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57108" w14:textId="0D5F9A5A" w:rsidR="00E60CBF" w:rsidRPr="007714AC" w:rsidRDefault="0032684F">
      <w:pPr>
        <w:spacing w:before="0" w:after="120"/>
        <w:jc w:val="center"/>
        <w:rPr>
          <w:b/>
          <w:szCs w:val="24"/>
        </w:rPr>
      </w:pPr>
      <w:bookmarkStart w:id="0" w:name="tpActTitle"/>
      <w:r w:rsidRPr="007714AC">
        <w:rPr>
          <w:b/>
          <w:szCs w:val="24"/>
        </w:rPr>
        <w:t>Environment Protection Regulations</w:t>
      </w:r>
    </w:p>
    <w:p w14:paraId="4A1E1254" w14:textId="252CB142" w:rsidR="00E60CBF" w:rsidRPr="007714AC" w:rsidRDefault="00B908CC">
      <w:pPr>
        <w:spacing w:before="0" w:after="120"/>
        <w:jc w:val="center"/>
        <w:rPr>
          <w:b/>
          <w:szCs w:val="24"/>
        </w:rPr>
      </w:pPr>
      <w:bookmarkStart w:id="1" w:name="tpActNo"/>
      <w:bookmarkEnd w:id="0"/>
      <w:r>
        <w:rPr>
          <w:b/>
          <w:szCs w:val="24"/>
        </w:rPr>
        <w:t>Exposure</w:t>
      </w:r>
      <w:r w:rsidR="00CC4054">
        <w:rPr>
          <w:b/>
          <w:szCs w:val="24"/>
        </w:rPr>
        <w:t xml:space="preserve"> Draft</w:t>
      </w:r>
    </w:p>
    <w:bookmarkEnd w:id="1"/>
    <w:p w14:paraId="7EB1F2DC" w14:textId="77777777" w:rsidR="00E60CBF" w:rsidRPr="007714AC" w:rsidRDefault="00E60CBF">
      <w:pPr>
        <w:spacing w:before="0"/>
        <w:jc w:val="center"/>
        <w:rPr>
          <w:sz w:val="22"/>
          <w:szCs w:val="22"/>
        </w:rPr>
      </w:pPr>
    </w:p>
    <w:p w14:paraId="0BBED3AB" w14:textId="77777777" w:rsidR="00E60CBF" w:rsidRPr="007714AC" w:rsidRDefault="007F1618">
      <w:pPr>
        <w:spacing w:before="240" w:after="120"/>
        <w:jc w:val="center"/>
        <w:rPr>
          <w:b/>
          <w:caps/>
          <w:sz w:val="22"/>
          <w:szCs w:val="22"/>
        </w:rPr>
      </w:pPr>
      <w:r w:rsidRPr="007714AC">
        <w:rPr>
          <w:b/>
          <w:caps/>
          <w:sz w:val="22"/>
          <w:szCs w:val="22"/>
        </w:rPr>
        <w:t>TABLE OF PROVISIONS</w:t>
      </w:r>
    </w:p>
    <w:p w14:paraId="32CAF068" w14:textId="77777777" w:rsidR="00E60CBF" w:rsidRPr="007714AC" w:rsidRDefault="00934A3D" w:rsidP="003C1F5A">
      <w:pPr>
        <w:tabs>
          <w:tab w:val="right" w:pos="6237"/>
        </w:tabs>
        <w:spacing w:after="240"/>
        <w:rPr>
          <w:i/>
          <w:sz w:val="22"/>
          <w:szCs w:val="22"/>
        </w:rPr>
      </w:pPr>
      <w:bookmarkStart w:id="2" w:name="tpSectionClause"/>
      <w:r w:rsidRPr="007714AC">
        <w:rPr>
          <w:i/>
          <w:sz w:val="22"/>
          <w:szCs w:val="22"/>
        </w:rPr>
        <w:t>Regulation</w:t>
      </w:r>
      <w:r w:rsidRPr="007714AC">
        <w:rPr>
          <w:i/>
          <w:sz w:val="22"/>
          <w:szCs w:val="22"/>
        </w:rPr>
        <w:tab/>
        <w:t>Page</w:t>
      </w:r>
    </w:p>
    <w:bookmarkEnd w:id="2"/>
    <w:p w14:paraId="2E75A2D8" w14:textId="77777777" w:rsidR="00E60CBF" w:rsidRPr="007714AC" w:rsidRDefault="00E60CBF">
      <w:pPr>
        <w:rPr>
          <w:sz w:val="22"/>
          <w:szCs w:val="22"/>
        </w:rPr>
        <w:sectPr w:rsidR="00E60CBF" w:rsidRPr="007714AC">
          <w:footerReference w:type="default" r:id="rId11"/>
          <w:footerReference w:type="first" r:id="rId12"/>
          <w:endnotePr>
            <w:numFmt w:val="decimal"/>
          </w:endnotePr>
          <w:type w:val="continuous"/>
          <w:pgSz w:w="11907" w:h="16840" w:code="9"/>
          <w:pgMar w:top="3170" w:right="2835" w:bottom="2773" w:left="2835" w:header="1332" w:footer="2325" w:gutter="0"/>
          <w:pgNumType w:fmt="lowerRoman" w:start="1"/>
          <w:cols w:space="720"/>
          <w:titlePg/>
        </w:sectPr>
      </w:pPr>
    </w:p>
    <w:p w14:paraId="5C884A84" w14:textId="57AA09E5" w:rsidR="0027379E" w:rsidRDefault="00E5380C">
      <w:pPr>
        <w:pStyle w:val="TOC1"/>
        <w:rPr>
          <w:rFonts w:asciiTheme="minorHAnsi" w:eastAsiaTheme="minorEastAsia" w:hAnsiTheme="minorHAnsi" w:cstheme="minorBidi"/>
          <w:b w:val="0"/>
          <w:noProof/>
          <w:sz w:val="22"/>
          <w:szCs w:val="22"/>
          <w:lang w:eastAsia="en-AU"/>
        </w:rPr>
      </w:pPr>
      <w:r w:rsidRPr="007714AC">
        <w:rPr>
          <w:sz w:val="22"/>
          <w:szCs w:val="22"/>
        </w:rPr>
        <w:fldChar w:fldCharType="begin"/>
      </w:r>
      <w:r w:rsidR="00934A3D" w:rsidRPr="007714AC">
        <w:rPr>
          <w:sz w:val="22"/>
          <w:szCs w:val="22"/>
        </w:rPr>
        <w:instrText xml:space="preserve"> TOC \o "1-9" \z \u </w:instrText>
      </w:r>
      <w:r w:rsidRPr="007714AC">
        <w:rPr>
          <w:sz w:val="22"/>
          <w:szCs w:val="22"/>
        </w:rPr>
        <w:fldChar w:fldCharType="separate"/>
      </w:r>
      <w:r w:rsidR="0027379E" w:rsidRPr="00280D48">
        <w:rPr>
          <w:noProof/>
        </w:rPr>
        <w:t>Chapter 1—Preliminary</w:t>
      </w:r>
      <w:r w:rsidR="0027379E">
        <w:rPr>
          <w:noProof/>
          <w:webHidden/>
        </w:rPr>
        <w:tab/>
      </w:r>
      <w:r w:rsidR="0027379E">
        <w:rPr>
          <w:noProof/>
          <w:webHidden/>
        </w:rPr>
        <w:fldChar w:fldCharType="begin"/>
      </w:r>
      <w:r w:rsidR="0027379E">
        <w:rPr>
          <w:noProof/>
          <w:webHidden/>
        </w:rPr>
        <w:instrText xml:space="preserve"> PAGEREF _Toc17013460 \h </w:instrText>
      </w:r>
      <w:r w:rsidR="0027379E">
        <w:rPr>
          <w:noProof/>
          <w:webHidden/>
        </w:rPr>
      </w:r>
      <w:r w:rsidR="0027379E">
        <w:rPr>
          <w:noProof/>
          <w:webHidden/>
        </w:rPr>
        <w:fldChar w:fldCharType="separate"/>
      </w:r>
      <w:r w:rsidR="0027379E">
        <w:rPr>
          <w:noProof/>
          <w:webHidden/>
        </w:rPr>
        <w:t>2</w:t>
      </w:r>
      <w:r w:rsidR="0027379E">
        <w:rPr>
          <w:noProof/>
          <w:webHidden/>
        </w:rPr>
        <w:fldChar w:fldCharType="end"/>
      </w:r>
    </w:p>
    <w:p w14:paraId="739F861D" w14:textId="7E524CD2" w:rsidR="0027379E" w:rsidRDefault="0027379E">
      <w:pPr>
        <w:pStyle w:val="TOC1"/>
        <w:rPr>
          <w:rFonts w:asciiTheme="minorHAnsi" w:eastAsiaTheme="minorEastAsia" w:hAnsiTheme="minorHAnsi" w:cstheme="minorBidi"/>
          <w:b w:val="0"/>
          <w:noProof/>
          <w:sz w:val="22"/>
          <w:szCs w:val="22"/>
          <w:lang w:eastAsia="en-AU"/>
        </w:rPr>
      </w:pPr>
      <w:r w:rsidRPr="00280D48">
        <w:rPr>
          <w:noProof/>
        </w:rPr>
        <w:t>Part 1.1—Introductory matters</w:t>
      </w:r>
      <w:r>
        <w:rPr>
          <w:noProof/>
          <w:webHidden/>
        </w:rPr>
        <w:tab/>
      </w:r>
      <w:r>
        <w:rPr>
          <w:noProof/>
          <w:webHidden/>
        </w:rPr>
        <w:fldChar w:fldCharType="begin"/>
      </w:r>
      <w:r>
        <w:rPr>
          <w:noProof/>
          <w:webHidden/>
        </w:rPr>
        <w:instrText xml:space="preserve"> PAGEREF _Toc17013461 \h </w:instrText>
      </w:r>
      <w:r>
        <w:rPr>
          <w:noProof/>
          <w:webHidden/>
        </w:rPr>
      </w:r>
      <w:r>
        <w:rPr>
          <w:noProof/>
          <w:webHidden/>
        </w:rPr>
        <w:fldChar w:fldCharType="separate"/>
      </w:r>
      <w:r>
        <w:rPr>
          <w:noProof/>
          <w:webHidden/>
        </w:rPr>
        <w:t>2</w:t>
      </w:r>
      <w:r>
        <w:rPr>
          <w:noProof/>
          <w:webHidden/>
        </w:rPr>
        <w:fldChar w:fldCharType="end"/>
      </w:r>
    </w:p>
    <w:p w14:paraId="49E8F069" w14:textId="246F5CC7" w:rsidR="0027379E" w:rsidRDefault="0027379E">
      <w:pPr>
        <w:pStyle w:val="TOC3"/>
        <w:rPr>
          <w:rFonts w:asciiTheme="minorHAnsi" w:eastAsiaTheme="minorEastAsia" w:hAnsiTheme="minorHAnsi" w:cstheme="minorBidi"/>
          <w:noProof/>
          <w:sz w:val="22"/>
          <w:szCs w:val="22"/>
          <w:lang w:eastAsia="en-AU"/>
        </w:rPr>
      </w:pPr>
      <w:r>
        <w:rPr>
          <w:noProof/>
        </w:rPr>
        <w:t>1</w:t>
      </w:r>
      <w:r>
        <w:rPr>
          <w:rFonts w:asciiTheme="minorHAnsi" w:eastAsiaTheme="minorEastAsia" w:hAnsiTheme="minorHAnsi" w:cstheme="minorBidi"/>
          <w:noProof/>
          <w:sz w:val="22"/>
          <w:szCs w:val="22"/>
          <w:lang w:eastAsia="en-AU"/>
        </w:rPr>
        <w:tab/>
      </w:r>
      <w:r>
        <w:rPr>
          <w:noProof/>
        </w:rPr>
        <w:t>Objectives</w:t>
      </w:r>
      <w:r>
        <w:rPr>
          <w:noProof/>
          <w:webHidden/>
        </w:rPr>
        <w:tab/>
      </w:r>
      <w:r>
        <w:rPr>
          <w:noProof/>
          <w:webHidden/>
        </w:rPr>
        <w:fldChar w:fldCharType="begin"/>
      </w:r>
      <w:r>
        <w:rPr>
          <w:noProof/>
          <w:webHidden/>
        </w:rPr>
        <w:instrText xml:space="preserve"> PAGEREF _Toc17013462 \h </w:instrText>
      </w:r>
      <w:r>
        <w:rPr>
          <w:noProof/>
          <w:webHidden/>
        </w:rPr>
      </w:r>
      <w:r>
        <w:rPr>
          <w:noProof/>
          <w:webHidden/>
        </w:rPr>
        <w:fldChar w:fldCharType="separate"/>
      </w:r>
      <w:r>
        <w:rPr>
          <w:noProof/>
          <w:webHidden/>
        </w:rPr>
        <w:t>2</w:t>
      </w:r>
      <w:r>
        <w:rPr>
          <w:noProof/>
          <w:webHidden/>
        </w:rPr>
        <w:fldChar w:fldCharType="end"/>
      </w:r>
    </w:p>
    <w:p w14:paraId="085BB8F3" w14:textId="165D84B7" w:rsidR="0027379E" w:rsidRDefault="0027379E">
      <w:pPr>
        <w:pStyle w:val="TOC3"/>
        <w:rPr>
          <w:rFonts w:asciiTheme="minorHAnsi" w:eastAsiaTheme="minorEastAsia" w:hAnsiTheme="minorHAnsi" w:cstheme="minorBidi"/>
          <w:noProof/>
          <w:sz w:val="22"/>
          <w:szCs w:val="22"/>
          <w:lang w:eastAsia="en-AU"/>
        </w:rPr>
      </w:pPr>
      <w:r>
        <w:rPr>
          <w:noProof/>
        </w:rPr>
        <w:t>2</w:t>
      </w:r>
      <w:r>
        <w:rPr>
          <w:rFonts w:asciiTheme="minorHAnsi" w:eastAsiaTheme="minorEastAsia" w:hAnsiTheme="minorHAnsi" w:cstheme="minorBidi"/>
          <w:noProof/>
          <w:sz w:val="22"/>
          <w:szCs w:val="22"/>
          <w:lang w:eastAsia="en-AU"/>
        </w:rPr>
        <w:tab/>
      </w:r>
      <w:r>
        <w:rPr>
          <w:noProof/>
        </w:rPr>
        <w:t>Authorising provision</w:t>
      </w:r>
      <w:r>
        <w:rPr>
          <w:noProof/>
          <w:webHidden/>
        </w:rPr>
        <w:tab/>
      </w:r>
      <w:r>
        <w:rPr>
          <w:noProof/>
          <w:webHidden/>
        </w:rPr>
        <w:fldChar w:fldCharType="begin"/>
      </w:r>
      <w:r>
        <w:rPr>
          <w:noProof/>
          <w:webHidden/>
        </w:rPr>
        <w:instrText xml:space="preserve"> PAGEREF _Toc17013463 \h </w:instrText>
      </w:r>
      <w:r>
        <w:rPr>
          <w:noProof/>
          <w:webHidden/>
        </w:rPr>
      </w:r>
      <w:r>
        <w:rPr>
          <w:noProof/>
          <w:webHidden/>
        </w:rPr>
        <w:fldChar w:fldCharType="separate"/>
      </w:r>
      <w:r>
        <w:rPr>
          <w:noProof/>
          <w:webHidden/>
        </w:rPr>
        <w:t>3</w:t>
      </w:r>
      <w:r>
        <w:rPr>
          <w:noProof/>
          <w:webHidden/>
        </w:rPr>
        <w:fldChar w:fldCharType="end"/>
      </w:r>
    </w:p>
    <w:p w14:paraId="41D2FCB9" w14:textId="1200B3FB" w:rsidR="0027379E" w:rsidRDefault="0027379E">
      <w:pPr>
        <w:pStyle w:val="TOC3"/>
        <w:rPr>
          <w:rFonts w:asciiTheme="minorHAnsi" w:eastAsiaTheme="minorEastAsia" w:hAnsiTheme="minorHAnsi" w:cstheme="minorBidi"/>
          <w:noProof/>
          <w:sz w:val="22"/>
          <w:szCs w:val="22"/>
          <w:lang w:eastAsia="en-AU"/>
        </w:rPr>
      </w:pPr>
      <w:r>
        <w:rPr>
          <w:noProof/>
        </w:rPr>
        <w:t>3</w:t>
      </w:r>
      <w:r>
        <w:rPr>
          <w:rFonts w:asciiTheme="minorHAnsi" w:eastAsiaTheme="minorEastAsia" w:hAnsiTheme="minorHAnsi" w:cstheme="minorBidi"/>
          <w:noProof/>
          <w:sz w:val="22"/>
          <w:szCs w:val="22"/>
          <w:lang w:eastAsia="en-AU"/>
        </w:rPr>
        <w:tab/>
      </w:r>
      <w:r>
        <w:rPr>
          <w:noProof/>
        </w:rPr>
        <w:t>Commencement</w:t>
      </w:r>
      <w:r>
        <w:rPr>
          <w:noProof/>
          <w:webHidden/>
        </w:rPr>
        <w:tab/>
      </w:r>
      <w:r>
        <w:rPr>
          <w:noProof/>
          <w:webHidden/>
        </w:rPr>
        <w:fldChar w:fldCharType="begin"/>
      </w:r>
      <w:r>
        <w:rPr>
          <w:noProof/>
          <w:webHidden/>
        </w:rPr>
        <w:instrText xml:space="preserve"> PAGEREF _Toc17013464 \h </w:instrText>
      </w:r>
      <w:r>
        <w:rPr>
          <w:noProof/>
          <w:webHidden/>
        </w:rPr>
      </w:r>
      <w:r>
        <w:rPr>
          <w:noProof/>
          <w:webHidden/>
        </w:rPr>
        <w:fldChar w:fldCharType="separate"/>
      </w:r>
      <w:r>
        <w:rPr>
          <w:noProof/>
          <w:webHidden/>
        </w:rPr>
        <w:t>3</w:t>
      </w:r>
      <w:r>
        <w:rPr>
          <w:noProof/>
          <w:webHidden/>
        </w:rPr>
        <w:fldChar w:fldCharType="end"/>
      </w:r>
    </w:p>
    <w:p w14:paraId="563612C2" w14:textId="4606462F" w:rsidR="0027379E" w:rsidRDefault="0027379E">
      <w:pPr>
        <w:pStyle w:val="TOC3"/>
        <w:rPr>
          <w:rFonts w:asciiTheme="minorHAnsi" w:eastAsiaTheme="minorEastAsia" w:hAnsiTheme="minorHAnsi" w:cstheme="minorBidi"/>
          <w:noProof/>
          <w:sz w:val="22"/>
          <w:szCs w:val="22"/>
          <w:lang w:eastAsia="en-AU"/>
        </w:rPr>
      </w:pPr>
      <w:r>
        <w:rPr>
          <w:noProof/>
        </w:rPr>
        <w:t>4</w:t>
      </w:r>
      <w:r>
        <w:rPr>
          <w:rFonts w:asciiTheme="minorHAnsi" w:eastAsiaTheme="minorEastAsia" w:hAnsiTheme="minorHAnsi" w:cstheme="minorBidi"/>
          <w:noProof/>
          <w:sz w:val="22"/>
          <w:szCs w:val="22"/>
          <w:lang w:eastAsia="en-AU"/>
        </w:rPr>
        <w:tab/>
      </w:r>
      <w:r>
        <w:rPr>
          <w:noProof/>
        </w:rPr>
        <w:t>Definitions</w:t>
      </w:r>
      <w:r>
        <w:rPr>
          <w:noProof/>
          <w:webHidden/>
        </w:rPr>
        <w:tab/>
      </w:r>
      <w:r>
        <w:rPr>
          <w:noProof/>
          <w:webHidden/>
        </w:rPr>
        <w:fldChar w:fldCharType="begin"/>
      </w:r>
      <w:r>
        <w:rPr>
          <w:noProof/>
          <w:webHidden/>
        </w:rPr>
        <w:instrText xml:space="preserve"> PAGEREF _Toc17013465 \h </w:instrText>
      </w:r>
      <w:r>
        <w:rPr>
          <w:noProof/>
          <w:webHidden/>
        </w:rPr>
      </w:r>
      <w:r>
        <w:rPr>
          <w:noProof/>
          <w:webHidden/>
        </w:rPr>
        <w:fldChar w:fldCharType="separate"/>
      </w:r>
      <w:r>
        <w:rPr>
          <w:noProof/>
          <w:webHidden/>
        </w:rPr>
        <w:t>3</w:t>
      </w:r>
      <w:r>
        <w:rPr>
          <w:noProof/>
          <w:webHidden/>
        </w:rPr>
        <w:fldChar w:fldCharType="end"/>
      </w:r>
    </w:p>
    <w:p w14:paraId="737A763D" w14:textId="0FD47EC3" w:rsidR="0027379E" w:rsidRDefault="0027379E">
      <w:pPr>
        <w:pStyle w:val="TOC3"/>
        <w:rPr>
          <w:rFonts w:asciiTheme="minorHAnsi" w:eastAsiaTheme="minorEastAsia" w:hAnsiTheme="minorHAnsi" w:cstheme="minorBidi"/>
          <w:noProof/>
          <w:sz w:val="22"/>
          <w:szCs w:val="22"/>
          <w:lang w:eastAsia="en-AU"/>
        </w:rPr>
      </w:pPr>
      <w:r>
        <w:rPr>
          <w:noProof/>
        </w:rPr>
        <w:t>5</w:t>
      </w:r>
      <w:r>
        <w:rPr>
          <w:rFonts w:asciiTheme="minorHAnsi" w:eastAsiaTheme="minorEastAsia" w:hAnsiTheme="minorHAnsi" w:cstheme="minorBidi"/>
          <w:noProof/>
          <w:sz w:val="22"/>
          <w:szCs w:val="22"/>
          <w:lang w:eastAsia="en-AU"/>
        </w:rPr>
        <w:tab/>
      </w:r>
      <w:r>
        <w:rPr>
          <w:noProof/>
        </w:rPr>
        <w:t>Determinations of the Authority</w:t>
      </w:r>
      <w:r>
        <w:rPr>
          <w:noProof/>
          <w:webHidden/>
        </w:rPr>
        <w:tab/>
      </w:r>
      <w:r>
        <w:rPr>
          <w:noProof/>
          <w:webHidden/>
        </w:rPr>
        <w:fldChar w:fldCharType="begin"/>
      </w:r>
      <w:r>
        <w:rPr>
          <w:noProof/>
          <w:webHidden/>
        </w:rPr>
        <w:instrText xml:space="preserve"> PAGEREF _Toc17013466 \h </w:instrText>
      </w:r>
      <w:r>
        <w:rPr>
          <w:noProof/>
          <w:webHidden/>
        </w:rPr>
      </w:r>
      <w:r>
        <w:rPr>
          <w:noProof/>
          <w:webHidden/>
        </w:rPr>
        <w:fldChar w:fldCharType="separate"/>
      </w:r>
      <w:r>
        <w:rPr>
          <w:noProof/>
          <w:webHidden/>
        </w:rPr>
        <w:t>26</w:t>
      </w:r>
      <w:r>
        <w:rPr>
          <w:noProof/>
          <w:webHidden/>
        </w:rPr>
        <w:fldChar w:fldCharType="end"/>
      </w:r>
    </w:p>
    <w:p w14:paraId="3C16F33A" w14:textId="30425CA5" w:rsidR="0027379E" w:rsidRDefault="0027379E">
      <w:pPr>
        <w:pStyle w:val="TOC3"/>
        <w:rPr>
          <w:rFonts w:asciiTheme="minorHAnsi" w:eastAsiaTheme="minorEastAsia" w:hAnsiTheme="minorHAnsi" w:cstheme="minorBidi"/>
          <w:noProof/>
          <w:sz w:val="22"/>
          <w:szCs w:val="22"/>
          <w:lang w:eastAsia="en-AU"/>
        </w:rPr>
      </w:pPr>
      <w:r>
        <w:rPr>
          <w:noProof/>
        </w:rPr>
        <w:t>6</w:t>
      </w:r>
      <w:r>
        <w:rPr>
          <w:rFonts w:asciiTheme="minorHAnsi" w:eastAsiaTheme="minorEastAsia" w:hAnsiTheme="minorHAnsi" w:cstheme="minorBidi"/>
          <w:noProof/>
          <w:sz w:val="22"/>
          <w:szCs w:val="22"/>
          <w:lang w:eastAsia="en-AU"/>
        </w:rPr>
        <w:tab/>
      </w:r>
      <w:r>
        <w:rPr>
          <w:noProof/>
        </w:rPr>
        <w:t>Act compliance notes</w:t>
      </w:r>
      <w:r>
        <w:rPr>
          <w:noProof/>
          <w:webHidden/>
        </w:rPr>
        <w:tab/>
      </w:r>
      <w:r>
        <w:rPr>
          <w:noProof/>
          <w:webHidden/>
        </w:rPr>
        <w:fldChar w:fldCharType="begin"/>
      </w:r>
      <w:r>
        <w:rPr>
          <w:noProof/>
          <w:webHidden/>
        </w:rPr>
        <w:instrText xml:space="preserve"> PAGEREF _Toc17013467 \h </w:instrText>
      </w:r>
      <w:r>
        <w:rPr>
          <w:noProof/>
          <w:webHidden/>
        </w:rPr>
      </w:r>
      <w:r>
        <w:rPr>
          <w:noProof/>
          <w:webHidden/>
        </w:rPr>
        <w:fldChar w:fldCharType="separate"/>
      </w:r>
      <w:r>
        <w:rPr>
          <w:noProof/>
          <w:webHidden/>
        </w:rPr>
        <w:t>28</w:t>
      </w:r>
      <w:r>
        <w:rPr>
          <w:noProof/>
          <w:webHidden/>
        </w:rPr>
        <w:fldChar w:fldCharType="end"/>
      </w:r>
    </w:p>
    <w:p w14:paraId="577DD5A8" w14:textId="74C26A13" w:rsidR="0027379E" w:rsidRDefault="0027379E">
      <w:pPr>
        <w:pStyle w:val="TOC3"/>
        <w:rPr>
          <w:rFonts w:asciiTheme="minorHAnsi" w:eastAsiaTheme="minorEastAsia" w:hAnsiTheme="minorHAnsi" w:cstheme="minorBidi"/>
          <w:noProof/>
          <w:sz w:val="22"/>
          <w:szCs w:val="22"/>
          <w:lang w:eastAsia="en-AU"/>
        </w:rPr>
      </w:pPr>
      <w:r>
        <w:rPr>
          <w:noProof/>
        </w:rPr>
        <w:t>7</w:t>
      </w:r>
      <w:r>
        <w:rPr>
          <w:rFonts w:asciiTheme="minorHAnsi" w:eastAsiaTheme="minorEastAsia" w:hAnsiTheme="minorHAnsi" w:cstheme="minorBidi"/>
          <w:noProof/>
          <w:sz w:val="22"/>
          <w:szCs w:val="22"/>
          <w:lang w:eastAsia="en-AU"/>
        </w:rPr>
        <w:tab/>
      </w:r>
      <w:r>
        <w:rPr>
          <w:noProof/>
        </w:rPr>
        <w:t>References to Chapters and Parts</w:t>
      </w:r>
      <w:r>
        <w:rPr>
          <w:noProof/>
          <w:webHidden/>
        </w:rPr>
        <w:tab/>
      </w:r>
      <w:r>
        <w:rPr>
          <w:noProof/>
          <w:webHidden/>
        </w:rPr>
        <w:fldChar w:fldCharType="begin"/>
      </w:r>
      <w:r>
        <w:rPr>
          <w:noProof/>
          <w:webHidden/>
        </w:rPr>
        <w:instrText xml:space="preserve"> PAGEREF _Toc17013468 \h </w:instrText>
      </w:r>
      <w:r>
        <w:rPr>
          <w:noProof/>
          <w:webHidden/>
        </w:rPr>
      </w:r>
      <w:r>
        <w:rPr>
          <w:noProof/>
          <w:webHidden/>
        </w:rPr>
        <w:fldChar w:fldCharType="separate"/>
      </w:r>
      <w:r>
        <w:rPr>
          <w:noProof/>
          <w:webHidden/>
        </w:rPr>
        <w:t>28</w:t>
      </w:r>
      <w:r>
        <w:rPr>
          <w:noProof/>
          <w:webHidden/>
        </w:rPr>
        <w:fldChar w:fldCharType="end"/>
      </w:r>
    </w:p>
    <w:p w14:paraId="117A62DA" w14:textId="5D2FCFB6" w:rsidR="0027379E" w:rsidRDefault="0027379E">
      <w:pPr>
        <w:pStyle w:val="TOC1"/>
        <w:rPr>
          <w:rFonts w:asciiTheme="minorHAnsi" w:eastAsiaTheme="minorEastAsia" w:hAnsiTheme="minorHAnsi" w:cstheme="minorBidi"/>
          <w:b w:val="0"/>
          <w:noProof/>
          <w:sz w:val="22"/>
          <w:szCs w:val="22"/>
          <w:lang w:eastAsia="en-AU"/>
        </w:rPr>
      </w:pPr>
      <w:r w:rsidRPr="00280D48">
        <w:rPr>
          <w:noProof/>
        </w:rPr>
        <w:t>Chapter 2—Contaminated land</w:t>
      </w:r>
      <w:r>
        <w:rPr>
          <w:noProof/>
          <w:webHidden/>
        </w:rPr>
        <w:tab/>
      </w:r>
      <w:r>
        <w:rPr>
          <w:noProof/>
          <w:webHidden/>
        </w:rPr>
        <w:fldChar w:fldCharType="begin"/>
      </w:r>
      <w:r>
        <w:rPr>
          <w:noProof/>
          <w:webHidden/>
        </w:rPr>
        <w:instrText xml:space="preserve"> PAGEREF _Toc17013469 \h </w:instrText>
      </w:r>
      <w:r>
        <w:rPr>
          <w:noProof/>
          <w:webHidden/>
        </w:rPr>
      </w:r>
      <w:r>
        <w:rPr>
          <w:noProof/>
          <w:webHidden/>
        </w:rPr>
        <w:fldChar w:fldCharType="separate"/>
      </w:r>
      <w:r>
        <w:rPr>
          <w:noProof/>
          <w:webHidden/>
        </w:rPr>
        <w:t>29</w:t>
      </w:r>
      <w:r>
        <w:rPr>
          <w:noProof/>
          <w:webHidden/>
        </w:rPr>
        <w:fldChar w:fldCharType="end"/>
      </w:r>
    </w:p>
    <w:p w14:paraId="1F2F105A" w14:textId="2AF03568" w:rsidR="0027379E" w:rsidRDefault="0027379E">
      <w:pPr>
        <w:pStyle w:val="TOC1"/>
        <w:rPr>
          <w:rFonts w:asciiTheme="minorHAnsi" w:eastAsiaTheme="minorEastAsia" w:hAnsiTheme="minorHAnsi" w:cstheme="minorBidi"/>
          <w:b w:val="0"/>
          <w:noProof/>
          <w:sz w:val="22"/>
          <w:szCs w:val="22"/>
          <w:lang w:eastAsia="en-AU"/>
        </w:rPr>
      </w:pPr>
      <w:r w:rsidRPr="00280D48">
        <w:rPr>
          <w:noProof/>
        </w:rPr>
        <w:t>Part 2.1—Contaminated land</w:t>
      </w:r>
      <w:r>
        <w:rPr>
          <w:noProof/>
          <w:webHidden/>
        </w:rPr>
        <w:tab/>
      </w:r>
      <w:r>
        <w:rPr>
          <w:noProof/>
          <w:webHidden/>
        </w:rPr>
        <w:fldChar w:fldCharType="begin"/>
      </w:r>
      <w:r>
        <w:rPr>
          <w:noProof/>
          <w:webHidden/>
        </w:rPr>
        <w:instrText xml:space="preserve"> PAGEREF _Toc17013470 \h </w:instrText>
      </w:r>
      <w:r>
        <w:rPr>
          <w:noProof/>
          <w:webHidden/>
        </w:rPr>
      </w:r>
      <w:r>
        <w:rPr>
          <w:noProof/>
          <w:webHidden/>
        </w:rPr>
        <w:fldChar w:fldCharType="separate"/>
      </w:r>
      <w:r>
        <w:rPr>
          <w:noProof/>
          <w:webHidden/>
        </w:rPr>
        <w:t>29</w:t>
      </w:r>
      <w:r>
        <w:rPr>
          <w:noProof/>
          <w:webHidden/>
        </w:rPr>
        <w:fldChar w:fldCharType="end"/>
      </w:r>
    </w:p>
    <w:p w14:paraId="6B930749" w14:textId="24006170" w:rsidR="0027379E" w:rsidRDefault="0027379E">
      <w:pPr>
        <w:pStyle w:val="TOC2"/>
        <w:rPr>
          <w:rFonts w:asciiTheme="minorHAnsi" w:eastAsiaTheme="minorEastAsia" w:hAnsiTheme="minorHAnsi" w:cstheme="minorBidi"/>
          <w:b w:val="0"/>
          <w:noProof/>
          <w:sz w:val="22"/>
          <w:szCs w:val="22"/>
          <w:lang w:eastAsia="en-AU"/>
        </w:rPr>
      </w:pPr>
      <w:r>
        <w:rPr>
          <w:noProof/>
        </w:rPr>
        <w:t>Division 1— Prescribed notifiable contamination</w:t>
      </w:r>
      <w:r>
        <w:rPr>
          <w:noProof/>
          <w:webHidden/>
        </w:rPr>
        <w:tab/>
      </w:r>
      <w:r>
        <w:rPr>
          <w:noProof/>
          <w:webHidden/>
        </w:rPr>
        <w:fldChar w:fldCharType="begin"/>
      </w:r>
      <w:r>
        <w:rPr>
          <w:noProof/>
          <w:webHidden/>
        </w:rPr>
        <w:instrText xml:space="preserve"> PAGEREF _Toc17013471 \h </w:instrText>
      </w:r>
      <w:r>
        <w:rPr>
          <w:noProof/>
          <w:webHidden/>
        </w:rPr>
      </w:r>
      <w:r>
        <w:rPr>
          <w:noProof/>
          <w:webHidden/>
        </w:rPr>
        <w:fldChar w:fldCharType="separate"/>
      </w:r>
      <w:r>
        <w:rPr>
          <w:noProof/>
          <w:webHidden/>
        </w:rPr>
        <w:t>29</w:t>
      </w:r>
      <w:r>
        <w:rPr>
          <w:noProof/>
          <w:webHidden/>
        </w:rPr>
        <w:fldChar w:fldCharType="end"/>
      </w:r>
    </w:p>
    <w:p w14:paraId="028B7D60" w14:textId="02FFCB80" w:rsidR="0027379E" w:rsidRDefault="0027379E">
      <w:pPr>
        <w:pStyle w:val="TOC3"/>
        <w:rPr>
          <w:rFonts w:asciiTheme="minorHAnsi" w:eastAsiaTheme="minorEastAsia" w:hAnsiTheme="minorHAnsi" w:cstheme="minorBidi"/>
          <w:noProof/>
          <w:sz w:val="22"/>
          <w:szCs w:val="22"/>
          <w:lang w:eastAsia="en-AU"/>
        </w:rPr>
      </w:pPr>
      <w:r>
        <w:rPr>
          <w:noProof/>
        </w:rPr>
        <w:t>8</w:t>
      </w:r>
      <w:r>
        <w:rPr>
          <w:rFonts w:asciiTheme="minorHAnsi" w:eastAsiaTheme="minorEastAsia" w:hAnsiTheme="minorHAnsi" w:cstheme="minorBidi"/>
          <w:noProof/>
          <w:sz w:val="22"/>
          <w:szCs w:val="22"/>
          <w:lang w:eastAsia="en-AU"/>
        </w:rPr>
        <w:tab/>
      </w:r>
      <w:r>
        <w:rPr>
          <w:noProof/>
        </w:rPr>
        <w:t>Soil contamination</w:t>
      </w:r>
      <w:r>
        <w:rPr>
          <w:noProof/>
          <w:webHidden/>
        </w:rPr>
        <w:tab/>
      </w:r>
      <w:r>
        <w:rPr>
          <w:noProof/>
          <w:webHidden/>
        </w:rPr>
        <w:fldChar w:fldCharType="begin"/>
      </w:r>
      <w:r>
        <w:rPr>
          <w:noProof/>
          <w:webHidden/>
        </w:rPr>
        <w:instrText xml:space="preserve"> PAGEREF _Toc17013472 \h </w:instrText>
      </w:r>
      <w:r>
        <w:rPr>
          <w:noProof/>
          <w:webHidden/>
        </w:rPr>
      </w:r>
      <w:r>
        <w:rPr>
          <w:noProof/>
          <w:webHidden/>
        </w:rPr>
        <w:fldChar w:fldCharType="separate"/>
      </w:r>
      <w:r>
        <w:rPr>
          <w:noProof/>
          <w:webHidden/>
        </w:rPr>
        <w:t>29</w:t>
      </w:r>
      <w:r>
        <w:rPr>
          <w:noProof/>
          <w:webHidden/>
        </w:rPr>
        <w:fldChar w:fldCharType="end"/>
      </w:r>
    </w:p>
    <w:p w14:paraId="3C55771C" w14:textId="682BDA3B" w:rsidR="0027379E" w:rsidRDefault="0027379E">
      <w:pPr>
        <w:pStyle w:val="TOC3"/>
        <w:rPr>
          <w:rFonts w:asciiTheme="minorHAnsi" w:eastAsiaTheme="minorEastAsia" w:hAnsiTheme="minorHAnsi" w:cstheme="minorBidi"/>
          <w:noProof/>
          <w:sz w:val="22"/>
          <w:szCs w:val="22"/>
          <w:lang w:eastAsia="en-AU"/>
        </w:rPr>
      </w:pPr>
      <w:r>
        <w:rPr>
          <w:noProof/>
        </w:rPr>
        <w:t>9</w:t>
      </w:r>
      <w:r>
        <w:rPr>
          <w:rFonts w:asciiTheme="minorHAnsi" w:eastAsiaTheme="minorEastAsia" w:hAnsiTheme="minorHAnsi" w:cstheme="minorBidi"/>
          <w:noProof/>
          <w:sz w:val="22"/>
          <w:szCs w:val="22"/>
          <w:lang w:eastAsia="en-AU"/>
        </w:rPr>
        <w:tab/>
      </w:r>
      <w:r>
        <w:rPr>
          <w:noProof/>
        </w:rPr>
        <w:t>Asbestos in or on soil</w:t>
      </w:r>
      <w:r>
        <w:rPr>
          <w:noProof/>
          <w:webHidden/>
        </w:rPr>
        <w:tab/>
      </w:r>
      <w:r>
        <w:rPr>
          <w:noProof/>
          <w:webHidden/>
        </w:rPr>
        <w:fldChar w:fldCharType="begin"/>
      </w:r>
      <w:r>
        <w:rPr>
          <w:noProof/>
          <w:webHidden/>
        </w:rPr>
        <w:instrText xml:space="preserve"> PAGEREF _Toc17013473 \h </w:instrText>
      </w:r>
      <w:r>
        <w:rPr>
          <w:noProof/>
          <w:webHidden/>
        </w:rPr>
      </w:r>
      <w:r>
        <w:rPr>
          <w:noProof/>
          <w:webHidden/>
        </w:rPr>
        <w:fldChar w:fldCharType="separate"/>
      </w:r>
      <w:r>
        <w:rPr>
          <w:noProof/>
          <w:webHidden/>
        </w:rPr>
        <w:t>30</w:t>
      </w:r>
      <w:r>
        <w:rPr>
          <w:noProof/>
          <w:webHidden/>
        </w:rPr>
        <w:fldChar w:fldCharType="end"/>
      </w:r>
    </w:p>
    <w:p w14:paraId="35C73F99" w14:textId="3B54E381" w:rsidR="0027379E" w:rsidRDefault="0027379E">
      <w:pPr>
        <w:pStyle w:val="TOC3"/>
        <w:rPr>
          <w:rFonts w:asciiTheme="minorHAnsi" w:eastAsiaTheme="minorEastAsia" w:hAnsiTheme="minorHAnsi" w:cstheme="minorBidi"/>
          <w:noProof/>
          <w:sz w:val="22"/>
          <w:szCs w:val="22"/>
          <w:lang w:eastAsia="en-AU"/>
        </w:rPr>
      </w:pPr>
      <w:r>
        <w:rPr>
          <w:noProof/>
        </w:rPr>
        <w:t>10</w:t>
      </w:r>
      <w:r>
        <w:rPr>
          <w:rFonts w:asciiTheme="minorHAnsi" w:eastAsiaTheme="minorEastAsia" w:hAnsiTheme="minorHAnsi" w:cstheme="minorBidi"/>
          <w:noProof/>
          <w:sz w:val="22"/>
          <w:szCs w:val="22"/>
          <w:lang w:eastAsia="en-AU"/>
        </w:rPr>
        <w:tab/>
      </w:r>
      <w:r>
        <w:rPr>
          <w:noProof/>
        </w:rPr>
        <w:t>Actual or likely contamination of groundwater or surface water</w:t>
      </w:r>
      <w:r>
        <w:rPr>
          <w:noProof/>
          <w:webHidden/>
        </w:rPr>
        <w:tab/>
      </w:r>
      <w:r>
        <w:rPr>
          <w:noProof/>
          <w:webHidden/>
        </w:rPr>
        <w:fldChar w:fldCharType="begin"/>
      </w:r>
      <w:r>
        <w:rPr>
          <w:noProof/>
          <w:webHidden/>
        </w:rPr>
        <w:instrText xml:space="preserve"> PAGEREF _Toc17013474 \h </w:instrText>
      </w:r>
      <w:r>
        <w:rPr>
          <w:noProof/>
          <w:webHidden/>
        </w:rPr>
      </w:r>
      <w:r>
        <w:rPr>
          <w:noProof/>
          <w:webHidden/>
        </w:rPr>
        <w:fldChar w:fldCharType="separate"/>
      </w:r>
      <w:r>
        <w:rPr>
          <w:noProof/>
          <w:webHidden/>
        </w:rPr>
        <w:t>30</w:t>
      </w:r>
      <w:r>
        <w:rPr>
          <w:noProof/>
          <w:webHidden/>
        </w:rPr>
        <w:fldChar w:fldCharType="end"/>
      </w:r>
    </w:p>
    <w:p w14:paraId="37DF9392" w14:textId="69C540C2" w:rsidR="0027379E" w:rsidRDefault="0027379E">
      <w:pPr>
        <w:pStyle w:val="TOC3"/>
        <w:rPr>
          <w:rFonts w:asciiTheme="minorHAnsi" w:eastAsiaTheme="minorEastAsia" w:hAnsiTheme="minorHAnsi" w:cstheme="minorBidi"/>
          <w:noProof/>
          <w:sz w:val="22"/>
          <w:szCs w:val="22"/>
          <w:lang w:eastAsia="en-AU"/>
        </w:rPr>
      </w:pPr>
      <w:r>
        <w:rPr>
          <w:noProof/>
        </w:rPr>
        <w:t>11</w:t>
      </w:r>
      <w:r>
        <w:rPr>
          <w:rFonts w:asciiTheme="minorHAnsi" w:eastAsiaTheme="minorEastAsia" w:hAnsiTheme="minorHAnsi" w:cstheme="minorBidi"/>
          <w:noProof/>
          <w:sz w:val="22"/>
          <w:szCs w:val="22"/>
          <w:lang w:eastAsia="en-AU"/>
        </w:rPr>
        <w:tab/>
      </w:r>
      <w:r>
        <w:rPr>
          <w:noProof/>
        </w:rPr>
        <w:t>Vapour inhalation pathway (vapour intrusion)</w:t>
      </w:r>
      <w:r>
        <w:rPr>
          <w:noProof/>
          <w:webHidden/>
        </w:rPr>
        <w:tab/>
      </w:r>
      <w:r>
        <w:rPr>
          <w:noProof/>
          <w:webHidden/>
        </w:rPr>
        <w:fldChar w:fldCharType="begin"/>
      </w:r>
      <w:r>
        <w:rPr>
          <w:noProof/>
          <w:webHidden/>
        </w:rPr>
        <w:instrText xml:space="preserve"> PAGEREF _Toc17013475 \h </w:instrText>
      </w:r>
      <w:r>
        <w:rPr>
          <w:noProof/>
          <w:webHidden/>
        </w:rPr>
      </w:r>
      <w:r>
        <w:rPr>
          <w:noProof/>
          <w:webHidden/>
        </w:rPr>
        <w:fldChar w:fldCharType="separate"/>
      </w:r>
      <w:r>
        <w:rPr>
          <w:noProof/>
          <w:webHidden/>
        </w:rPr>
        <w:t>31</w:t>
      </w:r>
      <w:r>
        <w:rPr>
          <w:noProof/>
          <w:webHidden/>
        </w:rPr>
        <w:fldChar w:fldCharType="end"/>
      </w:r>
    </w:p>
    <w:p w14:paraId="172D0A5A" w14:textId="2FFD243F" w:rsidR="0027379E" w:rsidRDefault="0027379E">
      <w:pPr>
        <w:pStyle w:val="TOC3"/>
        <w:rPr>
          <w:rFonts w:asciiTheme="minorHAnsi" w:eastAsiaTheme="minorEastAsia" w:hAnsiTheme="minorHAnsi" w:cstheme="minorBidi"/>
          <w:noProof/>
          <w:sz w:val="22"/>
          <w:szCs w:val="22"/>
          <w:lang w:eastAsia="en-AU"/>
        </w:rPr>
      </w:pPr>
      <w:r>
        <w:rPr>
          <w:noProof/>
        </w:rPr>
        <w:t>12</w:t>
      </w:r>
      <w:r>
        <w:rPr>
          <w:rFonts w:asciiTheme="minorHAnsi" w:eastAsiaTheme="minorEastAsia" w:hAnsiTheme="minorHAnsi" w:cstheme="minorBidi"/>
          <w:noProof/>
          <w:sz w:val="22"/>
          <w:szCs w:val="22"/>
          <w:lang w:eastAsia="en-AU"/>
        </w:rPr>
        <w:tab/>
      </w:r>
      <w:r>
        <w:rPr>
          <w:noProof/>
        </w:rPr>
        <w:t>On-site containment of contaminated soil</w:t>
      </w:r>
      <w:r>
        <w:rPr>
          <w:noProof/>
          <w:webHidden/>
        </w:rPr>
        <w:tab/>
      </w:r>
      <w:r>
        <w:rPr>
          <w:noProof/>
          <w:webHidden/>
        </w:rPr>
        <w:fldChar w:fldCharType="begin"/>
      </w:r>
      <w:r>
        <w:rPr>
          <w:noProof/>
          <w:webHidden/>
        </w:rPr>
        <w:instrText xml:space="preserve"> PAGEREF _Toc17013476 \h </w:instrText>
      </w:r>
      <w:r>
        <w:rPr>
          <w:noProof/>
          <w:webHidden/>
        </w:rPr>
      </w:r>
      <w:r>
        <w:rPr>
          <w:noProof/>
          <w:webHidden/>
        </w:rPr>
        <w:fldChar w:fldCharType="separate"/>
      </w:r>
      <w:r>
        <w:rPr>
          <w:noProof/>
          <w:webHidden/>
        </w:rPr>
        <w:t>32</w:t>
      </w:r>
      <w:r>
        <w:rPr>
          <w:noProof/>
          <w:webHidden/>
        </w:rPr>
        <w:fldChar w:fldCharType="end"/>
      </w:r>
    </w:p>
    <w:p w14:paraId="35F2EF05" w14:textId="407F8BB2" w:rsidR="0027379E" w:rsidRDefault="0027379E">
      <w:pPr>
        <w:pStyle w:val="TOC3"/>
        <w:rPr>
          <w:rFonts w:asciiTheme="minorHAnsi" w:eastAsiaTheme="minorEastAsia" w:hAnsiTheme="minorHAnsi" w:cstheme="minorBidi"/>
          <w:noProof/>
          <w:sz w:val="22"/>
          <w:szCs w:val="22"/>
          <w:lang w:eastAsia="en-AU"/>
        </w:rPr>
      </w:pPr>
      <w:r>
        <w:rPr>
          <w:noProof/>
        </w:rPr>
        <w:t>13</w:t>
      </w:r>
      <w:r>
        <w:rPr>
          <w:rFonts w:asciiTheme="minorHAnsi" w:eastAsiaTheme="minorEastAsia" w:hAnsiTheme="minorHAnsi" w:cstheme="minorBidi"/>
          <w:noProof/>
          <w:sz w:val="22"/>
          <w:szCs w:val="22"/>
          <w:lang w:eastAsia="en-AU"/>
        </w:rPr>
        <w:tab/>
      </w:r>
      <w:r>
        <w:rPr>
          <w:noProof/>
        </w:rPr>
        <w:t>Exempt notifiable contamination</w:t>
      </w:r>
      <w:r>
        <w:rPr>
          <w:noProof/>
          <w:webHidden/>
        </w:rPr>
        <w:tab/>
      </w:r>
      <w:r>
        <w:rPr>
          <w:noProof/>
          <w:webHidden/>
        </w:rPr>
        <w:fldChar w:fldCharType="begin"/>
      </w:r>
      <w:r>
        <w:rPr>
          <w:noProof/>
          <w:webHidden/>
        </w:rPr>
        <w:instrText xml:space="preserve"> PAGEREF _Toc17013477 \h </w:instrText>
      </w:r>
      <w:r>
        <w:rPr>
          <w:noProof/>
          <w:webHidden/>
        </w:rPr>
      </w:r>
      <w:r>
        <w:rPr>
          <w:noProof/>
          <w:webHidden/>
        </w:rPr>
        <w:fldChar w:fldCharType="separate"/>
      </w:r>
      <w:r>
        <w:rPr>
          <w:noProof/>
          <w:webHidden/>
        </w:rPr>
        <w:t>32</w:t>
      </w:r>
      <w:r>
        <w:rPr>
          <w:noProof/>
          <w:webHidden/>
        </w:rPr>
        <w:fldChar w:fldCharType="end"/>
      </w:r>
    </w:p>
    <w:p w14:paraId="43C861DE" w14:textId="0FA17F1A" w:rsidR="0027379E" w:rsidRDefault="0027379E">
      <w:pPr>
        <w:pStyle w:val="TOC3"/>
        <w:rPr>
          <w:rFonts w:asciiTheme="minorHAnsi" w:eastAsiaTheme="minorEastAsia" w:hAnsiTheme="minorHAnsi" w:cstheme="minorBidi"/>
          <w:noProof/>
          <w:sz w:val="22"/>
          <w:szCs w:val="22"/>
          <w:lang w:eastAsia="en-AU"/>
        </w:rPr>
      </w:pPr>
      <w:r>
        <w:rPr>
          <w:noProof/>
        </w:rPr>
        <w:t>14</w:t>
      </w:r>
      <w:r>
        <w:rPr>
          <w:rFonts w:asciiTheme="minorHAnsi" w:eastAsiaTheme="minorEastAsia" w:hAnsiTheme="minorHAnsi" w:cstheme="minorBidi"/>
          <w:noProof/>
          <w:sz w:val="22"/>
          <w:szCs w:val="22"/>
          <w:lang w:eastAsia="en-AU"/>
        </w:rPr>
        <w:tab/>
      </w:r>
      <w:r>
        <w:rPr>
          <w:noProof/>
        </w:rPr>
        <w:t>Prescribed information for notifications</w:t>
      </w:r>
      <w:r>
        <w:rPr>
          <w:noProof/>
          <w:webHidden/>
        </w:rPr>
        <w:tab/>
      </w:r>
      <w:r>
        <w:rPr>
          <w:noProof/>
          <w:webHidden/>
        </w:rPr>
        <w:fldChar w:fldCharType="begin"/>
      </w:r>
      <w:r>
        <w:rPr>
          <w:noProof/>
          <w:webHidden/>
        </w:rPr>
        <w:instrText xml:space="preserve"> PAGEREF _Toc17013478 \h </w:instrText>
      </w:r>
      <w:r>
        <w:rPr>
          <w:noProof/>
          <w:webHidden/>
        </w:rPr>
      </w:r>
      <w:r>
        <w:rPr>
          <w:noProof/>
          <w:webHidden/>
        </w:rPr>
        <w:fldChar w:fldCharType="separate"/>
      </w:r>
      <w:r>
        <w:rPr>
          <w:noProof/>
          <w:webHidden/>
        </w:rPr>
        <w:t>33</w:t>
      </w:r>
      <w:r>
        <w:rPr>
          <w:noProof/>
          <w:webHidden/>
        </w:rPr>
        <w:fldChar w:fldCharType="end"/>
      </w:r>
    </w:p>
    <w:p w14:paraId="795F4D53" w14:textId="5A00D642" w:rsidR="0027379E" w:rsidRDefault="0027379E">
      <w:pPr>
        <w:pStyle w:val="TOC2"/>
        <w:rPr>
          <w:rFonts w:asciiTheme="minorHAnsi" w:eastAsiaTheme="minorEastAsia" w:hAnsiTheme="minorHAnsi" w:cstheme="minorBidi"/>
          <w:b w:val="0"/>
          <w:noProof/>
          <w:sz w:val="22"/>
          <w:szCs w:val="22"/>
          <w:lang w:eastAsia="en-AU"/>
        </w:rPr>
      </w:pPr>
      <w:r>
        <w:rPr>
          <w:noProof/>
        </w:rPr>
        <w:t>Division 2—Non-aqueous phase liquids</w:t>
      </w:r>
      <w:r>
        <w:rPr>
          <w:noProof/>
          <w:webHidden/>
        </w:rPr>
        <w:tab/>
      </w:r>
      <w:r>
        <w:rPr>
          <w:noProof/>
          <w:webHidden/>
        </w:rPr>
        <w:fldChar w:fldCharType="begin"/>
      </w:r>
      <w:r>
        <w:rPr>
          <w:noProof/>
          <w:webHidden/>
        </w:rPr>
        <w:instrText xml:space="preserve"> PAGEREF _Toc17013479 \h </w:instrText>
      </w:r>
      <w:r>
        <w:rPr>
          <w:noProof/>
          <w:webHidden/>
        </w:rPr>
      </w:r>
      <w:r>
        <w:rPr>
          <w:noProof/>
          <w:webHidden/>
        </w:rPr>
        <w:fldChar w:fldCharType="separate"/>
      </w:r>
      <w:r>
        <w:rPr>
          <w:noProof/>
          <w:webHidden/>
        </w:rPr>
        <w:t>34</w:t>
      </w:r>
      <w:r>
        <w:rPr>
          <w:noProof/>
          <w:webHidden/>
        </w:rPr>
        <w:fldChar w:fldCharType="end"/>
      </w:r>
    </w:p>
    <w:p w14:paraId="58265486" w14:textId="51A0E954" w:rsidR="0027379E" w:rsidRDefault="0027379E">
      <w:pPr>
        <w:pStyle w:val="TOC3"/>
        <w:rPr>
          <w:rFonts w:asciiTheme="minorHAnsi" w:eastAsiaTheme="minorEastAsia" w:hAnsiTheme="minorHAnsi" w:cstheme="minorBidi"/>
          <w:noProof/>
          <w:sz w:val="22"/>
          <w:szCs w:val="22"/>
          <w:lang w:eastAsia="en-AU"/>
        </w:rPr>
      </w:pPr>
      <w:r>
        <w:rPr>
          <w:noProof/>
        </w:rPr>
        <w:t>15</w:t>
      </w:r>
      <w:r>
        <w:rPr>
          <w:rFonts w:asciiTheme="minorHAnsi" w:eastAsiaTheme="minorEastAsia" w:hAnsiTheme="minorHAnsi" w:cstheme="minorBidi"/>
          <w:noProof/>
          <w:sz w:val="22"/>
          <w:szCs w:val="22"/>
          <w:lang w:eastAsia="en-AU"/>
        </w:rPr>
        <w:tab/>
      </w:r>
      <w:r>
        <w:rPr>
          <w:noProof/>
        </w:rPr>
        <w:t>Clean up of non-aqueous phase liquids</w:t>
      </w:r>
      <w:r>
        <w:rPr>
          <w:noProof/>
          <w:webHidden/>
        </w:rPr>
        <w:tab/>
      </w:r>
      <w:r>
        <w:rPr>
          <w:noProof/>
          <w:webHidden/>
        </w:rPr>
        <w:fldChar w:fldCharType="begin"/>
      </w:r>
      <w:r>
        <w:rPr>
          <w:noProof/>
          <w:webHidden/>
        </w:rPr>
        <w:instrText xml:space="preserve"> PAGEREF _Toc17013480 \h </w:instrText>
      </w:r>
      <w:r>
        <w:rPr>
          <w:noProof/>
          <w:webHidden/>
        </w:rPr>
      </w:r>
      <w:r>
        <w:rPr>
          <w:noProof/>
          <w:webHidden/>
        </w:rPr>
        <w:fldChar w:fldCharType="separate"/>
      </w:r>
      <w:r>
        <w:rPr>
          <w:noProof/>
          <w:webHidden/>
        </w:rPr>
        <w:t>34</w:t>
      </w:r>
      <w:r>
        <w:rPr>
          <w:noProof/>
          <w:webHidden/>
        </w:rPr>
        <w:fldChar w:fldCharType="end"/>
      </w:r>
    </w:p>
    <w:p w14:paraId="51857DC2" w14:textId="120B44FF" w:rsidR="0027379E" w:rsidRDefault="0027379E">
      <w:pPr>
        <w:pStyle w:val="TOC1"/>
        <w:rPr>
          <w:rFonts w:asciiTheme="minorHAnsi" w:eastAsiaTheme="minorEastAsia" w:hAnsiTheme="minorHAnsi" w:cstheme="minorBidi"/>
          <w:b w:val="0"/>
          <w:noProof/>
          <w:sz w:val="22"/>
          <w:szCs w:val="22"/>
          <w:lang w:eastAsia="en-AU"/>
        </w:rPr>
      </w:pPr>
      <w:r w:rsidRPr="00280D48">
        <w:rPr>
          <w:noProof/>
        </w:rPr>
        <w:t>Chapter 3—Permissions</w:t>
      </w:r>
      <w:r>
        <w:rPr>
          <w:noProof/>
          <w:webHidden/>
        </w:rPr>
        <w:tab/>
      </w:r>
      <w:r>
        <w:rPr>
          <w:noProof/>
          <w:webHidden/>
        </w:rPr>
        <w:fldChar w:fldCharType="begin"/>
      </w:r>
      <w:r>
        <w:rPr>
          <w:noProof/>
          <w:webHidden/>
        </w:rPr>
        <w:instrText xml:space="preserve"> PAGEREF _Toc17013481 \h </w:instrText>
      </w:r>
      <w:r>
        <w:rPr>
          <w:noProof/>
          <w:webHidden/>
        </w:rPr>
      </w:r>
      <w:r>
        <w:rPr>
          <w:noProof/>
          <w:webHidden/>
        </w:rPr>
        <w:fldChar w:fldCharType="separate"/>
      </w:r>
      <w:r>
        <w:rPr>
          <w:noProof/>
          <w:webHidden/>
        </w:rPr>
        <w:t>35</w:t>
      </w:r>
      <w:r>
        <w:rPr>
          <w:noProof/>
          <w:webHidden/>
        </w:rPr>
        <w:fldChar w:fldCharType="end"/>
      </w:r>
    </w:p>
    <w:p w14:paraId="09365698" w14:textId="1DEE9CF6" w:rsidR="0027379E" w:rsidRDefault="0027379E">
      <w:pPr>
        <w:pStyle w:val="TOC1"/>
        <w:rPr>
          <w:rFonts w:asciiTheme="minorHAnsi" w:eastAsiaTheme="minorEastAsia" w:hAnsiTheme="minorHAnsi" w:cstheme="minorBidi"/>
          <w:b w:val="0"/>
          <w:noProof/>
          <w:sz w:val="22"/>
          <w:szCs w:val="22"/>
          <w:lang w:eastAsia="en-AU"/>
        </w:rPr>
      </w:pPr>
      <w:r w:rsidRPr="00280D48">
        <w:rPr>
          <w:noProof/>
        </w:rPr>
        <w:t>Part 3.1—General</w:t>
      </w:r>
      <w:r>
        <w:rPr>
          <w:noProof/>
          <w:webHidden/>
        </w:rPr>
        <w:tab/>
      </w:r>
      <w:r>
        <w:rPr>
          <w:noProof/>
          <w:webHidden/>
        </w:rPr>
        <w:fldChar w:fldCharType="begin"/>
      </w:r>
      <w:r>
        <w:rPr>
          <w:noProof/>
          <w:webHidden/>
        </w:rPr>
        <w:instrText xml:space="preserve"> PAGEREF _Toc17013482 \h </w:instrText>
      </w:r>
      <w:r>
        <w:rPr>
          <w:noProof/>
          <w:webHidden/>
        </w:rPr>
      </w:r>
      <w:r>
        <w:rPr>
          <w:noProof/>
          <w:webHidden/>
        </w:rPr>
        <w:fldChar w:fldCharType="separate"/>
      </w:r>
      <w:r>
        <w:rPr>
          <w:noProof/>
          <w:webHidden/>
        </w:rPr>
        <w:t>35</w:t>
      </w:r>
      <w:r>
        <w:rPr>
          <w:noProof/>
          <w:webHidden/>
        </w:rPr>
        <w:fldChar w:fldCharType="end"/>
      </w:r>
    </w:p>
    <w:p w14:paraId="04A4B3E7" w14:textId="5F4138FC" w:rsidR="0027379E" w:rsidRDefault="0027379E">
      <w:pPr>
        <w:pStyle w:val="TOC3"/>
        <w:rPr>
          <w:rFonts w:asciiTheme="minorHAnsi" w:eastAsiaTheme="minorEastAsia" w:hAnsiTheme="minorHAnsi" w:cstheme="minorBidi"/>
          <w:noProof/>
          <w:sz w:val="22"/>
          <w:szCs w:val="22"/>
          <w:lang w:eastAsia="en-AU"/>
        </w:rPr>
      </w:pPr>
      <w:r>
        <w:rPr>
          <w:noProof/>
        </w:rPr>
        <w:t>16</w:t>
      </w:r>
      <w:r>
        <w:rPr>
          <w:rFonts w:asciiTheme="minorHAnsi" w:eastAsiaTheme="minorEastAsia" w:hAnsiTheme="minorHAnsi" w:cstheme="minorBidi"/>
          <w:noProof/>
          <w:sz w:val="22"/>
          <w:szCs w:val="22"/>
          <w:lang w:eastAsia="en-AU"/>
        </w:rPr>
        <w:tab/>
      </w:r>
      <w:r>
        <w:rPr>
          <w:noProof/>
        </w:rPr>
        <w:t>Permission activities</w:t>
      </w:r>
      <w:r>
        <w:rPr>
          <w:noProof/>
          <w:webHidden/>
        </w:rPr>
        <w:tab/>
      </w:r>
      <w:r>
        <w:rPr>
          <w:noProof/>
          <w:webHidden/>
        </w:rPr>
        <w:fldChar w:fldCharType="begin"/>
      </w:r>
      <w:r>
        <w:rPr>
          <w:noProof/>
          <w:webHidden/>
        </w:rPr>
        <w:instrText xml:space="preserve"> PAGEREF _Toc17013483 \h </w:instrText>
      </w:r>
      <w:r>
        <w:rPr>
          <w:noProof/>
          <w:webHidden/>
        </w:rPr>
      </w:r>
      <w:r>
        <w:rPr>
          <w:noProof/>
          <w:webHidden/>
        </w:rPr>
        <w:fldChar w:fldCharType="separate"/>
      </w:r>
      <w:r>
        <w:rPr>
          <w:noProof/>
          <w:webHidden/>
        </w:rPr>
        <w:t>35</w:t>
      </w:r>
      <w:r>
        <w:rPr>
          <w:noProof/>
          <w:webHidden/>
        </w:rPr>
        <w:fldChar w:fldCharType="end"/>
      </w:r>
    </w:p>
    <w:p w14:paraId="3D965E9D" w14:textId="446C5A26" w:rsidR="0027379E" w:rsidRDefault="0027379E">
      <w:pPr>
        <w:pStyle w:val="TOC3"/>
        <w:rPr>
          <w:rFonts w:asciiTheme="minorHAnsi" w:eastAsiaTheme="minorEastAsia" w:hAnsiTheme="minorHAnsi" w:cstheme="minorBidi"/>
          <w:noProof/>
          <w:sz w:val="22"/>
          <w:szCs w:val="22"/>
          <w:lang w:eastAsia="en-AU"/>
        </w:rPr>
      </w:pPr>
      <w:r>
        <w:rPr>
          <w:noProof/>
        </w:rPr>
        <w:t>17</w:t>
      </w:r>
      <w:r>
        <w:rPr>
          <w:rFonts w:asciiTheme="minorHAnsi" w:eastAsiaTheme="minorEastAsia" w:hAnsiTheme="minorHAnsi" w:cstheme="minorBidi"/>
          <w:noProof/>
          <w:sz w:val="22"/>
          <w:szCs w:val="22"/>
          <w:lang w:eastAsia="en-AU"/>
        </w:rPr>
        <w:tab/>
      </w:r>
      <w:r>
        <w:rPr>
          <w:noProof/>
        </w:rPr>
        <w:t>Matters to be included in permission applications to the Authority</w:t>
      </w:r>
      <w:r>
        <w:rPr>
          <w:noProof/>
          <w:webHidden/>
        </w:rPr>
        <w:tab/>
      </w:r>
      <w:r>
        <w:rPr>
          <w:noProof/>
          <w:webHidden/>
        </w:rPr>
        <w:fldChar w:fldCharType="begin"/>
      </w:r>
      <w:r>
        <w:rPr>
          <w:noProof/>
          <w:webHidden/>
        </w:rPr>
        <w:instrText xml:space="preserve"> PAGEREF _Toc17013484 \h </w:instrText>
      </w:r>
      <w:r>
        <w:rPr>
          <w:noProof/>
          <w:webHidden/>
        </w:rPr>
      </w:r>
      <w:r>
        <w:rPr>
          <w:noProof/>
          <w:webHidden/>
        </w:rPr>
        <w:fldChar w:fldCharType="separate"/>
      </w:r>
      <w:r>
        <w:rPr>
          <w:noProof/>
          <w:webHidden/>
        </w:rPr>
        <w:t>35</w:t>
      </w:r>
      <w:r>
        <w:rPr>
          <w:noProof/>
          <w:webHidden/>
        </w:rPr>
        <w:fldChar w:fldCharType="end"/>
      </w:r>
    </w:p>
    <w:p w14:paraId="4CB881A1" w14:textId="59C1890A" w:rsidR="0027379E" w:rsidRDefault="0027379E">
      <w:pPr>
        <w:pStyle w:val="TOC3"/>
        <w:rPr>
          <w:rFonts w:asciiTheme="minorHAnsi" w:eastAsiaTheme="minorEastAsia" w:hAnsiTheme="minorHAnsi" w:cstheme="minorBidi"/>
          <w:noProof/>
          <w:sz w:val="22"/>
          <w:szCs w:val="22"/>
          <w:lang w:eastAsia="en-AU"/>
        </w:rPr>
      </w:pPr>
      <w:r>
        <w:rPr>
          <w:noProof/>
        </w:rPr>
        <w:t>18</w:t>
      </w:r>
      <w:r>
        <w:rPr>
          <w:rFonts w:asciiTheme="minorHAnsi" w:eastAsiaTheme="minorEastAsia" w:hAnsiTheme="minorHAnsi" w:cstheme="minorBidi"/>
          <w:noProof/>
          <w:sz w:val="22"/>
          <w:szCs w:val="22"/>
          <w:lang w:eastAsia="en-AU"/>
        </w:rPr>
        <w:tab/>
      </w:r>
      <w:r>
        <w:rPr>
          <w:noProof/>
        </w:rPr>
        <w:t>Prescribed conditions under section 64 of the Act</w:t>
      </w:r>
      <w:r>
        <w:rPr>
          <w:noProof/>
          <w:webHidden/>
        </w:rPr>
        <w:tab/>
      </w:r>
      <w:r>
        <w:rPr>
          <w:noProof/>
          <w:webHidden/>
        </w:rPr>
        <w:fldChar w:fldCharType="begin"/>
      </w:r>
      <w:r>
        <w:rPr>
          <w:noProof/>
          <w:webHidden/>
        </w:rPr>
        <w:instrText xml:space="preserve"> PAGEREF _Toc17013485 \h </w:instrText>
      </w:r>
      <w:r>
        <w:rPr>
          <w:noProof/>
          <w:webHidden/>
        </w:rPr>
      </w:r>
      <w:r>
        <w:rPr>
          <w:noProof/>
          <w:webHidden/>
        </w:rPr>
        <w:fldChar w:fldCharType="separate"/>
      </w:r>
      <w:r>
        <w:rPr>
          <w:noProof/>
          <w:webHidden/>
        </w:rPr>
        <w:t>36</w:t>
      </w:r>
      <w:r>
        <w:rPr>
          <w:noProof/>
          <w:webHidden/>
        </w:rPr>
        <w:fldChar w:fldCharType="end"/>
      </w:r>
    </w:p>
    <w:p w14:paraId="5D51DA19" w14:textId="4C72C108" w:rsidR="0027379E" w:rsidRDefault="0027379E">
      <w:pPr>
        <w:pStyle w:val="TOC3"/>
        <w:rPr>
          <w:rFonts w:asciiTheme="minorHAnsi" w:eastAsiaTheme="minorEastAsia" w:hAnsiTheme="minorHAnsi" w:cstheme="minorBidi"/>
          <w:noProof/>
          <w:sz w:val="22"/>
          <w:szCs w:val="22"/>
          <w:lang w:eastAsia="en-AU"/>
        </w:rPr>
      </w:pPr>
      <w:r>
        <w:rPr>
          <w:noProof/>
        </w:rPr>
        <w:t>19</w:t>
      </w:r>
      <w:r>
        <w:rPr>
          <w:rFonts w:asciiTheme="minorHAnsi" w:eastAsiaTheme="minorEastAsia" w:hAnsiTheme="minorHAnsi" w:cstheme="minorBidi"/>
          <w:noProof/>
          <w:sz w:val="22"/>
          <w:szCs w:val="22"/>
          <w:lang w:eastAsia="en-AU"/>
        </w:rPr>
        <w:tab/>
      </w:r>
      <w:r>
        <w:rPr>
          <w:noProof/>
        </w:rPr>
        <w:t>Prescribed circumstances for refusal of permission</w:t>
      </w:r>
      <w:r>
        <w:rPr>
          <w:noProof/>
          <w:webHidden/>
        </w:rPr>
        <w:tab/>
      </w:r>
      <w:r>
        <w:rPr>
          <w:noProof/>
          <w:webHidden/>
        </w:rPr>
        <w:fldChar w:fldCharType="begin"/>
      </w:r>
      <w:r>
        <w:rPr>
          <w:noProof/>
          <w:webHidden/>
        </w:rPr>
        <w:instrText xml:space="preserve"> PAGEREF _Toc17013486 \h </w:instrText>
      </w:r>
      <w:r>
        <w:rPr>
          <w:noProof/>
          <w:webHidden/>
        </w:rPr>
      </w:r>
      <w:r>
        <w:rPr>
          <w:noProof/>
          <w:webHidden/>
        </w:rPr>
        <w:fldChar w:fldCharType="separate"/>
      </w:r>
      <w:r>
        <w:rPr>
          <w:noProof/>
          <w:webHidden/>
        </w:rPr>
        <w:t>37</w:t>
      </w:r>
      <w:r>
        <w:rPr>
          <w:noProof/>
          <w:webHidden/>
        </w:rPr>
        <w:fldChar w:fldCharType="end"/>
      </w:r>
    </w:p>
    <w:p w14:paraId="2828DE67" w14:textId="66881B74" w:rsidR="0027379E" w:rsidRDefault="0027379E">
      <w:pPr>
        <w:pStyle w:val="TOC3"/>
        <w:rPr>
          <w:rFonts w:asciiTheme="minorHAnsi" w:eastAsiaTheme="minorEastAsia" w:hAnsiTheme="minorHAnsi" w:cstheme="minorBidi"/>
          <w:noProof/>
          <w:sz w:val="22"/>
          <w:szCs w:val="22"/>
          <w:lang w:eastAsia="en-AU"/>
        </w:rPr>
      </w:pPr>
      <w:r>
        <w:rPr>
          <w:noProof/>
        </w:rPr>
        <w:t>20</w:t>
      </w:r>
      <w:r>
        <w:rPr>
          <w:rFonts w:asciiTheme="minorHAnsi" w:eastAsiaTheme="minorEastAsia" w:hAnsiTheme="minorHAnsi" w:cstheme="minorBidi"/>
          <w:noProof/>
          <w:sz w:val="22"/>
          <w:szCs w:val="22"/>
          <w:lang w:eastAsia="en-AU"/>
        </w:rPr>
        <w:tab/>
      </w:r>
      <w:r>
        <w:rPr>
          <w:noProof/>
        </w:rPr>
        <w:t>Landfill permission conditions</w:t>
      </w:r>
      <w:r>
        <w:rPr>
          <w:noProof/>
          <w:webHidden/>
        </w:rPr>
        <w:tab/>
      </w:r>
      <w:r>
        <w:rPr>
          <w:noProof/>
          <w:webHidden/>
        </w:rPr>
        <w:fldChar w:fldCharType="begin"/>
      </w:r>
      <w:r>
        <w:rPr>
          <w:noProof/>
          <w:webHidden/>
        </w:rPr>
        <w:instrText xml:space="preserve"> PAGEREF _Toc17013487 \h </w:instrText>
      </w:r>
      <w:r>
        <w:rPr>
          <w:noProof/>
          <w:webHidden/>
        </w:rPr>
      </w:r>
      <w:r>
        <w:rPr>
          <w:noProof/>
          <w:webHidden/>
        </w:rPr>
        <w:fldChar w:fldCharType="separate"/>
      </w:r>
      <w:r>
        <w:rPr>
          <w:noProof/>
          <w:webHidden/>
        </w:rPr>
        <w:t>37</w:t>
      </w:r>
      <w:r>
        <w:rPr>
          <w:noProof/>
          <w:webHidden/>
        </w:rPr>
        <w:fldChar w:fldCharType="end"/>
      </w:r>
    </w:p>
    <w:p w14:paraId="42E8EFC8" w14:textId="54146CF4" w:rsidR="0027379E" w:rsidRDefault="0027379E">
      <w:pPr>
        <w:pStyle w:val="TOC3"/>
        <w:rPr>
          <w:rFonts w:asciiTheme="minorHAnsi" w:eastAsiaTheme="minorEastAsia" w:hAnsiTheme="minorHAnsi" w:cstheme="minorBidi"/>
          <w:noProof/>
          <w:sz w:val="22"/>
          <w:szCs w:val="22"/>
          <w:lang w:eastAsia="en-AU"/>
        </w:rPr>
      </w:pPr>
      <w:r>
        <w:rPr>
          <w:noProof/>
        </w:rPr>
        <w:lastRenderedPageBreak/>
        <w:t>21</w:t>
      </w:r>
      <w:r>
        <w:rPr>
          <w:rFonts w:asciiTheme="minorHAnsi" w:eastAsiaTheme="minorEastAsia" w:hAnsiTheme="minorHAnsi" w:cstheme="minorBidi"/>
          <w:noProof/>
          <w:sz w:val="22"/>
          <w:szCs w:val="22"/>
          <w:lang w:eastAsia="en-AU"/>
        </w:rPr>
        <w:tab/>
      </w:r>
      <w:r>
        <w:rPr>
          <w:noProof/>
        </w:rPr>
        <w:t>Authority or council may request additional information regarding certain applications</w:t>
      </w:r>
      <w:r>
        <w:rPr>
          <w:noProof/>
          <w:webHidden/>
        </w:rPr>
        <w:tab/>
      </w:r>
      <w:r>
        <w:rPr>
          <w:noProof/>
          <w:webHidden/>
        </w:rPr>
        <w:fldChar w:fldCharType="begin"/>
      </w:r>
      <w:r>
        <w:rPr>
          <w:noProof/>
          <w:webHidden/>
        </w:rPr>
        <w:instrText xml:space="preserve"> PAGEREF _Toc17013488 \h </w:instrText>
      </w:r>
      <w:r>
        <w:rPr>
          <w:noProof/>
          <w:webHidden/>
        </w:rPr>
      </w:r>
      <w:r>
        <w:rPr>
          <w:noProof/>
          <w:webHidden/>
        </w:rPr>
        <w:fldChar w:fldCharType="separate"/>
      </w:r>
      <w:r>
        <w:rPr>
          <w:noProof/>
          <w:webHidden/>
        </w:rPr>
        <w:t>39</w:t>
      </w:r>
      <w:r>
        <w:rPr>
          <w:noProof/>
          <w:webHidden/>
        </w:rPr>
        <w:fldChar w:fldCharType="end"/>
      </w:r>
    </w:p>
    <w:p w14:paraId="7D43A7BD" w14:textId="7F5BE766" w:rsidR="0027379E" w:rsidRDefault="0027379E">
      <w:pPr>
        <w:pStyle w:val="TOC1"/>
        <w:rPr>
          <w:rFonts w:asciiTheme="minorHAnsi" w:eastAsiaTheme="minorEastAsia" w:hAnsiTheme="minorHAnsi" w:cstheme="minorBidi"/>
          <w:b w:val="0"/>
          <w:noProof/>
          <w:sz w:val="22"/>
          <w:szCs w:val="22"/>
          <w:lang w:eastAsia="en-AU"/>
        </w:rPr>
      </w:pPr>
      <w:r w:rsidRPr="00280D48">
        <w:rPr>
          <w:noProof/>
        </w:rPr>
        <w:t>Part 3.2—Licences</w:t>
      </w:r>
      <w:r>
        <w:rPr>
          <w:noProof/>
          <w:webHidden/>
        </w:rPr>
        <w:tab/>
      </w:r>
      <w:r>
        <w:rPr>
          <w:noProof/>
          <w:webHidden/>
        </w:rPr>
        <w:fldChar w:fldCharType="begin"/>
      </w:r>
      <w:r>
        <w:rPr>
          <w:noProof/>
          <w:webHidden/>
        </w:rPr>
        <w:instrText xml:space="preserve"> PAGEREF _Toc17013489 \h </w:instrText>
      </w:r>
      <w:r>
        <w:rPr>
          <w:noProof/>
          <w:webHidden/>
        </w:rPr>
      </w:r>
      <w:r>
        <w:rPr>
          <w:noProof/>
          <w:webHidden/>
        </w:rPr>
        <w:fldChar w:fldCharType="separate"/>
      </w:r>
      <w:r>
        <w:rPr>
          <w:noProof/>
          <w:webHidden/>
        </w:rPr>
        <w:t>40</w:t>
      </w:r>
      <w:r>
        <w:rPr>
          <w:noProof/>
          <w:webHidden/>
        </w:rPr>
        <w:fldChar w:fldCharType="end"/>
      </w:r>
    </w:p>
    <w:p w14:paraId="278706EE" w14:textId="126D0E0F" w:rsidR="0027379E" w:rsidRDefault="0027379E">
      <w:pPr>
        <w:pStyle w:val="TOC3"/>
        <w:rPr>
          <w:rFonts w:asciiTheme="minorHAnsi" w:eastAsiaTheme="minorEastAsia" w:hAnsiTheme="minorHAnsi" w:cstheme="minorBidi"/>
          <w:noProof/>
          <w:sz w:val="22"/>
          <w:szCs w:val="22"/>
          <w:lang w:eastAsia="en-AU"/>
        </w:rPr>
      </w:pPr>
      <w:r>
        <w:rPr>
          <w:noProof/>
        </w:rPr>
        <w:t>22</w:t>
      </w:r>
      <w:r>
        <w:rPr>
          <w:rFonts w:asciiTheme="minorHAnsi" w:eastAsiaTheme="minorEastAsia" w:hAnsiTheme="minorHAnsi" w:cstheme="minorBidi"/>
          <w:noProof/>
          <w:sz w:val="22"/>
          <w:szCs w:val="22"/>
          <w:lang w:eastAsia="en-AU"/>
        </w:rPr>
        <w:tab/>
      </w:r>
      <w:r>
        <w:rPr>
          <w:noProof/>
        </w:rPr>
        <w:t>Referral of development licence applications to prescribed agencies</w:t>
      </w:r>
      <w:r>
        <w:rPr>
          <w:noProof/>
          <w:webHidden/>
        </w:rPr>
        <w:tab/>
      </w:r>
      <w:r>
        <w:rPr>
          <w:noProof/>
          <w:webHidden/>
        </w:rPr>
        <w:fldChar w:fldCharType="begin"/>
      </w:r>
      <w:r>
        <w:rPr>
          <w:noProof/>
          <w:webHidden/>
        </w:rPr>
        <w:instrText xml:space="preserve"> PAGEREF _Toc17013490 \h </w:instrText>
      </w:r>
      <w:r>
        <w:rPr>
          <w:noProof/>
          <w:webHidden/>
        </w:rPr>
      </w:r>
      <w:r>
        <w:rPr>
          <w:noProof/>
          <w:webHidden/>
        </w:rPr>
        <w:fldChar w:fldCharType="separate"/>
      </w:r>
      <w:r>
        <w:rPr>
          <w:noProof/>
          <w:webHidden/>
        </w:rPr>
        <w:t>40</w:t>
      </w:r>
      <w:r>
        <w:rPr>
          <w:noProof/>
          <w:webHidden/>
        </w:rPr>
        <w:fldChar w:fldCharType="end"/>
      </w:r>
    </w:p>
    <w:p w14:paraId="0221A950" w14:textId="7B73606B" w:rsidR="0027379E" w:rsidRDefault="0027379E">
      <w:pPr>
        <w:pStyle w:val="TOC3"/>
        <w:rPr>
          <w:rFonts w:asciiTheme="minorHAnsi" w:eastAsiaTheme="minorEastAsia" w:hAnsiTheme="minorHAnsi" w:cstheme="minorBidi"/>
          <w:noProof/>
          <w:sz w:val="22"/>
          <w:szCs w:val="22"/>
          <w:lang w:eastAsia="en-AU"/>
        </w:rPr>
      </w:pPr>
      <w:r>
        <w:rPr>
          <w:noProof/>
        </w:rPr>
        <w:t>23</w:t>
      </w:r>
      <w:r>
        <w:rPr>
          <w:rFonts w:asciiTheme="minorHAnsi" w:eastAsiaTheme="minorEastAsia" w:hAnsiTheme="minorHAnsi" w:cstheme="minorBidi"/>
          <w:noProof/>
          <w:sz w:val="22"/>
          <w:szCs w:val="22"/>
          <w:lang w:eastAsia="en-AU"/>
        </w:rPr>
        <w:tab/>
      </w:r>
      <w:r>
        <w:rPr>
          <w:noProof/>
        </w:rPr>
        <w:t>Circumstances in which operating licence must be refused</w:t>
      </w:r>
      <w:r>
        <w:rPr>
          <w:noProof/>
          <w:webHidden/>
        </w:rPr>
        <w:tab/>
      </w:r>
      <w:r>
        <w:rPr>
          <w:noProof/>
          <w:webHidden/>
        </w:rPr>
        <w:fldChar w:fldCharType="begin"/>
      </w:r>
      <w:r>
        <w:rPr>
          <w:noProof/>
          <w:webHidden/>
        </w:rPr>
        <w:instrText xml:space="preserve"> PAGEREF _Toc17013491 \h </w:instrText>
      </w:r>
      <w:r>
        <w:rPr>
          <w:noProof/>
          <w:webHidden/>
        </w:rPr>
      </w:r>
      <w:r>
        <w:rPr>
          <w:noProof/>
          <w:webHidden/>
        </w:rPr>
        <w:fldChar w:fldCharType="separate"/>
      </w:r>
      <w:r>
        <w:rPr>
          <w:noProof/>
          <w:webHidden/>
        </w:rPr>
        <w:t>42</w:t>
      </w:r>
      <w:r>
        <w:rPr>
          <w:noProof/>
          <w:webHidden/>
        </w:rPr>
        <w:fldChar w:fldCharType="end"/>
      </w:r>
    </w:p>
    <w:p w14:paraId="60691529" w14:textId="1F3138D3" w:rsidR="0027379E" w:rsidRDefault="0027379E">
      <w:pPr>
        <w:pStyle w:val="TOC3"/>
        <w:rPr>
          <w:rFonts w:asciiTheme="minorHAnsi" w:eastAsiaTheme="minorEastAsia" w:hAnsiTheme="minorHAnsi" w:cstheme="minorBidi"/>
          <w:noProof/>
          <w:sz w:val="22"/>
          <w:szCs w:val="22"/>
          <w:lang w:eastAsia="en-AU"/>
        </w:rPr>
      </w:pPr>
      <w:r>
        <w:rPr>
          <w:noProof/>
        </w:rPr>
        <w:t>24</w:t>
      </w:r>
      <w:r>
        <w:rPr>
          <w:rFonts w:asciiTheme="minorHAnsi" w:eastAsiaTheme="minorEastAsia" w:hAnsiTheme="minorHAnsi" w:cstheme="minorBidi"/>
          <w:noProof/>
          <w:sz w:val="22"/>
          <w:szCs w:val="22"/>
          <w:lang w:eastAsia="en-AU"/>
        </w:rPr>
        <w:tab/>
      </w:r>
      <w:r>
        <w:rPr>
          <w:noProof/>
        </w:rPr>
        <w:t>Criteria for considering licence exemptions</w:t>
      </w:r>
      <w:r>
        <w:rPr>
          <w:noProof/>
          <w:webHidden/>
        </w:rPr>
        <w:tab/>
      </w:r>
      <w:r>
        <w:rPr>
          <w:noProof/>
          <w:webHidden/>
        </w:rPr>
        <w:fldChar w:fldCharType="begin"/>
      </w:r>
      <w:r>
        <w:rPr>
          <w:noProof/>
          <w:webHidden/>
        </w:rPr>
        <w:instrText xml:space="preserve"> PAGEREF _Toc17013492 \h </w:instrText>
      </w:r>
      <w:r>
        <w:rPr>
          <w:noProof/>
          <w:webHidden/>
        </w:rPr>
      </w:r>
      <w:r>
        <w:rPr>
          <w:noProof/>
          <w:webHidden/>
        </w:rPr>
        <w:fldChar w:fldCharType="separate"/>
      </w:r>
      <w:r>
        <w:rPr>
          <w:noProof/>
          <w:webHidden/>
        </w:rPr>
        <w:t>42</w:t>
      </w:r>
      <w:r>
        <w:rPr>
          <w:noProof/>
          <w:webHidden/>
        </w:rPr>
        <w:fldChar w:fldCharType="end"/>
      </w:r>
    </w:p>
    <w:p w14:paraId="3A5DC174" w14:textId="20CE870B" w:rsidR="0027379E" w:rsidRDefault="0027379E">
      <w:pPr>
        <w:pStyle w:val="TOC1"/>
        <w:rPr>
          <w:rFonts w:asciiTheme="minorHAnsi" w:eastAsiaTheme="minorEastAsia" w:hAnsiTheme="minorHAnsi" w:cstheme="minorBidi"/>
          <w:b w:val="0"/>
          <w:noProof/>
          <w:sz w:val="22"/>
          <w:szCs w:val="22"/>
          <w:lang w:eastAsia="en-AU"/>
        </w:rPr>
      </w:pPr>
      <w:r w:rsidRPr="00280D48">
        <w:rPr>
          <w:noProof/>
        </w:rPr>
        <w:t>Part 3.3—Permits</w:t>
      </w:r>
      <w:r>
        <w:rPr>
          <w:noProof/>
          <w:webHidden/>
        </w:rPr>
        <w:tab/>
      </w:r>
      <w:r>
        <w:rPr>
          <w:noProof/>
          <w:webHidden/>
        </w:rPr>
        <w:fldChar w:fldCharType="begin"/>
      </w:r>
      <w:r>
        <w:rPr>
          <w:noProof/>
          <w:webHidden/>
        </w:rPr>
        <w:instrText xml:space="preserve"> PAGEREF _Toc17013493 \h </w:instrText>
      </w:r>
      <w:r>
        <w:rPr>
          <w:noProof/>
          <w:webHidden/>
        </w:rPr>
      </w:r>
      <w:r>
        <w:rPr>
          <w:noProof/>
          <w:webHidden/>
        </w:rPr>
        <w:fldChar w:fldCharType="separate"/>
      </w:r>
      <w:r>
        <w:rPr>
          <w:noProof/>
          <w:webHidden/>
        </w:rPr>
        <w:t>44</w:t>
      </w:r>
      <w:r>
        <w:rPr>
          <w:noProof/>
          <w:webHidden/>
        </w:rPr>
        <w:fldChar w:fldCharType="end"/>
      </w:r>
    </w:p>
    <w:p w14:paraId="39D35DC7" w14:textId="39870E19" w:rsidR="0027379E" w:rsidRDefault="0027379E">
      <w:pPr>
        <w:pStyle w:val="TOC3"/>
        <w:rPr>
          <w:rFonts w:asciiTheme="minorHAnsi" w:eastAsiaTheme="minorEastAsia" w:hAnsiTheme="minorHAnsi" w:cstheme="minorBidi"/>
          <w:noProof/>
          <w:sz w:val="22"/>
          <w:szCs w:val="22"/>
          <w:lang w:eastAsia="en-AU"/>
        </w:rPr>
      </w:pPr>
      <w:r>
        <w:rPr>
          <w:noProof/>
        </w:rPr>
        <w:t>25</w:t>
      </w:r>
      <w:r>
        <w:rPr>
          <w:rFonts w:asciiTheme="minorHAnsi" w:eastAsiaTheme="minorEastAsia" w:hAnsiTheme="minorHAnsi" w:cstheme="minorBidi"/>
          <w:noProof/>
          <w:sz w:val="22"/>
          <w:szCs w:val="22"/>
          <w:lang w:eastAsia="en-AU"/>
        </w:rPr>
        <w:tab/>
      </w:r>
      <w:r>
        <w:rPr>
          <w:noProof/>
        </w:rPr>
        <w:t>Permit activities administered by a council</w:t>
      </w:r>
      <w:r>
        <w:rPr>
          <w:noProof/>
          <w:webHidden/>
        </w:rPr>
        <w:tab/>
      </w:r>
      <w:r>
        <w:rPr>
          <w:noProof/>
          <w:webHidden/>
        </w:rPr>
        <w:fldChar w:fldCharType="begin"/>
      </w:r>
      <w:r>
        <w:rPr>
          <w:noProof/>
          <w:webHidden/>
        </w:rPr>
        <w:instrText xml:space="preserve"> PAGEREF _Toc17013494 \h </w:instrText>
      </w:r>
      <w:r>
        <w:rPr>
          <w:noProof/>
          <w:webHidden/>
        </w:rPr>
      </w:r>
      <w:r>
        <w:rPr>
          <w:noProof/>
          <w:webHidden/>
        </w:rPr>
        <w:fldChar w:fldCharType="separate"/>
      </w:r>
      <w:r>
        <w:rPr>
          <w:noProof/>
          <w:webHidden/>
        </w:rPr>
        <w:t>44</w:t>
      </w:r>
      <w:r>
        <w:rPr>
          <w:noProof/>
          <w:webHidden/>
        </w:rPr>
        <w:fldChar w:fldCharType="end"/>
      </w:r>
    </w:p>
    <w:p w14:paraId="7CC15E93" w14:textId="1E725121" w:rsidR="0027379E" w:rsidRDefault="0027379E">
      <w:pPr>
        <w:pStyle w:val="TOC3"/>
        <w:rPr>
          <w:rFonts w:asciiTheme="minorHAnsi" w:eastAsiaTheme="minorEastAsia" w:hAnsiTheme="minorHAnsi" w:cstheme="minorBidi"/>
          <w:noProof/>
          <w:sz w:val="22"/>
          <w:szCs w:val="22"/>
          <w:lang w:eastAsia="en-AU"/>
        </w:rPr>
      </w:pPr>
      <w:r>
        <w:rPr>
          <w:noProof/>
        </w:rPr>
        <w:t>26</w:t>
      </w:r>
      <w:r>
        <w:rPr>
          <w:rFonts w:asciiTheme="minorHAnsi" w:eastAsiaTheme="minorEastAsia" w:hAnsiTheme="minorHAnsi" w:cstheme="minorBidi"/>
          <w:noProof/>
          <w:sz w:val="22"/>
          <w:szCs w:val="22"/>
          <w:lang w:eastAsia="en-AU"/>
        </w:rPr>
        <w:tab/>
      </w:r>
      <w:r>
        <w:rPr>
          <w:noProof/>
        </w:rPr>
        <w:t>Prescribed matters for application to council for permit for on-site wastewater management system or an alteration to an existing system</w:t>
      </w:r>
      <w:r>
        <w:rPr>
          <w:noProof/>
          <w:webHidden/>
        </w:rPr>
        <w:tab/>
      </w:r>
      <w:r>
        <w:rPr>
          <w:noProof/>
          <w:webHidden/>
        </w:rPr>
        <w:fldChar w:fldCharType="begin"/>
      </w:r>
      <w:r>
        <w:rPr>
          <w:noProof/>
          <w:webHidden/>
        </w:rPr>
        <w:instrText xml:space="preserve"> PAGEREF _Toc17013495 \h </w:instrText>
      </w:r>
      <w:r>
        <w:rPr>
          <w:noProof/>
          <w:webHidden/>
        </w:rPr>
      </w:r>
      <w:r>
        <w:rPr>
          <w:noProof/>
          <w:webHidden/>
        </w:rPr>
        <w:fldChar w:fldCharType="separate"/>
      </w:r>
      <w:r>
        <w:rPr>
          <w:noProof/>
          <w:webHidden/>
        </w:rPr>
        <w:t>44</w:t>
      </w:r>
      <w:r>
        <w:rPr>
          <w:noProof/>
          <w:webHidden/>
        </w:rPr>
        <w:fldChar w:fldCharType="end"/>
      </w:r>
    </w:p>
    <w:p w14:paraId="215631F4" w14:textId="00FADF1E" w:rsidR="0027379E" w:rsidRDefault="0027379E">
      <w:pPr>
        <w:pStyle w:val="TOC3"/>
        <w:rPr>
          <w:rFonts w:asciiTheme="minorHAnsi" w:eastAsiaTheme="minorEastAsia" w:hAnsiTheme="minorHAnsi" w:cstheme="minorBidi"/>
          <w:noProof/>
          <w:sz w:val="22"/>
          <w:szCs w:val="22"/>
          <w:lang w:eastAsia="en-AU"/>
        </w:rPr>
      </w:pPr>
      <w:r>
        <w:rPr>
          <w:noProof/>
        </w:rPr>
        <w:t>27</w:t>
      </w:r>
      <w:r>
        <w:rPr>
          <w:rFonts w:asciiTheme="minorHAnsi" w:eastAsiaTheme="minorEastAsia" w:hAnsiTheme="minorHAnsi" w:cstheme="minorBidi"/>
          <w:noProof/>
          <w:sz w:val="22"/>
          <w:szCs w:val="22"/>
          <w:lang w:eastAsia="en-AU"/>
        </w:rPr>
        <w:tab/>
      </w:r>
      <w:r>
        <w:rPr>
          <w:noProof/>
        </w:rPr>
        <w:t>Prescribed period for deciding permit applications</w:t>
      </w:r>
      <w:r>
        <w:rPr>
          <w:noProof/>
          <w:webHidden/>
        </w:rPr>
        <w:tab/>
      </w:r>
      <w:r>
        <w:rPr>
          <w:noProof/>
          <w:webHidden/>
        </w:rPr>
        <w:fldChar w:fldCharType="begin"/>
      </w:r>
      <w:r>
        <w:rPr>
          <w:noProof/>
          <w:webHidden/>
        </w:rPr>
        <w:instrText xml:space="preserve"> PAGEREF _Toc17013496 \h </w:instrText>
      </w:r>
      <w:r>
        <w:rPr>
          <w:noProof/>
          <w:webHidden/>
        </w:rPr>
      </w:r>
      <w:r>
        <w:rPr>
          <w:noProof/>
          <w:webHidden/>
        </w:rPr>
        <w:fldChar w:fldCharType="separate"/>
      </w:r>
      <w:r>
        <w:rPr>
          <w:noProof/>
          <w:webHidden/>
        </w:rPr>
        <w:t>45</w:t>
      </w:r>
      <w:r>
        <w:rPr>
          <w:noProof/>
          <w:webHidden/>
        </w:rPr>
        <w:fldChar w:fldCharType="end"/>
      </w:r>
    </w:p>
    <w:p w14:paraId="02C71D8F" w14:textId="69288AAE" w:rsidR="0027379E" w:rsidRDefault="0027379E">
      <w:pPr>
        <w:pStyle w:val="TOC3"/>
        <w:rPr>
          <w:rFonts w:asciiTheme="minorHAnsi" w:eastAsiaTheme="minorEastAsia" w:hAnsiTheme="minorHAnsi" w:cstheme="minorBidi"/>
          <w:noProof/>
          <w:sz w:val="22"/>
          <w:szCs w:val="22"/>
          <w:lang w:eastAsia="en-AU"/>
        </w:rPr>
      </w:pPr>
      <w:r>
        <w:rPr>
          <w:noProof/>
        </w:rPr>
        <w:t>28</w:t>
      </w:r>
      <w:r>
        <w:rPr>
          <w:rFonts w:asciiTheme="minorHAnsi" w:eastAsiaTheme="minorEastAsia" w:hAnsiTheme="minorHAnsi" w:cstheme="minorBidi"/>
          <w:noProof/>
          <w:sz w:val="22"/>
          <w:szCs w:val="22"/>
          <w:lang w:eastAsia="en-AU"/>
        </w:rPr>
        <w:tab/>
      </w:r>
      <w:r>
        <w:rPr>
          <w:noProof/>
        </w:rPr>
        <w:t>Prescribed matters Authority or council must take into account when determining whether to issue permit</w:t>
      </w:r>
      <w:r>
        <w:rPr>
          <w:noProof/>
          <w:webHidden/>
        </w:rPr>
        <w:tab/>
      </w:r>
      <w:r>
        <w:rPr>
          <w:noProof/>
          <w:webHidden/>
        </w:rPr>
        <w:fldChar w:fldCharType="begin"/>
      </w:r>
      <w:r>
        <w:rPr>
          <w:noProof/>
          <w:webHidden/>
        </w:rPr>
        <w:instrText xml:space="preserve"> PAGEREF _Toc17013497 \h </w:instrText>
      </w:r>
      <w:r>
        <w:rPr>
          <w:noProof/>
          <w:webHidden/>
        </w:rPr>
      </w:r>
      <w:r>
        <w:rPr>
          <w:noProof/>
          <w:webHidden/>
        </w:rPr>
        <w:fldChar w:fldCharType="separate"/>
      </w:r>
      <w:r>
        <w:rPr>
          <w:noProof/>
          <w:webHidden/>
        </w:rPr>
        <w:t>46</w:t>
      </w:r>
      <w:r>
        <w:rPr>
          <w:noProof/>
          <w:webHidden/>
        </w:rPr>
        <w:fldChar w:fldCharType="end"/>
      </w:r>
    </w:p>
    <w:p w14:paraId="2BC5A81B" w14:textId="03184E4C" w:rsidR="0027379E" w:rsidRDefault="0027379E">
      <w:pPr>
        <w:pStyle w:val="TOC3"/>
        <w:rPr>
          <w:rFonts w:asciiTheme="minorHAnsi" w:eastAsiaTheme="minorEastAsia" w:hAnsiTheme="minorHAnsi" w:cstheme="minorBidi"/>
          <w:noProof/>
          <w:sz w:val="22"/>
          <w:szCs w:val="22"/>
          <w:lang w:eastAsia="en-AU"/>
        </w:rPr>
      </w:pPr>
      <w:r>
        <w:rPr>
          <w:noProof/>
        </w:rPr>
        <w:t>29</w:t>
      </w:r>
      <w:r>
        <w:rPr>
          <w:rFonts w:asciiTheme="minorHAnsi" w:eastAsiaTheme="minorEastAsia" w:hAnsiTheme="minorHAnsi" w:cstheme="minorBidi"/>
          <w:noProof/>
          <w:sz w:val="22"/>
          <w:szCs w:val="22"/>
          <w:lang w:eastAsia="en-AU"/>
        </w:rPr>
        <w:tab/>
      </w:r>
      <w:r>
        <w:rPr>
          <w:noProof/>
        </w:rPr>
        <w:t>Circumstances in which permit must be refused</w:t>
      </w:r>
      <w:r>
        <w:rPr>
          <w:noProof/>
          <w:webHidden/>
        </w:rPr>
        <w:tab/>
      </w:r>
      <w:r>
        <w:rPr>
          <w:noProof/>
          <w:webHidden/>
        </w:rPr>
        <w:fldChar w:fldCharType="begin"/>
      </w:r>
      <w:r>
        <w:rPr>
          <w:noProof/>
          <w:webHidden/>
        </w:rPr>
        <w:instrText xml:space="preserve"> PAGEREF _Toc17013498 \h </w:instrText>
      </w:r>
      <w:r>
        <w:rPr>
          <w:noProof/>
          <w:webHidden/>
        </w:rPr>
      </w:r>
      <w:r>
        <w:rPr>
          <w:noProof/>
          <w:webHidden/>
        </w:rPr>
        <w:fldChar w:fldCharType="separate"/>
      </w:r>
      <w:r>
        <w:rPr>
          <w:noProof/>
          <w:webHidden/>
        </w:rPr>
        <w:t>49</w:t>
      </w:r>
      <w:r>
        <w:rPr>
          <w:noProof/>
          <w:webHidden/>
        </w:rPr>
        <w:fldChar w:fldCharType="end"/>
      </w:r>
    </w:p>
    <w:p w14:paraId="58CECD48" w14:textId="33448F1F" w:rsidR="0027379E" w:rsidRDefault="0027379E">
      <w:pPr>
        <w:pStyle w:val="TOC3"/>
        <w:rPr>
          <w:rFonts w:asciiTheme="minorHAnsi" w:eastAsiaTheme="minorEastAsia" w:hAnsiTheme="minorHAnsi" w:cstheme="minorBidi"/>
          <w:noProof/>
          <w:sz w:val="22"/>
          <w:szCs w:val="22"/>
          <w:lang w:eastAsia="en-AU"/>
        </w:rPr>
      </w:pPr>
      <w:r>
        <w:rPr>
          <w:noProof/>
        </w:rPr>
        <w:t>30</w:t>
      </w:r>
      <w:r>
        <w:rPr>
          <w:rFonts w:asciiTheme="minorHAnsi" w:eastAsiaTheme="minorEastAsia" w:hAnsiTheme="minorHAnsi" w:cstheme="minorBidi"/>
          <w:noProof/>
          <w:sz w:val="22"/>
          <w:szCs w:val="22"/>
          <w:lang w:eastAsia="en-AU"/>
        </w:rPr>
        <w:tab/>
      </w:r>
      <w:r>
        <w:rPr>
          <w:noProof/>
        </w:rPr>
        <w:t>Prescribed period during which permits remain in force</w:t>
      </w:r>
      <w:r>
        <w:rPr>
          <w:noProof/>
          <w:webHidden/>
        </w:rPr>
        <w:tab/>
      </w:r>
      <w:r>
        <w:rPr>
          <w:noProof/>
          <w:webHidden/>
        </w:rPr>
        <w:fldChar w:fldCharType="begin"/>
      </w:r>
      <w:r>
        <w:rPr>
          <w:noProof/>
          <w:webHidden/>
        </w:rPr>
        <w:instrText xml:space="preserve"> PAGEREF _Toc17013499 \h </w:instrText>
      </w:r>
      <w:r>
        <w:rPr>
          <w:noProof/>
          <w:webHidden/>
        </w:rPr>
      </w:r>
      <w:r>
        <w:rPr>
          <w:noProof/>
          <w:webHidden/>
        </w:rPr>
        <w:fldChar w:fldCharType="separate"/>
      </w:r>
      <w:r>
        <w:rPr>
          <w:noProof/>
          <w:webHidden/>
        </w:rPr>
        <w:t>51</w:t>
      </w:r>
      <w:r>
        <w:rPr>
          <w:noProof/>
          <w:webHidden/>
        </w:rPr>
        <w:fldChar w:fldCharType="end"/>
      </w:r>
    </w:p>
    <w:p w14:paraId="10A619DA" w14:textId="74354E51" w:rsidR="0027379E" w:rsidRDefault="0027379E">
      <w:pPr>
        <w:pStyle w:val="TOC3"/>
        <w:rPr>
          <w:rFonts w:asciiTheme="minorHAnsi" w:eastAsiaTheme="minorEastAsia" w:hAnsiTheme="minorHAnsi" w:cstheme="minorBidi"/>
          <w:noProof/>
          <w:sz w:val="22"/>
          <w:szCs w:val="22"/>
          <w:lang w:eastAsia="en-AU"/>
        </w:rPr>
      </w:pPr>
      <w:r>
        <w:rPr>
          <w:noProof/>
        </w:rPr>
        <w:t>31</w:t>
      </w:r>
      <w:r>
        <w:rPr>
          <w:rFonts w:asciiTheme="minorHAnsi" w:eastAsiaTheme="minorEastAsia" w:hAnsiTheme="minorHAnsi" w:cstheme="minorBidi"/>
          <w:noProof/>
          <w:sz w:val="22"/>
          <w:szCs w:val="22"/>
          <w:lang w:eastAsia="en-AU"/>
        </w:rPr>
        <w:tab/>
      </w:r>
      <w:r>
        <w:rPr>
          <w:noProof/>
        </w:rPr>
        <w:t>Prescribed matters Authority must consider when determining whether to issue permit exemption</w:t>
      </w:r>
      <w:r>
        <w:rPr>
          <w:noProof/>
          <w:webHidden/>
        </w:rPr>
        <w:tab/>
      </w:r>
      <w:r>
        <w:rPr>
          <w:noProof/>
          <w:webHidden/>
        </w:rPr>
        <w:fldChar w:fldCharType="begin"/>
      </w:r>
      <w:r>
        <w:rPr>
          <w:noProof/>
          <w:webHidden/>
        </w:rPr>
        <w:instrText xml:space="preserve"> PAGEREF _Toc17013500 \h </w:instrText>
      </w:r>
      <w:r>
        <w:rPr>
          <w:noProof/>
          <w:webHidden/>
        </w:rPr>
      </w:r>
      <w:r>
        <w:rPr>
          <w:noProof/>
          <w:webHidden/>
        </w:rPr>
        <w:fldChar w:fldCharType="separate"/>
      </w:r>
      <w:r>
        <w:rPr>
          <w:noProof/>
          <w:webHidden/>
        </w:rPr>
        <w:t>52</w:t>
      </w:r>
      <w:r>
        <w:rPr>
          <w:noProof/>
          <w:webHidden/>
        </w:rPr>
        <w:fldChar w:fldCharType="end"/>
      </w:r>
    </w:p>
    <w:p w14:paraId="4F3A79BD" w14:textId="4219691F" w:rsidR="0027379E" w:rsidRDefault="0027379E">
      <w:pPr>
        <w:pStyle w:val="TOC3"/>
        <w:rPr>
          <w:rFonts w:asciiTheme="minorHAnsi" w:eastAsiaTheme="minorEastAsia" w:hAnsiTheme="minorHAnsi" w:cstheme="minorBidi"/>
          <w:noProof/>
          <w:sz w:val="22"/>
          <w:szCs w:val="22"/>
          <w:lang w:eastAsia="en-AU"/>
        </w:rPr>
      </w:pPr>
      <w:r>
        <w:rPr>
          <w:noProof/>
        </w:rPr>
        <w:t>32</w:t>
      </w:r>
      <w:r>
        <w:rPr>
          <w:rFonts w:asciiTheme="minorHAnsi" w:eastAsiaTheme="minorEastAsia" w:hAnsiTheme="minorHAnsi" w:cstheme="minorBidi"/>
          <w:noProof/>
          <w:sz w:val="22"/>
          <w:szCs w:val="22"/>
          <w:lang w:eastAsia="en-AU"/>
        </w:rPr>
        <w:tab/>
      </w:r>
      <w:r>
        <w:rPr>
          <w:noProof/>
        </w:rPr>
        <w:t>Prescribed matters for on-site wastewater management system permit exemptions</w:t>
      </w:r>
      <w:r>
        <w:rPr>
          <w:noProof/>
          <w:webHidden/>
        </w:rPr>
        <w:tab/>
      </w:r>
      <w:r>
        <w:rPr>
          <w:noProof/>
          <w:webHidden/>
        </w:rPr>
        <w:fldChar w:fldCharType="begin"/>
      </w:r>
      <w:r>
        <w:rPr>
          <w:noProof/>
          <w:webHidden/>
        </w:rPr>
        <w:instrText xml:space="preserve"> PAGEREF _Toc17013501 \h </w:instrText>
      </w:r>
      <w:r>
        <w:rPr>
          <w:noProof/>
          <w:webHidden/>
        </w:rPr>
      </w:r>
      <w:r>
        <w:rPr>
          <w:noProof/>
          <w:webHidden/>
        </w:rPr>
        <w:fldChar w:fldCharType="separate"/>
      </w:r>
      <w:r>
        <w:rPr>
          <w:noProof/>
          <w:webHidden/>
        </w:rPr>
        <w:t>52</w:t>
      </w:r>
      <w:r>
        <w:rPr>
          <w:noProof/>
          <w:webHidden/>
        </w:rPr>
        <w:fldChar w:fldCharType="end"/>
      </w:r>
    </w:p>
    <w:p w14:paraId="115D34AF" w14:textId="38D2AE99" w:rsidR="0027379E" w:rsidRDefault="0027379E">
      <w:pPr>
        <w:pStyle w:val="TOC3"/>
        <w:rPr>
          <w:rFonts w:asciiTheme="minorHAnsi" w:eastAsiaTheme="minorEastAsia" w:hAnsiTheme="minorHAnsi" w:cstheme="minorBidi"/>
          <w:noProof/>
          <w:sz w:val="22"/>
          <w:szCs w:val="22"/>
          <w:lang w:eastAsia="en-AU"/>
        </w:rPr>
      </w:pPr>
      <w:r>
        <w:rPr>
          <w:noProof/>
        </w:rPr>
        <w:t>33</w:t>
      </w:r>
      <w:r>
        <w:rPr>
          <w:rFonts w:asciiTheme="minorHAnsi" w:eastAsiaTheme="minorEastAsia" w:hAnsiTheme="minorHAnsi" w:cstheme="minorBidi"/>
          <w:noProof/>
          <w:sz w:val="22"/>
          <w:szCs w:val="22"/>
          <w:lang w:eastAsia="en-AU"/>
        </w:rPr>
        <w:tab/>
      </w:r>
      <w:r>
        <w:rPr>
          <w:noProof/>
        </w:rPr>
        <w:t>Approval of use of on-site wastewater management system</w:t>
      </w:r>
      <w:r>
        <w:rPr>
          <w:noProof/>
          <w:webHidden/>
        </w:rPr>
        <w:tab/>
      </w:r>
      <w:r>
        <w:rPr>
          <w:noProof/>
          <w:webHidden/>
        </w:rPr>
        <w:fldChar w:fldCharType="begin"/>
      </w:r>
      <w:r>
        <w:rPr>
          <w:noProof/>
          <w:webHidden/>
        </w:rPr>
        <w:instrText xml:space="preserve"> PAGEREF _Toc17013502 \h </w:instrText>
      </w:r>
      <w:r>
        <w:rPr>
          <w:noProof/>
          <w:webHidden/>
        </w:rPr>
      </w:r>
      <w:r>
        <w:rPr>
          <w:noProof/>
          <w:webHidden/>
        </w:rPr>
        <w:fldChar w:fldCharType="separate"/>
      </w:r>
      <w:r>
        <w:rPr>
          <w:noProof/>
          <w:webHidden/>
        </w:rPr>
        <w:t>54</w:t>
      </w:r>
      <w:r>
        <w:rPr>
          <w:noProof/>
          <w:webHidden/>
        </w:rPr>
        <w:fldChar w:fldCharType="end"/>
      </w:r>
    </w:p>
    <w:p w14:paraId="3FBADC11" w14:textId="5270622C" w:rsidR="0027379E" w:rsidRDefault="0027379E">
      <w:pPr>
        <w:pStyle w:val="TOC3"/>
        <w:rPr>
          <w:rFonts w:asciiTheme="minorHAnsi" w:eastAsiaTheme="minorEastAsia" w:hAnsiTheme="minorHAnsi" w:cstheme="minorBidi"/>
          <w:noProof/>
          <w:sz w:val="22"/>
          <w:szCs w:val="22"/>
          <w:lang w:eastAsia="en-AU"/>
        </w:rPr>
      </w:pPr>
      <w:r>
        <w:rPr>
          <w:noProof/>
        </w:rPr>
        <w:t>34</w:t>
      </w:r>
      <w:r>
        <w:rPr>
          <w:rFonts w:asciiTheme="minorHAnsi" w:eastAsiaTheme="minorEastAsia" w:hAnsiTheme="minorHAnsi" w:cstheme="minorBidi"/>
          <w:noProof/>
          <w:sz w:val="22"/>
          <w:szCs w:val="22"/>
          <w:lang w:eastAsia="en-AU"/>
        </w:rPr>
        <w:tab/>
      </w:r>
      <w:r>
        <w:rPr>
          <w:noProof/>
        </w:rPr>
        <w:t>Annual return</w:t>
      </w:r>
      <w:r>
        <w:rPr>
          <w:noProof/>
          <w:webHidden/>
        </w:rPr>
        <w:tab/>
      </w:r>
      <w:r>
        <w:rPr>
          <w:noProof/>
          <w:webHidden/>
        </w:rPr>
        <w:fldChar w:fldCharType="begin"/>
      </w:r>
      <w:r>
        <w:rPr>
          <w:noProof/>
          <w:webHidden/>
        </w:rPr>
        <w:instrText xml:space="preserve"> PAGEREF _Toc17013503 \h </w:instrText>
      </w:r>
      <w:r>
        <w:rPr>
          <w:noProof/>
          <w:webHidden/>
        </w:rPr>
      </w:r>
      <w:r>
        <w:rPr>
          <w:noProof/>
          <w:webHidden/>
        </w:rPr>
        <w:fldChar w:fldCharType="separate"/>
      </w:r>
      <w:r>
        <w:rPr>
          <w:noProof/>
          <w:webHidden/>
        </w:rPr>
        <w:t>55</w:t>
      </w:r>
      <w:r>
        <w:rPr>
          <w:noProof/>
          <w:webHidden/>
        </w:rPr>
        <w:fldChar w:fldCharType="end"/>
      </w:r>
    </w:p>
    <w:p w14:paraId="7E993E61" w14:textId="5A463D14" w:rsidR="0027379E" w:rsidRDefault="0027379E">
      <w:pPr>
        <w:pStyle w:val="TOC3"/>
        <w:rPr>
          <w:rFonts w:asciiTheme="minorHAnsi" w:eastAsiaTheme="minorEastAsia" w:hAnsiTheme="minorHAnsi" w:cstheme="minorBidi"/>
          <w:noProof/>
          <w:sz w:val="22"/>
          <w:szCs w:val="22"/>
          <w:lang w:eastAsia="en-AU"/>
        </w:rPr>
      </w:pPr>
      <w:r>
        <w:rPr>
          <w:noProof/>
        </w:rPr>
        <w:t>35</w:t>
      </w:r>
      <w:r>
        <w:rPr>
          <w:rFonts w:asciiTheme="minorHAnsi" w:eastAsiaTheme="minorEastAsia" w:hAnsiTheme="minorHAnsi" w:cstheme="minorBidi"/>
          <w:noProof/>
          <w:sz w:val="22"/>
          <w:szCs w:val="22"/>
          <w:lang w:eastAsia="en-AU"/>
        </w:rPr>
        <w:tab/>
      </w:r>
      <w:r>
        <w:rPr>
          <w:noProof/>
        </w:rPr>
        <w:t>Prescribed matters Authority must consider when determining whether to renew permit</w:t>
      </w:r>
      <w:r>
        <w:rPr>
          <w:noProof/>
          <w:webHidden/>
        </w:rPr>
        <w:tab/>
      </w:r>
      <w:r>
        <w:rPr>
          <w:noProof/>
          <w:webHidden/>
        </w:rPr>
        <w:fldChar w:fldCharType="begin"/>
      </w:r>
      <w:r>
        <w:rPr>
          <w:noProof/>
          <w:webHidden/>
        </w:rPr>
        <w:instrText xml:space="preserve"> PAGEREF _Toc17013504 \h </w:instrText>
      </w:r>
      <w:r>
        <w:rPr>
          <w:noProof/>
          <w:webHidden/>
        </w:rPr>
      </w:r>
      <w:r>
        <w:rPr>
          <w:noProof/>
          <w:webHidden/>
        </w:rPr>
        <w:fldChar w:fldCharType="separate"/>
      </w:r>
      <w:r>
        <w:rPr>
          <w:noProof/>
          <w:webHidden/>
        </w:rPr>
        <w:t>55</w:t>
      </w:r>
      <w:r>
        <w:rPr>
          <w:noProof/>
          <w:webHidden/>
        </w:rPr>
        <w:fldChar w:fldCharType="end"/>
      </w:r>
    </w:p>
    <w:p w14:paraId="57FB1702" w14:textId="441160B1" w:rsidR="0027379E" w:rsidRDefault="0027379E">
      <w:pPr>
        <w:pStyle w:val="TOC1"/>
        <w:rPr>
          <w:rFonts w:asciiTheme="minorHAnsi" w:eastAsiaTheme="minorEastAsia" w:hAnsiTheme="minorHAnsi" w:cstheme="minorBidi"/>
          <w:b w:val="0"/>
          <w:noProof/>
          <w:sz w:val="22"/>
          <w:szCs w:val="22"/>
          <w:lang w:eastAsia="en-AU"/>
        </w:rPr>
      </w:pPr>
      <w:r w:rsidRPr="00280D48">
        <w:rPr>
          <w:noProof/>
        </w:rPr>
        <w:t>Part 3.4—Registrations</w:t>
      </w:r>
      <w:r>
        <w:rPr>
          <w:noProof/>
          <w:webHidden/>
        </w:rPr>
        <w:tab/>
      </w:r>
      <w:r>
        <w:rPr>
          <w:noProof/>
          <w:webHidden/>
        </w:rPr>
        <w:fldChar w:fldCharType="begin"/>
      </w:r>
      <w:r>
        <w:rPr>
          <w:noProof/>
          <w:webHidden/>
        </w:rPr>
        <w:instrText xml:space="preserve"> PAGEREF _Toc17013505 \h </w:instrText>
      </w:r>
      <w:r>
        <w:rPr>
          <w:noProof/>
          <w:webHidden/>
        </w:rPr>
      </w:r>
      <w:r>
        <w:rPr>
          <w:noProof/>
          <w:webHidden/>
        </w:rPr>
        <w:fldChar w:fldCharType="separate"/>
      </w:r>
      <w:r>
        <w:rPr>
          <w:noProof/>
          <w:webHidden/>
        </w:rPr>
        <w:t>57</w:t>
      </w:r>
      <w:r>
        <w:rPr>
          <w:noProof/>
          <w:webHidden/>
        </w:rPr>
        <w:fldChar w:fldCharType="end"/>
      </w:r>
    </w:p>
    <w:p w14:paraId="56AE86A9" w14:textId="1E520424" w:rsidR="0027379E" w:rsidRDefault="0027379E">
      <w:pPr>
        <w:pStyle w:val="TOC3"/>
        <w:rPr>
          <w:rFonts w:asciiTheme="minorHAnsi" w:eastAsiaTheme="minorEastAsia" w:hAnsiTheme="minorHAnsi" w:cstheme="minorBidi"/>
          <w:noProof/>
          <w:sz w:val="22"/>
          <w:szCs w:val="22"/>
          <w:lang w:eastAsia="en-AU"/>
        </w:rPr>
      </w:pPr>
      <w:r>
        <w:rPr>
          <w:noProof/>
        </w:rPr>
        <w:t>36</w:t>
      </w:r>
      <w:r>
        <w:rPr>
          <w:rFonts w:asciiTheme="minorHAnsi" w:eastAsiaTheme="minorEastAsia" w:hAnsiTheme="minorHAnsi" w:cstheme="minorBidi"/>
          <w:noProof/>
          <w:sz w:val="22"/>
          <w:szCs w:val="22"/>
          <w:lang w:eastAsia="en-AU"/>
        </w:rPr>
        <w:tab/>
      </w:r>
      <w:r>
        <w:rPr>
          <w:noProof/>
        </w:rPr>
        <w:t>Prescribed period during which registrations remain in force</w:t>
      </w:r>
      <w:r>
        <w:rPr>
          <w:noProof/>
          <w:webHidden/>
        </w:rPr>
        <w:tab/>
      </w:r>
      <w:r>
        <w:rPr>
          <w:noProof/>
          <w:webHidden/>
        </w:rPr>
        <w:fldChar w:fldCharType="begin"/>
      </w:r>
      <w:r>
        <w:rPr>
          <w:noProof/>
          <w:webHidden/>
        </w:rPr>
        <w:instrText xml:space="preserve"> PAGEREF _Toc17013506 \h </w:instrText>
      </w:r>
      <w:r>
        <w:rPr>
          <w:noProof/>
          <w:webHidden/>
        </w:rPr>
      </w:r>
      <w:r>
        <w:rPr>
          <w:noProof/>
          <w:webHidden/>
        </w:rPr>
        <w:fldChar w:fldCharType="separate"/>
      </w:r>
      <w:r>
        <w:rPr>
          <w:noProof/>
          <w:webHidden/>
        </w:rPr>
        <w:t>57</w:t>
      </w:r>
      <w:r>
        <w:rPr>
          <w:noProof/>
          <w:webHidden/>
        </w:rPr>
        <w:fldChar w:fldCharType="end"/>
      </w:r>
    </w:p>
    <w:p w14:paraId="0070E08F" w14:textId="72040C51" w:rsidR="0027379E" w:rsidRDefault="0027379E">
      <w:pPr>
        <w:pStyle w:val="TOC1"/>
        <w:rPr>
          <w:rFonts w:asciiTheme="minorHAnsi" w:eastAsiaTheme="minorEastAsia" w:hAnsiTheme="minorHAnsi" w:cstheme="minorBidi"/>
          <w:b w:val="0"/>
          <w:noProof/>
          <w:sz w:val="22"/>
          <w:szCs w:val="22"/>
          <w:lang w:eastAsia="en-AU"/>
        </w:rPr>
      </w:pPr>
      <w:r w:rsidRPr="00280D48">
        <w:rPr>
          <w:noProof/>
        </w:rPr>
        <w:t>Part 3.5—Exemptions from certain permission activities</w:t>
      </w:r>
      <w:r>
        <w:rPr>
          <w:noProof/>
          <w:webHidden/>
        </w:rPr>
        <w:tab/>
      </w:r>
      <w:r>
        <w:rPr>
          <w:noProof/>
          <w:webHidden/>
        </w:rPr>
        <w:fldChar w:fldCharType="begin"/>
      </w:r>
      <w:r>
        <w:rPr>
          <w:noProof/>
          <w:webHidden/>
        </w:rPr>
        <w:instrText xml:space="preserve"> PAGEREF _Toc17013507 \h </w:instrText>
      </w:r>
      <w:r>
        <w:rPr>
          <w:noProof/>
          <w:webHidden/>
        </w:rPr>
      </w:r>
      <w:r>
        <w:rPr>
          <w:noProof/>
          <w:webHidden/>
        </w:rPr>
        <w:fldChar w:fldCharType="separate"/>
      </w:r>
      <w:r>
        <w:rPr>
          <w:noProof/>
          <w:webHidden/>
        </w:rPr>
        <w:t>58</w:t>
      </w:r>
      <w:r>
        <w:rPr>
          <w:noProof/>
          <w:webHidden/>
        </w:rPr>
        <w:fldChar w:fldCharType="end"/>
      </w:r>
    </w:p>
    <w:p w14:paraId="0563754A" w14:textId="7642BBA7" w:rsidR="0027379E" w:rsidRDefault="0027379E">
      <w:pPr>
        <w:pStyle w:val="TOC2"/>
        <w:rPr>
          <w:rFonts w:asciiTheme="minorHAnsi" w:eastAsiaTheme="minorEastAsia" w:hAnsiTheme="minorHAnsi" w:cstheme="minorBidi"/>
          <w:b w:val="0"/>
          <w:noProof/>
          <w:sz w:val="22"/>
          <w:szCs w:val="22"/>
          <w:lang w:eastAsia="en-AU"/>
        </w:rPr>
      </w:pPr>
      <w:r>
        <w:rPr>
          <w:noProof/>
        </w:rPr>
        <w:t>Division 1—Activity-specific exemptions</w:t>
      </w:r>
      <w:r>
        <w:rPr>
          <w:noProof/>
          <w:webHidden/>
        </w:rPr>
        <w:tab/>
      </w:r>
      <w:r>
        <w:rPr>
          <w:noProof/>
          <w:webHidden/>
        </w:rPr>
        <w:fldChar w:fldCharType="begin"/>
      </w:r>
      <w:r>
        <w:rPr>
          <w:noProof/>
          <w:webHidden/>
        </w:rPr>
        <w:instrText xml:space="preserve"> PAGEREF _Toc17013508 \h </w:instrText>
      </w:r>
      <w:r>
        <w:rPr>
          <w:noProof/>
          <w:webHidden/>
        </w:rPr>
      </w:r>
      <w:r>
        <w:rPr>
          <w:noProof/>
          <w:webHidden/>
        </w:rPr>
        <w:fldChar w:fldCharType="separate"/>
      </w:r>
      <w:r>
        <w:rPr>
          <w:noProof/>
          <w:webHidden/>
        </w:rPr>
        <w:t>58</w:t>
      </w:r>
      <w:r>
        <w:rPr>
          <w:noProof/>
          <w:webHidden/>
        </w:rPr>
        <w:fldChar w:fldCharType="end"/>
      </w:r>
    </w:p>
    <w:p w14:paraId="53975938" w14:textId="3DCB6D60" w:rsidR="0027379E" w:rsidRDefault="0027379E">
      <w:pPr>
        <w:pStyle w:val="TOC3"/>
        <w:rPr>
          <w:rFonts w:asciiTheme="minorHAnsi" w:eastAsiaTheme="minorEastAsia" w:hAnsiTheme="minorHAnsi" w:cstheme="minorBidi"/>
          <w:noProof/>
          <w:sz w:val="22"/>
          <w:szCs w:val="22"/>
          <w:lang w:eastAsia="en-AU"/>
        </w:rPr>
      </w:pPr>
      <w:r>
        <w:rPr>
          <w:noProof/>
        </w:rPr>
        <w:t>37</w:t>
      </w:r>
      <w:r>
        <w:rPr>
          <w:rFonts w:asciiTheme="minorHAnsi" w:eastAsiaTheme="minorEastAsia" w:hAnsiTheme="minorHAnsi" w:cstheme="minorBidi"/>
          <w:noProof/>
          <w:sz w:val="22"/>
          <w:szCs w:val="22"/>
          <w:lang w:eastAsia="en-AU"/>
        </w:rPr>
        <w:tab/>
      </w:r>
      <w:r>
        <w:rPr>
          <w:noProof/>
        </w:rPr>
        <w:t>Prescribed exemptions in relation to development activities</w:t>
      </w:r>
      <w:r>
        <w:rPr>
          <w:noProof/>
          <w:webHidden/>
        </w:rPr>
        <w:tab/>
      </w:r>
      <w:r>
        <w:rPr>
          <w:noProof/>
          <w:webHidden/>
        </w:rPr>
        <w:fldChar w:fldCharType="begin"/>
      </w:r>
      <w:r>
        <w:rPr>
          <w:noProof/>
          <w:webHidden/>
        </w:rPr>
        <w:instrText xml:space="preserve"> PAGEREF _Toc17013509 \h </w:instrText>
      </w:r>
      <w:r>
        <w:rPr>
          <w:noProof/>
          <w:webHidden/>
        </w:rPr>
      </w:r>
      <w:r>
        <w:rPr>
          <w:noProof/>
          <w:webHidden/>
        </w:rPr>
        <w:fldChar w:fldCharType="separate"/>
      </w:r>
      <w:r>
        <w:rPr>
          <w:noProof/>
          <w:webHidden/>
        </w:rPr>
        <w:t>58</w:t>
      </w:r>
      <w:r>
        <w:rPr>
          <w:noProof/>
          <w:webHidden/>
        </w:rPr>
        <w:fldChar w:fldCharType="end"/>
      </w:r>
    </w:p>
    <w:p w14:paraId="7046ADAA" w14:textId="08966EB5" w:rsidR="0027379E" w:rsidRDefault="0027379E">
      <w:pPr>
        <w:pStyle w:val="TOC3"/>
        <w:rPr>
          <w:rFonts w:asciiTheme="minorHAnsi" w:eastAsiaTheme="minorEastAsia" w:hAnsiTheme="minorHAnsi" w:cstheme="minorBidi"/>
          <w:noProof/>
          <w:sz w:val="22"/>
          <w:szCs w:val="22"/>
          <w:lang w:eastAsia="en-AU"/>
        </w:rPr>
      </w:pPr>
      <w:r>
        <w:rPr>
          <w:noProof/>
        </w:rPr>
        <w:t>38</w:t>
      </w:r>
      <w:r>
        <w:rPr>
          <w:rFonts w:asciiTheme="minorHAnsi" w:eastAsiaTheme="minorEastAsia" w:hAnsiTheme="minorHAnsi" w:cstheme="minorBidi"/>
          <w:noProof/>
          <w:sz w:val="22"/>
          <w:szCs w:val="22"/>
          <w:lang w:eastAsia="en-AU"/>
        </w:rPr>
        <w:tab/>
      </w:r>
      <w:r>
        <w:rPr>
          <w:noProof/>
        </w:rPr>
        <w:t>Prescribed exemptions in relation to operating activities</w:t>
      </w:r>
      <w:r>
        <w:rPr>
          <w:noProof/>
          <w:webHidden/>
        </w:rPr>
        <w:tab/>
      </w:r>
      <w:r>
        <w:rPr>
          <w:noProof/>
          <w:webHidden/>
        </w:rPr>
        <w:fldChar w:fldCharType="begin"/>
      </w:r>
      <w:r>
        <w:rPr>
          <w:noProof/>
          <w:webHidden/>
        </w:rPr>
        <w:instrText xml:space="preserve"> PAGEREF _Toc17013510 \h </w:instrText>
      </w:r>
      <w:r>
        <w:rPr>
          <w:noProof/>
          <w:webHidden/>
        </w:rPr>
      </w:r>
      <w:r>
        <w:rPr>
          <w:noProof/>
          <w:webHidden/>
        </w:rPr>
        <w:fldChar w:fldCharType="separate"/>
      </w:r>
      <w:r>
        <w:rPr>
          <w:noProof/>
          <w:webHidden/>
        </w:rPr>
        <w:t>58</w:t>
      </w:r>
      <w:r>
        <w:rPr>
          <w:noProof/>
          <w:webHidden/>
        </w:rPr>
        <w:fldChar w:fldCharType="end"/>
      </w:r>
    </w:p>
    <w:p w14:paraId="6281380F" w14:textId="25E518DC" w:rsidR="0027379E" w:rsidRDefault="0027379E">
      <w:pPr>
        <w:pStyle w:val="TOC3"/>
        <w:rPr>
          <w:rFonts w:asciiTheme="minorHAnsi" w:eastAsiaTheme="minorEastAsia" w:hAnsiTheme="minorHAnsi" w:cstheme="minorBidi"/>
          <w:noProof/>
          <w:sz w:val="22"/>
          <w:szCs w:val="22"/>
          <w:lang w:eastAsia="en-AU"/>
        </w:rPr>
      </w:pPr>
      <w:r>
        <w:rPr>
          <w:noProof/>
        </w:rPr>
        <w:t>39</w:t>
      </w:r>
      <w:r>
        <w:rPr>
          <w:rFonts w:asciiTheme="minorHAnsi" w:eastAsiaTheme="minorEastAsia" w:hAnsiTheme="minorHAnsi" w:cstheme="minorBidi"/>
          <w:noProof/>
          <w:sz w:val="22"/>
          <w:szCs w:val="22"/>
          <w:lang w:eastAsia="en-AU"/>
        </w:rPr>
        <w:tab/>
      </w:r>
      <w:r>
        <w:rPr>
          <w:noProof/>
        </w:rPr>
        <w:t>Prescribed exemptions in relation to item 73 (L01—General emissions to air) of the Table in Schedule 1</w:t>
      </w:r>
      <w:r>
        <w:rPr>
          <w:noProof/>
          <w:webHidden/>
        </w:rPr>
        <w:tab/>
      </w:r>
      <w:r>
        <w:rPr>
          <w:noProof/>
          <w:webHidden/>
        </w:rPr>
        <w:fldChar w:fldCharType="begin"/>
      </w:r>
      <w:r>
        <w:rPr>
          <w:noProof/>
          <w:webHidden/>
        </w:rPr>
        <w:instrText xml:space="preserve"> PAGEREF _Toc17013511 \h </w:instrText>
      </w:r>
      <w:r>
        <w:rPr>
          <w:noProof/>
          <w:webHidden/>
        </w:rPr>
      </w:r>
      <w:r>
        <w:rPr>
          <w:noProof/>
          <w:webHidden/>
        </w:rPr>
        <w:fldChar w:fldCharType="separate"/>
      </w:r>
      <w:r>
        <w:rPr>
          <w:noProof/>
          <w:webHidden/>
        </w:rPr>
        <w:t>60</w:t>
      </w:r>
      <w:r>
        <w:rPr>
          <w:noProof/>
          <w:webHidden/>
        </w:rPr>
        <w:fldChar w:fldCharType="end"/>
      </w:r>
    </w:p>
    <w:p w14:paraId="12508778" w14:textId="6AAFBD32" w:rsidR="0027379E" w:rsidRDefault="0027379E">
      <w:pPr>
        <w:pStyle w:val="TOC3"/>
        <w:rPr>
          <w:rFonts w:asciiTheme="minorHAnsi" w:eastAsiaTheme="minorEastAsia" w:hAnsiTheme="minorHAnsi" w:cstheme="minorBidi"/>
          <w:noProof/>
          <w:sz w:val="22"/>
          <w:szCs w:val="22"/>
          <w:lang w:eastAsia="en-AU"/>
        </w:rPr>
      </w:pPr>
      <w:r>
        <w:rPr>
          <w:noProof/>
        </w:rPr>
        <w:t>40</w:t>
      </w:r>
      <w:r>
        <w:rPr>
          <w:rFonts w:asciiTheme="minorHAnsi" w:eastAsiaTheme="minorEastAsia" w:hAnsiTheme="minorHAnsi" w:cstheme="minorBidi"/>
          <w:noProof/>
          <w:sz w:val="22"/>
          <w:szCs w:val="22"/>
          <w:lang w:eastAsia="en-AU"/>
        </w:rPr>
        <w:tab/>
      </w:r>
      <w:r>
        <w:rPr>
          <w:noProof/>
        </w:rPr>
        <w:t>Prescribed exemptions in relation to permit activities</w:t>
      </w:r>
      <w:r>
        <w:rPr>
          <w:noProof/>
          <w:webHidden/>
        </w:rPr>
        <w:tab/>
      </w:r>
      <w:r>
        <w:rPr>
          <w:noProof/>
          <w:webHidden/>
        </w:rPr>
        <w:fldChar w:fldCharType="begin"/>
      </w:r>
      <w:r>
        <w:rPr>
          <w:noProof/>
          <w:webHidden/>
        </w:rPr>
        <w:instrText xml:space="preserve"> PAGEREF _Toc17013512 \h </w:instrText>
      </w:r>
      <w:r>
        <w:rPr>
          <w:noProof/>
          <w:webHidden/>
        </w:rPr>
      </w:r>
      <w:r>
        <w:rPr>
          <w:noProof/>
          <w:webHidden/>
        </w:rPr>
        <w:fldChar w:fldCharType="separate"/>
      </w:r>
      <w:r>
        <w:rPr>
          <w:noProof/>
          <w:webHidden/>
        </w:rPr>
        <w:t>61</w:t>
      </w:r>
      <w:r>
        <w:rPr>
          <w:noProof/>
          <w:webHidden/>
        </w:rPr>
        <w:fldChar w:fldCharType="end"/>
      </w:r>
    </w:p>
    <w:p w14:paraId="3669CF46" w14:textId="72A32AF3" w:rsidR="0027379E" w:rsidRDefault="0027379E">
      <w:pPr>
        <w:pStyle w:val="TOC2"/>
        <w:rPr>
          <w:rFonts w:asciiTheme="minorHAnsi" w:eastAsiaTheme="minorEastAsia" w:hAnsiTheme="minorHAnsi" w:cstheme="minorBidi"/>
          <w:b w:val="0"/>
          <w:noProof/>
          <w:sz w:val="22"/>
          <w:szCs w:val="22"/>
          <w:lang w:eastAsia="en-AU"/>
        </w:rPr>
      </w:pPr>
      <w:r>
        <w:rPr>
          <w:noProof/>
        </w:rPr>
        <w:t>Division 2— Exemptions applying to more than one permission activity</w:t>
      </w:r>
      <w:r>
        <w:rPr>
          <w:noProof/>
          <w:webHidden/>
        </w:rPr>
        <w:tab/>
      </w:r>
      <w:r>
        <w:rPr>
          <w:noProof/>
          <w:webHidden/>
        </w:rPr>
        <w:fldChar w:fldCharType="begin"/>
      </w:r>
      <w:r>
        <w:rPr>
          <w:noProof/>
          <w:webHidden/>
        </w:rPr>
        <w:instrText xml:space="preserve"> PAGEREF _Toc17013513 \h </w:instrText>
      </w:r>
      <w:r>
        <w:rPr>
          <w:noProof/>
          <w:webHidden/>
        </w:rPr>
      </w:r>
      <w:r>
        <w:rPr>
          <w:noProof/>
          <w:webHidden/>
        </w:rPr>
        <w:fldChar w:fldCharType="separate"/>
      </w:r>
      <w:r>
        <w:rPr>
          <w:noProof/>
          <w:webHidden/>
        </w:rPr>
        <w:t>62</w:t>
      </w:r>
      <w:r>
        <w:rPr>
          <w:noProof/>
          <w:webHidden/>
        </w:rPr>
        <w:fldChar w:fldCharType="end"/>
      </w:r>
    </w:p>
    <w:p w14:paraId="1441919D" w14:textId="70FF7EED" w:rsidR="0027379E" w:rsidRDefault="0027379E">
      <w:pPr>
        <w:pStyle w:val="TOC3"/>
        <w:rPr>
          <w:rFonts w:asciiTheme="minorHAnsi" w:eastAsiaTheme="minorEastAsia" w:hAnsiTheme="minorHAnsi" w:cstheme="minorBidi"/>
          <w:noProof/>
          <w:sz w:val="22"/>
          <w:szCs w:val="22"/>
          <w:lang w:eastAsia="en-AU"/>
        </w:rPr>
      </w:pPr>
      <w:r>
        <w:rPr>
          <w:noProof/>
        </w:rPr>
        <w:t>41</w:t>
      </w:r>
      <w:r>
        <w:rPr>
          <w:rFonts w:asciiTheme="minorHAnsi" w:eastAsiaTheme="minorEastAsia" w:hAnsiTheme="minorHAnsi" w:cstheme="minorBidi"/>
          <w:noProof/>
          <w:sz w:val="22"/>
          <w:szCs w:val="22"/>
          <w:lang w:eastAsia="en-AU"/>
        </w:rPr>
        <w:tab/>
      </w:r>
      <w:r>
        <w:rPr>
          <w:noProof/>
        </w:rPr>
        <w:t>Prescribed exemptions if person holds a higher order permission</w:t>
      </w:r>
      <w:r>
        <w:rPr>
          <w:noProof/>
          <w:webHidden/>
        </w:rPr>
        <w:tab/>
      </w:r>
      <w:r>
        <w:rPr>
          <w:noProof/>
          <w:webHidden/>
        </w:rPr>
        <w:fldChar w:fldCharType="begin"/>
      </w:r>
      <w:r>
        <w:rPr>
          <w:noProof/>
          <w:webHidden/>
        </w:rPr>
        <w:instrText xml:space="preserve"> PAGEREF _Toc17013514 \h </w:instrText>
      </w:r>
      <w:r>
        <w:rPr>
          <w:noProof/>
          <w:webHidden/>
        </w:rPr>
      </w:r>
      <w:r>
        <w:rPr>
          <w:noProof/>
          <w:webHidden/>
        </w:rPr>
        <w:fldChar w:fldCharType="separate"/>
      </w:r>
      <w:r>
        <w:rPr>
          <w:noProof/>
          <w:webHidden/>
        </w:rPr>
        <w:t>62</w:t>
      </w:r>
      <w:r>
        <w:rPr>
          <w:noProof/>
          <w:webHidden/>
        </w:rPr>
        <w:fldChar w:fldCharType="end"/>
      </w:r>
    </w:p>
    <w:p w14:paraId="327BFE11" w14:textId="1622F317" w:rsidR="0027379E" w:rsidRDefault="0027379E">
      <w:pPr>
        <w:pStyle w:val="TOC3"/>
        <w:rPr>
          <w:rFonts w:asciiTheme="minorHAnsi" w:eastAsiaTheme="minorEastAsia" w:hAnsiTheme="minorHAnsi" w:cstheme="minorBidi"/>
          <w:noProof/>
          <w:sz w:val="22"/>
          <w:szCs w:val="22"/>
          <w:lang w:eastAsia="en-AU"/>
        </w:rPr>
      </w:pPr>
      <w:r>
        <w:rPr>
          <w:noProof/>
        </w:rPr>
        <w:t>42</w:t>
      </w:r>
      <w:r>
        <w:rPr>
          <w:rFonts w:asciiTheme="minorHAnsi" w:eastAsiaTheme="minorEastAsia" w:hAnsiTheme="minorHAnsi" w:cstheme="minorBidi"/>
          <w:noProof/>
          <w:sz w:val="22"/>
          <w:szCs w:val="22"/>
          <w:lang w:eastAsia="en-AU"/>
        </w:rPr>
        <w:tab/>
      </w:r>
      <w:r>
        <w:rPr>
          <w:noProof/>
        </w:rPr>
        <w:t>Prescribed exemptions—Discharges or deposits to land or surface water</w:t>
      </w:r>
      <w:r>
        <w:rPr>
          <w:noProof/>
          <w:webHidden/>
        </w:rPr>
        <w:tab/>
      </w:r>
      <w:r>
        <w:rPr>
          <w:noProof/>
          <w:webHidden/>
        </w:rPr>
        <w:fldChar w:fldCharType="begin"/>
      </w:r>
      <w:r>
        <w:rPr>
          <w:noProof/>
          <w:webHidden/>
        </w:rPr>
        <w:instrText xml:space="preserve"> PAGEREF _Toc17013515 \h </w:instrText>
      </w:r>
      <w:r>
        <w:rPr>
          <w:noProof/>
          <w:webHidden/>
        </w:rPr>
      </w:r>
      <w:r>
        <w:rPr>
          <w:noProof/>
          <w:webHidden/>
        </w:rPr>
        <w:fldChar w:fldCharType="separate"/>
      </w:r>
      <w:r>
        <w:rPr>
          <w:noProof/>
          <w:webHidden/>
        </w:rPr>
        <w:t>62</w:t>
      </w:r>
      <w:r>
        <w:rPr>
          <w:noProof/>
          <w:webHidden/>
        </w:rPr>
        <w:fldChar w:fldCharType="end"/>
      </w:r>
    </w:p>
    <w:p w14:paraId="59CE9755" w14:textId="58098DE5" w:rsidR="0027379E" w:rsidRDefault="0027379E">
      <w:pPr>
        <w:pStyle w:val="TOC1"/>
        <w:rPr>
          <w:rFonts w:asciiTheme="minorHAnsi" w:eastAsiaTheme="minorEastAsia" w:hAnsiTheme="minorHAnsi" w:cstheme="minorBidi"/>
          <w:b w:val="0"/>
          <w:noProof/>
          <w:sz w:val="22"/>
          <w:szCs w:val="22"/>
          <w:lang w:eastAsia="en-AU"/>
        </w:rPr>
      </w:pPr>
      <w:r w:rsidRPr="00280D48">
        <w:rPr>
          <w:noProof/>
        </w:rPr>
        <w:lastRenderedPageBreak/>
        <w:t>Part 3.6—Environment protection levy and waste levy</w:t>
      </w:r>
      <w:r>
        <w:rPr>
          <w:noProof/>
          <w:webHidden/>
        </w:rPr>
        <w:tab/>
      </w:r>
      <w:r>
        <w:rPr>
          <w:noProof/>
          <w:webHidden/>
        </w:rPr>
        <w:fldChar w:fldCharType="begin"/>
      </w:r>
      <w:r>
        <w:rPr>
          <w:noProof/>
          <w:webHidden/>
        </w:rPr>
        <w:instrText xml:space="preserve"> PAGEREF _Toc17013516 \h </w:instrText>
      </w:r>
      <w:r>
        <w:rPr>
          <w:noProof/>
          <w:webHidden/>
        </w:rPr>
      </w:r>
      <w:r>
        <w:rPr>
          <w:noProof/>
          <w:webHidden/>
        </w:rPr>
        <w:fldChar w:fldCharType="separate"/>
      </w:r>
      <w:r>
        <w:rPr>
          <w:noProof/>
          <w:webHidden/>
        </w:rPr>
        <w:t>64</w:t>
      </w:r>
      <w:r>
        <w:rPr>
          <w:noProof/>
          <w:webHidden/>
        </w:rPr>
        <w:fldChar w:fldCharType="end"/>
      </w:r>
    </w:p>
    <w:p w14:paraId="65908AD1" w14:textId="0B146207" w:rsidR="0027379E" w:rsidRDefault="0027379E">
      <w:pPr>
        <w:pStyle w:val="TOC3"/>
        <w:rPr>
          <w:rFonts w:asciiTheme="minorHAnsi" w:eastAsiaTheme="minorEastAsia" w:hAnsiTheme="minorHAnsi" w:cstheme="minorBidi"/>
          <w:noProof/>
          <w:sz w:val="22"/>
          <w:szCs w:val="22"/>
          <w:lang w:eastAsia="en-AU"/>
        </w:rPr>
      </w:pPr>
      <w:r>
        <w:rPr>
          <w:noProof/>
        </w:rPr>
        <w:t>43</w:t>
      </w:r>
      <w:r>
        <w:rPr>
          <w:rFonts w:asciiTheme="minorHAnsi" w:eastAsiaTheme="minorEastAsia" w:hAnsiTheme="minorHAnsi" w:cstheme="minorBidi"/>
          <w:noProof/>
          <w:sz w:val="22"/>
          <w:szCs w:val="22"/>
          <w:lang w:eastAsia="en-AU"/>
        </w:rPr>
        <w:tab/>
      </w:r>
      <w:r>
        <w:rPr>
          <w:noProof/>
        </w:rPr>
        <w:t>Environment protection levy</w:t>
      </w:r>
      <w:r>
        <w:rPr>
          <w:noProof/>
          <w:webHidden/>
        </w:rPr>
        <w:tab/>
      </w:r>
      <w:r>
        <w:rPr>
          <w:noProof/>
          <w:webHidden/>
        </w:rPr>
        <w:fldChar w:fldCharType="begin"/>
      </w:r>
      <w:r>
        <w:rPr>
          <w:noProof/>
          <w:webHidden/>
        </w:rPr>
        <w:instrText xml:space="preserve"> PAGEREF _Toc17013517 \h </w:instrText>
      </w:r>
      <w:r>
        <w:rPr>
          <w:noProof/>
          <w:webHidden/>
        </w:rPr>
      </w:r>
      <w:r>
        <w:rPr>
          <w:noProof/>
          <w:webHidden/>
        </w:rPr>
        <w:fldChar w:fldCharType="separate"/>
      </w:r>
      <w:r>
        <w:rPr>
          <w:noProof/>
          <w:webHidden/>
        </w:rPr>
        <w:t>64</w:t>
      </w:r>
      <w:r>
        <w:rPr>
          <w:noProof/>
          <w:webHidden/>
        </w:rPr>
        <w:fldChar w:fldCharType="end"/>
      </w:r>
    </w:p>
    <w:p w14:paraId="752A6630" w14:textId="758C764E" w:rsidR="0027379E" w:rsidRDefault="0027379E">
      <w:pPr>
        <w:pStyle w:val="TOC3"/>
        <w:rPr>
          <w:rFonts w:asciiTheme="minorHAnsi" w:eastAsiaTheme="minorEastAsia" w:hAnsiTheme="minorHAnsi" w:cstheme="minorBidi"/>
          <w:noProof/>
          <w:sz w:val="22"/>
          <w:szCs w:val="22"/>
          <w:lang w:eastAsia="en-AU"/>
        </w:rPr>
      </w:pPr>
      <w:r>
        <w:rPr>
          <w:noProof/>
        </w:rPr>
        <w:t>44</w:t>
      </w:r>
      <w:r>
        <w:rPr>
          <w:rFonts w:asciiTheme="minorHAnsi" w:eastAsiaTheme="minorEastAsia" w:hAnsiTheme="minorHAnsi" w:cstheme="minorBidi"/>
          <w:noProof/>
          <w:sz w:val="22"/>
          <w:szCs w:val="22"/>
          <w:lang w:eastAsia="en-AU"/>
        </w:rPr>
        <w:tab/>
      </w:r>
      <w:r>
        <w:rPr>
          <w:noProof/>
        </w:rPr>
        <w:t>Waste levy activity</w:t>
      </w:r>
      <w:r>
        <w:rPr>
          <w:noProof/>
          <w:webHidden/>
        </w:rPr>
        <w:tab/>
      </w:r>
      <w:r>
        <w:rPr>
          <w:noProof/>
          <w:webHidden/>
        </w:rPr>
        <w:fldChar w:fldCharType="begin"/>
      </w:r>
      <w:r>
        <w:rPr>
          <w:noProof/>
          <w:webHidden/>
        </w:rPr>
        <w:instrText xml:space="preserve"> PAGEREF _Toc17013518 \h </w:instrText>
      </w:r>
      <w:r>
        <w:rPr>
          <w:noProof/>
          <w:webHidden/>
        </w:rPr>
      </w:r>
      <w:r>
        <w:rPr>
          <w:noProof/>
          <w:webHidden/>
        </w:rPr>
        <w:fldChar w:fldCharType="separate"/>
      </w:r>
      <w:r>
        <w:rPr>
          <w:noProof/>
          <w:webHidden/>
        </w:rPr>
        <w:t>65</w:t>
      </w:r>
      <w:r>
        <w:rPr>
          <w:noProof/>
          <w:webHidden/>
        </w:rPr>
        <w:fldChar w:fldCharType="end"/>
      </w:r>
    </w:p>
    <w:p w14:paraId="769F3FB6" w14:textId="24CF60A2" w:rsidR="0027379E" w:rsidRDefault="0027379E">
      <w:pPr>
        <w:pStyle w:val="TOC3"/>
        <w:rPr>
          <w:rFonts w:asciiTheme="minorHAnsi" w:eastAsiaTheme="minorEastAsia" w:hAnsiTheme="minorHAnsi" w:cstheme="minorBidi"/>
          <w:noProof/>
          <w:sz w:val="22"/>
          <w:szCs w:val="22"/>
          <w:lang w:eastAsia="en-AU"/>
        </w:rPr>
      </w:pPr>
      <w:r>
        <w:rPr>
          <w:noProof/>
        </w:rPr>
        <w:t>45</w:t>
      </w:r>
      <w:r>
        <w:rPr>
          <w:rFonts w:asciiTheme="minorHAnsi" w:eastAsiaTheme="minorEastAsia" w:hAnsiTheme="minorHAnsi" w:cstheme="minorBidi"/>
          <w:noProof/>
          <w:sz w:val="22"/>
          <w:szCs w:val="22"/>
          <w:lang w:eastAsia="en-AU"/>
        </w:rPr>
        <w:tab/>
      </w:r>
      <w:r>
        <w:rPr>
          <w:noProof/>
        </w:rPr>
        <w:t>Waste levy payable for Category D waste and soil containing asbestos only</w:t>
      </w:r>
      <w:r>
        <w:rPr>
          <w:noProof/>
          <w:webHidden/>
        </w:rPr>
        <w:tab/>
      </w:r>
      <w:r>
        <w:rPr>
          <w:noProof/>
          <w:webHidden/>
        </w:rPr>
        <w:fldChar w:fldCharType="begin"/>
      </w:r>
      <w:r>
        <w:rPr>
          <w:noProof/>
          <w:webHidden/>
        </w:rPr>
        <w:instrText xml:space="preserve"> PAGEREF _Toc17013519 \h </w:instrText>
      </w:r>
      <w:r>
        <w:rPr>
          <w:noProof/>
          <w:webHidden/>
        </w:rPr>
      </w:r>
      <w:r>
        <w:rPr>
          <w:noProof/>
          <w:webHidden/>
        </w:rPr>
        <w:fldChar w:fldCharType="separate"/>
      </w:r>
      <w:r>
        <w:rPr>
          <w:noProof/>
          <w:webHidden/>
        </w:rPr>
        <w:t>66</w:t>
      </w:r>
      <w:r>
        <w:rPr>
          <w:noProof/>
          <w:webHidden/>
        </w:rPr>
        <w:fldChar w:fldCharType="end"/>
      </w:r>
    </w:p>
    <w:p w14:paraId="565C281F" w14:textId="496AE577" w:rsidR="0027379E" w:rsidRDefault="0027379E">
      <w:pPr>
        <w:pStyle w:val="TOC3"/>
        <w:rPr>
          <w:rFonts w:asciiTheme="minorHAnsi" w:eastAsiaTheme="minorEastAsia" w:hAnsiTheme="minorHAnsi" w:cstheme="minorBidi"/>
          <w:noProof/>
          <w:sz w:val="22"/>
          <w:szCs w:val="22"/>
          <w:lang w:eastAsia="en-AU"/>
        </w:rPr>
      </w:pPr>
      <w:r>
        <w:rPr>
          <w:noProof/>
        </w:rPr>
        <w:t>46</w:t>
      </w:r>
      <w:r>
        <w:rPr>
          <w:rFonts w:asciiTheme="minorHAnsi" w:eastAsiaTheme="minorEastAsia" w:hAnsiTheme="minorHAnsi" w:cstheme="minorBidi"/>
          <w:noProof/>
          <w:sz w:val="22"/>
          <w:szCs w:val="22"/>
          <w:lang w:eastAsia="en-AU"/>
        </w:rPr>
        <w:tab/>
      </w:r>
      <w:r>
        <w:rPr>
          <w:noProof/>
        </w:rPr>
        <w:t>What is an allowable rebate?</w:t>
      </w:r>
      <w:r>
        <w:rPr>
          <w:noProof/>
          <w:webHidden/>
        </w:rPr>
        <w:tab/>
      </w:r>
      <w:r>
        <w:rPr>
          <w:noProof/>
          <w:webHidden/>
        </w:rPr>
        <w:fldChar w:fldCharType="begin"/>
      </w:r>
      <w:r>
        <w:rPr>
          <w:noProof/>
          <w:webHidden/>
        </w:rPr>
        <w:instrText xml:space="preserve"> PAGEREF _Toc17013520 \h </w:instrText>
      </w:r>
      <w:r>
        <w:rPr>
          <w:noProof/>
          <w:webHidden/>
        </w:rPr>
      </w:r>
      <w:r>
        <w:rPr>
          <w:noProof/>
          <w:webHidden/>
        </w:rPr>
        <w:fldChar w:fldCharType="separate"/>
      </w:r>
      <w:r>
        <w:rPr>
          <w:noProof/>
          <w:webHidden/>
        </w:rPr>
        <w:t>66</w:t>
      </w:r>
      <w:r>
        <w:rPr>
          <w:noProof/>
          <w:webHidden/>
        </w:rPr>
        <w:fldChar w:fldCharType="end"/>
      </w:r>
    </w:p>
    <w:p w14:paraId="287C029B" w14:textId="6593DB16" w:rsidR="0027379E" w:rsidRDefault="0027379E">
      <w:pPr>
        <w:pStyle w:val="TOC3"/>
        <w:rPr>
          <w:rFonts w:asciiTheme="minorHAnsi" w:eastAsiaTheme="minorEastAsia" w:hAnsiTheme="minorHAnsi" w:cstheme="minorBidi"/>
          <w:noProof/>
          <w:sz w:val="22"/>
          <w:szCs w:val="22"/>
          <w:lang w:eastAsia="en-AU"/>
        </w:rPr>
      </w:pPr>
      <w:r>
        <w:rPr>
          <w:noProof/>
        </w:rPr>
        <w:t>47</w:t>
      </w:r>
      <w:r>
        <w:rPr>
          <w:rFonts w:asciiTheme="minorHAnsi" w:eastAsiaTheme="minorEastAsia" w:hAnsiTheme="minorHAnsi" w:cstheme="minorBidi"/>
          <w:noProof/>
          <w:sz w:val="22"/>
          <w:szCs w:val="22"/>
          <w:lang w:eastAsia="en-AU"/>
        </w:rPr>
        <w:tab/>
      </w:r>
      <w:r>
        <w:rPr>
          <w:noProof/>
        </w:rPr>
        <w:t>When must the waste levy be paid?</w:t>
      </w:r>
      <w:r>
        <w:rPr>
          <w:noProof/>
          <w:webHidden/>
        </w:rPr>
        <w:tab/>
      </w:r>
      <w:r>
        <w:rPr>
          <w:noProof/>
          <w:webHidden/>
        </w:rPr>
        <w:fldChar w:fldCharType="begin"/>
      </w:r>
      <w:r>
        <w:rPr>
          <w:noProof/>
          <w:webHidden/>
        </w:rPr>
        <w:instrText xml:space="preserve"> PAGEREF _Toc17013521 \h </w:instrText>
      </w:r>
      <w:r>
        <w:rPr>
          <w:noProof/>
          <w:webHidden/>
        </w:rPr>
      </w:r>
      <w:r>
        <w:rPr>
          <w:noProof/>
          <w:webHidden/>
        </w:rPr>
        <w:fldChar w:fldCharType="separate"/>
      </w:r>
      <w:r>
        <w:rPr>
          <w:noProof/>
          <w:webHidden/>
        </w:rPr>
        <w:t>67</w:t>
      </w:r>
      <w:r>
        <w:rPr>
          <w:noProof/>
          <w:webHidden/>
        </w:rPr>
        <w:fldChar w:fldCharType="end"/>
      </w:r>
    </w:p>
    <w:p w14:paraId="387CC9E1" w14:textId="4028EE67" w:rsidR="0027379E" w:rsidRDefault="0027379E">
      <w:pPr>
        <w:pStyle w:val="TOC3"/>
        <w:rPr>
          <w:rFonts w:asciiTheme="minorHAnsi" w:eastAsiaTheme="minorEastAsia" w:hAnsiTheme="minorHAnsi" w:cstheme="minorBidi"/>
          <w:noProof/>
          <w:sz w:val="22"/>
          <w:szCs w:val="22"/>
          <w:lang w:eastAsia="en-AU"/>
        </w:rPr>
      </w:pPr>
      <w:r>
        <w:rPr>
          <w:noProof/>
        </w:rPr>
        <w:t>48</w:t>
      </w:r>
      <w:r>
        <w:rPr>
          <w:rFonts w:asciiTheme="minorHAnsi" w:eastAsiaTheme="minorEastAsia" w:hAnsiTheme="minorHAnsi" w:cstheme="minorBidi"/>
          <w:noProof/>
          <w:sz w:val="22"/>
          <w:szCs w:val="22"/>
          <w:lang w:eastAsia="en-AU"/>
        </w:rPr>
        <w:tab/>
      </w:r>
      <w:r>
        <w:rPr>
          <w:noProof/>
        </w:rPr>
        <w:t>Information for calculating waste levy</w:t>
      </w:r>
      <w:r>
        <w:rPr>
          <w:noProof/>
          <w:webHidden/>
        </w:rPr>
        <w:tab/>
      </w:r>
      <w:r>
        <w:rPr>
          <w:noProof/>
          <w:webHidden/>
        </w:rPr>
        <w:fldChar w:fldCharType="begin"/>
      </w:r>
      <w:r>
        <w:rPr>
          <w:noProof/>
          <w:webHidden/>
        </w:rPr>
        <w:instrText xml:space="preserve"> PAGEREF _Toc17013522 \h </w:instrText>
      </w:r>
      <w:r>
        <w:rPr>
          <w:noProof/>
          <w:webHidden/>
        </w:rPr>
      </w:r>
      <w:r>
        <w:rPr>
          <w:noProof/>
          <w:webHidden/>
        </w:rPr>
        <w:fldChar w:fldCharType="separate"/>
      </w:r>
      <w:r>
        <w:rPr>
          <w:noProof/>
          <w:webHidden/>
        </w:rPr>
        <w:t>67</w:t>
      </w:r>
      <w:r>
        <w:rPr>
          <w:noProof/>
          <w:webHidden/>
        </w:rPr>
        <w:fldChar w:fldCharType="end"/>
      </w:r>
    </w:p>
    <w:p w14:paraId="265980DA" w14:textId="4A6CDE00" w:rsidR="0027379E" w:rsidRDefault="0027379E">
      <w:pPr>
        <w:pStyle w:val="TOC3"/>
        <w:rPr>
          <w:rFonts w:asciiTheme="minorHAnsi" w:eastAsiaTheme="minorEastAsia" w:hAnsiTheme="minorHAnsi" w:cstheme="minorBidi"/>
          <w:noProof/>
          <w:sz w:val="22"/>
          <w:szCs w:val="22"/>
          <w:lang w:eastAsia="en-AU"/>
        </w:rPr>
      </w:pPr>
      <w:r>
        <w:rPr>
          <w:noProof/>
        </w:rPr>
        <w:t>49</w:t>
      </w:r>
      <w:r>
        <w:rPr>
          <w:rFonts w:asciiTheme="minorHAnsi" w:eastAsiaTheme="minorEastAsia" w:hAnsiTheme="minorHAnsi" w:cstheme="minorBidi"/>
          <w:noProof/>
          <w:sz w:val="22"/>
          <w:szCs w:val="22"/>
          <w:lang w:eastAsia="en-AU"/>
        </w:rPr>
        <w:tab/>
      </w:r>
      <w:r>
        <w:rPr>
          <w:noProof/>
        </w:rPr>
        <w:t>Information for calculating allowable rebate</w:t>
      </w:r>
      <w:r>
        <w:rPr>
          <w:noProof/>
          <w:webHidden/>
        </w:rPr>
        <w:tab/>
      </w:r>
      <w:r>
        <w:rPr>
          <w:noProof/>
          <w:webHidden/>
        </w:rPr>
        <w:fldChar w:fldCharType="begin"/>
      </w:r>
      <w:r>
        <w:rPr>
          <w:noProof/>
          <w:webHidden/>
        </w:rPr>
        <w:instrText xml:space="preserve"> PAGEREF _Toc17013523 \h </w:instrText>
      </w:r>
      <w:r>
        <w:rPr>
          <w:noProof/>
          <w:webHidden/>
        </w:rPr>
      </w:r>
      <w:r>
        <w:rPr>
          <w:noProof/>
          <w:webHidden/>
        </w:rPr>
        <w:fldChar w:fldCharType="separate"/>
      </w:r>
      <w:r>
        <w:rPr>
          <w:noProof/>
          <w:webHidden/>
        </w:rPr>
        <w:t>68</w:t>
      </w:r>
      <w:r>
        <w:rPr>
          <w:noProof/>
          <w:webHidden/>
        </w:rPr>
        <w:fldChar w:fldCharType="end"/>
      </w:r>
    </w:p>
    <w:p w14:paraId="52B0E2F1" w14:textId="591AE7A4" w:rsidR="0027379E" w:rsidRDefault="0027379E">
      <w:pPr>
        <w:pStyle w:val="TOC3"/>
        <w:rPr>
          <w:rFonts w:asciiTheme="minorHAnsi" w:eastAsiaTheme="minorEastAsia" w:hAnsiTheme="minorHAnsi" w:cstheme="minorBidi"/>
          <w:noProof/>
          <w:sz w:val="22"/>
          <w:szCs w:val="22"/>
          <w:lang w:eastAsia="en-AU"/>
        </w:rPr>
      </w:pPr>
      <w:r>
        <w:rPr>
          <w:noProof/>
        </w:rPr>
        <w:t>50</w:t>
      </w:r>
      <w:r>
        <w:rPr>
          <w:rFonts w:asciiTheme="minorHAnsi" w:eastAsiaTheme="minorEastAsia" w:hAnsiTheme="minorHAnsi" w:cstheme="minorBidi"/>
          <w:noProof/>
          <w:sz w:val="22"/>
          <w:szCs w:val="22"/>
          <w:lang w:eastAsia="en-AU"/>
        </w:rPr>
        <w:tab/>
      </w:r>
      <w:r>
        <w:rPr>
          <w:noProof/>
        </w:rPr>
        <w:t>Information to be provided to the Authority</w:t>
      </w:r>
      <w:r>
        <w:rPr>
          <w:noProof/>
          <w:webHidden/>
        </w:rPr>
        <w:tab/>
      </w:r>
      <w:r>
        <w:rPr>
          <w:noProof/>
          <w:webHidden/>
        </w:rPr>
        <w:fldChar w:fldCharType="begin"/>
      </w:r>
      <w:r>
        <w:rPr>
          <w:noProof/>
          <w:webHidden/>
        </w:rPr>
        <w:instrText xml:space="preserve"> PAGEREF _Toc17013524 \h </w:instrText>
      </w:r>
      <w:r>
        <w:rPr>
          <w:noProof/>
          <w:webHidden/>
        </w:rPr>
      </w:r>
      <w:r>
        <w:rPr>
          <w:noProof/>
          <w:webHidden/>
        </w:rPr>
        <w:fldChar w:fldCharType="separate"/>
      </w:r>
      <w:r>
        <w:rPr>
          <w:noProof/>
          <w:webHidden/>
        </w:rPr>
        <w:t>68</w:t>
      </w:r>
      <w:r>
        <w:rPr>
          <w:noProof/>
          <w:webHidden/>
        </w:rPr>
        <w:fldChar w:fldCharType="end"/>
      </w:r>
    </w:p>
    <w:p w14:paraId="66FF16C8" w14:textId="3848529C" w:rsidR="0027379E" w:rsidRDefault="0027379E">
      <w:pPr>
        <w:pStyle w:val="TOC3"/>
        <w:rPr>
          <w:rFonts w:asciiTheme="minorHAnsi" w:eastAsiaTheme="minorEastAsia" w:hAnsiTheme="minorHAnsi" w:cstheme="minorBidi"/>
          <w:noProof/>
          <w:sz w:val="22"/>
          <w:szCs w:val="22"/>
          <w:lang w:eastAsia="en-AU"/>
        </w:rPr>
      </w:pPr>
      <w:r>
        <w:rPr>
          <w:noProof/>
        </w:rPr>
        <w:t>51</w:t>
      </w:r>
      <w:r>
        <w:rPr>
          <w:rFonts w:asciiTheme="minorHAnsi" w:eastAsiaTheme="minorEastAsia" w:hAnsiTheme="minorHAnsi" w:cstheme="minorBidi"/>
          <w:noProof/>
          <w:sz w:val="22"/>
          <w:szCs w:val="22"/>
          <w:lang w:eastAsia="en-AU"/>
        </w:rPr>
        <w:tab/>
      </w:r>
      <w:r>
        <w:rPr>
          <w:noProof/>
        </w:rPr>
        <w:t>When must the allowable rebate be claimed</w:t>
      </w:r>
      <w:r>
        <w:rPr>
          <w:noProof/>
          <w:webHidden/>
        </w:rPr>
        <w:tab/>
      </w:r>
      <w:r>
        <w:rPr>
          <w:noProof/>
          <w:webHidden/>
        </w:rPr>
        <w:fldChar w:fldCharType="begin"/>
      </w:r>
      <w:r>
        <w:rPr>
          <w:noProof/>
          <w:webHidden/>
        </w:rPr>
        <w:instrText xml:space="preserve"> PAGEREF _Toc17013525 \h </w:instrText>
      </w:r>
      <w:r>
        <w:rPr>
          <w:noProof/>
          <w:webHidden/>
        </w:rPr>
      </w:r>
      <w:r>
        <w:rPr>
          <w:noProof/>
          <w:webHidden/>
        </w:rPr>
        <w:fldChar w:fldCharType="separate"/>
      </w:r>
      <w:r>
        <w:rPr>
          <w:noProof/>
          <w:webHidden/>
        </w:rPr>
        <w:t>68</w:t>
      </w:r>
      <w:r>
        <w:rPr>
          <w:noProof/>
          <w:webHidden/>
        </w:rPr>
        <w:fldChar w:fldCharType="end"/>
      </w:r>
    </w:p>
    <w:p w14:paraId="6319F1B0" w14:textId="4684AF48" w:rsidR="0027379E" w:rsidRDefault="0027379E">
      <w:pPr>
        <w:pStyle w:val="TOC3"/>
        <w:rPr>
          <w:rFonts w:asciiTheme="minorHAnsi" w:eastAsiaTheme="minorEastAsia" w:hAnsiTheme="minorHAnsi" w:cstheme="minorBidi"/>
          <w:noProof/>
          <w:sz w:val="22"/>
          <w:szCs w:val="22"/>
          <w:lang w:eastAsia="en-AU"/>
        </w:rPr>
      </w:pPr>
      <w:r>
        <w:rPr>
          <w:noProof/>
        </w:rPr>
        <w:t>52</w:t>
      </w:r>
      <w:r>
        <w:rPr>
          <w:rFonts w:asciiTheme="minorHAnsi" w:eastAsiaTheme="minorEastAsia" w:hAnsiTheme="minorHAnsi" w:cstheme="minorBidi"/>
          <w:noProof/>
          <w:sz w:val="22"/>
          <w:szCs w:val="22"/>
          <w:lang w:eastAsia="en-AU"/>
        </w:rPr>
        <w:tab/>
      </w:r>
      <w:r>
        <w:rPr>
          <w:noProof/>
        </w:rPr>
        <w:t>Municipal districts subject to higher waste levy for municipal and industrial waste</w:t>
      </w:r>
      <w:r>
        <w:rPr>
          <w:noProof/>
          <w:webHidden/>
        </w:rPr>
        <w:tab/>
      </w:r>
      <w:r>
        <w:rPr>
          <w:noProof/>
          <w:webHidden/>
        </w:rPr>
        <w:fldChar w:fldCharType="begin"/>
      </w:r>
      <w:r>
        <w:rPr>
          <w:noProof/>
          <w:webHidden/>
        </w:rPr>
        <w:instrText xml:space="preserve"> PAGEREF _Toc17013526 \h </w:instrText>
      </w:r>
      <w:r>
        <w:rPr>
          <w:noProof/>
          <w:webHidden/>
        </w:rPr>
      </w:r>
      <w:r>
        <w:rPr>
          <w:noProof/>
          <w:webHidden/>
        </w:rPr>
        <w:fldChar w:fldCharType="separate"/>
      </w:r>
      <w:r>
        <w:rPr>
          <w:noProof/>
          <w:webHidden/>
        </w:rPr>
        <w:t>69</w:t>
      </w:r>
      <w:r>
        <w:rPr>
          <w:noProof/>
          <w:webHidden/>
        </w:rPr>
        <w:fldChar w:fldCharType="end"/>
      </w:r>
    </w:p>
    <w:p w14:paraId="7559D084" w14:textId="45BA7BED" w:rsidR="0027379E" w:rsidRDefault="0027379E">
      <w:pPr>
        <w:pStyle w:val="TOC1"/>
        <w:rPr>
          <w:rFonts w:asciiTheme="minorHAnsi" w:eastAsiaTheme="minorEastAsia" w:hAnsiTheme="minorHAnsi" w:cstheme="minorBidi"/>
          <w:b w:val="0"/>
          <w:noProof/>
          <w:sz w:val="22"/>
          <w:szCs w:val="22"/>
          <w:lang w:eastAsia="en-AU"/>
        </w:rPr>
      </w:pPr>
      <w:r w:rsidRPr="00280D48">
        <w:rPr>
          <w:noProof/>
        </w:rPr>
        <w:t>Part 3.7—Additional or alternative penalty for prohibited persons</w:t>
      </w:r>
      <w:r>
        <w:rPr>
          <w:noProof/>
          <w:webHidden/>
        </w:rPr>
        <w:tab/>
      </w:r>
      <w:r>
        <w:rPr>
          <w:noProof/>
          <w:webHidden/>
        </w:rPr>
        <w:fldChar w:fldCharType="begin"/>
      </w:r>
      <w:r>
        <w:rPr>
          <w:noProof/>
          <w:webHidden/>
        </w:rPr>
        <w:instrText xml:space="preserve"> PAGEREF _Toc17013527 \h </w:instrText>
      </w:r>
      <w:r>
        <w:rPr>
          <w:noProof/>
          <w:webHidden/>
        </w:rPr>
      </w:r>
      <w:r>
        <w:rPr>
          <w:noProof/>
          <w:webHidden/>
        </w:rPr>
        <w:fldChar w:fldCharType="separate"/>
      </w:r>
      <w:r>
        <w:rPr>
          <w:noProof/>
          <w:webHidden/>
        </w:rPr>
        <w:t>71</w:t>
      </w:r>
      <w:r>
        <w:rPr>
          <w:noProof/>
          <w:webHidden/>
        </w:rPr>
        <w:fldChar w:fldCharType="end"/>
      </w:r>
    </w:p>
    <w:p w14:paraId="11A14128" w14:textId="72F82C59" w:rsidR="0027379E" w:rsidRDefault="0027379E">
      <w:pPr>
        <w:pStyle w:val="TOC3"/>
        <w:rPr>
          <w:rFonts w:asciiTheme="minorHAnsi" w:eastAsiaTheme="minorEastAsia" w:hAnsiTheme="minorHAnsi" w:cstheme="minorBidi"/>
          <w:noProof/>
          <w:sz w:val="22"/>
          <w:szCs w:val="22"/>
          <w:lang w:eastAsia="en-AU"/>
        </w:rPr>
      </w:pPr>
      <w:r>
        <w:rPr>
          <w:noProof/>
        </w:rPr>
        <w:t>53</w:t>
      </w:r>
      <w:r>
        <w:rPr>
          <w:rFonts w:asciiTheme="minorHAnsi" w:eastAsiaTheme="minorEastAsia" w:hAnsiTheme="minorHAnsi" w:cstheme="minorBidi"/>
          <w:noProof/>
          <w:sz w:val="22"/>
          <w:szCs w:val="22"/>
          <w:lang w:eastAsia="en-AU"/>
        </w:rPr>
        <w:tab/>
      </w:r>
      <w:r>
        <w:rPr>
          <w:noProof/>
        </w:rPr>
        <w:t>Section 89 prescribed permission activity</w:t>
      </w:r>
      <w:r>
        <w:rPr>
          <w:noProof/>
          <w:webHidden/>
        </w:rPr>
        <w:tab/>
      </w:r>
      <w:r>
        <w:rPr>
          <w:noProof/>
          <w:webHidden/>
        </w:rPr>
        <w:fldChar w:fldCharType="begin"/>
      </w:r>
      <w:r>
        <w:rPr>
          <w:noProof/>
          <w:webHidden/>
        </w:rPr>
        <w:instrText xml:space="preserve"> PAGEREF _Toc17013528 \h </w:instrText>
      </w:r>
      <w:r>
        <w:rPr>
          <w:noProof/>
          <w:webHidden/>
        </w:rPr>
      </w:r>
      <w:r>
        <w:rPr>
          <w:noProof/>
          <w:webHidden/>
        </w:rPr>
        <w:fldChar w:fldCharType="separate"/>
      </w:r>
      <w:r>
        <w:rPr>
          <w:noProof/>
          <w:webHidden/>
        </w:rPr>
        <w:t>71</w:t>
      </w:r>
      <w:r>
        <w:rPr>
          <w:noProof/>
          <w:webHidden/>
        </w:rPr>
        <w:fldChar w:fldCharType="end"/>
      </w:r>
    </w:p>
    <w:p w14:paraId="724D4FE7" w14:textId="4DEE357D" w:rsidR="0027379E" w:rsidRDefault="0027379E">
      <w:pPr>
        <w:pStyle w:val="TOC1"/>
        <w:rPr>
          <w:rFonts w:asciiTheme="minorHAnsi" w:eastAsiaTheme="minorEastAsia" w:hAnsiTheme="minorHAnsi" w:cstheme="minorBidi"/>
          <w:b w:val="0"/>
          <w:noProof/>
          <w:sz w:val="22"/>
          <w:szCs w:val="22"/>
          <w:lang w:eastAsia="en-AU"/>
        </w:rPr>
      </w:pPr>
      <w:r w:rsidRPr="00280D48">
        <w:rPr>
          <w:noProof/>
        </w:rPr>
        <w:t>Chapter 4—Waste</w:t>
      </w:r>
      <w:r>
        <w:rPr>
          <w:noProof/>
          <w:webHidden/>
        </w:rPr>
        <w:tab/>
      </w:r>
      <w:r>
        <w:rPr>
          <w:noProof/>
          <w:webHidden/>
        </w:rPr>
        <w:fldChar w:fldCharType="begin"/>
      </w:r>
      <w:r>
        <w:rPr>
          <w:noProof/>
          <w:webHidden/>
        </w:rPr>
        <w:instrText xml:space="preserve"> PAGEREF _Toc17013529 \h </w:instrText>
      </w:r>
      <w:r>
        <w:rPr>
          <w:noProof/>
          <w:webHidden/>
        </w:rPr>
      </w:r>
      <w:r>
        <w:rPr>
          <w:noProof/>
          <w:webHidden/>
        </w:rPr>
        <w:fldChar w:fldCharType="separate"/>
      </w:r>
      <w:r>
        <w:rPr>
          <w:noProof/>
          <w:webHidden/>
        </w:rPr>
        <w:t>72</w:t>
      </w:r>
      <w:r>
        <w:rPr>
          <w:noProof/>
          <w:webHidden/>
        </w:rPr>
        <w:fldChar w:fldCharType="end"/>
      </w:r>
    </w:p>
    <w:p w14:paraId="1AFF4FD9" w14:textId="18C5AF08" w:rsidR="0027379E" w:rsidRDefault="0027379E">
      <w:pPr>
        <w:pStyle w:val="TOC1"/>
        <w:rPr>
          <w:rFonts w:asciiTheme="minorHAnsi" w:eastAsiaTheme="minorEastAsia" w:hAnsiTheme="minorHAnsi" w:cstheme="minorBidi"/>
          <w:b w:val="0"/>
          <w:noProof/>
          <w:sz w:val="22"/>
          <w:szCs w:val="22"/>
          <w:lang w:eastAsia="en-AU"/>
        </w:rPr>
      </w:pPr>
      <w:r w:rsidRPr="00280D48">
        <w:rPr>
          <w:noProof/>
        </w:rPr>
        <w:t>Part 4.1—Litter and unsolicited documents</w:t>
      </w:r>
      <w:r>
        <w:rPr>
          <w:noProof/>
          <w:webHidden/>
        </w:rPr>
        <w:tab/>
      </w:r>
      <w:r>
        <w:rPr>
          <w:noProof/>
          <w:webHidden/>
        </w:rPr>
        <w:fldChar w:fldCharType="begin"/>
      </w:r>
      <w:r>
        <w:rPr>
          <w:noProof/>
          <w:webHidden/>
        </w:rPr>
        <w:instrText xml:space="preserve"> PAGEREF _Toc17013530 \h </w:instrText>
      </w:r>
      <w:r>
        <w:rPr>
          <w:noProof/>
          <w:webHidden/>
        </w:rPr>
      </w:r>
      <w:r>
        <w:rPr>
          <w:noProof/>
          <w:webHidden/>
        </w:rPr>
        <w:fldChar w:fldCharType="separate"/>
      </w:r>
      <w:r>
        <w:rPr>
          <w:noProof/>
          <w:webHidden/>
        </w:rPr>
        <w:t>72</w:t>
      </w:r>
      <w:r>
        <w:rPr>
          <w:noProof/>
          <w:webHidden/>
        </w:rPr>
        <w:fldChar w:fldCharType="end"/>
      </w:r>
    </w:p>
    <w:p w14:paraId="4FA70648" w14:textId="47753162" w:rsidR="0027379E" w:rsidRDefault="0027379E">
      <w:pPr>
        <w:pStyle w:val="TOC2"/>
        <w:rPr>
          <w:rFonts w:asciiTheme="minorHAnsi" w:eastAsiaTheme="minorEastAsia" w:hAnsiTheme="minorHAnsi" w:cstheme="minorBidi"/>
          <w:b w:val="0"/>
          <w:noProof/>
          <w:sz w:val="22"/>
          <w:szCs w:val="22"/>
          <w:lang w:eastAsia="en-AU"/>
        </w:rPr>
      </w:pPr>
      <w:r>
        <w:rPr>
          <w:noProof/>
        </w:rPr>
        <w:t>Division 1—Dangerous litter and unsolicited documents</w:t>
      </w:r>
      <w:r>
        <w:rPr>
          <w:noProof/>
          <w:webHidden/>
        </w:rPr>
        <w:tab/>
      </w:r>
      <w:r>
        <w:rPr>
          <w:noProof/>
          <w:webHidden/>
        </w:rPr>
        <w:fldChar w:fldCharType="begin"/>
      </w:r>
      <w:r>
        <w:rPr>
          <w:noProof/>
          <w:webHidden/>
        </w:rPr>
        <w:instrText xml:space="preserve"> PAGEREF _Toc17013531 \h </w:instrText>
      </w:r>
      <w:r>
        <w:rPr>
          <w:noProof/>
          <w:webHidden/>
        </w:rPr>
      </w:r>
      <w:r>
        <w:rPr>
          <w:noProof/>
          <w:webHidden/>
        </w:rPr>
        <w:fldChar w:fldCharType="separate"/>
      </w:r>
      <w:r>
        <w:rPr>
          <w:noProof/>
          <w:webHidden/>
        </w:rPr>
        <w:t>72</w:t>
      </w:r>
      <w:r>
        <w:rPr>
          <w:noProof/>
          <w:webHidden/>
        </w:rPr>
        <w:fldChar w:fldCharType="end"/>
      </w:r>
    </w:p>
    <w:p w14:paraId="55A8D8D0" w14:textId="17D7C3B0" w:rsidR="0027379E" w:rsidRDefault="0027379E">
      <w:pPr>
        <w:pStyle w:val="TOC3"/>
        <w:rPr>
          <w:rFonts w:asciiTheme="minorHAnsi" w:eastAsiaTheme="minorEastAsia" w:hAnsiTheme="minorHAnsi" w:cstheme="minorBidi"/>
          <w:noProof/>
          <w:sz w:val="22"/>
          <w:szCs w:val="22"/>
          <w:lang w:eastAsia="en-AU"/>
        </w:rPr>
      </w:pPr>
      <w:r>
        <w:rPr>
          <w:noProof/>
        </w:rPr>
        <w:t>54</w:t>
      </w:r>
      <w:r>
        <w:rPr>
          <w:rFonts w:asciiTheme="minorHAnsi" w:eastAsiaTheme="minorEastAsia" w:hAnsiTheme="minorHAnsi" w:cstheme="minorBidi"/>
          <w:noProof/>
          <w:sz w:val="22"/>
          <w:szCs w:val="22"/>
          <w:lang w:eastAsia="en-AU"/>
        </w:rPr>
        <w:tab/>
      </w:r>
      <w:r>
        <w:rPr>
          <w:noProof/>
        </w:rPr>
        <w:t>Dangerous litter</w:t>
      </w:r>
      <w:r>
        <w:rPr>
          <w:noProof/>
          <w:webHidden/>
        </w:rPr>
        <w:tab/>
      </w:r>
      <w:r>
        <w:rPr>
          <w:noProof/>
          <w:webHidden/>
        </w:rPr>
        <w:fldChar w:fldCharType="begin"/>
      </w:r>
      <w:r>
        <w:rPr>
          <w:noProof/>
          <w:webHidden/>
        </w:rPr>
        <w:instrText xml:space="preserve"> PAGEREF _Toc17013532 \h </w:instrText>
      </w:r>
      <w:r>
        <w:rPr>
          <w:noProof/>
          <w:webHidden/>
        </w:rPr>
      </w:r>
      <w:r>
        <w:rPr>
          <w:noProof/>
          <w:webHidden/>
        </w:rPr>
        <w:fldChar w:fldCharType="separate"/>
      </w:r>
      <w:r>
        <w:rPr>
          <w:noProof/>
          <w:webHidden/>
        </w:rPr>
        <w:t>72</w:t>
      </w:r>
      <w:r>
        <w:rPr>
          <w:noProof/>
          <w:webHidden/>
        </w:rPr>
        <w:fldChar w:fldCharType="end"/>
      </w:r>
    </w:p>
    <w:p w14:paraId="4992898A" w14:textId="6AB8E687" w:rsidR="0027379E" w:rsidRDefault="0027379E">
      <w:pPr>
        <w:pStyle w:val="TOC3"/>
        <w:rPr>
          <w:rFonts w:asciiTheme="minorHAnsi" w:eastAsiaTheme="minorEastAsia" w:hAnsiTheme="minorHAnsi" w:cstheme="minorBidi"/>
          <w:noProof/>
          <w:sz w:val="22"/>
          <w:szCs w:val="22"/>
          <w:lang w:eastAsia="en-AU"/>
        </w:rPr>
      </w:pPr>
      <w:r>
        <w:rPr>
          <w:noProof/>
        </w:rPr>
        <w:t>55</w:t>
      </w:r>
      <w:r>
        <w:rPr>
          <w:rFonts w:asciiTheme="minorHAnsi" w:eastAsiaTheme="minorEastAsia" w:hAnsiTheme="minorHAnsi" w:cstheme="minorBidi"/>
          <w:noProof/>
          <w:sz w:val="22"/>
          <w:szCs w:val="22"/>
          <w:lang w:eastAsia="en-AU"/>
        </w:rPr>
        <w:tab/>
      </w:r>
      <w:r>
        <w:rPr>
          <w:noProof/>
        </w:rPr>
        <w:t>Depositing or affixing unsolicited documents</w:t>
      </w:r>
      <w:r>
        <w:rPr>
          <w:noProof/>
          <w:webHidden/>
        </w:rPr>
        <w:tab/>
      </w:r>
      <w:r>
        <w:rPr>
          <w:noProof/>
          <w:webHidden/>
        </w:rPr>
        <w:fldChar w:fldCharType="begin"/>
      </w:r>
      <w:r>
        <w:rPr>
          <w:noProof/>
          <w:webHidden/>
        </w:rPr>
        <w:instrText xml:space="preserve"> PAGEREF _Toc17013533 \h </w:instrText>
      </w:r>
      <w:r>
        <w:rPr>
          <w:noProof/>
          <w:webHidden/>
        </w:rPr>
      </w:r>
      <w:r>
        <w:rPr>
          <w:noProof/>
          <w:webHidden/>
        </w:rPr>
        <w:fldChar w:fldCharType="separate"/>
      </w:r>
      <w:r>
        <w:rPr>
          <w:noProof/>
          <w:webHidden/>
        </w:rPr>
        <w:t>72</w:t>
      </w:r>
      <w:r>
        <w:rPr>
          <w:noProof/>
          <w:webHidden/>
        </w:rPr>
        <w:fldChar w:fldCharType="end"/>
      </w:r>
    </w:p>
    <w:p w14:paraId="15B35524" w14:textId="5FD99964" w:rsidR="0027379E" w:rsidRDefault="0027379E">
      <w:pPr>
        <w:pStyle w:val="TOC3"/>
        <w:rPr>
          <w:rFonts w:asciiTheme="minorHAnsi" w:eastAsiaTheme="minorEastAsia" w:hAnsiTheme="minorHAnsi" w:cstheme="minorBidi"/>
          <w:noProof/>
          <w:sz w:val="22"/>
          <w:szCs w:val="22"/>
          <w:lang w:eastAsia="en-AU"/>
        </w:rPr>
      </w:pPr>
      <w:r>
        <w:rPr>
          <w:noProof/>
        </w:rPr>
        <w:t>56</w:t>
      </w:r>
      <w:r>
        <w:rPr>
          <w:rFonts w:asciiTheme="minorHAnsi" w:eastAsiaTheme="minorEastAsia" w:hAnsiTheme="minorHAnsi" w:cstheme="minorBidi"/>
          <w:noProof/>
          <w:sz w:val="22"/>
          <w:szCs w:val="22"/>
          <w:lang w:eastAsia="en-AU"/>
        </w:rPr>
        <w:tab/>
      </w:r>
      <w:r>
        <w:rPr>
          <w:noProof/>
        </w:rPr>
        <w:t>Persons who commission or engage the distribution of unsolicited documents</w:t>
      </w:r>
      <w:r>
        <w:rPr>
          <w:noProof/>
          <w:webHidden/>
        </w:rPr>
        <w:tab/>
      </w:r>
      <w:r>
        <w:rPr>
          <w:noProof/>
          <w:webHidden/>
        </w:rPr>
        <w:fldChar w:fldCharType="begin"/>
      </w:r>
      <w:r>
        <w:rPr>
          <w:noProof/>
          <w:webHidden/>
        </w:rPr>
        <w:instrText xml:space="preserve"> PAGEREF _Toc17013534 \h </w:instrText>
      </w:r>
      <w:r>
        <w:rPr>
          <w:noProof/>
          <w:webHidden/>
        </w:rPr>
      </w:r>
      <w:r>
        <w:rPr>
          <w:noProof/>
          <w:webHidden/>
        </w:rPr>
        <w:fldChar w:fldCharType="separate"/>
      </w:r>
      <w:r>
        <w:rPr>
          <w:noProof/>
          <w:webHidden/>
        </w:rPr>
        <w:t>73</w:t>
      </w:r>
      <w:r>
        <w:rPr>
          <w:noProof/>
          <w:webHidden/>
        </w:rPr>
        <w:fldChar w:fldCharType="end"/>
      </w:r>
    </w:p>
    <w:p w14:paraId="1BD61009" w14:textId="79F04EE5" w:rsidR="0027379E" w:rsidRDefault="0027379E">
      <w:pPr>
        <w:pStyle w:val="TOC2"/>
        <w:rPr>
          <w:rFonts w:asciiTheme="minorHAnsi" w:eastAsiaTheme="minorEastAsia" w:hAnsiTheme="minorHAnsi" w:cstheme="minorBidi"/>
          <w:b w:val="0"/>
          <w:noProof/>
          <w:sz w:val="22"/>
          <w:szCs w:val="22"/>
          <w:lang w:eastAsia="en-AU"/>
        </w:rPr>
      </w:pPr>
      <w:r>
        <w:rPr>
          <w:noProof/>
        </w:rPr>
        <w:t>Division 2—Other offences and matters</w:t>
      </w:r>
      <w:r>
        <w:rPr>
          <w:noProof/>
          <w:webHidden/>
        </w:rPr>
        <w:tab/>
      </w:r>
      <w:r>
        <w:rPr>
          <w:noProof/>
          <w:webHidden/>
        </w:rPr>
        <w:fldChar w:fldCharType="begin"/>
      </w:r>
      <w:r>
        <w:rPr>
          <w:noProof/>
          <w:webHidden/>
        </w:rPr>
        <w:instrText xml:space="preserve"> PAGEREF _Toc17013535 \h </w:instrText>
      </w:r>
      <w:r>
        <w:rPr>
          <w:noProof/>
          <w:webHidden/>
        </w:rPr>
      </w:r>
      <w:r>
        <w:rPr>
          <w:noProof/>
          <w:webHidden/>
        </w:rPr>
        <w:fldChar w:fldCharType="separate"/>
      </w:r>
      <w:r>
        <w:rPr>
          <w:noProof/>
          <w:webHidden/>
        </w:rPr>
        <w:t>73</w:t>
      </w:r>
      <w:r>
        <w:rPr>
          <w:noProof/>
          <w:webHidden/>
        </w:rPr>
        <w:fldChar w:fldCharType="end"/>
      </w:r>
    </w:p>
    <w:p w14:paraId="7E31E775" w14:textId="01A16E56" w:rsidR="0027379E" w:rsidRDefault="0027379E">
      <w:pPr>
        <w:pStyle w:val="TOC3"/>
        <w:rPr>
          <w:rFonts w:asciiTheme="minorHAnsi" w:eastAsiaTheme="minorEastAsia" w:hAnsiTheme="minorHAnsi" w:cstheme="minorBidi"/>
          <w:noProof/>
          <w:sz w:val="22"/>
          <w:szCs w:val="22"/>
          <w:lang w:eastAsia="en-AU"/>
        </w:rPr>
      </w:pPr>
      <w:r>
        <w:rPr>
          <w:noProof/>
        </w:rPr>
        <w:t>57</w:t>
      </w:r>
      <w:r>
        <w:rPr>
          <w:rFonts w:asciiTheme="minorHAnsi" w:eastAsiaTheme="minorEastAsia" w:hAnsiTheme="minorHAnsi" w:cstheme="minorBidi"/>
          <w:noProof/>
          <w:sz w:val="22"/>
          <w:szCs w:val="22"/>
          <w:lang w:eastAsia="en-AU"/>
        </w:rPr>
        <w:tab/>
      </w:r>
      <w:r>
        <w:rPr>
          <w:noProof/>
        </w:rPr>
        <w:t>Offence relating to public litter receptacle</w:t>
      </w:r>
      <w:r>
        <w:rPr>
          <w:noProof/>
          <w:webHidden/>
        </w:rPr>
        <w:tab/>
      </w:r>
      <w:r>
        <w:rPr>
          <w:noProof/>
          <w:webHidden/>
        </w:rPr>
        <w:fldChar w:fldCharType="begin"/>
      </w:r>
      <w:r>
        <w:rPr>
          <w:noProof/>
          <w:webHidden/>
        </w:rPr>
        <w:instrText xml:space="preserve"> PAGEREF _Toc17013536 \h </w:instrText>
      </w:r>
      <w:r>
        <w:rPr>
          <w:noProof/>
          <w:webHidden/>
        </w:rPr>
      </w:r>
      <w:r>
        <w:rPr>
          <w:noProof/>
          <w:webHidden/>
        </w:rPr>
        <w:fldChar w:fldCharType="separate"/>
      </w:r>
      <w:r>
        <w:rPr>
          <w:noProof/>
          <w:webHidden/>
        </w:rPr>
        <w:t>73</w:t>
      </w:r>
      <w:r>
        <w:rPr>
          <w:noProof/>
          <w:webHidden/>
        </w:rPr>
        <w:fldChar w:fldCharType="end"/>
      </w:r>
    </w:p>
    <w:p w14:paraId="5B896A90" w14:textId="44C55339" w:rsidR="0027379E" w:rsidRDefault="0027379E">
      <w:pPr>
        <w:pStyle w:val="TOC3"/>
        <w:rPr>
          <w:rFonts w:asciiTheme="minorHAnsi" w:eastAsiaTheme="minorEastAsia" w:hAnsiTheme="minorHAnsi" w:cstheme="minorBidi"/>
          <w:noProof/>
          <w:sz w:val="22"/>
          <w:szCs w:val="22"/>
          <w:lang w:eastAsia="en-AU"/>
        </w:rPr>
      </w:pPr>
      <w:r>
        <w:rPr>
          <w:noProof/>
        </w:rPr>
        <w:t>58</w:t>
      </w:r>
      <w:r>
        <w:rPr>
          <w:rFonts w:asciiTheme="minorHAnsi" w:eastAsiaTheme="minorEastAsia" w:hAnsiTheme="minorHAnsi" w:cstheme="minorBidi"/>
          <w:noProof/>
          <w:sz w:val="22"/>
          <w:szCs w:val="22"/>
          <w:lang w:eastAsia="en-AU"/>
        </w:rPr>
        <w:tab/>
      </w:r>
      <w:r>
        <w:rPr>
          <w:noProof/>
        </w:rPr>
        <w:t>Loading of vehicles</w:t>
      </w:r>
      <w:r>
        <w:rPr>
          <w:noProof/>
          <w:webHidden/>
        </w:rPr>
        <w:tab/>
      </w:r>
      <w:r>
        <w:rPr>
          <w:noProof/>
          <w:webHidden/>
        </w:rPr>
        <w:fldChar w:fldCharType="begin"/>
      </w:r>
      <w:r>
        <w:rPr>
          <w:noProof/>
          <w:webHidden/>
        </w:rPr>
        <w:instrText xml:space="preserve"> PAGEREF _Toc17013537 \h </w:instrText>
      </w:r>
      <w:r>
        <w:rPr>
          <w:noProof/>
          <w:webHidden/>
        </w:rPr>
      </w:r>
      <w:r>
        <w:rPr>
          <w:noProof/>
          <w:webHidden/>
        </w:rPr>
        <w:fldChar w:fldCharType="separate"/>
      </w:r>
      <w:r>
        <w:rPr>
          <w:noProof/>
          <w:webHidden/>
        </w:rPr>
        <w:t>74</w:t>
      </w:r>
      <w:r>
        <w:rPr>
          <w:noProof/>
          <w:webHidden/>
        </w:rPr>
        <w:fldChar w:fldCharType="end"/>
      </w:r>
    </w:p>
    <w:p w14:paraId="41CA0847" w14:textId="347BA730" w:rsidR="0027379E" w:rsidRDefault="0027379E">
      <w:pPr>
        <w:pStyle w:val="TOC3"/>
        <w:rPr>
          <w:rFonts w:asciiTheme="minorHAnsi" w:eastAsiaTheme="minorEastAsia" w:hAnsiTheme="minorHAnsi" w:cstheme="minorBidi"/>
          <w:noProof/>
          <w:sz w:val="22"/>
          <w:szCs w:val="22"/>
          <w:lang w:eastAsia="en-AU"/>
        </w:rPr>
      </w:pPr>
      <w:r>
        <w:rPr>
          <w:noProof/>
        </w:rPr>
        <w:t>59</w:t>
      </w:r>
      <w:r>
        <w:rPr>
          <w:rFonts w:asciiTheme="minorHAnsi" w:eastAsiaTheme="minorEastAsia" w:hAnsiTheme="minorHAnsi" w:cstheme="minorBidi"/>
          <w:noProof/>
          <w:sz w:val="22"/>
          <w:szCs w:val="22"/>
          <w:lang w:eastAsia="en-AU"/>
        </w:rPr>
        <w:tab/>
      </w:r>
      <w:r>
        <w:rPr>
          <w:noProof/>
        </w:rPr>
        <w:t>Persons who may take proceedings</w:t>
      </w:r>
      <w:r>
        <w:rPr>
          <w:noProof/>
          <w:webHidden/>
        </w:rPr>
        <w:tab/>
      </w:r>
      <w:r>
        <w:rPr>
          <w:noProof/>
          <w:webHidden/>
        </w:rPr>
        <w:fldChar w:fldCharType="begin"/>
      </w:r>
      <w:r>
        <w:rPr>
          <w:noProof/>
          <w:webHidden/>
        </w:rPr>
        <w:instrText xml:space="preserve"> PAGEREF _Toc17013538 \h </w:instrText>
      </w:r>
      <w:r>
        <w:rPr>
          <w:noProof/>
          <w:webHidden/>
        </w:rPr>
      </w:r>
      <w:r>
        <w:rPr>
          <w:noProof/>
          <w:webHidden/>
        </w:rPr>
        <w:fldChar w:fldCharType="separate"/>
      </w:r>
      <w:r>
        <w:rPr>
          <w:noProof/>
          <w:webHidden/>
        </w:rPr>
        <w:t>75</w:t>
      </w:r>
      <w:r>
        <w:rPr>
          <w:noProof/>
          <w:webHidden/>
        </w:rPr>
        <w:fldChar w:fldCharType="end"/>
      </w:r>
    </w:p>
    <w:p w14:paraId="7EAC7032" w14:textId="6E7BDB83" w:rsidR="0027379E" w:rsidRDefault="0027379E">
      <w:pPr>
        <w:pStyle w:val="TOC1"/>
        <w:rPr>
          <w:rFonts w:asciiTheme="minorHAnsi" w:eastAsiaTheme="minorEastAsia" w:hAnsiTheme="minorHAnsi" w:cstheme="minorBidi"/>
          <w:b w:val="0"/>
          <w:noProof/>
          <w:sz w:val="22"/>
          <w:szCs w:val="22"/>
          <w:lang w:eastAsia="en-AU"/>
        </w:rPr>
      </w:pPr>
      <w:r w:rsidRPr="00280D48">
        <w:rPr>
          <w:noProof/>
        </w:rPr>
        <w:t>Part 4.2—Industrial waste and priority waste</w:t>
      </w:r>
      <w:r>
        <w:rPr>
          <w:noProof/>
          <w:webHidden/>
        </w:rPr>
        <w:tab/>
      </w:r>
      <w:r>
        <w:rPr>
          <w:noProof/>
          <w:webHidden/>
        </w:rPr>
        <w:fldChar w:fldCharType="begin"/>
      </w:r>
      <w:r>
        <w:rPr>
          <w:noProof/>
          <w:webHidden/>
        </w:rPr>
        <w:instrText xml:space="preserve"> PAGEREF _Toc17013539 \h </w:instrText>
      </w:r>
      <w:r>
        <w:rPr>
          <w:noProof/>
          <w:webHidden/>
        </w:rPr>
      </w:r>
      <w:r>
        <w:rPr>
          <w:noProof/>
          <w:webHidden/>
        </w:rPr>
        <w:fldChar w:fldCharType="separate"/>
      </w:r>
      <w:r>
        <w:rPr>
          <w:noProof/>
          <w:webHidden/>
        </w:rPr>
        <w:t>76</w:t>
      </w:r>
      <w:r>
        <w:rPr>
          <w:noProof/>
          <w:webHidden/>
        </w:rPr>
        <w:fldChar w:fldCharType="end"/>
      </w:r>
    </w:p>
    <w:p w14:paraId="3859174A" w14:textId="75AC1D7F" w:rsidR="0027379E" w:rsidRDefault="0027379E">
      <w:pPr>
        <w:pStyle w:val="TOC2"/>
        <w:rPr>
          <w:rFonts w:asciiTheme="minorHAnsi" w:eastAsiaTheme="minorEastAsia" w:hAnsiTheme="minorHAnsi" w:cstheme="minorBidi"/>
          <w:b w:val="0"/>
          <w:noProof/>
          <w:sz w:val="22"/>
          <w:szCs w:val="22"/>
          <w:lang w:eastAsia="en-AU"/>
        </w:rPr>
      </w:pPr>
      <w:r>
        <w:rPr>
          <w:noProof/>
        </w:rPr>
        <w:t>Division 1—Industrial waste</w:t>
      </w:r>
      <w:r>
        <w:rPr>
          <w:noProof/>
          <w:webHidden/>
        </w:rPr>
        <w:tab/>
      </w:r>
      <w:r>
        <w:rPr>
          <w:noProof/>
          <w:webHidden/>
        </w:rPr>
        <w:fldChar w:fldCharType="begin"/>
      </w:r>
      <w:r>
        <w:rPr>
          <w:noProof/>
          <w:webHidden/>
        </w:rPr>
        <w:instrText xml:space="preserve"> PAGEREF _Toc17013540 \h </w:instrText>
      </w:r>
      <w:r>
        <w:rPr>
          <w:noProof/>
          <w:webHidden/>
        </w:rPr>
      </w:r>
      <w:r>
        <w:rPr>
          <w:noProof/>
          <w:webHidden/>
        </w:rPr>
        <w:fldChar w:fldCharType="separate"/>
      </w:r>
      <w:r>
        <w:rPr>
          <w:noProof/>
          <w:webHidden/>
        </w:rPr>
        <w:t>76</w:t>
      </w:r>
      <w:r>
        <w:rPr>
          <w:noProof/>
          <w:webHidden/>
        </w:rPr>
        <w:fldChar w:fldCharType="end"/>
      </w:r>
    </w:p>
    <w:p w14:paraId="4CDF45BA" w14:textId="2AED03E6" w:rsidR="0027379E" w:rsidRDefault="0027379E">
      <w:pPr>
        <w:pStyle w:val="TOC3"/>
        <w:rPr>
          <w:rFonts w:asciiTheme="minorHAnsi" w:eastAsiaTheme="minorEastAsia" w:hAnsiTheme="minorHAnsi" w:cstheme="minorBidi"/>
          <w:noProof/>
          <w:sz w:val="22"/>
          <w:szCs w:val="22"/>
          <w:lang w:eastAsia="en-AU"/>
        </w:rPr>
      </w:pPr>
      <w:r>
        <w:rPr>
          <w:noProof/>
        </w:rPr>
        <w:t>60</w:t>
      </w:r>
      <w:r>
        <w:rPr>
          <w:rFonts w:asciiTheme="minorHAnsi" w:eastAsiaTheme="minorEastAsia" w:hAnsiTheme="minorHAnsi" w:cstheme="minorBidi"/>
          <w:noProof/>
          <w:sz w:val="22"/>
          <w:szCs w:val="22"/>
          <w:lang w:eastAsia="en-AU"/>
        </w:rPr>
        <w:tab/>
      </w:r>
      <w:r>
        <w:rPr>
          <w:noProof/>
        </w:rPr>
        <w:t>What is industrial waste?</w:t>
      </w:r>
      <w:r>
        <w:rPr>
          <w:noProof/>
          <w:webHidden/>
        </w:rPr>
        <w:tab/>
      </w:r>
      <w:r>
        <w:rPr>
          <w:noProof/>
          <w:webHidden/>
        </w:rPr>
        <w:fldChar w:fldCharType="begin"/>
      </w:r>
      <w:r>
        <w:rPr>
          <w:noProof/>
          <w:webHidden/>
        </w:rPr>
        <w:instrText xml:space="preserve"> PAGEREF _Toc17013541 \h </w:instrText>
      </w:r>
      <w:r>
        <w:rPr>
          <w:noProof/>
          <w:webHidden/>
        </w:rPr>
      </w:r>
      <w:r>
        <w:rPr>
          <w:noProof/>
          <w:webHidden/>
        </w:rPr>
        <w:fldChar w:fldCharType="separate"/>
      </w:r>
      <w:r>
        <w:rPr>
          <w:noProof/>
          <w:webHidden/>
        </w:rPr>
        <w:t>76</w:t>
      </w:r>
      <w:r>
        <w:rPr>
          <w:noProof/>
          <w:webHidden/>
        </w:rPr>
        <w:fldChar w:fldCharType="end"/>
      </w:r>
    </w:p>
    <w:p w14:paraId="2C82D43A" w14:textId="54E27259" w:rsidR="0027379E" w:rsidRDefault="0027379E">
      <w:pPr>
        <w:pStyle w:val="TOC3"/>
        <w:rPr>
          <w:rFonts w:asciiTheme="minorHAnsi" w:eastAsiaTheme="minorEastAsia" w:hAnsiTheme="minorHAnsi" w:cstheme="minorBidi"/>
          <w:noProof/>
          <w:sz w:val="22"/>
          <w:szCs w:val="22"/>
          <w:lang w:eastAsia="en-AU"/>
        </w:rPr>
      </w:pPr>
      <w:r>
        <w:rPr>
          <w:noProof/>
        </w:rPr>
        <w:t>61</w:t>
      </w:r>
      <w:r>
        <w:rPr>
          <w:rFonts w:asciiTheme="minorHAnsi" w:eastAsiaTheme="minorEastAsia" w:hAnsiTheme="minorHAnsi" w:cstheme="minorBidi"/>
          <w:noProof/>
          <w:sz w:val="22"/>
          <w:szCs w:val="22"/>
          <w:lang w:eastAsia="en-AU"/>
        </w:rPr>
        <w:tab/>
      </w:r>
      <w:r>
        <w:rPr>
          <w:noProof/>
        </w:rPr>
        <w:t>Classifying industrial waste</w:t>
      </w:r>
      <w:r>
        <w:rPr>
          <w:noProof/>
          <w:webHidden/>
        </w:rPr>
        <w:tab/>
      </w:r>
      <w:r>
        <w:rPr>
          <w:noProof/>
          <w:webHidden/>
        </w:rPr>
        <w:fldChar w:fldCharType="begin"/>
      </w:r>
      <w:r>
        <w:rPr>
          <w:noProof/>
          <w:webHidden/>
        </w:rPr>
        <w:instrText xml:space="preserve"> PAGEREF _Toc17013542 \h </w:instrText>
      </w:r>
      <w:r>
        <w:rPr>
          <w:noProof/>
          <w:webHidden/>
        </w:rPr>
      </w:r>
      <w:r>
        <w:rPr>
          <w:noProof/>
          <w:webHidden/>
        </w:rPr>
        <w:fldChar w:fldCharType="separate"/>
      </w:r>
      <w:r>
        <w:rPr>
          <w:noProof/>
          <w:webHidden/>
        </w:rPr>
        <w:t>76</w:t>
      </w:r>
      <w:r>
        <w:rPr>
          <w:noProof/>
          <w:webHidden/>
        </w:rPr>
        <w:fldChar w:fldCharType="end"/>
      </w:r>
    </w:p>
    <w:p w14:paraId="32147EE0" w14:textId="6A5AEA51" w:rsidR="0027379E" w:rsidRDefault="0027379E">
      <w:pPr>
        <w:pStyle w:val="TOC3"/>
        <w:rPr>
          <w:rFonts w:asciiTheme="minorHAnsi" w:eastAsiaTheme="minorEastAsia" w:hAnsiTheme="minorHAnsi" w:cstheme="minorBidi"/>
          <w:noProof/>
          <w:sz w:val="22"/>
          <w:szCs w:val="22"/>
          <w:lang w:eastAsia="en-AU"/>
        </w:rPr>
      </w:pPr>
      <w:r>
        <w:rPr>
          <w:noProof/>
        </w:rPr>
        <w:t>62</w:t>
      </w:r>
      <w:r>
        <w:rPr>
          <w:rFonts w:asciiTheme="minorHAnsi" w:eastAsiaTheme="minorEastAsia" w:hAnsiTheme="minorHAnsi" w:cstheme="minorBidi"/>
          <w:noProof/>
          <w:sz w:val="22"/>
          <w:szCs w:val="22"/>
          <w:lang w:eastAsia="en-AU"/>
        </w:rPr>
        <w:tab/>
      </w:r>
      <w:r>
        <w:rPr>
          <w:noProof/>
        </w:rPr>
        <w:t>Classifying soil sourced on-site from contaminated land</w:t>
      </w:r>
      <w:r>
        <w:rPr>
          <w:noProof/>
          <w:webHidden/>
        </w:rPr>
        <w:tab/>
      </w:r>
      <w:r>
        <w:rPr>
          <w:noProof/>
          <w:webHidden/>
        </w:rPr>
        <w:fldChar w:fldCharType="begin"/>
      </w:r>
      <w:r>
        <w:rPr>
          <w:noProof/>
          <w:webHidden/>
        </w:rPr>
        <w:instrText xml:space="preserve"> PAGEREF _Toc17013543 \h </w:instrText>
      </w:r>
      <w:r>
        <w:rPr>
          <w:noProof/>
          <w:webHidden/>
        </w:rPr>
      </w:r>
      <w:r>
        <w:rPr>
          <w:noProof/>
          <w:webHidden/>
        </w:rPr>
        <w:fldChar w:fldCharType="separate"/>
      </w:r>
      <w:r>
        <w:rPr>
          <w:noProof/>
          <w:webHidden/>
        </w:rPr>
        <w:t>77</w:t>
      </w:r>
      <w:r>
        <w:rPr>
          <w:noProof/>
          <w:webHidden/>
        </w:rPr>
        <w:fldChar w:fldCharType="end"/>
      </w:r>
    </w:p>
    <w:p w14:paraId="57542DFE" w14:textId="2FB870AF" w:rsidR="0027379E" w:rsidRDefault="0027379E">
      <w:pPr>
        <w:pStyle w:val="TOC3"/>
        <w:rPr>
          <w:rFonts w:asciiTheme="minorHAnsi" w:eastAsiaTheme="minorEastAsia" w:hAnsiTheme="minorHAnsi" w:cstheme="minorBidi"/>
          <w:noProof/>
          <w:sz w:val="22"/>
          <w:szCs w:val="22"/>
          <w:lang w:eastAsia="en-AU"/>
        </w:rPr>
      </w:pPr>
      <w:r>
        <w:rPr>
          <w:noProof/>
        </w:rPr>
        <w:t>63</w:t>
      </w:r>
      <w:r>
        <w:rPr>
          <w:rFonts w:asciiTheme="minorHAnsi" w:eastAsiaTheme="minorEastAsia" w:hAnsiTheme="minorHAnsi" w:cstheme="minorBidi"/>
          <w:noProof/>
          <w:sz w:val="22"/>
          <w:szCs w:val="22"/>
          <w:lang w:eastAsia="en-AU"/>
        </w:rPr>
        <w:tab/>
      </w:r>
      <w:r>
        <w:rPr>
          <w:noProof/>
        </w:rPr>
        <w:t>Authorised to receive industrial waste</w:t>
      </w:r>
      <w:r>
        <w:rPr>
          <w:noProof/>
          <w:webHidden/>
        </w:rPr>
        <w:tab/>
      </w:r>
      <w:r>
        <w:rPr>
          <w:noProof/>
          <w:webHidden/>
        </w:rPr>
        <w:fldChar w:fldCharType="begin"/>
      </w:r>
      <w:r>
        <w:rPr>
          <w:noProof/>
          <w:webHidden/>
        </w:rPr>
        <w:instrText xml:space="preserve"> PAGEREF _Toc17013544 \h </w:instrText>
      </w:r>
      <w:r>
        <w:rPr>
          <w:noProof/>
          <w:webHidden/>
        </w:rPr>
      </w:r>
      <w:r>
        <w:rPr>
          <w:noProof/>
          <w:webHidden/>
        </w:rPr>
        <w:fldChar w:fldCharType="separate"/>
      </w:r>
      <w:r>
        <w:rPr>
          <w:noProof/>
          <w:webHidden/>
        </w:rPr>
        <w:t>78</w:t>
      </w:r>
      <w:r>
        <w:rPr>
          <w:noProof/>
          <w:webHidden/>
        </w:rPr>
        <w:fldChar w:fldCharType="end"/>
      </w:r>
    </w:p>
    <w:p w14:paraId="53754236" w14:textId="4FBF1914" w:rsidR="0027379E" w:rsidRDefault="0027379E">
      <w:pPr>
        <w:pStyle w:val="TOC3"/>
        <w:rPr>
          <w:rFonts w:asciiTheme="minorHAnsi" w:eastAsiaTheme="minorEastAsia" w:hAnsiTheme="minorHAnsi" w:cstheme="minorBidi"/>
          <w:noProof/>
          <w:sz w:val="22"/>
          <w:szCs w:val="22"/>
          <w:lang w:eastAsia="en-AU"/>
        </w:rPr>
      </w:pPr>
      <w:r>
        <w:rPr>
          <w:noProof/>
        </w:rPr>
        <w:t>64</w:t>
      </w:r>
      <w:r>
        <w:rPr>
          <w:rFonts w:asciiTheme="minorHAnsi" w:eastAsiaTheme="minorEastAsia" w:hAnsiTheme="minorHAnsi" w:cstheme="minorBidi"/>
          <w:noProof/>
          <w:sz w:val="22"/>
          <w:szCs w:val="22"/>
          <w:lang w:eastAsia="en-AU"/>
        </w:rPr>
        <w:tab/>
      </w:r>
      <w:r>
        <w:rPr>
          <w:noProof/>
        </w:rPr>
        <w:t>Declaration of use</w:t>
      </w:r>
      <w:r>
        <w:rPr>
          <w:noProof/>
          <w:webHidden/>
        </w:rPr>
        <w:tab/>
      </w:r>
      <w:r>
        <w:rPr>
          <w:noProof/>
          <w:webHidden/>
        </w:rPr>
        <w:fldChar w:fldCharType="begin"/>
      </w:r>
      <w:r>
        <w:rPr>
          <w:noProof/>
          <w:webHidden/>
        </w:rPr>
        <w:instrText xml:space="preserve"> PAGEREF _Toc17013545 \h </w:instrText>
      </w:r>
      <w:r>
        <w:rPr>
          <w:noProof/>
          <w:webHidden/>
        </w:rPr>
      </w:r>
      <w:r>
        <w:rPr>
          <w:noProof/>
          <w:webHidden/>
        </w:rPr>
        <w:fldChar w:fldCharType="separate"/>
      </w:r>
      <w:r>
        <w:rPr>
          <w:noProof/>
          <w:webHidden/>
        </w:rPr>
        <w:t>80</w:t>
      </w:r>
      <w:r>
        <w:rPr>
          <w:noProof/>
          <w:webHidden/>
        </w:rPr>
        <w:fldChar w:fldCharType="end"/>
      </w:r>
    </w:p>
    <w:p w14:paraId="547A02C2" w14:textId="2A8F2E18" w:rsidR="0027379E" w:rsidRDefault="0027379E">
      <w:pPr>
        <w:pStyle w:val="TOC2"/>
        <w:rPr>
          <w:rFonts w:asciiTheme="minorHAnsi" w:eastAsiaTheme="minorEastAsia" w:hAnsiTheme="minorHAnsi" w:cstheme="minorBidi"/>
          <w:b w:val="0"/>
          <w:noProof/>
          <w:sz w:val="22"/>
          <w:szCs w:val="22"/>
          <w:lang w:eastAsia="en-AU"/>
        </w:rPr>
      </w:pPr>
      <w:r>
        <w:rPr>
          <w:noProof/>
        </w:rPr>
        <w:t>Division 2—Priority waste</w:t>
      </w:r>
      <w:r>
        <w:rPr>
          <w:noProof/>
          <w:webHidden/>
        </w:rPr>
        <w:tab/>
      </w:r>
      <w:r>
        <w:rPr>
          <w:noProof/>
          <w:webHidden/>
        </w:rPr>
        <w:fldChar w:fldCharType="begin"/>
      </w:r>
      <w:r>
        <w:rPr>
          <w:noProof/>
          <w:webHidden/>
        </w:rPr>
        <w:instrText xml:space="preserve"> PAGEREF _Toc17013546 \h </w:instrText>
      </w:r>
      <w:r>
        <w:rPr>
          <w:noProof/>
          <w:webHidden/>
        </w:rPr>
      </w:r>
      <w:r>
        <w:rPr>
          <w:noProof/>
          <w:webHidden/>
        </w:rPr>
        <w:fldChar w:fldCharType="separate"/>
      </w:r>
      <w:r>
        <w:rPr>
          <w:noProof/>
          <w:webHidden/>
        </w:rPr>
        <w:t>83</w:t>
      </w:r>
      <w:r>
        <w:rPr>
          <w:noProof/>
          <w:webHidden/>
        </w:rPr>
        <w:fldChar w:fldCharType="end"/>
      </w:r>
    </w:p>
    <w:p w14:paraId="67C8B0F4" w14:textId="15104D22" w:rsidR="0027379E" w:rsidRDefault="0027379E">
      <w:pPr>
        <w:pStyle w:val="TOC3"/>
        <w:rPr>
          <w:rFonts w:asciiTheme="minorHAnsi" w:eastAsiaTheme="minorEastAsia" w:hAnsiTheme="minorHAnsi" w:cstheme="minorBidi"/>
          <w:noProof/>
          <w:sz w:val="22"/>
          <w:szCs w:val="22"/>
          <w:lang w:eastAsia="en-AU"/>
        </w:rPr>
      </w:pPr>
      <w:r>
        <w:rPr>
          <w:noProof/>
        </w:rPr>
        <w:t>65</w:t>
      </w:r>
      <w:r>
        <w:rPr>
          <w:rFonts w:asciiTheme="minorHAnsi" w:eastAsiaTheme="minorEastAsia" w:hAnsiTheme="minorHAnsi" w:cstheme="minorBidi"/>
          <w:noProof/>
          <w:sz w:val="22"/>
          <w:szCs w:val="22"/>
          <w:lang w:eastAsia="en-AU"/>
        </w:rPr>
        <w:tab/>
      </w:r>
      <w:r>
        <w:rPr>
          <w:noProof/>
        </w:rPr>
        <w:t>What is priority waste?</w:t>
      </w:r>
      <w:r>
        <w:rPr>
          <w:noProof/>
          <w:webHidden/>
        </w:rPr>
        <w:tab/>
      </w:r>
      <w:r>
        <w:rPr>
          <w:noProof/>
          <w:webHidden/>
        </w:rPr>
        <w:fldChar w:fldCharType="begin"/>
      </w:r>
      <w:r>
        <w:rPr>
          <w:noProof/>
          <w:webHidden/>
        </w:rPr>
        <w:instrText xml:space="preserve"> PAGEREF _Toc17013547 \h </w:instrText>
      </w:r>
      <w:r>
        <w:rPr>
          <w:noProof/>
          <w:webHidden/>
        </w:rPr>
      </w:r>
      <w:r>
        <w:rPr>
          <w:noProof/>
          <w:webHidden/>
        </w:rPr>
        <w:fldChar w:fldCharType="separate"/>
      </w:r>
      <w:r>
        <w:rPr>
          <w:noProof/>
          <w:webHidden/>
        </w:rPr>
        <w:t>83</w:t>
      </w:r>
      <w:r>
        <w:rPr>
          <w:noProof/>
          <w:webHidden/>
        </w:rPr>
        <w:fldChar w:fldCharType="end"/>
      </w:r>
    </w:p>
    <w:p w14:paraId="193970BC" w14:textId="508AB735" w:rsidR="0027379E" w:rsidRDefault="0027379E">
      <w:pPr>
        <w:pStyle w:val="TOC3"/>
        <w:rPr>
          <w:rFonts w:asciiTheme="minorHAnsi" w:eastAsiaTheme="minorEastAsia" w:hAnsiTheme="minorHAnsi" w:cstheme="minorBidi"/>
          <w:noProof/>
          <w:sz w:val="22"/>
          <w:szCs w:val="22"/>
          <w:lang w:eastAsia="en-AU"/>
        </w:rPr>
      </w:pPr>
      <w:r>
        <w:rPr>
          <w:noProof/>
        </w:rPr>
        <w:t>66</w:t>
      </w:r>
      <w:r>
        <w:rPr>
          <w:rFonts w:asciiTheme="minorHAnsi" w:eastAsiaTheme="minorEastAsia" w:hAnsiTheme="minorHAnsi" w:cstheme="minorBidi"/>
          <w:noProof/>
          <w:sz w:val="22"/>
          <w:szCs w:val="22"/>
          <w:lang w:eastAsia="en-AU"/>
        </w:rPr>
        <w:tab/>
      </w:r>
      <w:r>
        <w:rPr>
          <w:noProof/>
        </w:rPr>
        <w:t>Classification of priority waste as reportable priority waste for the purposes of section 142 or 143 of the Act or in accordance with the Waste Classification Assessment Protocol</w:t>
      </w:r>
      <w:r>
        <w:rPr>
          <w:noProof/>
          <w:webHidden/>
        </w:rPr>
        <w:tab/>
      </w:r>
      <w:r>
        <w:rPr>
          <w:noProof/>
          <w:webHidden/>
        </w:rPr>
        <w:fldChar w:fldCharType="begin"/>
      </w:r>
      <w:r>
        <w:rPr>
          <w:noProof/>
          <w:webHidden/>
        </w:rPr>
        <w:instrText xml:space="preserve"> PAGEREF _Toc17013548 \h </w:instrText>
      </w:r>
      <w:r>
        <w:rPr>
          <w:noProof/>
          <w:webHidden/>
        </w:rPr>
      </w:r>
      <w:r>
        <w:rPr>
          <w:noProof/>
          <w:webHidden/>
        </w:rPr>
        <w:fldChar w:fldCharType="separate"/>
      </w:r>
      <w:r>
        <w:rPr>
          <w:noProof/>
          <w:webHidden/>
        </w:rPr>
        <w:t>84</w:t>
      </w:r>
      <w:r>
        <w:rPr>
          <w:noProof/>
          <w:webHidden/>
        </w:rPr>
        <w:fldChar w:fldCharType="end"/>
      </w:r>
    </w:p>
    <w:p w14:paraId="4BA6ABF2" w14:textId="3444F422" w:rsidR="0027379E" w:rsidRDefault="0027379E">
      <w:pPr>
        <w:pStyle w:val="TOC3"/>
        <w:rPr>
          <w:rFonts w:asciiTheme="minorHAnsi" w:eastAsiaTheme="minorEastAsia" w:hAnsiTheme="minorHAnsi" w:cstheme="minorBidi"/>
          <w:noProof/>
          <w:sz w:val="22"/>
          <w:szCs w:val="22"/>
          <w:lang w:eastAsia="en-AU"/>
        </w:rPr>
      </w:pPr>
      <w:r>
        <w:rPr>
          <w:noProof/>
        </w:rPr>
        <w:t>67</w:t>
      </w:r>
      <w:r>
        <w:rPr>
          <w:rFonts w:asciiTheme="minorHAnsi" w:eastAsiaTheme="minorEastAsia" w:hAnsiTheme="minorHAnsi" w:cstheme="minorBidi"/>
          <w:noProof/>
          <w:sz w:val="22"/>
          <w:szCs w:val="22"/>
          <w:lang w:eastAsia="en-AU"/>
        </w:rPr>
        <w:tab/>
      </w:r>
      <w:r>
        <w:rPr>
          <w:noProof/>
        </w:rPr>
        <w:t>Classification of priority waste consigned for disposal</w:t>
      </w:r>
      <w:r>
        <w:rPr>
          <w:noProof/>
          <w:webHidden/>
        </w:rPr>
        <w:tab/>
      </w:r>
      <w:r>
        <w:rPr>
          <w:noProof/>
          <w:webHidden/>
        </w:rPr>
        <w:fldChar w:fldCharType="begin"/>
      </w:r>
      <w:r>
        <w:rPr>
          <w:noProof/>
          <w:webHidden/>
        </w:rPr>
        <w:instrText xml:space="preserve"> PAGEREF _Toc17013549 \h </w:instrText>
      </w:r>
      <w:r>
        <w:rPr>
          <w:noProof/>
          <w:webHidden/>
        </w:rPr>
      </w:r>
      <w:r>
        <w:rPr>
          <w:noProof/>
          <w:webHidden/>
        </w:rPr>
        <w:fldChar w:fldCharType="separate"/>
      </w:r>
      <w:r>
        <w:rPr>
          <w:noProof/>
          <w:webHidden/>
        </w:rPr>
        <w:t>86</w:t>
      </w:r>
      <w:r>
        <w:rPr>
          <w:noProof/>
          <w:webHidden/>
        </w:rPr>
        <w:fldChar w:fldCharType="end"/>
      </w:r>
    </w:p>
    <w:p w14:paraId="541F3FF9" w14:textId="0CA9E8C2" w:rsidR="0027379E" w:rsidRDefault="0027379E">
      <w:pPr>
        <w:pStyle w:val="TOC3"/>
        <w:rPr>
          <w:rFonts w:asciiTheme="minorHAnsi" w:eastAsiaTheme="minorEastAsia" w:hAnsiTheme="minorHAnsi" w:cstheme="minorBidi"/>
          <w:noProof/>
          <w:sz w:val="22"/>
          <w:szCs w:val="22"/>
          <w:lang w:eastAsia="en-AU"/>
        </w:rPr>
      </w:pPr>
      <w:r>
        <w:rPr>
          <w:noProof/>
        </w:rPr>
        <w:lastRenderedPageBreak/>
        <w:t>68</w:t>
      </w:r>
      <w:r>
        <w:rPr>
          <w:rFonts w:asciiTheme="minorHAnsi" w:eastAsiaTheme="minorEastAsia" w:hAnsiTheme="minorHAnsi" w:cstheme="minorBidi"/>
          <w:noProof/>
          <w:sz w:val="22"/>
          <w:szCs w:val="22"/>
          <w:lang w:eastAsia="en-AU"/>
        </w:rPr>
        <w:tab/>
      </w:r>
      <w:r>
        <w:rPr>
          <w:noProof/>
        </w:rPr>
        <w:t>Classification of priority waste that is soil sourced on-site from contaminated land</w:t>
      </w:r>
      <w:r>
        <w:rPr>
          <w:noProof/>
          <w:webHidden/>
        </w:rPr>
        <w:tab/>
      </w:r>
      <w:r>
        <w:rPr>
          <w:noProof/>
          <w:webHidden/>
        </w:rPr>
        <w:fldChar w:fldCharType="begin"/>
      </w:r>
      <w:r>
        <w:rPr>
          <w:noProof/>
          <w:webHidden/>
        </w:rPr>
        <w:instrText xml:space="preserve"> PAGEREF _Toc17013550 \h </w:instrText>
      </w:r>
      <w:r>
        <w:rPr>
          <w:noProof/>
          <w:webHidden/>
        </w:rPr>
      </w:r>
      <w:r>
        <w:rPr>
          <w:noProof/>
          <w:webHidden/>
        </w:rPr>
        <w:fldChar w:fldCharType="separate"/>
      </w:r>
      <w:r>
        <w:rPr>
          <w:noProof/>
          <w:webHidden/>
        </w:rPr>
        <w:t>87</w:t>
      </w:r>
      <w:r>
        <w:rPr>
          <w:noProof/>
          <w:webHidden/>
        </w:rPr>
        <w:fldChar w:fldCharType="end"/>
      </w:r>
    </w:p>
    <w:p w14:paraId="4DE62439" w14:textId="6119F4AC" w:rsidR="0027379E" w:rsidRDefault="0027379E">
      <w:pPr>
        <w:pStyle w:val="TOC3"/>
        <w:rPr>
          <w:rFonts w:asciiTheme="minorHAnsi" w:eastAsiaTheme="minorEastAsia" w:hAnsiTheme="minorHAnsi" w:cstheme="minorBidi"/>
          <w:noProof/>
          <w:sz w:val="22"/>
          <w:szCs w:val="22"/>
          <w:lang w:eastAsia="en-AU"/>
        </w:rPr>
      </w:pPr>
      <w:r>
        <w:rPr>
          <w:noProof/>
        </w:rPr>
        <w:t>69</w:t>
      </w:r>
      <w:r>
        <w:rPr>
          <w:rFonts w:asciiTheme="minorHAnsi" w:eastAsiaTheme="minorEastAsia" w:hAnsiTheme="minorHAnsi" w:cstheme="minorBidi"/>
          <w:noProof/>
          <w:sz w:val="22"/>
          <w:szCs w:val="22"/>
          <w:lang w:eastAsia="en-AU"/>
        </w:rPr>
        <w:tab/>
      </w:r>
      <w:r>
        <w:rPr>
          <w:noProof/>
        </w:rPr>
        <w:t>Priority waste classification - information</w:t>
      </w:r>
      <w:r>
        <w:rPr>
          <w:noProof/>
          <w:webHidden/>
        </w:rPr>
        <w:tab/>
      </w:r>
      <w:r>
        <w:rPr>
          <w:noProof/>
          <w:webHidden/>
        </w:rPr>
        <w:fldChar w:fldCharType="begin"/>
      </w:r>
      <w:r>
        <w:rPr>
          <w:noProof/>
          <w:webHidden/>
        </w:rPr>
        <w:instrText xml:space="preserve"> PAGEREF _Toc17013551 \h </w:instrText>
      </w:r>
      <w:r>
        <w:rPr>
          <w:noProof/>
          <w:webHidden/>
        </w:rPr>
      </w:r>
      <w:r>
        <w:rPr>
          <w:noProof/>
          <w:webHidden/>
        </w:rPr>
        <w:fldChar w:fldCharType="separate"/>
      </w:r>
      <w:r>
        <w:rPr>
          <w:noProof/>
          <w:webHidden/>
        </w:rPr>
        <w:t>87</w:t>
      </w:r>
      <w:r>
        <w:rPr>
          <w:noProof/>
          <w:webHidden/>
        </w:rPr>
        <w:fldChar w:fldCharType="end"/>
      </w:r>
    </w:p>
    <w:p w14:paraId="110886B6" w14:textId="030346F9" w:rsidR="0027379E" w:rsidRDefault="0027379E">
      <w:pPr>
        <w:pStyle w:val="TOC3"/>
        <w:rPr>
          <w:rFonts w:asciiTheme="minorHAnsi" w:eastAsiaTheme="minorEastAsia" w:hAnsiTheme="minorHAnsi" w:cstheme="minorBidi"/>
          <w:noProof/>
          <w:sz w:val="22"/>
          <w:szCs w:val="22"/>
          <w:lang w:eastAsia="en-AU"/>
        </w:rPr>
      </w:pPr>
      <w:r>
        <w:rPr>
          <w:noProof/>
        </w:rPr>
        <w:t>70</w:t>
      </w:r>
      <w:r>
        <w:rPr>
          <w:rFonts w:asciiTheme="minorHAnsi" w:eastAsiaTheme="minorEastAsia" w:hAnsiTheme="minorHAnsi" w:cstheme="minorBidi"/>
          <w:noProof/>
          <w:sz w:val="22"/>
          <w:szCs w:val="22"/>
          <w:lang w:eastAsia="en-AU"/>
        </w:rPr>
        <w:tab/>
      </w:r>
      <w:r>
        <w:rPr>
          <w:noProof/>
        </w:rPr>
        <w:t>Mixing, blending or diluting priority waste</w:t>
      </w:r>
      <w:r>
        <w:rPr>
          <w:noProof/>
          <w:webHidden/>
        </w:rPr>
        <w:tab/>
      </w:r>
      <w:r>
        <w:rPr>
          <w:noProof/>
          <w:webHidden/>
        </w:rPr>
        <w:fldChar w:fldCharType="begin"/>
      </w:r>
      <w:r>
        <w:rPr>
          <w:noProof/>
          <w:webHidden/>
        </w:rPr>
        <w:instrText xml:space="preserve"> PAGEREF _Toc17013552 \h </w:instrText>
      </w:r>
      <w:r>
        <w:rPr>
          <w:noProof/>
          <w:webHidden/>
        </w:rPr>
      </w:r>
      <w:r>
        <w:rPr>
          <w:noProof/>
          <w:webHidden/>
        </w:rPr>
        <w:fldChar w:fldCharType="separate"/>
      </w:r>
      <w:r>
        <w:rPr>
          <w:noProof/>
          <w:webHidden/>
        </w:rPr>
        <w:t>88</w:t>
      </w:r>
      <w:r>
        <w:rPr>
          <w:noProof/>
          <w:webHidden/>
        </w:rPr>
        <w:fldChar w:fldCharType="end"/>
      </w:r>
    </w:p>
    <w:p w14:paraId="0F24AC18" w14:textId="51C6AC18" w:rsidR="0027379E" w:rsidRDefault="0027379E">
      <w:pPr>
        <w:pStyle w:val="TOC2"/>
        <w:rPr>
          <w:rFonts w:asciiTheme="minorHAnsi" w:eastAsiaTheme="minorEastAsia" w:hAnsiTheme="minorHAnsi" w:cstheme="minorBidi"/>
          <w:b w:val="0"/>
          <w:noProof/>
          <w:sz w:val="22"/>
          <w:szCs w:val="22"/>
          <w:lang w:eastAsia="en-AU"/>
        </w:rPr>
      </w:pPr>
      <w:r>
        <w:rPr>
          <w:noProof/>
        </w:rPr>
        <w:t>Division 3—Reportable priority waste</w:t>
      </w:r>
      <w:r>
        <w:rPr>
          <w:noProof/>
          <w:webHidden/>
        </w:rPr>
        <w:tab/>
      </w:r>
      <w:r>
        <w:rPr>
          <w:noProof/>
          <w:webHidden/>
        </w:rPr>
        <w:fldChar w:fldCharType="begin"/>
      </w:r>
      <w:r>
        <w:rPr>
          <w:noProof/>
          <w:webHidden/>
        </w:rPr>
        <w:instrText xml:space="preserve"> PAGEREF _Toc17013553 \h </w:instrText>
      </w:r>
      <w:r>
        <w:rPr>
          <w:noProof/>
          <w:webHidden/>
        </w:rPr>
      </w:r>
      <w:r>
        <w:rPr>
          <w:noProof/>
          <w:webHidden/>
        </w:rPr>
        <w:fldChar w:fldCharType="separate"/>
      </w:r>
      <w:r>
        <w:rPr>
          <w:noProof/>
          <w:webHidden/>
        </w:rPr>
        <w:t>88</w:t>
      </w:r>
      <w:r>
        <w:rPr>
          <w:noProof/>
          <w:webHidden/>
        </w:rPr>
        <w:fldChar w:fldCharType="end"/>
      </w:r>
    </w:p>
    <w:p w14:paraId="0CEABC22" w14:textId="22DEE728" w:rsidR="0027379E" w:rsidRDefault="0027379E">
      <w:pPr>
        <w:pStyle w:val="TOC3"/>
        <w:rPr>
          <w:rFonts w:asciiTheme="minorHAnsi" w:eastAsiaTheme="minorEastAsia" w:hAnsiTheme="minorHAnsi" w:cstheme="minorBidi"/>
          <w:noProof/>
          <w:sz w:val="22"/>
          <w:szCs w:val="22"/>
          <w:lang w:eastAsia="en-AU"/>
        </w:rPr>
      </w:pPr>
      <w:r>
        <w:rPr>
          <w:noProof/>
        </w:rPr>
        <w:t>71</w:t>
      </w:r>
      <w:r>
        <w:rPr>
          <w:rFonts w:asciiTheme="minorHAnsi" w:eastAsiaTheme="minorEastAsia" w:hAnsiTheme="minorHAnsi" w:cstheme="minorBidi"/>
          <w:noProof/>
          <w:sz w:val="22"/>
          <w:szCs w:val="22"/>
          <w:lang w:eastAsia="en-AU"/>
        </w:rPr>
        <w:tab/>
      </w:r>
      <w:r>
        <w:rPr>
          <w:noProof/>
        </w:rPr>
        <w:t>What is reportable priority waste for the purposes of section 142 of the Act?</w:t>
      </w:r>
      <w:r>
        <w:rPr>
          <w:noProof/>
          <w:webHidden/>
        </w:rPr>
        <w:tab/>
      </w:r>
      <w:r>
        <w:rPr>
          <w:noProof/>
          <w:webHidden/>
        </w:rPr>
        <w:fldChar w:fldCharType="begin"/>
      </w:r>
      <w:r>
        <w:rPr>
          <w:noProof/>
          <w:webHidden/>
        </w:rPr>
        <w:instrText xml:space="preserve"> PAGEREF _Toc17013554 \h </w:instrText>
      </w:r>
      <w:r>
        <w:rPr>
          <w:noProof/>
          <w:webHidden/>
        </w:rPr>
      </w:r>
      <w:r>
        <w:rPr>
          <w:noProof/>
          <w:webHidden/>
        </w:rPr>
        <w:fldChar w:fldCharType="separate"/>
      </w:r>
      <w:r>
        <w:rPr>
          <w:noProof/>
          <w:webHidden/>
        </w:rPr>
        <w:t>88</w:t>
      </w:r>
      <w:r>
        <w:rPr>
          <w:noProof/>
          <w:webHidden/>
        </w:rPr>
        <w:fldChar w:fldCharType="end"/>
      </w:r>
    </w:p>
    <w:p w14:paraId="24402CA9" w14:textId="09A08D68" w:rsidR="0027379E" w:rsidRDefault="0027379E">
      <w:pPr>
        <w:pStyle w:val="TOC3"/>
        <w:rPr>
          <w:rFonts w:asciiTheme="minorHAnsi" w:eastAsiaTheme="minorEastAsia" w:hAnsiTheme="minorHAnsi" w:cstheme="minorBidi"/>
          <w:noProof/>
          <w:sz w:val="22"/>
          <w:szCs w:val="22"/>
          <w:lang w:eastAsia="en-AU"/>
        </w:rPr>
      </w:pPr>
      <w:r>
        <w:rPr>
          <w:noProof/>
        </w:rPr>
        <w:t>72</w:t>
      </w:r>
      <w:r>
        <w:rPr>
          <w:rFonts w:asciiTheme="minorHAnsi" w:eastAsiaTheme="minorEastAsia" w:hAnsiTheme="minorHAnsi" w:cstheme="minorBidi"/>
          <w:noProof/>
          <w:sz w:val="22"/>
          <w:szCs w:val="22"/>
          <w:lang w:eastAsia="en-AU"/>
        </w:rPr>
        <w:tab/>
      </w:r>
      <w:r>
        <w:rPr>
          <w:noProof/>
        </w:rPr>
        <w:t>What is reportable priority waste for the purposes of section 143 of the Act?</w:t>
      </w:r>
      <w:r>
        <w:rPr>
          <w:noProof/>
          <w:webHidden/>
        </w:rPr>
        <w:tab/>
      </w:r>
      <w:r>
        <w:rPr>
          <w:noProof/>
          <w:webHidden/>
        </w:rPr>
        <w:fldChar w:fldCharType="begin"/>
      </w:r>
      <w:r>
        <w:rPr>
          <w:noProof/>
          <w:webHidden/>
        </w:rPr>
        <w:instrText xml:space="preserve"> PAGEREF _Toc17013555 \h </w:instrText>
      </w:r>
      <w:r>
        <w:rPr>
          <w:noProof/>
          <w:webHidden/>
        </w:rPr>
      </w:r>
      <w:r>
        <w:rPr>
          <w:noProof/>
          <w:webHidden/>
        </w:rPr>
        <w:fldChar w:fldCharType="separate"/>
      </w:r>
      <w:r>
        <w:rPr>
          <w:noProof/>
          <w:webHidden/>
        </w:rPr>
        <w:t>89</w:t>
      </w:r>
      <w:r>
        <w:rPr>
          <w:noProof/>
          <w:webHidden/>
        </w:rPr>
        <w:fldChar w:fldCharType="end"/>
      </w:r>
    </w:p>
    <w:p w14:paraId="4CFE0DBC" w14:textId="581DE76B" w:rsidR="0027379E" w:rsidRDefault="0027379E">
      <w:pPr>
        <w:pStyle w:val="TOC3"/>
        <w:rPr>
          <w:rFonts w:asciiTheme="minorHAnsi" w:eastAsiaTheme="minorEastAsia" w:hAnsiTheme="minorHAnsi" w:cstheme="minorBidi"/>
          <w:noProof/>
          <w:sz w:val="22"/>
          <w:szCs w:val="22"/>
          <w:lang w:eastAsia="en-AU"/>
        </w:rPr>
      </w:pPr>
      <w:r>
        <w:rPr>
          <w:noProof/>
        </w:rPr>
        <w:t>73</w:t>
      </w:r>
      <w:r>
        <w:rPr>
          <w:rFonts w:asciiTheme="minorHAnsi" w:eastAsiaTheme="minorEastAsia" w:hAnsiTheme="minorHAnsi" w:cstheme="minorBidi"/>
          <w:noProof/>
          <w:sz w:val="22"/>
          <w:szCs w:val="22"/>
          <w:lang w:eastAsia="en-AU"/>
        </w:rPr>
        <w:tab/>
      </w:r>
      <w:r>
        <w:rPr>
          <w:noProof/>
        </w:rPr>
        <w:t>What transactions apply in connection with reportable priority waste</w:t>
      </w:r>
      <w:r>
        <w:rPr>
          <w:noProof/>
          <w:webHidden/>
        </w:rPr>
        <w:tab/>
      </w:r>
      <w:r>
        <w:rPr>
          <w:noProof/>
          <w:webHidden/>
        </w:rPr>
        <w:fldChar w:fldCharType="begin"/>
      </w:r>
      <w:r>
        <w:rPr>
          <w:noProof/>
          <w:webHidden/>
        </w:rPr>
        <w:instrText xml:space="preserve"> PAGEREF _Toc17013556 \h </w:instrText>
      </w:r>
      <w:r>
        <w:rPr>
          <w:noProof/>
          <w:webHidden/>
        </w:rPr>
      </w:r>
      <w:r>
        <w:rPr>
          <w:noProof/>
          <w:webHidden/>
        </w:rPr>
        <w:fldChar w:fldCharType="separate"/>
      </w:r>
      <w:r>
        <w:rPr>
          <w:noProof/>
          <w:webHidden/>
        </w:rPr>
        <w:t>90</w:t>
      </w:r>
      <w:r>
        <w:rPr>
          <w:noProof/>
          <w:webHidden/>
        </w:rPr>
        <w:fldChar w:fldCharType="end"/>
      </w:r>
    </w:p>
    <w:p w14:paraId="4961C3EE" w14:textId="0AD5B938" w:rsidR="0027379E" w:rsidRDefault="0027379E">
      <w:pPr>
        <w:pStyle w:val="TOC3"/>
        <w:rPr>
          <w:rFonts w:asciiTheme="minorHAnsi" w:eastAsiaTheme="minorEastAsia" w:hAnsiTheme="minorHAnsi" w:cstheme="minorBidi"/>
          <w:noProof/>
          <w:sz w:val="22"/>
          <w:szCs w:val="22"/>
          <w:lang w:eastAsia="en-AU"/>
        </w:rPr>
      </w:pPr>
      <w:r>
        <w:rPr>
          <w:noProof/>
        </w:rPr>
        <w:t>74</w:t>
      </w:r>
      <w:r>
        <w:rPr>
          <w:rFonts w:asciiTheme="minorHAnsi" w:eastAsiaTheme="minorEastAsia" w:hAnsiTheme="minorHAnsi" w:cstheme="minorBidi"/>
          <w:noProof/>
          <w:sz w:val="22"/>
          <w:szCs w:val="22"/>
          <w:lang w:eastAsia="en-AU"/>
        </w:rPr>
        <w:tab/>
      </w:r>
      <w:r>
        <w:rPr>
          <w:noProof/>
        </w:rPr>
        <w:t>Manner and form for recording and providing transaction details—reportable priority waste</w:t>
      </w:r>
      <w:r>
        <w:rPr>
          <w:noProof/>
          <w:webHidden/>
        </w:rPr>
        <w:tab/>
      </w:r>
      <w:r>
        <w:rPr>
          <w:noProof/>
          <w:webHidden/>
        </w:rPr>
        <w:fldChar w:fldCharType="begin"/>
      </w:r>
      <w:r>
        <w:rPr>
          <w:noProof/>
          <w:webHidden/>
        </w:rPr>
        <w:instrText xml:space="preserve"> PAGEREF _Toc17013557 \h </w:instrText>
      </w:r>
      <w:r>
        <w:rPr>
          <w:noProof/>
          <w:webHidden/>
        </w:rPr>
      </w:r>
      <w:r>
        <w:rPr>
          <w:noProof/>
          <w:webHidden/>
        </w:rPr>
        <w:fldChar w:fldCharType="separate"/>
      </w:r>
      <w:r>
        <w:rPr>
          <w:noProof/>
          <w:webHidden/>
        </w:rPr>
        <w:t>90</w:t>
      </w:r>
      <w:r>
        <w:rPr>
          <w:noProof/>
          <w:webHidden/>
        </w:rPr>
        <w:fldChar w:fldCharType="end"/>
      </w:r>
    </w:p>
    <w:p w14:paraId="46A66B1C" w14:textId="766F76E4" w:rsidR="0027379E" w:rsidRDefault="0027379E">
      <w:pPr>
        <w:pStyle w:val="TOC3"/>
        <w:rPr>
          <w:rFonts w:asciiTheme="minorHAnsi" w:eastAsiaTheme="minorEastAsia" w:hAnsiTheme="minorHAnsi" w:cstheme="minorBidi"/>
          <w:noProof/>
          <w:sz w:val="22"/>
          <w:szCs w:val="22"/>
          <w:lang w:eastAsia="en-AU"/>
        </w:rPr>
      </w:pPr>
      <w:r>
        <w:rPr>
          <w:noProof/>
        </w:rPr>
        <w:t>75</w:t>
      </w:r>
      <w:r>
        <w:rPr>
          <w:rFonts w:asciiTheme="minorHAnsi" w:eastAsiaTheme="minorEastAsia" w:hAnsiTheme="minorHAnsi" w:cstheme="minorBidi"/>
          <w:noProof/>
          <w:sz w:val="22"/>
          <w:szCs w:val="22"/>
          <w:lang w:eastAsia="en-AU"/>
        </w:rPr>
        <w:tab/>
      </w:r>
      <w:r>
        <w:rPr>
          <w:noProof/>
        </w:rPr>
        <w:t>Transaction details to be recorded, provided and retained in relation to the consignment of reportable priority waste for transport</w:t>
      </w:r>
      <w:r>
        <w:rPr>
          <w:noProof/>
          <w:webHidden/>
        </w:rPr>
        <w:tab/>
      </w:r>
      <w:r>
        <w:rPr>
          <w:noProof/>
          <w:webHidden/>
        </w:rPr>
        <w:fldChar w:fldCharType="begin"/>
      </w:r>
      <w:r>
        <w:rPr>
          <w:noProof/>
          <w:webHidden/>
        </w:rPr>
        <w:instrText xml:space="preserve"> PAGEREF _Toc17013558 \h </w:instrText>
      </w:r>
      <w:r>
        <w:rPr>
          <w:noProof/>
          <w:webHidden/>
        </w:rPr>
      </w:r>
      <w:r>
        <w:rPr>
          <w:noProof/>
          <w:webHidden/>
        </w:rPr>
        <w:fldChar w:fldCharType="separate"/>
      </w:r>
      <w:r>
        <w:rPr>
          <w:noProof/>
          <w:webHidden/>
        </w:rPr>
        <w:t>91</w:t>
      </w:r>
      <w:r>
        <w:rPr>
          <w:noProof/>
          <w:webHidden/>
        </w:rPr>
        <w:fldChar w:fldCharType="end"/>
      </w:r>
    </w:p>
    <w:p w14:paraId="7967EF5B" w14:textId="7788E2AF" w:rsidR="0027379E" w:rsidRDefault="0027379E">
      <w:pPr>
        <w:pStyle w:val="TOC3"/>
        <w:rPr>
          <w:rFonts w:asciiTheme="minorHAnsi" w:eastAsiaTheme="minorEastAsia" w:hAnsiTheme="minorHAnsi" w:cstheme="minorBidi"/>
          <w:noProof/>
          <w:sz w:val="22"/>
          <w:szCs w:val="22"/>
          <w:lang w:eastAsia="en-AU"/>
        </w:rPr>
      </w:pPr>
      <w:r>
        <w:rPr>
          <w:noProof/>
        </w:rPr>
        <w:t>76</w:t>
      </w:r>
      <w:r>
        <w:rPr>
          <w:rFonts w:asciiTheme="minorHAnsi" w:eastAsiaTheme="minorEastAsia" w:hAnsiTheme="minorHAnsi" w:cstheme="minorBidi"/>
          <w:noProof/>
          <w:sz w:val="22"/>
          <w:szCs w:val="22"/>
          <w:lang w:eastAsia="en-AU"/>
        </w:rPr>
        <w:tab/>
      </w:r>
      <w:r>
        <w:rPr>
          <w:noProof/>
        </w:rPr>
        <w:t>Transaction details to be recorded, provided and retained in relation to the transport of reportable priority waste</w:t>
      </w:r>
      <w:r>
        <w:rPr>
          <w:noProof/>
          <w:webHidden/>
        </w:rPr>
        <w:tab/>
      </w:r>
      <w:r>
        <w:rPr>
          <w:noProof/>
          <w:webHidden/>
        </w:rPr>
        <w:fldChar w:fldCharType="begin"/>
      </w:r>
      <w:r>
        <w:rPr>
          <w:noProof/>
          <w:webHidden/>
        </w:rPr>
        <w:instrText xml:space="preserve"> PAGEREF _Toc17013559 \h </w:instrText>
      </w:r>
      <w:r>
        <w:rPr>
          <w:noProof/>
          <w:webHidden/>
        </w:rPr>
      </w:r>
      <w:r>
        <w:rPr>
          <w:noProof/>
          <w:webHidden/>
        </w:rPr>
        <w:fldChar w:fldCharType="separate"/>
      </w:r>
      <w:r>
        <w:rPr>
          <w:noProof/>
          <w:webHidden/>
        </w:rPr>
        <w:t>91</w:t>
      </w:r>
      <w:r>
        <w:rPr>
          <w:noProof/>
          <w:webHidden/>
        </w:rPr>
        <w:fldChar w:fldCharType="end"/>
      </w:r>
    </w:p>
    <w:p w14:paraId="23565C43" w14:textId="6932CB3C" w:rsidR="0027379E" w:rsidRDefault="0027379E">
      <w:pPr>
        <w:pStyle w:val="TOC3"/>
        <w:rPr>
          <w:rFonts w:asciiTheme="minorHAnsi" w:eastAsiaTheme="minorEastAsia" w:hAnsiTheme="minorHAnsi" w:cstheme="minorBidi"/>
          <w:noProof/>
          <w:sz w:val="22"/>
          <w:szCs w:val="22"/>
          <w:lang w:eastAsia="en-AU"/>
        </w:rPr>
      </w:pPr>
      <w:r>
        <w:rPr>
          <w:noProof/>
        </w:rPr>
        <w:t>77</w:t>
      </w:r>
      <w:r>
        <w:rPr>
          <w:rFonts w:asciiTheme="minorHAnsi" w:eastAsiaTheme="minorEastAsia" w:hAnsiTheme="minorHAnsi" w:cstheme="minorBidi"/>
          <w:noProof/>
          <w:sz w:val="22"/>
          <w:szCs w:val="22"/>
          <w:lang w:eastAsia="en-AU"/>
        </w:rPr>
        <w:tab/>
      </w:r>
      <w:r>
        <w:rPr>
          <w:noProof/>
        </w:rPr>
        <w:t>Transaction details to be recorded, provided and retained in relation to the receipt of reportable priority waste</w:t>
      </w:r>
      <w:r>
        <w:rPr>
          <w:noProof/>
          <w:webHidden/>
        </w:rPr>
        <w:tab/>
      </w:r>
      <w:r>
        <w:rPr>
          <w:noProof/>
          <w:webHidden/>
        </w:rPr>
        <w:fldChar w:fldCharType="begin"/>
      </w:r>
      <w:r>
        <w:rPr>
          <w:noProof/>
          <w:webHidden/>
        </w:rPr>
        <w:instrText xml:space="preserve"> PAGEREF _Toc17013560 \h </w:instrText>
      </w:r>
      <w:r>
        <w:rPr>
          <w:noProof/>
          <w:webHidden/>
        </w:rPr>
      </w:r>
      <w:r>
        <w:rPr>
          <w:noProof/>
          <w:webHidden/>
        </w:rPr>
        <w:fldChar w:fldCharType="separate"/>
      </w:r>
      <w:r>
        <w:rPr>
          <w:noProof/>
          <w:webHidden/>
        </w:rPr>
        <w:t>92</w:t>
      </w:r>
      <w:r>
        <w:rPr>
          <w:noProof/>
          <w:webHidden/>
        </w:rPr>
        <w:fldChar w:fldCharType="end"/>
      </w:r>
    </w:p>
    <w:p w14:paraId="431E46E3" w14:textId="433E3A15" w:rsidR="0027379E" w:rsidRDefault="0027379E">
      <w:pPr>
        <w:pStyle w:val="TOC3"/>
        <w:rPr>
          <w:rFonts w:asciiTheme="minorHAnsi" w:eastAsiaTheme="minorEastAsia" w:hAnsiTheme="minorHAnsi" w:cstheme="minorBidi"/>
          <w:noProof/>
          <w:sz w:val="22"/>
          <w:szCs w:val="22"/>
          <w:lang w:eastAsia="en-AU"/>
        </w:rPr>
      </w:pPr>
      <w:r>
        <w:rPr>
          <w:noProof/>
        </w:rPr>
        <w:t>78</w:t>
      </w:r>
      <w:r>
        <w:rPr>
          <w:rFonts w:asciiTheme="minorHAnsi" w:eastAsiaTheme="minorEastAsia" w:hAnsiTheme="minorHAnsi" w:cstheme="minorBidi"/>
          <w:noProof/>
          <w:sz w:val="22"/>
          <w:szCs w:val="22"/>
          <w:lang w:eastAsia="en-AU"/>
        </w:rPr>
        <w:tab/>
      </w:r>
      <w:r>
        <w:rPr>
          <w:noProof/>
        </w:rPr>
        <w:t>Manner and form for recording and providing transaction details—controlled waste</w:t>
      </w:r>
      <w:r>
        <w:rPr>
          <w:noProof/>
          <w:webHidden/>
        </w:rPr>
        <w:tab/>
      </w:r>
      <w:r>
        <w:rPr>
          <w:noProof/>
          <w:webHidden/>
        </w:rPr>
        <w:fldChar w:fldCharType="begin"/>
      </w:r>
      <w:r>
        <w:rPr>
          <w:noProof/>
          <w:webHidden/>
        </w:rPr>
        <w:instrText xml:space="preserve"> PAGEREF _Toc17013561 \h </w:instrText>
      </w:r>
      <w:r>
        <w:rPr>
          <w:noProof/>
          <w:webHidden/>
        </w:rPr>
      </w:r>
      <w:r>
        <w:rPr>
          <w:noProof/>
          <w:webHidden/>
        </w:rPr>
        <w:fldChar w:fldCharType="separate"/>
      </w:r>
      <w:r>
        <w:rPr>
          <w:noProof/>
          <w:webHidden/>
        </w:rPr>
        <w:t>93</w:t>
      </w:r>
      <w:r>
        <w:rPr>
          <w:noProof/>
          <w:webHidden/>
        </w:rPr>
        <w:fldChar w:fldCharType="end"/>
      </w:r>
    </w:p>
    <w:p w14:paraId="7B92566A" w14:textId="46168025" w:rsidR="0027379E" w:rsidRDefault="0027379E">
      <w:pPr>
        <w:pStyle w:val="TOC3"/>
        <w:rPr>
          <w:rFonts w:asciiTheme="minorHAnsi" w:eastAsiaTheme="minorEastAsia" w:hAnsiTheme="minorHAnsi" w:cstheme="minorBidi"/>
          <w:noProof/>
          <w:sz w:val="22"/>
          <w:szCs w:val="22"/>
          <w:lang w:eastAsia="en-AU"/>
        </w:rPr>
      </w:pPr>
      <w:r>
        <w:rPr>
          <w:noProof/>
        </w:rPr>
        <w:t>79</w:t>
      </w:r>
      <w:r>
        <w:rPr>
          <w:rFonts w:asciiTheme="minorHAnsi" w:eastAsiaTheme="minorEastAsia" w:hAnsiTheme="minorHAnsi" w:cstheme="minorBidi"/>
          <w:noProof/>
          <w:sz w:val="22"/>
          <w:szCs w:val="22"/>
          <w:lang w:eastAsia="en-AU"/>
        </w:rPr>
        <w:tab/>
      </w:r>
      <w:r>
        <w:rPr>
          <w:noProof/>
        </w:rPr>
        <w:t>Transaction details to be recorded, provided and retained in relation to the consignment of controlled waste</w:t>
      </w:r>
      <w:r>
        <w:rPr>
          <w:noProof/>
          <w:webHidden/>
        </w:rPr>
        <w:tab/>
      </w:r>
      <w:r>
        <w:rPr>
          <w:noProof/>
          <w:webHidden/>
        </w:rPr>
        <w:fldChar w:fldCharType="begin"/>
      </w:r>
      <w:r>
        <w:rPr>
          <w:noProof/>
          <w:webHidden/>
        </w:rPr>
        <w:instrText xml:space="preserve"> PAGEREF _Toc17013562 \h </w:instrText>
      </w:r>
      <w:r>
        <w:rPr>
          <w:noProof/>
          <w:webHidden/>
        </w:rPr>
      </w:r>
      <w:r>
        <w:rPr>
          <w:noProof/>
          <w:webHidden/>
        </w:rPr>
        <w:fldChar w:fldCharType="separate"/>
      </w:r>
      <w:r>
        <w:rPr>
          <w:noProof/>
          <w:webHidden/>
        </w:rPr>
        <w:t>94</w:t>
      </w:r>
      <w:r>
        <w:rPr>
          <w:noProof/>
          <w:webHidden/>
        </w:rPr>
        <w:fldChar w:fldCharType="end"/>
      </w:r>
    </w:p>
    <w:p w14:paraId="380A2C8D" w14:textId="44E50996" w:rsidR="0027379E" w:rsidRDefault="0027379E">
      <w:pPr>
        <w:pStyle w:val="TOC3"/>
        <w:rPr>
          <w:rFonts w:asciiTheme="minorHAnsi" w:eastAsiaTheme="minorEastAsia" w:hAnsiTheme="minorHAnsi" w:cstheme="minorBidi"/>
          <w:noProof/>
          <w:sz w:val="22"/>
          <w:szCs w:val="22"/>
          <w:lang w:eastAsia="en-AU"/>
        </w:rPr>
      </w:pPr>
      <w:r>
        <w:rPr>
          <w:noProof/>
        </w:rPr>
        <w:t>80</w:t>
      </w:r>
      <w:r>
        <w:rPr>
          <w:rFonts w:asciiTheme="minorHAnsi" w:eastAsiaTheme="minorEastAsia" w:hAnsiTheme="minorHAnsi" w:cstheme="minorBidi"/>
          <w:noProof/>
          <w:sz w:val="22"/>
          <w:szCs w:val="22"/>
          <w:lang w:eastAsia="en-AU"/>
        </w:rPr>
        <w:tab/>
      </w:r>
      <w:r>
        <w:rPr>
          <w:noProof/>
        </w:rPr>
        <w:t>Transaction details to be recorded, provided and retained in relation to the transport of controlled waste</w:t>
      </w:r>
      <w:r>
        <w:rPr>
          <w:noProof/>
          <w:webHidden/>
        </w:rPr>
        <w:tab/>
      </w:r>
      <w:r>
        <w:rPr>
          <w:noProof/>
          <w:webHidden/>
        </w:rPr>
        <w:fldChar w:fldCharType="begin"/>
      </w:r>
      <w:r>
        <w:rPr>
          <w:noProof/>
          <w:webHidden/>
        </w:rPr>
        <w:instrText xml:space="preserve"> PAGEREF _Toc17013563 \h </w:instrText>
      </w:r>
      <w:r>
        <w:rPr>
          <w:noProof/>
          <w:webHidden/>
        </w:rPr>
      </w:r>
      <w:r>
        <w:rPr>
          <w:noProof/>
          <w:webHidden/>
        </w:rPr>
        <w:fldChar w:fldCharType="separate"/>
      </w:r>
      <w:r>
        <w:rPr>
          <w:noProof/>
          <w:webHidden/>
        </w:rPr>
        <w:t>94</w:t>
      </w:r>
      <w:r>
        <w:rPr>
          <w:noProof/>
          <w:webHidden/>
        </w:rPr>
        <w:fldChar w:fldCharType="end"/>
      </w:r>
    </w:p>
    <w:p w14:paraId="795BE36D" w14:textId="3A37B07F" w:rsidR="0027379E" w:rsidRDefault="0027379E">
      <w:pPr>
        <w:pStyle w:val="TOC3"/>
        <w:rPr>
          <w:rFonts w:asciiTheme="minorHAnsi" w:eastAsiaTheme="minorEastAsia" w:hAnsiTheme="minorHAnsi" w:cstheme="minorBidi"/>
          <w:noProof/>
          <w:sz w:val="22"/>
          <w:szCs w:val="22"/>
          <w:lang w:eastAsia="en-AU"/>
        </w:rPr>
      </w:pPr>
      <w:r>
        <w:rPr>
          <w:noProof/>
        </w:rPr>
        <w:t>81</w:t>
      </w:r>
      <w:r>
        <w:rPr>
          <w:rFonts w:asciiTheme="minorHAnsi" w:eastAsiaTheme="minorEastAsia" w:hAnsiTheme="minorHAnsi" w:cstheme="minorBidi"/>
          <w:noProof/>
          <w:sz w:val="22"/>
          <w:szCs w:val="22"/>
          <w:lang w:eastAsia="en-AU"/>
        </w:rPr>
        <w:tab/>
      </w:r>
      <w:r>
        <w:rPr>
          <w:noProof/>
        </w:rPr>
        <w:t>Transaction details to be recorded, provided and retained in relation to the receipt of controlled waste</w:t>
      </w:r>
      <w:r>
        <w:rPr>
          <w:noProof/>
          <w:webHidden/>
        </w:rPr>
        <w:tab/>
      </w:r>
      <w:r>
        <w:rPr>
          <w:noProof/>
          <w:webHidden/>
        </w:rPr>
        <w:fldChar w:fldCharType="begin"/>
      </w:r>
      <w:r>
        <w:rPr>
          <w:noProof/>
          <w:webHidden/>
        </w:rPr>
        <w:instrText xml:space="preserve"> PAGEREF _Toc17013564 \h </w:instrText>
      </w:r>
      <w:r>
        <w:rPr>
          <w:noProof/>
          <w:webHidden/>
        </w:rPr>
      </w:r>
      <w:r>
        <w:rPr>
          <w:noProof/>
          <w:webHidden/>
        </w:rPr>
        <w:fldChar w:fldCharType="separate"/>
      </w:r>
      <w:r>
        <w:rPr>
          <w:noProof/>
          <w:webHidden/>
        </w:rPr>
        <w:t>95</w:t>
      </w:r>
      <w:r>
        <w:rPr>
          <w:noProof/>
          <w:webHidden/>
        </w:rPr>
        <w:fldChar w:fldCharType="end"/>
      </w:r>
    </w:p>
    <w:p w14:paraId="5530D45E" w14:textId="50276991" w:rsidR="0027379E" w:rsidRDefault="0027379E">
      <w:pPr>
        <w:pStyle w:val="TOC3"/>
        <w:rPr>
          <w:rFonts w:asciiTheme="minorHAnsi" w:eastAsiaTheme="minorEastAsia" w:hAnsiTheme="minorHAnsi" w:cstheme="minorBidi"/>
          <w:noProof/>
          <w:sz w:val="22"/>
          <w:szCs w:val="22"/>
          <w:lang w:eastAsia="en-AU"/>
        </w:rPr>
      </w:pPr>
      <w:r>
        <w:rPr>
          <w:noProof/>
        </w:rPr>
        <w:t>82</w:t>
      </w:r>
      <w:r>
        <w:rPr>
          <w:rFonts w:asciiTheme="minorHAnsi" w:eastAsiaTheme="minorEastAsia" w:hAnsiTheme="minorHAnsi" w:cstheme="minorBidi"/>
          <w:noProof/>
          <w:sz w:val="22"/>
          <w:szCs w:val="22"/>
          <w:lang w:eastAsia="en-AU"/>
        </w:rPr>
        <w:tab/>
      </w:r>
      <w:r>
        <w:rPr>
          <w:noProof/>
        </w:rPr>
        <w:t>Offences in relation to the transport of controlled waste</w:t>
      </w:r>
      <w:r>
        <w:rPr>
          <w:noProof/>
          <w:webHidden/>
        </w:rPr>
        <w:tab/>
      </w:r>
      <w:r>
        <w:rPr>
          <w:noProof/>
          <w:webHidden/>
        </w:rPr>
        <w:fldChar w:fldCharType="begin"/>
      </w:r>
      <w:r>
        <w:rPr>
          <w:noProof/>
          <w:webHidden/>
        </w:rPr>
        <w:instrText xml:space="preserve"> PAGEREF _Toc17013565 \h </w:instrText>
      </w:r>
      <w:r>
        <w:rPr>
          <w:noProof/>
          <w:webHidden/>
        </w:rPr>
      </w:r>
      <w:r>
        <w:rPr>
          <w:noProof/>
          <w:webHidden/>
        </w:rPr>
        <w:fldChar w:fldCharType="separate"/>
      </w:r>
      <w:r>
        <w:rPr>
          <w:noProof/>
          <w:webHidden/>
        </w:rPr>
        <w:t>96</w:t>
      </w:r>
      <w:r>
        <w:rPr>
          <w:noProof/>
          <w:webHidden/>
        </w:rPr>
        <w:fldChar w:fldCharType="end"/>
      </w:r>
    </w:p>
    <w:p w14:paraId="4D4FF915" w14:textId="01D57780" w:rsidR="0027379E" w:rsidRDefault="0027379E">
      <w:pPr>
        <w:pStyle w:val="TOC3"/>
        <w:rPr>
          <w:rFonts w:asciiTheme="minorHAnsi" w:eastAsiaTheme="minorEastAsia" w:hAnsiTheme="minorHAnsi" w:cstheme="minorBidi"/>
          <w:noProof/>
          <w:sz w:val="22"/>
          <w:szCs w:val="22"/>
          <w:lang w:eastAsia="en-AU"/>
        </w:rPr>
      </w:pPr>
      <w:r>
        <w:rPr>
          <w:noProof/>
        </w:rPr>
        <w:t>83</w:t>
      </w:r>
      <w:r>
        <w:rPr>
          <w:rFonts w:asciiTheme="minorHAnsi" w:eastAsiaTheme="minorEastAsia" w:hAnsiTheme="minorHAnsi" w:cstheme="minorBidi"/>
          <w:noProof/>
          <w:sz w:val="22"/>
          <w:szCs w:val="22"/>
          <w:lang w:eastAsia="en-AU"/>
        </w:rPr>
        <w:tab/>
      </w:r>
      <w:r>
        <w:rPr>
          <w:noProof/>
        </w:rPr>
        <w:t>Application for approval of electronic system for recording or providing transaction details</w:t>
      </w:r>
      <w:r>
        <w:rPr>
          <w:noProof/>
          <w:webHidden/>
        </w:rPr>
        <w:tab/>
      </w:r>
      <w:r>
        <w:rPr>
          <w:noProof/>
          <w:webHidden/>
        </w:rPr>
        <w:fldChar w:fldCharType="begin"/>
      </w:r>
      <w:r>
        <w:rPr>
          <w:noProof/>
          <w:webHidden/>
        </w:rPr>
        <w:instrText xml:space="preserve"> PAGEREF _Toc17013566 \h </w:instrText>
      </w:r>
      <w:r>
        <w:rPr>
          <w:noProof/>
          <w:webHidden/>
        </w:rPr>
      </w:r>
      <w:r>
        <w:rPr>
          <w:noProof/>
          <w:webHidden/>
        </w:rPr>
        <w:fldChar w:fldCharType="separate"/>
      </w:r>
      <w:r>
        <w:rPr>
          <w:noProof/>
          <w:webHidden/>
        </w:rPr>
        <w:t>97</w:t>
      </w:r>
      <w:r>
        <w:rPr>
          <w:noProof/>
          <w:webHidden/>
        </w:rPr>
        <w:fldChar w:fldCharType="end"/>
      </w:r>
    </w:p>
    <w:p w14:paraId="101379CB" w14:textId="1828A71E" w:rsidR="0027379E" w:rsidRDefault="0027379E">
      <w:pPr>
        <w:pStyle w:val="TOC3"/>
        <w:rPr>
          <w:rFonts w:asciiTheme="minorHAnsi" w:eastAsiaTheme="minorEastAsia" w:hAnsiTheme="minorHAnsi" w:cstheme="minorBidi"/>
          <w:noProof/>
          <w:sz w:val="22"/>
          <w:szCs w:val="22"/>
          <w:lang w:eastAsia="en-AU"/>
        </w:rPr>
      </w:pPr>
      <w:r>
        <w:rPr>
          <w:noProof/>
        </w:rPr>
        <w:t>84</w:t>
      </w:r>
      <w:r>
        <w:rPr>
          <w:rFonts w:asciiTheme="minorHAnsi" w:eastAsiaTheme="minorEastAsia" w:hAnsiTheme="minorHAnsi" w:cstheme="minorBidi"/>
          <w:noProof/>
          <w:sz w:val="22"/>
          <w:szCs w:val="22"/>
          <w:lang w:eastAsia="en-AU"/>
        </w:rPr>
        <w:tab/>
      </w:r>
      <w:r>
        <w:rPr>
          <w:noProof/>
        </w:rPr>
        <w:t>Approval of application for electronic system</w:t>
      </w:r>
      <w:r>
        <w:rPr>
          <w:noProof/>
          <w:webHidden/>
        </w:rPr>
        <w:tab/>
      </w:r>
      <w:r>
        <w:rPr>
          <w:noProof/>
          <w:webHidden/>
        </w:rPr>
        <w:fldChar w:fldCharType="begin"/>
      </w:r>
      <w:r>
        <w:rPr>
          <w:noProof/>
          <w:webHidden/>
        </w:rPr>
        <w:instrText xml:space="preserve"> PAGEREF _Toc17013567 \h </w:instrText>
      </w:r>
      <w:r>
        <w:rPr>
          <w:noProof/>
          <w:webHidden/>
        </w:rPr>
      </w:r>
      <w:r>
        <w:rPr>
          <w:noProof/>
          <w:webHidden/>
        </w:rPr>
        <w:fldChar w:fldCharType="separate"/>
      </w:r>
      <w:r>
        <w:rPr>
          <w:noProof/>
          <w:webHidden/>
        </w:rPr>
        <w:t>98</w:t>
      </w:r>
      <w:r>
        <w:rPr>
          <w:noProof/>
          <w:webHidden/>
        </w:rPr>
        <w:fldChar w:fldCharType="end"/>
      </w:r>
    </w:p>
    <w:p w14:paraId="56340815" w14:textId="1BE6C7A7" w:rsidR="0027379E" w:rsidRDefault="0027379E">
      <w:pPr>
        <w:pStyle w:val="TOC3"/>
        <w:rPr>
          <w:rFonts w:asciiTheme="minorHAnsi" w:eastAsiaTheme="minorEastAsia" w:hAnsiTheme="minorHAnsi" w:cstheme="minorBidi"/>
          <w:noProof/>
          <w:sz w:val="22"/>
          <w:szCs w:val="22"/>
          <w:lang w:eastAsia="en-AU"/>
        </w:rPr>
      </w:pPr>
      <w:r>
        <w:rPr>
          <w:noProof/>
        </w:rPr>
        <w:t>85</w:t>
      </w:r>
      <w:r>
        <w:rPr>
          <w:rFonts w:asciiTheme="minorHAnsi" w:eastAsiaTheme="minorEastAsia" w:hAnsiTheme="minorHAnsi" w:cstheme="minorBidi"/>
          <w:noProof/>
          <w:sz w:val="22"/>
          <w:szCs w:val="22"/>
          <w:lang w:eastAsia="en-AU"/>
        </w:rPr>
        <w:tab/>
      </w:r>
      <w:r>
        <w:rPr>
          <w:noProof/>
        </w:rPr>
        <w:t>Exemptions for interstate movement of controlled waste</w:t>
      </w:r>
      <w:r>
        <w:rPr>
          <w:noProof/>
          <w:webHidden/>
        </w:rPr>
        <w:tab/>
      </w:r>
      <w:r>
        <w:rPr>
          <w:noProof/>
          <w:webHidden/>
        </w:rPr>
        <w:fldChar w:fldCharType="begin"/>
      </w:r>
      <w:r>
        <w:rPr>
          <w:noProof/>
          <w:webHidden/>
        </w:rPr>
        <w:instrText xml:space="preserve"> PAGEREF _Toc17013568 \h </w:instrText>
      </w:r>
      <w:r>
        <w:rPr>
          <w:noProof/>
          <w:webHidden/>
        </w:rPr>
      </w:r>
      <w:r>
        <w:rPr>
          <w:noProof/>
          <w:webHidden/>
        </w:rPr>
        <w:fldChar w:fldCharType="separate"/>
      </w:r>
      <w:r>
        <w:rPr>
          <w:noProof/>
          <w:webHidden/>
        </w:rPr>
        <w:t>98</w:t>
      </w:r>
      <w:r>
        <w:rPr>
          <w:noProof/>
          <w:webHidden/>
        </w:rPr>
        <w:fldChar w:fldCharType="end"/>
      </w:r>
    </w:p>
    <w:p w14:paraId="2526F555" w14:textId="0C9FEED8" w:rsidR="0027379E" w:rsidRDefault="0027379E">
      <w:pPr>
        <w:pStyle w:val="TOC2"/>
        <w:rPr>
          <w:rFonts w:asciiTheme="minorHAnsi" w:eastAsiaTheme="minorEastAsia" w:hAnsiTheme="minorHAnsi" w:cstheme="minorBidi"/>
          <w:b w:val="0"/>
          <w:noProof/>
          <w:sz w:val="22"/>
          <w:szCs w:val="22"/>
          <w:lang w:eastAsia="en-AU"/>
        </w:rPr>
      </w:pPr>
      <w:r>
        <w:rPr>
          <w:noProof/>
        </w:rPr>
        <w:t>Division 4—Waste classification designations</w:t>
      </w:r>
      <w:r>
        <w:rPr>
          <w:noProof/>
          <w:webHidden/>
        </w:rPr>
        <w:tab/>
      </w:r>
      <w:r>
        <w:rPr>
          <w:noProof/>
          <w:webHidden/>
        </w:rPr>
        <w:fldChar w:fldCharType="begin"/>
      </w:r>
      <w:r>
        <w:rPr>
          <w:noProof/>
          <w:webHidden/>
        </w:rPr>
        <w:instrText xml:space="preserve"> PAGEREF _Toc17013569 \h </w:instrText>
      </w:r>
      <w:r>
        <w:rPr>
          <w:noProof/>
          <w:webHidden/>
        </w:rPr>
      </w:r>
      <w:r>
        <w:rPr>
          <w:noProof/>
          <w:webHidden/>
        </w:rPr>
        <w:fldChar w:fldCharType="separate"/>
      </w:r>
      <w:r>
        <w:rPr>
          <w:noProof/>
          <w:webHidden/>
        </w:rPr>
        <w:t>99</w:t>
      </w:r>
      <w:r>
        <w:rPr>
          <w:noProof/>
          <w:webHidden/>
        </w:rPr>
        <w:fldChar w:fldCharType="end"/>
      </w:r>
    </w:p>
    <w:p w14:paraId="629E8057" w14:textId="769D6972" w:rsidR="0027379E" w:rsidRDefault="0027379E">
      <w:pPr>
        <w:pStyle w:val="TOC3"/>
        <w:rPr>
          <w:rFonts w:asciiTheme="minorHAnsi" w:eastAsiaTheme="minorEastAsia" w:hAnsiTheme="minorHAnsi" w:cstheme="minorBidi"/>
          <w:noProof/>
          <w:sz w:val="22"/>
          <w:szCs w:val="22"/>
          <w:lang w:eastAsia="en-AU"/>
        </w:rPr>
      </w:pPr>
      <w:r>
        <w:rPr>
          <w:noProof/>
        </w:rPr>
        <w:t>86</w:t>
      </w:r>
      <w:r>
        <w:rPr>
          <w:rFonts w:asciiTheme="minorHAnsi" w:eastAsiaTheme="minorEastAsia" w:hAnsiTheme="minorHAnsi" w:cstheme="minorBidi"/>
          <w:noProof/>
          <w:sz w:val="22"/>
          <w:szCs w:val="22"/>
          <w:lang w:eastAsia="en-AU"/>
        </w:rPr>
        <w:tab/>
      </w:r>
      <w:r>
        <w:rPr>
          <w:noProof/>
        </w:rPr>
        <w:t>Authority may issue designation</w:t>
      </w:r>
      <w:r>
        <w:rPr>
          <w:noProof/>
          <w:webHidden/>
        </w:rPr>
        <w:tab/>
      </w:r>
      <w:r>
        <w:rPr>
          <w:noProof/>
          <w:webHidden/>
        </w:rPr>
        <w:fldChar w:fldCharType="begin"/>
      </w:r>
      <w:r>
        <w:rPr>
          <w:noProof/>
          <w:webHidden/>
        </w:rPr>
        <w:instrText xml:space="preserve"> PAGEREF _Toc17013570 \h </w:instrText>
      </w:r>
      <w:r>
        <w:rPr>
          <w:noProof/>
          <w:webHidden/>
        </w:rPr>
      </w:r>
      <w:r>
        <w:rPr>
          <w:noProof/>
          <w:webHidden/>
        </w:rPr>
        <w:fldChar w:fldCharType="separate"/>
      </w:r>
      <w:r>
        <w:rPr>
          <w:noProof/>
          <w:webHidden/>
        </w:rPr>
        <w:t>99</w:t>
      </w:r>
      <w:r>
        <w:rPr>
          <w:noProof/>
          <w:webHidden/>
        </w:rPr>
        <w:fldChar w:fldCharType="end"/>
      </w:r>
    </w:p>
    <w:p w14:paraId="75AE67DD" w14:textId="4E5B4F1E" w:rsidR="0027379E" w:rsidRDefault="0027379E">
      <w:pPr>
        <w:pStyle w:val="TOC3"/>
        <w:rPr>
          <w:rFonts w:asciiTheme="minorHAnsi" w:eastAsiaTheme="minorEastAsia" w:hAnsiTheme="minorHAnsi" w:cstheme="minorBidi"/>
          <w:noProof/>
          <w:sz w:val="22"/>
          <w:szCs w:val="22"/>
          <w:lang w:eastAsia="en-AU"/>
        </w:rPr>
      </w:pPr>
      <w:r>
        <w:rPr>
          <w:noProof/>
        </w:rPr>
        <w:t>87</w:t>
      </w:r>
      <w:r>
        <w:rPr>
          <w:rFonts w:asciiTheme="minorHAnsi" w:eastAsiaTheme="minorEastAsia" w:hAnsiTheme="minorHAnsi" w:cstheme="minorBidi"/>
          <w:noProof/>
          <w:sz w:val="22"/>
          <w:szCs w:val="22"/>
          <w:lang w:eastAsia="en-AU"/>
        </w:rPr>
        <w:tab/>
      </w:r>
      <w:r>
        <w:rPr>
          <w:noProof/>
        </w:rPr>
        <w:t>Applications for designations</w:t>
      </w:r>
      <w:r>
        <w:rPr>
          <w:noProof/>
          <w:webHidden/>
        </w:rPr>
        <w:tab/>
      </w:r>
      <w:r>
        <w:rPr>
          <w:noProof/>
          <w:webHidden/>
        </w:rPr>
        <w:fldChar w:fldCharType="begin"/>
      </w:r>
      <w:r>
        <w:rPr>
          <w:noProof/>
          <w:webHidden/>
        </w:rPr>
        <w:instrText xml:space="preserve"> PAGEREF _Toc17013571 \h </w:instrText>
      </w:r>
      <w:r>
        <w:rPr>
          <w:noProof/>
          <w:webHidden/>
        </w:rPr>
      </w:r>
      <w:r>
        <w:rPr>
          <w:noProof/>
          <w:webHidden/>
        </w:rPr>
        <w:fldChar w:fldCharType="separate"/>
      </w:r>
      <w:r>
        <w:rPr>
          <w:noProof/>
          <w:webHidden/>
        </w:rPr>
        <w:t>101</w:t>
      </w:r>
      <w:r>
        <w:rPr>
          <w:noProof/>
          <w:webHidden/>
        </w:rPr>
        <w:fldChar w:fldCharType="end"/>
      </w:r>
    </w:p>
    <w:p w14:paraId="3ED37675" w14:textId="4AF0BF3F" w:rsidR="0027379E" w:rsidRDefault="0027379E">
      <w:pPr>
        <w:pStyle w:val="TOC2"/>
        <w:rPr>
          <w:rFonts w:asciiTheme="minorHAnsi" w:eastAsiaTheme="minorEastAsia" w:hAnsiTheme="minorHAnsi" w:cstheme="minorBidi"/>
          <w:b w:val="0"/>
          <w:noProof/>
          <w:sz w:val="22"/>
          <w:szCs w:val="22"/>
          <w:lang w:eastAsia="en-AU"/>
        </w:rPr>
      </w:pPr>
      <w:r>
        <w:rPr>
          <w:noProof/>
        </w:rPr>
        <w:t>Division 5—Accredited consigners</w:t>
      </w:r>
      <w:r>
        <w:rPr>
          <w:noProof/>
          <w:webHidden/>
        </w:rPr>
        <w:tab/>
      </w:r>
      <w:r>
        <w:rPr>
          <w:noProof/>
          <w:webHidden/>
        </w:rPr>
        <w:fldChar w:fldCharType="begin"/>
      </w:r>
      <w:r>
        <w:rPr>
          <w:noProof/>
          <w:webHidden/>
        </w:rPr>
        <w:instrText xml:space="preserve"> PAGEREF _Toc17013572 \h </w:instrText>
      </w:r>
      <w:r>
        <w:rPr>
          <w:noProof/>
          <w:webHidden/>
        </w:rPr>
      </w:r>
      <w:r>
        <w:rPr>
          <w:noProof/>
          <w:webHidden/>
        </w:rPr>
        <w:fldChar w:fldCharType="separate"/>
      </w:r>
      <w:r>
        <w:rPr>
          <w:noProof/>
          <w:webHidden/>
        </w:rPr>
        <w:t>102</w:t>
      </w:r>
      <w:r>
        <w:rPr>
          <w:noProof/>
          <w:webHidden/>
        </w:rPr>
        <w:fldChar w:fldCharType="end"/>
      </w:r>
    </w:p>
    <w:p w14:paraId="51743301" w14:textId="2838D2B6" w:rsidR="0027379E" w:rsidRDefault="0027379E">
      <w:pPr>
        <w:pStyle w:val="TOC3"/>
        <w:rPr>
          <w:rFonts w:asciiTheme="minorHAnsi" w:eastAsiaTheme="minorEastAsia" w:hAnsiTheme="minorHAnsi" w:cstheme="minorBidi"/>
          <w:noProof/>
          <w:sz w:val="22"/>
          <w:szCs w:val="22"/>
          <w:lang w:eastAsia="en-AU"/>
        </w:rPr>
      </w:pPr>
      <w:r>
        <w:rPr>
          <w:noProof/>
        </w:rPr>
        <w:t>88</w:t>
      </w:r>
      <w:r>
        <w:rPr>
          <w:rFonts w:asciiTheme="minorHAnsi" w:eastAsiaTheme="minorEastAsia" w:hAnsiTheme="minorHAnsi" w:cstheme="minorBidi"/>
          <w:noProof/>
          <w:sz w:val="22"/>
          <w:szCs w:val="22"/>
          <w:lang w:eastAsia="en-AU"/>
        </w:rPr>
        <w:tab/>
      </w:r>
      <w:r>
        <w:rPr>
          <w:noProof/>
        </w:rPr>
        <w:t>Accredited consigners</w:t>
      </w:r>
      <w:r>
        <w:rPr>
          <w:noProof/>
          <w:webHidden/>
        </w:rPr>
        <w:tab/>
      </w:r>
      <w:r>
        <w:rPr>
          <w:noProof/>
          <w:webHidden/>
        </w:rPr>
        <w:fldChar w:fldCharType="begin"/>
      </w:r>
      <w:r>
        <w:rPr>
          <w:noProof/>
          <w:webHidden/>
        </w:rPr>
        <w:instrText xml:space="preserve"> PAGEREF _Toc17013573 \h </w:instrText>
      </w:r>
      <w:r>
        <w:rPr>
          <w:noProof/>
          <w:webHidden/>
        </w:rPr>
      </w:r>
      <w:r>
        <w:rPr>
          <w:noProof/>
          <w:webHidden/>
        </w:rPr>
        <w:fldChar w:fldCharType="separate"/>
      </w:r>
      <w:r>
        <w:rPr>
          <w:noProof/>
          <w:webHidden/>
        </w:rPr>
        <w:t>102</w:t>
      </w:r>
      <w:r>
        <w:rPr>
          <w:noProof/>
          <w:webHidden/>
        </w:rPr>
        <w:fldChar w:fldCharType="end"/>
      </w:r>
    </w:p>
    <w:p w14:paraId="71D598A8" w14:textId="1863422C" w:rsidR="0027379E" w:rsidRDefault="0027379E">
      <w:pPr>
        <w:pStyle w:val="TOC3"/>
        <w:rPr>
          <w:rFonts w:asciiTheme="minorHAnsi" w:eastAsiaTheme="minorEastAsia" w:hAnsiTheme="minorHAnsi" w:cstheme="minorBidi"/>
          <w:noProof/>
          <w:sz w:val="22"/>
          <w:szCs w:val="22"/>
          <w:lang w:eastAsia="en-AU"/>
        </w:rPr>
      </w:pPr>
      <w:r>
        <w:rPr>
          <w:noProof/>
        </w:rPr>
        <w:t>89</w:t>
      </w:r>
      <w:r>
        <w:rPr>
          <w:rFonts w:asciiTheme="minorHAnsi" w:eastAsiaTheme="minorEastAsia" w:hAnsiTheme="minorHAnsi" w:cstheme="minorBidi"/>
          <w:noProof/>
          <w:sz w:val="22"/>
          <w:szCs w:val="22"/>
          <w:lang w:eastAsia="en-AU"/>
        </w:rPr>
        <w:tab/>
      </w:r>
      <w:r>
        <w:rPr>
          <w:noProof/>
        </w:rPr>
        <w:t>Appointment of accredited consigners</w:t>
      </w:r>
      <w:r>
        <w:rPr>
          <w:noProof/>
          <w:webHidden/>
        </w:rPr>
        <w:tab/>
      </w:r>
      <w:r>
        <w:rPr>
          <w:noProof/>
          <w:webHidden/>
        </w:rPr>
        <w:fldChar w:fldCharType="begin"/>
      </w:r>
      <w:r>
        <w:rPr>
          <w:noProof/>
          <w:webHidden/>
        </w:rPr>
        <w:instrText xml:space="preserve"> PAGEREF _Toc17013574 \h </w:instrText>
      </w:r>
      <w:r>
        <w:rPr>
          <w:noProof/>
          <w:webHidden/>
        </w:rPr>
      </w:r>
      <w:r>
        <w:rPr>
          <w:noProof/>
          <w:webHidden/>
        </w:rPr>
        <w:fldChar w:fldCharType="separate"/>
      </w:r>
      <w:r>
        <w:rPr>
          <w:noProof/>
          <w:webHidden/>
        </w:rPr>
        <w:t>103</w:t>
      </w:r>
      <w:r>
        <w:rPr>
          <w:noProof/>
          <w:webHidden/>
        </w:rPr>
        <w:fldChar w:fldCharType="end"/>
      </w:r>
    </w:p>
    <w:p w14:paraId="2A4E696E" w14:textId="50B9D62D" w:rsidR="0027379E" w:rsidRDefault="0027379E">
      <w:pPr>
        <w:pStyle w:val="TOC3"/>
        <w:rPr>
          <w:rFonts w:asciiTheme="minorHAnsi" w:eastAsiaTheme="minorEastAsia" w:hAnsiTheme="minorHAnsi" w:cstheme="minorBidi"/>
          <w:noProof/>
          <w:sz w:val="22"/>
          <w:szCs w:val="22"/>
          <w:lang w:eastAsia="en-AU"/>
        </w:rPr>
      </w:pPr>
      <w:r>
        <w:rPr>
          <w:noProof/>
        </w:rPr>
        <w:t>90</w:t>
      </w:r>
      <w:r>
        <w:rPr>
          <w:rFonts w:asciiTheme="minorHAnsi" w:eastAsiaTheme="minorEastAsia" w:hAnsiTheme="minorHAnsi" w:cstheme="minorBidi"/>
          <w:noProof/>
          <w:sz w:val="22"/>
          <w:szCs w:val="22"/>
          <w:lang w:eastAsia="en-AU"/>
        </w:rPr>
        <w:tab/>
      </w:r>
      <w:r>
        <w:rPr>
          <w:noProof/>
        </w:rPr>
        <w:t>Variation of accredited consigner appointment</w:t>
      </w:r>
      <w:r>
        <w:rPr>
          <w:noProof/>
          <w:webHidden/>
        </w:rPr>
        <w:tab/>
      </w:r>
      <w:r>
        <w:rPr>
          <w:noProof/>
          <w:webHidden/>
        </w:rPr>
        <w:fldChar w:fldCharType="begin"/>
      </w:r>
      <w:r>
        <w:rPr>
          <w:noProof/>
          <w:webHidden/>
        </w:rPr>
        <w:instrText xml:space="preserve"> PAGEREF _Toc17013575 \h </w:instrText>
      </w:r>
      <w:r>
        <w:rPr>
          <w:noProof/>
          <w:webHidden/>
        </w:rPr>
      </w:r>
      <w:r>
        <w:rPr>
          <w:noProof/>
          <w:webHidden/>
        </w:rPr>
        <w:fldChar w:fldCharType="separate"/>
      </w:r>
      <w:r>
        <w:rPr>
          <w:noProof/>
          <w:webHidden/>
        </w:rPr>
        <w:t>104</w:t>
      </w:r>
      <w:r>
        <w:rPr>
          <w:noProof/>
          <w:webHidden/>
        </w:rPr>
        <w:fldChar w:fldCharType="end"/>
      </w:r>
    </w:p>
    <w:p w14:paraId="1D2F794E" w14:textId="631C2F81" w:rsidR="0027379E" w:rsidRDefault="0027379E">
      <w:pPr>
        <w:pStyle w:val="TOC3"/>
        <w:rPr>
          <w:rFonts w:asciiTheme="minorHAnsi" w:eastAsiaTheme="minorEastAsia" w:hAnsiTheme="minorHAnsi" w:cstheme="minorBidi"/>
          <w:noProof/>
          <w:sz w:val="22"/>
          <w:szCs w:val="22"/>
          <w:lang w:eastAsia="en-AU"/>
        </w:rPr>
      </w:pPr>
      <w:r>
        <w:rPr>
          <w:noProof/>
        </w:rPr>
        <w:t>91</w:t>
      </w:r>
      <w:r>
        <w:rPr>
          <w:rFonts w:asciiTheme="minorHAnsi" w:eastAsiaTheme="minorEastAsia" w:hAnsiTheme="minorHAnsi" w:cstheme="minorBidi"/>
          <w:noProof/>
          <w:sz w:val="22"/>
          <w:szCs w:val="22"/>
          <w:lang w:eastAsia="en-AU"/>
        </w:rPr>
        <w:tab/>
      </w:r>
      <w:r>
        <w:rPr>
          <w:noProof/>
        </w:rPr>
        <w:t>Accredited consigner may apply for reappointment</w:t>
      </w:r>
      <w:r>
        <w:rPr>
          <w:noProof/>
          <w:webHidden/>
        </w:rPr>
        <w:tab/>
      </w:r>
      <w:r>
        <w:rPr>
          <w:noProof/>
          <w:webHidden/>
        </w:rPr>
        <w:fldChar w:fldCharType="begin"/>
      </w:r>
      <w:r>
        <w:rPr>
          <w:noProof/>
          <w:webHidden/>
        </w:rPr>
        <w:instrText xml:space="preserve"> PAGEREF _Toc17013576 \h </w:instrText>
      </w:r>
      <w:r>
        <w:rPr>
          <w:noProof/>
          <w:webHidden/>
        </w:rPr>
      </w:r>
      <w:r>
        <w:rPr>
          <w:noProof/>
          <w:webHidden/>
        </w:rPr>
        <w:fldChar w:fldCharType="separate"/>
      </w:r>
      <w:r>
        <w:rPr>
          <w:noProof/>
          <w:webHidden/>
        </w:rPr>
        <w:t>104</w:t>
      </w:r>
      <w:r>
        <w:rPr>
          <w:noProof/>
          <w:webHidden/>
        </w:rPr>
        <w:fldChar w:fldCharType="end"/>
      </w:r>
    </w:p>
    <w:p w14:paraId="414D5EBB" w14:textId="1F39C4D9" w:rsidR="0027379E" w:rsidRDefault="0027379E">
      <w:pPr>
        <w:pStyle w:val="TOC3"/>
        <w:rPr>
          <w:rFonts w:asciiTheme="minorHAnsi" w:eastAsiaTheme="minorEastAsia" w:hAnsiTheme="minorHAnsi" w:cstheme="minorBidi"/>
          <w:noProof/>
          <w:sz w:val="22"/>
          <w:szCs w:val="22"/>
          <w:lang w:eastAsia="en-AU"/>
        </w:rPr>
      </w:pPr>
      <w:r>
        <w:rPr>
          <w:noProof/>
        </w:rPr>
        <w:t>92</w:t>
      </w:r>
      <w:r>
        <w:rPr>
          <w:rFonts w:asciiTheme="minorHAnsi" w:eastAsiaTheme="minorEastAsia" w:hAnsiTheme="minorHAnsi" w:cstheme="minorBidi"/>
          <w:noProof/>
          <w:sz w:val="22"/>
          <w:szCs w:val="22"/>
          <w:lang w:eastAsia="en-AU"/>
        </w:rPr>
        <w:tab/>
      </w:r>
      <w:r>
        <w:rPr>
          <w:noProof/>
        </w:rPr>
        <w:t>Accredited consigner may surrender appointment</w:t>
      </w:r>
      <w:r>
        <w:rPr>
          <w:noProof/>
          <w:webHidden/>
        </w:rPr>
        <w:tab/>
      </w:r>
      <w:r>
        <w:rPr>
          <w:noProof/>
          <w:webHidden/>
        </w:rPr>
        <w:fldChar w:fldCharType="begin"/>
      </w:r>
      <w:r>
        <w:rPr>
          <w:noProof/>
          <w:webHidden/>
        </w:rPr>
        <w:instrText xml:space="preserve"> PAGEREF _Toc17013577 \h </w:instrText>
      </w:r>
      <w:r>
        <w:rPr>
          <w:noProof/>
          <w:webHidden/>
        </w:rPr>
      </w:r>
      <w:r>
        <w:rPr>
          <w:noProof/>
          <w:webHidden/>
        </w:rPr>
        <w:fldChar w:fldCharType="separate"/>
      </w:r>
      <w:r>
        <w:rPr>
          <w:noProof/>
          <w:webHidden/>
        </w:rPr>
        <w:t>105</w:t>
      </w:r>
      <w:r>
        <w:rPr>
          <w:noProof/>
          <w:webHidden/>
        </w:rPr>
        <w:fldChar w:fldCharType="end"/>
      </w:r>
    </w:p>
    <w:p w14:paraId="50380B04" w14:textId="5F6C54DA" w:rsidR="0027379E" w:rsidRDefault="0027379E">
      <w:pPr>
        <w:pStyle w:val="TOC1"/>
        <w:rPr>
          <w:rFonts w:asciiTheme="minorHAnsi" w:eastAsiaTheme="minorEastAsia" w:hAnsiTheme="minorHAnsi" w:cstheme="minorBidi"/>
          <w:b w:val="0"/>
          <w:noProof/>
          <w:sz w:val="22"/>
          <w:szCs w:val="22"/>
          <w:lang w:eastAsia="en-AU"/>
        </w:rPr>
      </w:pPr>
      <w:r w:rsidRPr="00280D48">
        <w:rPr>
          <w:noProof/>
        </w:rPr>
        <w:lastRenderedPageBreak/>
        <w:t>Part 4.3—Used packaging materials</w:t>
      </w:r>
      <w:r>
        <w:rPr>
          <w:noProof/>
          <w:webHidden/>
        </w:rPr>
        <w:tab/>
      </w:r>
      <w:r>
        <w:rPr>
          <w:noProof/>
          <w:webHidden/>
        </w:rPr>
        <w:fldChar w:fldCharType="begin"/>
      </w:r>
      <w:r>
        <w:rPr>
          <w:noProof/>
          <w:webHidden/>
        </w:rPr>
        <w:instrText xml:space="preserve"> PAGEREF _Toc17013578 \h </w:instrText>
      </w:r>
      <w:r>
        <w:rPr>
          <w:noProof/>
          <w:webHidden/>
        </w:rPr>
      </w:r>
      <w:r>
        <w:rPr>
          <w:noProof/>
          <w:webHidden/>
        </w:rPr>
        <w:fldChar w:fldCharType="separate"/>
      </w:r>
      <w:r>
        <w:rPr>
          <w:noProof/>
          <w:webHidden/>
        </w:rPr>
        <w:t>106</w:t>
      </w:r>
      <w:r>
        <w:rPr>
          <w:noProof/>
          <w:webHidden/>
        </w:rPr>
        <w:fldChar w:fldCharType="end"/>
      </w:r>
    </w:p>
    <w:p w14:paraId="110B858D" w14:textId="64BCEB98" w:rsidR="0027379E" w:rsidRDefault="0027379E">
      <w:pPr>
        <w:pStyle w:val="TOC3"/>
        <w:rPr>
          <w:rFonts w:asciiTheme="minorHAnsi" w:eastAsiaTheme="minorEastAsia" w:hAnsiTheme="minorHAnsi" w:cstheme="minorBidi"/>
          <w:noProof/>
          <w:sz w:val="22"/>
          <w:szCs w:val="22"/>
          <w:lang w:eastAsia="en-AU"/>
        </w:rPr>
      </w:pPr>
      <w:r>
        <w:rPr>
          <w:noProof/>
        </w:rPr>
        <w:t>93</w:t>
      </w:r>
      <w:r>
        <w:rPr>
          <w:rFonts w:asciiTheme="minorHAnsi" w:eastAsiaTheme="minorEastAsia" w:hAnsiTheme="minorHAnsi" w:cstheme="minorBidi"/>
          <w:noProof/>
          <w:sz w:val="22"/>
          <w:szCs w:val="22"/>
          <w:lang w:eastAsia="en-AU"/>
        </w:rPr>
        <w:tab/>
      </w:r>
      <w:r>
        <w:rPr>
          <w:noProof/>
        </w:rPr>
        <w:t>Application</w:t>
      </w:r>
      <w:r>
        <w:rPr>
          <w:noProof/>
          <w:webHidden/>
        </w:rPr>
        <w:tab/>
      </w:r>
      <w:r>
        <w:rPr>
          <w:noProof/>
          <w:webHidden/>
        </w:rPr>
        <w:fldChar w:fldCharType="begin"/>
      </w:r>
      <w:r>
        <w:rPr>
          <w:noProof/>
          <w:webHidden/>
        </w:rPr>
        <w:instrText xml:space="preserve"> PAGEREF _Toc17013579 \h </w:instrText>
      </w:r>
      <w:r>
        <w:rPr>
          <w:noProof/>
          <w:webHidden/>
        </w:rPr>
      </w:r>
      <w:r>
        <w:rPr>
          <w:noProof/>
          <w:webHidden/>
        </w:rPr>
        <w:fldChar w:fldCharType="separate"/>
      </w:r>
      <w:r>
        <w:rPr>
          <w:noProof/>
          <w:webHidden/>
        </w:rPr>
        <w:t>106</w:t>
      </w:r>
      <w:r>
        <w:rPr>
          <w:noProof/>
          <w:webHidden/>
        </w:rPr>
        <w:fldChar w:fldCharType="end"/>
      </w:r>
    </w:p>
    <w:p w14:paraId="020F37AF" w14:textId="7E8B5ECF" w:rsidR="0027379E" w:rsidRDefault="0027379E">
      <w:pPr>
        <w:pStyle w:val="TOC3"/>
        <w:rPr>
          <w:rFonts w:asciiTheme="minorHAnsi" w:eastAsiaTheme="minorEastAsia" w:hAnsiTheme="minorHAnsi" w:cstheme="minorBidi"/>
          <w:noProof/>
          <w:sz w:val="22"/>
          <w:szCs w:val="22"/>
          <w:lang w:eastAsia="en-AU"/>
        </w:rPr>
      </w:pPr>
      <w:r>
        <w:rPr>
          <w:noProof/>
        </w:rPr>
        <w:t>94</w:t>
      </w:r>
      <w:r>
        <w:rPr>
          <w:rFonts w:asciiTheme="minorHAnsi" w:eastAsiaTheme="minorEastAsia" w:hAnsiTheme="minorHAnsi" w:cstheme="minorBidi"/>
          <w:noProof/>
          <w:sz w:val="22"/>
          <w:szCs w:val="22"/>
          <w:lang w:eastAsia="en-AU"/>
        </w:rPr>
        <w:tab/>
      </w:r>
      <w:r>
        <w:rPr>
          <w:noProof/>
        </w:rPr>
        <w:t>Packaging for which brand owners are responsible</w:t>
      </w:r>
      <w:r>
        <w:rPr>
          <w:noProof/>
          <w:webHidden/>
        </w:rPr>
        <w:tab/>
      </w:r>
      <w:r>
        <w:rPr>
          <w:noProof/>
          <w:webHidden/>
        </w:rPr>
        <w:fldChar w:fldCharType="begin"/>
      </w:r>
      <w:r>
        <w:rPr>
          <w:noProof/>
          <w:webHidden/>
        </w:rPr>
        <w:instrText xml:space="preserve"> PAGEREF _Toc17013580 \h </w:instrText>
      </w:r>
      <w:r>
        <w:rPr>
          <w:noProof/>
          <w:webHidden/>
        </w:rPr>
      </w:r>
      <w:r>
        <w:rPr>
          <w:noProof/>
          <w:webHidden/>
        </w:rPr>
        <w:fldChar w:fldCharType="separate"/>
      </w:r>
      <w:r>
        <w:rPr>
          <w:noProof/>
          <w:webHidden/>
        </w:rPr>
        <w:t>107</w:t>
      </w:r>
      <w:r>
        <w:rPr>
          <w:noProof/>
          <w:webHidden/>
        </w:rPr>
        <w:fldChar w:fldCharType="end"/>
      </w:r>
    </w:p>
    <w:p w14:paraId="1CD7F6AA" w14:textId="68BE0639" w:rsidR="0027379E" w:rsidRDefault="0027379E">
      <w:pPr>
        <w:pStyle w:val="TOC3"/>
        <w:rPr>
          <w:rFonts w:asciiTheme="minorHAnsi" w:eastAsiaTheme="minorEastAsia" w:hAnsiTheme="minorHAnsi" w:cstheme="minorBidi"/>
          <w:noProof/>
          <w:sz w:val="22"/>
          <w:szCs w:val="22"/>
          <w:lang w:eastAsia="en-AU"/>
        </w:rPr>
      </w:pPr>
      <w:r>
        <w:rPr>
          <w:noProof/>
        </w:rPr>
        <w:t>95</w:t>
      </w:r>
      <w:r>
        <w:rPr>
          <w:rFonts w:asciiTheme="minorHAnsi" w:eastAsiaTheme="minorEastAsia" w:hAnsiTheme="minorHAnsi" w:cstheme="minorBidi"/>
          <w:noProof/>
          <w:sz w:val="22"/>
          <w:szCs w:val="22"/>
          <w:lang w:eastAsia="en-AU"/>
        </w:rPr>
        <w:tab/>
      </w:r>
      <w:r>
        <w:rPr>
          <w:noProof/>
        </w:rPr>
        <w:t>Requirements to recover, re-use and recycle materials and review packaging design</w:t>
      </w:r>
      <w:r>
        <w:rPr>
          <w:noProof/>
          <w:webHidden/>
        </w:rPr>
        <w:tab/>
      </w:r>
      <w:r>
        <w:rPr>
          <w:noProof/>
          <w:webHidden/>
        </w:rPr>
        <w:fldChar w:fldCharType="begin"/>
      </w:r>
      <w:r>
        <w:rPr>
          <w:noProof/>
          <w:webHidden/>
        </w:rPr>
        <w:instrText xml:space="preserve"> PAGEREF _Toc17013581 \h </w:instrText>
      </w:r>
      <w:r>
        <w:rPr>
          <w:noProof/>
          <w:webHidden/>
        </w:rPr>
      </w:r>
      <w:r>
        <w:rPr>
          <w:noProof/>
          <w:webHidden/>
        </w:rPr>
        <w:fldChar w:fldCharType="separate"/>
      </w:r>
      <w:r>
        <w:rPr>
          <w:noProof/>
          <w:webHidden/>
        </w:rPr>
        <w:t>107</w:t>
      </w:r>
      <w:r>
        <w:rPr>
          <w:noProof/>
          <w:webHidden/>
        </w:rPr>
        <w:fldChar w:fldCharType="end"/>
      </w:r>
    </w:p>
    <w:p w14:paraId="241E932E" w14:textId="48796176" w:rsidR="0027379E" w:rsidRDefault="0027379E">
      <w:pPr>
        <w:pStyle w:val="TOC3"/>
        <w:rPr>
          <w:rFonts w:asciiTheme="minorHAnsi" w:eastAsiaTheme="minorEastAsia" w:hAnsiTheme="minorHAnsi" w:cstheme="minorBidi"/>
          <w:noProof/>
          <w:sz w:val="22"/>
          <w:szCs w:val="22"/>
          <w:lang w:eastAsia="en-AU"/>
        </w:rPr>
      </w:pPr>
      <w:r>
        <w:rPr>
          <w:noProof/>
        </w:rPr>
        <w:t>96</w:t>
      </w:r>
      <w:r>
        <w:rPr>
          <w:rFonts w:asciiTheme="minorHAnsi" w:eastAsiaTheme="minorEastAsia" w:hAnsiTheme="minorHAnsi" w:cstheme="minorBidi"/>
          <w:noProof/>
          <w:sz w:val="22"/>
          <w:szCs w:val="22"/>
          <w:lang w:eastAsia="en-AU"/>
        </w:rPr>
        <w:tab/>
      </w:r>
      <w:r>
        <w:rPr>
          <w:noProof/>
        </w:rPr>
        <w:t>Recovery rate</w:t>
      </w:r>
      <w:r>
        <w:rPr>
          <w:noProof/>
          <w:webHidden/>
        </w:rPr>
        <w:tab/>
      </w:r>
      <w:r>
        <w:rPr>
          <w:noProof/>
          <w:webHidden/>
        </w:rPr>
        <w:fldChar w:fldCharType="begin"/>
      </w:r>
      <w:r>
        <w:rPr>
          <w:noProof/>
          <w:webHidden/>
        </w:rPr>
        <w:instrText xml:space="preserve"> PAGEREF _Toc17013582 \h </w:instrText>
      </w:r>
      <w:r>
        <w:rPr>
          <w:noProof/>
          <w:webHidden/>
        </w:rPr>
      </w:r>
      <w:r>
        <w:rPr>
          <w:noProof/>
          <w:webHidden/>
        </w:rPr>
        <w:fldChar w:fldCharType="separate"/>
      </w:r>
      <w:r>
        <w:rPr>
          <w:noProof/>
          <w:webHidden/>
        </w:rPr>
        <w:t>108</w:t>
      </w:r>
      <w:r>
        <w:rPr>
          <w:noProof/>
          <w:webHidden/>
        </w:rPr>
        <w:fldChar w:fldCharType="end"/>
      </w:r>
    </w:p>
    <w:p w14:paraId="440117C3" w14:textId="7A74C74C" w:rsidR="0027379E" w:rsidRDefault="0027379E">
      <w:pPr>
        <w:pStyle w:val="TOC3"/>
        <w:rPr>
          <w:rFonts w:asciiTheme="minorHAnsi" w:eastAsiaTheme="minorEastAsia" w:hAnsiTheme="minorHAnsi" w:cstheme="minorBidi"/>
          <w:noProof/>
          <w:sz w:val="22"/>
          <w:szCs w:val="22"/>
          <w:lang w:eastAsia="en-AU"/>
        </w:rPr>
      </w:pPr>
      <w:r>
        <w:rPr>
          <w:noProof/>
        </w:rPr>
        <w:t>97</w:t>
      </w:r>
      <w:r>
        <w:rPr>
          <w:rFonts w:asciiTheme="minorHAnsi" w:eastAsiaTheme="minorEastAsia" w:hAnsiTheme="minorHAnsi" w:cstheme="minorBidi"/>
          <w:noProof/>
          <w:sz w:val="22"/>
          <w:szCs w:val="22"/>
          <w:lang w:eastAsia="en-AU"/>
        </w:rPr>
        <w:tab/>
      </w:r>
      <w:r>
        <w:rPr>
          <w:noProof/>
        </w:rPr>
        <w:t>Categories of material</w:t>
      </w:r>
      <w:r>
        <w:rPr>
          <w:noProof/>
          <w:webHidden/>
        </w:rPr>
        <w:tab/>
      </w:r>
      <w:r>
        <w:rPr>
          <w:noProof/>
          <w:webHidden/>
        </w:rPr>
        <w:fldChar w:fldCharType="begin"/>
      </w:r>
      <w:r>
        <w:rPr>
          <w:noProof/>
          <w:webHidden/>
        </w:rPr>
        <w:instrText xml:space="preserve"> PAGEREF _Toc17013583 \h </w:instrText>
      </w:r>
      <w:r>
        <w:rPr>
          <w:noProof/>
          <w:webHidden/>
        </w:rPr>
      </w:r>
      <w:r>
        <w:rPr>
          <w:noProof/>
          <w:webHidden/>
        </w:rPr>
        <w:fldChar w:fldCharType="separate"/>
      </w:r>
      <w:r>
        <w:rPr>
          <w:noProof/>
          <w:webHidden/>
        </w:rPr>
        <w:t>108</w:t>
      </w:r>
      <w:r>
        <w:rPr>
          <w:noProof/>
          <w:webHidden/>
        </w:rPr>
        <w:fldChar w:fldCharType="end"/>
      </w:r>
    </w:p>
    <w:p w14:paraId="78F97BB0" w14:textId="745EC834" w:rsidR="0027379E" w:rsidRDefault="0027379E">
      <w:pPr>
        <w:pStyle w:val="TOC3"/>
        <w:rPr>
          <w:rFonts w:asciiTheme="minorHAnsi" w:eastAsiaTheme="minorEastAsia" w:hAnsiTheme="minorHAnsi" w:cstheme="minorBidi"/>
          <w:noProof/>
          <w:sz w:val="22"/>
          <w:szCs w:val="22"/>
          <w:lang w:eastAsia="en-AU"/>
        </w:rPr>
      </w:pPr>
      <w:r>
        <w:rPr>
          <w:noProof/>
        </w:rPr>
        <w:t>98</w:t>
      </w:r>
      <w:r>
        <w:rPr>
          <w:rFonts w:asciiTheme="minorHAnsi" w:eastAsiaTheme="minorEastAsia" w:hAnsiTheme="minorHAnsi" w:cstheme="minorBidi"/>
          <w:noProof/>
          <w:sz w:val="22"/>
          <w:szCs w:val="22"/>
          <w:lang w:eastAsia="en-AU"/>
        </w:rPr>
        <w:tab/>
      </w:r>
      <w:r>
        <w:rPr>
          <w:noProof/>
        </w:rPr>
        <w:t>Brand owners must keep records</w:t>
      </w:r>
      <w:r>
        <w:rPr>
          <w:noProof/>
          <w:webHidden/>
        </w:rPr>
        <w:tab/>
      </w:r>
      <w:r>
        <w:rPr>
          <w:noProof/>
          <w:webHidden/>
        </w:rPr>
        <w:fldChar w:fldCharType="begin"/>
      </w:r>
      <w:r>
        <w:rPr>
          <w:noProof/>
          <w:webHidden/>
        </w:rPr>
        <w:instrText xml:space="preserve"> PAGEREF _Toc17013584 \h </w:instrText>
      </w:r>
      <w:r>
        <w:rPr>
          <w:noProof/>
          <w:webHidden/>
        </w:rPr>
      </w:r>
      <w:r>
        <w:rPr>
          <w:noProof/>
          <w:webHidden/>
        </w:rPr>
        <w:fldChar w:fldCharType="separate"/>
      </w:r>
      <w:r>
        <w:rPr>
          <w:noProof/>
          <w:webHidden/>
        </w:rPr>
        <w:t>109</w:t>
      </w:r>
      <w:r>
        <w:rPr>
          <w:noProof/>
          <w:webHidden/>
        </w:rPr>
        <w:fldChar w:fldCharType="end"/>
      </w:r>
    </w:p>
    <w:p w14:paraId="160B05B4" w14:textId="518B5F13" w:rsidR="0027379E" w:rsidRDefault="0027379E">
      <w:pPr>
        <w:pStyle w:val="TOC3"/>
        <w:rPr>
          <w:rFonts w:asciiTheme="minorHAnsi" w:eastAsiaTheme="minorEastAsia" w:hAnsiTheme="minorHAnsi" w:cstheme="minorBidi"/>
          <w:noProof/>
          <w:sz w:val="22"/>
          <w:szCs w:val="22"/>
          <w:lang w:eastAsia="en-AU"/>
        </w:rPr>
      </w:pPr>
      <w:r>
        <w:rPr>
          <w:noProof/>
        </w:rPr>
        <w:t>99</w:t>
      </w:r>
      <w:r>
        <w:rPr>
          <w:rFonts w:asciiTheme="minorHAnsi" w:eastAsiaTheme="minorEastAsia" w:hAnsiTheme="minorHAnsi" w:cstheme="minorBidi"/>
          <w:noProof/>
          <w:sz w:val="22"/>
          <w:szCs w:val="22"/>
          <w:lang w:eastAsia="en-AU"/>
        </w:rPr>
        <w:tab/>
      </w:r>
      <w:r>
        <w:rPr>
          <w:noProof/>
        </w:rPr>
        <w:t>Brand owners must report annually</w:t>
      </w:r>
      <w:r>
        <w:rPr>
          <w:noProof/>
          <w:webHidden/>
        </w:rPr>
        <w:tab/>
      </w:r>
      <w:r>
        <w:rPr>
          <w:noProof/>
          <w:webHidden/>
        </w:rPr>
        <w:fldChar w:fldCharType="begin"/>
      </w:r>
      <w:r>
        <w:rPr>
          <w:noProof/>
          <w:webHidden/>
        </w:rPr>
        <w:instrText xml:space="preserve"> PAGEREF _Toc17013585 \h </w:instrText>
      </w:r>
      <w:r>
        <w:rPr>
          <w:noProof/>
          <w:webHidden/>
        </w:rPr>
      </w:r>
      <w:r>
        <w:rPr>
          <w:noProof/>
          <w:webHidden/>
        </w:rPr>
        <w:fldChar w:fldCharType="separate"/>
      </w:r>
      <w:r>
        <w:rPr>
          <w:noProof/>
          <w:webHidden/>
        </w:rPr>
        <w:t>110</w:t>
      </w:r>
      <w:r>
        <w:rPr>
          <w:noProof/>
          <w:webHidden/>
        </w:rPr>
        <w:fldChar w:fldCharType="end"/>
      </w:r>
    </w:p>
    <w:p w14:paraId="3FE67A1F" w14:textId="12405EB0" w:rsidR="0027379E" w:rsidRDefault="0027379E">
      <w:pPr>
        <w:pStyle w:val="TOC3"/>
        <w:rPr>
          <w:rFonts w:asciiTheme="minorHAnsi" w:eastAsiaTheme="minorEastAsia" w:hAnsiTheme="minorHAnsi" w:cstheme="minorBidi"/>
          <w:noProof/>
          <w:sz w:val="22"/>
          <w:szCs w:val="22"/>
          <w:lang w:eastAsia="en-AU"/>
        </w:rPr>
      </w:pPr>
      <w:r>
        <w:rPr>
          <w:noProof/>
        </w:rPr>
        <w:t>100</w:t>
      </w:r>
      <w:r>
        <w:rPr>
          <w:rFonts w:asciiTheme="minorHAnsi" w:eastAsiaTheme="minorEastAsia" w:hAnsiTheme="minorHAnsi" w:cstheme="minorBidi"/>
          <w:noProof/>
          <w:sz w:val="22"/>
          <w:szCs w:val="22"/>
          <w:lang w:eastAsia="en-AU"/>
        </w:rPr>
        <w:tab/>
      </w:r>
      <w:r>
        <w:rPr>
          <w:noProof/>
        </w:rPr>
        <w:t>Councils must provide information</w:t>
      </w:r>
      <w:r>
        <w:rPr>
          <w:noProof/>
          <w:webHidden/>
        </w:rPr>
        <w:tab/>
      </w:r>
      <w:r>
        <w:rPr>
          <w:noProof/>
          <w:webHidden/>
        </w:rPr>
        <w:fldChar w:fldCharType="begin"/>
      </w:r>
      <w:r>
        <w:rPr>
          <w:noProof/>
          <w:webHidden/>
        </w:rPr>
        <w:instrText xml:space="preserve"> PAGEREF _Toc17013586 \h </w:instrText>
      </w:r>
      <w:r>
        <w:rPr>
          <w:noProof/>
          <w:webHidden/>
        </w:rPr>
      </w:r>
      <w:r>
        <w:rPr>
          <w:noProof/>
          <w:webHidden/>
        </w:rPr>
        <w:fldChar w:fldCharType="separate"/>
      </w:r>
      <w:r>
        <w:rPr>
          <w:noProof/>
          <w:webHidden/>
        </w:rPr>
        <w:t>111</w:t>
      </w:r>
      <w:r>
        <w:rPr>
          <w:noProof/>
          <w:webHidden/>
        </w:rPr>
        <w:fldChar w:fldCharType="end"/>
      </w:r>
    </w:p>
    <w:p w14:paraId="07E7C5CA" w14:textId="22176D9D" w:rsidR="0027379E" w:rsidRDefault="0027379E">
      <w:pPr>
        <w:pStyle w:val="TOC1"/>
        <w:rPr>
          <w:rFonts w:asciiTheme="minorHAnsi" w:eastAsiaTheme="minorEastAsia" w:hAnsiTheme="minorHAnsi" w:cstheme="minorBidi"/>
          <w:b w:val="0"/>
          <w:noProof/>
          <w:sz w:val="22"/>
          <w:szCs w:val="22"/>
          <w:lang w:eastAsia="en-AU"/>
        </w:rPr>
      </w:pPr>
      <w:r w:rsidRPr="00280D48">
        <w:rPr>
          <w:noProof/>
        </w:rPr>
        <w:t>Part 4.4—Regional Waste and Resource Recovery Implementation Plans</w:t>
      </w:r>
      <w:r>
        <w:rPr>
          <w:noProof/>
          <w:webHidden/>
        </w:rPr>
        <w:tab/>
      </w:r>
      <w:r>
        <w:rPr>
          <w:noProof/>
          <w:webHidden/>
        </w:rPr>
        <w:fldChar w:fldCharType="begin"/>
      </w:r>
      <w:r>
        <w:rPr>
          <w:noProof/>
          <w:webHidden/>
        </w:rPr>
        <w:instrText xml:space="preserve"> PAGEREF _Toc17013587 \h </w:instrText>
      </w:r>
      <w:r>
        <w:rPr>
          <w:noProof/>
          <w:webHidden/>
        </w:rPr>
      </w:r>
      <w:r>
        <w:rPr>
          <w:noProof/>
          <w:webHidden/>
        </w:rPr>
        <w:fldChar w:fldCharType="separate"/>
      </w:r>
      <w:r>
        <w:rPr>
          <w:noProof/>
          <w:webHidden/>
        </w:rPr>
        <w:t>113</w:t>
      </w:r>
      <w:r>
        <w:rPr>
          <w:noProof/>
          <w:webHidden/>
        </w:rPr>
        <w:fldChar w:fldCharType="end"/>
      </w:r>
    </w:p>
    <w:p w14:paraId="619B97A5" w14:textId="052E7D45" w:rsidR="0027379E" w:rsidRDefault="0027379E">
      <w:pPr>
        <w:pStyle w:val="TOC3"/>
        <w:rPr>
          <w:rFonts w:asciiTheme="minorHAnsi" w:eastAsiaTheme="minorEastAsia" w:hAnsiTheme="minorHAnsi" w:cstheme="minorBidi"/>
          <w:noProof/>
          <w:sz w:val="22"/>
          <w:szCs w:val="22"/>
          <w:lang w:eastAsia="en-AU"/>
        </w:rPr>
      </w:pPr>
      <w:r>
        <w:rPr>
          <w:noProof/>
        </w:rPr>
        <w:t>101</w:t>
      </w:r>
      <w:r>
        <w:rPr>
          <w:rFonts w:asciiTheme="minorHAnsi" w:eastAsiaTheme="minorEastAsia" w:hAnsiTheme="minorHAnsi" w:cstheme="minorBidi"/>
          <w:noProof/>
          <w:sz w:val="22"/>
          <w:szCs w:val="22"/>
          <w:lang w:eastAsia="en-AU"/>
        </w:rPr>
        <w:tab/>
      </w:r>
      <w:r>
        <w:rPr>
          <w:noProof/>
        </w:rPr>
        <w:t>Landfill scheduling in Regional Waste and Resource Recovery Implementation Plans</w:t>
      </w:r>
      <w:r>
        <w:rPr>
          <w:noProof/>
          <w:webHidden/>
        </w:rPr>
        <w:tab/>
      </w:r>
      <w:r>
        <w:rPr>
          <w:noProof/>
          <w:webHidden/>
        </w:rPr>
        <w:fldChar w:fldCharType="begin"/>
      </w:r>
      <w:r>
        <w:rPr>
          <w:noProof/>
          <w:webHidden/>
        </w:rPr>
        <w:instrText xml:space="preserve"> PAGEREF _Toc17013588 \h </w:instrText>
      </w:r>
      <w:r>
        <w:rPr>
          <w:noProof/>
          <w:webHidden/>
        </w:rPr>
      </w:r>
      <w:r>
        <w:rPr>
          <w:noProof/>
          <w:webHidden/>
        </w:rPr>
        <w:fldChar w:fldCharType="separate"/>
      </w:r>
      <w:r>
        <w:rPr>
          <w:noProof/>
          <w:webHidden/>
        </w:rPr>
        <w:t>113</w:t>
      </w:r>
      <w:r>
        <w:rPr>
          <w:noProof/>
          <w:webHidden/>
        </w:rPr>
        <w:fldChar w:fldCharType="end"/>
      </w:r>
    </w:p>
    <w:p w14:paraId="291576CD" w14:textId="5C4BC49D" w:rsidR="0027379E" w:rsidRDefault="0027379E">
      <w:pPr>
        <w:pStyle w:val="TOC1"/>
        <w:rPr>
          <w:rFonts w:asciiTheme="minorHAnsi" w:eastAsiaTheme="minorEastAsia" w:hAnsiTheme="minorHAnsi" w:cstheme="minorBidi"/>
          <w:b w:val="0"/>
          <w:noProof/>
          <w:sz w:val="22"/>
          <w:szCs w:val="22"/>
          <w:lang w:eastAsia="en-AU"/>
        </w:rPr>
      </w:pPr>
      <w:r w:rsidRPr="00280D48">
        <w:rPr>
          <w:noProof/>
        </w:rPr>
        <w:t>Chapter 5—Environmental management</w:t>
      </w:r>
      <w:r>
        <w:rPr>
          <w:noProof/>
          <w:webHidden/>
        </w:rPr>
        <w:tab/>
      </w:r>
      <w:r>
        <w:rPr>
          <w:noProof/>
          <w:webHidden/>
        </w:rPr>
        <w:fldChar w:fldCharType="begin"/>
      </w:r>
      <w:r>
        <w:rPr>
          <w:noProof/>
          <w:webHidden/>
        </w:rPr>
        <w:instrText xml:space="preserve"> PAGEREF _Toc17013589 \h </w:instrText>
      </w:r>
      <w:r>
        <w:rPr>
          <w:noProof/>
          <w:webHidden/>
        </w:rPr>
      </w:r>
      <w:r>
        <w:rPr>
          <w:noProof/>
          <w:webHidden/>
        </w:rPr>
        <w:fldChar w:fldCharType="separate"/>
      </w:r>
      <w:r>
        <w:rPr>
          <w:noProof/>
          <w:webHidden/>
        </w:rPr>
        <w:t>114</w:t>
      </w:r>
      <w:r>
        <w:rPr>
          <w:noProof/>
          <w:webHidden/>
        </w:rPr>
        <w:fldChar w:fldCharType="end"/>
      </w:r>
    </w:p>
    <w:p w14:paraId="377B527E" w14:textId="1C43A6C4" w:rsidR="0027379E" w:rsidRDefault="0027379E">
      <w:pPr>
        <w:pStyle w:val="TOC1"/>
        <w:rPr>
          <w:rFonts w:asciiTheme="minorHAnsi" w:eastAsiaTheme="minorEastAsia" w:hAnsiTheme="minorHAnsi" w:cstheme="minorBidi"/>
          <w:b w:val="0"/>
          <w:noProof/>
          <w:sz w:val="22"/>
          <w:szCs w:val="22"/>
          <w:lang w:eastAsia="en-AU"/>
        </w:rPr>
      </w:pPr>
      <w:r w:rsidRPr="00280D48">
        <w:rPr>
          <w:noProof/>
        </w:rPr>
        <w:t>Part 5.1—Prohibited chemical substances</w:t>
      </w:r>
      <w:r>
        <w:rPr>
          <w:noProof/>
          <w:webHidden/>
        </w:rPr>
        <w:tab/>
      </w:r>
      <w:r>
        <w:rPr>
          <w:noProof/>
          <w:webHidden/>
        </w:rPr>
        <w:fldChar w:fldCharType="begin"/>
      </w:r>
      <w:r>
        <w:rPr>
          <w:noProof/>
          <w:webHidden/>
        </w:rPr>
        <w:instrText xml:space="preserve"> PAGEREF _Toc17013590 \h </w:instrText>
      </w:r>
      <w:r>
        <w:rPr>
          <w:noProof/>
          <w:webHidden/>
        </w:rPr>
      </w:r>
      <w:r>
        <w:rPr>
          <w:noProof/>
          <w:webHidden/>
        </w:rPr>
        <w:fldChar w:fldCharType="separate"/>
      </w:r>
      <w:r>
        <w:rPr>
          <w:noProof/>
          <w:webHidden/>
        </w:rPr>
        <w:t>114</w:t>
      </w:r>
      <w:r>
        <w:rPr>
          <w:noProof/>
          <w:webHidden/>
        </w:rPr>
        <w:fldChar w:fldCharType="end"/>
      </w:r>
    </w:p>
    <w:p w14:paraId="11187236" w14:textId="6D78A473" w:rsidR="0027379E" w:rsidRDefault="0027379E">
      <w:pPr>
        <w:pStyle w:val="TOC3"/>
        <w:rPr>
          <w:rFonts w:asciiTheme="minorHAnsi" w:eastAsiaTheme="minorEastAsia" w:hAnsiTheme="minorHAnsi" w:cstheme="minorBidi"/>
          <w:noProof/>
          <w:sz w:val="22"/>
          <w:szCs w:val="22"/>
          <w:lang w:eastAsia="en-AU"/>
        </w:rPr>
      </w:pPr>
      <w:r>
        <w:rPr>
          <w:noProof/>
        </w:rPr>
        <w:t>102</w:t>
      </w:r>
      <w:r>
        <w:rPr>
          <w:rFonts w:asciiTheme="minorHAnsi" w:eastAsiaTheme="minorEastAsia" w:hAnsiTheme="minorHAnsi" w:cstheme="minorBidi"/>
          <w:noProof/>
          <w:sz w:val="22"/>
          <w:szCs w:val="22"/>
          <w:lang w:eastAsia="en-AU"/>
        </w:rPr>
        <w:tab/>
      </w:r>
      <w:r>
        <w:rPr>
          <w:noProof/>
        </w:rPr>
        <w:t>Prohibition on use of certain chemical substances</w:t>
      </w:r>
      <w:r>
        <w:rPr>
          <w:noProof/>
          <w:webHidden/>
        </w:rPr>
        <w:tab/>
      </w:r>
      <w:r>
        <w:rPr>
          <w:noProof/>
          <w:webHidden/>
        </w:rPr>
        <w:fldChar w:fldCharType="begin"/>
      </w:r>
      <w:r>
        <w:rPr>
          <w:noProof/>
          <w:webHidden/>
        </w:rPr>
        <w:instrText xml:space="preserve"> PAGEREF _Toc17013591 \h </w:instrText>
      </w:r>
      <w:r>
        <w:rPr>
          <w:noProof/>
          <w:webHidden/>
        </w:rPr>
      </w:r>
      <w:r>
        <w:rPr>
          <w:noProof/>
          <w:webHidden/>
        </w:rPr>
        <w:fldChar w:fldCharType="separate"/>
      </w:r>
      <w:r>
        <w:rPr>
          <w:noProof/>
          <w:webHidden/>
        </w:rPr>
        <w:t>114</w:t>
      </w:r>
      <w:r>
        <w:rPr>
          <w:noProof/>
          <w:webHidden/>
        </w:rPr>
        <w:fldChar w:fldCharType="end"/>
      </w:r>
    </w:p>
    <w:p w14:paraId="71E22B33" w14:textId="0442F78A" w:rsidR="0027379E" w:rsidRDefault="0027379E">
      <w:pPr>
        <w:pStyle w:val="TOC1"/>
        <w:rPr>
          <w:rFonts w:asciiTheme="minorHAnsi" w:eastAsiaTheme="minorEastAsia" w:hAnsiTheme="minorHAnsi" w:cstheme="minorBidi"/>
          <w:b w:val="0"/>
          <w:noProof/>
          <w:sz w:val="22"/>
          <w:szCs w:val="22"/>
          <w:lang w:eastAsia="en-AU"/>
        </w:rPr>
      </w:pPr>
      <w:r w:rsidRPr="00280D48">
        <w:rPr>
          <w:noProof/>
        </w:rPr>
        <w:t>Part 5.2—Air</w:t>
      </w:r>
      <w:r>
        <w:rPr>
          <w:noProof/>
          <w:webHidden/>
        </w:rPr>
        <w:tab/>
      </w:r>
      <w:r>
        <w:rPr>
          <w:noProof/>
          <w:webHidden/>
        </w:rPr>
        <w:fldChar w:fldCharType="begin"/>
      </w:r>
      <w:r>
        <w:rPr>
          <w:noProof/>
          <w:webHidden/>
        </w:rPr>
        <w:instrText xml:space="preserve"> PAGEREF _Toc17013592 \h </w:instrText>
      </w:r>
      <w:r>
        <w:rPr>
          <w:noProof/>
          <w:webHidden/>
        </w:rPr>
      </w:r>
      <w:r>
        <w:rPr>
          <w:noProof/>
          <w:webHidden/>
        </w:rPr>
        <w:fldChar w:fldCharType="separate"/>
      </w:r>
      <w:r>
        <w:rPr>
          <w:noProof/>
          <w:webHidden/>
        </w:rPr>
        <w:t>115</w:t>
      </w:r>
      <w:r>
        <w:rPr>
          <w:noProof/>
          <w:webHidden/>
        </w:rPr>
        <w:fldChar w:fldCharType="end"/>
      </w:r>
    </w:p>
    <w:p w14:paraId="0CA03C77" w14:textId="7F13C8EC" w:rsidR="0027379E" w:rsidRDefault="0027379E">
      <w:pPr>
        <w:pStyle w:val="TOC1"/>
        <w:rPr>
          <w:rFonts w:asciiTheme="minorHAnsi" w:eastAsiaTheme="minorEastAsia" w:hAnsiTheme="minorHAnsi" w:cstheme="minorBidi"/>
          <w:b w:val="0"/>
          <w:noProof/>
          <w:sz w:val="22"/>
          <w:szCs w:val="22"/>
          <w:lang w:eastAsia="en-AU"/>
        </w:rPr>
      </w:pPr>
      <w:r w:rsidRPr="00280D48">
        <w:rPr>
          <w:noProof/>
        </w:rPr>
        <w:t>Division 1—National pollutant inventory</w:t>
      </w:r>
      <w:r>
        <w:rPr>
          <w:noProof/>
          <w:webHidden/>
        </w:rPr>
        <w:tab/>
      </w:r>
      <w:r>
        <w:rPr>
          <w:noProof/>
          <w:webHidden/>
        </w:rPr>
        <w:fldChar w:fldCharType="begin"/>
      </w:r>
      <w:r>
        <w:rPr>
          <w:noProof/>
          <w:webHidden/>
        </w:rPr>
        <w:instrText xml:space="preserve"> PAGEREF _Toc17013593 \h </w:instrText>
      </w:r>
      <w:r>
        <w:rPr>
          <w:noProof/>
          <w:webHidden/>
        </w:rPr>
      </w:r>
      <w:r>
        <w:rPr>
          <w:noProof/>
          <w:webHidden/>
        </w:rPr>
        <w:fldChar w:fldCharType="separate"/>
      </w:r>
      <w:r>
        <w:rPr>
          <w:noProof/>
          <w:webHidden/>
        </w:rPr>
        <w:t>115</w:t>
      </w:r>
      <w:r>
        <w:rPr>
          <w:noProof/>
          <w:webHidden/>
        </w:rPr>
        <w:fldChar w:fldCharType="end"/>
      </w:r>
    </w:p>
    <w:p w14:paraId="7A3C5B4C" w14:textId="5C37CAD6" w:rsidR="0027379E" w:rsidRDefault="0027379E">
      <w:pPr>
        <w:pStyle w:val="TOC3"/>
        <w:rPr>
          <w:rFonts w:asciiTheme="minorHAnsi" w:eastAsiaTheme="minorEastAsia" w:hAnsiTheme="minorHAnsi" w:cstheme="minorBidi"/>
          <w:noProof/>
          <w:sz w:val="22"/>
          <w:szCs w:val="22"/>
          <w:lang w:eastAsia="en-AU"/>
        </w:rPr>
      </w:pPr>
      <w:r>
        <w:rPr>
          <w:noProof/>
        </w:rPr>
        <w:t>103</w:t>
      </w:r>
      <w:r>
        <w:rPr>
          <w:rFonts w:asciiTheme="minorHAnsi" w:eastAsiaTheme="minorEastAsia" w:hAnsiTheme="minorHAnsi" w:cstheme="minorBidi"/>
          <w:noProof/>
          <w:sz w:val="22"/>
          <w:szCs w:val="22"/>
          <w:lang w:eastAsia="en-AU"/>
        </w:rPr>
        <w:tab/>
      </w:r>
      <w:r>
        <w:rPr>
          <w:noProof/>
        </w:rPr>
        <w:t>Definitions</w:t>
      </w:r>
      <w:r>
        <w:rPr>
          <w:noProof/>
          <w:webHidden/>
        </w:rPr>
        <w:tab/>
      </w:r>
      <w:r>
        <w:rPr>
          <w:noProof/>
          <w:webHidden/>
        </w:rPr>
        <w:fldChar w:fldCharType="begin"/>
      </w:r>
      <w:r>
        <w:rPr>
          <w:noProof/>
          <w:webHidden/>
        </w:rPr>
        <w:instrText xml:space="preserve"> PAGEREF _Toc17013594 \h </w:instrText>
      </w:r>
      <w:r>
        <w:rPr>
          <w:noProof/>
          <w:webHidden/>
        </w:rPr>
      </w:r>
      <w:r>
        <w:rPr>
          <w:noProof/>
          <w:webHidden/>
        </w:rPr>
        <w:fldChar w:fldCharType="separate"/>
      </w:r>
      <w:r>
        <w:rPr>
          <w:noProof/>
          <w:webHidden/>
        </w:rPr>
        <w:t>115</w:t>
      </w:r>
      <w:r>
        <w:rPr>
          <w:noProof/>
          <w:webHidden/>
        </w:rPr>
        <w:fldChar w:fldCharType="end"/>
      </w:r>
    </w:p>
    <w:p w14:paraId="78876A0B" w14:textId="0EE8FA20" w:rsidR="0027379E" w:rsidRDefault="0027379E">
      <w:pPr>
        <w:pStyle w:val="TOC3"/>
        <w:rPr>
          <w:rFonts w:asciiTheme="minorHAnsi" w:eastAsiaTheme="minorEastAsia" w:hAnsiTheme="minorHAnsi" w:cstheme="minorBidi"/>
          <w:noProof/>
          <w:sz w:val="22"/>
          <w:szCs w:val="22"/>
          <w:lang w:eastAsia="en-AU"/>
        </w:rPr>
      </w:pPr>
      <w:r>
        <w:rPr>
          <w:noProof/>
        </w:rPr>
        <w:t>104</w:t>
      </w:r>
      <w:r>
        <w:rPr>
          <w:rFonts w:asciiTheme="minorHAnsi" w:eastAsiaTheme="minorEastAsia" w:hAnsiTheme="minorHAnsi" w:cstheme="minorBidi"/>
          <w:noProof/>
          <w:sz w:val="22"/>
          <w:szCs w:val="22"/>
          <w:lang w:eastAsia="en-AU"/>
        </w:rPr>
        <w:tab/>
      </w:r>
      <w:r>
        <w:rPr>
          <w:noProof/>
        </w:rPr>
        <w:t>Occupier must provide data</w:t>
      </w:r>
      <w:r>
        <w:rPr>
          <w:noProof/>
          <w:webHidden/>
        </w:rPr>
        <w:tab/>
      </w:r>
      <w:r>
        <w:rPr>
          <w:noProof/>
          <w:webHidden/>
        </w:rPr>
        <w:fldChar w:fldCharType="begin"/>
      </w:r>
      <w:r>
        <w:rPr>
          <w:noProof/>
          <w:webHidden/>
        </w:rPr>
        <w:instrText xml:space="preserve"> PAGEREF _Toc17013595 \h </w:instrText>
      </w:r>
      <w:r>
        <w:rPr>
          <w:noProof/>
          <w:webHidden/>
        </w:rPr>
      </w:r>
      <w:r>
        <w:rPr>
          <w:noProof/>
          <w:webHidden/>
        </w:rPr>
        <w:fldChar w:fldCharType="separate"/>
      </w:r>
      <w:r>
        <w:rPr>
          <w:noProof/>
          <w:webHidden/>
        </w:rPr>
        <w:t>117</w:t>
      </w:r>
      <w:r>
        <w:rPr>
          <w:noProof/>
          <w:webHidden/>
        </w:rPr>
        <w:fldChar w:fldCharType="end"/>
      </w:r>
    </w:p>
    <w:p w14:paraId="7DFC1683" w14:textId="19B9B464" w:rsidR="0027379E" w:rsidRDefault="0027379E">
      <w:pPr>
        <w:pStyle w:val="TOC3"/>
        <w:rPr>
          <w:rFonts w:asciiTheme="minorHAnsi" w:eastAsiaTheme="minorEastAsia" w:hAnsiTheme="minorHAnsi" w:cstheme="minorBidi"/>
          <w:noProof/>
          <w:sz w:val="22"/>
          <w:szCs w:val="22"/>
          <w:lang w:eastAsia="en-AU"/>
        </w:rPr>
      </w:pPr>
      <w:r>
        <w:rPr>
          <w:noProof/>
        </w:rPr>
        <w:t>105</w:t>
      </w:r>
      <w:r>
        <w:rPr>
          <w:rFonts w:asciiTheme="minorHAnsi" w:eastAsiaTheme="minorEastAsia" w:hAnsiTheme="minorHAnsi" w:cstheme="minorBidi"/>
          <w:noProof/>
          <w:sz w:val="22"/>
          <w:szCs w:val="22"/>
          <w:lang w:eastAsia="en-AU"/>
        </w:rPr>
        <w:tab/>
      </w:r>
      <w:r>
        <w:rPr>
          <w:noProof/>
        </w:rPr>
        <w:t>Emission estimation techniques</w:t>
      </w:r>
      <w:r>
        <w:rPr>
          <w:noProof/>
          <w:webHidden/>
        </w:rPr>
        <w:tab/>
      </w:r>
      <w:r>
        <w:rPr>
          <w:noProof/>
          <w:webHidden/>
        </w:rPr>
        <w:fldChar w:fldCharType="begin"/>
      </w:r>
      <w:r>
        <w:rPr>
          <w:noProof/>
          <w:webHidden/>
        </w:rPr>
        <w:instrText xml:space="preserve"> PAGEREF _Toc17013596 \h </w:instrText>
      </w:r>
      <w:r>
        <w:rPr>
          <w:noProof/>
          <w:webHidden/>
        </w:rPr>
      </w:r>
      <w:r>
        <w:rPr>
          <w:noProof/>
          <w:webHidden/>
        </w:rPr>
        <w:fldChar w:fldCharType="separate"/>
      </w:r>
      <w:r>
        <w:rPr>
          <w:noProof/>
          <w:webHidden/>
        </w:rPr>
        <w:t>119</w:t>
      </w:r>
      <w:r>
        <w:rPr>
          <w:noProof/>
          <w:webHidden/>
        </w:rPr>
        <w:fldChar w:fldCharType="end"/>
      </w:r>
    </w:p>
    <w:p w14:paraId="4AF89CCB" w14:textId="5E25B30C" w:rsidR="0027379E" w:rsidRDefault="0027379E">
      <w:pPr>
        <w:pStyle w:val="TOC3"/>
        <w:rPr>
          <w:rFonts w:asciiTheme="minorHAnsi" w:eastAsiaTheme="minorEastAsia" w:hAnsiTheme="minorHAnsi" w:cstheme="minorBidi"/>
          <w:noProof/>
          <w:sz w:val="22"/>
          <w:szCs w:val="22"/>
          <w:lang w:eastAsia="en-AU"/>
        </w:rPr>
      </w:pPr>
      <w:r>
        <w:rPr>
          <w:noProof/>
        </w:rPr>
        <w:t>106</w:t>
      </w:r>
      <w:r>
        <w:rPr>
          <w:rFonts w:asciiTheme="minorHAnsi" w:eastAsiaTheme="minorEastAsia" w:hAnsiTheme="minorHAnsi" w:cstheme="minorBidi"/>
          <w:noProof/>
          <w:sz w:val="22"/>
          <w:szCs w:val="22"/>
          <w:lang w:eastAsia="en-AU"/>
        </w:rPr>
        <w:tab/>
      </w:r>
      <w:r>
        <w:rPr>
          <w:noProof/>
        </w:rPr>
        <w:t>Occupier must keep data for period of 5 years</w:t>
      </w:r>
      <w:r>
        <w:rPr>
          <w:noProof/>
          <w:webHidden/>
        </w:rPr>
        <w:tab/>
      </w:r>
      <w:r>
        <w:rPr>
          <w:noProof/>
          <w:webHidden/>
        </w:rPr>
        <w:fldChar w:fldCharType="begin"/>
      </w:r>
      <w:r>
        <w:rPr>
          <w:noProof/>
          <w:webHidden/>
        </w:rPr>
        <w:instrText xml:space="preserve"> PAGEREF _Toc17013597 \h </w:instrText>
      </w:r>
      <w:r>
        <w:rPr>
          <w:noProof/>
          <w:webHidden/>
        </w:rPr>
      </w:r>
      <w:r>
        <w:rPr>
          <w:noProof/>
          <w:webHidden/>
        </w:rPr>
        <w:fldChar w:fldCharType="separate"/>
      </w:r>
      <w:r>
        <w:rPr>
          <w:noProof/>
          <w:webHidden/>
        </w:rPr>
        <w:t>119</w:t>
      </w:r>
      <w:r>
        <w:rPr>
          <w:noProof/>
          <w:webHidden/>
        </w:rPr>
        <w:fldChar w:fldCharType="end"/>
      </w:r>
    </w:p>
    <w:p w14:paraId="3EA405AB" w14:textId="399114FB" w:rsidR="0027379E" w:rsidRDefault="0027379E">
      <w:pPr>
        <w:pStyle w:val="TOC3"/>
        <w:rPr>
          <w:rFonts w:asciiTheme="minorHAnsi" w:eastAsiaTheme="minorEastAsia" w:hAnsiTheme="minorHAnsi" w:cstheme="minorBidi"/>
          <w:noProof/>
          <w:sz w:val="22"/>
          <w:szCs w:val="22"/>
          <w:lang w:eastAsia="en-AU"/>
        </w:rPr>
      </w:pPr>
      <w:r>
        <w:rPr>
          <w:noProof/>
          <w:lang w:eastAsia="en-AU"/>
        </w:rPr>
        <w:t>107</w:t>
      </w:r>
      <w:r>
        <w:rPr>
          <w:rFonts w:asciiTheme="minorHAnsi" w:eastAsiaTheme="minorEastAsia" w:hAnsiTheme="minorHAnsi" w:cstheme="minorBidi"/>
          <w:noProof/>
          <w:sz w:val="22"/>
          <w:szCs w:val="22"/>
          <w:lang w:eastAsia="en-AU"/>
        </w:rPr>
        <w:tab/>
      </w:r>
      <w:r>
        <w:rPr>
          <w:noProof/>
        </w:rPr>
        <w:t>Commercially</w:t>
      </w:r>
      <w:r>
        <w:rPr>
          <w:noProof/>
          <w:lang w:eastAsia="en-AU"/>
        </w:rPr>
        <w:t xml:space="preserve"> sensitive information</w:t>
      </w:r>
      <w:r>
        <w:rPr>
          <w:noProof/>
          <w:webHidden/>
        </w:rPr>
        <w:tab/>
      </w:r>
      <w:r>
        <w:rPr>
          <w:noProof/>
          <w:webHidden/>
        </w:rPr>
        <w:fldChar w:fldCharType="begin"/>
      </w:r>
      <w:r>
        <w:rPr>
          <w:noProof/>
          <w:webHidden/>
        </w:rPr>
        <w:instrText xml:space="preserve"> PAGEREF _Toc17013598 \h </w:instrText>
      </w:r>
      <w:r>
        <w:rPr>
          <w:noProof/>
          <w:webHidden/>
        </w:rPr>
      </w:r>
      <w:r>
        <w:rPr>
          <w:noProof/>
          <w:webHidden/>
        </w:rPr>
        <w:fldChar w:fldCharType="separate"/>
      </w:r>
      <w:r>
        <w:rPr>
          <w:noProof/>
          <w:webHidden/>
        </w:rPr>
        <w:t>120</w:t>
      </w:r>
      <w:r>
        <w:rPr>
          <w:noProof/>
          <w:webHidden/>
        </w:rPr>
        <w:fldChar w:fldCharType="end"/>
      </w:r>
    </w:p>
    <w:p w14:paraId="357A3681" w14:textId="162329DB" w:rsidR="0027379E" w:rsidRDefault="0027379E">
      <w:pPr>
        <w:pStyle w:val="TOC3"/>
        <w:rPr>
          <w:rFonts w:asciiTheme="minorHAnsi" w:eastAsiaTheme="minorEastAsia" w:hAnsiTheme="minorHAnsi" w:cstheme="minorBidi"/>
          <w:noProof/>
          <w:sz w:val="22"/>
          <w:szCs w:val="22"/>
          <w:lang w:eastAsia="en-AU"/>
        </w:rPr>
      </w:pPr>
      <w:r>
        <w:rPr>
          <w:noProof/>
        </w:rPr>
        <w:t>108</w:t>
      </w:r>
      <w:r>
        <w:rPr>
          <w:rFonts w:asciiTheme="minorHAnsi" w:eastAsiaTheme="minorEastAsia" w:hAnsiTheme="minorHAnsi" w:cstheme="minorBidi"/>
          <w:noProof/>
          <w:sz w:val="22"/>
          <w:szCs w:val="22"/>
          <w:lang w:eastAsia="en-AU"/>
        </w:rPr>
        <w:tab/>
      </w:r>
      <w:r>
        <w:rPr>
          <w:noProof/>
        </w:rPr>
        <w:t>Authority may approve matters for this Division</w:t>
      </w:r>
      <w:r>
        <w:rPr>
          <w:noProof/>
          <w:webHidden/>
        </w:rPr>
        <w:tab/>
      </w:r>
      <w:r>
        <w:rPr>
          <w:noProof/>
          <w:webHidden/>
        </w:rPr>
        <w:fldChar w:fldCharType="begin"/>
      </w:r>
      <w:r>
        <w:rPr>
          <w:noProof/>
          <w:webHidden/>
        </w:rPr>
        <w:instrText xml:space="preserve"> PAGEREF _Toc17013599 \h </w:instrText>
      </w:r>
      <w:r>
        <w:rPr>
          <w:noProof/>
          <w:webHidden/>
        </w:rPr>
      </w:r>
      <w:r>
        <w:rPr>
          <w:noProof/>
          <w:webHidden/>
        </w:rPr>
        <w:fldChar w:fldCharType="separate"/>
      </w:r>
      <w:r>
        <w:rPr>
          <w:noProof/>
          <w:webHidden/>
        </w:rPr>
        <w:t>121</w:t>
      </w:r>
      <w:r>
        <w:rPr>
          <w:noProof/>
          <w:webHidden/>
        </w:rPr>
        <w:fldChar w:fldCharType="end"/>
      </w:r>
    </w:p>
    <w:p w14:paraId="2C89D459" w14:textId="7BF80A38" w:rsidR="0027379E" w:rsidRDefault="0027379E">
      <w:pPr>
        <w:pStyle w:val="TOC1"/>
        <w:rPr>
          <w:rFonts w:asciiTheme="minorHAnsi" w:eastAsiaTheme="minorEastAsia" w:hAnsiTheme="minorHAnsi" w:cstheme="minorBidi"/>
          <w:b w:val="0"/>
          <w:noProof/>
          <w:sz w:val="22"/>
          <w:szCs w:val="22"/>
          <w:lang w:eastAsia="en-AU"/>
        </w:rPr>
      </w:pPr>
      <w:r w:rsidRPr="00280D48">
        <w:rPr>
          <w:noProof/>
        </w:rPr>
        <w:t>Division 2—Solid fuel heaters</w:t>
      </w:r>
      <w:r>
        <w:rPr>
          <w:noProof/>
          <w:webHidden/>
        </w:rPr>
        <w:tab/>
      </w:r>
      <w:r>
        <w:rPr>
          <w:noProof/>
          <w:webHidden/>
        </w:rPr>
        <w:fldChar w:fldCharType="begin"/>
      </w:r>
      <w:r>
        <w:rPr>
          <w:noProof/>
          <w:webHidden/>
        </w:rPr>
        <w:instrText xml:space="preserve"> PAGEREF _Toc17013600 \h </w:instrText>
      </w:r>
      <w:r>
        <w:rPr>
          <w:noProof/>
          <w:webHidden/>
        </w:rPr>
      </w:r>
      <w:r>
        <w:rPr>
          <w:noProof/>
          <w:webHidden/>
        </w:rPr>
        <w:fldChar w:fldCharType="separate"/>
      </w:r>
      <w:r>
        <w:rPr>
          <w:noProof/>
          <w:webHidden/>
        </w:rPr>
        <w:t>122</w:t>
      </w:r>
      <w:r>
        <w:rPr>
          <w:noProof/>
          <w:webHidden/>
        </w:rPr>
        <w:fldChar w:fldCharType="end"/>
      </w:r>
    </w:p>
    <w:p w14:paraId="3EA419DF" w14:textId="3519A3F6" w:rsidR="0027379E" w:rsidRDefault="0027379E">
      <w:pPr>
        <w:pStyle w:val="TOC3"/>
        <w:rPr>
          <w:rFonts w:asciiTheme="minorHAnsi" w:eastAsiaTheme="minorEastAsia" w:hAnsiTheme="minorHAnsi" w:cstheme="minorBidi"/>
          <w:noProof/>
          <w:sz w:val="22"/>
          <w:szCs w:val="22"/>
          <w:lang w:eastAsia="en-AU"/>
        </w:rPr>
      </w:pPr>
      <w:r>
        <w:rPr>
          <w:noProof/>
        </w:rPr>
        <w:t>109</w:t>
      </w:r>
      <w:r>
        <w:rPr>
          <w:rFonts w:asciiTheme="minorHAnsi" w:eastAsiaTheme="minorEastAsia" w:hAnsiTheme="minorHAnsi" w:cstheme="minorBidi"/>
          <w:noProof/>
          <w:sz w:val="22"/>
          <w:szCs w:val="22"/>
          <w:lang w:eastAsia="en-AU"/>
        </w:rPr>
        <w:tab/>
      </w:r>
      <w:r>
        <w:rPr>
          <w:noProof/>
        </w:rPr>
        <w:t>Manufacture of solid fuel heaters</w:t>
      </w:r>
      <w:r>
        <w:rPr>
          <w:noProof/>
          <w:webHidden/>
        </w:rPr>
        <w:tab/>
      </w:r>
      <w:r>
        <w:rPr>
          <w:noProof/>
          <w:webHidden/>
        </w:rPr>
        <w:fldChar w:fldCharType="begin"/>
      </w:r>
      <w:r>
        <w:rPr>
          <w:noProof/>
          <w:webHidden/>
        </w:rPr>
        <w:instrText xml:space="preserve"> PAGEREF _Toc17013601 \h </w:instrText>
      </w:r>
      <w:r>
        <w:rPr>
          <w:noProof/>
          <w:webHidden/>
        </w:rPr>
      </w:r>
      <w:r>
        <w:rPr>
          <w:noProof/>
          <w:webHidden/>
        </w:rPr>
        <w:fldChar w:fldCharType="separate"/>
      </w:r>
      <w:r>
        <w:rPr>
          <w:noProof/>
          <w:webHidden/>
        </w:rPr>
        <w:t>122</w:t>
      </w:r>
      <w:r>
        <w:rPr>
          <w:noProof/>
          <w:webHidden/>
        </w:rPr>
        <w:fldChar w:fldCharType="end"/>
      </w:r>
    </w:p>
    <w:p w14:paraId="38815B0D" w14:textId="2D3A1D18" w:rsidR="0027379E" w:rsidRDefault="0027379E">
      <w:pPr>
        <w:pStyle w:val="TOC3"/>
        <w:rPr>
          <w:rFonts w:asciiTheme="minorHAnsi" w:eastAsiaTheme="minorEastAsia" w:hAnsiTheme="minorHAnsi" w:cstheme="minorBidi"/>
          <w:noProof/>
          <w:sz w:val="22"/>
          <w:szCs w:val="22"/>
          <w:lang w:eastAsia="en-AU"/>
        </w:rPr>
      </w:pPr>
      <w:r>
        <w:rPr>
          <w:noProof/>
        </w:rPr>
        <w:t>110</w:t>
      </w:r>
      <w:r>
        <w:rPr>
          <w:rFonts w:asciiTheme="minorHAnsi" w:eastAsiaTheme="minorEastAsia" w:hAnsiTheme="minorHAnsi" w:cstheme="minorBidi"/>
          <w:noProof/>
          <w:sz w:val="22"/>
          <w:szCs w:val="22"/>
          <w:lang w:eastAsia="en-AU"/>
        </w:rPr>
        <w:tab/>
      </w:r>
      <w:r>
        <w:rPr>
          <w:noProof/>
        </w:rPr>
        <w:t>Supply of solid fuel heaters</w:t>
      </w:r>
      <w:r>
        <w:rPr>
          <w:noProof/>
          <w:webHidden/>
        </w:rPr>
        <w:tab/>
      </w:r>
      <w:r>
        <w:rPr>
          <w:noProof/>
          <w:webHidden/>
        </w:rPr>
        <w:fldChar w:fldCharType="begin"/>
      </w:r>
      <w:r>
        <w:rPr>
          <w:noProof/>
          <w:webHidden/>
        </w:rPr>
        <w:instrText xml:space="preserve"> PAGEREF _Toc17013602 \h </w:instrText>
      </w:r>
      <w:r>
        <w:rPr>
          <w:noProof/>
          <w:webHidden/>
        </w:rPr>
      </w:r>
      <w:r>
        <w:rPr>
          <w:noProof/>
          <w:webHidden/>
        </w:rPr>
        <w:fldChar w:fldCharType="separate"/>
      </w:r>
      <w:r>
        <w:rPr>
          <w:noProof/>
          <w:webHidden/>
        </w:rPr>
        <w:t>122</w:t>
      </w:r>
      <w:r>
        <w:rPr>
          <w:noProof/>
          <w:webHidden/>
        </w:rPr>
        <w:fldChar w:fldCharType="end"/>
      </w:r>
    </w:p>
    <w:p w14:paraId="558ECFCC" w14:textId="32945423" w:rsidR="0027379E" w:rsidRDefault="0027379E">
      <w:pPr>
        <w:pStyle w:val="TOC1"/>
        <w:rPr>
          <w:rFonts w:asciiTheme="minorHAnsi" w:eastAsiaTheme="minorEastAsia" w:hAnsiTheme="minorHAnsi" w:cstheme="minorBidi"/>
          <w:b w:val="0"/>
          <w:noProof/>
          <w:sz w:val="22"/>
          <w:szCs w:val="22"/>
          <w:lang w:eastAsia="en-AU"/>
        </w:rPr>
      </w:pPr>
      <w:r w:rsidRPr="00280D48">
        <w:rPr>
          <w:noProof/>
        </w:rPr>
        <w:t>Division 3—Protection of the ozone layer</w:t>
      </w:r>
      <w:r>
        <w:rPr>
          <w:noProof/>
          <w:webHidden/>
        </w:rPr>
        <w:tab/>
      </w:r>
      <w:r>
        <w:rPr>
          <w:noProof/>
          <w:webHidden/>
        </w:rPr>
        <w:fldChar w:fldCharType="begin"/>
      </w:r>
      <w:r>
        <w:rPr>
          <w:noProof/>
          <w:webHidden/>
        </w:rPr>
        <w:instrText xml:space="preserve"> PAGEREF _Toc17013603 \h </w:instrText>
      </w:r>
      <w:r>
        <w:rPr>
          <w:noProof/>
          <w:webHidden/>
        </w:rPr>
      </w:r>
      <w:r>
        <w:rPr>
          <w:noProof/>
          <w:webHidden/>
        </w:rPr>
        <w:fldChar w:fldCharType="separate"/>
      </w:r>
      <w:r>
        <w:rPr>
          <w:noProof/>
          <w:webHidden/>
        </w:rPr>
        <w:t>123</w:t>
      </w:r>
      <w:r>
        <w:rPr>
          <w:noProof/>
          <w:webHidden/>
        </w:rPr>
        <w:fldChar w:fldCharType="end"/>
      </w:r>
    </w:p>
    <w:p w14:paraId="62C6A949" w14:textId="2C30C662" w:rsidR="0027379E" w:rsidRDefault="0027379E">
      <w:pPr>
        <w:pStyle w:val="TOC3"/>
        <w:rPr>
          <w:rFonts w:asciiTheme="minorHAnsi" w:eastAsiaTheme="minorEastAsia" w:hAnsiTheme="minorHAnsi" w:cstheme="minorBidi"/>
          <w:noProof/>
          <w:sz w:val="22"/>
          <w:szCs w:val="22"/>
          <w:lang w:eastAsia="en-AU"/>
        </w:rPr>
      </w:pPr>
      <w:r>
        <w:rPr>
          <w:noProof/>
        </w:rPr>
        <w:t>111</w:t>
      </w:r>
      <w:r>
        <w:rPr>
          <w:rFonts w:asciiTheme="minorHAnsi" w:eastAsiaTheme="minorEastAsia" w:hAnsiTheme="minorHAnsi" w:cstheme="minorBidi"/>
          <w:noProof/>
          <w:sz w:val="22"/>
          <w:szCs w:val="22"/>
          <w:lang w:eastAsia="en-AU"/>
        </w:rPr>
        <w:tab/>
      </w:r>
      <w:r>
        <w:rPr>
          <w:noProof/>
        </w:rPr>
        <w:t>Requirements for handling methyl bromide</w:t>
      </w:r>
      <w:r>
        <w:rPr>
          <w:noProof/>
          <w:webHidden/>
        </w:rPr>
        <w:tab/>
      </w:r>
      <w:r>
        <w:rPr>
          <w:noProof/>
          <w:webHidden/>
        </w:rPr>
        <w:fldChar w:fldCharType="begin"/>
      </w:r>
      <w:r>
        <w:rPr>
          <w:noProof/>
          <w:webHidden/>
        </w:rPr>
        <w:instrText xml:space="preserve"> PAGEREF _Toc17013604 \h </w:instrText>
      </w:r>
      <w:r>
        <w:rPr>
          <w:noProof/>
          <w:webHidden/>
        </w:rPr>
      </w:r>
      <w:r>
        <w:rPr>
          <w:noProof/>
          <w:webHidden/>
        </w:rPr>
        <w:fldChar w:fldCharType="separate"/>
      </w:r>
      <w:r>
        <w:rPr>
          <w:noProof/>
          <w:webHidden/>
        </w:rPr>
        <w:t>123</w:t>
      </w:r>
      <w:r>
        <w:rPr>
          <w:noProof/>
          <w:webHidden/>
        </w:rPr>
        <w:fldChar w:fldCharType="end"/>
      </w:r>
    </w:p>
    <w:p w14:paraId="7A595019" w14:textId="70CE0851" w:rsidR="0027379E" w:rsidRDefault="0027379E">
      <w:pPr>
        <w:pStyle w:val="TOC1"/>
        <w:rPr>
          <w:rFonts w:asciiTheme="minorHAnsi" w:eastAsiaTheme="minorEastAsia" w:hAnsiTheme="minorHAnsi" w:cstheme="minorBidi"/>
          <w:b w:val="0"/>
          <w:noProof/>
          <w:sz w:val="22"/>
          <w:szCs w:val="22"/>
          <w:lang w:eastAsia="en-AU"/>
        </w:rPr>
      </w:pPr>
      <w:r w:rsidRPr="00280D48">
        <w:rPr>
          <w:noProof/>
        </w:rPr>
        <w:t>Division 4—Class 3 substances</w:t>
      </w:r>
      <w:r>
        <w:rPr>
          <w:noProof/>
          <w:webHidden/>
        </w:rPr>
        <w:tab/>
      </w:r>
      <w:r>
        <w:rPr>
          <w:noProof/>
          <w:webHidden/>
        </w:rPr>
        <w:fldChar w:fldCharType="begin"/>
      </w:r>
      <w:r>
        <w:rPr>
          <w:noProof/>
          <w:webHidden/>
        </w:rPr>
        <w:instrText xml:space="preserve"> PAGEREF _Toc17013605 \h </w:instrText>
      </w:r>
      <w:r>
        <w:rPr>
          <w:noProof/>
          <w:webHidden/>
        </w:rPr>
      </w:r>
      <w:r>
        <w:rPr>
          <w:noProof/>
          <w:webHidden/>
        </w:rPr>
        <w:fldChar w:fldCharType="separate"/>
      </w:r>
      <w:r>
        <w:rPr>
          <w:noProof/>
          <w:webHidden/>
        </w:rPr>
        <w:t>125</w:t>
      </w:r>
      <w:r>
        <w:rPr>
          <w:noProof/>
          <w:webHidden/>
        </w:rPr>
        <w:fldChar w:fldCharType="end"/>
      </w:r>
    </w:p>
    <w:p w14:paraId="4F62D594" w14:textId="05127927" w:rsidR="0027379E" w:rsidRDefault="0027379E">
      <w:pPr>
        <w:pStyle w:val="TOC3"/>
        <w:rPr>
          <w:rFonts w:asciiTheme="minorHAnsi" w:eastAsiaTheme="minorEastAsia" w:hAnsiTheme="minorHAnsi" w:cstheme="minorBidi"/>
          <w:noProof/>
          <w:sz w:val="22"/>
          <w:szCs w:val="22"/>
          <w:lang w:eastAsia="en-AU"/>
        </w:rPr>
      </w:pPr>
      <w:r>
        <w:rPr>
          <w:noProof/>
        </w:rPr>
        <w:t>112</w:t>
      </w:r>
      <w:r>
        <w:rPr>
          <w:rFonts w:asciiTheme="minorHAnsi" w:eastAsiaTheme="minorEastAsia" w:hAnsiTheme="minorHAnsi" w:cstheme="minorBidi"/>
          <w:noProof/>
          <w:sz w:val="22"/>
          <w:szCs w:val="22"/>
          <w:lang w:eastAsia="en-AU"/>
        </w:rPr>
        <w:tab/>
      </w:r>
      <w:r>
        <w:rPr>
          <w:noProof/>
        </w:rPr>
        <w:t>Generators of Class 3 substances</w:t>
      </w:r>
      <w:r>
        <w:rPr>
          <w:noProof/>
          <w:webHidden/>
        </w:rPr>
        <w:tab/>
      </w:r>
      <w:r>
        <w:rPr>
          <w:noProof/>
          <w:webHidden/>
        </w:rPr>
        <w:fldChar w:fldCharType="begin"/>
      </w:r>
      <w:r>
        <w:rPr>
          <w:noProof/>
          <w:webHidden/>
        </w:rPr>
        <w:instrText xml:space="preserve"> PAGEREF _Toc17013606 \h </w:instrText>
      </w:r>
      <w:r>
        <w:rPr>
          <w:noProof/>
          <w:webHidden/>
        </w:rPr>
      </w:r>
      <w:r>
        <w:rPr>
          <w:noProof/>
          <w:webHidden/>
        </w:rPr>
        <w:fldChar w:fldCharType="separate"/>
      </w:r>
      <w:r>
        <w:rPr>
          <w:noProof/>
          <w:webHidden/>
        </w:rPr>
        <w:t>125</w:t>
      </w:r>
      <w:r>
        <w:rPr>
          <w:noProof/>
          <w:webHidden/>
        </w:rPr>
        <w:fldChar w:fldCharType="end"/>
      </w:r>
    </w:p>
    <w:p w14:paraId="1DA86A68" w14:textId="68585866" w:rsidR="0027379E" w:rsidRDefault="0027379E">
      <w:pPr>
        <w:pStyle w:val="TOC1"/>
        <w:rPr>
          <w:rFonts w:asciiTheme="minorHAnsi" w:eastAsiaTheme="minorEastAsia" w:hAnsiTheme="minorHAnsi" w:cstheme="minorBidi"/>
          <w:b w:val="0"/>
          <w:noProof/>
          <w:sz w:val="22"/>
          <w:szCs w:val="22"/>
          <w:lang w:eastAsia="en-AU"/>
        </w:rPr>
      </w:pPr>
      <w:r w:rsidRPr="00280D48">
        <w:rPr>
          <w:noProof/>
        </w:rPr>
        <w:t>Part 5.3— Noise</w:t>
      </w:r>
      <w:r>
        <w:rPr>
          <w:noProof/>
          <w:webHidden/>
        </w:rPr>
        <w:tab/>
      </w:r>
      <w:r>
        <w:rPr>
          <w:noProof/>
          <w:webHidden/>
        </w:rPr>
        <w:fldChar w:fldCharType="begin"/>
      </w:r>
      <w:r>
        <w:rPr>
          <w:noProof/>
          <w:webHidden/>
        </w:rPr>
        <w:instrText xml:space="preserve"> PAGEREF _Toc17013607 \h </w:instrText>
      </w:r>
      <w:r>
        <w:rPr>
          <w:noProof/>
          <w:webHidden/>
        </w:rPr>
      </w:r>
      <w:r>
        <w:rPr>
          <w:noProof/>
          <w:webHidden/>
        </w:rPr>
        <w:fldChar w:fldCharType="separate"/>
      </w:r>
      <w:r>
        <w:rPr>
          <w:noProof/>
          <w:webHidden/>
        </w:rPr>
        <w:t>126</w:t>
      </w:r>
      <w:r>
        <w:rPr>
          <w:noProof/>
          <w:webHidden/>
        </w:rPr>
        <w:fldChar w:fldCharType="end"/>
      </w:r>
    </w:p>
    <w:p w14:paraId="6106D0E0" w14:textId="6ED9B37A" w:rsidR="0027379E" w:rsidRDefault="0027379E">
      <w:pPr>
        <w:pStyle w:val="TOC1"/>
        <w:rPr>
          <w:rFonts w:asciiTheme="minorHAnsi" w:eastAsiaTheme="minorEastAsia" w:hAnsiTheme="minorHAnsi" w:cstheme="minorBidi"/>
          <w:b w:val="0"/>
          <w:noProof/>
          <w:sz w:val="22"/>
          <w:szCs w:val="22"/>
          <w:lang w:eastAsia="en-AU"/>
        </w:rPr>
      </w:pPr>
      <w:r w:rsidRPr="00280D48">
        <w:rPr>
          <w:noProof/>
        </w:rPr>
        <w:t>Division 1— Noise Protocol</w:t>
      </w:r>
      <w:r>
        <w:rPr>
          <w:noProof/>
          <w:webHidden/>
        </w:rPr>
        <w:tab/>
      </w:r>
      <w:r>
        <w:rPr>
          <w:noProof/>
          <w:webHidden/>
        </w:rPr>
        <w:fldChar w:fldCharType="begin"/>
      </w:r>
      <w:r>
        <w:rPr>
          <w:noProof/>
          <w:webHidden/>
        </w:rPr>
        <w:instrText xml:space="preserve"> PAGEREF _Toc17013608 \h </w:instrText>
      </w:r>
      <w:r>
        <w:rPr>
          <w:noProof/>
          <w:webHidden/>
        </w:rPr>
      </w:r>
      <w:r>
        <w:rPr>
          <w:noProof/>
          <w:webHidden/>
        </w:rPr>
        <w:fldChar w:fldCharType="separate"/>
      </w:r>
      <w:r>
        <w:rPr>
          <w:noProof/>
          <w:webHidden/>
        </w:rPr>
        <w:t>126</w:t>
      </w:r>
      <w:r>
        <w:rPr>
          <w:noProof/>
          <w:webHidden/>
        </w:rPr>
        <w:fldChar w:fldCharType="end"/>
      </w:r>
    </w:p>
    <w:p w14:paraId="5D880AF3" w14:textId="15E8F4E4" w:rsidR="0027379E" w:rsidRDefault="0027379E">
      <w:pPr>
        <w:pStyle w:val="TOC3"/>
        <w:rPr>
          <w:rFonts w:asciiTheme="minorHAnsi" w:eastAsiaTheme="minorEastAsia" w:hAnsiTheme="minorHAnsi" w:cstheme="minorBidi"/>
          <w:noProof/>
          <w:sz w:val="22"/>
          <w:szCs w:val="22"/>
          <w:lang w:eastAsia="en-AU"/>
        </w:rPr>
      </w:pPr>
      <w:r>
        <w:rPr>
          <w:noProof/>
        </w:rPr>
        <w:t>113</w:t>
      </w:r>
      <w:r>
        <w:rPr>
          <w:rFonts w:asciiTheme="minorHAnsi" w:eastAsiaTheme="minorEastAsia" w:hAnsiTheme="minorHAnsi" w:cstheme="minorBidi"/>
          <w:noProof/>
          <w:sz w:val="22"/>
          <w:szCs w:val="22"/>
          <w:lang w:eastAsia="en-AU"/>
        </w:rPr>
        <w:tab/>
      </w:r>
      <w:r>
        <w:rPr>
          <w:noProof/>
        </w:rPr>
        <w:t>Prediction, measurement, assessment and analysis of noise must be in accordance with Noise Protocol</w:t>
      </w:r>
      <w:r>
        <w:rPr>
          <w:noProof/>
          <w:webHidden/>
        </w:rPr>
        <w:tab/>
      </w:r>
      <w:r>
        <w:rPr>
          <w:noProof/>
          <w:webHidden/>
        </w:rPr>
        <w:fldChar w:fldCharType="begin"/>
      </w:r>
      <w:r>
        <w:rPr>
          <w:noProof/>
          <w:webHidden/>
        </w:rPr>
        <w:instrText xml:space="preserve"> PAGEREF _Toc17013609 \h </w:instrText>
      </w:r>
      <w:r>
        <w:rPr>
          <w:noProof/>
          <w:webHidden/>
        </w:rPr>
      </w:r>
      <w:r>
        <w:rPr>
          <w:noProof/>
          <w:webHidden/>
        </w:rPr>
        <w:fldChar w:fldCharType="separate"/>
      </w:r>
      <w:r>
        <w:rPr>
          <w:noProof/>
          <w:webHidden/>
        </w:rPr>
        <w:t>126</w:t>
      </w:r>
      <w:r>
        <w:rPr>
          <w:noProof/>
          <w:webHidden/>
        </w:rPr>
        <w:fldChar w:fldCharType="end"/>
      </w:r>
    </w:p>
    <w:p w14:paraId="4718E37E" w14:textId="1C78F6C6" w:rsidR="0027379E" w:rsidRDefault="0027379E">
      <w:pPr>
        <w:pStyle w:val="TOC1"/>
        <w:rPr>
          <w:rFonts w:asciiTheme="minorHAnsi" w:eastAsiaTheme="minorEastAsia" w:hAnsiTheme="minorHAnsi" w:cstheme="minorBidi"/>
          <w:b w:val="0"/>
          <w:noProof/>
          <w:sz w:val="22"/>
          <w:szCs w:val="22"/>
          <w:lang w:eastAsia="en-AU"/>
        </w:rPr>
      </w:pPr>
      <w:r w:rsidRPr="00280D48">
        <w:rPr>
          <w:noProof/>
        </w:rPr>
        <w:lastRenderedPageBreak/>
        <w:t>Division 2—Unreasonable and aggravated noise from residential premises</w:t>
      </w:r>
      <w:r>
        <w:rPr>
          <w:noProof/>
          <w:webHidden/>
        </w:rPr>
        <w:tab/>
      </w:r>
      <w:r>
        <w:rPr>
          <w:noProof/>
          <w:webHidden/>
        </w:rPr>
        <w:fldChar w:fldCharType="begin"/>
      </w:r>
      <w:r>
        <w:rPr>
          <w:noProof/>
          <w:webHidden/>
        </w:rPr>
        <w:instrText xml:space="preserve"> PAGEREF _Toc17013610 \h </w:instrText>
      </w:r>
      <w:r>
        <w:rPr>
          <w:noProof/>
          <w:webHidden/>
        </w:rPr>
      </w:r>
      <w:r>
        <w:rPr>
          <w:noProof/>
          <w:webHidden/>
        </w:rPr>
        <w:fldChar w:fldCharType="separate"/>
      </w:r>
      <w:r>
        <w:rPr>
          <w:noProof/>
          <w:webHidden/>
        </w:rPr>
        <w:t>126</w:t>
      </w:r>
      <w:r>
        <w:rPr>
          <w:noProof/>
          <w:webHidden/>
        </w:rPr>
        <w:fldChar w:fldCharType="end"/>
      </w:r>
    </w:p>
    <w:p w14:paraId="20DC4319" w14:textId="559F4DC7" w:rsidR="0027379E" w:rsidRDefault="0027379E">
      <w:pPr>
        <w:pStyle w:val="TOC3"/>
        <w:rPr>
          <w:rFonts w:asciiTheme="minorHAnsi" w:eastAsiaTheme="minorEastAsia" w:hAnsiTheme="minorHAnsi" w:cstheme="minorBidi"/>
          <w:noProof/>
          <w:sz w:val="22"/>
          <w:szCs w:val="22"/>
          <w:lang w:eastAsia="en-AU"/>
        </w:rPr>
      </w:pPr>
      <w:r>
        <w:rPr>
          <w:noProof/>
          <w:lang w:eastAsia="en-AU"/>
        </w:rPr>
        <w:t>114</w:t>
      </w:r>
      <w:r>
        <w:rPr>
          <w:rFonts w:asciiTheme="minorHAnsi" w:eastAsiaTheme="minorEastAsia" w:hAnsiTheme="minorHAnsi" w:cstheme="minorBidi"/>
          <w:noProof/>
          <w:sz w:val="22"/>
          <w:szCs w:val="22"/>
          <w:lang w:eastAsia="en-AU"/>
        </w:rPr>
        <w:tab/>
      </w:r>
      <w:r>
        <w:rPr>
          <w:noProof/>
        </w:rPr>
        <w:t>Unreasonable</w:t>
      </w:r>
      <w:r>
        <w:rPr>
          <w:noProof/>
          <w:lang w:eastAsia="en-AU"/>
        </w:rPr>
        <w:t xml:space="preserve"> noise from residential premises</w:t>
      </w:r>
      <w:r>
        <w:rPr>
          <w:noProof/>
          <w:webHidden/>
        </w:rPr>
        <w:tab/>
      </w:r>
      <w:r>
        <w:rPr>
          <w:noProof/>
          <w:webHidden/>
        </w:rPr>
        <w:fldChar w:fldCharType="begin"/>
      </w:r>
      <w:r>
        <w:rPr>
          <w:noProof/>
          <w:webHidden/>
        </w:rPr>
        <w:instrText xml:space="preserve"> PAGEREF _Toc17013611 \h </w:instrText>
      </w:r>
      <w:r>
        <w:rPr>
          <w:noProof/>
          <w:webHidden/>
        </w:rPr>
      </w:r>
      <w:r>
        <w:rPr>
          <w:noProof/>
          <w:webHidden/>
        </w:rPr>
        <w:fldChar w:fldCharType="separate"/>
      </w:r>
      <w:r>
        <w:rPr>
          <w:noProof/>
          <w:webHidden/>
        </w:rPr>
        <w:t>126</w:t>
      </w:r>
      <w:r>
        <w:rPr>
          <w:noProof/>
          <w:webHidden/>
        </w:rPr>
        <w:fldChar w:fldCharType="end"/>
      </w:r>
    </w:p>
    <w:p w14:paraId="3D06E641" w14:textId="3AA624B1" w:rsidR="0027379E" w:rsidRDefault="0027379E">
      <w:pPr>
        <w:pStyle w:val="TOC3"/>
        <w:rPr>
          <w:rFonts w:asciiTheme="minorHAnsi" w:eastAsiaTheme="minorEastAsia" w:hAnsiTheme="minorHAnsi" w:cstheme="minorBidi"/>
          <w:noProof/>
          <w:sz w:val="22"/>
          <w:szCs w:val="22"/>
          <w:lang w:eastAsia="en-AU"/>
        </w:rPr>
      </w:pPr>
      <w:r>
        <w:rPr>
          <w:noProof/>
        </w:rPr>
        <w:t>115</w:t>
      </w:r>
      <w:r>
        <w:rPr>
          <w:rFonts w:asciiTheme="minorHAnsi" w:eastAsiaTheme="minorEastAsia" w:hAnsiTheme="minorHAnsi" w:cstheme="minorBidi"/>
          <w:noProof/>
          <w:sz w:val="22"/>
          <w:szCs w:val="22"/>
          <w:lang w:eastAsia="en-AU"/>
        </w:rPr>
        <w:tab/>
      </w:r>
      <w:r>
        <w:rPr>
          <w:noProof/>
        </w:rPr>
        <w:t>Aggravated noise from residential premises</w:t>
      </w:r>
      <w:r>
        <w:rPr>
          <w:noProof/>
          <w:webHidden/>
        </w:rPr>
        <w:tab/>
      </w:r>
      <w:r>
        <w:rPr>
          <w:noProof/>
          <w:webHidden/>
        </w:rPr>
        <w:fldChar w:fldCharType="begin"/>
      </w:r>
      <w:r>
        <w:rPr>
          <w:noProof/>
          <w:webHidden/>
        </w:rPr>
        <w:instrText xml:space="preserve"> PAGEREF _Toc17013612 \h </w:instrText>
      </w:r>
      <w:r>
        <w:rPr>
          <w:noProof/>
          <w:webHidden/>
        </w:rPr>
      </w:r>
      <w:r>
        <w:rPr>
          <w:noProof/>
          <w:webHidden/>
        </w:rPr>
        <w:fldChar w:fldCharType="separate"/>
      </w:r>
      <w:r>
        <w:rPr>
          <w:noProof/>
          <w:webHidden/>
        </w:rPr>
        <w:t>128</w:t>
      </w:r>
      <w:r>
        <w:rPr>
          <w:noProof/>
          <w:webHidden/>
        </w:rPr>
        <w:fldChar w:fldCharType="end"/>
      </w:r>
    </w:p>
    <w:p w14:paraId="4CBC3317" w14:textId="71222AB8" w:rsidR="0027379E" w:rsidRDefault="0027379E">
      <w:pPr>
        <w:pStyle w:val="TOC1"/>
        <w:rPr>
          <w:rFonts w:asciiTheme="minorHAnsi" w:eastAsiaTheme="minorEastAsia" w:hAnsiTheme="minorHAnsi" w:cstheme="minorBidi"/>
          <w:b w:val="0"/>
          <w:noProof/>
          <w:sz w:val="22"/>
          <w:szCs w:val="22"/>
          <w:lang w:eastAsia="en-AU"/>
        </w:rPr>
      </w:pPr>
      <w:r w:rsidRPr="00280D48">
        <w:rPr>
          <w:noProof/>
        </w:rPr>
        <w:t>Division 3—Unreasonable and aggravated noise from commercial, industrial and trade premises</w:t>
      </w:r>
      <w:r>
        <w:rPr>
          <w:noProof/>
          <w:webHidden/>
        </w:rPr>
        <w:tab/>
      </w:r>
      <w:r>
        <w:rPr>
          <w:noProof/>
          <w:webHidden/>
        </w:rPr>
        <w:fldChar w:fldCharType="begin"/>
      </w:r>
      <w:r>
        <w:rPr>
          <w:noProof/>
          <w:webHidden/>
        </w:rPr>
        <w:instrText xml:space="preserve"> PAGEREF _Toc17013613 \h </w:instrText>
      </w:r>
      <w:r>
        <w:rPr>
          <w:noProof/>
          <w:webHidden/>
        </w:rPr>
      </w:r>
      <w:r>
        <w:rPr>
          <w:noProof/>
          <w:webHidden/>
        </w:rPr>
        <w:fldChar w:fldCharType="separate"/>
      </w:r>
      <w:r>
        <w:rPr>
          <w:noProof/>
          <w:webHidden/>
        </w:rPr>
        <w:t>128</w:t>
      </w:r>
      <w:r>
        <w:rPr>
          <w:noProof/>
          <w:webHidden/>
        </w:rPr>
        <w:fldChar w:fldCharType="end"/>
      </w:r>
    </w:p>
    <w:p w14:paraId="6B00CD46" w14:textId="1A20EA01" w:rsidR="0027379E" w:rsidRDefault="0027379E">
      <w:pPr>
        <w:pStyle w:val="TOC3"/>
        <w:rPr>
          <w:rFonts w:asciiTheme="minorHAnsi" w:eastAsiaTheme="minorEastAsia" w:hAnsiTheme="minorHAnsi" w:cstheme="minorBidi"/>
          <w:noProof/>
          <w:sz w:val="22"/>
          <w:szCs w:val="22"/>
          <w:lang w:eastAsia="en-AU"/>
        </w:rPr>
      </w:pPr>
      <w:r>
        <w:rPr>
          <w:noProof/>
        </w:rPr>
        <w:t>116</w:t>
      </w:r>
      <w:r>
        <w:rPr>
          <w:rFonts w:asciiTheme="minorHAnsi" w:eastAsiaTheme="minorEastAsia" w:hAnsiTheme="minorHAnsi" w:cstheme="minorBidi"/>
          <w:noProof/>
          <w:sz w:val="22"/>
          <w:szCs w:val="22"/>
          <w:lang w:eastAsia="en-AU"/>
        </w:rPr>
        <w:tab/>
      </w:r>
      <w:r>
        <w:rPr>
          <w:noProof/>
        </w:rPr>
        <w:t>Definitions—operating time periods</w:t>
      </w:r>
      <w:r>
        <w:rPr>
          <w:noProof/>
          <w:webHidden/>
        </w:rPr>
        <w:tab/>
      </w:r>
      <w:r>
        <w:rPr>
          <w:noProof/>
          <w:webHidden/>
        </w:rPr>
        <w:fldChar w:fldCharType="begin"/>
      </w:r>
      <w:r>
        <w:rPr>
          <w:noProof/>
          <w:webHidden/>
        </w:rPr>
        <w:instrText xml:space="preserve"> PAGEREF _Toc17013614 \h </w:instrText>
      </w:r>
      <w:r>
        <w:rPr>
          <w:noProof/>
          <w:webHidden/>
        </w:rPr>
      </w:r>
      <w:r>
        <w:rPr>
          <w:noProof/>
          <w:webHidden/>
        </w:rPr>
        <w:fldChar w:fldCharType="separate"/>
      </w:r>
      <w:r>
        <w:rPr>
          <w:noProof/>
          <w:webHidden/>
        </w:rPr>
        <w:t>128</w:t>
      </w:r>
      <w:r>
        <w:rPr>
          <w:noProof/>
          <w:webHidden/>
        </w:rPr>
        <w:fldChar w:fldCharType="end"/>
      </w:r>
    </w:p>
    <w:p w14:paraId="18CFE10E" w14:textId="32822505" w:rsidR="0027379E" w:rsidRDefault="0027379E">
      <w:pPr>
        <w:pStyle w:val="TOC3"/>
        <w:rPr>
          <w:rFonts w:asciiTheme="minorHAnsi" w:eastAsiaTheme="minorEastAsia" w:hAnsiTheme="minorHAnsi" w:cstheme="minorBidi"/>
          <w:noProof/>
          <w:sz w:val="22"/>
          <w:szCs w:val="22"/>
          <w:lang w:eastAsia="en-AU"/>
        </w:rPr>
      </w:pPr>
      <w:r>
        <w:rPr>
          <w:noProof/>
        </w:rPr>
        <w:t>117</w:t>
      </w:r>
      <w:r>
        <w:rPr>
          <w:rFonts w:asciiTheme="minorHAnsi" w:eastAsiaTheme="minorEastAsia" w:hAnsiTheme="minorHAnsi" w:cstheme="minorBidi"/>
          <w:noProof/>
          <w:sz w:val="22"/>
          <w:szCs w:val="22"/>
          <w:lang w:eastAsia="en-AU"/>
        </w:rPr>
        <w:tab/>
      </w:r>
      <w:r>
        <w:rPr>
          <w:noProof/>
        </w:rPr>
        <w:t>Noise sources that must not be taken into account</w:t>
      </w:r>
      <w:r>
        <w:rPr>
          <w:noProof/>
          <w:webHidden/>
        </w:rPr>
        <w:tab/>
      </w:r>
      <w:r>
        <w:rPr>
          <w:noProof/>
          <w:webHidden/>
        </w:rPr>
        <w:fldChar w:fldCharType="begin"/>
      </w:r>
      <w:r>
        <w:rPr>
          <w:noProof/>
          <w:webHidden/>
        </w:rPr>
        <w:instrText xml:space="preserve"> PAGEREF _Toc17013615 \h </w:instrText>
      </w:r>
      <w:r>
        <w:rPr>
          <w:noProof/>
          <w:webHidden/>
        </w:rPr>
      </w:r>
      <w:r>
        <w:rPr>
          <w:noProof/>
          <w:webHidden/>
        </w:rPr>
        <w:fldChar w:fldCharType="separate"/>
      </w:r>
      <w:r>
        <w:rPr>
          <w:noProof/>
          <w:webHidden/>
        </w:rPr>
        <w:t>129</w:t>
      </w:r>
      <w:r>
        <w:rPr>
          <w:noProof/>
          <w:webHidden/>
        </w:rPr>
        <w:fldChar w:fldCharType="end"/>
      </w:r>
    </w:p>
    <w:p w14:paraId="79F99BD7" w14:textId="21BF0B50" w:rsidR="0027379E" w:rsidRDefault="0027379E">
      <w:pPr>
        <w:pStyle w:val="TOC3"/>
        <w:rPr>
          <w:rFonts w:asciiTheme="minorHAnsi" w:eastAsiaTheme="minorEastAsia" w:hAnsiTheme="minorHAnsi" w:cstheme="minorBidi"/>
          <w:noProof/>
          <w:sz w:val="22"/>
          <w:szCs w:val="22"/>
          <w:lang w:eastAsia="en-AU"/>
        </w:rPr>
      </w:pPr>
      <w:r>
        <w:rPr>
          <w:noProof/>
          <w:lang w:eastAsia="en-AU"/>
        </w:rPr>
        <w:t>118</w:t>
      </w:r>
      <w:r>
        <w:rPr>
          <w:rFonts w:asciiTheme="minorHAnsi" w:eastAsiaTheme="minorEastAsia" w:hAnsiTheme="minorHAnsi" w:cstheme="minorBidi"/>
          <w:noProof/>
          <w:sz w:val="22"/>
          <w:szCs w:val="22"/>
          <w:lang w:eastAsia="en-AU"/>
        </w:rPr>
        <w:tab/>
      </w:r>
      <w:r>
        <w:rPr>
          <w:noProof/>
        </w:rPr>
        <w:t>Unreasonable</w:t>
      </w:r>
      <w:r>
        <w:rPr>
          <w:noProof/>
          <w:lang w:eastAsia="en-AU"/>
        </w:rPr>
        <w:t xml:space="preserve"> noise from </w:t>
      </w:r>
      <w:r>
        <w:rPr>
          <w:noProof/>
        </w:rPr>
        <w:t>commercial, industrial and trade premises</w:t>
      </w:r>
      <w:r>
        <w:rPr>
          <w:noProof/>
          <w:webHidden/>
        </w:rPr>
        <w:tab/>
      </w:r>
      <w:r>
        <w:rPr>
          <w:noProof/>
          <w:webHidden/>
        </w:rPr>
        <w:fldChar w:fldCharType="begin"/>
      </w:r>
      <w:r>
        <w:rPr>
          <w:noProof/>
          <w:webHidden/>
        </w:rPr>
        <w:instrText xml:space="preserve"> PAGEREF _Toc17013616 \h </w:instrText>
      </w:r>
      <w:r>
        <w:rPr>
          <w:noProof/>
          <w:webHidden/>
        </w:rPr>
      </w:r>
      <w:r>
        <w:rPr>
          <w:noProof/>
          <w:webHidden/>
        </w:rPr>
        <w:fldChar w:fldCharType="separate"/>
      </w:r>
      <w:r>
        <w:rPr>
          <w:noProof/>
          <w:webHidden/>
        </w:rPr>
        <w:t>130</w:t>
      </w:r>
      <w:r>
        <w:rPr>
          <w:noProof/>
          <w:webHidden/>
        </w:rPr>
        <w:fldChar w:fldCharType="end"/>
      </w:r>
    </w:p>
    <w:p w14:paraId="77DC8B6D" w14:textId="605C87EE" w:rsidR="0027379E" w:rsidRDefault="0027379E">
      <w:pPr>
        <w:pStyle w:val="TOC3"/>
        <w:rPr>
          <w:rFonts w:asciiTheme="minorHAnsi" w:eastAsiaTheme="minorEastAsia" w:hAnsiTheme="minorHAnsi" w:cstheme="minorBidi"/>
          <w:noProof/>
          <w:sz w:val="22"/>
          <w:szCs w:val="22"/>
          <w:lang w:eastAsia="en-AU"/>
        </w:rPr>
      </w:pPr>
      <w:r>
        <w:rPr>
          <w:noProof/>
        </w:rPr>
        <w:t>119</w:t>
      </w:r>
      <w:r>
        <w:rPr>
          <w:rFonts w:asciiTheme="minorHAnsi" w:eastAsiaTheme="minorEastAsia" w:hAnsiTheme="minorHAnsi" w:cstheme="minorBidi"/>
          <w:noProof/>
          <w:sz w:val="22"/>
          <w:szCs w:val="22"/>
          <w:lang w:eastAsia="en-AU"/>
        </w:rPr>
        <w:tab/>
      </w:r>
      <w:r>
        <w:rPr>
          <w:noProof/>
        </w:rPr>
        <w:t>Cumulative noise</w:t>
      </w:r>
      <w:r>
        <w:rPr>
          <w:noProof/>
          <w:webHidden/>
        </w:rPr>
        <w:tab/>
      </w:r>
      <w:r>
        <w:rPr>
          <w:noProof/>
          <w:webHidden/>
        </w:rPr>
        <w:fldChar w:fldCharType="begin"/>
      </w:r>
      <w:r>
        <w:rPr>
          <w:noProof/>
          <w:webHidden/>
        </w:rPr>
        <w:instrText xml:space="preserve"> PAGEREF _Toc17013617 \h </w:instrText>
      </w:r>
      <w:r>
        <w:rPr>
          <w:noProof/>
          <w:webHidden/>
        </w:rPr>
      </w:r>
      <w:r>
        <w:rPr>
          <w:noProof/>
          <w:webHidden/>
        </w:rPr>
        <w:fldChar w:fldCharType="separate"/>
      </w:r>
      <w:r>
        <w:rPr>
          <w:noProof/>
          <w:webHidden/>
        </w:rPr>
        <w:t>131</w:t>
      </w:r>
      <w:r>
        <w:rPr>
          <w:noProof/>
          <w:webHidden/>
        </w:rPr>
        <w:fldChar w:fldCharType="end"/>
      </w:r>
    </w:p>
    <w:p w14:paraId="62DDCC68" w14:textId="700108B9" w:rsidR="0027379E" w:rsidRDefault="0027379E">
      <w:pPr>
        <w:pStyle w:val="TOC3"/>
        <w:rPr>
          <w:rFonts w:asciiTheme="minorHAnsi" w:eastAsiaTheme="minorEastAsia" w:hAnsiTheme="minorHAnsi" w:cstheme="minorBidi"/>
          <w:noProof/>
          <w:sz w:val="22"/>
          <w:szCs w:val="22"/>
          <w:lang w:eastAsia="en-AU"/>
        </w:rPr>
      </w:pPr>
      <w:r>
        <w:rPr>
          <w:noProof/>
        </w:rPr>
        <w:t>120</w:t>
      </w:r>
      <w:r>
        <w:rPr>
          <w:rFonts w:asciiTheme="minorHAnsi" w:eastAsiaTheme="minorEastAsia" w:hAnsiTheme="minorHAnsi" w:cstheme="minorBidi"/>
          <w:noProof/>
          <w:sz w:val="22"/>
          <w:szCs w:val="22"/>
          <w:lang w:eastAsia="en-AU"/>
        </w:rPr>
        <w:tab/>
      </w:r>
      <w:r>
        <w:rPr>
          <w:noProof/>
        </w:rPr>
        <w:t>Frequency spectrum</w:t>
      </w:r>
      <w:r>
        <w:rPr>
          <w:noProof/>
          <w:webHidden/>
        </w:rPr>
        <w:tab/>
      </w:r>
      <w:r>
        <w:rPr>
          <w:noProof/>
          <w:webHidden/>
        </w:rPr>
        <w:fldChar w:fldCharType="begin"/>
      </w:r>
      <w:r>
        <w:rPr>
          <w:noProof/>
          <w:webHidden/>
        </w:rPr>
        <w:instrText xml:space="preserve"> PAGEREF _Toc17013618 \h </w:instrText>
      </w:r>
      <w:r>
        <w:rPr>
          <w:noProof/>
          <w:webHidden/>
        </w:rPr>
      </w:r>
      <w:r>
        <w:rPr>
          <w:noProof/>
          <w:webHidden/>
        </w:rPr>
        <w:fldChar w:fldCharType="separate"/>
      </w:r>
      <w:r>
        <w:rPr>
          <w:noProof/>
          <w:webHidden/>
        </w:rPr>
        <w:t>131</w:t>
      </w:r>
      <w:r>
        <w:rPr>
          <w:noProof/>
          <w:webHidden/>
        </w:rPr>
        <w:fldChar w:fldCharType="end"/>
      </w:r>
    </w:p>
    <w:p w14:paraId="71F79CB4" w14:textId="4C406529" w:rsidR="0027379E" w:rsidRDefault="0027379E">
      <w:pPr>
        <w:pStyle w:val="TOC3"/>
        <w:rPr>
          <w:rFonts w:asciiTheme="minorHAnsi" w:eastAsiaTheme="minorEastAsia" w:hAnsiTheme="minorHAnsi" w:cstheme="minorBidi"/>
          <w:noProof/>
          <w:sz w:val="22"/>
          <w:szCs w:val="22"/>
          <w:lang w:eastAsia="en-AU"/>
        </w:rPr>
      </w:pPr>
      <w:r>
        <w:rPr>
          <w:noProof/>
        </w:rPr>
        <w:t>121</w:t>
      </w:r>
      <w:r>
        <w:rPr>
          <w:rFonts w:asciiTheme="minorHAnsi" w:eastAsiaTheme="minorEastAsia" w:hAnsiTheme="minorHAnsi" w:cstheme="minorBidi"/>
          <w:noProof/>
          <w:sz w:val="22"/>
          <w:szCs w:val="22"/>
          <w:lang w:eastAsia="en-AU"/>
        </w:rPr>
        <w:tab/>
      </w:r>
      <w:r>
        <w:rPr>
          <w:noProof/>
        </w:rPr>
        <w:t>Aggravated noise from commercial, industrial and trade premises</w:t>
      </w:r>
      <w:r>
        <w:rPr>
          <w:noProof/>
          <w:webHidden/>
        </w:rPr>
        <w:tab/>
      </w:r>
      <w:r>
        <w:rPr>
          <w:noProof/>
          <w:webHidden/>
        </w:rPr>
        <w:fldChar w:fldCharType="begin"/>
      </w:r>
      <w:r>
        <w:rPr>
          <w:noProof/>
          <w:webHidden/>
        </w:rPr>
        <w:instrText xml:space="preserve"> PAGEREF _Toc17013619 \h </w:instrText>
      </w:r>
      <w:r>
        <w:rPr>
          <w:noProof/>
          <w:webHidden/>
        </w:rPr>
      </w:r>
      <w:r>
        <w:rPr>
          <w:noProof/>
          <w:webHidden/>
        </w:rPr>
        <w:fldChar w:fldCharType="separate"/>
      </w:r>
      <w:r>
        <w:rPr>
          <w:noProof/>
          <w:webHidden/>
        </w:rPr>
        <w:t>131</w:t>
      </w:r>
      <w:r>
        <w:rPr>
          <w:noProof/>
          <w:webHidden/>
        </w:rPr>
        <w:fldChar w:fldCharType="end"/>
      </w:r>
    </w:p>
    <w:p w14:paraId="434386F3" w14:textId="186A15D0" w:rsidR="0027379E" w:rsidRDefault="0027379E">
      <w:pPr>
        <w:pStyle w:val="TOC1"/>
        <w:rPr>
          <w:rFonts w:asciiTheme="minorHAnsi" w:eastAsiaTheme="minorEastAsia" w:hAnsiTheme="minorHAnsi" w:cstheme="minorBidi"/>
          <w:b w:val="0"/>
          <w:noProof/>
          <w:sz w:val="22"/>
          <w:szCs w:val="22"/>
          <w:lang w:eastAsia="en-AU"/>
        </w:rPr>
      </w:pPr>
      <w:r w:rsidRPr="00280D48">
        <w:rPr>
          <w:noProof/>
        </w:rPr>
        <w:t>Division 4— Unreasonable and aggravated noise from entertainment venues</w:t>
      </w:r>
      <w:r>
        <w:rPr>
          <w:noProof/>
          <w:webHidden/>
        </w:rPr>
        <w:tab/>
      </w:r>
      <w:r>
        <w:rPr>
          <w:noProof/>
          <w:webHidden/>
        </w:rPr>
        <w:fldChar w:fldCharType="begin"/>
      </w:r>
      <w:r>
        <w:rPr>
          <w:noProof/>
          <w:webHidden/>
        </w:rPr>
        <w:instrText xml:space="preserve"> PAGEREF _Toc17013620 \h </w:instrText>
      </w:r>
      <w:r>
        <w:rPr>
          <w:noProof/>
          <w:webHidden/>
        </w:rPr>
      </w:r>
      <w:r>
        <w:rPr>
          <w:noProof/>
          <w:webHidden/>
        </w:rPr>
        <w:fldChar w:fldCharType="separate"/>
      </w:r>
      <w:r>
        <w:rPr>
          <w:noProof/>
          <w:webHidden/>
        </w:rPr>
        <w:t>132</w:t>
      </w:r>
      <w:r>
        <w:rPr>
          <w:noProof/>
          <w:webHidden/>
        </w:rPr>
        <w:fldChar w:fldCharType="end"/>
      </w:r>
    </w:p>
    <w:p w14:paraId="109CDEF0" w14:textId="24F2ED56" w:rsidR="0027379E" w:rsidRDefault="0027379E">
      <w:pPr>
        <w:pStyle w:val="TOC1"/>
        <w:rPr>
          <w:rFonts w:asciiTheme="minorHAnsi" w:eastAsiaTheme="minorEastAsia" w:hAnsiTheme="minorHAnsi" w:cstheme="minorBidi"/>
          <w:b w:val="0"/>
          <w:noProof/>
          <w:sz w:val="22"/>
          <w:szCs w:val="22"/>
          <w:lang w:eastAsia="en-AU"/>
        </w:rPr>
      </w:pPr>
      <w:r w:rsidRPr="00280D48">
        <w:rPr>
          <w:noProof/>
        </w:rPr>
        <w:t>Subdivision 1—General</w:t>
      </w:r>
      <w:r>
        <w:rPr>
          <w:noProof/>
          <w:webHidden/>
        </w:rPr>
        <w:tab/>
      </w:r>
      <w:r>
        <w:rPr>
          <w:noProof/>
          <w:webHidden/>
        </w:rPr>
        <w:fldChar w:fldCharType="begin"/>
      </w:r>
      <w:r>
        <w:rPr>
          <w:noProof/>
          <w:webHidden/>
        </w:rPr>
        <w:instrText xml:space="preserve"> PAGEREF _Toc17013621 \h </w:instrText>
      </w:r>
      <w:r>
        <w:rPr>
          <w:noProof/>
          <w:webHidden/>
        </w:rPr>
      </w:r>
      <w:r>
        <w:rPr>
          <w:noProof/>
          <w:webHidden/>
        </w:rPr>
        <w:fldChar w:fldCharType="separate"/>
      </w:r>
      <w:r>
        <w:rPr>
          <w:noProof/>
          <w:webHidden/>
        </w:rPr>
        <w:t>132</w:t>
      </w:r>
      <w:r>
        <w:rPr>
          <w:noProof/>
          <w:webHidden/>
        </w:rPr>
        <w:fldChar w:fldCharType="end"/>
      </w:r>
    </w:p>
    <w:p w14:paraId="6D215BAD" w14:textId="149A3845" w:rsidR="0027379E" w:rsidRDefault="0027379E">
      <w:pPr>
        <w:pStyle w:val="TOC3"/>
        <w:rPr>
          <w:rFonts w:asciiTheme="minorHAnsi" w:eastAsiaTheme="minorEastAsia" w:hAnsiTheme="minorHAnsi" w:cstheme="minorBidi"/>
          <w:noProof/>
          <w:sz w:val="22"/>
          <w:szCs w:val="22"/>
          <w:lang w:eastAsia="en-AU"/>
        </w:rPr>
      </w:pPr>
      <w:r>
        <w:rPr>
          <w:noProof/>
        </w:rPr>
        <w:t>122</w:t>
      </w:r>
      <w:r>
        <w:rPr>
          <w:rFonts w:asciiTheme="minorHAnsi" w:eastAsiaTheme="minorEastAsia" w:hAnsiTheme="minorHAnsi" w:cstheme="minorBidi"/>
          <w:noProof/>
          <w:sz w:val="22"/>
          <w:szCs w:val="22"/>
          <w:lang w:eastAsia="en-AU"/>
        </w:rPr>
        <w:tab/>
      </w:r>
      <w:r>
        <w:rPr>
          <w:noProof/>
        </w:rPr>
        <w:t>Music noise from live music entertainment venues</w:t>
      </w:r>
      <w:r>
        <w:rPr>
          <w:noProof/>
          <w:webHidden/>
        </w:rPr>
        <w:tab/>
      </w:r>
      <w:r>
        <w:rPr>
          <w:noProof/>
          <w:webHidden/>
        </w:rPr>
        <w:fldChar w:fldCharType="begin"/>
      </w:r>
      <w:r>
        <w:rPr>
          <w:noProof/>
          <w:webHidden/>
        </w:rPr>
        <w:instrText xml:space="preserve"> PAGEREF _Toc17013622 \h </w:instrText>
      </w:r>
      <w:r>
        <w:rPr>
          <w:noProof/>
          <w:webHidden/>
        </w:rPr>
      </w:r>
      <w:r>
        <w:rPr>
          <w:noProof/>
          <w:webHidden/>
        </w:rPr>
        <w:fldChar w:fldCharType="separate"/>
      </w:r>
      <w:r>
        <w:rPr>
          <w:noProof/>
          <w:webHidden/>
        </w:rPr>
        <w:t>132</w:t>
      </w:r>
      <w:r>
        <w:rPr>
          <w:noProof/>
          <w:webHidden/>
        </w:rPr>
        <w:fldChar w:fldCharType="end"/>
      </w:r>
    </w:p>
    <w:p w14:paraId="33C6E86B" w14:textId="64ABB9B8" w:rsidR="0027379E" w:rsidRDefault="0027379E">
      <w:pPr>
        <w:pStyle w:val="TOC1"/>
        <w:rPr>
          <w:rFonts w:asciiTheme="minorHAnsi" w:eastAsiaTheme="minorEastAsia" w:hAnsiTheme="minorHAnsi" w:cstheme="minorBidi"/>
          <w:b w:val="0"/>
          <w:noProof/>
          <w:sz w:val="22"/>
          <w:szCs w:val="22"/>
          <w:lang w:eastAsia="en-AU"/>
        </w:rPr>
      </w:pPr>
      <w:r w:rsidRPr="00280D48">
        <w:rPr>
          <w:noProof/>
        </w:rPr>
        <w:t>Subdivision 2— Indoor entertainment venues</w:t>
      </w:r>
      <w:r>
        <w:rPr>
          <w:noProof/>
          <w:webHidden/>
        </w:rPr>
        <w:tab/>
      </w:r>
      <w:r>
        <w:rPr>
          <w:noProof/>
          <w:webHidden/>
        </w:rPr>
        <w:fldChar w:fldCharType="begin"/>
      </w:r>
      <w:r>
        <w:rPr>
          <w:noProof/>
          <w:webHidden/>
        </w:rPr>
        <w:instrText xml:space="preserve"> PAGEREF _Toc17013623 \h </w:instrText>
      </w:r>
      <w:r>
        <w:rPr>
          <w:noProof/>
          <w:webHidden/>
        </w:rPr>
      </w:r>
      <w:r>
        <w:rPr>
          <w:noProof/>
          <w:webHidden/>
        </w:rPr>
        <w:fldChar w:fldCharType="separate"/>
      </w:r>
      <w:r>
        <w:rPr>
          <w:noProof/>
          <w:webHidden/>
        </w:rPr>
        <w:t>132</w:t>
      </w:r>
      <w:r>
        <w:rPr>
          <w:noProof/>
          <w:webHidden/>
        </w:rPr>
        <w:fldChar w:fldCharType="end"/>
      </w:r>
    </w:p>
    <w:p w14:paraId="70CF325A" w14:textId="4A1935B5" w:rsidR="0027379E" w:rsidRDefault="0027379E">
      <w:pPr>
        <w:pStyle w:val="TOC3"/>
        <w:rPr>
          <w:rFonts w:asciiTheme="minorHAnsi" w:eastAsiaTheme="minorEastAsia" w:hAnsiTheme="minorHAnsi" w:cstheme="minorBidi"/>
          <w:noProof/>
          <w:sz w:val="22"/>
          <w:szCs w:val="22"/>
          <w:lang w:eastAsia="en-AU"/>
        </w:rPr>
      </w:pPr>
      <w:r>
        <w:rPr>
          <w:noProof/>
        </w:rPr>
        <w:t>123</w:t>
      </w:r>
      <w:r>
        <w:rPr>
          <w:rFonts w:asciiTheme="minorHAnsi" w:eastAsiaTheme="minorEastAsia" w:hAnsiTheme="minorHAnsi" w:cstheme="minorBidi"/>
          <w:noProof/>
          <w:sz w:val="22"/>
          <w:szCs w:val="22"/>
          <w:lang w:eastAsia="en-AU"/>
        </w:rPr>
        <w:tab/>
      </w:r>
      <w:r>
        <w:rPr>
          <w:noProof/>
        </w:rPr>
        <w:t>Definitions--operating time periods</w:t>
      </w:r>
      <w:r>
        <w:rPr>
          <w:noProof/>
          <w:webHidden/>
        </w:rPr>
        <w:tab/>
      </w:r>
      <w:r>
        <w:rPr>
          <w:noProof/>
          <w:webHidden/>
        </w:rPr>
        <w:fldChar w:fldCharType="begin"/>
      </w:r>
      <w:r>
        <w:rPr>
          <w:noProof/>
          <w:webHidden/>
        </w:rPr>
        <w:instrText xml:space="preserve"> PAGEREF _Toc17013624 \h </w:instrText>
      </w:r>
      <w:r>
        <w:rPr>
          <w:noProof/>
          <w:webHidden/>
        </w:rPr>
      </w:r>
      <w:r>
        <w:rPr>
          <w:noProof/>
          <w:webHidden/>
        </w:rPr>
        <w:fldChar w:fldCharType="separate"/>
      </w:r>
      <w:r>
        <w:rPr>
          <w:noProof/>
          <w:webHidden/>
        </w:rPr>
        <w:t>132</w:t>
      </w:r>
      <w:r>
        <w:rPr>
          <w:noProof/>
          <w:webHidden/>
        </w:rPr>
        <w:fldChar w:fldCharType="end"/>
      </w:r>
    </w:p>
    <w:p w14:paraId="57CB8C99" w14:textId="30B1AA48" w:rsidR="0027379E" w:rsidRDefault="0027379E">
      <w:pPr>
        <w:pStyle w:val="TOC3"/>
        <w:rPr>
          <w:rFonts w:asciiTheme="minorHAnsi" w:eastAsiaTheme="minorEastAsia" w:hAnsiTheme="minorHAnsi" w:cstheme="minorBidi"/>
          <w:noProof/>
          <w:sz w:val="22"/>
          <w:szCs w:val="22"/>
          <w:lang w:eastAsia="en-AU"/>
        </w:rPr>
      </w:pPr>
      <w:r>
        <w:rPr>
          <w:noProof/>
        </w:rPr>
        <w:t>124</w:t>
      </w:r>
      <w:r>
        <w:rPr>
          <w:rFonts w:asciiTheme="minorHAnsi" w:eastAsiaTheme="minorEastAsia" w:hAnsiTheme="minorHAnsi" w:cstheme="minorBidi"/>
          <w:noProof/>
          <w:sz w:val="22"/>
          <w:szCs w:val="22"/>
          <w:lang w:eastAsia="en-AU"/>
        </w:rPr>
        <w:tab/>
      </w:r>
      <w:r>
        <w:rPr>
          <w:noProof/>
        </w:rPr>
        <w:t>Noise sources that must or must not be taken into account</w:t>
      </w:r>
      <w:r>
        <w:rPr>
          <w:noProof/>
          <w:webHidden/>
        </w:rPr>
        <w:tab/>
      </w:r>
      <w:r>
        <w:rPr>
          <w:noProof/>
          <w:webHidden/>
        </w:rPr>
        <w:fldChar w:fldCharType="begin"/>
      </w:r>
      <w:r>
        <w:rPr>
          <w:noProof/>
          <w:webHidden/>
        </w:rPr>
        <w:instrText xml:space="preserve"> PAGEREF _Toc17013625 \h </w:instrText>
      </w:r>
      <w:r>
        <w:rPr>
          <w:noProof/>
          <w:webHidden/>
        </w:rPr>
      </w:r>
      <w:r>
        <w:rPr>
          <w:noProof/>
          <w:webHidden/>
        </w:rPr>
        <w:fldChar w:fldCharType="separate"/>
      </w:r>
      <w:r>
        <w:rPr>
          <w:noProof/>
          <w:webHidden/>
        </w:rPr>
        <w:t>133</w:t>
      </w:r>
      <w:r>
        <w:rPr>
          <w:noProof/>
          <w:webHidden/>
        </w:rPr>
        <w:fldChar w:fldCharType="end"/>
      </w:r>
    </w:p>
    <w:p w14:paraId="36DDA49F" w14:textId="08E13C5C" w:rsidR="0027379E" w:rsidRDefault="0027379E">
      <w:pPr>
        <w:pStyle w:val="TOC3"/>
        <w:rPr>
          <w:rFonts w:asciiTheme="minorHAnsi" w:eastAsiaTheme="minorEastAsia" w:hAnsiTheme="minorHAnsi" w:cstheme="minorBidi"/>
          <w:noProof/>
          <w:sz w:val="22"/>
          <w:szCs w:val="22"/>
          <w:lang w:eastAsia="en-AU"/>
        </w:rPr>
      </w:pPr>
      <w:r>
        <w:rPr>
          <w:noProof/>
        </w:rPr>
        <w:t>125</w:t>
      </w:r>
      <w:r>
        <w:rPr>
          <w:rFonts w:asciiTheme="minorHAnsi" w:eastAsiaTheme="minorEastAsia" w:hAnsiTheme="minorHAnsi" w:cstheme="minorBidi"/>
          <w:noProof/>
          <w:sz w:val="22"/>
          <w:szCs w:val="22"/>
          <w:lang w:eastAsia="en-AU"/>
        </w:rPr>
        <w:tab/>
      </w:r>
      <w:r>
        <w:rPr>
          <w:noProof/>
        </w:rPr>
        <w:t>Unreasonable</w:t>
      </w:r>
      <w:r>
        <w:rPr>
          <w:noProof/>
          <w:lang w:eastAsia="en-AU"/>
        </w:rPr>
        <w:t xml:space="preserve"> noise from an indoor entertainment venue</w:t>
      </w:r>
      <w:r>
        <w:rPr>
          <w:noProof/>
          <w:webHidden/>
        </w:rPr>
        <w:tab/>
      </w:r>
      <w:r>
        <w:rPr>
          <w:noProof/>
          <w:webHidden/>
        </w:rPr>
        <w:fldChar w:fldCharType="begin"/>
      </w:r>
      <w:r>
        <w:rPr>
          <w:noProof/>
          <w:webHidden/>
        </w:rPr>
        <w:instrText xml:space="preserve"> PAGEREF _Toc17013626 \h </w:instrText>
      </w:r>
      <w:r>
        <w:rPr>
          <w:noProof/>
          <w:webHidden/>
        </w:rPr>
      </w:r>
      <w:r>
        <w:rPr>
          <w:noProof/>
          <w:webHidden/>
        </w:rPr>
        <w:fldChar w:fldCharType="separate"/>
      </w:r>
      <w:r>
        <w:rPr>
          <w:noProof/>
          <w:webHidden/>
        </w:rPr>
        <w:t>133</w:t>
      </w:r>
      <w:r>
        <w:rPr>
          <w:noProof/>
          <w:webHidden/>
        </w:rPr>
        <w:fldChar w:fldCharType="end"/>
      </w:r>
    </w:p>
    <w:p w14:paraId="700135D6" w14:textId="04762EBE" w:rsidR="0027379E" w:rsidRDefault="0027379E">
      <w:pPr>
        <w:pStyle w:val="TOC3"/>
        <w:rPr>
          <w:rFonts w:asciiTheme="minorHAnsi" w:eastAsiaTheme="minorEastAsia" w:hAnsiTheme="minorHAnsi" w:cstheme="minorBidi"/>
          <w:noProof/>
          <w:sz w:val="22"/>
          <w:szCs w:val="22"/>
          <w:lang w:eastAsia="en-AU"/>
        </w:rPr>
      </w:pPr>
      <w:r>
        <w:rPr>
          <w:noProof/>
        </w:rPr>
        <w:t>126</w:t>
      </w:r>
      <w:r>
        <w:rPr>
          <w:rFonts w:asciiTheme="minorHAnsi" w:eastAsiaTheme="minorEastAsia" w:hAnsiTheme="minorHAnsi" w:cstheme="minorBidi"/>
          <w:noProof/>
          <w:sz w:val="22"/>
          <w:szCs w:val="22"/>
          <w:lang w:eastAsia="en-AU"/>
        </w:rPr>
        <w:tab/>
      </w:r>
      <w:r>
        <w:rPr>
          <w:noProof/>
          <w:lang w:eastAsia="en-AU"/>
        </w:rPr>
        <w:t>Cumulative</w:t>
      </w:r>
      <w:r>
        <w:rPr>
          <w:noProof/>
        </w:rPr>
        <w:t xml:space="preserve"> music noise from indoor entertainment venues</w:t>
      </w:r>
      <w:r>
        <w:rPr>
          <w:noProof/>
          <w:webHidden/>
        </w:rPr>
        <w:tab/>
      </w:r>
      <w:r>
        <w:rPr>
          <w:noProof/>
          <w:webHidden/>
        </w:rPr>
        <w:fldChar w:fldCharType="begin"/>
      </w:r>
      <w:r>
        <w:rPr>
          <w:noProof/>
          <w:webHidden/>
        </w:rPr>
        <w:instrText xml:space="preserve"> PAGEREF _Toc17013627 \h </w:instrText>
      </w:r>
      <w:r>
        <w:rPr>
          <w:noProof/>
          <w:webHidden/>
        </w:rPr>
      </w:r>
      <w:r>
        <w:rPr>
          <w:noProof/>
          <w:webHidden/>
        </w:rPr>
        <w:fldChar w:fldCharType="separate"/>
      </w:r>
      <w:r>
        <w:rPr>
          <w:noProof/>
          <w:webHidden/>
        </w:rPr>
        <w:t>134</w:t>
      </w:r>
      <w:r>
        <w:rPr>
          <w:noProof/>
          <w:webHidden/>
        </w:rPr>
        <w:fldChar w:fldCharType="end"/>
      </w:r>
    </w:p>
    <w:p w14:paraId="797B36EB" w14:textId="41B182BE" w:rsidR="0027379E" w:rsidRDefault="0027379E">
      <w:pPr>
        <w:pStyle w:val="TOC3"/>
        <w:rPr>
          <w:rFonts w:asciiTheme="minorHAnsi" w:eastAsiaTheme="minorEastAsia" w:hAnsiTheme="minorHAnsi" w:cstheme="minorBidi"/>
          <w:noProof/>
          <w:sz w:val="22"/>
          <w:szCs w:val="22"/>
          <w:lang w:eastAsia="en-AU"/>
        </w:rPr>
      </w:pPr>
      <w:r>
        <w:rPr>
          <w:noProof/>
        </w:rPr>
        <w:t>127</w:t>
      </w:r>
      <w:r>
        <w:rPr>
          <w:rFonts w:asciiTheme="minorHAnsi" w:eastAsiaTheme="minorEastAsia" w:hAnsiTheme="minorHAnsi" w:cstheme="minorBidi"/>
          <w:noProof/>
          <w:sz w:val="22"/>
          <w:szCs w:val="22"/>
          <w:lang w:eastAsia="en-AU"/>
        </w:rPr>
        <w:tab/>
      </w:r>
      <w:r>
        <w:rPr>
          <w:noProof/>
        </w:rPr>
        <w:t>Aggravated noise from indoor entertainment venue</w:t>
      </w:r>
      <w:r>
        <w:rPr>
          <w:noProof/>
          <w:webHidden/>
        </w:rPr>
        <w:tab/>
      </w:r>
      <w:r>
        <w:rPr>
          <w:noProof/>
          <w:webHidden/>
        </w:rPr>
        <w:fldChar w:fldCharType="begin"/>
      </w:r>
      <w:r>
        <w:rPr>
          <w:noProof/>
          <w:webHidden/>
        </w:rPr>
        <w:instrText xml:space="preserve"> PAGEREF _Toc17013628 \h </w:instrText>
      </w:r>
      <w:r>
        <w:rPr>
          <w:noProof/>
          <w:webHidden/>
        </w:rPr>
      </w:r>
      <w:r>
        <w:rPr>
          <w:noProof/>
          <w:webHidden/>
        </w:rPr>
        <w:fldChar w:fldCharType="separate"/>
      </w:r>
      <w:r>
        <w:rPr>
          <w:noProof/>
          <w:webHidden/>
        </w:rPr>
        <w:t>134</w:t>
      </w:r>
      <w:r>
        <w:rPr>
          <w:noProof/>
          <w:webHidden/>
        </w:rPr>
        <w:fldChar w:fldCharType="end"/>
      </w:r>
    </w:p>
    <w:p w14:paraId="06F6D008" w14:textId="63C2BF23" w:rsidR="0027379E" w:rsidRDefault="0027379E">
      <w:pPr>
        <w:pStyle w:val="TOC1"/>
        <w:rPr>
          <w:rFonts w:asciiTheme="minorHAnsi" w:eastAsiaTheme="minorEastAsia" w:hAnsiTheme="minorHAnsi" w:cstheme="minorBidi"/>
          <w:b w:val="0"/>
          <w:noProof/>
          <w:sz w:val="22"/>
          <w:szCs w:val="22"/>
          <w:lang w:eastAsia="en-AU"/>
        </w:rPr>
      </w:pPr>
      <w:r w:rsidRPr="00280D48">
        <w:rPr>
          <w:noProof/>
        </w:rPr>
        <w:t>Subdivision 3—Outdoor entertainment venues and outdoor entertainment events</w:t>
      </w:r>
      <w:r>
        <w:rPr>
          <w:noProof/>
          <w:webHidden/>
        </w:rPr>
        <w:tab/>
      </w:r>
      <w:r>
        <w:rPr>
          <w:noProof/>
          <w:webHidden/>
        </w:rPr>
        <w:fldChar w:fldCharType="begin"/>
      </w:r>
      <w:r>
        <w:rPr>
          <w:noProof/>
          <w:webHidden/>
        </w:rPr>
        <w:instrText xml:space="preserve"> PAGEREF _Toc17013629 \h </w:instrText>
      </w:r>
      <w:r>
        <w:rPr>
          <w:noProof/>
          <w:webHidden/>
        </w:rPr>
      </w:r>
      <w:r>
        <w:rPr>
          <w:noProof/>
          <w:webHidden/>
        </w:rPr>
        <w:fldChar w:fldCharType="separate"/>
      </w:r>
      <w:r>
        <w:rPr>
          <w:noProof/>
          <w:webHidden/>
        </w:rPr>
        <w:t>134</w:t>
      </w:r>
      <w:r>
        <w:rPr>
          <w:noProof/>
          <w:webHidden/>
        </w:rPr>
        <w:fldChar w:fldCharType="end"/>
      </w:r>
    </w:p>
    <w:p w14:paraId="459783B8" w14:textId="3F1E0713" w:rsidR="0027379E" w:rsidRDefault="0027379E">
      <w:pPr>
        <w:pStyle w:val="TOC3"/>
        <w:rPr>
          <w:rFonts w:asciiTheme="minorHAnsi" w:eastAsiaTheme="minorEastAsia" w:hAnsiTheme="minorHAnsi" w:cstheme="minorBidi"/>
          <w:noProof/>
          <w:sz w:val="22"/>
          <w:szCs w:val="22"/>
          <w:lang w:eastAsia="en-AU"/>
        </w:rPr>
      </w:pPr>
      <w:r>
        <w:rPr>
          <w:noProof/>
        </w:rPr>
        <w:t>128</w:t>
      </w:r>
      <w:r>
        <w:rPr>
          <w:rFonts w:asciiTheme="minorHAnsi" w:eastAsiaTheme="minorEastAsia" w:hAnsiTheme="minorHAnsi" w:cstheme="minorBidi"/>
          <w:noProof/>
          <w:sz w:val="22"/>
          <w:szCs w:val="22"/>
          <w:lang w:eastAsia="en-AU"/>
        </w:rPr>
        <w:tab/>
      </w:r>
      <w:r>
        <w:rPr>
          <w:noProof/>
        </w:rPr>
        <w:t>Definitions—operating time periods</w:t>
      </w:r>
      <w:r>
        <w:rPr>
          <w:noProof/>
          <w:webHidden/>
        </w:rPr>
        <w:tab/>
      </w:r>
      <w:r>
        <w:rPr>
          <w:noProof/>
          <w:webHidden/>
        </w:rPr>
        <w:fldChar w:fldCharType="begin"/>
      </w:r>
      <w:r>
        <w:rPr>
          <w:noProof/>
          <w:webHidden/>
        </w:rPr>
        <w:instrText xml:space="preserve"> PAGEREF _Toc17013630 \h </w:instrText>
      </w:r>
      <w:r>
        <w:rPr>
          <w:noProof/>
          <w:webHidden/>
        </w:rPr>
      </w:r>
      <w:r>
        <w:rPr>
          <w:noProof/>
          <w:webHidden/>
        </w:rPr>
        <w:fldChar w:fldCharType="separate"/>
      </w:r>
      <w:r>
        <w:rPr>
          <w:noProof/>
          <w:webHidden/>
        </w:rPr>
        <w:t>134</w:t>
      </w:r>
      <w:r>
        <w:rPr>
          <w:noProof/>
          <w:webHidden/>
        </w:rPr>
        <w:fldChar w:fldCharType="end"/>
      </w:r>
    </w:p>
    <w:p w14:paraId="60A50840" w14:textId="4D629086" w:rsidR="0027379E" w:rsidRDefault="0027379E">
      <w:pPr>
        <w:pStyle w:val="TOC3"/>
        <w:rPr>
          <w:rFonts w:asciiTheme="minorHAnsi" w:eastAsiaTheme="minorEastAsia" w:hAnsiTheme="minorHAnsi" w:cstheme="minorBidi"/>
          <w:noProof/>
          <w:sz w:val="22"/>
          <w:szCs w:val="22"/>
          <w:lang w:eastAsia="en-AU"/>
        </w:rPr>
      </w:pPr>
      <w:r>
        <w:rPr>
          <w:noProof/>
        </w:rPr>
        <w:t>129</w:t>
      </w:r>
      <w:r>
        <w:rPr>
          <w:rFonts w:asciiTheme="minorHAnsi" w:eastAsiaTheme="minorEastAsia" w:hAnsiTheme="minorHAnsi" w:cstheme="minorBidi"/>
          <w:noProof/>
          <w:sz w:val="22"/>
          <w:szCs w:val="22"/>
          <w:lang w:eastAsia="en-AU"/>
        </w:rPr>
        <w:tab/>
      </w:r>
      <w:r>
        <w:rPr>
          <w:noProof/>
        </w:rPr>
        <w:t>Operating outdoor entertainment venues and outdoor entertainment events</w:t>
      </w:r>
      <w:r>
        <w:rPr>
          <w:noProof/>
          <w:webHidden/>
        </w:rPr>
        <w:tab/>
      </w:r>
      <w:r>
        <w:rPr>
          <w:noProof/>
          <w:webHidden/>
        </w:rPr>
        <w:fldChar w:fldCharType="begin"/>
      </w:r>
      <w:r>
        <w:rPr>
          <w:noProof/>
          <w:webHidden/>
        </w:rPr>
        <w:instrText xml:space="preserve"> PAGEREF _Toc17013631 \h </w:instrText>
      </w:r>
      <w:r>
        <w:rPr>
          <w:noProof/>
          <w:webHidden/>
        </w:rPr>
      </w:r>
      <w:r>
        <w:rPr>
          <w:noProof/>
          <w:webHidden/>
        </w:rPr>
        <w:fldChar w:fldCharType="separate"/>
      </w:r>
      <w:r>
        <w:rPr>
          <w:noProof/>
          <w:webHidden/>
        </w:rPr>
        <w:t>135</w:t>
      </w:r>
      <w:r>
        <w:rPr>
          <w:noProof/>
          <w:webHidden/>
        </w:rPr>
        <w:fldChar w:fldCharType="end"/>
      </w:r>
    </w:p>
    <w:p w14:paraId="363A7A5C" w14:textId="6F13089A" w:rsidR="0027379E" w:rsidRDefault="0027379E">
      <w:pPr>
        <w:pStyle w:val="TOC3"/>
        <w:rPr>
          <w:rFonts w:asciiTheme="minorHAnsi" w:eastAsiaTheme="minorEastAsia" w:hAnsiTheme="minorHAnsi" w:cstheme="minorBidi"/>
          <w:noProof/>
          <w:sz w:val="22"/>
          <w:szCs w:val="22"/>
          <w:lang w:eastAsia="en-AU"/>
        </w:rPr>
      </w:pPr>
      <w:r>
        <w:rPr>
          <w:noProof/>
        </w:rPr>
        <w:t>130</w:t>
      </w:r>
      <w:r>
        <w:rPr>
          <w:rFonts w:asciiTheme="minorHAnsi" w:eastAsiaTheme="minorEastAsia" w:hAnsiTheme="minorHAnsi" w:cstheme="minorBidi"/>
          <w:noProof/>
          <w:sz w:val="22"/>
          <w:szCs w:val="22"/>
          <w:lang w:eastAsia="en-AU"/>
        </w:rPr>
        <w:tab/>
      </w:r>
      <w:r>
        <w:rPr>
          <w:noProof/>
        </w:rPr>
        <w:t>Unreasonable</w:t>
      </w:r>
      <w:r>
        <w:rPr>
          <w:noProof/>
          <w:lang w:eastAsia="en-AU"/>
        </w:rPr>
        <w:t xml:space="preserve"> noise from outdoor entertainment venues or outdoor entertainment events</w:t>
      </w:r>
      <w:r>
        <w:rPr>
          <w:noProof/>
          <w:webHidden/>
        </w:rPr>
        <w:tab/>
      </w:r>
      <w:r>
        <w:rPr>
          <w:noProof/>
          <w:webHidden/>
        </w:rPr>
        <w:fldChar w:fldCharType="begin"/>
      </w:r>
      <w:r>
        <w:rPr>
          <w:noProof/>
          <w:webHidden/>
        </w:rPr>
        <w:instrText xml:space="preserve"> PAGEREF _Toc17013632 \h </w:instrText>
      </w:r>
      <w:r>
        <w:rPr>
          <w:noProof/>
          <w:webHidden/>
        </w:rPr>
      </w:r>
      <w:r>
        <w:rPr>
          <w:noProof/>
          <w:webHidden/>
        </w:rPr>
        <w:fldChar w:fldCharType="separate"/>
      </w:r>
      <w:r>
        <w:rPr>
          <w:noProof/>
          <w:webHidden/>
        </w:rPr>
        <w:t>135</w:t>
      </w:r>
      <w:r>
        <w:rPr>
          <w:noProof/>
          <w:webHidden/>
        </w:rPr>
        <w:fldChar w:fldCharType="end"/>
      </w:r>
    </w:p>
    <w:p w14:paraId="7C74DF9A" w14:textId="76EACD04" w:rsidR="0027379E" w:rsidRDefault="0027379E">
      <w:pPr>
        <w:pStyle w:val="TOC3"/>
        <w:rPr>
          <w:rFonts w:asciiTheme="minorHAnsi" w:eastAsiaTheme="minorEastAsia" w:hAnsiTheme="minorHAnsi" w:cstheme="minorBidi"/>
          <w:noProof/>
          <w:sz w:val="22"/>
          <w:szCs w:val="22"/>
          <w:lang w:eastAsia="en-AU"/>
        </w:rPr>
      </w:pPr>
      <w:r>
        <w:rPr>
          <w:noProof/>
        </w:rPr>
        <w:t>131</w:t>
      </w:r>
      <w:r>
        <w:rPr>
          <w:rFonts w:asciiTheme="minorHAnsi" w:eastAsiaTheme="minorEastAsia" w:hAnsiTheme="minorHAnsi" w:cstheme="minorBidi"/>
          <w:noProof/>
          <w:sz w:val="22"/>
          <w:szCs w:val="22"/>
          <w:lang w:eastAsia="en-AU"/>
        </w:rPr>
        <w:tab/>
      </w:r>
      <w:r>
        <w:rPr>
          <w:noProof/>
        </w:rPr>
        <w:t>Aggravated noise from an outdoor entertainment venue or outdoor entertainment event</w:t>
      </w:r>
      <w:r>
        <w:rPr>
          <w:noProof/>
          <w:webHidden/>
        </w:rPr>
        <w:tab/>
      </w:r>
      <w:r>
        <w:rPr>
          <w:noProof/>
          <w:webHidden/>
        </w:rPr>
        <w:fldChar w:fldCharType="begin"/>
      </w:r>
      <w:r>
        <w:rPr>
          <w:noProof/>
          <w:webHidden/>
        </w:rPr>
        <w:instrText xml:space="preserve"> PAGEREF _Toc17013633 \h </w:instrText>
      </w:r>
      <w:r>
        <w:rPr>
          <w:noProof/>
          <w:webHidden/>
        </w:rPr>
      </w:r>
      <w:r>
        <w:rPr>
          <w:noProof/>
          <w:webHidden/>
        </w:rPr>
        <w:fldChar w:fldCharType="separate"/>
      </w:r>
      <w:r>
        <w:rPr>
          <w:noProof/>
          <w:webHidden/>
        </w:rPr>
        <w:t>136</w:t>
      </w:r>
      <w:r>
        <w:rPr>
          <w:noProof/>
          <w:webHidden/>
        </w:rPr>
        <w:fldChar w:fldCharType="end"/>
      </w:r>
    </w:p>
    <w:p w14:paraId="2AB32263" w14:textId="30C8F7CD" w:rsidR="0027379E" w:rsidRDefault="0027379E">
      <w:pPr>
        <w:pStyle w:val="TOC1"/>
        <w:rPr>
          <w:rFonts w:asciiTheme="minorHAnsi" w:eastAsiaTheme="minorEastAsia" w:hAnsiTheme="minorHAnsi" w:cstheme="minorBidi"/>
          <w:b w:val="0"/>
          <w:noProof/>
          <w:sz w:val="22"/>
          <w:szCs w:val="22"/>
          <w:lang w:eastAsia="en-AU"/>
        </w:rPr>
      </w:pPr>
      <w:r w:rsidRPr="00280D48">
        <w:rPr>
          <w:noProof/>
        </w:rPr>
        <w:t>Part 5.4—Water</w:t>
      </w:r>
      <w:r>
        <w:rPr>
          <w:noProof/>
          <w:webHidden/>
        </w:rPr>
        <w:tab/>
      </w:r>
      <w:r>
        <w:rPr>
          <w:noProof/>
          <w:webHidden/>
        </w:rPr>
        <w:fldChar w:fldCharType="begin"/>
      </w:r>
      <w:r>
        <w:rPr>
          <w:noProof/>
          <w:webHidden/>
        </w:rPr>
        <w:instrText xml:space="preserve"> PAGEREF _Toc17013634 \h </w:instrText>
      </w:r>
      <w:r>
        <w:rPr>
          <w:noProof/>
          <w:webHidden/>
        </w:rPr>
      </w:r>
      <w:r>
        <w:rPr>
          <w:noProof/>
          <w:webHidden/>
        </w:rPr>
        <w:fldChar w:fldCharType="separate"/>
      </w:r>
      <w:r>
        <w:rPr>
          <w:noProof/>
          <w:webHidden/>
        </w:rPr>
        <w:t>137</w:t>
      </w:r>
      <w:r>
        <w:rPr>
          <w:noProof/>
          <w:webHidden/>
        </w:rPr>
        <w:fldChar w:fldCharType="end"/>
      </w:r>
    </w:p>
    <w:p w14:paraId="353B0B27" w14:textId="5D39556C" w:rsidR="0027379E" w:rsidRDefault="0027379E">
      <w:pPr>
        <w:pStyle w:val="TOC3"/>
        <w:rPr>
          <w:rFonts w:asciiTheme="minorHAnsi" w:eastAsiaTheme="minorEastAsia" w:hAnsiTheme="minorHAnsi" w:cstheme="minorBidi"/>
          <w:noProof/>
          <w:sz w:val="22"/>
          <w:szCs w:val="22"/>
          <w:lang w:eastAsia="en-AU"/>
        </w:rPr>
      </w:pPr>
      <w:r>
        <w:rPr>
          <w:noProof/>
        </w:rPr>
        <w:t>132</w:t>
      </w:r>
      <w:r>
        <w:rPr>
          <w:rFonts w:asciiTheme="minorHAnsi" w:eastAsiaTheme="minorEastAsia" w:hAnsiTheme="minorHAnsi" w:cstheme="minorBidi"/>
          <w:noProof/>
          <w:sz w:val="22"/>
          <w:szCs w:val="22"/>
          <w:lang w:eastAsia="en-AU"/>
        </w:rPr>
        <w:tab/>
      </w:r>
      <w:r>
        <w:rPr>
          <w:noProof/>
        </w:rPr>
        <w:t>Disposal of waste from vessels</w:t>
      </w:r>
      <w:r>
        <w:rPr>
          <w:noProof/>
          <w:webHidden/>
        </w:rPr>
        <w:tab/>
      </w:r>
      <w:r>
        <w:rPr>
          <w:noProof/>
          <w:webHidden/>
        </w:rPr>
        <w:fldChar w:fldCharType="begin"/>
      </w:r>
      <w:r>
        <w:rPr>
          <w:noProof/>
          <w:webHidden/>
        </w:rPr>
        <w:instrText xml:space="preserve"> PAGEREF _Toc17013635 \h </w:instrText>
      </w:r>
      <w:r>
        <w:rPr>
          <w:noProof/>
          <w:webHidden/>
        </w:rPr>
      </w:r>
      <w:r>
        <w:rPr>
          <w:noProof/>
          <w:webHidden/>
        </w:rPr>
        <w:fldChar w:fldCharType="separate"/>
      </w:r>
      <w:r>
        <w:rPr>
          <w:noProof/>
          <w:webHidden/>
        </w:rPr>
        <w:t>137</w:t>
      </w:r>
      <w:r>
        <w:rPr>
          <w:noProof/>
          <w:webHidden/>
        </w:rPr>
        <w:fldChar w:fldCharType="end"/>
      </w:r>
    </w:p>
    <w:p w14:paraId="3527B32E" w14:textId="1F9D7795" w:rsidR="0027379E" w:rsidRDefault="0027379E">
      <w:pPr>
        <w:pStyle w:val="TOC1"/>
        <w:rPr>
          <w:rFonts w:asciiTheme="minorHAnsi" w:eastAsiaTheme="minorEastAsia" w:hAnsiTheme="minorHAnsi" w:cstheme="minorBidi"/>
          <w:b w:val="0"/>
          <w:noProof/>
          <w:sz w:val="22"/>
          <w:szCs w:val="22"/>
          <w:lang w:eastAsia="en-AU"/>
        </w:rPr>
      </w:pPr>
      <w:r w:rsidRPr="00280D48">
        <w:rPr>
          <w:noProof/>
        </w:rPr>
        <w:t>Part 5.5—Plastic shopping bag ban</w:t>
      </w:r>
      <w:r>
        <w:rPr>
          <w:noProof/>
          <w:webHidden/>
        </w:rPr>
        <w:tab/>
      </w:r>
      <w:r>
        <w:rPr>
          <w:noProof/>
          <w:webHidden/>
        </w:rPr>
        <w:fldChar w:fldCharType="begin"/>
      </w:r>
      <w:r>
        <w:rPr>
          <w:noProof/>
          <w:webHidden/>
        </w:rPr>
        <w:instrText xml:space="preserve"> PAGEREF _Toc17013636 \h </w:instrText>
      </w:r>
      <w:r>
        <w:rPr>
          <w:noProof/>
          <w:webHidden/>
        </w:rPr>
      </w:r>
      <w:r>
        <w:rPr>
          <w:noProof/>
          <w:webHidden/>
        </w:rPr>
        <w:fldChar w:fldCharType="separate"/>
      </w:r>
      <w:r>
        <w:rPr>
          <w:noProof/>
          <w:webHidden/>
        </w:rPr>
        <w:t>139</w:t>
      </w:r>
      <w:r>
        <w:rPr>
          <w:noProof/>
          <w:webHidden/>
        </w:rPr>
        <w:fldChar w:fldCharType="end"/>
      </w:r>
    </w:p>
    <w:p w14:paraId="4F11C7A6" w14:textId="60DC97F1" w:rsidR="0027379E" w:rsidRDefault="0027379E">
      <w:pPr>
        <w:pStyle w:val="TOC3"/>
        <w:rPr>
          <w:rFonts w:asciiTheme="minorHAnsi" w:eastAsiaTheme="minorEastAsia" w:hAnsiTheme="minorHAnsi" w:cstheme="minorBidi"/>
          <w:noProof/>
          <w:sz w:val="22"/>
          <w:szCs w:val="22"/>
          <w:lang w:eastAsia="en-AU"/>
        </w:rPr>
      </w:pPr>
      <w:r>
        <w:rPr>
          <w:noProof/>
        </w:rPr>
        <w:t>133</w:t>
      </w:r>
      <w:r>
        <w:rPr>
          <w:rFonts w:asciiTheme="minorHAnsi" w:eastAsiaTheme="minorEastAsia" w:hAnsiTheme="minorHAnsi" w:cstheme="minorBidi"/>
          <w:noProof/>
          <w:sz w:val="22"/>
          <w:szCs w:val="22"/>
          <w:lang w:eastAsia="en-AU"/>
        </w:rPr>
        <w:tab/>
      </w:r>
      <w:r>
        <w:rPr>
          <w:noProof/>
        </w:rPr>
        <w:t>Retailer must not sell or provide banned plastic bag</w:t>
      </w:r>
      <w:r>
        <w:rPr>
          <w:noProof/>
          <w:webHidden/>
        </w:rPr>
        <w:tab/>
      </w:r>
      <w:r>
        <w:rPr>
          <w:noProof/>
          <w:webHidden/>
        </w:rPr>
        <w:fldChar w:fldCharType="begin"/>
      </w:r>
      <w:r>
        <w:rPr>
          <w:noProof/>
          <w:webHidden/>
        </w:rPr>
        <w:instrText xml:space="preserve"> PAGEREF _Toc17013637 \h </w:instrText>
      </w:r>
      <w:r>
        <w:rPr>
          <w:noProof/>
          <w:webHidden/>
        </w:rPr>
      </w:r>
      <w:r>
        <w:rPr>
          <w:noProof/>
          <w:webHidden/>
        </w:rPr>
        <w:fldChar w:fldCharType="separate"/>
      </w:r>
      <w:r>
        <w:rPr>
          <w:noProof/>
          <w:webHidden/>
        </w:rPr>
        <w:t>139</w:t>
      </w:r>
      <w:r>
        <w:rPr>
          <w:noProof/>
          <w:webHidden/>
        </w:rPr>
        <w:fldChar w:fldCharType="end"/>
      </w:r>
    </w:p>
    <w:p w14:paraId="78250045" w14:textId="29B345AC" w:rsidR="0027379E" w:rsidRDefault="0027379E">
      <w:pPr>
        <w:pStyle w:val="TOC3"/>
        <w:rPr>
          <w:rFonts w:asciiTheme="minorHAnsi" w:eastAsiaTheme="minorEastAsia" w:hAnsiTheme="minorHAnsi" w:cstheme="minorBidi"/>
          <w:noProof/>
          <w:sz w:val="22"/>
          <w:szCs w:val="22"/>
          <w:lang w:eastAsia="en-AU"/>
        </w:rPr>
      </w:pPr>
      <w:r>
        <w:rPr>
          <w:noProof/>
        </w:rPr>
        <w:t>134</w:t>
      </w:r>
      <w:r>
        <w:rPr>
          <w:rFonts w:asciiTheme="minorHAnsi" w:eastAsiaTheme="minorEastAsia" w:hAnsiTheme="minorHAnsi" w:cstheme="minorBidi"/>
          <w:noProof/>
          <w:sz w:val="22"/>
          <w:szCs w:val="22"/>
          <w:lang w:eastAsia="en-AU"/>
        </w:rPr>
        <w:tab/>
      </w:r>
      <w:r>
        <w:rPr>
          <w:noProof/>
        </w:rPr>
        <w:t>Provision of false or misleading information</w:t>
      </w:r>
      <w:r>
        <w:rPr>
          <w:noProof/>
          <w:webHidden/>
        </w:rPr>
        <w:tab/>
      </w:r>
      <w:r>
        <w:rPr>
          <w:noProof/>
          <w:webHidden/>
        </w:rPr>
        <w:fldChar w:fldCharType="begin"/>
      </w:r>
      <w:r>
        <w:rPr>
          <w:noProof/>
          <w:webHidden/>
        </w:rPr>
        <w:instrText xml:space="preserve"> PAGEREF _Toc17013638 \h </w:instrText>
      </w:r>
      <w:r>
        <w:rPr>
          <w:noProof/>
          <w:webHidden/>
        </w:rPr>
      </w:r>
      <w:r>
        <w:rPr>
          <w:noProof/>
          <w:webHidden/>
        </w:rPr>
        <w:fldChar w:fldCharType="separate"/>
      </w:r>
      <w:r>
        <w:rPr>
          <w:noProof/>
          <w:webHidden/>
        </w:rPr>
        <w:t>139</w:t>
      </w:r>
      <w:r>
        <w:rPr>
          <w:noProof/>
          <w:webHidden/>
        </w:rPr>
        <w:fldChar w:fldCharType="end"/>
      </w:r>
    </w:p>
    <w:p w14:paraId="3E885685" w14:textId="3E61564E" w:rsidR="0027379E" w:rsidRDefault="0027379E">
      <w:pPr>
        <w:pStyle w:val="TOC1"/>
        <w:rPr>
          <w:rFonts w:asciiTheme="minorHAnsi" w:eastAsiaTheme="minorEastAsia" w:hAnsiTheme="minorHAnsi" w:cstheme="minorBidi"/>
          <w:b w:val="0"/>
          <w:noProof/>
          <w:sz w:val="22"/>
          <w:szCs w:val="22"/>
          <w:lang w:eastAsia="en-AU"/>
        </w:rPr>
      </w:pPr>
      <w:r w:rsidRPr="00280D48">
        <w:rPr>
          <w:noProof/>
        </w:rPr>
        <w:lastRenderedPageBreak/>
        <w:t>Part 5.6—Emissions from motor vehicles</w:t>
      </w:r>
      <w:r>
        <w:rPr>
          <w:noProof/>
          <w:webHidden/>
        </w:rPr>
        <w:tab/>
      </w:r>
      <w:r>
        <w:rPr>
          <w:noProof/>
          <w:webHidden/>
        </w:rPr>
        <w:fldChar w:fldCharType="begin"/>
      </w:r>
      <w:r>
        <w:rPr>
          <w:noProof/>
          <w:webHidden/>
        </w:rPr>
        <w:instrText xml:space="preserve"> PAGEREF _Toc17013639 \h </w:instrText>
      </w:r>
      <w:r>
        <w:rPr>
          <w:noProof/>
          <w:webHidden/>
        </w:rPr>
      </w:r>
      <w:r>
        <w:rPr>
          <w:noProof/>
          <w:webHidden/>
        </w:rPr>
        <w:fldChar w:fldCharType="separate"/>
      </w:r>
      <w:r>
        <w:rPr>
          <w:noProof/>
          <w:webHidden/>
        </w:rPr>
        <w:t>140</w:t>
      </w:r>
      <w:r>
        <w:rPr>
          <w:noProof/>
          <w:webHidden/>
        </w:rPr>
        <w:fldChar w:fldCharType="end"/>
      </w:r>
    </w:p>
    <w:p w14:paraId="0F6C051C" w14:textId="4DE62591" w:rsidR="0027379E" w:rsidRDefault="0027379E">
      <w:pPr>
        <w:pStyle w:val="TOC2"/>
        <w:rPr>
          <w:rFonts w:asciiTheme="minorHAnsi" w:eastAsiaTheme="minorEastAsia" w:hAnsiTheme="minorHAnsi" w:cstheme="minorBidi"/>
          <w:b w:val="0"/>
          <w:noProof/>
          <w:sz w:val="22"/>
          <w:szCs w:val="22"/>
          <w:lang w:eastAsia="en-AU"/>
        </w:rPr>
      </w:pPr>
      <w:r>
        <w:rPr>
          <w:noProof/>
        </w:rPr>
        <w:t>Division 1—General</w:t>
      </w:r>
      <w:r>
        <w:rPr>
          <w:noProof/>
          <w:webHidden/>
        </w:rPr>
        <w:tab/>
      </w:r>
      <w:r>
        <w:rPr>
          <w:noProof/>
          <w:webHidden/>
        </w:rPr>
        <w:fldChar w:fldCharType="begin"/>
      </w:r>
      <w:r>
        <w:rPr>
          <w:noProof/>
          <w:webHidden/>
        </w:rPr>
        <w:instrText xml:space="preserve"> PAGEREF _Toc17013640 \h </w:instrText>
      </w:r>
      <w:r>
        <w:rPr>
          <w:noProof/>
          <w:webHidden/>
        </w:rPr>
      </w:r>
      <w:r>
        <w:rPr>
          <w:noProof/>
          <w:webHidden/>
        </w:rPr>
        <w:fldChar w:fldCharType="separate"/>
      </w:r>
      <w:r>
        <w:rPr>
          <w:noProof/>
          <w:webHidden/>
        </w:rPr>
        <w:t>140</w:t>
      </w:r>
      <w:r>
        <w:rPr>
          <w:noProof/>
          <w:webHidden/>
        </w:rPr>
        <w:fldChar w:fldCharType="end"/>
      </w:r>
    </w:p>
    <w:p w14:paraId="3E0CC004" w14:textId="69823E42" w:rsidR="0027379E" w:rsidRDefault="0027379E">
      <w:pPr>
        <w:pStyle w:val="TOC3"/>
        <w:rPr>
          <w:rFonts w:asciiTheme="minorHAnsi" w:eastAsiaTheme="minorEastAsia" w:hAnsiTheme="minorHAnsi" w:cstheme="minorBidi"/>
          <w:noProof/>
          <w:sz w:val="22"/>
          <w:szCs w:val="22"/>
          <w:lang w:eastAsia="en-AU"/>
        </w:rPr>
      </w:pPr>
      <w:r>
        <w:rPr>
          <w:noProof/>
        </w:rPr>
        <w:t>135</w:t>
      </w:r>
      <w:r>
        <w:rPr>
          <w:rFonts w:asciiTheme="minorHAnsi" w:eastAsiaTheme="minorEastAsia" w:hAnsiTheme="minorHAnsi" w:cstheme="minorBidi"/>
          <w:noProof/>
          <w:sz w:val="22"/>
          <w:szCs w:val="22"/>
          <w:lang w:eastAsia="en-AU"/>
        </w:rPr>
        <w:tab/>
      </w:r>
      <w:r>
        <w:rPr>
          <w:noProof/>
        </w:rPr>
        <w:t>Application</w:t>
      </w:r>
      <w:r>
        <w:rPr>
          <w:noProof/>
          <w:webHidden/>
        </w:rPr>
        <w:tab/>
      </w:r>
      <w:r>
        <w:rPr>
          <w:noProof/>
          <w:webHidden/>
        </w:rPr>
        <w:fldChar w:fldCharType="begin"/>
      </w:r>
      <w:r>
        <w:rPr>
          <w:noProof/>
          <w:webHidden/>
        </w:rPr>
        <w:instrText xml:space="preserve"> PAGEREF _Toc17013641 \h </w:instrText>
      </w:r>
      <w:r>
        <w:rPr>
          <w:noProof/>
          <w:webHidden/>
        </w:rPr>
      </w:r>
      <w:r>
        <w:rPr>
          <w:noProof/>
          <w:webHidden/>
        </w:rPr>
        <w:fldChar w:fldCharType="separate"/>
      </w:r>
      <w:r>
        <w:rPr>
          <w:noProof/>
          <w:webHidden/>
        </w:rPr>
        <w:t>140</w:t>
      </w:r>
      <w:r>
        <w:rPr>
          <w:noProof/>
          <w:webHidden/>
        </w:rPr>
        <w:fldChar w:fldCharType="end"/>
      </w:r>
    </w:p>
    <w:p w14:paraId="0A2F1FD0" w14:textId="09BD17B2" w:rsidR="0027379E" w:rsidRDefault="0027379E">
      <w:pPr>
        <w:pStyle w:val="TOC2"/>
        <w:rPr>
          <w:rFonts w:asciiTheme="minorHAnsi" w:eastAsiaTheme="minorEastAsia" w:hAnsiTheme="minorHAnsi" w:cstheme="minorBidi"/>
          <w:b w:val="0"/>
          <w:noProof/>
          <w:sz w:val="22"/>
          <w:szCs w:val="22"/>
          <w:lang w:eastAsia="en-AU"/>
        </w:rPr>
      </w:pPr>
      <w:r>
        <w:rPr>
          <w:noProof/>
        </w:rPr>
        <w:t>Division 2—Air emissions</w:t>
      </w:r>
      <w:r>
        <w:rPr>
          <w:noProof/>
          <w:webHidden/>
        </w:rPr>
        <w:tab/>
      </w:r>
      <w:r>
        <w:rPr>
          <w:noProof/>
          <w:webHidden/>
        </w:rPr>
        <w:fldChar w:fldCharType="begin"/>
      </w:r>
      <w:r>
        <w:rPr>
          <w:noProof/>
          <w:webHidden/>
        </w:rPr>
        <w:instrText xml:space="preserve"> PAGEREF _Toc17013642 \h </w:instrText>
      </w:r>
      <w:r>
        <w:rPr>
          <w:noProof/>
          <w:webHidden/>
        </w:rPr>
      </w:r>
      <w:r>
        <w:rPr>
          <w:noProof/>
          <w:webHidden/>
        </w:rPr>
        <w:fldChar w:fldCharType="separate"/>
      </w:r>
      <w:r>
        <w:rPr>
          <w:noProof/>
          <w:webHidden/>
        </w:rPr>
        <w:t>140</w:t>
      </w:r>
      <w:r>
        <w:rPr>
          <w:noProof/>
          <w:webHidden/>
        </w:rPr>
        <w:fldChar w:fldCharType="end"/>
      </w:r>
    </w:p>
    <w:p w14:paraId="4CE4378B" w14:textId="334DCC9D" w:rsidR="0027379E" w:rsidRDefault="0027379E">
      <w:pPr>
        <w:pStyle w:val="TOC3"/>
        <w:rPr>
          <w:rFonts w:asciiTheme="minorHAnsi" w:eastAsiaTheme="minorEastAsia" w:hAnsiTheme="minorHAnsi" w:cstheme="minorBidi"/>
          <w:noProof/>
          <w:sz w:val="22"/>
          <w:szCs w:val="22"/>
          <w:lang w:eastAsia="en-AU"/>
        </w:rPr>
      </w:pPr>
      <w:r>
        <w:rPr>
          <w:noProof/>
        </w:rPr>
        <w:t>136</w:t>
      </w:r>
      <w:r>
        <w:rPr>
          <w:rFonts w:asciiTheme="minorHAnsi" w:eastAsiaTheme="minorEastAsia" w:hAnsiTheme="minorHAnsi" w:cstheme="minorBidi"/>
          <w:noProof/>
          <w:sz w:val="22"/>
          <w:szCs w:val="22"/>
          <w:lang w:eastAsia="en-AU"/>
        </w:rPr>
        <w:tab/>
      </w:r>
      <w:r>
        <w:rPr>
          <w:noProof/>
        </w:rPr>
        <w:t>Visible pollution from motor vehicles</w:t>
      </w:r>
      <w:r>
        <w:rPr>
          <w:noProof/>
          <w:webHidden/>
        </w:rPr>
        <w:tab/>
      </w:r>
      <w:r>
        <w:rPr>
          <w:noProof/>
          <w:webHidden/>
        </w:rPr>
        <w:fldChar w:fldCharType="begin"/>
      </w:r>
      <w:r>
        <w:rPr>
          <w:noProof/>
          <w:webHidden/>
        </w:rPr>
        <w:instrText xml:space="preserve"> PAGEREF _Toc17013643 \h </w:instrText>
      </w:r>
      <w:r>
        <w:rPr>
          <w:noProof/>
          <w:webHidden/>
        </w:rPr>
      </w:r>
      <w:r>
        <w:rPr>
          <w:noProof/>
          <w:webHidden/>
        </w:rPr>
        <w:fldChar w:fldCharType="separate"/>
      </w:r>
      <w:r>
        <w:rPr>
          <w:noProof/>
          <w:webHidden/>
        </w:rPr>
        <w:t>140</w:t>
      </w:r>
      <w:r>
        <w:rPr>
          <w:noProof/>
          <w:webHidden/>
        </w:rPr>
        <w:fldChar w:fldCharType="end"/>
      </w:r>
    </w:p>
    <w:p w14:paraId="6A33A630" w14:textId="19C2C20D" w:rsidR="0027379E" w:rsidRDefault="0027379E">
      <w:pPr>
        <w:pStyle w:val="TOC3"/>
        <w:rPr>
          <w:rFonts w:asciiTheme="minorHAnsi" w:eastAsiaTheme="minorEastAsia" w:hAnsiTheme="minorHAnsi" w:cstheme="minorBidi"/>
          <w:noProof/>
          <w:sz w:val="22"/>
          <w:szCs w:val="22"/>
          <w:lang w:eastAsia="en-AU"/>
        </w:rPr>
      </w:pPr>
      <w:r>
        <w:rPr>
          <w:noProof/>
        </w:rPr>
        <w:t>137</w:t>
      </w:r>
      <w:r>
        <w:rPr>
          <w:rFonts w:asciiTheme="minorHAnsi" w:eastAsiaTheme="minorEastAsia" w:hAnsiTheme="minorHAnsi" w:cstheme="minorBidi"/>
          <w:noProof/>
          <w:sz w:val="22"/>
          <w:szCs w:val="22"/>
          <w:lang w:eastAsia="en-AU"/>
        </w:rPr>
        <w:tab/>
      </w:r>
      <w:r>
        <w:rPr>
          <w:noProof/>
        </w:rPr>
        <w:t>Vehicle exhaust emissions – spark ignition engines manufactured 1 July 1976 to before 1 February 1986</w:t>
      </w:r>
      <w:r>
        <w:rPr>
          <w:noProof/>
          <w:webHidden/>
        </w:rPr>
        <w:tab/>
      </w:r>
      <w:r>
        <w:rPr>
          <w:noProof/>
          <w:webHidden/>
        </w:rPr>
        <w:fldChar w:fldCharType="begin"/>
      </w:r>
      <w:r>
        <w:rPr>
          <w:noProof/>
          <w:webHidden/>
        </w:rPr>
        <w:instrText xml:space="preserve"> PAGEREF _Toc17013644 \h </w:instrText>
      </w:r>
      <w:r>
        <w:rPr>
          <w:noProof/>
          <w:webHidden/>
        </w:rPr>
      </w:r>
      <w:r>
        <w:rPr>
          <w:noProof/>
          <w:webHidden/>
        </w:rPr>
        <w:fldChar w:fldCharType="separate"/>
      </w:r>
      <w:r>
        <w:rPr>
          <w:noProof/>
          <w:webHidden/>
        </w:rPr>
        <w:t>140</w:t>
      </w:r>
      <w:r>
        <w:rPr>
          <w:noProof/>
          <w:webHidden/>
        </w:rPr>
        <w:fldChar w:fldCharType="end"/>
      </w:r>
    </w:p>
    <w:p w14:paraId="5A7B5F58" w14:textId="4AF44D5B" w:rsidR="0027379E" w:rsidRDefault="0027379E">
      <w:pPr>
        <w:pStyle w:val="TOC3"/>
        <w:rPr>
          <w:rFonts w:asciiTheme="minorHAnsi" w:eastAsiaTheme="minorEastAsia" w:hAnsiTheme="minorHAnsi" w:cstheme="minorBidi"/>
          <w:noProof/>
          <w:sz w:val="22"/>
          <w:szCs w:val="22"/>
          <w:lang w:eastAsia="en-AU"/>
        </w:rPr>
      </w:pPr>
      <w:r>
        <w:rPr>
          <w:noProof/>
        </w:rPr>
        <w:t>138</w:t>
      </w:r>
      <w:r>
        <w:rPr>
          <w:rFonts w:asciiTheme="minorHAnsi" w:eastAsiaTheme="minorEastAsia" w:hAnsiTheme="minorHAnsi" w:cstheme="minorBidi"/>
          <w:noProof/>
          <w:sz w:val="22"/>
          <w:szCs w:val="22"/>
          <w:lang w:eastAsia="en-AU"/>
        </w:rPr>
        <w:tab/>
      </w:r>
      <w:r>
        <w:rPr>
          <w:noProof/>
        </w:rPr>
        <w:t>Vehicle exhaust emissions – spark ignition engines manufactured on or after 1 February 1986</w:t>
      </w:r>
      <w:r>
        <w:rPr>
          <w:noProof/>
          <w:webHidden/>
        </w:rPr>
        <w:tab/>
      </w:r>
      <w:r>
        <w:rPr>
          <w:noProof/>
          <w:webHidden/>
        </w:rPr>
        <w:fldChar w:fldCharType="begin"/>
      </w:r>
      <w:r>
        <w:rPr>
          <w:noProof/>
          <w:webHidden/>
        </w:rPr>
        <w:instrText xml:space="preserve"> PAGEREF _Toc17013645 \h </w:instrText>
      </w:r>
      <w:r>
        <w:rPr>
          <w:noProof/>
          <w:webHidden/>
        </w:rPr>
      </w:r>
      <w:r>
        <w:rPr>
          <w:noProof/>
          <w:webHidden/>
        </w:rPr>
        <w:fldChar w:fldCharType="separate"/>
      </w:r>
      <w:r>
        <w:rPr>
          <w:noProof/>
          <w:webHidden/>
        </w:rPr>
        <w:t>141</w:t>
      </w:r>
      <w:r>
        <w:rPr>
          <w:noProof/>
          <w:webHidden/>
        </w:rPr>
        <w:fldChar w:fldCharType="end"/>
      </w:r>
    </w:p>
    <w:p w14:paraId="4A059FFD" w14:textId="193FE69C" w:rsidR="0027379E" w:rsidRDefault="0027379E">
      <w:pPr>
        <w:pStyle w:val="TOC3"/>
        <w:rPr>
          <w:rFonts w:asciiTheme="minorHAnsi" w:eastAsiaTheme="minorEastAsia" w:hAnsiTheme="minorHAnsi" w:cstheme="minorBidi"/>
          <w:noProof/>
          <w:sz w:val="22"/>
          <w:szCs w:val="22"/>
          <w:lang w:eastAsia="en-AU"/>
        </w:rPr>
      </w:pPr>
      <w:r>
        <w:rPr>
          <w:noProof/>
        </w:rPr>
        <w:t>139</w:t>
      </w:r>
      <w:r>
        <w:rPr>
          <w:rFonts w:asciiTheme="minorHAnsi" w:eastAsiaTheme="minorEastAsia" w:hAnsiTheme="minorHAnsi" w:cstheme="minorBidi"/>
          <w:noProof/>
          <w:sz w:val="22"/>
          <w:szCs w:val="22"/>
          <w:lang w:eastAsia="en-AU"/>
        </w:rPr>
        <w:tab/>
      </w:r>
      <w:r>
        <w:rPr>
          <w:noProof/>
        </w:rPr>
        <w:t>Vehicle exhaust emissions – diesel engine vehicles manufactured before 1 January 1996</w:t>
      </w:r>
      <w:r>
        <w:rPr>
          <w:noProof/>
          <w:webHidden/>
        </w:rPr>
        <w:tab/>
      </w:r>
      <w:r>
        <w:rPr>
          <w:noProof/>
          <w:webHidden/>
        </w:rPr>
        <w:fldChar w:fldCharType="begin"/>
      </w:r>
      <w:r>
        <w:rPr>
          <w:noProof/>
          <w:webHidden/>
        </w:rPr>
        <w:instrText xml:space="preserve"> PAGEREF _Toc17013646 \h </w:instrText>
      </w:r>
      <w:r>
        <w:rPr>
          <w:noProof/>
          <w:webHidden/>
        </w:rPr>
      </w:r>
      <w:r>
        <w:rPr>
          <w:noProof/>
          <w:webHidden/>
        </w:rPr>
        <w:fldChar w:fldCharType="separate"/>
      </w:r>
      <w:r>
        <w:rPr>
          <w:noProof/>
          <w:webHidden/>
        </w:rPr>
        <w:t>142</w:t>
      </w:r>
      <w:r>
        <w:rPr>
          <w:noProof/>
          <w:webHidden/>
        </w:rPr>
        <w:fldChar w:fldCharType="end"/>
      </w:r>
    </w:p>
    <w:p w14:paraId="54D791C3" w14:textId="0645E85F" w:rsidR="0027379E" w:rsidRDefault="0027379E">
      <w:pPr>
        <w:pStyle w:val="TOC3"/>
        <w:rPr>
          <w:rFonts w:asciiTheme="minorHAnsi" w:eastAsiaTheme="minorEastAsia" w:hAnsiTheme="minorHAnsi" w:cstheme="minorBidi"/>
          <w:noProof/>
          <w:sz w:val="22"/>
          <w:szCs w:val="22"/>
          <w:lang w:eastAsia="en-AU"/>
        </w:rPr>
      </w:pPr>
      <w:r>
        <w:rPr>
          <w:noProof/>
        </w:rPr>
        <w:t>140</w:t>
      </w:r>
      <w:r>
        <w:rPr>
          <w:rFonts w:asciiTheme="minorHAnsi" w:eastAsiaTheme="minorEastAsia" w:hAnsiTheme="minorHAnsi" w:cstheme="minorBidi"/>
          <w:noProof/>
          <w:sz w:val="22"/>
          <w:szCs w:val="22"/>
          <w:lang w:eastAsia="en-AU"/>
        </w:rPr>
        <w:tab/>
      </w:r>
      <w:r>
        <w:rPr>
          <w:noProof/>
        </w:rPr>
        <w:t>Vehicle exhaust emissions – diesel engine vehicles manufactured on or after 1 January 1996</w:t>
      </w:r>
      <w:r>
        <w:rPr>
          <w:noProof/>
          <w:webHidden/>
        </w:rPr>
        <w:tab/>
      </w:r>
      <w:r>
        <w:rPr>
          <w:noProof/>
          <w:webHidden/>
        </w:rPr>
        <w:fldChar w:fldCharType="begin"/>
      </w:r>
      <w:r>
        <w:rPr>
          <w:noProof/>
          <w:webHidden/>
        </w:rPr>
        <w:instrText xml:space="preserve"> PAGEREF _Toc17013647 \h </w:instrText>
      </w:r>
      <w:r>
        <w:rPr>
          <w:noProof/>
          <w:webHidden/>
        </w:rPr>
      </w:r>
      <w:r>
        <w:rPr>
          <w:noProof/>
          <w:webHidden/>
        </w:rPr>
        <w:fldChar w:fldCharType="separate"/>
      </w:r>
      <w:r>
        <w:rPr>
          <w:noProof/>
          <w:webHidden/>
        </w:rPr>
        <w:t>143</w:t>
      </w:r>
      <w:r>
        <w:rPr>
          <w:noProof/>
          <w:webHidden/>
        </w:rPr>
        <w:fldChar w:fldCharType="end"/>
      </w:r>
    </w:p>
    <w:p w14:paraId="6CFFD269" w14:textId="09F18CA7" w:rsidR="0027379E" w:rsidRDefault="0027379E">
      <w:pPr>
        <w:pStyle w:val="TOC2"/>
        <w:rPr>
          <w:rFonts w:asciiTheme="minorHAnsi" w:eastAsiaTheme="minorEastAsia" w:hAnsiTheme="minorHAnsi" w:cstheme="minorBidi"/>
          <w:b w:val="0"/>
          <w:noProof/>
          <w:sz w:val="22"/>
          <w:szCs w:val="22"/>
          <w:lang w:eastAsia="en-AU"/>
        </w:rPr>
      </w:pPr>
      <w:r>
        <w:rPr>
          <w:noProof/>
        </w:rPr>
        <w:t>Division 3—Noise emissions</w:t>
      </w:r>
      <w:r>
        <w:rPr>
          <w:noProof/>
          <w:webHidden/>
        </w:rPr>
        <w:tab/>
      </w:r>
      <w:r>
        <w:rPr>
          <w:noProof/>
          <w:webHidden/>
        </w:rPr>
        <w:fldChar w:fldCharType="begin"/>
      </w:r>
      <w:r>
        <w:rPr>
          <w:noProof/>
          <w:webHidden/>
        </w:rPr>
        <w:instrText xml:space="preserve"> PAGEREF _Toc17013648 \h </w:instrText>
      </w:r>
      <w:r>
        <w:rPr>
          <w:noProof/>
          <w:webHidden/>
        </w:rPr>
      </w:r>
      <w:r>
        <w:rPr>
          <w:noProof/>
          <w:webHidden/>
        </w:rPr>
        <w:fldChar w:fldCharType="separate"/>
      </w:r>
      <w:r>
        <w:rPr>
          <w:noProof/>
          <w:webHidden/>
        </w:rPr>
        <w:t>145</w:t>
      </w:r>
      <w:r>
        <w:rPr>
          <w:noProof/>
          <w:webHidden/>
        </w:rPr>
        <w:fldChar w:fldCharType="end"/>
      </w:r>
    </w:p>
    <w:p w14:paraId="2D37E78E" w14:textId="00272182" w:rsidR="0027379E" w:rsidRDefault="0027379E">
      <w:pPr>
        <w:pStyle w:val="TOC3"/>
        <w:rPr>
          <w:rFonts w:asciiTheme="minorHAnsi" w:eastAsiaTheme="minorEastAsia" w:hAnsiTheme="minorHAnsi" w:cstheme="minorBidi"/>
          <w:noProof/>
          <w:sz w:val="22"/>
          <w:szCs w:val="22"/>
          <w:lang w:eastAsia="en-AU"/>
        </w:rPr>
      </w:pPr>
      <w:r>
        <w:rPr>
          <w:noProof/>
        </w:rPr>
        <w:t>141</w:t>
      </w:r>
      <w:r>
        <w:rPr>
          <w:rFonts w:asciiTheme="minorHAnsi" w:eastAsiaTheme="minorEastAsia" w:hAnsiTheme="minorHAnsi" w:cstheme="minorBidi"/>
          <w:noProof/>
          <w:sz w:val="22"/>
          <w:szCs w:val="22"/>
          <w:lang w:eastAsia="en-AU"/>
        </w:rPr>
        <w:tab/>
      </w:r>
      <w:r>
        <w:rPr>
          <w:noProof/>
        </w:rPr>
        <w:t>How to determine motor vehicle noise emissions</w:t>
      </w:r>
      <w:r>
        <w:rPr>
          <w:noProof/>
          <w:webHidden/>
        </w:rPr>
        <w:tab/>
      </w:r>
      <w:r>
        <w:rPr>
          <w:noProof/>
          <w:webHidden/>
        </w:rPr>
        <w:fldChar w:fldCharType="begin"/>
      </w:r>
      <w:r>
        <w:rPr>
          <w:noProof/>
          <w:webHidden/>
        </w:rPr>
        <w:instrText xml:space="preserve"> PAGEREF _Toc17013649 \h </w:instrText>
      </w:r>
      <w:r>
        <w:rPr>
          <w:noProof/>
          <w:webHidden/>
        </w:rPr>
      </w:r>
      <w:r>
        <w:rPr>
          <w:noProof/>
          <w:webHidden/>
        </w:rPr>
        <w:fldChar w:fldCharType="separate"/>
      </w:r>
      <w:r>
        <w:rPr>
          <w:noProof/>
          <w:webHidden/>
        </w:rPr>
        <w:t>145</w:t>
      </w:r>
      <w:r>
        <w:rPr>
          <w:noProof/>
          <w:webHidden/>
        </w:rPr>
        <w:fldChar w:fldCharType="end"/>
      </w:r>
    </w:p>
    <w:p w14:paraId="54BAEB28" w14:textId="41AA956E" w:rsidR="0027379E" w:rsidRDefault="0027379E">
      <w:pPr>
        <w:pStyle w:val="TOC3"/>
        <w:rPr>
          <w:rFonts w:asciiTheme="minorHAnsi" w:eastAsiaTheme="minorEastAsia" w:hAnsiTheme="minorHAnsi" w:cstheme="minorBidi"/>
          <w:noProof/>
          <w:sz w:val="22"/>
          <w:szCs w:val="22"/>
          <w:lang w:eastAsia="en-AU"/>
        </w:rPr>
      </w:pPr>
      <w:r>
        <w:rPr>
          <w:noProof/>
        </w:rPr>
        <w:t>142</w:t>
      </w:r>
      <w:r>
        <w:rPr>
          <w:rFonts w:asciiTheme="minorHAnsi" w:eastAsiaTheme="minorEastAsia" w:hAnsiTheme="minorHAnsi" w:cstheme="minorBidi"/>
          <w:noProof/>
          <w:sz w:val="22"/>
          <w:szCs w:val="22"/>
          <w:lang w:eastAsia="en-AU"/>
        </w:rPr>
        <w:tab/>
      </w:r>
      <w:r>
        <w:rPr>
          <w:noProof/>
        </w:rPr>
        <w:t>Noise emissions—</w:t>
      </w:r>
      <w:r w:rsidRPr="00280D48">
        <w:rPr>
          <w:noProof/>
          <w:lang w:val="fr-FR"/>
        </w:rPr>
        <w:t>motor vehicles approved in accordance with ADR 83/00</w:t>
      </w:r>
      <w:r>
        <w:rPr>
          <w:noProof/>
          <w:webHidden/>
        </w:rPr>
        <w:tab/>
      </w:r>
      <w:r>
        <w:rPr>
          <w:noProof/>
          <w:webHidden/>
        </w:rPr>
        <w:fldChar w:fldCharType="begin"/>
      </w:r>
      <w:r>
        <w:rPr>
          <w:noProof/>
          <w:webHidden/>
        </w:rPr>
        <w:instrText xml:space="preserve"> PAGEREF _Toc17013650 \h </w:instrText>
      </w:r>
      <w:r>
        <w:rPr>
          <w:noProof/>
          <w:webHidden/>
        </w:rPr>
      </w:r>
      <w:r>
        <w:rPr>
          <w:noProof/>
          <w:webHidden/>
        </w:rPr>
        <w:fldChar w:fldCharType="separate"/>
      </w:r>
      <w:r>
        <w:rPr>
          <w:noProof/>
          <w:webHidden/>
        </w:rPr>
        <w:t>145</w:t>
      </w:r>
      <w:r>
        <w:rPr>
          <w:noProof/>
          <w:webHidden/>
        </w:rPr>
        <w:fldChar w:fldCharType="end"/>
      </w:r>
    </w:p>
    <w:p w14:paraId="21DC3CB1" w14:textId="07B63C00" w:rsidR="0027379E" w:rsidRDefault="0027379E">
      <w:pPr>
        <w:pStyle w:val="TOC3"/>
        <w:rPr>
          <w:rFonts w:asciiTheme="minorHAnsi" w:eastAsiaTheme="minorEastAsia" w:hAnsiTheme="minorHAnsi" w:cstheme="minorBidi"/>
          <w:noProof/>
          <w:sz w:val="22"/>
          <w:szCs w:val="22"/>
          <w:lang w:eastAsia="en-AU"/>
        </w:rPr>
      </w:pPr>
      <w:r>
        <w:rPr>
          <w:noProof/>
        </w:rPr>
        <w:t>143</w:t>
      </w:r>
      <w:r>
        <w:rPr>
          <w:rFonts w:asciiTheme="minorHAnsi" w:eastAsiaTheme="minorEastAsia" w:hAnsiTheme="minorHAnsi" w:cstheme="minorBidi"/>
          <w:noProof/>
          <w:sz w:val="22"/>
          <w:szCs w:val="22"/>
          <w:lang w:eastAsia="en-AU"/>
        </w:rPr>
        <w:tab/>
      </w:r>
      <w:r>
        <w:rPr>
          <w:noProof/>
        </w:rPr>
        <w:t xml:space="preserve">Noise emissions—passenger </w:t>
      </w:r>
      <w:r w:rsidRPr="00280D48">
        <w:rPr>
          <w:noProof/>
          <w:lang w:val="fr-FR"/>
        </w:rPr>
        <w:t>vehicles not approved in accordance with ADR 83/00</w:t>
      </w:r>
      <w:r>
        <w:rPr>
          <w:noProof/>
          <w:webHidden/>
        </w:rPr>
        <w:tab/>
      </w:r>
      <w:r>
        <w:rPr>
          <w:noProof/>
          <w:webHidden/>
        </w:rPr>
        <w:fldChar w:fldCharType="begin"/>
      </w:r>
      <w:r>
        <w:rPr>
          <w:noProof/>
          <w:webHidden/>
        </w:rPr>
        <w:instrText xml:space="preserve"> PAGEREF _Toc17013651 \h </w:instrText>
      </w:r>
      <w:r>
        <w:rPr>
          <w:noProof/>
          <w:webHidden/>
        </w:rPr>
      </w:r>
      <w:r>
        <w:rPr>
          <w:noProof/>
          <w:webHidden/>
        </w:rPr>
        <w:fldChar w:fldCharType="separate"/>
      </w:r>
      <w:r>
        <w:rPr>
          <w:noProof/>
          <w:webHidden/>
        </w:rPr>
        <w:t>145</w:t>
      </w:r>
      <w:r>
        <w:rPr>
          <w:noProof/>
          <w:webHidden/>
        </w:rPr>
        <w:fldChar w:fldCharType="end"/>
      </w:r>
    </w:p>
    <w:p w14:paraId="19112001" w14:textId="65DE74A0" w:rsidR="0027379E" w:rsidRDefault="0027379E">
      <w:pPr>
        <w:pStyle w:val="TOC3"/>
        <w:rPr>
          <w:rFonts w:asciiTheme="minorHAnsi" w:eastAsiaTheme="minorEastAsia" w:hAnsiTheme="minorHAnsi" w:cstheme="minorBidi"/>
          <w:noProof/>
          <w:sz w:val="22"/>
          <w:szCs w:val="22"/>
          <w:lang w:eastAsia="en-AU"/>
        </w:rPr>
      </w:pPr>
      <w:r>
        <w:rPr>
          <w:noProof/>
        </w:rPr>
        <w:t>144</w:t>
      </w:r>
      <w:r>
        <w:rPr>
          <w:rFonts w:asciiTheme="minorHAnsi" w:eastAsiaTheme="minorEastAsia" w:hAnsiTheme="minorHAnsi" w:cstheme="minorBidi"/>
          <w:noProof/>
          <w:sz w:val="22"/>
          <w:szCs w:val="22"/>
          <w:lang w:eastAsia="en-AU"/>
        </w:rPr>
        <w:tab/>
      </w:r>
      <w:r>
        <w:rPr>
          <w:noProof/>
        </w:rPr>
        <w:t>Noise emissions—goods vehicles and buses not approved in accordance with ADR 83/00</w:t>
      </w:r>
      <w:r>
        <w:rPr>
          <w:noProof/>
          <w:webHidden/>
        </w:rPr>
        <w:tab/>
      </w:r>
      <w:r>
        <w:rPr>
          <w:noProof/>
          <w:webHidden/>
        </w:rPr>
        <w:fldChar w:fldCharType="begin"/>
      </w:r>
      <w:r>
        <w:rPr>
          <w:noProof/>
          <w:webHidden/>
        </w:rPr>
        <w:instrText xml:space="preserve"> PAGEREF _Toc17013652 \h </w:instrText>
      </w:r>
      <w:r>
        <w:rPr>
          <w:noProof/>
          <w:webHidden/>
        </w:rPr>
      </w:r>
      <w:r>
        <w:rPr>
          <w:noProof/>
          <w:webHidden/>
        </w:rPr>
        <w:fldChar w:fldCharType="separate"/>
      </w:r>
      <w:r>
        <w:rPr>
          <w:noProof/>
          <w:webHidden/>
        </w:rPr>
        <w:t>146</w:t>
      </w:r>
      <w:r>
        <w:rPr>
          <w:noProof/>
          <w:webHidden/>
        </w:rPr>
        <w:fldChar w:fldCharType="end"/>
      </w:r>
    </w:p>
    <w:p w14:paraId="410587B3" w14:textId="788A257E" w:rsidR="0027379E" w:rsidRDefault="0027379E">
      <w:pPr>
        <w:pStyle w:val="TOC3"/>
        <w:rPr>
          <w:rFonts w:asciiTheme="minorHAnsi" w:eastAsiaTheme="minorEastAsia" w:hAnsiTheme="minorHAnsi" w:cstheme="minorBidi"/>
          <w:noProof/>
          <w:sz w:val="22"/>
          <w:szCs w:val="22"/>
          <w:lang w:eastAsia="en-AU"/>
        </w:rPr>
      </w:pPr>
      <w:r>
        <w:rPr>
          <w:noProof/>
        </w:rPr>
        <w:t>145</w:t>
      </w:r>
      <w:r>
        <w:rPr>
          <w:rFonts w:asciiTheme="minorHAnsi" w:eastAsiaTheme="minorEastAsia" w:hAnsiTheme="minorHAnsi" w:cstheme="minorBidi"/>
          <w:noProof/>
          <w:sz w:val="22"/>
          <w:szCs w:val="22"/>
          <w:lang w:eastAsia="en-AU"/>
        </w:rPr>
        <w:tab/>
      </w:r>
      <w:r>
        <w:rPr>
          <w:noProof/>
        </w:rPr>
        <w:t>Noise emissions—motor cycles and motor trikes not approved in accordance with ADR 83/00</w:t>
      </w:r>
      <w:r>
        <w:rPr>
          <w:noProof/>
          <w:webHidden/>
        </w:rPr>
        <w:tab/>
      </w:r>
      <w:r>
        <w:rPr>
          <w:noProof/>
          <w:webHidden/>
        </w:rPr>
        <w:fldChar w:fldCharType="begin"/>
      </w:r>
      <w:r>
        <w:rPr>
          <w:noProof/>
          <w:webHidden/>
        </w:rPr>
        <w:instrText xml:space="preserve"> PAGEREF _Toc17013653 \h </w:instrText>
      </w:r>
      <w:r>
        <w:rPr>
          <w:noProof/>
          <w:webHidden/>
        </w:rPr>
      </w:r>
      <w:r>
        <w:rPr>
          <w:noProof/>
          <w:webHidden/>
        </w:rPr>
        <w:fldChar w:fldCharType="separate"/>
      </w:r>
      <w:r>
        <w:rPr>
          <w:noProof/>
          <w:webHidden/>
        </w:rPr>
        <w:t>149</w:t>
      </w:r>
      <w:r>
        <w:rPr>
          <w:noProof/>
          <w:webHidden/>
        </w:rPr>
        <w:fldChar w:fldCharType="end"/>
      </w:r>
    </w:p>
    <w:p w14:paraId="0C33C6DB" w14:textId="5423A759" w:rsidR="0027379E" w:rsidRDefault="0027379E">
      <w:pPr>
        <w:pStyle w:val="TOC3"/>
        <w:rPr>
          <w:rFonts w:asciiTheme="minorHAnsi" w:eastAsiaTheme="minorEastAsia" w:hAnsiTheme="minorHAnsi" w:cstheme="minorBidi"/>
          <w:noProof/>
          <w:sz w:val="22"/>
          <w:szCs w:val="22"/>
          <w:lang w:eastAsia="en-AU"/>
        </w:rPr>
      </w:pPr>
      <w:r>
        <w:rPr>
          <w:noProof/>
        </w:rPr>
        <w:t>146</w:t>
      </w:r>
      <w:r>
        <w:rPr>
          <w:rFonts w:asciiTheme="minorHAnsi" w:eastAsiaTheme="minorEastAsia" w:hAnsiTheme="minorHAnsi" w:cstheme="minorBidi"/>
          <w:noProof/>
          <w:sz w:val="22"/>
          <w:szCs w:val="22"/>
          <w:lang w:eastAsia="en-AU"/>
        </w:rPr>
        <w:tab/>
      </w:r>
      <w:r>
        <w:rPr>
          <w:noProof/>
        </w:rPr>
        <w:t>Non-compliant device</w:t>
      </w:r>
      <w:r>
        <w:rPr>
          <w:noProof/>
          <w:webHidden/>
        </w:rPr>
        <w:tab/>
      </w:r>
      <w:r>
        <w:rPr>
          <w:noProof/>
          <w:webHidden/>
        </w:rPr>
        <w:fldChar w:fldCharType="begin"/>
      </w:r>
      <w:r>
        <w:rPr>
          <w:noProof/>
          <w:webHidden/>
        </w:rPr>
        <w:instrText xml:space="preserve"> PAGEREF _Toc17013654 \h </w:instrText>
      </w:r>
      <w:r>
        <w:rPr>
          <w:noProof/>
          <w:webHidden/>
        </w:rPr>
      </w:r>
      <w:r>
        <w:rPr>
          <w:noProof/>
          <w:webHidden/>
        </w:rPr>
        <w:fldChar w:fldCharType="separate"/>
      </w:r>
      <w:r>
        <w:rPr>
          <w:noProof/>
          <w:webHidden/>
        </w:rPr>
        <w:t>150</w:t>
      </w:r>
      <w:r>
        <w:rPr>
          <w:noProof/>
          <w:webHidden/>
        </w:rPr>
        <w:fldChar w:fldCharType="end"/>
      </w:r>
    </w:p>
    <w:p w14:paraId="39607775" w14:textId="4A40A0E2" w:rsidR="0027379E" w:rsidRDefault="0027379E">
      <w:pPr>
        <w:pStyle w:val="TOC2"/>
        <w:rPr>
          <w:rFonts w:asciiTheme="minorHAnsi" w:eastAsiaTheme="minorEastAsia" w:hAnsiTheme="minorHAnsi" w:cstheme="minorBidi"/>
          <w:b w:val="0"/>
          <w:noProof/>
          <w:sz w:val="22"/>
          <w:szCs w:val="22"/>
          <w:lang w:eastAsia="en-AU"/>
        </w:rPr>
      </w:pPr>
      <w:r>
        <w:rPr>
          <w:noProof/>
        </w:rPr>
        <w:t>Division 4—Vehicle noise labelling standards</w:t>
      </w:r>
      <w:r>
        <w:rPr>
          <w:noProof/>
          <w:webHidden/>
        </w:rPr>
        <w:tab/>
      </w:r>
      <w:r>
        <w:rPr>
          <w:noProof/>
          <w:webHidden/>
        </w:rPr>
        <w:fldChar w:fldCharType="begin"/>
      </w:r>
      <w:r>
        <w:rPr>
          <w:noProof/>
          <w:webHidden/>
        </w:rPr>
        <w:instrText xml:space="preserve"> PAGEREF _Toc17013655 \h </w:instrText>
      </w:r>
      <w:r>
        <w:rPr>
          <w:noProof/>
          <w:webHidden/>
        </w:rPr>
      </w:r>
      <w:r>
        <w:rPr>
          <w:noProof/>
          <w:webHidden/>
        </w:rPr>
        <w:fldChar w:fldCharType="separate"/>
      </w:r>
      <w:r>
        <w:rPr>
          <w:noProof/>
          <w:webHidden/>
        </w:rPr>
        <w:t>150</w:t>
      </w:r>
      <w:r>
        <w:rPr>
          <w:noProof/>
          <w:webHidden/>
        </w:rPr>
        <w:fldChar w:fldCharType="end"/>
      </w:r>
    </w:p>
    <w:p w14:paraId="44D38A50" w14:textId="476C6448" w:rsidR="0027379E" w:rsidRDefault="0027379E">
      <w:pPr>
        <w:pStyle w:val="TOC3"/>
        <w:rPr>
          <w:rFonts w:asciiTheme="minorHAnsi" w:eastAsiaTheme="minorEastAsia" w:hAnsiTheme="minorHAnsi" w:cstheme="minorBidi"/>
          <w:noProof/>
          <w:sz w:val="22"/>
          <w:szCs w:val="22"/>
          <w:lang w:eastAsia="en-AU"/>
        </w:rPr>
      </w:pPr>
      <w:r>
        <w:rPr>
          <w:noProof/>
        </w:rPr>
        <w:t>147</w:t>
      </w:r>
      <w:r>
        <w:rPr>
          <w:rFonts w:asciiTheme="minorHAnsi" w:eastAsiaTheme="minorEastAsia" w:hAnsiTheme="minorHAnsi" w:cstheme="minorBidi"/>
          <w:noProof/>
          <w:sz w:val="22"/>
          <w:szCs w:val="22"/>
          <w:lang w:eastAsia="en-AU"/>
        </w:rPr>
        <w:tab/>
      </w:r>
      <w:r>
        <w:rPr>
          <w:noProof/>
        </w:rPr>
        <w:t>Labelling of motor cycles and motor trikes</w:t>
      </w:r>
      <w:r>
        <w:rPr>
          <w:noProof/>
          <w:webHidden/>
        </w:rPr>
        <w:tab/>
      </w:r>
      <w:r>
        <w:rPr>
          <w:noProof/>
          <w:webHidden/>
        </w:rPr>
        <w:fldChar w:fldCharType="begin"/>
      </w:r>
      <w:r>
        <w:rPr>
          <w:noProof/>
          <w:webHidden/>
        </w:rPr>
        <w:instrText xml:space="preserve"> PAGEREF _Toc17013656 \h </w:instrText>
      </w:r>
      <w:r>
        <w:rPr>
          <w:noProof/>
          <w:webHidden/>
        </w:rPr>
      </w:r>
      <w:r>
        <w:rPr>
          <w:noProof/>
          <w:webHidden/>
        </w:rPr>
        <w:fldChar w:fldCharType="separate"/>
      </w:r>
      <w:r>
        <w:rPr>
          <w:noProof/>
          <w:webHidden/>
        </w:rPr>
        <w:t>150</w:t>
      </w:r>
      <w:r>
        <w:rPr>
          <w:noProof/>
          <w:webHidden/>
        </w:rPr>
        <w:fldChar w:fldCharType="end"/>
      </w:r>
    </w:p>
    <w:p w14:paraId="026DEB7E" w14:textId="3C0CE8E5" w:rsidR="0027379E" w:rsidRDefault="0027379E">
      <w:pPr>
        <w:pStyle w:val="TOC2"/>
        <w:rPr>
          <w:rFonts w:asciiTheme="minorHAnsi" w:eastAsiaTheme="minorEastAsia" w:hAnsiTheme="minorHAnsi" w:cstheme="minorBidi"/>
          <w:b w:val="0"/>
          <w:noProof/>
          <w:sz w:val="22"/>
          <w:szCs w:val="22"/>
          <w:lang w:eastAsia="en-AU"/>
        </w:rPr>
      </w:pPr>
      <w:r>
        <w:rPr>
          <w:noProof/>
        </w:rPr>
        <w:t>Division 5—General motor vehicle offences</w:t>
      </w:r>
      <w:r>
        <w:rPr>
          <w:noProof/>
          <w:webHidden/>
        </w:rPr>
        <w:tab/>
      </w:r>
      <w:r>
        <w:rPr>
          <w:noProof/>
          <w:webHidden/>
        </w:rPr>
        <w:fldChar w:fldCharType="begin"/>
      </w:r>
      <w:r>
        <w:rPr>
          <w:noProof/>
          <w:webHidden/>
        </w:rPr>
        <w:instrText xml:space="preserve"> PAGEREF _Toc17013657 \h </w:instrText>
      </w:r>
      <w:r>
        <w:rPr>
          <w:noProof/>
          <w:webHidden/>
        </w:rPr>
      </w:r>
      <w:r>
        <w:rPr>
          <w:noProof/>
          <w:webHidden/>
        </w:rPr>
        <w:fldChar w:fldCharType="separate"/>
      </w:r>
      <w:r>
        <w:rPr>
          <w:noProof/>
          <w:webHidden/>
        </w:rPr>
        <w:t>152</w:t>
      </w:r>
      <w:r>
        <w:rPr>
          <w:noProof/>
          <w:webHidden/>
        </w:rPr>
        <w:fldChar w:fldCharType="end"/>
      </w:r>
    </w:p>
    <w:p w14:paraId="4DEFFEBD" w14:textId="45902229" w:rsidR="0027379E" w:rsidRDefault="0027379E">
      <w:pPr>
        <w:pStyle w:val="TOC3"/>
        <w:rPr>
          <w:rFonts w:asciiTheme="minorHAnsi" w:eastAsiaTheme="minorEastAsia" w:hAnsiTheme="minorHAnsi" w:cstheme="minorBidi"/>
          <w:noProof/>
          <w:sz w:val="22"/>
          <w:szCs w:val="22"/>
          <w:lang w:eastAsia="en-AU"/>
        </w:rPr>
      </w:pPr>
      <w:r w:rsidRPr="00280D48">
        <w:rPr>
          <w:noProof/>
          <w:lang w:val="fr-FR"/>
        </w:rPr>
        <w:t>148</w:t>
      </w:r>
      <w:r>
        <w:rPr>
          <w:rFonts w:asciiTheme="minorHAnsi" w:eastAsiaTheme="minorEastAsia" w:hAnsiTheme="minorHAnsi" w:cstheme="minorBidi"/>
          <w:noProof/>
          <w:sz w:val="22"/>
          <w:szCs w:val="22"/>
          <w:lang w:eastAsia="en-AU"/>
        </w:rPr>
        <w:tab/>
      </w:r>
      <w:r w:rsidRPr="00280D48">
        <w:rPr>
          <w:noProof/>
          <w:lang w:val="fr-FR"/>
        </w:rPr>
        <w:t>Selling or supplying a motor vehicle capable of exceeding a prescribed standard for the emission of noise</w:t>
      </w:r>
      <w:r>
        <w:rPr>
          <w:noProof/>
          <w:webHidden/>
        </w:rPr>
        <w:tab/>
      </w:r>
      <w:r>
        <w:rPr>
          <w:noProof/>
          <w:webHidden/>
        </w:rPr>
        <w:fldChar w:fldCharType="begin"/>
      </w:r>
      <w:r>
        <w:rPr>
          <w:noProof/>
          <w:webHidden/>
        </w:rPr>
        <w:instrText xml:space="preserve"> PAGEREF _Toc17013658 \h </w:instrText>
      </w:r>
      <w:r>
        <w:rPr>
          <w:noProof/>
          <w:webHidden/>
        </w:rPr>
      </w:r>
      <w:r>
        <w:rPr>
          <w:noProof/>
          <w:webHidden/>
        </w:rPr>
        <w:fldChar w:fldCharType="separate"/>
      </w:r>
      <w:r>
        <w:rPr>
          <w:noProof/>
          <w:webHidden/>
        </w:rPr>
        <w:t>152</w:t>
      </w:r>
      <w:r>
        <w:rPr>
          <w:noProof/>
          <w:webHidden/>
        </w:rPr>
        <w:fldChar w:fldCharType="end"/>
      </w:r>
    </w:p>
    <w:p w14:paraId="0B0C7AD2" w14:textId="60980B82" w:rsidR="0027379E" w:rsidRDefault="0027379E">
      <w:pPr>
        <w:pStyle w:val="TOC3"/>
        <w:rPr>
          <w:rFonts w:asciiTheme="minorHAnsi" w:eastAsiaTheme="minorEastAsia" w:hAnsiTheme="minorHAnsi" w:cstheme="minorBidi"/>
          <w:noProof/>
          <w:sz w:val="22"/>
          <w:szCs w:val="22"/>
          <w:lang w:eastAsia="en-AU"/>
        </w:rPr>
      </w:pPr>
      <w:r w:rsidRPr="00280D48">
        <w:rPr>
          <w:noProof/>
          <w:lang w:val="fr-FR"/>
        </w:rPr>
        <w:t>149</w:t>
      </w:r>
      <w:r>
        <w:rPr>
          <w:rFonts w:asciiTheme="minorHAnsi" w:eastAsiaTheme="minorEastAsia" w:hAnsiTheme="minorHAnsi" w:cstheme="minorBidi"/>
          <w:noProof/>
          <w:sz w:val="22"/>
          <w:szCs w:val="22"/>
          <w:lang w:eastAsia="en-AU"/>
        </w:rPr>
        <w:tab/>
      </w:r>
      <w:r w:rsidRPr="00280D48">
        <w:rPr>
          <w:noProof/>
          <w:lang w:val="fr-FR"/>
        </w:rPr>
        <w:t>Temporary noise defeat devices</w:t>
      </w:r>
      <w:r>
        <w:rPr>
          <w:noProof/>
          <w:webHidden/>
        </w:rPr>
        <w:tab/>
      </w:r>
      <w:r>
        <w:rPr>
          <w:noProof/>
          <w:webHidden/>
        </w:rPr>
        <w:fldChar w:fldCharType="begin"/>
      </w:r>
      <w:r>
        <w:rPr>
          <w:noProof/>
          <w:webHidden/>
        </w:rPr>
        <w:instrText xml:space="preserve"> PAGEREF _Toc17013659 \h </w:instrText>
      </w:r>
      <w:r>
        <w:rPr>
          <w:noProof/>
          <w:webHidden/>
        </w:rPr>
      </w:r>
      <w:r>
        <w:rPr>
          <w:noProof/>
          <w:webHidden/>
        </w:rPr>
        <w:fldChar w:fldCharType="separate"/>
      </w:r>
      <w:r>
        <w:rPr>
          <w:noProof/>
          <w:webHidden/>
        </w:rPr>
        <w:t>152</w:t>
      </w:r>
      <w:r>
        <w:rPr>
          <w:noProof/>
          <w:webHidden/>
        </w:rPr>
        <w:fldChar w:fldCharType="end"/>
      </w:r>
    </w:p>
    <w:p w14:paraId="78D092D1" w14:textId="1BFDB155" w:rsidR="0027379E" w:rsidRDefault="0027379E">
      <w:pPr>
        <w:pStyle w:val="TOC2"/>
        <w:rPr>
          <w:rFonts w:asciiTheme="minorHAnsi" w:eastAsiaTheme="minorEastAsia" w:hAnsiTheme="minorHAnsi" w:cstheme="minorBidi"/>
          <w:b w:val="0"/>
          <w:noProof/>
          <w:sz w:val="22"/>
          <w:szCs w:val="22"/>
          <w:lang w:eastAsia="en-AU"/>
        </w:rPr>
      </w:pPr>
      <w:r>
        <w:rPr>
          <w:noProof/>
        </w:rPr>
        <w:t>Division 6—Petrol vapour pressure</w:t>
      </w:r>
      <w:r>
        <w:rPr>
          <w:noProof/>
          <w:webHidden/>
        </w:rPr>
        <w:tab/>
      </w:r>
      <w:r>
        <w:rPr>
          <w:noProof/>
          <w:webHidden/>
        </w:rPr>
        <w:fldChar w:fldCharType="begin"/>
      </w:r>
      <w:r>
        <w:rPr>
          <w:noProof/>
          <w:webHidden/>
        </w:rPr>
        <w:instrText xml:space="preserve"> PAGEREF _Toc17013660 \h </w:instrText>
      </w:r>
      <w:r>
        <w:rPr>
          <w:noProof/>
          <w:webHidden/>
        </w:rPr>
      </w:r>
      <w:r>
        <w:rPr>
          <w:noProof/>
          <w:webHidden/>
        </w:rPr>
        <w:fldChar w:fldCharType="separate"/>
      </w:r>
      <w:r>
        <w:rPr>
          <w:noProof/>
          <w:webHidden/>
        </w:rPr>
        <w:t>153</w:t>
      </w:r>
      <w:r>
        <w:rPr>
          <w:noProof/>
          <w:webHidden/>
        </w:rPr>
        <w:fldChar w:fldCharType="end"/>
      </w:r>
    </w:p>
    <w:p w14:paraId="749D5588" w14:textId="41B401FD" w:rsidR="0027379E" w:rsidRDefault="0027379E">
      <w:pPr>
        <w:pStyle w:val="TOC3"/>
        <w:rPr>
          <w:rFonts w:asciiTheme="minorHAnsi" w:eastAsiaTheme="minorEastAsia" w:hAnsiTheme="minorHAnsi" w:cstheme="minorBidi"/>
          <w:noProof/>
          <w:sz w:val="22"/>
          <w:szCs w:val="22"/>
          <w:lang w:eastAsia="en-AU"/>
        </w:rPr>
      </w:pPr>
      <w:r>
        <w:rPr>
          <w:noProof/>
        </w:rPr>
        <w:t>150</w:t>
      </w:r>
      <w:r>
        <w:rPr>
          <w:rFonts w:asciiTheme="minorHAnsi" w:eastAsiaTheme="minorEastAsia" w:hAnsiTheme="minorHAnsi" w:cstheme="minorBidi"/>
          <w:noProof/>
          <w:sz w:val="22"/>
          <w:szCs w:val="22"/>
          <w:lang w:eastAsia="en-AU"/>
        </w:rPr>
        <w:tab/>
      </w:r>
      <w:r>
        <w:rPr>
          <w:noProof/>
        </w:rPr>
        <w:t>Definition</w:t>
      </w:r>
      <w:r>
        <w:rPr>
          <w:noProof/>
          <w:webHidden/>
        </w:rPr>
        <w:tab/>
      </w:r>
      <w:r>
        <w:rPr>
          <w:noProof/>
          <w:webHidden/>
        </w:rPr>
        <w:fldChar w:fldCharType="begin"/>
      </w:r>
      <w:r>
        <w:rPr>
          <w:noProof/>
          <w:webHidden/>
        </w:rPr>
        <w:instrText xml:space="preserve"> PAGEREF _Toc17013661 \h </w:instrText>
      </w:r>
      <w:r>
        <w:rPr>
          <w:noProof/>
          <w:webHidden/>
        </w:rPr>
      </w:r>
      <w:r>
        <w:rPr>
          <w:noProof/>
          <w:webHidden/>
        </w:rPr>
        <w:fldChar w:fldCharType="separate"/>
      </w:r>
      <w:r>
        <w:rPr>
          <w:noProof/>
          <w:webHidden/>
        </w:rPr>
        <w:t>153</w:t>
      </w:r>
      <w:r>
        <w:rPr>
          <w:noProof/>
          <w:webHidden/>
        </w:rPr>
        <w:fldChar w:fldCharType="end"/>
      </w:r>
    </w:p>
    <w:p w14:paraId="52E73B1D" w14:textId="7F10B5B8" w:rsidR="0027379E" w:rsidRDefault="0027379E">
      <w:pPr>
        <w:pStyle w:val="TOC3"/>
        <w:rPr>
          <w:rFonts w:asciiTheme="minorHAnsi" w:eastAsiaTheme="minorEastAsia" w:hAnsiTheme="minorHAnsi" w:cstheme="minorBidi"/>
          <w:noProof/>
          <w:sz w:val="22"/>
          <w:szCs w:val="22"/>
          <w:lang w:eastAsia="en-AU"/>
        </w:rPr>
      </w:pPr>
      <w:r>
        <w:rPr>
          <w:noProof/>
        </w:rPr>
        <w:t>151</w:t>
      </w:r>
      <w:r>
        <w:rPr>
          <w:rFonts w:asciiTheme="minorHAnsi" w:eastAsiaTheme="minorEastAsia" w:hAnsiTheme="minorHAnsi" w:cstheme="minorBidi"/>
          <w:noProof/>
          <w:sz w:val="22"/>
          <w:szCs w:val="22"/>
          <w:lang w:eastAsia="en-AU"/>
        </w:rPr>
        <w:tab/>
      </w:r>
      <w:r>
        <w:rPr>
          <w:noProof/>
        </w:rPr>
        <w:t>Monthly average volumetric vapour pressure</w:t>
      </w:r>
      <w:r>
        <w:rPr>
          <w:noProof/>
          <w:webHidden/>
        </w:rPr>
        <w:tab/>
      </w:r>
      <w:r>
        <w:rPr>
          <w:noProof/>
          <w:webHidden/>
        </w:rPr>
        <w:fldChar w:fldCharType="begin"/>
      </w:r>
      <w:r>
        <w:rPr>
          <w:noProof/>
          <w:webHidden/>
        </w:rPr>
        <w:instrText xml:space="preserve"> PAGEREF _Toc17013662 \h </w:instrText>
      </w:r>
      <w:r>
        <w:rPr>
          <w:noProof/>
          <w:webHidden/>
        </w:rPr>
      </w:r>
      <w:r>
        <w:rPr>
          <w:noProof/>
          <w:webHidden/>
        </w:rPr>
        <w:fldChar w:fldCharType="separate"/>
      </w:r>
      <w:r>
        <w:rPr>
          <w:noProof/>
          <w:webHidden/>
        </w:rPr>
        <w:t>153</w:t>
      </w:r>
      <w:r>
        <w:rPr>
          <w:noProof/>
          <w:webHidden/>
        </w:rPr>
        <w:fldChar w:fldCharType="end"/>
      </w:r>
    </w:p>
    <w:p w14:paraId="0BD3B95B" w14:textId="2159FBAC" w:rsidR="0027379E" w:rsidRDefault="0027379E">
      <w:pPr>
        <w:pStyle w:val="TOC3"/>
        <w:rPr>
          <w:rFonts w:asciiTheme="minorHAnsi" w:eastAsiaTheme="minorEastAsia" w:hAnsiTheme="minorHAnsi" w:cstheme="minorBidi"/>
          <w:noProof/>
          <w:sz w:val="22"/>
          <w:szCs w:val="22"/>
          <w:lang w:eastAsia="en-AU"/>
        </w:rPr>
      </w:pPr>
      <w:r>
        <w:rPr>
          <w:noProof/>
        </w:rPr>
        <w:t>152</w:t>
      </w:r>
      <w:r>
        <w:rPr>
          <w:rFonts w:asciiTheme="minorHAnsi" w:eastAsiaTheme="minorEastAsia" w:hAnsiTheme="minorHAnsi" w:cstheme="minorBidi"/>
          <w:noProof/>
          <w:sz w:val="22"/>
          <w:szCs w:val="22"/>
          <w:lang w:eastAsia="en-AU"/>
        </w:rPr>
        <w:tab/>
      </w:r>
      <w:r>
        <w:rPr>
          <w:noProof/>
        </w:rPr>
        <w:t>Production of petrol with excess vapour pressure</w:t>
      </w:r>
      <w:r>
        <w:rPr>
          <w:noProof/>
          <w:webHidden/>
        </w:rPr>
        <w:tab/>
      </w:r>
      <w:r>
        <w:rPr>
          <w:noProof/>
          <w:webHidden/>
        </w:rPr>
        <w:fldChar w:fldCharType="begin"/>
      </w:r>
      <w:r>
        <w:rPr>
          <w:noProof/>
          <w:webHidden/>
        </w:rPr>
        <w:instrText xml:space="preserve"> PAGEREF _Toc17013663 \h </w:instrText>
      </w:r>
      <w:r>
        <w:rPr>
          <w:noProof/>
          <w:webHidden/>
        </w:rPr>
      </w:r>
      <w:r>
        <w:rPr>
          <w:noProof/>
          <w:webHidden/>
        </w:rPr>
        <w:fldChar w:fldCharType="separate"/>
      </w:r>
      <w:r>
        <w:rPr>
          <w:noProof/>
          <w:webHidden/>
        </w:rPr>
        <w:t>154</w:t>
      </w:r>
      <w:r>
        <w:rPr>
          <w:noProof/>
          <w:webHidden/>
        </w:rPr>
        <w:fldChar w:fldCharType="end"/>
      </w:r>
    </w:p>
    <w:p w14:paraId="547A8829" w14:textId="7DBC827F" w:rsidR="0027379E" w:rsidRDefault="0027379E">
      <w:pPr>
        <w:pStyle w:val="TOC3"/>
        <w:rPr>
          <w:rFonts w:asciiTheme="minorHAnsi" w:eastAsiaTheme="minorEastAsia" w:hAnsiTheme="minorHAnsi" w:cstheme="minorBidi"/>
          <w:noProof/>
          <w:sz w:val="22"/>
          <w:szCs w:val="22"/>
          <w:lang w:eastAsia="en-AU"/>
        </w:rPr>
      </w:pPr>
      <w:r>
        <w:rPr>
          <w:noProof/>
        </w:rPr>
        <w:t>153</w:t>
      </w:r>
      <w:r>
        <w:rPr>
          <w:rFonts w:asciiTheme="minorHAnsi" w:eastAsiaTheme="minorEastAsia" w:hAnsiTheme="minorHAnsi" w:cstheme="minorBidi"/>
          <w:noProof/>
          <w:sz w:val="22"/>
          <w:szCs w:val="22"/>
          <w:lang w:eastAsia="en-AU"/>
        </w:rPr>
        <w:tab/>
      </w:r>
      <w:r>
        <w:rPr>
          <w:noProof/>
        </w:rPr>
        <w:t>Vapour pressure—record keeping</w:t>
      </w:r>
      <w:r>
        <w:rPr>
          <w:noProof/>
          <w:webHidden/>
        </w:rPr>
        <w:tab/>
      </w:r>
      <w:r>
        <w:rPr>
          <w:noProof/>
          <w:webHidden/>
        </w:rPr>
        <w:fldChar w:fldCharType="begin"/>
      </w:r>
      <w:r>
        <w:rPr>
          <w:noProof/>
          <w:webHidden/>
        </w:rPr>
        <w:instrText xml:space="preserve"> PAGEREF _Toc17013664 \h </w:instrText>
      </w:r>
      <w:r>
        <w:rPr>
          <w:noProof/>
          <w:webHidden/>
        </w:rPr>
      </w:r>
      <w:r>
        <w:rPr>
          <w:noProof/>
          <w:webHidden/>
        </w:rPr>
        <w:fldChar w:fldCharType="separate"/>
      </w:r>
      <w:r>
        <w:rPr>
          <w:noProof/>
          <w:webHidden/>
        </w:rPr>
        <w:t>155</w:t>
      </w:r>
      <w:r>
        <w:rPr>
          <w:noProof/>
          <w:webHidden/>
        </w:rPr>
        <w:fldChar w:fldCharType="end"/>
      </w:r>
    </w:p>
    <w:p w14:paraId="7BC67E42" w14:textId="3D59593A" w:rsidR="0027379E" w:rsidRDefault="0027379E">
      <w:pPr>
        <w:pStyle w:val="TOC3"/>
        <w:rPr>
          <w:rFonts w:asciiTheme="minorHAnsi" w:eastAsiaTheme="minorEastAsia" w:hAnsiTheme="minorHAnsi" w:cstheme="minorBidi"/>
          <w:noProof/>
          <w:sz w:val="22"/>
          <w:szCs w:val="22"/>
          <w:lang w:eastAsia="en-AU"/>
        </w:rPr>
      </w:pPr>
      <w:r>
        <w:rPr>
          <w:noProof/>
        </w:rPr>
        <w:t>154</w:t>
      </w:r>
      <w:r>
        <w:rPr>
          <w:rFonts w:asciiTheme="minorHAnsi" w:eastAsiaTheme="minorEastAsia" w:hAnsiTheme="minorHAnsi" w:cstheme="minorBidi"/>
          <w:noProof/>
          <w:sz w:val="22"/>
          <w:szCs w:val="22"/>
          <w:lang w:eastAsia="en-AU"/>
        </w:rPr>
        <w:tab/>
      </w:r>
      <w:r>
        <w:rPr>
          <w:noProof/>
        </w:rPr>
        <w:t>Annual compliance report</w:t>
      </w:r>
      <w:r>
        <w:rPr>
          <w:noProof/>
          <w:webHidden/>
        </w:rPr>
        <w:tab/>
      </w:r>
      <w:r>
        <w:rPr>
          <w:noProof/>
          <w:webHidden/>
        </w:rPr>
        <w:fldChar w:fldCharType="begin"/>
      </w:r>
      <w:r>
        <w:rPr>
          <w:noProof/>
          <w:webHidden/>
        </w:rPr>
        <w:instrText xml:space="preserve"> PAGEREF _Toc17013665 \h </w:instrText>
      </w:r>
      <w:r>
        <w:rPr>
          <w:noProof/>
          <w:webHidden/>
        </w:rPr>
      </w:r>
      <w:r>
        <w:rPr>
          <w:noProof/>
          <w:webHidden/>
        </w:rPr>
        <w:fldChar w:fldCharType="separate"/>
      </w:r>
      <w:r>
        <w:rPr>
          <w:noProof/>
          <w:webHidden/>
        </w:rPr>
        <w:t>155</w:t>
      </w:r>
      <w:r>
        <w:rPr>
          <w:noProof/>
          <w:webHidden/>
        </w:rPr>
        <w:fldChar w:fldCharType="end"/>
      </w:r>
    </w:p>
    <w:p w14:paraId="08E6A35D" w14:textId="26DEA34A" w:rsidR="0027379E" w:rsidRDefault="0027379E">
      <w:pPr>
        <w:pStyle w:val="TOC2"/>
        <w:rPr>
          <w:rFonts w:asciiTheme="minorHAnsi" w:eastAsiaTheme="minorEastAsia" w:hAnsiTheme="minorHAnsi" w:cstheme="minorBidi"/>
          <w:b w:val="0"/>
          <w:noProof/>
          <w:sz w:val="22"/>
          <w:szCs w:val="22"/>
          <w:lang w:eastAsia="en-AU"/>
        </w:rPr>
      </w:pPr>
      <w:r>
        <w:rPr>
          <w:noProof/>
        </w:rPr>
        <w:t>Division 7—Approved motor vehicle testers and certificates of compliance</w:t>
      </w:r>
      <w:r>
        <w:rPr>
          <w:noProof/>
          <w:webHidden/>
        </w:rPr>
        <w:tab/>
      </w:r>
      <w:r>
        <w:rPr>
          <w:noProof/>
          <w:webHidden/>
        </w:rPr>
        <w:fldChar w:fldCharType="begin"/>
      </w:r>
      <w:r>
        <w:rPr>
          <w:noProof/>
          <w:webHidden/>
        </w:rPr>
        <w:instrText xml:space="preserve"> PAGEREF _Toc17013666 \h </w:instrText>
      </w:r>
      <w:r>
        <w:rPr>
          <w:noProof/>
          <w:webHidden/>
        </w:rPr>
      </w:r>
      <w:r>
        <w:rPr>
          <w:noProof/>
          <w:webHidden/>
        </w:rPr>
        <w:fldChar w:fldCharType="separate"/>
      </w:r>
      <w:r>
        <w:rPr>
          <w:noProof/>
          <w:webHidden/>
        </w:rPr>
        <w:t>156</w:t>
      </w:r>
      <w:r>
        <w:rPr>
          <w:noProof/>
          <w:webHidden/>
        </w:rPr>
        <w:fldChar w:fldCharType="end"/>
      </w:r>
    </w:p>
    <w:p w14:paraId="1315E428" w14:textId="37E0BE6A" w:rsidR="0027379E" w:rsidRDefault="0027379E">
      <w:pPr>
        <w:pStyle w:val="TOC3"/>
        <w:rPr>
          <w:rFonts w:asciiTheme="minorHAnsi" w:eastAsiaTheme="minorEastAsia" w:hAnsiTheme="minorHAnsi" w:cstheme="minorBidi"/>
          <w:noProof/>
          <w:sz w:val="22"/>
          <w:szCs w:val="22"/>
          <w:lang w:eastAsia="en-AU"/>
        </w:rPr>
      </w:pPr>
      <w:r>
        <w:rPr>
          <w:noProof/>
        </w:rPr>
        <w:t>155</w:t>
      </w:r>
      <w:r>
        <w:rPr>
          <w:rFonts w:asciiTheme="minorHAnsi" w:eastAsiaTheme="minorEastAsia" w:hAnsiTheme="minorHAnsi" w:cstheme="minorBidi"/>
          <w:noProof/>
          <w:sz w:val="22"/>
          <w:szCs w:val="22"/>
          <w:lang w:eastAsia="en-AU"/>
        </w:rPr>
        <w:tab/>
      </w:r>
      <w:r>
        <w:rPr>
          <w:noProof/>
        </w:rPr>
        <w:t>Appointment of approved motor vehicle testers</w:t>
      </w:r>
      <w:r>
        <w:rPr>
          <w:noProof/>
          <w:webHidden/>
        </w:rPr>
        <w:tab/>
      </w:r>
      <w:r>
        <w:rPr>
          <w:noProof/>
          <w:webHidden/>
        </w:rPr>
        <w:fldChar w:fldCharType="begin"/>
      </w:r>
      <w:r>
        <w:rPr>
          <w:noProof/>
          <w:webHidden/>
        </w:rPr>
        <w:instrText xml:space="preserve"> PAGEREF _Toc17013667 \h </w:instrText>
      </w:r>
      <w:r>
        <w:rPr>
          <w:noProof/>
          <w:webHidden/>
        </w:rPr>
      </w:r>
      <w:r>
        <w:rPr>
          <w:noProof/>
          <w:webHidden/>
        </w:rPr>
        <w:fldChar w:fldCharType="separate"/>
      </w:r>
      <w:r>
        <w:rPr>
          <w:noProof/>
          <w:webHidden/>
        </w:rPr>
        <w:t>156</w:t>
      </w:r>
      <w:r>
        <w:rPr>
          <w:noProof/>
          <w:webHidden/>
        </w:rPr>
        <w:fldChar w:fldCharType="end"/>
      </w:r>
    </w:p>
    <w:p w14:paraId="49DE7CF1" w14:textId="26933231" w:rsidR="0027379E" w:rsidRDefault="0027379E">
      <w:pPr>
        <w:pStyle w:val="TOC3"/>
        <w:rPr>
          <w:rFonts w:asciiTheme="minorHAnsi" w:eastAsiaTheme="minorEastAsia" w:hAnsiTheme="minorHAnsi" w:cstheme="minorBidi"/>
          <w:noProof/>
          <w:sz w:val="22"/>
          <w:szCs w:val="22"/>
          <w:lang w:eastAsia="en-AU"/>
        </w:rPr>
      </w:pPr>
      <w:r>
        <w:rPr>
          <w:noProof/>
        </w:rPr>
        <w:lastRenderedPageBreak/>
        <w:t>156</w:t>
      </w:r>
      <w:r>
        <w:rPr>
          <w:rFonts w:asciiTheme="minorHAnsi" w:eastAsiaTheme="minorEastAsia" w:hAnsiTheme="minorHAnsi" w:cstheme="minorBidi"/>
          <w:noProof/>
          <w:sz w:val="22"/>
          <w:szCs w:val="22"/>
          <w:lang w:eastAsia="en-AU"/>
        </w:rPr>
        <w:tab/>
      </w:r>
      <w:r>
        <w:rPr>
          <w:noProof/>
        </w:rPr>
        <w:t>Authority may require motor vehicle to be tested</w:t>
      </w:r>
      <w:r>
        <w:rPr>
          <w:noProof/>
          <w:webHidden/>
        </w:rPr>
        <w:tab/>
      </w:r>
      <w:r>
        <w:rPr>
          <w:noProof/>
          <w:webHidden/>
        </w:rPr>
        <w:fldChar w:fldCharType="begin"/>
      </w:r>
      <w:r>
        <w:rPr>
          <w:noProof/>
          <w:webHidden/>
        </w:rPr>
        <w:instrText xml:space="preserve"> PAGEREF _Toc17013668 \h </w:instrText>
      </w:r>
      <w:r>
        <w:rPr>
          <w:noProof/>
          <w:webHidden/>
        </w:rPr>
      </w:r>
      <w:r>
        <w:rPr>
          <w:noProof/>
          <w:webHidden/>
        </w:rPr>
        <w:fldChar w:fldCharType="separate"/>
      </w:r>
      <w:r>
        <w:rPr>
          <w:noProof/>
          <w:webHidden/>
        </w:rPr>
        <w:t>156</w:t>
      </w:r>
      <w:r>
        <w:rPr>
          <w:noProof/>
          <w:webHidden/>
        </w:rPr>
        <w:fldChar w:fldCharType="end"/>
      </w:r>
    </w:p>
    <w:p w14:paraId="776BFC0B" w14:textId="527F31D9" w:rsidR="0027379E" w:rsidRDefault="0027379E">
      <w:pPr>
        <w:pStyle w:val="TOC3"/>
        <w:rPr>
          <w:rFonts w:asciiTheme="minorHAnsi" w:eastAsiaTheme="minorEastAsia" w:hAnsiTheme="minorHAnsi" w:cstheme="minorBidi"/>
          <w:noProof/>
          <w:sz w:val="22"/>
          <w:szCs w:val="22"/>
          <w:lang w:eastAsia="en-AU"/>
        </w:rPr>
      </w:pPr>
      <w:r>
        <w:rPr>
          <w:noProof/>
        </w:rPr>
        <w:t>157</w:t>
      </w:r>
      <w:r>
        <w:rPr>
          <w:rFonts w:asciiTheme="minorHAnsi" w:eastAsiaTheme="minorEastAsia" w:hAnsiTheme="minorHAnsi" w:cstheme="minorBidi"/>
          <w:noProof/>
          <w:sz w:val="22"/>
          <w:szCs w:val="22"/>
          <w:lang w:eastAsia="en-AU"/>
        </w:rPr>
        <w:tab/>
      </w:r>
      <w:r>
        <w:rPr>
          <w:noProof/>
        </w:rPr>
        <w:t>Approved motor vehicle tester to test vehicle</w:t>
      </w:r>
      <w:r>
        <w:rPr>
          <w:noProof/>
          <w:webHidden/>
        </w:rPr>
        <w:tab/>
      </w:r>
      <w:r>
        <w:rPr>
          <w:noProof/>
          <w:webHidden/>
        </w:rPr>
        <w:fldChar w:fldCharType="begin"/>
      </w:r>
      <w:r>
        <w:rPr>
          <w:noProof/>
          <w:webHidden/>
        </w:rPr>
        <w:instrText xml:space="preserve"> PAGEREF _Toc17013669 \h </w:instrText>
      </w:r>
      <w:r>
        <w:rPr>
          <w:noProof/>
          <w:webHidden/>
        </w:rPr>
      </w:r>
      <w:r>
        <w:rPr>
          <w:noProof/>
          <w:webHidden/>
        </w:rPr>
        <w:fldChar w:fldCharType="separate"/>
      </w:r>
      <w:r>
        <w:rPr>
          <w:noProof/>
          <w:webHidden/>
        </w:rPr>
        <w:t>157</w:t>
      </w:r>
      <w:r>
        <w:rPr>
          <w:noProof/>
          <w:webHidden/>
        </w:rPr>
        <w:fldChar w:fldCharType="end"/>
      </w:r>
    </w:p>
    <w:p w14:paraId="04B131AE" w14:textId="015ECF7D" w:rsidR="0027379E" w:rsidRDefault="0027379E">
      <w:pPr>
        <w:pStyle w:val="TOC3"/>
        <w:rPr>
          <w:rFonts w:asciiTheme="minorHAnsi" w:eastAsiaTheme="minorEastAsia" w:hAnsiTheme="minorHAnsi" w:cstheme="minorBidi"/>
          <w:noProof/>
          <w:sz w:val="22"/>
          <w:szCs w:val="22"/>
          <w:lang w:eastAsia="en-AU"/>
        </w:rPr>
      </w:pPr>
      <w:r w:rsidRPr="00280D48">
        <w:rPr>
          <w:noProof/>
          <w:lang w:val="en-US"/>
        </w:rPr>
        <w:t>158</w:t>
      </w:r>
      <w:r>
        <w:rPr>
          <w:rFonts w:asciiTheme="minorHAnsi" w:eastAsiaTheme="minorEastAsia" w:hAnsiTheme="minorHAnsi" w:cstheme="minorBidi"/>
          <w:noProof/>
          <w:sz w:val="22"/>
          <w:szCs w:val="22"/>
          <w:lang w:eastAsia="en-AU"/>
        </w:rPr>
        <w:tab/>
      </w:r>
      <w:r w:rsidRPr="00280D48">
        <w:rPr>
          <w:noProof/>
          <w:lang w:val="en-US"/>
        </w:rPr>
        <w:t xml:space="preserve">Offences to use or </w:t>
      </w:r>
      <w:r>
        <w:rPr>
          <w:noProof/>
        </w:rPr>
        <w:t>supply</w:t>
      </w:r>
      <w:r w:rsidRPr="00280D48">
        <w:rPr>
          <w:noProof/>
          <w:lang w:val="en-US"/>
        </w:rPr>
        <w:t xml:space="preserve"> or sell certain motor vehicles</w:t>
      </w:r>
      <w:r>
        <w:rPr>
          <w:noProof/>
          <w:webHidden/>
        </w:rPr>
        <w:tab/>
      </w:r>
      <w:r>
        <w:rPr>
          <w:noProof/>
          <w:webHidden/>
        </w:rPr>
        <w:fldChar w:fldCharType="begin"/>
      </w:r>
      <w:r>
        <w:rPr>
          <w:noProof/>
          <w:webHidden/>
        </w:rPr>
        <w:instrText xml:space="preserve"> PAGEREF _Toc17013670 \h </w:instrText>
      </w:r>
      <w:r>
        <w:rPr>
          <w:noProof/>
          <w:webHidden/>
        </w:rPr>
      </w:r>
      <w:r>
        <w:rPr>
          <w:noProof/>
          <w:webHidden/>
        </w:rPr>
        <w:fldChar w:fldCharType="separate"/>
      </w:r>
      <w:r>
        <w:rPr>
          <w:noProof/>
          <w:webHidden/>
        </w:rPr>
        <w:t>157</w:t>
      </w:r>
      <w:r>
        <w:rPr>
          <w:noProof/>
          <w:webHidden/>
        </w:rPr>
        <w:fldChar w:fldCharType="end"/>
      </w:r>
    </w:p>
    <w:p w14:paraId="1CCB811B" w14:textId="445A35B2" w:rsidR="0027379E" w:rsidRDefault="0027379E">
      <w:pPr>
        <w:pStyle w:val="TOC1"/>
        <w:rPr>
          <w:rFonts w:asciiTheme="minorHAnsi" w:eastAsiaTheme="minorEastAsia" w:hAnsiTheme="minorHAnsi" w:cstheme="minorBidi"/>
          <w:b w:val="0"/>
          <w:noProof/>
          <w:sz w:val="22"/>
          <w:szCs w:val="22"/>
          <w:lang w:eastAsia="en-AU"/>
        </w:rPr>
      </w:pPr>
      <w:r w:rsidRPr="00280D48">
        <w:rPr>
          <w:noProof/>
        </w:rPr>
        <w:t>Chapter 6—Environmental audits and financial assurances</w:t>
      </w:r>
      <w:r>
        <w:rPr>
          <w:noProof/>
          <w:webHidden/>
        </w:rPr>
        <w:tab/>
      </w:r>
      <w:r>
        <w:rPr>
          <w:noProof/>
          <w:webHidden/>
        </w:rPr>
        <w:fldChar w:fldCharType="begin"/>
      </w:r>
      <w:r>
        <w:rPr>
          <w:noProof/>
          <w:webHidden/>
        </w:rPr>
        <w:instrText xml:space="preserve"> PAGEREF _Toc17013671 \h </w:instrText>
      </w:r>
      <w:r>
        <w:rPr>
          <w:noProof/>
          <w:webHidden/>
        </w:rPr>
      </w:r>
      <w:r>
        <w:rPr>
          <w:noProof/>
          <w:webHidden/>
        </w:rPr>
        <w:fldChar w:fldCharType="separate"/>
      </w:r>
      <w:r>
        <w:rPr>
          <w:noProof/>
          <w:webHidden/>
        </w:rPr>
        <w:t>159</w:t>
      </w:r>
      <w:r>
        <w:rPr>
          <w:noProof/>
          <w:webHidden/>
        </w:rPr>
        <w:fldChar w:fldCharType="end"/>
      </w:r>
    </w:p>
    <w:p w14:paraId="4624B8AF" w14:textId="78C11E41" w:rsidR="0027379E" w:rsidRDefault="0027379E">
      <w:pPr>
        <w:pStyle w:val="TOC2"/>
        <w:rPr>
          <w:rFonts w:asciiTheme="minorHAnsi" w:eastAsiaTheme="minorEastAsia" w:hAnsiTheme="minorHAnsi" w:cstheme="minorBidi"/>
          <w:b w:val="0"/>
          <w:noProof/>
          <w:sz w:val="22"/>
          <w:szCs w:val="22"/>
          <w:lang w:eastAsia="en-AU"/>
        </w:rPr>
      </w:pPr>
      <w:r>
        <w:rPr>
          <w:noProof/>
        </w:rPr>
        <w:t>Part 6.1—Environmental audit system</w:t>
      </w:r>
      <w:r>
        <w:rPr>
          <w:noProof/>
          <w:webHidden/>
        </w:rPr>
        <w:tab/>
      </w:r>
      <w:r>
        <w:rPr>
          <w:noProof/>
          <w:webHidden/>
        </w:rPr>
        <w:fldChar w:fldCharType="begin"/>
      </w:r>
      <w:r>
        <w:rPr>
          <w:noProof/>
          <w:webHidden/>
        </w:rPr>
        <w:instrText xml:space="preserve"> PAGEREF _Toc17013672 \h </w:instrText>
      </w:r>
      <w:r>
        <w:rPr>
          <w:noProof/>
          <w:webHidden/>
        </w:rPr>
      </w:r>
      <w:r>
        <w:rPr>
          <w:noProof/>
          <w:webHidden/>
        </w:rPr>
        <w:fldChar w:fldCharType="separate"/>
      </w:r>
      <w:r>
        <w:rPr>
          <w:noProof/>
          <w:webHidden/>
        </w:rPr>
        <w:t>159</w:t>
      </w:r>
      <w:r>
        <w:rPr>
          <w:noProof/>
          <w:webHidden/>
        </w:rPr>
        <w:fldChar w:fldCharType="end"/>
      </w:r>
    </w:p>
    <w:p w14:paraId="09CDDD2E" w14:textId="4F0A081C" w:rsidR="0027379E" w:rsidRDefault="0027379E">
      <w:pPr>
        <w:pStyle w:val="TOC3"/>
        <w:rPr>
          <w:rFonts w:asciiTheme="minorHAnsi" w:eastAsiaTheme="minorEastAsia" w:hAnsiTheme="minorHAnsi" w:cstheme="minorBidi"/>
          <w:noProof/>
          <w:sz w:val="22"/>
          <w:szCs w:val="22"/>
          <w:lang w:eastAsia="en-AU"/>
        </w:rPr>
      </w:pPr>
      <w:r>
        <w:rPr>
          <w:noProof/>
        </w:rPr>
        <w:t>159</w:t>
      </w:r>
      <w:r>
        <w:rPr>
          <w:rFonts w:asciiTheme="minorHAnsi" w:eastAsiaTheme="minorEastAsia" w:hAnsiTheme="minorHAnsi" w:cstheme="minorBidi"/>
          <w:noProof/>
          <w:sz w:val="22"/>
          <w:szCs w:val="22"/>
          <w:lang w:eastAsia="en-AU"/>
        </w:rPr>
        <w:tab/>
      </w:r>
      <w:r>
        <w:rPr>
          <w:noProof/>
        </w:rPr>
        <w:t>Functions of environmental auditors</w:t>
      </w:r>
      <w:r>
        <w:rPr>
          <w:noProof/>
          <w:webHidden/>
        </w:rPr>
        <w:tab/>
      </w:r>
      <w:r>
        <w:rPr>
          <w:noProof/>
          <w:webHidden/>
        </w:rPr>
        <w:fldChar w:fldCharType="begin"/>
      </w:r>
      <w:r>
        <w:rPr>
          <w:noProof/>
          <w:webHidden/>
        </w:rPr>
        <w:instrText xml:space="preserve"> PAGEREF _Toc17013673 \h </w:instrText>
      </w:r>
      <w:r>
        <w:rPr>
          <w:noProof/>
          <w:webHidden/>
        </w:rPr>
      </w:r>
      <w:r>
        <w:rPr>
          <w:noProof/>
          <w:webHidden/>
        </w:rPr>
        <w:fldChar w:fldCharType="separate"/>
      </w:r>
      <w:r>
        <w:rPr>
          <w:noProof/>
          <w:webHidden/>
        </w:rPr>
        <w:t>159</w:t>
      </w:r>
      <w:r>
        <w:rPr>
          <w:noProof/>
          <w:webHidden/>
        </w:rPr>
        <w:fldChar w:fldCharType="end"/>
      </w:r>
    </w:p>
    <w:p w14:paraId="39AAEBC1" w14:textId="3852D0E4" w:rsidR="0027379E" w:rsidRDefault="0027379E">
      <w:pPr>
        <w:pStyle w:val="TOC3"/>
        <w:rPr>
          <w:rFonts w:asciiTheme="minorHAnsi" w:eastAsiaTheme="minorEastAsia" w:hAnsiTheme="minorHAnsi" w:cstheme="minorBidi"/>
          <w:noProof/>
          <w:sz w:val="22"/>
          <w:szCs w:val="22"/>
          <w:lang w:eastAsia="en-AU"/>
        </w:rPr>
      </w:pPr>
      <w:r>
        <w:rPr>
          <w:noProof/>
        </w:rPr>
        <w:t>160</w:t>
      </w:r>
      <w:r>
        <w:rPr>
          <w:rFonts w:asciiTheme="minorHAnsi" w:eastAsiaTheme="minorEastAsia" w:hAnsiTheme="minorHAnsi" w:cstheme="minorBidi"/>
          <w:noProof/>
          <w:sz w:val="22"/>
          <w:szCs w:val="22"/>
          <w:lang w:eastAsia="en-AU"/>
        </w:rPr>
        <w:tab/>
      </w:r>
      <w:r>
        <w:rPr>
          <w:noProof/>
        </w:rPr>
        <w:t>Authority approval of environmental auditor functions</w:t>
      </w:r>
      <w:r>
        <w:rPr>
          <w:noProof/>
          <w:webHidden/>
        </w:rPr>
        <w:tab/>
      </w:r>
      <w:r>
        <w:rPr>
          <w:noProof/>
          <w:webHidden/>
        </w:rPr>
        <w:fldChar w:fldCharType="begin"/>
      </w:r>
      <w:r>
        <w:rPr>
          <w:noProof/>
          <w:webHidden/>
        </w:rPr>
        <w:instrText xml:space="preserve"> PAGEREF _Toc17013674 \h </w:instrText>
      </w:r>
      <w:r>
        <w:rPr>
          <w:noProof/>
          <w:webHidden/>
        </w:rPr>
      </w:r>
      <w:r>
        <w:rPr>
          <w:noProof/>
          <w:webHidden/>
        </w:rPr>
        <w:fldChar w:fldCharType="separate"/>
      </w:r>
      <w:r>
        <w:rPr>
          <w:noProof/>
          <w:webHidden/>
        </w:rPr>
        <w:t>160</w:t>
      </w:r>
      <w:r>
        <w:rPr>
          <w:noProof/>
          <w:webHidden/>
        </w:rPr>
        <w:fldChar w:fldCharType="end"/>
      </w:r>
    </w:p>
    <w:p w14:paraId="6D230DDF" w14:textId="6536F25E" w:rsidR="0027379E" w:rsidRDefault="0027379E">
      <w:pPr>
        <w:pStyle w:val="TOC3"/>
        <w:rPr>
          <w:rFonts w:asciiTheme="minorHAnsi" w:eastAsiaTheme="minorEastAsia" w:hAnsiTheme="minorHAnsi" w:cstheme="minorBidi"/>
          <w:noProof/>
          <w:sz w:val="22"/>
          <w:szCs w:val="22"/>
          <w:lang w:eastAsia="en-AU"/>
        </w:rPr>
      </w:pPr>
      <w:r>
        <w:rPr>
          <w:noProof/>
        </w:rPr>
        <w:t>161</w:t>
      </w:r>
      <w:r>
        <w:rPr>
          <w:rFonts w:asciiTheme="minorHAnsi" w:eastAsiaTheme="minorEastAsia" w:hAnsiTheme="minorHAnsi" w:cstheme="minorBidi"/>
          <w:noProof/>
          <w:sz w:val="22"/>
          <w:szCs w:val="22"/>
          <w:lang w:eastAsia="en-AU"/>
        </w:rPr>
        <w:tab/>
      </w:r>
      <w:r>
        <w:rPr>
          <w:noProof/>
        </w:rPr>
        <w:t>Prescribed time to apply for reappointment as environmental auditor</w:t>
      </w:r>
      <w:r>
        <w:rPr>
          <w:noProof/>
          <w:webHidden/>
        </w:rPr>
        <w:tab/>
      </w:r>
      <w:r>
        <w:rPr>
          <w:noProof/>
          <w:webHidden/>
        </w:rPr>
        <w:fldChar w:fldCharType="begin"/>
      </w:r>
      <w:r>
        <w:rPr>
          <w:noProof/>
          <w:webHidden/>
        </w:rPr>
        <w:instrText xml:space="preserve"> PAGEREF _Toc17013675 \h </w:instrText>
      </w:r>
      <w:r>
        <w:rPr>
          <w:noProof/>
          <w:webHidden/>
        </w:rPr>
      </w:r>
      <w:r>
        <w:rPr>
          <w:noProof/>
          <w:webHidden/>
        </w:rPr>
        <w:fldChar w:fldCharType="separate"/>
      </w:r>
      <w:r>
        <w:rPr>
          <w:noProof/>
          <w:webHidden/>
        </w:rPr>
        <w:t>160</w:t>
      </w:r>
      <w:r>
        <w:rPr>
          <w:noProof/>
          <w:webHidden/>
        </w:rPr>
        <w:fldChar w:fldCharType="end"/>
      </w:r>
    </w:p>
    <w:p w14:paraId="74D81E24" w14:textId="644EBDF1" w:rsidR="0027379E" w:rsidRDefault="0027379E">
      <w:pPr>
        <w:pStyle w:val="TOC2"/>
        <w:rPr>
          <w:rFonts w:asciiTheme="minorHAnsi" w:eastAsiaTheme="minorEastAsia" w:hAnsiTheme="minorHAnsi" w:cstheme="minorBidi"/>
          <w:b w:val="0"/>
          <w:noProof/>
          <w:sz w:val="22"/>
          <w:szCs w:val="22"/>
          <w:lang w:eastAsia="en-AU"/>
        </w:rPr>
      </w:pPr>
      <w:r>
        <w:rPr>
          <w:noProof/>
        </w:rPr>
        <w:t>Part 6.2—Financial assurances</w:t>
      </w:r>
      <w:r>
        <w:rPr>
          <w:noProof/>
          <w:webHidden/>
        </w:rPr>
        <w:tab/>
      </w:r>
      <w:r>
        <w:rPr>
          <w:noProof/>
          <w:webHidden/>
        </w:rPr>
        <w:fldChar w:fldCharType="begin"/>
      </w:r>
      <w:r>
        <w:rPr>
          <w:noProof/>
          <w:webHidden/>
        </w:rPr>
        <w:instrText xml:space="preserve"> PAGEREF _Toc17013676 \h </w:instrText>
      </w:r>
      <w:r>
        <w:rPr>
          <w:noProof/>
          <w:webHidden/>
        </w:rPr>
      </w:r>
      <w:r>
        <w:rPr>
          <w:noProof/>
          <w:webHidden/>
        </w:rPr>
        <w:fldChar w:fldCharType="separate"/>
      </w:r>
      <w:r>
        <w:rPr>
          <w:noProof/>
          <w:webHidden/>
        </w:rPr>
        <w:t>161</w:t>
      </w:r>
      <w:r>
        <w:rPr>
          <w:noProof/>
          <w:webHidden/>
        </w:rPr>
        <w:fldChar w:fldCharType="end"/>
      </w:r>
    </w:p>
    <w:p w14:paraId="22094E48" w14:textId="2922A7C6" w:rsidR="0027379E" w:rsidRDefault="0027379E">
      <w:pPr>
        <w:pStyle w:val="TOC3"/>
        <w:rPr>
          <w:rFonts w:asciiTheme="minorHAnsi" w:eastAsiaTheme="minorEastAsia" w:hAnsiTheme="minorHAnsi" w:cstheme="minorBidi"/>
          <w:noProof/>
          <w:sz w:val="22"/>
          <w:szCs w:val="22"/>
          <w:lang w:eastAsia="en-AU"/>
        </w:rPr>
      </w:pPr>
      <w:r>
        <w:rPr>
          <w:noProof/>
        </w:rPr>
        <w:t>162</w:t>
      </w:r>
      <w:r>
        <w:rPr>
          <w:rFonts w:asciiTheme="minorHAnsi" w:eastAsiaTheme="minorEastAsia" w:hAnsiTheme="minorHAnsi" w:cstheme="minorBidi"/>
          <w:noProof/>
          <w:sz w:val="22"/>
          <w:szCs w:val="22"/>
          <w:lang w:eastAsia="en-AU"/>
        </w:rPr>
        <w:tab/>
      </w:r>
      <w:r>
        <w:rPr>
          <w:noProof/>
        </w:rPr>
        <w:t>Prescribed permissions</w:t>
      </w:r>
      <w:r>
        <w:rPr>
          <w:noProof/>
          <w:webHidden/>
        </w:rPr>
        <w:tab/>
      </w:r>
      <w:r>
        <w:rPr>
          <w:noProof/>
          <w:webHidden/>
        </w:rPr>
        <w:fldChar w:fldCharType="begin"/>
      </w:r>
      <w:r>
        <w:rPr>
          <w:noProof/>
          <w:webHidden/>
        </w:rPr>
        <w:instrText xml:space="preserve"> PAGEREF _Toc17013677 \h </w:instrText>
      </w:r>
      <w:r>
        <w:rPr>
          <w:noProof/>
          <w:webHidden/>
        </w:rPr>
      </w:r>
      <w:r>
        <w:rPr>
          <w:noProof/>
          <w:webHidden/>
        </w:rPr>
        <w:fldChar w:fldCharType="separate"/>
      </w:r>
      <w:r>
        <w:rPr>
          <w:noProof/>
          <w:webHidden/>
        </w:rPr>
        <w:t>161</w:t>
      </w:r>
      <w:r>
        <w:rPr>
          <w:noProof/>
          <w:webHidden/>
        </w:rPr>
        <w:fldChar w:fldCharType="end"/>
      </w:r>
    </w:p>
    <w:p w14:paraId="5A0CD5BB" w14:textId="15DF5560" w:rsidR="0027379E" w:rsidRDefault="0027379E">
      <w:pPr>
        <w:pStyle w:val="TOC3"/>
        <w:rPr>
          <w:rFonts w:asciiTheme="minorHAnsi" w:eastAsiaTheme="minorEastAsia" w:hAnsiTheme="minorHAnsi" w:cstheme="minorBidi"/>
          <w:noProof/>
          <w:sz w:val="22"/>
          <w:szCs w:val="22"/>
          <w:lang w:eastAsia="en-AU"/>
        </w:rPr>
      </w:pPr>
      <w:r>
        <w:rPr>
          <w:noProof/>
        </w:rPr>
        <w:t>163</w:t>
      </w:r>
      <w:r>
        <w:rPr>
          <w:rFonts w:asciiTheme="minorHAnsi" w:eastAsiaTheme="minorEastAsia" w:hAnsiTheme="minorHAnsi" w:cstheme="minorBidi"/>
          <w:noProof/>
          <w:sz w:val="22"/>
          <w:szCs w:val="22"/>
          <w:lang w:eastAsia="en-AU"/>
        </w:rPr>
        <w:tab/>
      </w:r>
      <w:r>
        <w:rPr>
          <w:noProof/>
        </w:rPr>
        <w:t>Risk assessment criteria</w:t>
      </w:r>
      <w:r>
        <w:rPr>
          <w:noProof/>
          <w:webHidden/>
        </w:rPr>
        <w:tab/>
      </w:r>
      <w:r>
        <w:rPr>
          <w:noProof/>
          <w:webHidden/>
        </w:rPr>
        <w:fldChar w:fldCharType="begin"/>
      </w:r>
      <w:r>
        <w:rPr>
          <w:noProof/>
          <w:webHidden/>
        </w:rPr>
        <w:instrText xml:space="preserve"> PAGEREF _Toc17013678 \h </w:instrText>
      </w:r>
      <w:r>
        <w:rPr>
          <w:noProof/>
          <w:webHidden/>
        </w:rPr>
      </w:r>
      <w:r>
        <w:rPr>
          <w:noProof/>
          <w:webHidden/>
        </w:rPr>
        <w:fldChar w:fldCharType="separate"/>
      </w:r>
      <w:r>
        <w:rPr>
          <w:noProof/>
          <w:webHidden/>
        </w:rPr>
        <w:t>161</w:t>
      </w:r>
      <w:r>
        <w:rPr>
          <w:noProof/>
          <w:webHidden/>
        </w:rPr>
        <w:fldChar w:fldCharType="end"/>
      </w:r>
    </w:p>
    <w:p w14:paraId="39703BE7" w14:textId="1E62E7A6" w:rsidR="0027379E" w:rsidRDefault="0027379E">
      <w:pPr>
        <w:pStyle w:val="TOC1"/>
        <w:rPr>
          <w:rFonts w:asciiTheme="minorHAnsi" w:eastAsiaTheme="minorEastAsia" w:hAnsiTheme="minorHAnsi" w:cstheme="minorBidi"/>
          <w:b w:val="0"/>
          <w:noProof/>
          <w:sz w:val="22"/>
          <w:szCs w:val="22"/>
          <w:lang w:eastAsia="en-AU"/>
        </w:rPr>
      </w:pPr>
      <w:r w:rsidRPr="00280D48">
        <w:rPr>
          <w:noProof/>
        </w:rPr>
        <w:t>Chapter 7—Enforcement</w:t>
      </w:r>
      <w:r>
        <w:rPr>
          <w:noProof/>
          <w:webHidden/>
        </w:rPr>
        <w:tab/>
      </w:r>
      <w:r>
        <w:rPr>
          <w:noProof/>
          <w:webHidden/>
        </w:rPr>
        <w:fldChar w:fldCharType="begin"/>
      </w:r>
      <w:r>
        <w:rPr>
          <w:noProof/>
          <w:webHidden/>
        </w:rPr>
        <w:instrText xml:space="preserve"> PAGEREF _Toc17013679 \h </w:instrText>
      </w:r>
      <w:r>
        <w:rPr>
          <w:noProof/>
          <w:webHidden/>
        </w:rPr>
      </w:r>
      <w:r>
        <w:rPr>
          <w:noProof/>
          <w:webHidden/>
        </w:rPr>
        <w:fldChar w:fldCharType="separate"/>
      </w:r>
      <w:r>
        <w:rPr>
          <w:noProof/>
          <w:webHidden/>
        </w:rPr>
        <w:t>163</w:t>
      </w:r>
      <w:r>
        <w:rPr>
          <w:noProof/>
          <w:webHidden/>
        </w:rPr>
        <w:fldChar w:fldCharType="end"/>
      </w:r>
    </w:p>
    <w:p w14:paraId="21B6E603" w14:textId="59913439" w:rsidR="0027379E" w:rsidRDefault="0027379E">
      <w:pPr>
        <w:pStyle w:val="TOC3"/>
        <w:rPr>
          <w:rFonts w:asciiTheme="minorHAnsi" w:eastAsiaTheme="minorEastAsia" w:hAnsiTheme="minorHAnsi" w:cstheme="minorBidi"/>
          <w:noProof/>
          <w:sz w:val="22"/>
          <w:szCs w:val="22"/>
          <w:lang w:eastAsia="en-AU"/>
        </w:rPr>
      </w:pPr>
      <w:r>
        <w:rPr>
          <w:noProof/>
        </w:rPr>
        <w:t>164</w:t>
      </w:r>
      <w:r>
        <w:rPr>
          <w:rFonts w:asciiTheme="minorHAnsi" w:eastAsiaTheme="minorEastAsia" w:hAnsiTheme="minorHAnsi" w:cstheme="minorBidi"/>
          <w:noProof/>
          <w:sz w:val="22"/>
          <w:szCs w:val="22"/>
          <w:lang w:eastAsia="en-AU"/>
        </w:rPr>
        <w:tab/>
      </w:r>
      <w:r>
        <w:rPr>
          <w:noProof/>
        </w:rPr>
        <w:t>Infringement offences and infringement penalties</w:t>
      </w:r>
      <w:r>
        <w:rPr>
          <w:noProof/>
          <w:webHidden/>
        </w:rPr>
        <w:tab/>
      </w:r>
      <w:r>
        <w:rPr>
          <w:noProof/>
          <w:webHidden/>
        </w:rPr>
        <w:fldChar w:fldCharType="begin"/>
      </w:r>
      <w:r>
        <w:rPr>
          <w:noProof/>
          <w:webHidden/>
        </w:rPr>
        <w:instrText xml:space="preserve"> PAGEREF _Toc17013680 \h </w:instrText>
      </w:r>
      <w:r>
        <w:rPr>
          <w:noProof/>
          <w:webHidden/>
        </w:rPr>
      </w:r>
      <w:r>
        <w:rPr>
          <w:noProof/>
          <w:webHidden/>
        </w:rPr>
        <w:fldChar w:fldCharType="separate"/>
      </w:r>
      <w:r>
        <w:rPr>
          <w:noProof/>
          <w:webHidden/>
        </w:rPr>
        <w:t>163</w:t>
      </w:r>
      <w:r>
        <w:rPr>
          <w:noProof/>
          <w:webHidden/>
        </w:rPr>
        <w:fldChar w:fldCharType="end"/>
      </w:r>
    </w:p>
    <w:p w14:paraId="00A2B372" w14:textId="0FDC3F53" w:rsidR="0027379E" w:rsidRDefault="0027379E">
      <w:pPr>
        <w:pStyle w:val="TOC3"/>
        <w:rPr>
          <w:rFonts w:asciiTheme="minorHAnsi" w:eastAsiaTheme="minorEastAsia" w:hAnsiTheme="minorHAnsi" w:cstheme="minorBidi"/>
          <w:noProof/>
          <w:sz w:val="22"/>
          <w:szCs w:val="22"/>
          <w:lang w:eastAsia="en-AU"/>
        </w:rPr>
      </w:pPr>
      <w:r>
        <w:rPr>
          <w:noProof/>
        </w:rPr>
        <w:t>165</w:t>
      </w:r>
      <w:r>
        <w:rPr>
          <w:rFonts w:asciiTheme="minorHAnsi" w:eastAsiaTheme="minorEastAsia" w:hAnsiTheme="minorHAnsi" w:cstheme="minorBidi"/>
          <w:noProof/>
          <w:sz w:val="22"/>
          <w:szCs w:val="22"/>
          <w:lang w:eastAsia="en-AU"/>
        </w:rPr>
        <w:tab/>
      </w:r>
      <w:r>
        <w:rPr>
          <w:noProof/>
        </w:rPr>
        <w:t>Monetary benefit orders protocol</w:t>
      </w:r>
      <w:r>
        <w:rPr>
          <w:noProof/>
          <w:webHidden/>
        </w:rPr>
        <w:tab/>
      </w:r>
      <w:r>
        <w:rPr>
          <w:noProof/>
          <w:webHidden/>
        </w:rPr>
        <w:fldChar w:fldCharType="begin"/>
      </w:r>
      <w:r>
        <w:rPr>
          <w:noProof/>
          <w:webHidden/>
        </w:rPr>
        <w:instrText xml:space="preserve"> PAGEREF _Toc17013681 \h </w:instrText>
      </w:r>
      <w:r>
        <w:rPr>
          <w:noProof/>
          <w:webHidden/>
        </w:rPr>
      </w:r>
      <w:r>
        <w:rPr>
          <w:noProof/>
          <w:webHidden/>
        </w:rPr>
        <w:fldChar w:fldCharType="separate"/>
      </w:r>
      <w:r>
        <w:rPr>
          <w:noProof/>
          <w:webHidden/>
        </w:rPr>
        <w:t>163</w:t>
      </w:r>
      <w:r>
        <w:rPr>
          <w:noProof/>
          <w:webHidden/>
        </w:rPr>
        <w:fldChar w:fldCharType="end"/>
      </w:r>
    </w:p>
    <w:p w14:paraId="7CCAD249" w14:textId="0836A79A" w:rsidR="0027379E" w:rsidRDefault="0027379E">
      <w:pPr>
        <w:pStyle w:val="TOC3"/>
        <w:rPr>
          <w:rFonts w:asciiTheme="minorHAnsi" w:eastAsiaTheme="minorEastAsia" w:hAnsiTheme="minorHAnsi" w:cstheme="minorBidi"/>
          <w:noProof/>
          <w:sz w:val="22"/>
          <w:szCs w:val="22"/>
          <w:lang w:eastAsia="en-AU"/>
        </w:rPr>
      </w:pPr>
      <w:r>
        <w:rPr>
          <w:noProof/>
        </w:rPr>
        <w:t>166</w:t>
      </w:r>
      <w:r>
        <w:rPr>
          <w:rFonts w:asciiTheme="minorHAnsi" w:eastAsiaTheme="minorEastAsia" w:hAnsiTheme="minorHAnsi" w:cstheme="minorBidi"/>
          <w:noProof/>
          <w:sz w:val="22"/>
          <w:szCs w:val="22"/>
          <w:lang w:eastAsia="en-AU"/>
        </w:rPr>
        <w:tab/>
      </w:r>
      <w:r>
        <w:rPr>
          <w:noProof/>
        </w:rPr>
        <w:t>Council may prosecute specified offences relating to on-site wastewater management systems</w:t>
      </w:r>
      <w:r>
        <w:rPr>
          <w:noProof/>
          <w:webHidden/>
        </w:rPr>
        <w:tab/>
      </w:r>
      <w:r>
        <w:rPr>
          <w:noProof/>
          <w:webHidden/>
        </w:rPr>
        <w:fldChar w:fldCharType="begin"/>
      </w:r>
      <w:r>
        <w:rPr>
          <w:noProof/>
          <w:webHidden/>
        </w:rPr>
        <w:instrText xml:space="preserve"> PAGEREF _Toc17013682 \h </w:instrText>
      </w:r>
      <w:r>
        <w:rPr>
          <w:noProof/>
          <w:webHidden/>
        </w:rPr>
      </w:r>
      <w:r>
        <w:rPr>
          <w:noProof/>
          <w:webHidden/>
        </w:rPr>
        <w:fldChar w:fldCharType="separate"/>
      </w:r>
      <w:r>
        <w:rPr>
          <w:noProof/>
          <w:webHidden/>
        </w:rPr>
        <w:t>163</w:t>
      </w:r>
      <w:r>
        <w:rPr>
          <w:noProof/>
          <w:webHidden/>
        </w:rPr>
        <w:fldChar w:fldCharType="end"/>
      </w:r>
    </w:p>
    <w:p w14:paraId="0BF22B5E" w14:textId="5821312D" w:rsidR="0027379E" w:rsidRDefault="0027379E">
      <w:pPr>
        <w:pStyle w:val="TOC1"/>
        <w:rPr>
          <w:rFonts w:asciiTheme="minorHAnsi" w:eastAsiaTheme="minorEastAsia" w:hAnsiTheme="minorHAnsi" w:cstheme="minorBidi"/>
          <w:b w:val="0"/>
          <w:noProof/>
          <w:sz w:val="22"/>
          <w:szCs w:val="22"/>
          <w:lang w:eastAsia="en-AU"/>
        </w:rPr>
      </w:pPr>
      <w:r w:rsidRPr="00280D48">
        <w:rPr>
          <w:noProof/>
        </w:rPr>
        <w:t>Chapter 8—Fees</w:t>
      </w:r>
      <w:r>
        <w:rPr>
          <w:noProof/>
          <w:webHidden/>
        </w:rPr>
        <w:tab/>
      </w:r>
      <w:r>
        <w:rPr>
          <w:noProof/>
          <w:webHidden/>
        </w:rPr>
        <w:fldChar w:fldCharType="begin"/>
      </w:r>
      <w:r>
        <w:rPr>
          <w:noProof/>
          <w:webHidden/>
        </w:rPr>
        <w:instrText xml:space="preserve"> PAGEREF _Toc17013683 \h </w:instrText>
      </w:r>
      <w:r>
        <w:rPr>
          <w:noProof/>
          <w:webHidden/>
        </w:rPr>
      </w:r>
      <w:r>
        <w:rPr>
          <w:noProof/>
          <w:webHidden/>
        </w:rPr>
        <w:fldChar w:fldCharType="separate"/>
      </w:r>
      <w:r>
        <w:rPr>
          <w:noProof/>
          <w:webHidden/>
        </w:rPr>
        <w:t>165</w:t>
      </w:r>
      <w:r>
        <w:rPr>
          <w:noProof/>
          <w:webHidden/>
        </w:rPr>
        <w:fldChar w:fldCharType="end"/>
      </w:r>
    </w:p>
    <w:p w14:paraId="647662ED" w14:textId="657B021A" w:rsidR="0027379E" w:rsidRDefault="0027379E">
      <w:pPr>
        <w:pStyle w:val="TOC2"/>
        <w:rPr>
          <w:rFonts w:asciiTheme="minorHAnsi" w:eastAsiaTheme="minorEastAsia" w:hAnsiTheme="minorHAnsi" w:cstheme="minorBidi"/>
          <w:b w:val="0"/>
          <w:noProof/>
          <w:sz w:val="22"/>
          <w:szCs w:val="22"/>
          <w:lang w:eastAsia="en-AU"/>
        </w:rPr>
      </w:pPr>
      <w:r>
        <w:rPr>
          <w:noProof/>
        </w:rPr>
        <w:t>Part 8.1—Development licences</w:t>
      </w:r>
      <w:r>
        <w:rPr>
          <w:noProof/>
          <w:webHidden/>
        </w:rPr>
        <w:tab/>
      </w:r>
      <w:r>
        <w:rPr>
          <w:noProof/>
          <w:webHidden/>
        </w:rPr>
        <w:fldChar w:fldCharType="begin"/>
      </w:r>
      <w:r>
        <w:rPr>
          <w:noProof/>
          <w:webHidden/>
        </w:rPr>
        <w:instrText xml:space="preserve"> PAGEREF _Toc17013684 \h </w:instrText>
      </w:r>
      <w:r>
        <w:rPr>
          <w:noProof/>
          <w:webHidden/>
        </w:rPr>
      </w:r>
      <w:r>
        <w:rPr>
          <w:noProof/>
          <w:webHidden/>
        </w:rPr>
        <w:fldChar w:fldCharType="separate"/>
      </w:r>
      <w:r>
        <w:rPr>
          <w:noProof/>
          <w:webHidden/>
        </w:rPr>
        <w:t>165</w:t>
      </w:r>
      <w:r>
        <w:rPr>
          <w:noProof/>
          <w:webHidden/>
        </w:rPr>
        <w:fldChar w:fldCharType="end"/>
      </w:r>
    </w:p>
    <w:p w14:paraId="2CBE1DA1" w14:textId="052CDBD1" w:rsidR="0027379E" w:rsidRDefault="0027379E">
      <w:pPr>
        <w:pStyle w:val="TOC3"/>
        <w:rPr>
          <w:rFonts w:asciiTheme="minorHAnsi" w:eastAsiaTheme="minorEastAsia" w:hAnsiTheme="minorHAnsi" w:cstheme="minorBidi"/>
          <w:noProof/>
          <w:sz w:val="22"/>
          <w:szCs w:val="22"/>
          <w:lang w:eastAsia="en-AU"/>
        </w:rPr>
      </w:pPr>
      <w:r>
        <w:rPr>
          <w:noProof/>
        </w:rPr>
        <w:t>167</w:t>
      </w:r>
      <w:r>
        <w:rPr>
          <w:rFonts w:asciiTheme="minorHAnsi" w:eastAsiaTheme="minorEastAsia" w:hAnsiTheme="minorHAnsi" w:cstheme="minorBidi"/>
          <w:noProof/>
          <w:sz w:val="22"/>
          <w:szCs w:val="22"/>
          <w:lang w:eastAsia="en-AU"/>
        </w:rPr>
        <w:tab/>
      </w:r>
      <w:r>
        <w:rPr>
          <w:noProof/>
        </w:rPr>
        <w:t>Prescribed application fee for development licence</w:t>
      </w:r>
      <w:r>
        <w:rPr>
          <w:noProof/>
          <w:webHidden/>
        </w:rPr>
        <w:tab/>
      </w:r>
      <w:r>
        <w:rPr>
          <w:noProof/>
          <w:webHidden/>
        </w:rPr>
        <w:fldChar w:fldCharType="begin"/>
      </w:r>
      <w:r>
        <w:rPr>
          <w:noProof/>
          <w:webHidden/>
        </w:rPr>
        <w:instrText xml:space="preserve"> PAGEREF _Toc17013685 \h </w:instrText>
      </w:r>
      <w:r>
        <w:rPr>
          <w:noProof/>
          <w:webHidden/>
        </w:rPr>
      </w:r>
      <w:r>
        <w:rPr>
          <w:noProof/>
          <w:webHidden/>
        </w:rPr>
        <w:fldChar w:fldCharType="separate"/>
      </w:r>
      <w:r>
        <w:rPr>
          <w:noProof/>
          <w:webHidden/>
        </w:rPr>
        <w:t>165</w:t>
      </w:r>
      <w:r>
        <w:rPr>
          <w:noProof/>
          <w:webHidden/>
        </w:rPr>
        <w:fldChar w:fldCharType="end"/>
      </w:r>
    </w:p>
    <w:p w14:paraId="148362D0" w14:textId="6DCD95BF" w:rsidR="0027379E" w:rsidRDefault="0027379E">
      <w:pPr>
        <w:pStyle w:val="TOC3"/>
        <w:rPr>
          <w:rFonts w:asciiTheme="minorHAnsi" w:eastAsiaTheme="minorEastAsia" w:hAnsiTheme="minorHAnsi" w:cstheme="minorBidi"/>
          <w:noProof/>
          <w:sz w:val="22"/>
          <w:szCs w:val="22"/>
          <w:lang w:eastAsia="en-AU"/>
        </w:rPr>
      </w:pPr>
      <w:r>
        <w:rPr>
          <w:noProof/>
        </w:rPr>
        <w:t>168</w:t>
      </w:r>
      <w:r>
        <w:rPr>
          <w:rFonts w:asciiTheme="minorHAnsi" w:eastAsiaTheme="minorEastAsia" w:hAnsiTheme="minorHAnsi" w:cstheme="minorBidi"/>
          <w:noProof/>
          <w:sz w:val="22"/>
          <w:szCs w:val="22"/>
          <w:lang w:eastAsia="en-AU"/>
        </w:rPr>
        <w:tab/>
      </w:r>
      <w:r>
        <w:rPr>
          <w:noProof/>
        </w:rPr>
        <w:t>Prescribed transfer fee for development licence</w:t>
      </w:r>
      <w:r>
        <w:rPr>
          <w:noProof/>
          <w:webHidden/>
        </w:rPr>
        <w:tab/>
      </w:r>
      <w:r>
        <w:rPr>
          <w:noProof/>
          <w:webHidden/>
        </w:rPr>
        <w:fldChar w:fldCharType="begin"/>
      </w:r>
      <w:r>
        <w:rPr>
          <w:noProof/>
          <w:webHidden/>
        </w:rPr>
        <w:instrText xml:space="preserve"> PAGEREF _Toc17013686 \h </w:instrText>
      </w:r>
      <w:r>
        <w:rPr>
          <w:noProof/>
          <w:webHidden/>
        </w:rPr>
      </w:r>
      <w:r>
        <w:rPr>
          <w:noProof/>
          <w:webHidden/>
        </w:rPr>
        <w:fldChar w:fldCharType="separate"/>
      </w:r>
      <w:r>
        <w:rPr>
          <w:noProof/>
          <w:webHidden/>
        </w:rPr>
        <w:t>165</w:t>
      </w:r>
      <w:r>
        <w:rPr>
          <w:noProof/>
          <w:webHidden/>
        </w:rPr>
        <w:fldChar w:fldCharType="end"/>
      </w:r>
    </w:p>
    <w:p w14:paraId="0F727751" w14:textId="7FF8B65F" w:rsidR="0027379E" w:rsidRDefault="0027379E">
      <w:pPr>
        <w:pStyle w:val="TOC3"/>
        <w:rPr>
          <w:rFonts w:asciiTheme="minorHAnsi" w:eastAsiaTheme="minorEastAsia" w:hAnsiTheme="minorHAnsi" w:cstheme="minorBidi"/>
          <w:noProof/>
          <w:sz w:val="22"/>
          <w:szCs w:val="22"/>
          <w:lang w:eastAsia="en-AU"/>
        </w:rPr>
      </w:pPr>
      <w:r>
        <w:rPr>
          <w:noProof/>
        </w:rPr>
        <w:t>169</w:t>
      </w:r>
      <w:r>
        <w:rPr>
          <w:rFonts w:asciiTheme="minorHAnsi" w:eastAsiaTheme="minorEastAsia" w:hAnsiTheme="minorHAnsi" w:cstheme="minorBidi"/>
          <w:noProof/>
          <w:sz w:val="22"/>
          <w:szCs w:val="22"/>
          <w:lang w:eastAsia="en-AU"/>
        </w:rPr>
        <w:tab/>
      </w:r>
      <w:r>
        <w:rPr>
          <w:noProof/>
        </w:rPr>
        <w:t>Prescribed amendment fee for development licence</w:t>
      </w:r>
      <w:r>
        <w:rPr>
          <w:noProof/>
          <w:webHidden/>
        </w:rPr>
        <w:tab/>
      </w:r>
      <w:r>
        <w:rPr>
          <w:noProof/>
          <w:webHidden/>
        </w:rPr>
        <w:fldChar w:fldCharType="begin"/>
      </w:r>
      <w:r>
        <w:rPr>
          <w:noProof/>
          <w:webHidden/>
        </w:rPr>
        <w:instrText xml:space="preserve"> PAGEREF _Toc17013687 \h </w:instrText>
      </w:r>
      <w:r>
        <w:rPr>
          <w:noProof/>
          <w:webHidden/>
        </w:rPr>
      </w:r>
      <w:r>
        <w:rPr>
          <w:noProof/>
          <w:webHidden/>
        </w:rPr>
        <w:fldChar w:fldCharType="separate"/>
      </w:r>
      <w:r>
        <w:rPr>
          <w:noProof/>
          <w:webHidden/>
        </w:rPr>
        <w:t>166</w:t>
      </w:r>
      <w:r>
        <w:rPr>
          <w:noProof/>
          <w:webHidden/>
        </w:rPr>
        <w:fldChar w:fldCharType="end"/>
      </w:r>
    </w:p>
    <w:p w14:paraId="35582948" w14:textId="2AB170B3" w:rsidR="0027379E" w:rsidRDefault="0027379E">
      <w:pPr>
        <w:pStyle w:val="TOC3"/>
        <w:rPr>
          <w:rFonts w:asciiTheme="minorHAnsi" w:eastAsiaTheme="minorEastAsia" w:hAnsiTheme="minorHAnsi" w:cstheme="minorBidi"/>
          <w:noProof/>
          <w:sz w:val="22"/>
          <w:szCs w:val="22"/>
          <w:lang w:eastAsia="en-AU"/>
        </w:rPr>
      </w:pPr>
      <w:r>
        <w:rPr>
          <w:noProof/>
        </w:rPr>
        <w:t>170</w:t>
      </w:r>
      <w:r>
        <w:rPr>
          <w:rFonts w:asciiTheme="minorHAnsi" w:eastAsiaTheme="minorEastAsia" w:hAnsiTheme="minorHAnsi" w:cstheme="minorBidi"/>
          <w:noProof/>
          <w:sz w:val="22"/>
          <w:szCs w:val="22"/>
          <w:lang w:eastAsia="en-AU"/>
        </w:rPr>
        <w:tab/>
      </w:r>
      <w:r>
        <w:rPr>
          <w:noProof/>
        </w:rPr>
        <w:t>Prescribed exemption fee for development licence</w:t>
      </w:r>
      <w:r>
        <w:rPr>
          <w:noProof/>
          <w:webHidden/>
        </w:rPr>
        <w:tab/>
      </w:r>
      <w:r>
        <w:rPr>
          <w:noProof/>
          <w:webHidden/>
        </w:rPr>
        <w:fldChar w:fldCharType="begin"/>
      </w:r>
      <w:r>
        <w:rPr>
          <w:noProof/>
          <w:webHidden/>
        </w:rPr>
        <w:instrText xml:space="preserve"> PAGEREF _Toc17013688 \h </w:instrText>
      </w:r>
      <w:r>
        <w:rPr>
          <w:noProof/>
          <w:webHidden/>
        </w:rPr>
      </w:r>
      <w:r>
        <w:rPr>
          <w:noProof/>
          <w:webHidden/>
        </w:rPr>
        <w:fldChar w:fldCharType="separate"/>
      </w:r>
      <w:r>
        <w:rPr>
          <w:noProof/>
          <w:webHidden/>
        </w:rPr>
        <w:t>166</w:t>
      </w:r>
      <w:r>
        <w:rPr>
          <w:noProof/>
          <w:webHidden/>
        </w:rPr>
        <w:fldChar w:fldCharType="end"/>
      </w:r>
    </w:p>
    <w:p w14:paraId="1234743E" w14:textId="07EF0BD3" w:rsidR="0027379E" w:rsidRDefault="0027379E">
      <w:pPr>
        <w:pStyle w:val="TOC2"/>
        <w:rPr>
          <w:rFonts w:asciiTheme="minorHAnsi" w:eastAsiaTheme="minorEastAsia" w:hAnsiTheme="minorHAnsi" w:cstheme="minorBidi"/>
          <w:b w:val="0"/>
          <w:noProof/>
          <w:sz w:val="22"/>
          <w:szCs w:val="22"/>
          <w:lang w:eastAsia="en-AU"/>
        </w:rPr>
      </w:pPr>
      <w:r>
        <w:rPr>
          <w:noProof/>
        </w:rPr>
        <w:t>Part 8.2—Operating licences</w:t>
      </w:r>
      <w:r>
        <w:rPr>
          <w:noProof/>
          <w:webHidden/>
        </w:rPr>
        <w:tab/>
      </w:r>
      <w:r>
        <w:rPr>
          <w:noProof/>
          <w:webHidden/>
        </w:rPr>
        <w:fldChar w:fldCharType="begin"/>
      </w:r>
      <w:r>
        <w:rPr>
          <w:noProof/>
          <w:webHidden/>
        </w:rPr>
        <w:instrText xml:space="preserve"> PAGEREF _Toc17013689 \h </w:instrText>
      </w:r>
      <w:r>
        <w:rPr>
          <w:noProof/>
          <w:webHidden/>
        </w:rPr>
      </w:r>
      <w:r>
        <w:rPr>
          <w:noProof/>
          <w:webHidden/>
        </w:rPr>
        <w:fldChar w:fldCharType="separate"/>
      </w:r>
      <w:r>
        <w:rPr>
          <w:noProof/>
          <w:webHidden/>
        </w:rPr>
        <w:t>167</w:t>
      </w:r>
      <w:r>
        <w:rPr>
          <w:noProof/>
          <w:webHidden/>
        </w:rPr>
        <w:fldChar w:fldCharType="end"/>
      </w:r>
    </w:p>
    <w:p w14:paraId="015C3423" w14:textId="29BE730F" w:rsidR="0027379E" w:rsidRDefault="0027379E">
      <w:pPr>
        <w:pStyle w:val="TOC3"/>
        <w:rPr>
          <w:rFonts w:asciiTheme="minorHAnsi" w:eastAsiaTheme="minorEastAsia" w:hAnsiTheme="minorHAnsi" w:cstheme="minorBidi"/>
          <w:noProof/>
          <w:sz w:val="22"/>
          <w:szCs w:val="22"/>
          <w:lang w:eastAsia="en-AU"/>
        </w:rPr>
      </w:pPr>
      <w:r>
        <w:rPr>
          <w:noProof/>
        </w:rPr>
        <w:t>171</w:t>
      </w:r>
      <w:r>
        <w:rPr>
          <w:rFonts w:asciiTheme="minorHAnsi" w:eastAsiaTheme="minorEastAsia" w:hAnsiTheme="minorHAnsi" w:cstheme="minorBidi"/>
          <w:noProof/>
          <w:sz w:val="22"/>
          <w:szCs w:val="22"/>
          <w:lang w:eastAsia="en-AU"/>
        </w:rPr>
        <w:tab/>
      </w:r>
      <w:r>
        <w:rPr>
          <w:noProof/>
        </w:rPr>
        <w:t>Prescribed application fee for operating licence</w:t>
      </w:r>
      <w:r>
        <w:rPr>
          <w:noProof/>
          <w:webHidden/>
        </w:rPr>
        <w:tab/>
      </w:r>
      <w:r>
        <w:rPr>
          <w:noProof/>
          <w:webHidden/>
        </w:rPr>
        <w:fldChar w:fldCharType="begin"/>
      </w:r>
      <w:r>
        <w:rPr>
          <w:noProof/>
          <w:webHidden/>
        </w:rPr>
        <w:instrText xml:space="preserve"> PAGEREF _Toc17013690 \h </w:instrText>
      </w:r>
      <w:r>
        <w:rPr>
          <w:noProof/>
          <w:webHidden/>
        </w:rPr>
      </w:r>
      <w:r>
        <w:rPr>
          <w:noProof/>
          <w:webHidden/>
        </w:rPr>
        <w:fldChar w:fldCharType="separate"/>
      </w:r>
      <w:r>
        <w:rPr>
          <w:noProof/>
          <w:webHidden/>
        </w:rPr>
        <w:t>167</w:t>
      </w:r>
      <w:r>
        <w:rPr>
          <w:noProof/>
          <w:webHidden/>
        </w:rPr>
        <w:fldChar w:fldCharType="end"/>
      </w:r>
    </w:p>
    <w:p w14:paraId="4948CC60" w14:textId="19EAB418" w:rsidR="0027379E" w:rsidRDefault="0027379E">
      <w:pPr>
        <w:pStyle w:val="TOC3"/>
        <w:rPr>
          <w:rFonts w:asciiTheme="minorHAnsi" w:eastAsiaTheme="minorEastAsia" w:hAnsiTheme="minorHAnsi" w:cstheme="minorBidi"/>
          <w:noProof/>
          <w:sz w:val="22"/>
          <w:szCs w:val="22"/>
          <w:lang w:eastAsia="en-AU"/>
        </w:rPr>
      </w:pPr>
      <w:r>
        <w:rPr>
          <w:noProof/>
        </w:rPr>
        <w:t>172</w:t>
      </w:r>
      <w:r>
        <w:rPr>
          <w:rFonts w:asciiTheme="minorHAnsi" w:eastAsiaTheme="minorEastAsia" w:hAnsiTheme="minorHAnsi" w:cstheme="minorBidi"/>
          <w:noProof/>
          <w:sz w:val="22"/>
          <w:szCs w:val="22"/>
          <w:lang w:eastAsia="en-AU"/>
        </w:rPr>
        <w:tab/>
      </w:r>
      <w:r>
        <w:rPr>
          <w:noProof/>
        </w:rPr>
        <w:t>Prescribed annual fee</w:t>
      </w:r>
      <w:r>
        <w:rPr>
          <w:noProof/>
          <w:webHidden/>
        </w:rPr>
        <w:tab/>
      </w:r>
      <w:r>
        <w:rPr>
          <w:noProof/>
          <w:webHidden/>
        </w:rPr>
        <w:fldChar w:fldCharType="begin"/>
      </w:r>
      <w:r>
        <w:rPr>
          <w:noProof/>
          <w:webHidden/>
        </w:rPr>
        <w:instrText xml:space="preserve"> PAGEREF _Toc17013691 \h </w:instrText>
      </w:r>
      <w:r>
        <w:rPr>
          <w:noProof/>
          <w:webHidden/>
        </w:rPr>
      </w:r>
      <w:r>
        <w:rPr>
          <w:noProof/>
          <w:webHidden/>
        </w:rPr>
        <w:fldChar w:fldCharType="separate"/>
      </w:r>
      <w:r>
        <w:rPr>
          <w:noProof/>
          <w:webHidden/>
        </w:rPr>
        <w:t>167</w:t>
      </w:r>
      <w:r>
        <w:rPr>
          <w:noProof/>
          <w:webHidden/>
        </w:rPr>
        <w:fldChar w:fldCharType="end"/>
      </w:r>
    </w:p>
    <w:p w14:paraId="08D5586B" w14:textId="682D20B7" w:rsidR="0027379E" w:rsidRDefault="0027379E">
      <w:pPr>
        <w:pStyle w:val="TOC3"/>
        <w:rPr>
          <w:rFonts w:asciiTheme="minorHAnsi" w:eastAsiaTheme="minorEastAsia" w:hAnsiTheme="minorHAnsi" w:cstheme="minorBidi"/>
          <w:noProof/>
          <w:sz w:val="22"/>
          <w:szCs w:val="22"/>
          <w:lang w:eastAsia="en-AU"/>
        </w:rPr>
      </w:pPr>
      <w:r>
        <w:rPr>
          <w:noProof/>
        </w:rPr>
        <w:t>173</w:t>
      </w:r>
      <w:r>
        <w:rPr>
          <w:rFonts w:asciiTheme="minorHAnsi" w:eastAsiaTheme="minorEastAsia" w:hAnsiTheme="minorHAnsi" w:cstheme="minorBidi"/>
          <w:noProof/>
          <w:sz w:val="22"/>
          <w:szCs w:val="22"/>
          <w:lang w:eastAsia="en-AU"/>
        </w:rPr>
        <w:tab/>
      </w:r>
      <w:r>
        <w:rPr>
          <w:noProof/>
        </w:rPr>
        <w:t>Prescribed time and period for annual fee</w:t>
      </w:r>
      <w:r>
        <w:rPr>
          <w:noProof/>
          <w:webHidden/>
        </w:rPr>
        <w:tab/>
      </w:r>
      <w:r>
        <w:rPr>
          <w:noProof/>
          <w:webHidden/>
        </w:rPr>
        <w:fldChar w:fldCharType="begin"/>
      </w:r>
      <w:r>
        <w:rPr>
          <w:noProof/>
          <w:webHidden/>
        </w:rPr>
        <w:instrText xml:space="preserve"> PAGEREF _Toc17013692 \h </w:instrText>
      </w:r>
      <w:r>
        <w:rPr>
          <w:noProof/>
          <w:webHidden/>
        </w:rPr>
      </w:r>
      <w:r>
        <w:rPr>
          <w:noProof/>
          <w:webHidden/>
        </w:rPr>
        <w:fldChar w:fldCharType="separate"/>
      </w:r>
      <w:r>
        <w:rPr>
          <w:noProof/>
          <w:webHidden/>
        </w:rPr>
        <w:t>168</w:t>
      </w:r>
      <w:r>
        <w:rPr>
          <w:noProof/>
          <w:webHidden/>
        </w:rPr>
        <w:fldChar w:fldCharType="end"/>
      </w:r>
    </w:p>
    <w:p w14:paraId="7BADC221" w14:textId="7DE1A519" w:rsidR="0027379E" w:rsidRDefault="0027379E">
      <w:pPr>
        <w:pStyle w:val="TOC3"/>
        <w:rPr>
          <w:rFonts w:asciiTheme="minorHAnsi" w:eastAsiaTheme="minorEastAsia" w:hAnsiTheme="minorHAnsi" w:cstheme="minorBidi"/>
          <w:noProof/>
          <w:sz w:val="22"/>
          <w:szCs w:val="22"/>
          <w:lang w:eastAsia="en-AU"/>
        </w:rPr>
      </w:pPr>
      <w:r>
        <w:rPr>
          <w:noProof/>
        </w:rPr>
        <w:t>174</w:t>
      </w:r>
      <w:r>
        <w:rPr>
          <w:rFonts w:asciiTheme="minorHAnsi" w:eastAsiaTheme="minorEastAsia" w:hAnsiTheme="minorHAnsi" w:cstheme="minorBidi"/>
          <w:noProof/>
          <w:sz w:val="22"/>
          <w:szCs w:val="22"/>
          <w:lang w:eastAsia="en-AU"/>
        </w:rPr>
        <w:tab/>
      </w:r>
      <w:r>
        <w:rPr>
          <w:noProof/>
        </w:rPr>
        <w:t>Prescribed transfer fee for operating licence</w:t>
      </w:r>
      <w:r>
        <w:rPr>
          <w:noProof/>
          <w:webHidden/>
        </w:rPr>
        <w:tab/>
      </w:r>
      <w:r>
        <w:rPr>
          <w:noProof/>
          <w:webHidden/>
        </w:rPr>
        <w:fldChar w:fldCharType="begin"/>
      </w:r>
      <w:r>
        <w:rPr>
          <w:noProof/>
          <w:webHidden/>
        </w:rPr>
        <w:instrText xml:space="preserve"> PAGEREF _Toc17013693 \h </w:instrText>
      </w:r>
      <w:r>
        <w:rPr>
          <w:noProof/>
          <w:webHidden/>
        </w:rPr>
      </w:r>
      <w:r>
        <w:rPr>
          <w:noProof/>
          <w:webHidden/>
        </w:rPr>
        <w:fldChar w:fldCharType="separate"/>
      </w:r>
      <w:r>
        <w:rPr>
          <w:noProof/>
          <w:webHidden/>
        </w:rPr>
        <w:t>168</w:t>
      </w:r>
      <w:r>
        <w:rPr>
          <w:noProof/>
          <w:webHidden/>
        </w:rPr>
        <w:fldChar w:fldCharType="end"/>
      </w:r>
    </w:p>
    <w:p w14:paraId="53FD7435" w14:textId="56E49F20" w:rsidR="0027379E" w:rsidRDefault="0027379E">
      <w:pPr>
        <w:pStyle w:val="TOC3"/>
        <w:rPr>
          <w:rFonts w:asciiTheme="minorHAnsi" w:eastAsiaTheme="minorEastAsia" w:hAnsiTheme="minorHAnsi" w:cstheme="minorBidi"/>
          <w:noProof/>
          <w:sz w:val="22"/>
          <w:szCs w:val="22"/>
          <w:lang w:eastAsia="en-AU"/>
        </w:rPr>
      </w:pPr>
      <w:r>
        <w:rPr>
          <w:noProof/>
        </w:rPr>
        <w:t>175</w:t>
      </w:r>
      <w:r>
        <w:rPr>
          <w:rFonts w:asciiTheme="minorHAnsi" w:eastAsiaTheme="minorEastAsia" w:hAnsiTheme="minorHAnsi" w:cstheme="minorBidi"/>
          <w:noProof/>
          <w:sz w:val="22"/>
          <w:szCs w:val="22"/>
          <w:lang w:eastAsia="en-AU"/>
        </w:rPr>
        <w:tab/>
      </w:r>
      <w:r>
        <w:rPr>
          <w:noProof/>
        </w:rPr>
        <w:t>Prescribed amendment fee for operating licence</w:t>
      </w:r>
      <w:r>
        <w:rPr>
          <w:noProof/>
          <w:webHidden/>
        </w:rPr>
        <w:tab/>
      </w:r>
      <w:r>
        <w:rPr>
          <w:noProof/>
          <w:webHidden/>
        </w:rPr>
        <w:fldChar w:fldCharType="begin"/>
      </w:r>
      <w:r>
        <w:rPr>
          <w:noProof/>
          <w:webHidden/>
        </w:rPr>
        <w:instrText xml:space="preserve"> PAGEREF _Toc17013694 \h </w:instrText>
      </w:r>
      <w:r>
        <w:rPr>
          <w:noProof/>
          <w:webHidden/>
        </w:rPr>
      </w:r>
      <w:r>
        <w:rPr>
          <w:noProof/>
          <w:webHidden/>
        </w:rPr>
        <w:fldChar w:fldCharType="separate"/>
      </w:r>
      <w:r>
        <w:rPr>
          <w:noProof/>
          <w:webHidden/>
        </w:rPr>
        <w:t>168</w:t>
      </w:r>
      <w:r>
        <w:rPr>
          <w:noProof/>
          <w:webHidden/>
        </w:rPr>
        <w:fldChar w:fldCharType="end"/>
      </w:r>
    </w:p>
    <w:p w14:paraId="3D5FF7C9" w14:textId="309CD85F" w:rsidR="0027379E" w:rsidRDefault="0027379E">
      <w:pPr>
        <w:pStyle w:val="TOC3"/>
        <w:rPr>
          <w:rFonts w:asciiTheme="minorHAnsi" w:eastAsiaTheme="minorEastAsia" w:hAnsiTheme="minorHAnsi" w:cstheme="minorBidi"/>
          <w:noProof/>
          <w:sz w:val="22"/>
          <w:szCs w:val="22"/>
          <w:lang w:eastAsia="en-AU"/>
        </w:rPr>
      </w:pPr>
      <w:r>
        <w:rPr>
          <w:noProof/>
        </w:rPr>
        <w:t>176</w:t>
      </w:r>
      <w:r>
        <w:rPr>
          <w:rFonts w:asciiTheme="minorHAnsi" w:eastAsiaTheme="minorEastAsia" w:hAnsiTheme="minorHAnsi" w:cstheme="minorBidi"/>
          <w:noProof/>
          <w:sz w:val="22"/>
          <w:szCs w:val="22"/>
          <w:lang w:eastAsia="en-AU"/>
        </w:rPr>
        <w:tab/>
      </w:r>
      <w:r>
        <w:rPr>
          <w:noProof/>
        </w:rPr>
        <w:t>Prescribed surrender fee for operating licence</w:t>
      </w:r>
      <w:r>
        <w:rPr>
          <w:noProof/>
          <w:webHidden/>
        </w:rPr>
        <w:tab/>
      </w:r>
      <w:r>
        <w:rPr>
          <w:noProof/>
          <w:webHidden/>
        </w:rPr>
        <w:fldChar w:fldCharType="begin"/>
      </w:r>
      <w:r>
        <w:rPr>
          <w:noProof/>
          <w:webHidden/>
        </w:rPr>
        <w:instrText xml:space="preserve"> PAGEREF _Toc17013695 \h </w:instrText>
      </w:r>
      <w:r>
        <w:rPr>
          <w:noProof/>
          <w:webHidden/>
        </w:rPr>
      </w:r>
      <w:r>
        <w:rPr>
          <w:noProof/>
          <w:webHidden/>
        </w:rPr>
        <w:fldChar w:fldCharType="separate"/>
      </w:r>
      <w:r>
        <w:rPr>
          <w:noProof/>
          <w:webHidden/>
        </w:rPr>
        <w:t>169</w:t>
      </w:r>
      <w:r>
        <w:rPr>
          <w:noProof/>
          <w:webHidden/>
        </w:rPr>
        <w:fldChar w:fldCharType="end"/>
      </w:r>
    </w:p>
    <w:p w14:paraId="25B1AE64" w14:textId="7D6BBDCA" w:rsidR="0027379E" w:rsidRDefault="0027379E">
      <w:pPr>
        <w:pStyle w:val="TOC3"/>
        <w:rPr>
          <w:rFonts w:asciiTheme="minorHAnsi" w:eastAsiaTheme="minorEastAsia" w:hAnsiTheme="minorHAnsi" w:cstheme="minorBidi"/>
          <w:noProof/>
          <w:sz w:val="22"/>
          <w:szCs w:val="22"/>
          <w:lang w:eastAsia="en-AU"/>
        </w:rPr>
      </w:pPr>
      <w:r>
        <w:rPr>
          <w:noProof/>
        </w:rPr>
        <w:t>177</w:t>
      </w:r>
      <w:r>
        <w:rPr>
          <w:rFonts w:asciiTheme="minorHAnsi" w:eastAsiaTheme="minorEastAsia" w:hAnsiTheme="minorHAnsi" w:cstheme="minorBidi"/>
          <w:noProof/>
          <w:sz w:val="22"/>
          <w:szCs w:val="22"/>
          <w:lang w:eastAsia="en-AU"/>
        </w:rPr>
        <w:tab/>
      </w:r>
      <w:r>
        <w:rPr>
          <w:noProof/>
        </w:rPr>
        <w:t>Prescribed exemption fee for operating licence</w:t>
      </w:r>
      <w:r>
        <w:rPr>
          <w:noProof/>
          <w:webHidden/>
        </w:rPr>
        <w:tab/>
      </w:r>
      <w:r>
        <w:rPr>
          <w:noProof/>
          <w:webHidden/>
        </w:rPr>
        <w:fldChar w:fldCharType="begin"/>
      </w:r>
      <w:r>
        <w:rPr>
          <w:noProof/>
          <w:webHidden/>
        </w:rPr>
        <w:instrText xml:space="preserve"> PAGEREF _Toc17013696 \h </w:instrText>
      </w:r>
      <w:r>
        <w:rPr>
          <w:noProof/>
          <w:webHidden/>
        </w:rPr>
      </w:r>
      <w:r>
        <w:rPr>
          <w:noProof/>
          <w:webHidden/>
        </w:rPr>
        <w:fldChar w:fldCharType="separate"/>
      </w:r>
      <w:r>
        <w:rPr>
          <w:noProof/>
          <w:webHidden/>
        </w:rPr>
        <w:t>169</w:t>
      </w:r>
      <w:r>
        <w:rPr>
          <w:noProof/>
          <w:webHidden/>
        </w:rPr>
        <w:fldChar w:fldCharType="end"/>
      </w:r>
    </w:p>
    <w:p w14:paraId="2C7BFA09" w14:textId="5E029CCB" w:rsidR="0027379E" w:rsidRDefault="0027379E">
      <w:pPr>
        <w:pStyle w:val="TOC2"/>
        <w:rPr>
          <w:rFonts w:asciiTheme="minorHAnsi" w:eastAsiaTheme="minorEastAsia" w:hAnsiTheme="minorHAnsi" w:cstheme="minorBidi"/>
          <w:b w:val="0"/>
          <w:noProof/>
          <w:sz w:val="22"/>
          <w:szCs w:val="22"/>
          <w:lang w:eastAsia="en-AU"/>
        </w:rPr>
      </w:pPr>
      <w:r>
        <w:rPr>
          <w:noProof/>
        </w:rPr>
        <w:t>Part 8.3—Pilot project licences</w:t>
      </w:r>
      <w:r>
        <w:rPr>
          <w:noProof/>
          <w:webHidden/>
        </w:rPr>
        <w:tab/>
      </w:r>
      <w:r>
        <w:rPr>
          <w:noProof/>
          <w:webHidden/>
        </w:rPr>
        <w:fldChar w:fldCharType="begin"/>
      </w:r>
      <w:r>
        <w:rPr>
          <w:noProof/>
          <w:webHidden/>
        </w:rPr>
        <w:instrText xml:space="preserve"> PAGEREF _Toc17013697 \h </w:instrText>
      </w:r>
      <w:r>
        <w:rPr>
          <w:noProof/>
          <w:webHidden/>
        </w:rPr>
      </w:r>
      <w:r>
        <w:rPr>
          <w:noProof/>
          <w:webHidden/>
        </w:rPr>
        <w:fldChar w:fldCharType="separate"/>
      </w:r>
      <w:r>
        <w:rPr>
          <w:noProof/>
          <w:webHidden/>
        </w:rPr>
        <w:t>170</w:t>
      </w:r>
      <w:r>
        <w:rPr>
          <w:noProof/>
          <w:webHidden/>
        </w:rPr>
        <w:fldChar w:fldCharType="end"/>
      </w:r>
    </w:p>
    <w:p w14:paraId="2B33FE97" w14:textId="18A3440A" w:rsidR="0027379E" w:rsidRDefault="0027379E">
      <w:pPr>
        <w:pStyle w:val="TOC3"/>
        <w:rPr>
          <w:rFonts w:asciiTheme="minorHAnsi" w:eastAsiaTheme="minorEastAsia" w:hAnsiTheme="minorHAnsi" w:cstheme="minorBidi"/>
          <w:noProof/>
          <w:sz w:val="22"/>
          <w:szCs w:val="22"/>
          <w:lang w:eastAsia="en-AU"/>
        </w:rPr>
      </w:pPr>
      <w:r>
        <w:rPr>
          <w:noProof/>
        </w:rPr>
        <w:t>178</w:t>
      </w:r>
      <w:r>
        <w:rPr>
          <w:rFonts w:asciiTheme="minorHAnsi" w:eastAsiaTheme="minorEastAsia" w:hAnsiTheme="minorHAnsi" w:cstheme="minorBidi"/>
          <w:noProof/>
          <w:sz w:val="22"/>
          <w:szCs w:val="22"/>
          <w:lang w:eastAsia="en-AU"/>
        </w:rPr>
        <w:tab/>
      </w:r>
      <w:r>
        <w:rPr>
          <w:noProof/>
        </w:rPr>
        <w:t>Prescribed application fee for pilot project licence</w:t>
      </w:r>
      <w:r>
        <w:rPr>
          <w:noProof/>
          <w:webHidden/>
        </w:rPr>
        <w:tab/>
      </w:r>
      <w:r>
        <w:rPr>
          <w:noProof/>
          <w:webHidden/>
        </w:rPr>
        <w:fldChar w:fldCharType="begin"/>
      </w:r>
      <w:r>
        <w:rPr>
          <w:noProof/>
          <w:webHidden/>
        </w:rPr>
        <w:instrText xml:space="preserve"> PAGEREF _Toc17013698 \h </w:instrText>
      </w:r>
      <w:r>
        <w:rPr>
          <w:noProof/>
          <w:webHidden/>
        </w:rPr>
      </w:r>
      <w:r>
        <w:rPr>
          <w:noProof/>
          <w:webHidden/>
        </w:rPr>
        <w:fldChar w:fldCharType="separate"/>
      </w:r>
      <w:r>
        <w:rPr>
          <w:noProof/>
          <w:webHidden/>
        </w:rPr>
        <w:t>170</w:t>
      </w:r>
      <w:r>
        <w:rPr>
          <w:noProof/>
          <w:webHidden/>
        </w:rPr>
        <w:fldChar w:fldCharType="end"/>
      </w:r>
    </w:p>
    <w:p w14:paraId="04BAC019" w14:textId="4FE4ACB0" w:rsidR="0027379E" w:rsidRDefault="0027379E">
      <w:pPr>
        <w:pStyle w:val="TOC3"/>
        <w:rPr>
          <w:rFonts w:asciiTheme="minorHAnsi" w:eastAsiaTheme="minorEastAsia" w:hAnsiTheme="minorHAnsi" w:cstheme="minorBidi"/>
          <w:noProof/>
          <w:sz w:val="22"/>
          <w:szCs w:val="22"/>
          <w:lang w:eastAsia="en-AU"/>
        </w:rPr>
      </w:pPr>
      <w:r>
        <w:rPr>
          <w:noProof/>
        </w:rPr>
        <w:t>179</w:t>
      </w:r>
      <w:r>
        <w:rPr>
          <w:rFonts w:asciiTheme="minorHAnsi" w:eastAsiaTheme="minorEastAsia" w:hAnsiTheme="minorHAnsi" w:cstheme="minorBidi"/>
          <w:noProof/>
          <w:sz w:val="22"/>
          <w:szCs w:val="22"/>
          <w:lang w:eastAsia="en-AU"/>
        </w:rPr>
        <w:tab/>
      </w:r>
      <w:r>
        <w:rPr>
          <w:noProof/>
        </w:rPr>
        <w:t>Prescribed transfer fee for pilot project licence</w:t>
      </w:r>
      <w:r>
        <w:rPr>
          <w:noProof/>
          <w:webHidden/>
        </w:rPr>
        <w:tab/>
      </w:r>
      <w:r>
        <w:rPr>
          <w:noProof/>
          <w:webHidden/>
        </w:rPr>
        <w:fldChar w:fldCharType="begin"/>
      </w:r>
      <w:r>
        <w:rPr>
          <w:noProof/>
          <w:webHidden/>
        </w:rPr>
        <w:instrText xml:space="preserve"> PAGEREF _Toc17013699 \h </w:instrText>
      </w:r>
      <w:r>
        <w:rPr>
          <w:noProof/>
          <w:webHidden/>
        </w:rPr>
      </w:r>
      <w:r>
        <w:rPr>
          <w:noProof/>
          <w:webHidden/>
        </w:rPr>
        <w:fldChar w:fldCharType="separate"/>
      </w:r>
      <w:r>
        <w:rPr>
          <w:noProof/>
          <w:webHidden/>
        </w:rPr>
        <w:t>170</w:t>
      </w:r>
      <w:r>
        <w:rPr>
          <w:noProof/>
          <w:webHidden/>
        </w:rPr>
        <w:fldChar w:fldCharType="end"/>
      </w:r>
    </w:p>
    <w:p w14:paraId="0B683F60" w14:textId="46D90E37" w:rsidR="0027379E" w:rsidRDefault="0027379E">
      <w:pPr>
        <w:pStyle w:val="TOC3"/>
        <w:rPr>
          <w:rFonts w:asciiTheme="minorHAnsi" w:eastAsiaTheme="minorEastAsia" w:hAnsiTheme="minorHAnsi" w:cstheme="minorBidi"/>
          <w:noProof/>
          <w:sz w:val="22"/>
          <w:szCs w:val="22"/>
          <w:lang w:eastAsia="en-AU"/>
        </w:rPr>
      </w:pPr>
      <w:r>
        <w:rPr>
          <w:noProof/>
        </w:rPr>
        <w:t>180</w:t>
      </w:r>
      <w:r>
        <w:rPr>
          <w:rFonts w:asciiTheme="minorHAnsi" w:eastAsiaTheme="minorEastAsia" w:hAnsiTheme="minorHAnsi" w:cstheme="minorBidi"/>
          <w:noProof/>
          <w:sz w:val="22"/>
          <w:szCs w:val="22"/>
          <w:lang w:eastAsia="en-AU"/>
        </w:rPr>
        <w:tab/>
      </w:r>
      <w:r>
        <w:rPr>
          <w:noProof/>
        </w:rPr>
        <w:t>Prescribed amendment fee for pilot project licence</w:t>
      </w:r>
      <w:r>
        <w:rPr>
          <w:noProof/>
          <w:webHidden/>
        </w:rPr>
        <w:tab/>
      </w:r>
      <w:r>
        <w:rPr>
          <w:noProof/>
          <w:webHidden/>
        </w:rPr>
        <w:fldChar w:fldCharType="begin"/>
      </w:r>
      <w:r>
        <w:rPr>
          <w:noProof/>
          <w:webHidden/>
        </w:rPr>
        <w:instrText xml:space="preserve"> PAGEREF _Toc17013700 \h </w:instrText>
      </w:r>
      <w:r>
        <w:rPr>
          <w:noProof/>
          <w:webHidden/>
        </w:rPr>
      </w:r>
      <w:r>
        <w:rPr>
          <w:noProof/>
          <w:webHidden/>
        </w:rPr>
        <w:fldChar w:fldCharType="separate"/>
      </w:r>
      <w:r>
        <w:rPr>
          <w:noProof/>
          <w:webHidden/>
        </w:rPr>
        <w:t>170</w:t>
      </w:r>
      <w:r>
        <w:rPr>
          <w:noProof/>
          <w:webHidden/>
        </w:rPr>
        <w:fldChar w:fldCharType="end"/>
      </w:r>
    </w:p>
    <w:p w14:paraId="3953F382" w14:textId="3C72C52C" w:rsidR="0027379E" w:rsidRDefault="0027379E">
      <w:pPr>
        <w:pStyle w:val="TOC2"/>
        <w:rPr>
          <w:rFonts w:asciiTheme="minorHAnsi" w:eastAsiaTheme="minorEastAsia" w:hAnsiTheme="minorHAnsi" w:cstheme="minorBidi"/>
          <w:b w:val="0"/>
          <w:noProof/>
          <w:sz w:val="22"/>
          <w:szCs w:val="22"/>
          <w:lang w:eastAsia="en-AU"/>
        </w:rPr>
      </w:pPr>
      <w:r>
        <w:rPr>
          <w:noProof/>
        </w:rPr>
        <w:t>Part 8.4—Permits</w:t>
      </w:r>
      <w:r>
        <w:rPr>
          <w:noProof/>
          <w:webHidden/>
        </w:rPr>
        <w:tab/>
      </w:r>
      <w:r>
        <w:rPr>
          <w:noProof/>
          <w:webHidden/>
        </w:rPr>
        <w:fldChar w:fldCharType="begin"/>
      </w:r>
      <w:r>
        <w:rPr>
          <w:noProof/>
          <w:webHidden/>
        </w:rPr>
        <w:instrText xml:space="preserve"> PAGEREF _Toc17013701 \h </w:instrText>
      </w:r>
      <w:r>
        <w:rPr>
          <w:noProof/>
          <w:webHidden/>
        </w:rPr>
      </w:r>
      <w:r>
        <w:rPr>
          <w:noProof/>
          <w:webHidden/>
        </w:rPr>
        <w:fldChar w:fldCharType="separate"/>
      </w:r>
      <w:r>
        <w:rPr>
          <w:noProof/>
          <w:webHidden/>
        </w:rPr>
        <w:t>171</w:t>
      </w:r>
      <w:r>
        <w:rPr>
          <w:noProof/>
          <w:webHidden/>
        </w:rPr>
        <w:fldChar w:fldCharType="end"/>
      </w:r>
    </w:p>
    <w:p w14:paraId="64B18D74" w14:textId="02CC049A" w:rsidR="0027379E" w:rsidRDefault="0027379E">
      <w:pPr>
        <w:pStyle w:val="TOC2"/>
        <w:rPr>
          <w:rFonts w:asciiTheme="minorHAnsi" w:eastAsiaTheme="minorEastAsia" w:hAnsiTheme="minorHAnsi" w:cstheme="minorBidi"/>
          <w:b w:val="0"/>
          <w:noProof/>
          <w:sz w:val="22"/>
          <w:szCs w:val="22"/>
          <w:lang w:eastAsia="en-AU"/>
        </w:rPr>
      </w:pPr>
      <w:r>
        <w:rPr>
          <w:noProof/>
        </w:rPr>
        <w:t>Division 1—Fees for reportable priority waste transport permits</w:t>
      </w:r>
      <w:r>
        <w:rPr>
          <w:noProof/>
          <w:webHidden/>
        </w:rPr>
        <w:tab/>
      </w:r>
      <w:r>
        <w:rPr>
          <w:noProof/>
          <w:webHidden/>
        </w:rPr>
        <w:fldChar w:fldCharType="begin"/>
      </w:r>
      <w:r>
        <w:rPr>
          <w:noProof/>
          <w:webHidden/>
        </w:rPr>
        <w:instrText xml:space="preserve"> PAGEREF _Toc17013702 \h </w:instrText>
      </w:r>
      <w:r>
        <w:rPr>
          <w:noProof/>
          <w:webHidden/>
        </w:rPr>
      </w:r>
      <w:r>
        <w:rPr>
          <w:noProof/>
          <w:webHidden/>
        </w:rPr>
        <w:fldChar w:fldCharType="separate"/>
      </w:r>
      <w:r>
        <w:rPr>
          <w:noProof/>
          <w:webHidden/>
        </w:rPr>
        <w:t>171</w:t>
      </w:r>
      <w:r>
        <w:rPr>
          <w:noProof/>
          <w:webHidden/>
        </w:rPr>
        <w:fldChar w:fldCharType="end"/>
      </w:r>
    </w:p>
    <w:p w14:paraId="0A8C8312" w14:textId="769841D5" w:rsidR="0027379E" w:rsidRDefault="0027379E">
      <w:pPr>
        <w:pStyle w:val="TOC3"/>
        <w:rPr>
          <w:rFonts w:asciiTheme="minorHAnsi" w:eastAsiaTheme="minorEastAsia" w:hAnsiTheme="minorHAnsi" w:cstheme="minorBidi"/>
          <w:noProof/>
          <w:sz w:val="22"/>
          <w:szCs w:val="22"/>
          <w:lang w:eastAsia="en-AU"/>
        </w:rPr>
      </w:pPr>
      <w:r>
        <w:rPr>
          <w:noProof/>
        </w:rPr>
        <w:lastRenderedPageBreak/>
        <w:t>181</w:t>
      </w:r>
      <w:r>
        <w:rPr>
          <w:rFonts w:asciiTheme="minorHAnsi" w:eastAsiaTheme="minorEastAsia" w:hAnsiTheme="minorHAnsi" w:cstheme="minorBidi"/>
          <w:noProof/>
          <w:sz w:val="22"/>
          <w:szCs w:val="22"/>
          <w:lang w:eastAsia="en-AU"/>
        </w:rPr>
        <w:tab/>
      </w:r>
      <w:r>
        <w:rPr>
          <w:noProof/>
        </w:rPr>
        <w:t>Prescribed application fee for permit to transport reportable priority waste</w:t>
      </w:r>
      <w:r>
        <w:rPr>
          <w:noProof/>
          <w:webHidden/>
        </w:rPr>
        <w:tab/>
      </w:r>
      <w:r>
        <w:rPr>
          <w:noProof/>
          <w:webHidden/>
        </w:rPr>
        <w:fldChar w:fldCharType="begin"/>
      </w:r>
      <w:r>
        <w:rPr>
          <w:noProof/>
          <w:webHidden/>
        </w:rPr>
        <w:instrText xml:space="preserve"> PAGEREF _Toc17013703 \h </w:instrText>
      </w:r>
      <w:r>
        <w:rPr>
          <w:noProof/>
          <w:webHidden/>
        </w:rPr>
      </w:r>
      <w:r>
        <w:rPr>
          <w:noProof/>
          <w:webHidden/>
        </w:rPr>
        <w:fldChar w:fldCharType="separate"/>
      </w:r>
      <w:r>
        <w:rPr>
          <w:noProof/>
          <w:webHidden/>
        </w:rPr>
        <w:t>171</w:t>
      </w:r>
      <w:r>
        <w:rPr>
          <w:noProof/>
          <w:webHidden/>
        </w:rPr>
        <w:fldChar w:fldCharType="end"/>
      </w:r>
    </w:p>
    <w:p w14:paraId="4B8CFA8B" w14:textId="40FDDBB0" w:rsidR="0027379E" w:rsidRDefault="0027379E">
      <w:pPr>
        <w:pStyle w:val="TOC3"/>
        <w:rPr>
          <w:rFonts w:asciiTheme="minorHAnsi" w:eastAsiaTheme="minorEastAsia" w:hAnsiTheme="minorHAnsi" w:cstheme="minorBidi"/>
          <w:noProof/>
          <w:sz w:val="22"/>
          <w:szCs w:val="22"/>
          <w:lang w:eastAsia="en-AU"/>
        </w:rPr>
      </w:pPr>
      <w:r>
        <w:rPr>
          <w:noProof/>
        </w:rPr>
        <w:t>182</w:t>
      </w:r>
      <w:r>
        <w:rPr>
          <w:rFonts w:asciiTheme="minorHAnsi" w:eastAsiaTheme="minorEastAsia" w:hAnsiTheme="minorHAnsi" w:cstheme="minorBidi"/>
          <w:noProof/>
          <w:sz w:val="22"/>
          <w:szCs w:val="22"/>
          <w:lang w:eastAsia="en-AU"/>
        </w:rPr>
        <w:tab/>
      </w:r>
      <w:r>
        <w:rPr>
          <w:noProof/>
        </w:rPr>
        <w:t>Prescribed transfer fee for permit to transport reportable priority waste</w:t>
      </w:r>
      <w:r>
        <w:rPr>
          <w:noProof/>
          <w:webHidden/>
        </w:rPr>
        <w:tab/>
      </w:r>
      <w:r>
        <w:rPr>
          <w:noProof/>
          <w:webHidden/>
        </w:rPr>
        <w:fldChar w:fldCharType="begin"/>
      </w:r>
      <w:r>
        <w:rPr>
          <w:noProof/>
          <w:webHidden/>
        </w:rPr>
        <w:instrText xml:space="preserve"> PAGEREF _Toc17013704 \h </w:instrText>
      </w:r>
      <w:r>
        <w:rPr>
          <w:noProof/>
          <w:webHidden/>
        </w:rPr>
      </w:r>
      <w:r>
        <w:rPr>
          <w:noProof/>
          <w:webHidden/>
        </w:rPr>
        <w:fldChar w:fldCharType="separate"/>
      </w:r>
      <w:r>
        <w:rPr>
          <w:noProof/>
          <w:webHidden/>
        </w:rPr>
        <w:t>171</w:t>
      </w:r>
      <w:r>
        <w:rPr>
          <w:noProof/>
          <w:webHidden/>
        </w:rPr>
        <w:fldChar w:fldCharType="end"/>
      </w:r>
    </w:p>
    <w:p w14:paraId="7A747864" w14:textId="758453EF" w:rsidR="0027379E" w:rsidRDefault="0027379E">
      <w:pPr>
        <w:pStyle w:val="TOC3"/>
        <w:rPr>
          <w:rFonts w:asciiTheme="minorHAnsi" w:eastAsiaTheme="minorEastAsia" w:hAnsiTheme="minorHAnsi" w:cstheme="minorBidi"/>
          <w:noProof/>
          <w:sz w:val="22"/>
          <w:szCs w:val="22"/>
          <w:lang w:eastAsia="en-AU"/>
        </w:rPr>
      </w:pPr>
      <w:r>
        <w:rPr>
          <w:noProof/>
        </w:rPr>
        <w:t>183</w:t>
      </w:r>
      <w:r>
        <w:rPr>
          <w:rFonts w:asciiTheme="minorHAnsi" w:eastAsiaTheme="minorEastAsia" w:hAnsiTheme="minorHAnsi" w:cstheme="minorBidi"/>
          <w:noProof/>
          <w:sz w:val="22"/>
          <w:szCs w:val="22"/>
          <w:lang w:eastAsia="en-AU"/>
        </w:rPr>
        <w:tab/>
      </w:r>
      <w:r>
        <w:rPr>
          <w:noProof/>
        </w:rPr>
        <w:t>Prescribed amendment fee for permit to transport reportable priority waste</w:t>
      </w:r>
      <w:r>
        <w:rPr>
          <w:noProof/>
          <w:webHidden/>
        </w:rPr>
        <w:tab/>
      </w:r>
      <w:r>
        <w:rPr>
          <w:noProof/>
          <w:webHidden/>
        </w:rPr>
        <w:fldChar w:fldCharType="begin"/>
      </w:r>
      <w:r>
        <w:rPr>
          <w:noProof/>
          <w:webHidden/>
        </w:rPr>
        <w:instrText xml:space="preserve"> PAGEREF _Toc17013705 \h </w:instrText>
      </w:r>
      <w:r>
        <w:rPr>
          <w:noProof/>
          <w:webHidden/>
        </w:rPr>
      </w:r>
      <w:r>
        <w:rPr>
          <w:noProof/>
          <w:webHidden/>
        </w:rPr>
        <w:fldChar w:fldCharType="separate"/>
      </w:r>
      <w:r>
        <w:rPr>
          <w:noProof/>
          <w:webHidden/>
        </w:rPr>
        <w:t>171</w:t>
      </w:r>
      <w:r>
        <w:rPr>
          <w:noProof/>
          <w:webHidden/>
        </w:rPr>
        <w:fldChar w:fldCharType="end"/>
      </w:r>
    </w:p>
    <w:p w14:paraId="613B829F" w14:textId="5835A776" w:rsidR="0027379E" w:rsidRDefault="0027379E">
      <w:pPr>
        <w:pStyle w:val="TOC3"/>
        <w:rPr>
          <w:rFonts w:asciiTheme="minorHAnsi" w:eastAsiaTheme="minorEastAsia" w:hAnsiTheme="minorHAnsi" w:cstheme="minorBidi"/>
          <w:noProof/>
          <w:sz w:val="22"/>
          <w:szCs w:val="22"/>
          <w:lang w:eastAsia="en-AU"/>
        </w:rPr>
      </w:pPr>
      <w:r>
        <w:rPr>
          <w:noProof/>
        </w:rPr>
        <w:t>184</w:t>
      </w:r>
      <w:r>
        <w:rPr>
          <w:rFonts w:asciiTheme="minorHAnsi" w:eastAsiaTheme="minorEastAsia" w:hAnsiTheme="minorHAnsi" w:cstheme="minorBidi"/>
          <w:noProof/>
          <w:sz w:val="22"/>
          <w:szCs w:val="22"/>
          <w:lang w:eastAsia="en-AU"/>
        </w:rPr>
        <w:tab/>
      </w:r>
      <w:r>
        <w:rPr>
          <w:noProof/>
        </w:rPr>
        <w:t>Prescribed surrender fee for permit to transport reportable priority waste</w:t>
      </w:r>
      <w:r>
        <w:rPr>
          <w:noProof/>
          <w:webHidden/>
        </w:rPr>
        <w:tab/>
      </w:r>
      <w:r>
        <w:rPr>
          <w:noProof/>
          <w:webHidden/>
        </w:rPr>
        <w:fldChar w:fldCharType="begin"/>
      </w:r>
      <w:r>
        <w:rPr>
          <w:noProof/>
          <w:webHidden/>
        </w:rPr>
        <w:instrText xml:space="preserve"> PAGEREF _Toc17013706 \h </w:instrText>
      </w:r>
      <w:r>
        <w:rPr>
          <w:noProof/>
          <w:webHidden/>
        </w:rPr>
      </w:r>
      <w:r>
        <w:rPr>
          <w:noProof/>
          <w:webHidden/>
        </w:rPr>
        <w:fldChar w:fldCharType="separate"/>
      </w:r>
      <w:r>
        <w:rPr>
          <w:noProof/>
          <w:webHidden/>
        </w:rPr>
        <w:t>171</w:t>
      </w:r>
      <w:r>
        <w:rPr>
          <w:noProof/>
          <w:webHidden/>
        </w:rPr>
        <w:fldChar w:fldCharType="end"/>
      </w:r>
    </w:p>
    <w:p w14:paraId="430EF5FD" w14:textId="01A21BDD" w:rsidR="0027379E" w:rsidRDefault="0027379E">
      <w:pPr>
        <w:pStyle w:val="TOC3"/>
        <w:rPr>
          <w:rFonts w:asciiTheme="minorHAnsi" w:eastAsiaTheme="minorEastAsia" w:hAnsiTheme="minorHAnsi" w:cstheme="minorBidi"/>
          <w:noProof/>
          <w:sz w:val="22"/>
          <w:szCs w:val="22"/>
          <w:lang w:eastAsia="en-AU"/>
        </w:rPr>
      </w:pPr>
      <w:r>
        <w:rPr>
          <w:noProof/>
        </w:rPr>
        <w:t>185</w:t>
      </w:r>
      <w:r>
        <w:rPr>
          <w:rFonts w:asciiTheme="minorHAnsi" w:eastAsiaTheme="minorEastAsia" w:hAnsiTheme="minorHAnsi" w:cstheme="minorBidi"/>
          <w:noProof/>
          <w:sz w:val="22"/>
          <w:szCs w:val="22"/>
          <w:lang w:eastAsia="en-AU"/>
        </w:rPr>
        <w:tab/>
      </w:r>
      <w:r>
        <w:rPr>
          <w:noProof/>
        </w:rPr>
        <w:t>Prescribed exemption fee for reportable priority waste transport permit—interstate authorisation</w:t>
      </w:r>
      <w:r>
        <w:rPr>
          <w:noProof/>
          <w:webHidden/>
        </w:rPr>
        <w:tab/>
      </w:r>
      <w:r>
        <w:rPr>
          <w:noProof/>
          <w:webHidden/>
        </w:rPr>
        <w:fldChar w:fldCharType="begin"/>
      </w:r>
      <w:r>
        <w:rPr>
          <w:noProof/>
          <w:webHidden/>
        </w:rPr>
        <w:instrText xml:space="preserve"> PAGEREF _Toc17013707 \h </w:instrText>
      </w:r>
      <w:r>
        <w:rPr>
          <w:noProof/>
          <w:webHidden/>
        </w:rPr>
      </w:r>
      <w:r>
        <w:rPr>
          <w:noProof/>
          <w:webHidden/>
        </w:rPr>
        <w:fldChar w:fldCharType="separate"/>
      </w:r>
      <w:r>
        <w:rPr>
          <w:noProof/>
          <w:webHidden/>
        </w:rPr>
        <w:t>172</w:t>
      </w:r>
      <w:r>
        <w:rPr>
          <w:noProof/>
          <w:webHidden/>
        </w:rPr>
        <w:fldChar w:fldCharType="end"/>
      </w:r>
    </w:p>
    <w:p w14:paraId="2FFFB7CA" w14:textId="6E01FBAF" w:rsidR="0027379E" w:rsidRDefault="0027379E">
      <w:pPr>
        <w:pStyle w:val="TOC3"/>
        <w:rPr>
          <w:rFonts w:asciiTheme="minorHAnsi" w:eastAsiaTheme="minorEastAsia" w:hAnsiTheme="minorHAnsi" w:cstheme="minorBidi"/>
          <w:noProof/>
          <w:sz w:val="22"/>
          <w:szCs w:val="22"/>
          <w:lang w:eastAsia="en-AU"/>
        </w:rPr>
      </w:pPr>
      <w:r>
        <w:rPr>
          <w:noProof/>
        </w:rPr>
        <w:t>186</w:t>
      </w:r>
      <w:r>
        <w:rPr>
          <w:rFonts w:asciiTheme="minorHAnsi" w:eastAsiaTheme="minorEastAsia" w:hAnsiTheme="minorHAnsi" w:cstheme="minorBidi"/>
          <w:noProof/>
          <w:sz w:val="22"/>
          <w:szCs w:val="22"/>
          <w:lang w:eastAsia="en-AU"/>
        </w:rPr>
        <w:tab/>
      </w:r>
      <w:r>
        <w:rPr>
          <w:noProof/>
        </w:rPr>
        <w:t>Prescribed exemption fee for reportable priority waste transport permit</w:t>
      </w:r>
      <w:r>
        <w:rPr>
          <w:noProof/>
          <w:webHidden/>
        </w:rPr>
        <w:tab/>
      </w:r>
      <w:r>
        <w:rPr>
          <w:noProof/>
          <w:webHidden/>
        </w:rPr>
        <w:fldChar w:fldCharType="begin"/>
      </w:r>
      <w:r>
        <w:rPr>
          <w:noProof/>
          <w:webHidden/>
        </w:rPr>
        <w:instrText xml:space="preserve"> PAGEREF _Toc17013708 \h </w:instrText>
      </w:r>
      <w:r>
        <w:rPr>
          <w:noProof/>
          <w:webHidden/>
        </w:rPr>
      </w:r>
      <w:r>
        <w:rPr>
          <w:noProof/>
          <w:webHidden/>
        </w:rPr>
        <w:fldChar w:fldCharType="separate"/>
      </w:r>
      <w:r>
        <w:rPr>
          <w:noProof/>
          <w:webHidden/>
        </w:rPr>
        <w:t>172</w:t>
      </w:r>
      <w:r>
        <w:rPr>
          <w:noProof/>
          <w:webHidden/>
        </w:rPr>
        <w:fldChar w:fldCharType="end"/>
      </w:r>
    </w:p>
    <w:p w14:paraId="003A81CD" w14:textId="5A71CCE4" w:rsidR="0027379E" w:rsidRDefault="0027379E">
      <w:pPr>
        <w:pStyle w:val="TOC3"/>
        <w:rPr>
          <w:rFonts w:asciiTheme="minorHAnsi" w:eastAsiaTheme="minorEastAsia" w:hAnsiTheme="minorHAnsi" w:cstheme="minorBidi"/>
          <w:noProof/>
          <w:sz w:val="22"/>
          <w:szCs w:val="22"/>
          <w:lang w:eastAsia="en-AU"/>
        </w:rPr>
      </w:pPr>
      <w:r>
        <w:rPr>
          <w:noProof/>
        </w:rPr>
        <w:t>187</w:t>
      </w:r>
      <w:r>
        <w:rPr>
          <w:rFonts w:asciiTheme="minorHAnsi" w:eastAsiaTheme="minorEastAsia" w:hAnsiTheme="minorHAnsi" w:cstheme="minorBidi"/>
          <w:noProof/>
          <w:sz w:val="22"/>
          <w:szCs w:val="22"/>
          <w:lang w:eastAsia="en-AU"/>
        </w:rPr>
        <w:tab/>
      </w:r>
      <w:r>
        <w:rPr>
          <w:noProof/>
        </w:rPr>
        <w:t>Prescribed renewal fee for permit to transport reportable priority waste</w:t>
      </w:r>
      <w:r>
        <w:rPr>
          <w:noProof/>
          <w:webHidden/>
        </w:rPr>
        <w:tab/>
      </w:r>
      <w:r>
        <w:rPr>
          <w:noProof/>
          <w:webHidden/>
        </w:rPr>
        <w:fldChar w:fldCharType="begin"/>
      </w:r>
      <w:r>
        <w:rPr>
          <w:noProof/>
          <w:webHidden/>
        </w:rPr>
        <w:instrText xml:space="preserve"> PAGEREF _Toc17013709 \h </w:instrText>
      </w:r>
      <w:r>
        <w:rPr>
          <w:noProof/>
          <w:webHidden/>
        </w:rPr>
      </w:r>
      <w:r>
        <w:rPr>
          <w:noProof/>
          <w:webHidden/>
        </w:rPr>
        <w:fldChar w:fldCharType="separate"/>
      </w:r>
      <w:r>
        <w:rPr>
          <w:noProof/>
          <w:webHidden/>
        </w:rPr>
        <w:t>172</w:t>
      </w:r>
      <w:r>
        <w:rPr>
          <w:noProof/>
          <w:webHidden/>
        </w:rPr>
        <w:fldChar w:fldCharType="end"/>
      </w:r>
    </w:p>
    <w:p w14:paraId="5F92388A" w14:textId="03FC19A6" w:rsidR="0027379E" w:rsidRDefault="0027379E">
      <w:pPr>
        <w:pStyle w:val="TOC2"/>
        <w:rPr>
          <w:rFonts w:asciiTheme="minorHAnsi" w:eastAsiaTheme="minorEastAsia" w:hAnsiTheme="minorHAnsi" w:cstheme="minorBidi"/>
          <w:b w:val="0"/>
          <w:noProof/>
          <w:sz w:val="22"/>
          <w:szCs w:val="22"/>
          <w:lang w:eastAsia="en-AU"/>
        </w:rPr>
      </w:pPr>
      <w:r>
        <w:rPr>
          <w:noProof/>
        </w:rPr>
        <w:t>Division 2—Fees for controlled waste transport permits</w:t>
      </w:r>
      <w:r>
        <w:rPr>
          <w:noProof/>
          <w:webHidden/>
        </w:rPr>
        <w:tab/>
      </w:r>
      <w:r>
        <w:rPr>
          <w:noProof/>
          <w:webHidden/>
        </w:rPr>
        <w:fldChar w:fldCharType="begin"/>
      </w:r>
      <w:r>
        <w:rPr>
          <w:noProof/>
          <w:webHidden/>
        </w:rPr>
        <w:instrText xml:space="preserve"> PAGEREF _Toc17013710 \h </w:instrText>
      </w:r>
      <w:r>
        <w:rPr>
          <w:noProof/>
          <w:webHidden/>
        </w:rPr>
      </w:r>
      <w:r>
        <w:rPr>
          <w:noProof/>
          <w:webHidden/>
        </w:rPr>
        <w:fldChar w:fldCharType="separate"/>
      </w:r>
      <w:r>
        <w:rPr>
          <w:noProof/>
          <w:webHidden/>
        </w:rPr>
        <w:t>172</w:t>
      </w:r>
      <w:r>
        <w:rPr>
          <w:noProof/>
          <w:webHidden/>
        </w:rPr>
        <w:fldChar w:fldCharType="end"/>
      </w:r>
    </w:p>
    <w:p w14:paraId="078FE047" w14:textId="46E2526E" w:rsidR="0027379E" w:rsidRDefault="0027379E">
      <w:pPr>
        <w:pStyle w:val="TOC3"/>
        <w:rPr>
          <w:rFonts w:asciiTheme="minorHAnsi" w:eastAsiaTheme="minorEastAsia" w:hAnsiTheme="minorHAnsi" w:cstheme="minorBidi"/>
          <w:noProof/>
          <w:sz w:val="22"/>
          <w:szCs w:val="22"/>
          <w:lang w:eastAsia="en-AU"/>
        </w:rPr>
      </w:pPr>
      <w:r>
        <w:rPr>
          <w:noProof/>
        </w:rPr>
        <w:t>188</w:t>
      </w:r>
      <w:r>
        <w:rPr>
          <w:rFonts w:asciiTheme="minorHAnsi" w:eastAsiaTheme="minorEastAsia" w:hAnsiTheme="minorHAnsi" w:cstheme="minorBidi"/>
          <w:noProof/>
          <w:sz w:val="22"/>
          <w:szCs w:val="22"/>
          <w:lang w:eastAsia="en-AU"/>
        </w:rPr>
        <w:tab/>
      </w:r>
      <w:r>
        <w:rPr>
          <w:noProof/>
        </w:rPr>
        <w:t>Prescribed application fee for permit to transport controlled waste into Victoria</w:t>
      </w:r>
      <w:r>
        <w:rPr>
          <w:noProof/>
          <w:webHidden/>
        </w:rPr>
        <w:tab/>
      </w:r>
      <w:r>
        <w:rPr>
          <w:noProof/>
          <w:webHidden/>
        </w:rPr>
        <w:fldChar w:fldCharType="begin"/>
      </w:r>
      <w:r>
        <w:rPr>
          <w:noProof/>
          <w:webHidden/>
        </w:rPr>
        <w:instrText xml:space="preserve"> PAGEREF _Toc17013711 \h </w:instrText>
      </w:r>
      <w:r>
        <w:rPr>
          <w:noProof/>
          <w:webHidden/>
        </w:rPr>
      </w:r>
      <w:r>
        <w:rPr>
          <w:noProof/>
          <w:webHidden/>
        </w:rPr>
        <w:fldChar w:fldCharType="separate"/>
      </w:r>
      <w:r>
        <w:rPr>
          <w:noProof/>
          <w:webHidden/>
        </w:rPr>
        <w:t>172</w:t>
      </w:r>
      <w:r>
        <w:rPr>
          <w:noProof/>
          <w:webHidden/>
        </w:rPr>
        <w:fldChar w:fldCharType="end"/>
      </w:r>
    </w:p>
    <w:p w14:paraId="359BB300" w14:textId="488C64ED" w:rsidR="0027379E" w:rsidRDefault="0027379E">
      <w:pPr>
        <w:pStyle w:val="TOC2"/>
        <w:rPr>
          <w:rFonts w:asciiTheme="minorHAnsi" w:eastAsiaTheme="minorEastAsia" w:hAnsiTheme="minorHAnsi" w:cstheme="minorBidi"/>
          <w:b w:val="0"/>
          <w:noProof/>
          <w:sz w:val="22"/>
          <w:szCs w:val="22"/>
          <w:lang w:eastAsia="en-AU"/>
        </w:rPr>
      </w:pPr>
      <w:r>
        <w:rPr>
          <w:noProof/>
        </w:rPr>
        <w:t>Division 3—Fees for other permits issued by the Authority</w:t>
      </w:r>
      <w:r>
        <w:rPr>
          <w:noProof/>
          <w:webHidden/>
        </w:rPr>
        <w:tab/>
      </w:r>
      <w:r>
        <w:rPr>
          <w:noProof/>
          <w:webHidden/>
        </w:rPr>
        <w:fldChar w:fldCharType="begin"/>
      </w:r>
      <w:r>
        <w:rPr>
          <w:noProof/>
          <w:webHidden/>
        </w:rPr>
        <w:instrText xml:space="preserve"> PAGEREF _Toc17013712 \h </w:instrText>
      </w:r>
      <w:r>
        <w:rPr>
          <w:noProof/>
          <w:webHidden/>
        </w:rPr>
      </w:r>
      <w:r>
        <w:rPr>
          <w:noProof/>
          <w:webHidden/>
        </w:rPr>
        <w:fldChar w:fldCharType="separate"/>
      </w:r>
      <w:r>
        <w:rPr>
          <w:noProof/>
          <w:webHidden/>
        </w:rPr>
        <w:t>172</w:t>
      </w:r>
      <w:r>
        <w:rPr>
          <w:noProof/>
          <w:webHidden/>
        </w:rPr>
        <w:fldChar w:fldCharType="end"/>
      </w:r>
    </w:p>
    <w:p w14:paraId="312ECB1C" w14:textId="6E805799" w:rsidR="0027379E" w:rsidRDefault="0027379E">
      <w:pPr>
        <w:pStyle w:val="TOC3"/>
        <w:rPr>
          <w:rFonts w:asciiTheme="minorHAnsi" w:eastAsiaTheme="minorEastAsia" w:hAnsiTheme="minorHAnsi" w:cstheme="minorBidi"/>
          <w:noProof/>
          <w:sz w:val="22"/>
          <w:szCs w:val="22"/>
          <w:lang w:eastAsia="en-AU"/>
        </w:rPr>
      </w:pPr>
      <w:r>
        <w:rPr>
          <w:noProof/>
        </w:rPr>
        <w:t>189</w:t>
      </w:r>
      <w:r>
        <w:rPr>
          <w:rFonts w:asciiTheme="minorHAnsi" w:eastAsiaTheme="minorEastAsia" w:hAnsiTheme="minorHAnsi" w:cstheme="minorBidi"/>
          <w:noProof/>
          <w:sz w:val="22"/>
          <w:szCs w:val="22"/>
          <w:lang w:eastAsia="en-AU"/>
        </w:rPr>
        <w:tab/>
      </w:r>
      <w:r>
        <w:rPr>
          <w:noProof/>
        </w:rPr>
        <w:t>Prescribed fees for certain permits</w:t>
      </w:r>
      <w:r>
        <w:rPr>
          <w:noProof/>
          <w:webHidden/>
        </w:rPr>
        <w:tab/>
      </w:r>
      <w:r>
        <w:rPr>
          <w:noProof/>
          <w:webHidden/>
        </w:rPr>
        <w:fldChar w:fldCharType="begin"/>
      </w:r>
      <w:r>
        <w:rPr>
          <w:noProof/>
          <w:webHidden/>
        </w:rPr>
        <w:instrText xml:space="preserve"> PAGEREF _Toc17013713 \h </w:instrText>
      </w:r>
      <w:r>
        <w:rPr>
          <w:noProof/>
          <w:webHidden/>
        </w:rPr>
      </w:r>
      <w:r>
        <w:rPr>
          <w:noProof/>
          <w:webHidden/>
        </w:rPr>
        <w:fldChar w:fldCharType="separate"/>
      </w:r>
      <w:r>
        <w:rPr>
          <w:noProof/>
          <w:webHidden/>
        </w:rPr>
        <w:t>172</w:t>
      </w:r>
      <w:r>
        <w:rPr>
          <w:noProof/>
          <w:webHidden/>
        </w:rPr>
        <w:fldChar w:fldCharType="end"/>
      </w:r>
    </w:p>
    <w:p w14:paraId="6B32CF48" w14:textId="352224FE" w:rsidR="0027379E" w:rsidRDefault="0027379E">
      <w:pPr>
        <w:pStyle w:val="TOC3"/>
        <w:rPr>
          <w:rFonts w:asciiTheme="minorHAnsi" w:eastAsiaTheme="minorEastAsia" w:hAnsiTheme="minorHAnsi" w:cstheme="minorBidi"/>
          <w:noProof/>
          <w:sz w:val="22"/>
          <w:szCs w:val="22"/>
          <w:lang w:eastAsia="en-AU"/>
        </w:rPr>
      </w:pPr>
      <w:r>
        <w:rPr>
          <w:noProof/>
        </w:rPr>
        <w:t>190</w:t>
      </w:r>
      <w:r>
        <w:rPr>
          <w:rFonts w:asciiTheme="minorHAnsi" w:eastAsiaTheme="minorEastAsia" w:hAnsiTheme="minorHAnsi" w:cstheme="minorBidi"/>
          <w:noProof/>
          <w:sz w:val="22"/>
          <w:szCs w:val="22"/>
          <w:lang w:eastAsia="en-AU"/>
        </w:rPr>
        <w:tab/>
      </w:r>
      <w:r>
        <w:rPr>
          <w:noProof/>
        </w:rPr>
        <w:t>Prescribed fees for permits relating to outdoor concerts or events</w:t>
      </w:r>
      <w:r>
        <w:rPr>
          <w:noProof/>
          <w:webHidden/>
        </w:rPr>
        <w:tab/>
      </w:r>
      <w:r>
        <w:rPr>
          <w:noProof/>
          <w:webHidden/>
        </w:rPr>
        <w:fldChar w:fldCharType="begin"/>
      </w:r>
      <w:r>
        <w:rPr>
          <w:noProof/>
          <w:webHidden/>
        </w:rPr>
        <w:instrText xml:space="preserve"> PAGEREF _Toc17013714 \h </w:instrText>
      </w:r>
      <w:r>
        <w:rPr>
          <w:noProof/>
          <w:webHidden/>
        </w:rPr>
      </w:r>
      <w:r>
        <w:rPr>
          <w:noProof/>
          <w:webHidden/>
        </w:rPr>
        <w:fldChar w:fldCharType="separate"/>
      </w:r>
      <w:r>
        <w:rPr>
          <w:noProof/>
          <w:webHidden/>
        </w:rPr>
        <w:t>174</w:t>
      </w:r>
      <w:r>
        <w:rPr>
          <w:noProof/>
          <w:webHidden/>
        </w:rPr>
        <w:fldChar w:fldCharType="end"/>
      </w:r>
    </w:p>
    <w:p w14:paraId="1746DC65" w14:textId="646AD0CB" w:rsidR="0027379E" w:rsidRDefault="0027379E">
      <w:pPr>
        <w:pStyle w:val="TOC2"/>
        <w:rPr>
          <w:rFonts w:asciiTheme="minorHAnsi" w:eastAsiaTheme="minorEastAsia" w:hAnsiTheme="minorHAnsi" w:cstheme="minorBidi"/>
          <w:b w:val="0"/>
          <w:noProof/>
          <w:sz w:val="22"/>
          <w:szCs w:val="22"/>
          <w:lang w:eastAsia="en-AU"/>
        </w:rPr>
      </w:pPr>
      <w:r>
        <w:rPr>
          <w:noProof/>
        </w:rPr>
        <w:t>Division 4—Fees for council-issued permits</w:t>
      </w:r>
      <w:r>
        <w:rPr>
          <w:noProof/>
          <w:webHidden/>
        </w:rPr>
        <w:tab/>
      </w:r>
      <w:r>
        <w:rPr>
          <w:noProof/>
          <w:webHidden/>
        </w:rPr>
        <w:fldChar w:fldCharType="begin"/>
      </w:r>
      <w:r>
        <w:rPr>
          <w:noProof/>
          <w:webHidden/>
        </w:rPr>
        <w:instrText xml:space="preserve"> PAGEREF _Toc17013715 \h </w:instrText>
      </w:r>
      <w:r>
        <w:rPr>
          <w:noProof/>
          <w:webHidden/>
        </w:rPr>
      </w:r>
      <w:r>
        <w:rPr>
          <w:noProof/>
          <w:webHidden/>
        </w:rPr>
        <w:fldChar w:fldCharType="separate"/>
      </w:r>
      <w:r>
        <w:rPr>
          <w:noProof/>
          <w:webHidden/>
        </w:rPr>
        <w:t>174</w:t>
      </w:r>
      <w:r>
        <w:rPr>
          <w:noProof/>
          <w:webHidden/>
        </w:rPr>
        <w:fldChar w:fldCharType="end"/>
      </w:r>
    </w:p>
    <w:p w14:paraId="1481BD13" w14:textId="1B681F76" w:rsidR="0027379E" w:rsidRDefault="0027379E">
      <w:pPr>
        <w:pStyle w:val="TOC3"/>
        <w:rPr>
          <w:rFonts w:asciiTheme="minorHAnsi" w:eastAsiaTheme="minorEastAsia" w:hAnsiTheme="minorHAnsi" w:cstheme="minorBidi"/>
          <w:noProof/>
          <w:sz w:val="22"/>
          <w:szCs w:val="22"/>
          <w:lang w:eastAsia="en-AU"/>
        </w:rPr>
      </w:pPr>
      <w:r>
        <w:rPr>
          <w:noProof/>
        </w:rPr>
        <w:t>191</w:t>
      </w:r>
      <w:r>
        <w:rPr>
          <w:rFonts w:asciiTheme="minorHAnsi" w:eastAsiaTheme="minorEastAsia" w:hAnsiTheme="minorHAnsi" w:cstheme="minorBidi"/>
          <w:noProof/>
          <w:sz w:val="22"/>
          <w:szCs w:val="22"/>
          <w:lang w:eastAsia="en-AU"/>
        </w:rPr>
        <w:tab/>
      </w:r>
      <w:r>
        <w:rPr>
          <w:noProof/>
        </w:rPr>
        <w:t>Prescribed application fee for permit to construct, install or alter an on-site wastewater management system</w:t>
      </w:r>
      <w:r>
        <w:rPr>
          <w:noProof/>
          <w:webHidden/>
        </w:rPr>
        <w:tab/>
      </w:r>
      <w:r>
        <w:rPr>
          <w:noProof/>
          <w:webHidden/>
        </w:rPr>
        <w:fldChar w:fldCharType="begin"/>
      </w:r>
      <w:r>
        <w:rPr>
          <w:noProof/>
          <w:webHidden/>
        </w:rPr>
        <w:instrText xml:space="preserve"> PAGEREF _Toc17013716 \h </w:instrText>
      </w:r>
      <w:r>
        <w:rPr>
          <w:noProof/>
          <w:webHidden/>
        </w:rPr>
      </w:r>
      <w:r>
        <w:rPr>
          <w:noProof/>
          <w:webHidden/>
        </w:rPr>
        <w:fldChar w:fldCharType="separate"/>
      </w:r>
      <w:r>
        <w:rPr>
          <w:noProof/>
          <w:webHidden/>
        </w:rPr>
        <w:t>174</w:t>
      </w:r>
      <w:r>
        <w:rPr>
          <w:noProof/>
          <w:webHidden/>
        </w:rPr>
        <w:fldChar w:fldCharType="end"/>
      </w:r>
    </w:p>
    <w:p w14:paraId="503F4616" w14:textId="5FC85A6D" w:rsidR="0027379E" w:rsidRDefault="0027379E">
      <w:pPr>
        <w:pStyle w:val="TOC3"/>
        <w:rPr>
          <w:rFonts w:asciiTheme="minorHAnsi" w:eastAsiaTheme="minorEastAsia" w:hAnsiTheme="minorHAnsi" w:cstheme="minorBidi"/>
          <w:noProof/>
          <w:sz w:val="22"/>
          <w:szCs w:val="22"/>
          <w:lang w:eastAsia="en-AU"/>
        </w:rPr>
      </w:pPr>
      <w:r>
        <w:rPr>
          <w:noProof/>
        </w:rPr>
        <w:t>192</w:t>
      </w:r>
      <w:r>
        <w:rPr>
          <w:rFonts w:asciiTheme="minorHAnsi" w:eastAsiaTheme="minorEastAsia" w:hAnsiTheme="minorHAnsi" w:cstheme="minorBidi"/>
          <w:noProof/>
          <w:sz w:val="22"/>
          <w:szCs w:val="22"/>
          <w:lang w:eastAsia="en-AU"/>
        </w:rPr>
        <w:tab/>
      </w:r>
      <w:r>
        <w:rPr>
          <w:noProof/>
        </w:rPr>
        <w:t>Prescribed exemption fee for on-site wastewater management system permit</w:t>
      </w:r>
      <w:r>
        <w:rPr>
          <w:noProof/>
          <w:webHidden/>
        </w:rPr>
        <w:tab/>
      </w:r>
      <w:r>
        <w:rPr>
          <w:noProof/>
          <w:webHidden/>
        </w:rPr>
        <w:fldChar w:fldCharType="begin"/>
      </w:r>
      <w:r>
        <w:rPr>
          <w:noProof/>
          <w:webHidden/>
        </w:rPr>
        <w:instrText xml:space="preserve"> PAGEREF _Toc17013717 \h </w:instrText>
      </w:r>
      <w:r>
        <w:rPr>
          <w:noProof/>
          <w:webHidden/>
        </w:rPr>
      </w:r>
      <w:r>
        <w:rPr>
          <w:noProof/>
          <w:webHidden/>
        </w:rPr>
        <w:fldChar w:fldCharType="separate"/>
      </w:r>
      <w:r>
        <w:rPr>
          <w:noProof/>
          <w:webHidden/>
        </w:rPr>
        <w:t>175</w:t>
      </w:r>
      <w:r>
        <w:rPr>
          <w:noProof/>
          <w:webHidden/>
        </w:rPr>
        <w:fldChar w:fldCharType="end"/>
      </w:r>
    </w:p>
    <w:p w14:paraId="26709F13" w14:textId="538E3DCF" w:rsidR="0027379E" w:rsidRDefault="0027379E">
      <w:pPr>
        <w:pStyle w:val="TOC2"/>
        <w:rPr>
          <w:rFonts w:asciiTheme="minorHAnsi" w:eastAsiaTheme="minorEastAsia" w:hAnsiTheme="minorHAnsi" w:cstheme="minorBidi"/>
          <w:b w:val="0"/>
          <w:noProof/>
          <w:sz w:val="22"/>
          <w:szCs w:val="22"/>
          <w:lang w:eastAsia="en-AU"/>
        </w:rPr>
      </w:pPr>
      <w:r>
        <w:rPr>
          <w:noProof/>
        </w:rPr>
        <w:t>Part 8.5—Registrations</w:t>
      </w:r>
      <w:r>
        <w:rPr>
          <w:noProof/>
          <w:webHidden/>
        </w:rPr>
        <w:tab/>
      </w:r>
      <w:r>
        <w:rPr>
          <w:noProof/>
          <w:webHidden/>
        </w:rPr>
        <w:fldChar w:fldCharType="begin"/>
      </w:r>
      <w:r>
        <w:rPr>
          <w:noProof/>
          <w:webHidden/>
        </w:rPr>
        <w:instrText xml:space="preserve"> PAGEREF _Toc17013718 \h </w:instrText>
      </w:r>
      <w:r>
        <w:rPr>
          <w:noProof/>
          <w:webHidden/>
        </w:rPr>
      </w:r>
      <w:r>
        <w:rPr>
          <w:noProof/>
          <w:webHidden/>
        </w:rPr>
        <w:fldChar w:fldCharType="separate"/>
      </w:r>
      <w:r>
        <w:rPr>
          <w:noProof/>
          <w:webHidden/>
        </w:rPr>
        <w:t>176</w:t>
      </w:r>
      <w:r>
        <w:rPr>
          <w:noProof/>
          <w:webHidden/>
        </w:rPr>
        <w:fldChar w:fldCharType="end"/>
      </w:r>
    </w:p>
    <w:p w14:paraId="499350A7" w14:textId="7A07E9B0" w:rsidR="0027379E" w:rsidRDefault="0027379E">
      <w:pPr>
        <w:pStyle w:val="TOC3"/>
        <w:rPr>
          <w:rFonts w:asciiTheme="minorHAnsi" w:eastAsiaTheme="minorEastAsia" w:hAnsiTheme="minorHAnsi" w:cstheme="minorBidi"/>
          <w:noProof/>
          <w:sz w:val="22"/>
          <w:szCs w:val="22"/>
          <w:lang w:eastAsia="en-AU"/>
        </w:rPr>
      </w:pPr>
      <w:r>
        <w:rPr>
          <w:noProof/>
        </w:rPr>
        <w:t>193</w:t>
      </w:r>
      <w:r>
        <w:rPr>
          <w:rFonts w:asciiTheme="minorHAnsi" w:eastAsiaTheme="minorEastAsia" w:hAnsiTheme="minorHAnsi" w:cstheme="minorBidi"/>
          <w:noProof/>
          <w:sz w:val="22"/>
          <w:szCs w:val="22"/>
          <w:lang w:eastAsia="en-AU"/>
        </w:rPr>
        <w:tab/>
      </w:r>
      <w:r>
        <w:rPr>
          <w:noProof/>
        </w:rPr>
        <w:t>Prescribed application fee for registration to transport reportable priority waste</w:t>
      </w:r>
      <w:r>
        <w:rPr>
          <w:noProof/>
          <w:webHidden/>
        </w:rPr>
        <w:tab/>
      </w:r>
      <w:r>
        <w:rPr>
          <w:noProof/>
          <w:webHidden/>
        </w:rPr>
        <w:fldChar w:fldCharType="begin"/>
      </w:r>
      <w:r>
        <w:rPr>
          <w:noProof/>
          <w:webHidden/>
        </w:rPr>
        <w:instrText xml:space="preserve"> PAGEREF _Toc17013719 \h </w:instrText>
      </w:r>
      <w:r>
        <w:rPr>
          <w:noProof/>
          <w:webHidden/>
        </w:rPr>
      </w:r>
      <w:r>
        <w:rPr>
          <w:noProof/>
          <w:webHidden/>
        </w:rPr>
        <w:fldChar w:fldCharType="separate"/>
      </w:r>
      <w:r>
        <w:rPr>
          <w:noProof/>
          <w:webHidden/>
        </w:rPr>
        <w:t>176</w:t>
      </w:r>
      <w:r>
        <w:rPr>
          <w:noProof/>
          <w:webHidden/>
        </w:rPr>
        <w:fldChar w:fldCharType="end"/>
      </w:r>
    </w:p>
    <w:p w14:paraId="3389EBB6" w14:textId="41A2EBBC" w:rsidR="0027379E" w:rsidRDefault="0027379E">
      <w:pPr>
        <w:pStyle w:val="TOC3"/>
        <w:rPr>
          <w:rFonts w:asciiTheme="minorHAnsi" w:eastAsiaTheme="minorEastAsia" w:hAnsiTheme="minorHAnsi" w:cstheme="minorBidi"/>
          <w:noProof/>
          <w:sz w:val="22"/>
          <w:szCs w:val="22"/>
          <w:lang w:eastAsia="en-AU"/>
        </w:rPr>
      </w:pPr>
      <w:r>
        <w:rPr>
          <w:noProof/>
        </w:rPr>
        <w:t>194</w:t>
      </w:r>
      <w:r>
        <w:rPr>
          <w:rFonts w:asciiTheme="minorHAnsi" w:eastAsiaTheme="minorEastAsia" w:hAnsiTheme="minorHAnsi" w:cstheme="minorBidi"/>
          <w:noProof/>
          <w:sz w:val="22"/>
          <w:szCs w:val="22"/>
          <w:lang w:eastAsia="en-AU"/>
        </w:rPr>
        <w:tab/>
      </w:r>
      <w:r>
        <w:rPr>
          <w:noProof/>
        </w:rPr>
        <w:t>Prescribed exemption fee for reportable priority waste transport registration—interstate authorisation</w:t>
      </w:r>
      <w:r>
        <w:rPr>
          <w:noProof/>
          <w:webHidden/>
        </w:rPr>
        <w:tab/>
      </w:r>
      <w:r>
        <w:rPr>
          <w:noProof/>
          <w:webHidden/>
        </w:rPr>
        <w:fldChar w:fldCharType="begin"/>
      </w:r>
      <w:r>
        <w:rPr>
          <w:noProof/>
          <w:webHidden/>
        </w:rPr>
        <w:instrText xml:space="preserve"> PAGEREF _Toc17013720 \h </w:instrText>
      </w:r>
      <w:r>
        <w:rPr>
          <w:noProof/>
          <w:webHidden/>
        </w:rPr>
      </w:r>
      <w:r>
        <w:rPr>
          <w:noProof/>
          <w:webHidden/>
        </w:rPr>
        <w:fldChar w:fldCharType="separate"/>
      </w:r>
      <w:r>
        <w:rPr>
          <w:noProof/>
          <w:webHidden/>
        </w:rPr>
        <w:t>176</w:t>
      </w:r>
      <w:r>
        <w:rPr>
          <w:noProof/>
          <w:webHidden/>
        </w:rPr>
        <w:fldChar w:fldCharType="end"/>
      </w:r>
    </w:p>
    <w:p w14:paraId="4D24852D" w14:textId="69258FE8" w:rsidR="0027379E" w:rsidRDefault="0027379E">
      <w:pPr>
        <w:pStyle w:val="TOC3"/>
        <w:rPr>
          <w:rFonts w:asciiTheme="minorHAnsi" w:eastAsiaTheme="minorEastAsia" w:hAnsiTheme="minorHAnsi" w:cstheme="minorBidi"/>
          <w:noProof/>
          <w:sz w:val="22"/>
          <w:szCs w:val="22"/>
          <w:lang w:eastAsia="en-AU"/>
        </w:rPr>
      </w:pPr>
      <w:r>
        <w:rPr>
          <w:noProof/>
        </w:rPr>
        <w:t>195</w:t>
      </w:r>
      <w:r>
        <w:rPr>
          <w:rFonts w:asciiTheme="minorHAnsi" w:eastAsiaTheme="minorEastAsia" w:hAnsiTheme="minorHAnsi" w:cstheme="minorBidi"/>
          <w:noProof/>
          <w:sz w:val="22"/>
          <w:szCs w:val="22"/>
          <w:lang w:eastAsia="en-AU"/>
        </w:rPr>
        <w:tab/>
      </w:r>
      <w:r>
        <w:rPr>
          <w:noProof/>
        </w:rPr>
        <w:t>Prescribed renewal fee for registration to transport reportable priority waste</w:t>
      </w:r>
      <w:r>
        <w:rPr>
          <w:noProof/>
          <w:webHidden/>
        </w:rPr>
        <w:tab/>
      </w:r>
      <w:r>
        <w:rPr>
          <w:noProof/>
          <w:webHidden/>
        </w:rPr>
        <w:fldChar w:fldCharType="begin"/>
      </w:r>
      <w:r>
        <w:rPr>
          <w:noProof/>
          <w:webHidden/>
        </w:rPr>
        <w:instrText xml:space="preserve"> PAGEREF _Toc17013721 \h </w:instrText>
      </w:r>
      <w:r>
        <w:rPr>
          <w:noProof/>
          <w:webHidden/>
        </w:rPr>
      </w:r>
      <w:r>
        <w:rPr>
          <w:noProof/>
          <w:webHidden/>
        </w:rPr>
        <w:fldChar w:fldCharType="separate"/>
      </w:r>
      <w:r>
        <w:rPr>
          <w:noProof/>
          <w:webHidden/>
        </w:rPr>
        <w:t>176</w:t>
      </w:r>
      <w:r>
        <w:rPr>
          <w:noProof/>
          <w:webHidden/>
        </w:rPr>
        <w:fldChar w:fldCharType="end"/>
      </w:r>
    </w:p>
    <w:p w14:paraId="0D15E3F2" w14:textId="4BD16DFC" w:rsidR="0027379E" w:rsidRDefault="0027379E">
      <w:pPr>
        <w:pStyle w:val="TOC2"/>
        <w:rPr>
          <w:rFonts w:asciiTheme="minorHAnsi" w:eastAsiaTheme="minorEastAsia" w:hAnsiTheme="minorHAnsi" w:cstheme="minorBidi"/>
          <w:b w:val="0"/>
          <w:noProof/>
          <w:sz w:val="22"/>
          <w:szCs w:val="22"/>
          <w:lang w:eastAsia="en-AU"/>
        </w:rPr>
      </w:pPr>
      <w:r>
        <w:rPr>
          <w:noProof/>
        </w:rPr>
        <w:t>Part 8.6—Financial assurances</w:t>
      </w:r>
      <w:r>
        <w:rPr>
          <w:noProof/>
          <w:webHidden/>
        </w:rPr>
        <w:tab/>
      </w:r>
      <w:r>
        <w:rPr>
          <w:noProof/>
          <w:webHidden/>
        </w:rPr>
        <w:fldChar w:fldCharType="begin"/>
      </w:r>
      <w:r>
        <w:rPr>
          <w:noProof/>
          <w:webHidden/>
        </w:rPr>
        <w:instrText xml:space="preserve"> PAGEREF _Toc17013722 \h </w:instrText>
      </w:r>
      <w:r>
        <w:rPr>
          <w:noProof/>
          <w:webHidden/>
        </w:rPr>
      </w:r>
      <w:r>
        <w:rPr>
          <w:noProof/>
          <w:webHidden/>
        </w:rPr>
        <w:fldChar w:fldCharType="separate"/>
      </w:r>
      <w:r>
        <w:rPr>
          <w:noProof/>
          <w:webHidden/>
        </w:rPr>
        <w:t>177</w:t>
      </w:r>
      <w:r>
        <w:rPr>
          <w:noProof/>
          <w:webHidden/>
        </w:rPr>
        <w:fldChar w:fldCharType="end"/>
      </w:r>
    </w:p>
    <w:p w14:paraId="1BD6712A" w14:textId="24D2B263" w:rsidR="0027379E" w:rsidRDefault="0027379E">
      <w:pPr>
        <w:pStyle w:val="TOC3"/>
        <w:rPr>
          <w:rFonts w:asciiTheme="minorHAnsi" w:eastAsiaTheme="minorEastAsia" w:hAnsiTheme="minorHAnsi" w:cstheme="minorBidi"/>
          <w:noProof/>
          <w:sz w:val="22"/>
          <w:szCs w:val="22"/>
          <w:lang w:eastAsia="en-AU"/>
        </w:rPr>
      </w:pPr>
      <w:r>
        <w:rPr>
          <w:noProof/>
        </w:rPr>
        <w:t>196</w:t>
      </w:r>
      <w:r>
        <w:rPr>
          <w:rFonts w:asciiTheme="minorHAnsi" w:eastAsiaTheme="minorEastAsia" w:hAnsiTheme="minorHAnsi" w:cstheme="minorBidi"/>
          <w:noProof/>
          <w:sz w:val="22"/>
          <w:szCs w:val="22"/>
          <w:lang w:eastAsia="en-AU"/>
        </w:rPr>
        <w:tab/>
      </w:r>
      <w:r>
        <w:rPr>
          <w:noProof/>
        </w:rPr>
        <w:t>Prescribed review fee for financial assurance</w:t>
      </w:r>
      <w:r>
        <w:rPr>
          <w:noProof/>
          <w:webHidden/>
        </w:rPr>
        <w:tab/>
      </w:r>
      <w:r>
        <w:rPr>
          <w:noProof/>
          <w:webHidden/>
        </w:rPr>
        <w:fldChar w:fldCharType="begin"/>
      </w:r>
      <w:r>
        <w:rPr>
          <w:noProof/>
          <w:webHidden/>
        </w:rPr>
        <w:instrText xml:space="preserve"> PAGEREF _Toc17013723 \h </w:instrText>
      </w:r>
      <w:r>
        <w:rPr>
          <w:noProof/>
          <w:webHidden/>
        </w:rPr>
      </w:r>
      <w:r>
        <w:rPr>
          <w:noProof/>
          <w:webHidden/>
        </w:rPr>
        <w:fldChar w:fldCharType="separate"/>
      </w:r>
      <w:r>
        <w:rPr>
          <w:noProof/>
          <w:webHidden/>
        </w:rPr>
        <w:t>177</w:t>
      </w:r>
      <w:r>
        <w:rPr>
          <w:noProof/>
          <w:webHidden/>
        </w:rPr>
        <w:fldChar w:fldCharType="end"/>
      </w:r>
    </w:p>
    <w:p w14:paraId="0CC01F38" w14:textId="699C3859" w:rsidR="0027379E" w:rsidRDefault="0027379E">
      <w:pPr>
        <w:pStyle w:val="TOC3"/>
        <w:rPr>
          <w:rFonts w:asciiTheme="minorHAnsi" w:eastAsiaTheme="minorEastAsia" w:hAnsiTheme="minorHAnsi" w:cstheme="minorBidi"/>
          <w:noProof/>
          <w:sz w:val="22"/>
          <w:szCs w:val="22"/>
          <w:lang w:eastAsia="en-AU"/>
        </w:rPr>
      </w:pPr>
      <w:r>
        <w:rPr>
          <w:noProof/>
        </w:rPr>
        <w:t>197</w:t>
      </w:r>
      <w:r>
        <w:rPr>
          <w:rFonts w:asciiTheme="minorHAnsi" w:eastAsiaTheme="minorEastAsia" w:hAnsiTheme="minorHAnsi" w:cstheme="minorBidi"/>
          <w:noProof/>
          <w:sz w:val="22"/>
          <w:szCs w:val="22"/>
          <w:lang w:eastAsia="en-AU"/>
        </w:rPr>
        <w:tab/>
      </w:r>
      <w:r>
        <w:rPr>
          <w:noProof/>
        </w:rPr>
        <w:t>Prescribed fee for requesting release of financial assurance</w:t>
      </w:r>
      <w:r>
        <w:rPr>
          <w:noProof/>
          <w:webHidden/>
        </w:rPr>
        <w:tab/>
      </w:r>
      <w:r>
        <w:rPr>
          <w:noProof/>
          <w:webHidden/>
        </w:rPr>
        <w:fldChar w:fldCharType="begin"/>
      </w:r>
      <w:r>
        <w:rPr>
          <w:noProof/>
          <w:webHidden/>
        </w:rPr>
        <w:instrText xml:space="preserve"> PAGEREF _Toc17013724 \h </w:instrText>
      </w:r>
      <w:r>
        <w:rPr>
          <w:noProof/>
          <w:webHidden/>
        </w:rPr>
      </w:r>
      <w:r>
        <w:rPr>
          <w:noProof/>
          <w:webHidden/>
        </w:rPr>
        <w:fldChar w:fldCharType="separate"/>
      </w:r>
      <w:r>
        <w:rPr>
          <w:noProof/>
          <w:webHidden/>
        </w:rPr>
        <w:t>177</w:t>
      </w:r>
      <w:r>
        <w:rPr>
          <w:noProof/>
          <w:webHidden/>
        </w:rPr>
        <w:fldChar w:fldCharType="end"/>
      </w:r>
    </w:p>
    <w:p w14:paraId="417A5B58" w14:textId="20F71C21" w:rsidR="0027379E" w:rsidRDefault="0027379E">
      <w:pPr>
        <w:pStyle w:val="TOC2"/>
        <w:rPr>
          <w:rFonts w:asciiTheme="minorHAnsi" w:eastAsiaTheme="minorEastAsia" w:hAnsiTheme="minorHAnsi" w:cstheme="minorBidi"/>
          <w:b w:val="0"/>
          <w:noProof/>
          <w:sz w:val="22"/>
          <w:szCs w:val="22"/>
          <w:lang w:eastAsia="en-AU"/>
        </w:rPr>
      </w:pPr>
      <w:r>
        <w:rPr>
          <w:noProof/>
        </w:rPr>
        <w:t>Part 8.7—Environmental auditors and audits</w:t>
      </w:r>
      <w:r>
        <w:rPr>
          <w:noProof/>
          <w:webHidden/>
        </w:rPr>
        <w:tab/>
      </w:r>
      <w:r>
        <w:rPr>
          <w:noProof/>
          <w:webHidden/>
        </w:rPr>
        <w:fldChar w:fldCharType="begin"/>
      </w:r>
      <w:r>
        <w:rPr>
          <w:noProof/>
          <w:webHidden/>
        </w:rPr>
        <w:instrText xml:space="preserve"> PAGEREF _Toc17013725 \h </w:instrText>
      </w:r>
      <w:r>
        <w:rPr>
          <w:noProof/>
          <w:webHidden/>
        </w:rPr>
      </w:r>
      <w:r>
        <w:rPr>
          <w:noProof/>
          <w:webHidden/>
        </w:rPr>
        <w:fldChar w:fldCharType="separate"/>
      </w:r>
      <w:r>
        <w:rPr>
          <w:noProof/>
          <w:webHidden/>
        </w:rPr>
        <w:t>178</w:t>
      </w:r>
      <w:r>
        <w:rPr>
          <w:noProof/>
          <w:webHidden/>
        </w:rPr>
        <w:fldChar w:fldCharType="end"/>
      </w:r>
    </w:p>
    <w:p w14:paraId="0E0F1B0F" w14:textId="79988CC9" w:rsidR="0027379E" w:rsidRDefault="0027379E">
      <w:pPr>
        <w:pStyle w:val="TOC3"/>
        <w:rPr>
          <w:rFonts w:asciiTheme="minorHAnsi" w:eastAsiaTheme="minorEastAsia" w:hAnsiTheme="minorHAnsi" w:cstheme="minorBidi"/>
          <w:noProof/>
          <w:sz w:val="22"/>
          <w:szCs w:val="22"/>
          <w:lang w:eastAsia="en-AU"/>
        </w:rPr>
      </w:pPr>
      <w:r>
        <w:rPr>
          <w:noProof/>
        </w:rPr>
        <w:t>198</w:t>
      </w:r>
      <w:r>
        <w:rPr>
          <w:rFonts w:asciiTheme="minorHAnsi" w:eastAsiaTheme="minorEastAsia" w:hAnsiTheme="minorHAnsi" w:cstheme="minorBidi"/>
          <w:noProof/>
          <w:sz w:val="22"/>
          <w:szCs w:val="22"/>
          <w:lang w:eastAsia="en-AU"/>
        </w:rPr>
        <w:tab/>
      </w:r>
      <w:r>
        <w:rPr>
          <w:noProof/>
        </w:rPr>
        <w:t>Prescribed application fee for appointment as environmental auditor</w:t>
      </w:r>
      <w:r>
        <w:rPr>
          <w:noProof/>
          <w:webHidden/>
        </w:rPr>
        <w:tab/>
      </w:r>
      <w:r>
        <w:rPr>
          <w:noProof/>
          <w:webHidden/>
        </w:rPr>
        <w:fldChar w:fldCharType="begin"/>
      </w:r>
      <w:r>
        <w:rPr>
          <w:noProof/>
          <w:webHidden/>
        </w:rPr>
        <w:instrText xml:space="preserve"> PAGEREF _Toc17013726 \h </w:instrText>
      </w:r>
      <w:r>
        <w:rPr>
          <w:noProof/>
          <w:webHidden/>
        </w:rPr>
      </w:r>
      <w:r>
        <w:rPr>
          <w:noProof/>
          <w:webHidden/>
        </w:rPr>
        <w:fldChar w:fldCharType="separate"/>
      </w:r>
      <w:r>
        <w:rPr>
          <w:noProof/>
          <w:webHidden/>
        </w:rPr>
        <w:t>178</w:t>
      </w:r>
      <w:r>
        <w:rPr>
          <w:noProof/>
          <w:webHidden/>
        </w:rPr>
        <w:fldChar w:fldCharType="end"/>
      </w:r>
    </w:p>
    <w:p w14:paraId="748DCAFD" w14:textId="76D994BA" w:rsidR="0027379E" w:rsidRDefault="0027379E">
      <w:pPr>
        <w:pStyle w:val="TOC3"/>
        <w:rPr>
          <w:rFonts w:asciiTheme="minorHAnsi" w:eastAsiaTheme="minorEastAsia" w:hAnsiTheme="minorHAnsi" w:cstheme="minorBidi"/>
          <w:noProof/>
          <w:sz w:val="22"/>
          <w:szCs w:val="22"/>
          <w:lang w:eastAsia="en-AU"/>
        </w:rPr>
      </w:pPr>
      <w:r>
        <w:rPr>
          <w:noProof/>
        </w:rPr>
        <w:t>199</w:t>
      </w:r>
      <w:r>
        <w:rPr>
          <w:rFonts w:asciiTheme="minorHAnsi" w:eastAsiaTheme="minorEastAsia" w:hAnsiTheme="minorHAnsi" w:cstheme="minorBidi"/>
          <w:noProof/>
          <w:sz w:val="22"/>
          <w:szCs w:val="22"/>
          <w:lang w:eastAsia="en-AU"/>
        </w:rPr>
        <w:tab/>
      </w:r>
      <w:r>
        <w:rPr>
          <w:noProof/>
        </w:rPr>
        <w:t>Prescribed fee for reappointment as environmental auditor</w:t>
      </w:r>
      <w:r>
        <w:rPr>
          <w:noProof/>
          <w:webHidden/>
        </w:rPr>
        <w:tab/>
      </w:r>
      <w:r>
        <w:rPr>
          <w:noProof/>
          <w:webHidden/>
        </w:rPr>
        <w:fldChar w:fldCharType="begin"/>
      </w:r>
      <w:r>
        <w:rPr>
          <w:noProof/>
          <w:webHidden/>
        </w:rPr>
        <w:instrText xml:space="preserve"> PAGEREF _Toc17013727 \h </w:instrText>
      </w:r>
      <w:r>
        <w:rPr>
          <w:noProof/>
          <w:webHidden/>
        </w:rPr>
      </w:r>
      <w:r>
        <w:rPr>
          <w:noProof/>
          <w:webHidden/>
        </w:rPr>
        <w:fldChar w:fldCharType="separate"/>
      </w:r>
      <w:r>
        <w:rPr>
          <w:noProof/>
          <w:webHidden/>
        </w:rPr>
        <w:t>178</w:t>
      </w:r>
      <w:r>
        <w:rPr>
          <w:noProof/>
          <w:webHidden/>
        </w:rPr>
        <w:fldChar w:fldCharType="end"/>
      </w:r>
    </w:p>
    <w:p w14:paraId="7EB1431E" w14:textId="0EF6045D" w:rsidR="0027379E" w:rsidRDefault="0027379E">
      <w:pPr>
        <w:pStyle w:val="TOC3"/>
        <w:rPr>
          <w:rFonts w:asciiTheme="minorHAnsi" w:eastAsiaTheme="minorEastAsia" w:hAnsiTheme="minorHAnsi" w:cstheme="minorBidi"/>
          <w:noProof/>
          <w:sz w:val="22"/>
          <w:szCs w:val="22"/>
          <w:lang w:eastAsia="en-AU"/>
        </w:rPr>
      </w:pPr>
      <w:r>
        <w:rPr>
          <w:noProof/>
        </w:rPr>
        <w:lastRenderedPageBreak/>
        <w:t>200</w:t>
      </w:r>
      <w:r>
        <w:rPr>
          <w:rFonts w:asciiTheme="minorHAnsi" w:eastAsiaTheme="minorEastAsia" w:hAnsiTheme="minorHAnsi" w:cstheme="minorBidi"/>
          <w:noProof/>
          <w:sz w:val="22"/>
          <w:szCs w:val="22"/>
          <w:lang w:eastAsia="en-AU"/>
        </w:rPr>
        <w:tab/>
      </w:r>
      <w:r>
        <w:rPr>
          <w:noProof/>
        </w:rPr>
        <w:t>Prescribed fees to be paid by environmental auditor</w:t>
      </w:r>
      <w:r>
        <w:rPr>
          <w:noProof/>
          <w:webHidden/>
        </w:rPr>
        <w:tab/>
      </w:r>
      <w:r>
        <w:rPr>
          <w:noProof/>
          <w:webHidden/>
        </w:rPr>
        <w:fldChar w:fldCharType="begin"/>
      </w:r>
      <w:r>
        <w:rPr>
          <w:noProof/>
          <w:webHidden/>
        </w:rPr>
        <w:instrText xml:space="preserve"> PAGEREF _Toc17013728 \h </w:instrText>
      </w:r>
      <w:r>
        <w:rPr>
          <w:noProof/>
          <w:webHidden/>
        </w:rPr>
      </w:r>
      <w:r>
        <w:rPr>
          <w:noProof/>
          <w:webHidden/>
        </w:rPr>
        <w:fldChar w:fldCharType="separate"/>
      </w:r>
      <w:r>
        <w:rPr>
          <w:noProof/>
          <w:webHidden/>
        </w:rPr>
        <w:t>178</w:t>
      </w:r>
      <w:r>
        <w:rPr>
          <w:noProof/>
          <w:webHidden/>
        </w:rPr>
        <w:fldChar w:fldCharType="end"/>
      </w:r>
    </w:p>
    <w:p w14:paraId="7168D5CC" w14:textId="49A68AF3" w:rsidR="0027379E" w:rsidRDefault="0027379E">
      <w:pPr>
        <w:pStyle w:val="TOC2"/>
        <w:rPr>
          <w:rFonts w:asciiTheme="minorHAnsi" w:eastAsiaTheme="minorEastAsia" w:hAnsiTheme="minorHAnsi" w:cstheme="minorBidi"/>
          <w:b w:val="0"/>
          <w:noProof/>
          <w:sz w:val="22"/>
          <w:szCs w:val="22"/>
          <w:lang w:eastAsia="en-AU"/>
        </w:rPr>
      </w:pPr>
      <w:r>
        <w:rPr>
          <w:noProof/>
        </w:rPr>
        <w:t>Part 8.8—Other fees</w:t>
      </w:r>
      <w:r>
        <w:rPr>
          <w:noProof/>
          <w:webHidden/>
        </w:rPr>
        <w:tab/>
      </w:r>
      <w:r>
        <w:rPr>
          <w:noProof/>
          <w:webHidden/>
        </w:rPr>
        <w:fldChar w:fldCharType="begin"/>
      </w:r>
      <w:r>
        <w:rPr>
          <w:noProof/>
          <w:webHidden/>
        </w:rPr>
        <w:instrText xml:space="preserve"> PAGEREF _Toc17013729 \h </w:instrText>
      </w:r>
      <w:r>
        <w:rPr>
          <w:noProof/>
          <w:webHidden/>
        </w:rPr>
      </w:r>
      <w:r>
        <w:rPr>
          <w:noProof/>
          <w:webHidden/>
        </w:rPr>
        <w:fldChar w:fldCharType="separate"/>
      </w:r>
      <w:r>
        <w:rPr>
          <w:noProof/>
          <w:webHidden/>
        </w:rPr>
        <w:t>179</w:t>
      </w:r>
      <w:r>
        <w:rPr>
          <w:noProof/>
          <w:webHidden/>
        </w:rPr>
        <w:fldChar w:fldCharType="end"/>
      </w:r>
    </w:p>
    <w:p w14:paraId="5DDEF5B5" w14:textId="7BE314BB" w:rsidR="0027379E" w:rsidRDefault="0027379E">
      <w:pPr>
        <w:pStyle w:val="TOC3"/>
        <w:rPr>
          <w:rFonts w:asciiTheme="minorHAnsi" w:eastAsiaTheme="minorEastAsia" w:hAnsiTheme="minorHAnsi" w:cstheme="minorBidi"/>
          <w:noProof/>
          <w:sz w:val="22"/>
          <w:szCs w:val="22"/>
          <w:lang w:eastAsia="en-AU"/>
        </w:rPr>
      </w:pPr>
      <w:r>
        <w:rPr>
          <w:noProof/>
        </w:rPr>
        <w:t>201</w:t>
      </w:r>
      <w:r>
        <w:rPr>
          <w:rFonts w:asciiTheme="minorHAnsi" w:eastAsiaTheme="minorEastAsia" w:hAnsiTheme="minorHAnsi" w:cstheme="minorBidi"/>
          <w:noProof/>
          <w:sz w:val="22"/>
          <w:szCs w:val="22"/>
          <w:lang w:eastAsia="en-AU"/>
        </w:rPr>
        <w:tab/>
      </w:r>
      <w:r>
        <w:rPr>
          <w:noProof/>
        </w:rPr>
        <w:t>Prescribed application fee for authorisation of emergency storage, use etc. of waste</w:t>
      </w:r>
      <w:r>
        <w:rPr>
          <w:noProof/>
          <w:webHidden/>
        </w:rPr>
        <w:tab/>
      </w:r>
      <w:r>
        <w:rPr>
          <w:noProof/>
          <w:webHidden/>
        </w:rPr>
        <w:fldChar w:fldCharType="begin"/>
      </w:r>
      <w:r>
        <w:rPr>
          <w:noProof/>
          <w:webHidden/>
        </w:rPr>
        <w:instrText xml:space="preserve"> PAGEREF _Toc17013730 \h </w:instrText>
      </w:r>
      <w:r>
        <w:rPr>
          <w:noProof/>
          <w:webHidden/>
        </w:rPr>
      </w:r>
      <w:r>
        <w:rPr>
          <w:noProof/>
          <w:webHidden/>
        </w:rPr>
        <w:fldChar w:fldCharType="separate"/>
      </w:r>
      <w:r>
        <w:rPr>
          <w:noProof/>
          <w:webHidden/>
        </w:rPr>
        <w:t>179</w:t>
      </w:r>
      <w:r>
        <w:rPr>
          <w:noProof/>
          <w:webHidden/>
        </w:rPr>
        <w:fldChar w:fldCharType="end"/>
      </w:r>
    </w:p>
    <w:p w14:paraId="4D8511AC" w14:textId="4BA7D1A9" w:rsidR="0027379E" w:rsidRDefault="0027379E">
      <w:pPr>
        <w:pStyle w:val="TOC3"/>
        <w:rPr>
          <w:rFonts w:asciiTheme="minorHAnsi" w:eastAsiaTheme="minorEastAsia" w:hAnsiTheme="minorHAnsi" w:cstheme="minorBidi"/>
          <w:noProof/>
          <w:sz w:val="22"/>
          <w:szCs w:val="22"/>
          <w:lang w:eastAsia="en-AU"/>
        </w:rPr>
      </w:pPr>
      <w:r>
        <w:rPr>
          <w:noProof/>
        </w:rPr>
        <w:t>202</w:t>
      </w:r>
      <w:r>
        <w:rPr>
          <w:rFonts w:asciiTheme="minorHAnsi" w:eastAsiaTheme="minorEastAsia" w:hAnsiTheme="minorHAnsi" w:cstheme="minorBidi"/>
          <w:noProof/>
          <w:sz w:val="22"/>
          <w:szCs w:val="22"/>
          <w:lang w:eastAsia="en-AU"/>
        </w:rPr>
        <w:tab/>
      </w:r>
      <w:r>
        <w:rPr>
          <w:noProof/>
        </w:rPr>
        <w:t>Prescribed fees for better environment plans</w:t>
      </w:r>
      <w:r>
        <w:rPr>
          <w:noProof/>
          <w:webHidden/>
        </w:rPr>
        <w:tab/>
      </w:r>
      <w:r>
        <w:rPr>
          <w:noProof/>
          <w:webHidden/>
        </w:rPr>
        <w:fldChar w:fldCharType="begin"/>
      </w:r>
      <w:r>
        <w:rPr>
          <w:noProof/>
          <w:webHidden/>
        </w:rPr>
        <w:instrText xml:space="preserve"> PAGEREF _Toc17013731 \h </w:instrText>
      </w:r>
      <w:r>
        <w:rPr>
          <w:noProof/>
          <w:webHidden/>
        </w:rPr>
      </w:r>
      <w:r>
        <w:rPr>
          <w:noProof/>
          <w:webHidden/>
        </w:rPr>
        <w:fldChar w:fldCharType="separate"/>
      </w:r>
      <w:r>
        <w:rPr>
          <w:noProof/>
          <w:webHidden/>
        </w:rPr>
        <w:t>179</w:t>
      </w:r>
      <w:r>
        <w:rPr>
          <w:noProof/>
          <w:webHidden/>
        </w:rPr>
        <w:fldChar w:fldCharType="end"/>
      </w:r>
    </w:p>
    <w:p w14:paraId="0503C310" w14:textId="14171728" w:rsidR="0027379E" w:rsidRDefault="0027379E">
      <w:pPr>
        <w:pStyle w:val="TOC3"/>
        <w:rPr>
          <w:rFonts w:asciiTheme="minorHAnsi" w:eastAsiaTheme="minorEastAsia" w:hAnsiTheme="minorHAnsi" w:cstheme="minorBidi"/>
          <w:noProof/>
          <w:sz w:val="22"/>
          <w:szCs w:val="22"/>
          <w:lang w:eastAsia="en-AU"/>
        </w:rPr>
      </w:pPr>
      <w:r>
        <w:rPr>
          <w:noProof/>
        </w:rPr>
        <w:t>203</w:t>
      </w:r>
      <w:r>
        <w:rPr>
          <w:rFonts w:asciiTheme="minorHAnsi" w:eastAsiaTheme="minorEastAsia" w:hAnsiTheme="minorHAnsi" w:cstheme="minorBidi"/>
          <w:noProof/>
          <w:sz w:val="22"/>
          <w:szCs w:val="22"/>
          <w:lang w:eastAsia="en-AU"/>
        </w:rPr>
        <w:tab/>
      </w:r>
      <w:r>
        <w:rPr>
          <w:noProof/>
        </w:rPr>
        <w:t>Prescribed amendment fee for better environment plan</w:t>
      </w:r>
      <w:r>
        <w:rPr>
          <w:noProof/>
          <w:webHidden/>
        </w:rPr>
        <w:tab/>
      </w:r>
      <w:r>
        <w:rPr>
          <w:noProof/>
          <w:webHidden/>
        </w:rPr>
        <w:fldChar w:fldCharType="begin"/>
      </w:r>
      <w:r>
        <w:rPr>
          <w:noProof/>
          <w:webHidden/>
        </w:rPr>
        <w:instrText xml:space="preserve"> PAGEREF _Toc17013732 \h </w:instrText>
      </w:r>
      <w:r>
        <w:rPr>
          <w:noProof/>
          <w:webHidden/>
        </w:rPr>
      </w:r>
      <w:r>
        <w:rPr>
          <w:noProof/>
          <w:webHidden/>
        </w:rPr>
        <w:fldChar w:fldCharType="separate"/>
      </w:r>
      <w:r>
        <w:rPr>
          <w:noProof/>
          <w:webHidden/>
        </w:rPr>
        <w:t>180</w:t>
      </w:r>
      <w:r>
        <w:rPr>
          <w:noProof/>
          <w:webHidden/>
        </w:rPr>
        <w:fldChar w:fldCharType="end"/>
      </w:r>
    </w:p>
    <w:p w14:paraId="7C5EEC8A" w14:textId="4B5C6D2D" w:rsidR="0027379E" w:rsidRDefault="0027379E">
      <w:pPr>
        <w:pStyle w:val="TOC3"/>
        <w:rPr>
          <w:rFonts w:asciiTheme="minorHAnsi" w:eastAsiaTheme="minorEastAsia" w:hAnsiTheme="minorHAnsi" w:cstheme="minorBidi"/>
          <w:noProof/>
          <w:sz w:val="22"/>
          <w:szCs w:val="22"/>
          <w:lang w:eastAsia="en-AU"/>
        </w:rPr>
      </w:pPr>
      <w:r>
        <w:rPr>
          <w:noProof/>
        </w:rPr>
        <w:t>204</w:t>
      </w:r>
      <w:r>
        <w:rPr>
          <w:rFonts w:asciiTheme="minorHAnsi" w:eastAsiaTheme="minorEastAsia" w:hAnsiTheme="minorHAnsi" w:cstheme="minorBidi"/>
          <w:noProof/>
          <w:sz w:val="22"/>
          <w:szCs w:val="22"/>
          <w:lang w:eastAsia="en-AU"/>
        </w:rPr>
        <w:tab/>
      </w:r>
      <w:r>
        <w:rPr>
          <w:noProof/>
        </w:rPr>
        <w:t>Prescribed application fee for appointment as accredited consigner</w:t>
      </w:r>
      <w:r>
        <w:rPr>
          <w:noProof/>
          <w:webHidden/>
        </w:rPr>
        <w:tab/>
      </w:r>
      <w:r>
        <w:rPr>
          <w:noProof/>
          <w:webHidden/>
        </w:rPr>
        <w:fldChar w:fldCharType="begin"/>
      </w:r>
      <w:r>
        <w:rPr>
          <w:noProof/>
          <w:webHidden/>
        </w:rPr>
        <w:instrText xml:space="preserve"> PAGEREF _Toc17013733 \h </w:instrText>
      </w:r>
      <w:r>
        <w:rPr>
          <w:noProof/>
          <w:webHidden/>
        </w:rPr>
      </w:r>
      <w:r>
        <w:rPr>
          <w:noProof/>
          <w:webHidden/>
        </w:rPr>
        <w:fldChar w:fldCharType="separate"/>
      </w:r>
      <w:r>
        <w:rPr>
          <w:noProof/>
          <w:webHidden/>
        </w:rPr>
        <w:t>180</w:t>
      </w:r>
      <w:r>
        <w:rPr>
          <w:noProof/>
          <w:webHidden/>
        </w:rPr>
        <w:fldChar w:fldCharType="end"/>
      </w:r>
    </w:p>
    <w:p w14:paraId="60A55F05" w14:textId="2824352F" w:rsidR="0027379E" w:rsidRDefault="0027379E">
      <w:pPr>
        <w:pStyle w:val="TOC3"/>
        <w:rPr>
          <w:rFonts w:asciiTheme="minorHAnsi" w:eastAsiaTheme="minorEastAsia" w:hAnsiTheme="minorHAnsi" w:cstheme="minorBidi"/>
          <w:noProof/>
          <w:sz w:val="22"/>
          <w:szCs w:val="22"/>
          <w:lang w:eastAsia="en-AU"/>
        </w:rPr>
      </w:pPr>
      <w:r>
        <w:rPr>
          <w:noProof/>
        </w:rPr>
        <w:t>205</w:t>
      </w:r>
      <w:r>
        <w:rPr>
          <w:rFonts w:asciiTheme="minorHAnsi" w:eastAsiaTheme="minorEastAsia" w:hAnsiTheme="minorHAnsi" w:cstheme="minorBidi"/>
          <w:noProof/>
          <w:sz w:val="22"/>
          <w:szCs w:val="22"/>
          <w:lang w:eastAsia="en-AU"/>
        </w:rPr>
        <w:tab/>
      </w:r>
      <w:r>
        <w:rPr>
          <w:noProof/>
        </w:rPr>
        <w:t>Prescribed fee for revocation or variation of site management order</w:t>
      </w:r>
      <w:r>
        <w:rPr>
          <w:noProof/>
          <w:webHidden/>
        </w:rPr>
        <w:tab/>
      </w:r>
      <w:r>
        <w:rPr>
          <w:noProof/>
          <w:webHidden/>
        </w:rPr>
        <w:fldChar w:fldCharType="begin"/>
      </w:r>
      <w:r>
        <w:rPr>
          <w:noProof/>
          <w:webHidden/>
        </w:rPr>
        <w:instrText xml:space="preserve"> PAGEREF _Toc17013734 \h </w:instrText>
      </w:r>
      <w:r>
        <w:rPr>
          <w:noProof/>
          <w:webHidden/>
        </w:rPr>
      </w:r>
      <w:r>
        <w:rPr>
          <w:noProof/>
          <w:webHidden/>
        </w:rPr>
        <w:fldChar w:fldCharType="separate"/>
      </w:r>
      <w:r>
        <w:rPr>
          <w:noProof/>
          <w:webHidden/>
        </w:rPr>
        <w:t>180</w:t>
      </w:r>
      <w:r>
        <w:rPr>
          <w:noProof/>
          <w:webHidden/>
        </w:rPr>
        <w:fldChar w:fldCharType="end"/>
      </w:r>
    </w:p>
    <w:p w14:paraId="433B2A71" w14:textId="2552BEAD" w:rsidR="0027379E" w:rsidRDefault="0027379E">
      <w:pPr>
        <w:pStyle w:val="TOC3"/>
        <w:rPr>
          <w:rFonts w:asciiTheme="minorHAnsi" w:eastAsiaTheme="minorEastAsia" w:hAnsiTheme="minorHAnsi" w:cstheme="minorBidi"/>
          <w:noProof/>
          <w:sz w:val="22"/>
          <w:szCs w:val="22"/>
          <w:lang w:eastAsia="en-AU"/>
        </w:rPr>
      </w:pPr>
      <w:r>
        <w:rPr>
          <w:noProof/>
        </w:rPr>
        <w:t>206</w:t>
      </w:r>
      <w:r>
        <w:rPr>
          <w:rFonts w:asciiTheme="minorHAnsi" w:eastAsiaTheme="minorEastAsia" w:hAnsiTheme="minorHAnsi" w:cstheme="minorBidi"/>
          <w:noProof/>
          <w:sz w:val="22"/>
          <w:szCs w:val="22"/>
          <w:lang w:eastAsia="en-AU"/>
        </w:rPr>
        <w:tab/>
      </w:r>
      <w:r>
        <w:rPr>
          <w:noProof/>
        </w:rPr>
        <w:t>Prescribed fee for application for exemption from a provision of the regulations or a legislative instrument</w:t>
      </w:r>
      <w:r>
        <w:rPr>
          <w:noProof/>
          <w:webHidden/>
        </w:rPr>
        <w:tab/>
      </w:r>
      <w:r>
        <w:rPr>
          <w:noProof/>
          <w:webHidden/>
        </w:rPr>
        <w:fldChar w:fldCharType="begin"/>
      </w:r>
      <w:r>
        <w:rPr>
          <w:noProof/>
          <w:webHidden/>
        </w:rPr>
        <w:instrText xml:space="preserve"> PAGEREF _Toc17013735 \h </w:instrText>
      </w:r>
      <w:r>
        <w:rPr>
          <w:noProof/>
          <w:webHidden/>
        </w:rPr>
      </w:r>
      <w:r>
        <w:rPr>
          <w:noProof/>
          <w:webHidden/>
        </w:rPr>
        <w:fldChar w:fldCharType="separate"/>
      </w:r>
      <w:r>
        <w:rPr>
          <w:noProof/>
          <w:webHidden/>
        </w:rPr>
        <w:t>180</w:t>
      </w:r>
      <w:r>
        <w:rPr>
          <w:noProof/>
          <w:webHidden/>
        </w:rPr>
        <w:fldChar w:fldCharType="end"/>
      </w:r>
    </w:p>
    <w:p w14:paraId="4FD812E8" w14:textId="72603566" w:rsidR="0027379E" w:rsidRDefault="0027379E">
      <w:pPr>
        <w:pStyle w:val="TOC2"/>
        <w:rPr>
          <w:rFonts w:asciiTheme="minorHAnsi" w:eastAsiaTheme="minorEastAsia" w:hAnsiTheme="minorHAnsi" w:cstheme="minorBidi"/>
          <w:b w:val="0"/>
          <w:noProof/>
          <w:sz w:val="22"/>
          <w:szCs w:val="22"/>
          <w:lang w:eastAsia="en-AU"/>
        </w:rPr>
      </w:pPr>
      <w:r>
        <w:rPr>
          <w:noProof/>
        </w:rPr>
        <w:t>Part 8.9—Fees waiver or refund</w:t>
      </w:r>
      <w:r>
        <w:rPr>
          <w:noProof/>
          <w:webHidden/>
        </w:rPr>
        <w:tab/>
      </w:r>
      <w:r>
        <w:rPr>
          <w:noProof/>
          <w:webHidden/>
        </w:rPr>
        <w:fldChar w:fldCharType="begin"/>
      </w:r>
      <w:r>
        <w:rPr>
          <w:noProof/>
          <w:webHidden/>
        </w:rPr>
        <w:instrText xml:space="preserve"> PAGEREF _Toc17013736 \h </w:instrText>
      </w:r>
      <w:r>
        <w:rPr>
          <w:noProof/>
          <w:webHidden/>
        </w:rPr>
      </w:r>
      <w:r>
        <w:rPr>
          <w:noProof/>
          <w:webHidden/>
        </w:rPr>
        <w:fldChar w:fldCharType="separate"/>
      </w:r>
      <w:r>
        <w:rPr>
          <w:noProof/>
          <w:webHidden/>
        </w:rPr>
        <w:t>182</w:t>
      </w:r>
      <w:r>
        <w:rPr>
          <w:noProof/>
          <w:webHidden/>
        </w:rPr>
        <w:fldChar w:fldCharType="end"/>
      </w:r>
    </w:p>
    <w:p w14:paraId="2F5A30AA" w14:textId="641A4B2F" w:rsidR="0027379E" w:rsidRDefault="0027379E">
      <w:pPr>
        <w:pStyle w:val="TOC3"/>
        <w:rPr>
          <w:rFonts w:asciiTheme="minorHAnsi" w:eastAsiaTheme="minorEastAsia" w:hAnsiTheme="minorHAnsi" w:cstheme="minorBidi"/>
          <w:noProof/>
          <w:sz w:val="22"/>
          <w:szCs w:val="22"/>
          <w:lang w:eastAsia="en-AU"/>
        </w:rPr>
      </w:pPr>
      <w:r>
        <w:rPr>
          <w:noProof/>
        </w:rPr>
        <w:t>207</w:t>
      </w:r>
      <w:r>
        <w:rPr>
          <w:rFonts w:asciiTheme="minorHAnsi" w:eastAsiaTheme="minorEastAsia" w:hAnsiTheme="minorHAnsi" w:cstheme="minorBidi"/>
          <w:noProof/>
          <w:sz w:val="22"/>
          <w:szCs w:val="22"/>
          <w:lang w:eastAsia="en-AU"/>
        </w:rPr>
        <w:tab/>
      </w:r>
      <w:r>
        <w:rPr>
          <w:noProof/>
        </w:rPr>
        <w:t>Authority may waive or refund fees</w:t>
      </w:r>
      <w:r>
        <w:rPr>
          <w:noProof/>
          <w:webHidden/>
        </w:rPr>
        <w:tab/>
      </w:r>
      <w:r>
        <w:rPr>
          <w:noProof/>
          <w:webHidden/>
        </w:rPr>
        <w:fldChar w:fldCharType="begin"/>
      </w:r>
      <w:r>
        <w:rPr>
          <w:noProof/>
          <w:webHidden/>
        </w:rPr>
        <w:instrText xml:space="preserve"> PAGEREF _Toc17013737 \h </w:instrText>
      </w:r>
      <w:r>
        <w:rPr>
          <w:noProof/>
          <w:webHidden/>
        </w:rPr>
      </w:r>
      <w:r>
        <w:rPr>
          <w:noProof/>
          <w:webHidden/>
        </w:rPr>
        <w:fldChar w:fldCharType="separate"/>
      </w:r>
      <w:r>
        <w:rPr>
          <w:noProof/>
          <w:webHidden/>
        </w:rPr>
        <w:t>182</w:t>
      </w:r>
      <w:r>
        <w:rPr>
          <w:noProof/>
          <w:webHidden/>
        </w:rPr>
        <w:fldChar w:fldCharType="end"/>
      </w:r>
    </w:p>
    <w:p w14:paraId="3209B031" w14:textId="2BFAEDC8" w:rsidR="0027379E" w:rsidRDefault="0027379E">
      <w:pPr>
        <w:pStyle w:val="TOC1"/>
        <w:rPr>
          <w:rFonts w:asciiTheme="minorHAnsi" w:eastAsiaTheme="minorEastAsia" w:hAnsiTheme="minorHAnsi" w:cstheme="minorBidi"/>
          <w:b w:val="0"/>
          <w:noProof/>
          <w:sz w:val="22"/>
          <w:szCs w:val="22"/>
          <w:lang w:eastAsia="en-AU"/>
        </w:rPr>
      </w:pPr>
      <w:r w:rsidRPr="00280D48">
        <w:rPr>
          <w:noProof/>
        </w:rPr>
        <w:t>Chapter 9—Administrative matters</w:t>
      </w:r>
      <w:r>
        <w:rPr>
          <w:noProof/>
          <w:webHidden/>
        </w:rPr>
        <w:tab/>
      </w:r>
      <w:r>
        <w:rPr>
          <w:noProof/>
          <w:webHidden/>
        </w:rPr>
        <w:fldChar w:fldCharType="begin"/>
      </w:r>
      <w:r>
        <w:rPr>
          <w:noProof/>
          <w:webHidden/>
        </w:rPr>
        <w:instrText xml:space="preserve"> PAGEREF _Toc17013738 \h </w:instrText>
      </w:r>
      <w:r>
        <w:rPr>
          <w:noProof/>
          <w:webHidden/>
        </w:rPr>
      </w:r>
      <w:r>
        <w:rPr>
          <w:noProof/>
          <w:webHidden/>
        </w:rPr>
        <w:fldChar w:fldCharType="separate"/>
      </w:r>
      <w:r>
        <w:rPr>
          <w:noProof/>
          <w:webHidden/>
        </w:rPr>
        <w:t>183</w:t>
      </w:r>
      <w:r>
        <w:rPr>
          <w:noProof/>
          <w:webHidden/>
        </w:rPr>
        <w:fldChar w:fldCharType="end"/>
      </w:r>
    </w:p>
    <w:p w14:paraId="38B917C0" w14:textId="3F8CA663" w:rsidR="0027379E" w:rsidRDefault="0027379E">
      <w:pPr>
        <w:pStyle w:val="TOC2"/>
        <w:rPr>
          <w:rFonts w:asciiTheme="minorHAnsi" w:eastAsiaTheme="minorEastAsia" w:hAnsiTheme="minorHAnsi" w:cstheme="minorBidi"/>
          <w:b w:val="0"/>
          <w:noProof/>
          <w:sz w:val="22"/>
          <w:szCs w:val="22"/>
          <w:lang w:eastAsia="en-AU"/>
        </w:rPr>
      </w:pPr>
      <w:r>
        <w:rPr>
          <w:noProof/>
        </w:rPr>
        <w:t>Part 9.1—Public Register</w:t>
      </w:r>
      <w:r>
        <w:rPr>
          <w:noProof/>
          <w:webHidden/>
        </w:rPr>
        <w:tab/>
      </w:r>
      <w:r>
        <w:rPr>
          <w:noProof/>
          <w:webHidden/>
        </w:rPr>
        <w:fldChar w:fldCharType="begin"/>
      </w:r>
      <w:r>
        <w:rPr>
          <w:noProof/>
          <w:webHidden/>
        </w:rPr>
        <w:instrText xml:space="preserve"> PAGEREF _Toc17013739 \h </w:instrText>
      </w:r>
      <w:r>
        <w:rPr>
          <w:noProof/>
          <w:webHidden/>
        </w:rPr>
      </w:r>
      <w:r>
        <w:rPr>
          <w:noProof/>
          <w:webHidden/>
        </w:rPr>
        <w:fldChar w:fldCharType="separate"/>
      </w:r>
      <w:r>
        <w:rPr>
          <w:noProof/>
          <w:webHidden/>
        </w:rPr>
        <w:t>183</w:t>
      </w:r>
      <w:r>
        <w:rPr>
          <w:noProof/>
          <w:webHidden/>
        </w:rPr>
        <w:fldChar w:fldCharType="end"/>
      </w:r>
    </w:p>
    <w:p w14:paraId="2FD0F353" w14:textId="11D88587" w:rsidR="0027379E" w:rsidRDefault="0027379E">
      <w:pPr>
        <w:pStyle w:val="TOC3"/>
        <w:rPr>
          <w:rFonts w:asciiTheme="minorHAnsi" w:eastAsiaTheme="minorEastAsia" w:hAnsiTheme="minorHAnsi" w:cstheme="minorBidi"/>
          <w:noProof/>
          <w:sz w:val="22"/>
          <w:szCs w:val="22"/>
          <w:lang w:eastAsia="en-AU"/>
        </w:rPr>
      </w:pPr>
      <w:r>
        <w:rPr>
          <w:noProof/>
        </w:rPr>
        <w:t>208</w:t>
      </w:r>
      <w:r>
        <w:rPr>
          <w:rFonts w:asciiTheme="minorHAnsi" w:eastAsiaTheme="minorEastAsia" w:hAnsiTheme="minorHAnsi" w:cstheme="minorBidi"/>
          <w:noProof/>
          <w:sz w:val="22"/>
          <w:szCs w:val="22"/>
          <w:lang w:eastAsia="en-AU"/>
        </w:rPr>
        <w:tab/>
      </w:r>
      <w:r>
        <w:rPr>
          <w:noProof/>
        </w:rPr>
        <w:t>Additional information to be kept on the Public Register</w:t>
      </w:r>
      <w:r>
        <w:rPr>
          <w:noProof/>
          <w:webHidden/>
        </w:rPr>
        <w:tab/>
      </w:r>
      <w:r>
        <w:rPr>
          <w:noProof/>
          <w:webHidden/>
        </w:rPr>
        <w:fldChar w:fldCharType="begin"/>
      </w:r>
      <w:r>
        <w:rPr>
          <w:noProof/>
          <w:webHidden/>
        </w:rPr>
        <w:instrText xml:space="preserve"> PAGEREF _Toc17013740 \h </w:instrText>
      </w:r>
      <w:r>
        <w:rPr>
          <w:noProof/>
          <w:webHidden/>
        </w:rPr>
      </w:r>
      <w:r>
        <w:rPr>
          <w:noProof/>
          <w:webHidden/>
        </w:rPr>
        <w:fldChar w:fldCharType="separate"/>
      </w:r>
      <w:r>
        <w:rPr>
          <w:noProof/>
          <w:webHidden/>
        </w:rPr>
        <w:t>183</w:t>
      </w:r>
      <w:r>
        <w:rPr>
          <w:noProof/>
          <w:webHidden/>
        </w:rPr>
        <w:fldChar w:fldCharType="end"/>
      </w:r>
    </w:p>
    <w:p w14:paraId="7E137112" w14:textId="3E488BCB" w:rsidR="0027379E" w:rsidRDefault="0027379E">
      <w:pPr>
        <w:pStyle w:val="TOC3"/>
        <w:rPr>
          <w:rFonts w:asciiTheme="minorHAnsi" w:eastAsiaTheme="minorEastAsia" w:hAnsiTheme="minorHAnsi" w:cstheme="minorBidi"/>
          <w:noProof/>
          <w:sz w:val="22"/>
          <w:szCs w:val="22"/>
          <w:lang w:eastAsia="en-AU"/>
        </w:rPr>
      </w:pPr>
      <w:r>
        <w:rPr>
          <w:noProof/>
        </w:rPr>
        <w:t>209</w:t>
      </w:r>
      <w:r>
        <w:rPr>
          <w:rFonts w:asciiTheme="minorHAnsi" w:eastAsiaTheme="minorEastAsia" w:hAnsiTheme="minorHAnsi" w:cstheme="minorBidi"/>
          <w:noProof/>
          <w:sz w:val="22"/>
          <w:szCs w:val="22"/>
          <w:lang w:eastAsia="en-AU"/>
        </w:rPr>
        <w:tab/>
      </w:r>
      <w:r>
        <w:rPr>
          <w:noProof/>
        </w:rPr>
        <w:t>Time and manner for accessing the Public Register</w:t>
      </w:r>
      <w:r>
        <w:rPr>
          <w:noProof/>
          <w:webHidden/>
        </w:rPr>
        <w:tab/>
      </w:r>
      <w:r>
        <w:rPr>
          <w:noProof/>
          <w:webHidden/>
        </w:rPr>
        <w:fldChar w:fldCharType="begin"/>
      </w:r>
      <w:r>
        <w:rPr>
          <w:noProof/>
          <w:webHidden/>
        </w:rPr>
        <w:instrText xml:space="preserve"> PAGEREF _Toc17013741 \h </w:instrText>
      </w:r>
      <w:r>
        <w:rPr>
          <w:noProof/>
          <w:webHidden/>
        </w:rPr>
      </w:r>
      <w:r>
        <w:rPr>
          <w:noProof/>
          <w:webHidden/>
        </w:rPr>
        <w:fldChar w:fldCharType="separate"/>
      </w:r>
      <w:r>
        <w:rPr>
          <w:noProof/>
          <w:webHidden/>
        </w:rPr>
        <w:t>183</w:t>
      </w:r>
      <w:r>
        <w:rPr>
          <w:noProof/>
          <w:webHidden/>
        </w:rPr>
        <w:fldChar w:fldCharType="end"/>
      </w:r>
    </w:p>
    <w:p w14:paraId="4AE5A90A" w14:textId="1E7FA006" w:rsidR="0027379E" w:rsidRDefault="0027379E">
      <w:pPr>
        <w:pStyle w:val="TOC1"/>
        <w:rPr>
          <w:rFonts w:asciiTheme="minorHAnsi" w:eastAsiaTheme="minorEastAsia" w:hAnsiTheme="minorHAnsi" w:cstheme="minorBidi"/>
          <w:b w:val="0"/>
          <w:noProof/>
          <w:sz w:val="22"/>
          <w:szCs w:val="22"/>
          <w:lang w:eastAsia="en-AU"/>
        </w:rPr>
      </w:pPr>
      <w:r w:rsidRPr="00280D48">
        <w:rPr>
          <w:noProof/>
        </w:rPr>
        <w:t>Chapter 10—Saving and transitionals</w:t>
      </w:r>
      <w:r>
        <w:rPr>
          <w:noProof/>
          <w:webHidden/>
        </w:rPr>
        <w:tab/>
      </w:r>
      <w:r>
        <w:rPr>
          <w:noProof/>
          <w:webHidden/>
        </w:rPr>
        <w:fldChar w:fldCharType="begin"/>
      </w:r>
      <w:r>
        <w:rPr>
          <w:noProof/>
          <w:webHidden/>
        </w:rPr>
        <w:instrText xml:space="preserve"> PAGEREF _Toc17013742 \h </w:instrText>
      </w:r>
      <w:r>
        <w:rPr>
          <w:noProof/>
          <w:webHidden/>
        </w:rPr>
      </w:r>
      <w:r>
        <w:rPr>
          <w:noProof/>
          <w:webHidden/>
        </w:rPr>
        <w:fldChar w:fldCharType="separate"/>
      </w:r>
      <w:r>
        <w:rPr>
          <w:noProof/>
          <w:webHidden/>
        </w:rPr>
        <w:t>184</w:t>
      </w:r>
      <w:r>
        <w:rPr>
          <w:noProof/>
          <w:webHidden/>
        </w:rPr>
        <w:fldChar w:fldCharType="end"/>
      </w:r>
    </w:p>
    <w:p w14:paraId="6792B4E1" w14:textId="1A32761B" w:rsidR="0027379E" w:rsidRDefault="0027379E">
      <w:pPr>
        <w:pStyle w:val="TOC1"/>
        <w:rPr>
          <w:rFonts w:asciiTheme="minorHAnsi" w:eastAsiaTheme="minorEastAsia" w:hAnsiTheme="minorHAnsi" w:cstheme="minorBidi"/>
          <w:b w:val="0"/>
          <w:noProof/>
          <w:sz w:val="22"/>
          <w:szCs w:val="22"/>
          <w:lang w:eastAsia="en-AU"/>
        </w:rPr>
      </w:pPr>
      <w:r w:rsidRPr="00280D48">
        <w:rPr>
          <w:noProof/>
        </w:rPr>
        <w:t>Part 10.1—General transitional provisions</w:t>
      </w:r>
      <w:r>
        <w:rPr>
          <w:noProof/>
          <w:webHidden/>
        </w:rPr>
        <w:tab/>
      </w:r>
      <w:r>
        <w:rPr>
          <w:noProof/>
          <w:webHidden/>
        </w:rPr>
        <w:fldChar w:fldCharType="begin"/>
      </w:r>
      <w:r>
        <w:rPr>
          <w:noProof/>
          <w:webHidden/>
        </w:rPr>
        <w:instrText xml:space="preserve"> PAGEREF _Toc17013743 \h </w:instrText>
      </w:r>
      <w:r>
        <w:rPr>
          <w:noProof/>
          <w:webHidden/>
        </w:rPr>
      </w:r>
      <w:r>
        <w:rPr>
          <w:noProof/>
          <w:webHidden/>
        </w:rPr>
        <w:fldChar w:fldCharType="separate"/>
      </w:r>
      <w:r>
        <w:rPr>
          <w:noProof/>
          <w:webHidden/>
        </w:rPr>
        <w:t>184</w:t>
      </w:r>
      <w:r>
        <w:rPr>
          <w:noProof/>
          <w:webHidden/>
        </w:rPr>
        <w:fldChar w:fldCharType="end"/>
      </w:r>
    </w:p>
    <w:p w14:paraId="02320A30" w14:textId="5BDBD8D4" w:rsidR="0027379E" w:rsidRDefault="0027379E">
      <w:pPr>
        <w:pStyle w:val="TOC3"/>
        <w:rPr>
          <w:rFonts w:asciiTheme="minorHAnsi" w:eastAsiaTheme="minorEastAsia" w:hAnsiTheme="minorHAnsi" w:cstheme="minorBidi"/>
          <w:noProof/>
          <w:sz w:val="22"/>
          <w:szCs w:val="22"/>
          <w:lang w:eastAsia="en-AU"/>
        </w:rPr>
      </w:pPr>
      <w:r>
        <w:rPr>
          <w:noProof/>
        </w:rPr>
        <w:t>210</w:t>
      </w:r>
      <w:r>
        <w:rPr>
          <w:rFonts w:asciiTheme="minorHAnsi" w:eastAsiaTheme="minorEastAsia" w:hAnsiTheme="minorHAnsi" w:cstheme="minorBidi"/>
          <w:noProof/>
          <w:sz w:val="22"/>
          <w:szCs w:val="22"/>
          <w:lang w:eastAsia="en-AU"/>
        </w:rPr>
        <w:tab/>
      </w:r>
      <w:r>
        <w:rPr>
          <w:noProof/>
        </w:rPr>
        <w:t>Definitions</w:t>
      </w:r>
      <w:r>
        <w:rPr>
          <w:noProof/>
          <w:webHidden/>
        </w:rPr>
        <w:tab/>
      </w:r>
      <w:r>
        <w:rPr>
          <w:noProof/>
          <w:webHidden/>
        </w:rPr>
        <w:fldChar w:fldCharType="begin"/>
      </w:r>
      <w:r>
        <w:rPr>
          <w:noProof/>
          <w:webHidden/>
        </w:rPr>
        <w:instrText xml:space="preserve"> PAGEREF _Toc17013744 \h </w:instrText>
      </w:r>
      <w:r>
        <w:rPr>
          <w:noProof/>
          <w:webHidden/>
        </w:rPr>
      </w:r>
      <w:r>
        <w:rPr>
          <w:noProof/>
          <w:webHidden/>
        </w:rPr>
        <w:fldChar w:fldCharType="separate"/>
      </w:r>
      <w:r>
        <w:rPr>
          <w:noProof/>
          <w:webHidden/>
        </w:rPr>
        <w:t>184</w:t>
      </w:r>
      <w:r>
        <w:rPr>
          <w:noProof/>
          <w:webHidden/>
        </w:rPr>
        <w:fldChar w:fldCharType="end"/>
      </w:r>
    </w:p>
    <w:p w14:paraId="54BD7CDF" w14:textId="719043E7" w:rsidR="0027379E" w:rsidRDefault="0027379E">
      <w:pPr>
        <w:pStyle w:val="TOC1"/>
        <w:rPr>
          <w:rFonts w:asciiTheme="minorHAnsi" w:eastAsiaTheme="minorEastAsia" w:hAnsiTheme="minorHAnsi" w:cstheme="minorBidi"/>
          <w:b w:val="0"/>
          <w:noProof/>
          <w:sz w:val="22"/>
          <w:szCs w:val="22"/>
          <w:lang w:eastAsia="en-AU"/>
        </w:rPr>
      </w:pPr>
      <w:r w:rsidRPr="00280D48">
        <w:rPr>
          <w:noProof/>
        </w:rPr>
        <w:t>Part 10.2—Permissions</w:t>
      </w:r>
      <w:r>
        <w:rPr>
          <w:noProof/>
          <w:webHidden/>
        </w:rPr>
        <w:tab/>
      </w:r>
      <w:r>
        <w:rPr>
          <w:noProof/>
          <w:webHidden/>
        </w:rPr>
        <w:fldChar w:fldCharType="begin"/>
      </w:r>
      <w:r>
        <w:rPr>
          <w:noProof/>
          <w:webHidden/>
        </w:rPr>
        <w:instrText xml:space="preserve"> PAGEREF _Toc17013745 \h </w:instrText>
      </w:r>
      <w:r>
        <w:rPr>
          <w:noProof/>
          <w:webHidden/>
        </w:rPr>
      </w:r>
      <w:r>
        <w:rPr>
          <w:noProof/>
          <w:webHidden/>
        </w:rPr>
        <w:fldChar w:fldCharType="separate"/>
      </w:r>
      <w:r>
        <w:rPr>
          <w:noProof/>
          <w:webHidden/>
        </w:rPr>
        <w:t>185</w:t>
      </w:r>
      <w:r>
        <w:rPr>
          <w:noProof/>
          <w:webHidden/>
        </w:rPr>
        <w:fldChar w:fldCharType="end"/>
      </w:r>
    </w:p>
    <w:p w14:paraId="046C6204" w14:textId="01B34E6D" w:rsidR="0027379E" w:rsidRDefault="0027379E">
      <w:pPr>
        <w:pStyle w:val="TOC3"/>
        <w:rPr>
          <w:rFonts w:asciiTheme="minorHAnsi" w:eastAsiaTheme="minorEastAsia" w:hAnsiTheme="minorHAnsi" w:cstheme="minorBidi"/>
          <w:noProof/>
          <w:sz w:val="22"/>
          <w:szCs w:val="22"/>
          <w:lang w:eastAsia="en-AU"/>
        </w:rPr>
      </w:pPr>
      <w:r>
        <w:rPr>
          <w:noProof/>
        </w:rPr>
        <w:t>211</w:t>
      </w:r>
      <w:r>
        <w:rPr>
          <w:rFonts w:asciiTheme="minorHAnsi" w:eastAsiaTheme="minorEastAsia" w:hAnsiTheme="minorHAnsi" w:cstheme="minorBidi"/>
          <w:noProof/>
          <w:sz w:val="22"/>
          <w:szCs w:val="22"/>
          <w:lang w:eastAsia="en-AU"/>
        </w:rPr>
        <w:tab/>
      </w:r>
      <w:r>
        <w:rPr>
          <w:noProof/>
        </w:rPr>
        <w:t>Prescribed equivalent permissions</w:t>
      </w:r>
      <w:r>
        <w:rPr>
          <w:noProof/>
          <w:webHidden/>
        </w:rPr>
        <w:tab/>
      </w:r>
      <w:r>
        <w:rPr>
          <w:noProof/>
          <w:webHidden/>
        </w:rPr>
        <w:fldChar w:fldCharType="begin"/>
      </w:r>
      <w:r>
        <w:rPr>
          <w:noProof/>
          <w:webHidden/>
        </w:rPr>
        <w:instrText xml:space="preserve"> PAGEREF _Toc17013746 \h </w:instrText>
      </w:r>
      <w:r>
        <w:rPr>
          <w:noProof/>
          <w:webHidden/>
        </w:rPr>
      </w:r>
      <w:r>
        <w:rPr>
          <w:noProof/>
          <w:webHidden/>
        </w:rPr>
        <w:fldChar w:fldCharType="separate"/>
      </w:r>
      <w:r>
        <w:rPr>
          <w:noProof/>
          <w:webHidden/>
        </w:rPr>
        <w:t>185</w:t>
      </w:r>
      <w:r>
        <w:rPr>
          <w:noProof/>
          <w:webHidden/>
        </w:rPr>
        <w:fldChar w:fldCharType="end"/>
      </w:r>
    </w:p>
    <w:p w14:paraId="4CF8E641" w14:textId="7B0DB27D" w:rsidR="0027379E" w:rsidRDefault="0027379E">
      <w:pPr>
        <w:pStyle w:val="TOC3"/>
        <w:rPr>
          <w:rFonts w:asciiTheme="minorHAnsi" w:eastAsiaTheme="minorEastAsia" w:hAnsiTheme="minorHAnsi" w:cstheme="minorBidi"/>
          <w:noProof/>
          <w:sz w:val="22"/>
          <w:szCs w:val="22"/>
          <w:lang w:eastAsia="en-AU"/>
        </w:rPr>
      </w:pPr>
      <w:r>
        <w:rPr>
          <w:noProof/>
        </w:rPr>
        <w:t>212</w:t>
      </w:r>
      <w:r>
        <w:rPr>
          <w:rFonts w:asciiTheme="minorHAnsi" w:eastAsiaTheme="minorEastAsia" w:hAnsiTheme="minorHAnsi" w:cstheme="minorBidi"/>
          <w:noProof/>
          <w:sz w:val="22"/>
          <w:szCs w:val="22"/>
          <w:lang w:eastAsia="en-AU"/>
        </w:rPr>
        <w:tab/>
      </w:r>
      <w:r>
        <w:rPr>
          <w:noProof/>
        </w:rPr>
        <w:t>Pending applications</w:t>
      </w:r>
      <w:r>
        <w:rPr>
          <w:noProof/>
          <w:webHidden/>
        </w:rPr>
        <w:tab/>
      </w:r>
      <w:r>
        <w:rPr>
          <w:noProof/>
          <w:webHidden/>
        </w:rPr>
        <w:fldChar w:fldCharType="begin"/>
      </w:r>
      <w:r>
        <w:rPr>
          <w:noProof/>
          <w:webHidden/>
        </w:rPr>
        <w:instrText xml:space="preserve"> PAGEREF _Toc17013747 \h </w:instrText>
      </w:r>
      <w:r>
        <w:rPr>
          <w:noProof/>
          <w:webHidden/>
        </w:rPr>
      </w:r>
      <w:r>
        <w:rPr>
          <w:noProof/>
          <w:webHidden/>
        </w:rPr>
        <w:fldChar w:fldCharType="separate"/>
      </w:r>
      <w:r>
        <w:rPr>
          <w:noProof/>
          <w:webHidden/>
        </w:rPr>
        <w:t>187</w:t>
      </w:r>
      <w:r>
        <w:rPr>
          <w:noProof/>
          <w:webHidden/>
        </w:rPr>
        <w:fldChar w:fldCharType="end"/>
      </w:r>
    </w:p>
    <w:p w14:paraId="03A62B4D" w14:textId="4DB84CA1" w:rsidR="0027379E" w:rsidRDefault="0027379E">
      <w:pPr>
        <w:pStyle w:val="TOC3"/>
        <w:rPr>
          <w:rFonts w:asciiTheme="minorHAnsi" w:eastAsiaTheme="minorEastAsia" w:hAnsiTheme="minorHAnsi" w:cstheme="minorBidi"/>
          <w:noProof/>
          <w:sz w:val="22"/>
          <w:szCs w:val="22"/>
          <w:lang w:eastAsia="en-AU"/>
        </w:rPr>
      </w:pPr>
      <w:r>
        <w:rPr>
          <w:noProof/>
        </w:rPr>
        <w:t>213</w:t>
      </w:r>
      <w:r>
        <w:rPr>
          <w:rFonts w:asciiTheme="minorHAnsi" w:eastAsiaTheme="minorEastAsia" w:hAnsiTheme="minorHAnsi" w:cstheme="minorBidi"/>
          <w:noProof/>
          <w:sz w:val="22"/>
          <w:szCs w:val="22"/>
          <w:lang w:eastAsia="en-AU"/>
        </w:rPr>
        <w:tab/>
      </w:r>
      <w:r>
        <w:rPr>
          <w:noProof/>
        </w:rPr>
        <w:t>Prescribed provisions</w:t>
      </w:r>
      <w:r>
        <w:rPr>
          <w:noProof/>
          <w:webHidden/>
        </w:rPr>
        <w:tab/>
      </w:r>
      <w:r>
        <w:rPr>
          <w:noProof/>
          <w:webHidden/>
        </w:rPr>
        <w:fldChar w:fldCharType="begin"/>
      </w:r>
      <w:r>
        <w:rPr>
          <w:noProof/>
          <w:webHidden/>
        </w:rPr>
        <w:instrText xml:space="preserve"> PAGEREF _Toc17013748 \h </w:instrText>
      </w:r>
      <w:r>
        <w:rPr>
          <w:noProof/>
          <w:webHidden/>
        </w:rPr>
      </w:r>
      <w:r>
        <w:rPr>
          <w:noProof/>
          <w:webHidden/>
        </w:rPr>
        <w:fldChar w:fldCharType="separate"/>
      </w:r>
      <w:r>
        <w:rPr>
          <w:noProof/>
          <w:webHidden/>
        </w:rPr>
        <w:t>187</w:t>
      </w:r>
      <w:r>
        <w:rPr>
          <w:noProof/>
          <w:webHidden/>
        </w:rPr>
        <w:fldChar w:fldCharType="end"/>
      </w:r>
    </w:p>
    <w:p w14:paraId="18D7DABA" w14:textId="1EF7FCEC" w:rsidR="0027379E" w:rsidRDefault="0027379E">
      <w:pPr>
        <w:pStyle w:val="TOC3"/>
        <w:rPr>
          <w:rFonts w:asciiTheme="minorHAnsi" w:eastAsiaTheme="minorEastAsia" w:hAnsiTheme="minorHAnsi" w:cstheme="minorBidi"/>
          <w:noProof/>
          <w:sz w:val="22"/>
          <w:szCs w:val="22"/>
          <w:lang w:eastAsia="en-AU"/>
        </w:rPr>
      </w:pPr>
      <w:r>
        <w:rPr>
          <w:noProof/>
        </w:rPr>
        <w:t>214</w:t>
      </w:r>
      <w:r>
        <w:rPr>
          <w:rFonts w:asciiTheme="minorHAnsi" w:eastAsiaTheme="minorEastAsia" w:hAnsiTheme="minorHAnsi" w:cstheme="minorBidi"/>
          <w:noProof/>
          <w:sz w:val="22"/>
          <w:szCs w:val="22"/>
          <w:lang w:eastAsia="en-AU"/>
        </w:rPr>
        <w:tab/>
      </w:r>
      <w:r>
        <w:rPr>
          <w:noProof/>
        </w:rPr>
        <w:t>Temporary prescribed exemptions – operating activities</w:t>
      </w:r>
      <w:r>
        <w:rPr>
          <w:noProof/>
          <w:webHidden/>
        </w:rPr>
        <w:tab/>
      </w:r>
      <w:r>
        <w:rPr>
          <w:noProof/>
          <w:webHidden/>
        </w:rPr>
        <w:fldChar w:fldCharType="begin"/>
      </w:r>
      <w:r>
        <w:rPr>
          <w:noProof/>
          <w:webHidden/>
        </w:rPr>
        <w:instrText xml:space="preserve"> PAGEREF _Toc17013749 \h </w:instrText>
      </w:r>
      <w:r>
        <w:rPr>
          <w:noProof/>
          <w:webHidden/>
        </w:rPr>
      </w:r>
      <w:r>
        <w:rPr>
          <w:noProof/>
          <w:webHidden/>
        </w:rPr>
        <w:fldChar w:fldCharType="separate"/>
      </w:r>
      <w:r>
        <w:rPr>
          <w:noProof/>
          <w:webHidden/>
        </w:rPr>
        <w:t>189</w:t>
      </w:r>
      <w:r>
        <w:rPr>
          <w:noProof/>
          <w:webHidden/>
        </w:rPr>
        <w:fldChar w:fldCharType="end"/>
      </w:r>
    </w:p>
    <w:p w14:paraId="2BEEDC6D" w14:textId="02B579B3" w:rsidR="0027379E" w:rsidRDefault="0027379E">
      <w:pPr>
        <w:pStyle w:val="TOC3"/>
        <w:rPr>
          <w:rFonts w:asciiTheme="minorHAnsi" w:eastAsiaTheme="minorEastAsia" w:hAnsiTheme="minorHAnsi" w:cstheme="minorBidi"/>
          <w:noProof/>
          <w:sz w:val="22"/>
          <w:szCs w:val="22"/>
          <w:lang w:eastAsia="en-AU"/>
        </w:rPr>
      </w:pPr>
      <w:r>
        <w:rPr>
          <w:noProof/>
        </w:rPr>
        <w:t>215</w:t>
      </w:r>
      <w:r>
        <w:rPr>
          <w:rFonts w:asciiTheme="minorHAnsi" w:eastAsiaTheme="minorEastAsia" w:hAnsiTheme="minorHAnsi" w:cstheme="minorBidi"/>
          <w:noProof/>
          <w:sz w:val="22"/>
          <w:szCs w:val="22"/>
          <w:lang w:eastAsia="en-AU"/>
        </w:rPr>
        <w:tab/>
      </w:r>
      <w:r>
        <w:rPr>
          <w:noProof/>
        </w:rPr>
        <w:t>Temporary prescribed exemptions – permit activities</w:t>
      </w:r>
      <w:r>
        <w:rPr>
          <w:noProof/>
          <w:webHidden/>
        </w:rPr>
        <w:tab/>
      </w:r>
      <w:r>
        <w:rPr>
          <w:noProof/>
          <w:webHidden/>
        </w:rPr>
        <w:fldChar w:fldCharType="begin"/>
      </w:r>
      <w:r>
        <w:rPr>
          <w:noProof/>
          <w:webHidden/>
        </w:rPr>
        <w:instrText xml:space="preserve"> PAGEREF _Toc17013750 \h </w:instrText>
      </w:r>
      <w:r>
        <w:rPr>
          <w:noProof/>
          <w:webHidden/>
        </w:rPr>
      </w:r>
      <w:r>
        <w:rPr>
          <w:noProof/>
          <w:webHidden/>
        </w:rPr>
        <w:fldChar w:fldCharType="separate"/>
      </w:r>
      <w:r>
        <w:rPr>
          <w:noProof/>
          <w:webHidden/>
        </w:rPr>
        <w:t>189</w:t>
      </w:r>
      <w:r>
        <w:rPr>
          <w:noProof/>
          <w:webHidden/>
        </w:rPr>
        <w:fldChar w:fldCharType="end"/>
      </w:r>
    </w:p>
    <w:p w14:paraId="058B06AF" w14:textId="7FF9D934" w:rsidR="0027379E" w:rsidRDefault="0027379E">
      <w:pPr>
        <w:pStyle w:val="TOC3"/>
        <w:rPr>
          <w:rFonts w:asciiTheme="minorHAnsi" w:eastAsiaTheme="minorEastAsia" w:hAnsiTheme="minorHAnsi" w:cstheme="minorBidi"/>
          <w:noProof/>
          <w:sz w:val="22"/>
          <w:szCs w:val="22"/>
          <w:lang w:eastAsia="en-AU"/>
        </w:rPr>
      </w:pPr>
      <w:r>
        <w:rPr>
          <w:noProof/>
        </w:rPr>
        <w:t>216</w:t>
      </w:r>
      <w:r>
        <w:rPr>
          <w:rFonts w:asciiTheme="minorHAnsi" w:eastAsiaTheme="minorEastAsia" w:hAnsiTheme="minorHAnsi" w:cstheme="minorBidi"/>
          <w:noProof/>
          <w:sz w:val="22"/>
          <w:szCs w:val="22"/>
          <w:lang w:eastAsia="en-AU"/>
        </w:rPr>
        <w:tab/>
      </w:r>
      <w:r>
        <w:rPr>
          <w:noProof/>
        </w:rPr>
        <w:t>Temporary prescribed exemptions – registration activities</w:t>
      </w:r>
      <w:r>
        <w:rPr>
          <w:noProof/>
          <w:webHidden/>
        </w:rPr>
        <w:tab/>
      </w:r>
      <w:r>
        <w:rPr>
          <w:noProof/>
          <w:webHidden/>
        </w:rPr>
        <w:fldChar w:fldCharType="begin"/>
      </w:r>
      <w:r>
        <w:rPr>
          <w:noProof/>
          <w:webHidden/>
        </w:rPr>
        <w:instrText xml:space="preserve"> PAGEREF _Toc17013751 \h </w:instrText>
      </w:r>
      <w:r>
        <w:rPr>
          <w:noProof/>
          <w:webHidden/>
        </w:rPr>
      </w:r>
      <w:r>
        <w:rPr>
          <w:noProof/>
          <w:webHidden/>
        </w:rPr>
        <w:fldChar w:fldCharType="separate"/>
      </w:r>
      <w:r>
        <w:rPr>
          <w:noProof/>
          <w:webHidden/>
        </w:rPr>
        <w:t>191</w:t>
      </w:r>
      <w:r>
        <w:rPr>
          <w:noProof/>
          <w:webHidden/>
        </w:rPr>
        <w:fldChar w:fldCharType="end"/>
      </w:r>
    </w:p>
    <w:p w14:paraId="418C2D2F" w14:textId="0A52A467" w:rsidR="0027379E" w:rsidRDefault="0027379E">
      <w:pPr>
        <w:pStyle w:val="TOC1"/>
        <w:rPr>
          <w:rFonts w:asciiTheme="minorHAnsi" w:eastAsiaTheme="minorEastAsia" w:hAnsiTheme="minorHAnsi" w:cstheme="minorBidi"/>
          <w:b w:val="0"/>
          <w:noProof/>
          <w:sz w:val="22"/>
          <w:szCs w:val="22"/>
          <w:lang w:eastAsia="en-AU"/>
        </w:rPr>
      </w:pPr>
      <w:r w:rsidRPr="00280D48">
        <w:rPr>
          <w:noProof/>
        </w:rPr>
        <w:t>Schedules</w:t>
      </w:r>
      <w:r>
        <w:rPr>
          <w:noProof/>
          <w:webHidden/>
        </w:rPr>
        <w:tab/>
      </w:r>
      <w:r>
        <w:rPr>
          <w:noProof/>
          <w:webHidden/>
        </w:rPr>
        <w:fldChar w:fldCharType="begin"/>
      </w:r>
      <w:r>
        <w:rPr>
          <w:noProof/>
          <w:webHidden/>
        </w:rPr>
        <w:instrText xml:space="preserve"> PAGEREF _Toc17013752 \h </w:instrText>
      </w:r>
      <w:r>
        <w:rPr>
          <w:noProof/>
          <w:webHidden/>
        </w:rPr>
      </w:r>
      <w:r>
        <w:rPr>
          <w:noProof/>
          <w:webHidden/>
        </w:rPr>
        <w:fldChar w:fldCharType="separate"/>
      </w:r>
      <w:r>
        <w:rPr>
          <w:noProof/>
          <w:webHidden/>
        </w:rPr>
        <w:t>193</w:t>
      </w:r>
      <w:r>
        <w:rPr>
          <w:noProof/>
          <w:webHidden/>
        </w:rPr>
        <w:fldChar w:fldCharType="end"/>
      </w:r>
    </w:p>
    <w:p w14:paraId="39AE3419" w14:textId="28D522B6" w:rsidR="0027379E" w:rsidRDefault="0027379E">
      <w:pPr>
        <w:pStyle w:val="TOC1"/>
        <w:rPr>
          <w:rFonts w:asciiTheme="minorHAnsi" w:eastAsiaTheme="minorEastAsia" w:hAnsiTheme="minorHAnsi" w:cstheme="minorBidi"/>
          <w:b w:val="0"/>
          <w:noProof/>
          <w:sz w:val="22"/>
          <w:szCs w:val="22"/>
          <w:lang w:eastAsia="en-AU"/>
        </w:rPr>
      </w:pPr>
      <w:r w:rsidRPr="00280D48">
        <w:rPr>
          <w:noProof/>
        </w:rPr>
        <w:t>Schedule 1—Prescribed permission activities, exemptions and fees</w:t>
      </w:r>
      <w:r>
        <w:rPr>
          <w:noProof/>
          <w:webHidden/>
        </w:rPr>
        <w:tab/>
      </w:r>
      <w:r>
        <w:rPr>
          <w:noProof/>
          <w:webHidden/>
        </w:rPr>
        <w:fldChar w:fldCharType="begin"/>
      </w:r>
      <w:r>
        <w:rPr>
          <w:noProof/>
          <w:webHidden/>
        </w:rPr>
        <w:instrText xml:space="preserve"> PAGEREF _Toc17013753 \h </w:instrText>
      </w:r>
      <w:r>
        <w:rPr>
          <w:noProof/>
          <w:webHidden/>
        </w:rPr>
      </w:r>
      <w:r>
        <w:rPr>
          <w:noProof/>
          <w:webHidden/>
        </w:rPr>
        <w:fldChar w:fldCharType="separate"/>
      </w:r>
      <w:r>
        <w:rPr>
          <w:noProof/>
          <w:webHidden/>
        </w:rPr>
        <w:t>193</w:t>
      </w:r>
      <w:r>
        <w:rPr>
          <w:noProof/>
          <w:webHidden/>
        </w:rPr>
        <w:fldChar w:fldCharType="end"/>
      </w:r>
    </w:p>
    <w:p w14:paraId="6B117C9E" w14:textId="08C1E157" w:rsidR="0027379E" w:rsidRDefault="0027379E">
      <w:pPr>
        <w:pStyle w:val="TOC1"/>
        <w:rPr>
          <w:rFonts w:asciiTheme="minorHAnsi" w:eastAsiaTheme="minorEastAsia" w:hAnsiTheme="minorHAnsi" w:cstheme="minorBidi"/>
          <w:b w:val="0"/>
          <w:noProof/>
          <w:sz w:val="22"/>
          <w:szCs w:val="22"/>
          <w:lang w:eastAsia="en-AU"/>
        </w:rPr>
      </w:pPr>
      <w:r w:rsidRPr="00280D48">
        <w:rPr>
          <w:noProof/>
        </w:rPr>
        <w:t>Schedule 2—EPU values table</w:t>
      </w:r>
      <w:r>
        <w:rPr>
          <w:noProof/>
          <w:webHidden/>
        </w:rPr>
        <w:tab/>
      </w:r>
      <w:r>
        <w:rPr>
          <w:noProof/>
          <w:webHidden/>
        </w:rPr>
        <w:fldChar w:fldCharType="begin"/>
      </w:r>
      <w:r>
        <w:rPr>
          <w:noProof/>
          <w:webHidden/>
        </w:rPr>
        <w:instrText xml:space="preserve"> PAGEREF _Toc17013754 \h </w:instrText>
      </w:r>
      <w:r>
        <w:rPr>
          <w:noProof/>
          <w:webHidden/>
        </w:rPr>
      </w:r>
      <w:r>
        <w:rPr>
          <w:noProof/>
          <w:webHidden/>
        </w:rPr>
        <w:fldChar w:fldCharType="separate"/>
      </w:r>
      <w:r>
        <w:rPr>
          <w:noProof/>
          <w:webHidden/>
        </w:rPr>
        <w:t>237</w:t>
      </w:r>
      <w:r>
        <w:rPr>
          <w:noProof/>
          <w:webHidden/>
        </w:rPr>
        <w:fldChar w:fldCharType="end"/>
      </w:r>
    </w:p>
    <w:p w14:paraId="18E6BBED" w14:textId="0A469DDF" w:rsidR="0027379E" w:rsidRDefault="0027379E">
      <w:pPr>
        <w:pStyle w:val="TOC1"/>
        <w:rPr>
          <w:rFonts w:asciiTheme="minorHAnsi" w:eastAsiaTheme="minorEastAsia" w:hAnsiTheme="minorHAnsi" w:cstheme="minorBidi"/>
          <w:b w:val="0"/>
          <w:noProof/>
          <w:sz w:val="22"/>
          <w:szCs w:val="22"/>
          <w:lang w:eastAsia="en-AU"/>
        </w:rPr>
      </w:pPr>
      <w:r w:rsidRPr="00280D48">
        <w:rPr>
          <w:noProof/>
        </w:rPr>
        <w:t>Schedule 3—Methane gas action levels</w:t>
      </w:r>
      <w:r>
        <w:rPr>
          <w:noProof/>
          <w:webHidden/>
        </w:rPr>
        <w:tab/>
      </w:r>
      <w:r>
        <w:rPr>
          <w:noProof/>
          <w:webHidden/>
        </w:rPr>
        <w:fldChar w:fldCharType="begin"/>
      </w:r>
      <w:r>
        <w:rPr>
          <w:noProof/>
          <w:webHidden/>
        </w:rPr>
        <w:instrText xml:space="preserve"> PAGEREF _Toc17013755 \h </w:instrText>
      </w:r>
      <w:r>
        <w:rPr>
          <w:noProof/>
          <w:webHidden/>
        </w:rPr>
      </w:r>
      <w:r>
        <w:rPr>
          <w:noProof/>
          <w:webHidden/>
        </w:rPr>
        <w:fldChar w:fldCharType="separate"/>
      </w:r>
      <w:r>
        <w:rPr>
          <w:noProof/>
          <w:webHidden/>
        </w:rPr>
        <w:t>238</w:t>
      </w:r>
      <w:r>
        <w:rPr>
          <w:noProof/>
          <w:webHidden/>
        </w:rPr>
        <w:fldChar w:fldCharType="end"/>
      </w:r>
    </w:p>
    <w:p w14:paraId="66C436C2" w14:textId="21697D77" w:rsidR="0027379E" w:rsidRDefault="0027379E">
      <w:pPr>
        <w:pStyle w:val="TOC1"/>
        <w:rPr>
          <w:rFonts w:asciiTheme="minorHAnsi" w:eastAsiaTheme="minorEastAsia" w:hAnsiTheme="minorHAnsi" w:cstheme="minorBidi"/>
          <w:b w:val="0"/>
          <w:noProof/>
          <w:sz w:val="22"/>
          <w:szCs w:val="22"/>
          <w:lang w:eastAsia="en-AU"/>
        </w:rPr>
      </w:pPr>
      <w:r w:rsidRPr="00280D48">
        <w:rPr>
          <w:noProof/>
        </w:rPr>
        <w:t>Schedule 4—Class 1, 2 and 3 substances</w:t>
      </w:r>
      <w:r>
        <w:rPr>
          <w:noProof/>
          <w:webHidden/>
        </w:rPr>
        <w:tab/>
      </w:r>
      <w:r>
        <w:rPr>
          <w:noProof/>
          <w:webHidden/>
        </w:rPr>
        <w:fldChar w:fldCharType="begin"/>
      </w:r>
      <w:r>
        <w:rPr>
          <w:noProof/>
          <w:webHidden/>
        </w:rPr>
        <w:instrText xml:space="preserve"> PAGEREF _Toc17013756 \h </w:instrText>
      </w:r>
      <w:r>
        <w:rPr>
          <w:noProof/>
          <w:webHidden/>
        </w:rPr>
      </w:r>
      <w:r>
        <w:rPr>
          <w:noProof/>
          <w:webHidden/>
        </w:rPr>
        <w:fldChar w:fldCharType="separate"/>
      </w:r>
      <w:r>
        <w:rPr>
          <w:noProof/>
          <w:webHidden/>
        </w:rPr>
        <w:t>239</w:t>
      </w:r>
      <w:r>
        <w:rPr>
          <w:noProof/>
          <w:webHidden/>
        </w:rPr>
        <w:fldChar w:fldCharType="end"/>
      </w:r>
    </w:p>
    <w:p w14:paraId="10758B25" w14:textId="6A2A7038" w:rsidR="0027379E" w:rsidRDefault="0027379E">
      <w:pPr>
        <w:pStyle w:val="TOC1"/>
        <w:rPr>
          <w:rFonts w:asciiTheme="minorHAnsi" w:eastAsiaTheme="minorEastAsia" w:hAnsiTheme="minorHAnsi" w:cstheme="minorBidi"/>
          <w:b w:val="0"/>
          <w:noProof/>
          <w:sz w:val="22"/>
          <w:szCs w:val="22"/>
          <w:lang w:eastAsia="en-AU"/>
        </w:rPr>
      </w:pPr>
      <w:r w:rsidRPr="00280D48">
        <w:rPr>
          <w:noProof/>
        </w:rPr>
        <w:t>Schedule 5—Waste classification</w:t>
      </w:r>
      <w:r>
        <w:rPr>
          <w:noProof/>
          <w:webHidden/>
        </w:rPr>
        <w:tab/>
      </w:r>
      <w:r>
        <w:rPr>
          <w:noProof/>
          <w:webHidden/>
        </w:rPr>
        <w:fldChar w:fldCharType="begin"/>
      </w:r>
      <w:r>
        <w:rPr>
          <w:noProof/>
          <w:webHidden/>
        </w:rPr>
        <w:instrText xml:space="preserve"> PAGEREF _Toc17013757 \h </w:instrText>
      </w:r>
      <w:r>
        <w:rPr>
          <w:noProof/>
          <w:webHidden/>
        </w:rPr>
      </w:r>
      <w:r>
        <w:rPr>
          <w:noProof/>
          <w:webHidden/>
        </w:rPr>
        <w:fldChar w:fldCharType="separate"/>
      </w:r>
      <w:r>
        <w:rPr>
          <w:noProof/>
          <w:webHidden/>
        </w:rPr>
        <w:t>243</w:t>
      </w:r>
      <w:r>
        <w:rPr>
          <w:noProof/>
          <w:webHidden/>
        </w:rPr>
        <w:fldChar w:fldCharType="end"/>
      </w:r>
    </w:p>
    <w:p w14:paraId="0867B5AE" w14:textId="511135EB" w:rsidR="0027379E" w:rsidRDefault="0027379E">
      <w:pPr>
        <w:pStyle w:val="TOC1"/>
        <w:rPr>
          <w:rFonts w:asciiTheme="minorHAnsi" w:eastAsiaTheme="minorEastAsia" w:hAnsiTheme="minorHAnsi" w:cstheme="minorBidi"/>
          <w:b w:val="0"/>
          <w:noProof/>
          <w:sz w:val="22"/>
          <w:szCs w:val="22"/>
          <w:lang w:eastAsia="en-AU"/>
        </w:rPr>
      </w:pPr>
      <w:r w:rsidRPr="00280D48">
        <w:rPr>
          <w:noProof/>
        </w:rPr>
        <w:t>Schedule 6—Categories of priority waste</w:t>
      </w:r>
      <w:r>
        <w:rPr>
          <w:noProof/>
          <w:webHidden/>
        </w:rPr>
        <w:tab/>
      </w:r>
      <w:r>
        <w:rPr>
          <w:noProof/>
          <w:webHidden/>
        </w:rPr>
        <w:fldChar w:fldCharType="begin"/>
      </w:r>
      <w:r>
        <w:rPr>
          <w:noProof/>
          <w:webHidden/>
        </w:rPr>
        <w:instrText xml:space="preserve"> PAGEREF _Toc17013758 \h </w:instrText>
      </w:r>
      <w:r>
        <w:rPr>
          <w:noProof/>
          <w:webHidden/>
        </w:rPr>
      </w:r>
      <w:r>
        <w:rPr>
          <w:noProof/>
          <w:webHidden/>
        </w:rPr>
        <w:fldChar w:fldCharType="separate"/>
      </w:r>
      <w:r>
        <w:rPr>
          <w:noProof/>
          <w:webHidden/>
        </w:rPr>
        <w:t>256</w:t>
      </w:r>
      <w:r>
        <w:rPr>
          <w:noProof/>
          <w:webHidden/>
        </w:rPr>
        <w:fldChar w:fldCharType="end"/>
      </w:r>
    </w:p>
    <w:p w14:paraId="0DB18046" w14:textId="3863294B" w:rsidR="0027379E" w:rsidRDefault="0027379E">
      <w:pPr>
        <w:pStyle w:val="TOC1"/>
        <w:rPr>
          <w:rFonts w:asciiTheme="minorHAnsi" w:eastAsiaTheme="minorEastAsia" w:hAnsiTheme="minorHAnsi" w:cstheme="minorBidi"/>
          <w:b w:val="0"/>
          <w:noProof/>
          <w:sz w:val="22"/>
          <w:szCs w:val="22"/>
          <w:lang w:eastAsia="en-AU"/>
        </w:rPr>
      </w:pPr>
      <w:r w:rsidRPr="00280D48">
        <w:rPr>
          <w:noProof/>
        </w:rPr>
        <w:t>Schedule 7—Reportable priority waste transaction details</w:t>
      </w:r>
      <w:r>
        <w:rPr>
          <w:noProof/>
          <w:webHidden/>
        </w:rPr>
        <w:tab/>
      </w:r>
      <w:r>
        <w:rPr>
          <w:noProof/>
          <w:webHidden/>
        </w:rPr>
        <w:fldChar w:fldCharType="begin"/>
      </w:r>
      <w:r>
        <w:rPr>
          <w:noProof/>
          <w:webHidden/>
        </w:rPr>
        <w:instrText xml:space="preserve"> PAGEREF _Toc17013759 \h </w:instrText>
      </w:r>
      <w:r>
        <w:rPr>
          <w:noProof/>
          <w:webHidden/>
        </w:rPr>
      </w:r>
      <w:r>
        <w:rPr>
          <w:noProof/>
          <w:webHidden/>
        </w:rPr>
        <w:fldChar w:fldCharType="separate"/>
      </w:r>
      <w:r>
        <w:rPr>
          <w:noProof/>
          <w:webHidden/>
        </w:rPr>
        <w:t>258</w:t>
      </w:r>
      <w:r>
        <w:rPr>
          <w:noProof/>
          <w:webHidden/>
        </w:rPr>
        <w:fldChar w:fldCharType="end"/>
      </w:r>
    </w:p>
    <w:p w14:paraId="6D92A969" w14:textId="521ACD2B" w:rsidR="0027379E" w:rsidRDefault="0027379E">
      <w:pPr>
        <w:pStyle w:val="TOC1"/>
        <w:rPr>
          <w:rFonts w:asciiTheme="minorHAnsi" w:eastAsiaTheme="minorEastAsia" w:hAnsiTheme="minorHAnsi" w:cstheme="minorBidi"/>
          <w:b w:val="0"/>
          <w:noProof/>
          <w:sz w:val="22"/>
          <w:szCs w:val="22"/>
          <w:lang w:eastAsia="en-AU"/>
        </w:rPr>
      </w:pPr>
      <w:r w:rsidRPr="00280D48">
        <w:rPr>
          <w:noProof/>
        </w:rPr>
        <w:lastRenderedPageBreak/>
        <w:t>Schedule 8—Restricted areas for landfill infrastructure</w:t>
      </w:r>
      <w:r>
        <w:rPr>
          <w:noProof/>
          <w:webHidden/>
        </w:rPr>
        <w:tab/>
      </w:r>
      <w:r>
        <w:rPr>
          <w:noProof/>
          <w:webHidden/>
        </w:rPr>
        <w:fldChar w:fldCharType="begin"/>
      </w:r>
      <w:r>
        <w:rPr>
          <w:noProof/>
          <w:webHidden/>
        </w:rPr>
        <w:instrText xml:space="preserve"> PAGEREF _Toc17013760 \h </w:instrText>
      </w:r>
      <w:r>
        <w:rPr>
          <w:noProof/>
          <w:webHidden/>
        </w:rPr>
      </w:r>
      <w:r>
        <w:rPr>
          <w:noProof/>
          <w:webHidden/>
        </w:rPr>
        <w:fldChar w:fldCharType="separate"/>
      </w:r>
      <w:r>
        <w:rPr>
          <w:noProof/>
          <w:webHidden/>
        </w:rPr>
        <w:t>261</w:t>
      </w:r>
      <w:r>
        <w:rPr>
          <w:noProof/>
          <w:webHidden/>
        </w:rPr>
        <w:fldChar w:fldCharType="end"/>
      </w:r>
    </w:p>
    <w:p w14:paraId="2E7A12E3" w14:textId="61ED8FA0" w:rsidR="0027379E" w:rsidRDefault="0027379E">
      <w:pPr>
        <w:pStyle w:val="TOC1"/>
        <w:rPr>
          <w:rFonts w:asciiTheme="minorHAnsi" w:eastAsiaTheme="minorEastAsia" w:hAnsiTheme="minorHAnsi" w:cstheme="minorBidi"/>
          <w:b w:val="0"/>
          <w:noProof/>
          <w:sz w:val="22"/>
          <w:szCs w:val="22"/>
          <w:lang w:eastAsia="en-AU"/>
        </w:rPr>
      </w:pPr>
      <w:r w:rsidRPr="00280D48">
        <w:rPr>
          <w:noProof/>
        </w:rPr>
        <w:t>Schedule 9— Method for determining the concentration of carbon monoxide and hydrocarbons in the exhaust gases of a motor vehicle</w:t>
      </w:r>
      <w:r>
        <w:rPr>
          <w:noProof/>
          <w:webHidden/>
        </w:rPr>
        <w:tab/>
      </w:r>
      <w:r>
        <w:rPr>
          <w:noProof/>
          <w:webHidden/>
        </w:rPr>
        <w:fldChar w:fldCharType="begin"/>
      </w:r>
      <w:r>
        <w:rPr>
          <w:noProof/>
          <w:webHidden/>
        </w:rPr>
        <w:instrText xml:space="preserve"> PAGEREF _Toc17013761 \h </w:instrText>
      </w:r>
      <w:r>
        <w:rPr>
          <w:noProof/>
          <w:webHidden/>
        </w:rPr>
      </w:r>
      <w:r>
        <w:rPr>
          <w:noProof/>
          <w:webHidden/>
        </w:rPr>
        <w:fldChar w:fldCharType="separate"/>
      </w:r>
      <w:r>
        <w:rPr>
          <w:noProof/>
          <w:webHidden/>
        </w:rPr>
        <w:t>262</w:t>
      </w:r>
      <w:r>
        <w:rPr>
          <w:noProof/>
          <w:webHidden/>
        </w:rPr>
        <w:fldChar w:fldCharType="end"/>
      </w:r>
    </w:p>
    <w:p w14:paraId="1C335E1E" w14:textId="2CA5AEA3" w:rsidR="0027379E" w:rsidRDefault="0027379E">
      <w:pPr>
        <w:pStyle w:val="TOC2"/>
        <w:rPr>
          <w:rFonts w:asciiTheme="minorHAnsi" w:eastAsiaTheme="minorEastAsia" w:hAnsiTheme="minorHAnsi" w:cstheme="minorBidi"/>
          <w:b w:val="0"/>
          <w:noProof/>
          <w:sz w:val="22"/>
          <w:szCs w:val="22"/>
          <w:lang w:eastAsia="en-AU"/>
        </w:rPr>
      </w:pPr>
      <w:r>
        <w:rPr>
          <w:noProof/>
        </w:rPr>
        <w:t>Part A—Idle test</w:t>
      </w:r>
      <w:r>
        <w:rPr>
          <w:noProof/>
          <w:webHidden/>
        </w:rPr>
        <w:tab/>
      </w:r>
      <w:r>
        <w:rPr>
          <w:noProof/>
          <w:webHidden/>
        </w:rPr>
        <w:fldChar w:fldCharType="begin"/>
      </w:r>
      <w:r>
        <w:rPr>
          <w:noProof/>
          <w:webHidden/>
        </w:rPr>
        <w:instrText xml:space="preserve"> PAGEREF _Toc17013762 \h </w:instrText>
      </w:r>
      <w:r>
        <w:rPr>
          <w:noProof/>
          <w:webHidden/>
        </w:rPr>
      </w:r>
      <w:r>
        <w:rPr>
          <w:noProof/>
          <w:webHidden/>
        </w:rPr>
        <w:fldChar w:fldCharType="separate"/>
      </w:r>
      <w:r>
        <w:rPr>
          <w:noProof/>
          <w:webHidden/>
        </w:rPr>
        <w:t>262</w:t>
      </w:r>
      <w:r>
        <w:rPr>
          <w:noProof/>
          <w:webHidden/>
        </w:rPr>
        <w:fldChar w:fldCharType="end"/>
      </w:r>
    </w:p>
    <w:p w14:paraId="79AE5B98" w14:textId="0B173E0C" w:rsidR="0027379E" w:rsidRDefault="0027379E">
      <w:pPr>
        <w:pStyle w:val="TOC2"/>
        <w:rPr>
          <w:rFonts w:asciiTheme="minorHAnsi" w:eastAsiaTheme="minorEastAsia" w:hAnsiTheme="minorHAnsi" w:cstheme="minorBidi"/>
          <w:b w:val="0"/>
          <w:noProof/>
          <w:sz w:val="22"/>
          <w:szCs w:val="22"/>
          <w:lang w:eastAsia="en-AU"/>
        </w:rPr>
      </w:pPr>
      <w:r>
        <w:rPr>
          <w:noProof/>
        </w:rPr>
        <w:t>Part B—High idle test</w:t>
      </w:r>
      <w:r>
        <w:rPr>
          <w:noProof/>
          <w:webHidden/>
        </w:rPr>
        <w:tab/>
      </w:r>
      <w:r>
        <w:rPr>
          <w:noProof/>
          <w:webHidden/>
        </w:rPr>
        <w:fldChar w:fldCharType="begin"/>
      </w:r>
      <w:r>
        <w:rPr>
          <w:noProof/>
          <w:webHidden/>
        </w:rPr>
        <w:instrText xml:space="preserve"> PAGEREF _Toc17013763 \h </w:instrText>
      </w:r>
      <w:r>
        <w:rPr>
          <w:noProof/>
          <w:webHidden/>
        </w:rPr>
      </w:r>
      <w:r>
        <w:rPr>
          <w:noProof/>
          <w:webHidden/>
        </w:rPr>
        <w:fldChar w:fldCharType="separate"/>
      </w:r>
      <w:r>
        <w:rPr>
          <w:noProof/>
          <w:webHidden/>
        </w:rPr>
        <w:t>262</w:t>
      </w:r>
      <w:r>
        <w:rPr>
          <w:noProof/>
          <w:webHidden/>
        </w:rPr>
        <w:fldChar w:fldCharType="end"/>
      </w:r>
    </w:p>
    <w:p w14:paraId="30FCC6FD" w14:textId="0652E23B" w:rsidR="0027379E" w:rsidRDefault="0027379E">
      <w:pPr>
        <w:pStyle w:val="TOC2"/>
        <w:rPr>
          <w:rFonts w:asciiTheme="minorHAnsi" w:eastAsiaTheme="minorEastAsia" w:hAnsiTheme="minorHAnsi" w:cstheme="minorBidi"/>
          <w:b w:val="0"/>
          <w:noProof/>
          <w:sz w:val="22"/>
          <w:szCs w:val="22"/>
          <w:lang w:eastAsia="en-AU"/>
        </w:rPr>
      </w:pPr>
      <w:r>
        <w:rPr>
          <w:noProof/>
        </w:rPr>
        <w:t>Part C—Equipment for idle test and high idle test</w:t>
      </w:r>
      <w:r>
        <w:rPr>
          <w:noProof/>
          <w:webHidden/>
        </w:rPr>
        <w:tab/>
      </w:r>
      <w:r>
        <w:rPr>
          <w:noProof/>
          <w:webHidden/>
        </w:rPr>
        <w:fldChar w:fldCharType="begin"/>
      </w:r>
      <w:r>
        <w:rPr>
          <w:noProof/>
          <w:webHidden/>
        </w:rPr>
        <w:instrText xml:space="preserve"> PAGEREF _Toc17013764 \h </w:instrText>
      </w:r>
      <w:r>
        <w:rPr>
          <w:noProof/>
          <w:webHidden/>
        </w:rPr>
      </w:r>
      <w:r>
        <w:rPr>
          <w:noProof/>
          <w:webHidden/>
        </w:rPr>
        <w:fldChar w:fldCharType="separate"/>
      </w:r>
      <w:r>
        <w:rPr>
          <w:noProof/>
          <w:webHidden/>
        </w:rPr>
        <w:t>263</w:t>
      </w:r>
      <w:r>
        <w:rPr>
          <w:noProof/>
          <w:webHidden/>
        </w:rPr>
        <w:fldChar w:fldCharType="end"/>
      </w:r>
    </w:p>
    <w:p w14:paraId="6C6A999F" w14:textId="1D8FBB68" w:rsidR="0027379E" w:rsidRDefault="0027379E">
      <w:pPr>
        <w:pStyle w:val="TOC1"/>
        <w:rPr>
          <w:rFonts w:asciiTheme="minorHAnsi" w:eastAsiaTheme="minorEastAsia" w:hAnsiTheme="minorHAnsi" w:cstheme="minorBidi"/>
          <w:b w:val="0"/>
          <w:noProof/>
          <w:sz w:val="22"/>
          <w:szCs w:val="22"/>
          <w:lang w:eastAsia="en-AU"/>
        </w:rPr>
      </w:pPr>
      <w:r w:rsidRPr="00280D48">
        <w:rPr>
          <w:noProof/>
        </w:rPr>
        <w:t>Schedule 10—Infringement offences and infringement penalties</w:t>
      </w:r>
      <w:r>
        <w:rPr>
          <w:noProof/>
          <w:webHidden/>
        </w:rPr>
        <w:tab/>
      </w:r>
      <w:r>
        <w:rPr>
          <w:noProof/>
          <w:webHidden/>
        </w:rPr>
        <w:fldChar w:fldCharType="begin"/>
      </w:r>
      <w:r>
        <w:rPr>
          <w:noProof/>
          <w:webHidden/>
        </w:rPr>
        <w:instrText xml:space="preserve"> PAGEREF _Toc17013765 \h </w:instrText>
      </w:r>
      <w:r>
        <w:rPr>
          <w:noProof/>
          <w:webHidden/>
        </w:rPr>
      </w:r>
      <w:r>
        <w:rPr>
          <w:noProof/>
          <w:webHidden/>
        </w:rPr>
        <w:fldChar w:fldCharType="separate"/>
      </w:r>
      <w:r>
        <w:rPr>
          <w:noProof/>
          <w:webHidden/>
        </w:rPr>
        <w:t>265</w:t>
      </w:r>
      <w:r>
        <w:rPr>
          <w:noProof/>
          <w:webHidden/>
        </w:rPr>
        <w:fldChar w:fldCharType="end"/>
      </w:r>
    </w:p>
    <w:p w14:paraId="50944E10" w14:textId="217E4E9E" w:rsidR="0027379E" w:rsidRDefault="0027379E">
      <w:pPr>
        <w:pStyle w:val="TOC1"/>
        <w:rPr>
          <w:rFonts w:asciiTheme="minorHAnsi" w:eastAsiaTheme="minorEastAsia" w:hAnsiTheme="minorHAnsi" w:cstheme="minorBidi"/>
          <w:b w:val="0"/>
          <w:noProof/>
          <w:sz w:val="22"/>
          <w:szCs w:val="22"/>
          <w:lang w:eastAsia="en-AU"/>
        </w:rPr>
      </w:pPr>
      <w:r w:rsidRPr="00280D48">
        <w:rPr>
          <w:noProof/>
        </w:rPr>
        <w:t>Schedule 11—Component fees</w:t>
      </w:r>
      <w:r>
        <w:rPr>
          <w:noProof/>
          <w:webHidden/>
        </w:rPr>
        <w:tab/>
      </w:r>
      <w:r>
        <w:rPr>
          <w:noProof/>
          <w:webHidden/>
        </w:rPr>
        <w:fldChar w:fldCharType="begin"/>
      </w:r>
      <w:r>
        <w:rPr>
          <w:noProof/>
          <w:webHidden/>
        </w:rPr>
        <w:instrText xml:space="preserve"> PAGEREF _Toc17013766 \h </w:instrText>
      </w:r>
      <w:r>
        <w:rPr>
          <w:noProof/>
          <w:webHidden/>
        </w:rPr>
      </w:r>
      <w:r>
        <w:rPr>
          <w:noProof/>
          <w:webHidden/>
        </w:rPr>
        <w:fldChar w:fldCharType="separate"/>
      </w:r>
      <w:r>
        <w:rPr>
          <w:noProof/>
          <w:webHidden/>
        </w:rPr>
        <w:t>271</w:t>
      </w:r>
      <w:r>
        <w:rPr>
          <w:noProof/>
          <w:webHidden/>
        </w:rPr>
        <w:fldChar w:fldCharType="end"/>
      </w:r>
    </w:p>
    <w:p w14:paraId="6483ABD4" w14:textId="7AC47953" w:rsidR="0027379E" w:rsidRDefault="0027379E">
      <w:pPr>
        <w:pStyle w:val="TOC3"/>
        <w:rPr>
          <w:rFonts w:asciiTheme="minorHAnsi" w:eastAsiaTheme="minorEastAsia" w:hAnsiTheme="minorHAnsi" w:cstheme="minorBidi"/>
          <w:noProof/>
          <w:sz w:val="22"/>
          <w:szCs w:val="22"/>
          <w:lang w:eastAsia="en-AU"/>
        </w:rPr>
      </w:pPr>
      <w:r>
        <w:rPr>
          <w:noProof/>
        </w:rPr>
        <w:t>1</w:t>
      </w:r>
      <w:r>
        <w:rPr>
          <w:rFonts w:asciiTheme="minorHAnsi" w:eastAsiaTheme="minorEastAsia" w:hAnsiTheme="minorHAnsi" w:cstheme="minorBidi"/>
          <w:noProof/>
          <w:sz w:val="22"/>
          <w:szCs w:val="22"/>
          <w:lang w:eastAsia="en-AU"/>
        </w:rPr>
        <w:tab/>
      </w:r>
      <w:r>
        <w:rPr>
          <w:noProof/>
        </w:rPr>
        <w:t>Acceptance of waste</w:t>
      </w:r>
      <w:r>
        <w:rPr>
          <w:noProof/>
          <w:webHidden/>
        </w:rPr>
        <w:tab/>
      </w:r>
      <w:r>
        <w:rPr>
          <w:noProof/>
          <w:webHidden/>
        </w:rPr>
        <w:fldChar w:fldCharType="begin"/>
      </w:r>
      <w:r>
        <w:rPr>
          <w:noProof/>
          <w:webHidden/>
        </w:rPr>
        <w:instrText xml:space="preserve"> PAGEREF _Toc17013767 \h </w:instrText>
      </w:r>
      <w:r>
        <w:rPr>
          <w:noProof/>
          <w:webHidden/>
        </w:rPr>
      </w:r>
      <w:r>
        <w:rPr>
          <w:noProof/>
          <w:webHidden/>
        </w:rPr>
        <w:fldChar w:fldCharType="separate"/>
      </w:r>
      <w:r>
        <w:rPr>
          <w:noProof/>
          <w:webHidden/>
        </w:rPr>
        <w:t>271</w:t>
      </w:r>
      <w:r>
        <w:rPr>
          <w:noProof/>
          <w:webHidden/>
        </w:rPr>
        <w:fldChar w:fldCharType="end"/>
      </w:r>
    </w:p>
    <w:p w14:paraId="2A63D310" w14:textId="2CB1E418" w:rsidR="0027379E" w:rsidRDefault="0027379E">
      <w:pPr>
        <w:pStyle w:val="TOC3"/>
        <w:rPr>
          <w:rFonts w:asciiTheme="minorHAnsi" w:eastAsiaTheme="minorEastAsia" w:hAnsiTheme="minorHAnsi" w:cstheme="minorBidi"/>
          <w:noProof/>
          <w:sz w:val="22"/>
          <w:szCs w:val="22"/>
          <w:lang w:eastAsia="en-AU"/>
        </w:rPr>
      </w:pPr>
      <w:r>
        <w:rPr>
          <w:noProof/>
        </w:rPr>
        <w:t>2</w:t>
      </w:r>
      <w:r>
        <w:rPr>
          <w:rFonts w:asciiTheme="minorHAnsi" w:eastAsiaTheme="minorEastAsia" w:hAnsiTheme="minorHAnsi" w:cstheme="minorBidi"/>
          <w:noProof/>
          <w:sz w:val="22"/>
          <w:szCs w:val="22"/>
          <w:lang w:eastAsia="en-AU"/>
        </w:rPr>
        <w:tab/>
      </w:r>
      <w:r>
        <w:rPr>
          <w:noProof/>
        </w:rPr>
        <w:t>Discharge to the atmosphere</w:t>
      </w:r>
      <w:r>
        <w:rPr>
          <w:noProof/>
          <w:webHidden/>
        </w:rPr>
        <w:tab/>
      </w:r>
      <w:r>
        <w:rPr>
          <w:noProof/>
          <w:webHidden/>
        </w:rPr>
        <w:fldChar w:fldCharType="begin"/>
      </w:r>
      <w:r>
        <w:rPr>
          <w:noProof/>
          <w:webHidden/>
        </w:rPr>
        <w:instrText xml:space="preserve"> PAGEREF _Toc17013768 \h </w:instrText>
      </w:r>
      <w:r>
        <w:rPr>
          <w:noProof/>
          <w:webHidden/>
        </w:rPr>
      </w:r>
      <w:r>
        <w:rPr>
          <w:noProof/>
          <w:webHidden/>
        </w:rPr>
        <w:fldChar w:fldCharType="separate"/>
      </w:r>
      <w:r>
        <w:rPr>
          <w:noProof/>
          <w:webHidden/>
        </w:rPr>
        <w:t>271</w:t>
      </w:r>
      <w:r>
        <w:rPr>
          <w:noProof/>
          <w:webHidden/>
        </w:rPr>
        <w:fldChar w:fldCharType="end"/>
      </w:r>
    </w:p>
    <w:p w14:paraId="52A4C7A1" w14:textId="131757B4" w:rsidR="0027379E" w:rsidRDefault="0027379E">
      <w:pPr>
        <w:pStyle w:val="TOC3"/>
        <w:rPr>
          <w:rFonts w:asciiTheme="minorHAnsi" w:eastAsiaTheme="minorEastAsia" w:hAnsiTheme="minorHAnsi" w:cstheme="minorBidi"/>
          <w:noProof/>
          <w:sz w:val="22"/>
          <w:szCs w:val="22"/>
          <w:lang w:eastAsia="en-AU"/>
        </w:rPr>
      </w:pPr>
      <w:r>
        <w:rPr>
          <w:noProof/>
        </w:rPr>
        <w:t>3</w:t>
      </w:r>
      <w:r>
        <w:rPr>
          <w:rFonts w:asciiTheme="minorHAnsi" w:eastAsiaTheme="minorEastAsia" w:hAnsiTheme="minorHAnsi" w:cstheme="minorBidi"/>
          <w:noProof/>
          <w:sz w:val="22"/>
          <w:szCs w:val="22"/>
          <w:lang w:eastAsia="en-AU"/>
        </w:rPr>
        <w:tab/>
      </w:r>
      <w:r>
        <w:rPr>
          <w:noProof/>
        </w:rPr>
        <w:t>Discharge to water and land</w:t>
      </w:r>
      <w:r>
        <w:rPr>
          <w:noProof/>
          <w:webHidden/>
        </w:rPr>
        <w:tab/>
      </w:r>
      <w:r>
        <w:rPr>
          <w:noProof/>
          <w:webHidden/>
        </w:rPr>
        <w:fldChar w:fldCharType="begin"/>
      </w:r>
      <w:r>
        <w:rPr>
          <w:noProof/>
          <w:webHidden/>
        </w:rPr>
        <w:instrText xml:space="preserve"> PAGEREF _Toc17013769 \h </w:instrText>
      </w:r>
      <w:r>
        <w:rPr>
          <w:noProof/>
          <w:webHidden/>
        </w:rPr>
      </w:r>
      <w:r>
        <w:rPr>
          <w:noProof/>
          <w:webHidden/>
        </w:rPr>
        <w:fldChar w:fldCharType="separate"/>
      </w:r>
      <w:r>
        <w:rPr>
          <w:noProof/>
          <w:webHidden/>
        </w:rPr>
        <w:t>273</w:t>
      </w:r>
      <w:r>
        <w:rPr>
          <w:noProof/>
          <w:webHidden/>
        </w:rPr>
        <w:fldChar w:fldCharType="end"/>
      </w:r>
    </w:p>
    <w:p w14:paraId="168B5BE2" w14:textId="0EBCFAF3" w:rsidR="0027379E" w:rsidRDefault="0027379E">
      <w:pPr>
        <w:pStyle w:val="TOC3"/>
        <w:rPr>
          <w:rFonts w:asciiTheme="minorHAnsi" w:eastAsiaTheme="minorEastAsia" w:hAnsiTheme="minorHAnsi" w:cstheme="minorBidi"/>
          <w:noProof/>
          <w:sz w:val="22"/>
          <w:szCs w:val="22"/>
          <w:lang w:eastAsia="en-AU"/>
        </w:rPr>
      </w:pPr>
      <w:r>
        <w:rPr>
          <w:noProof/>
        </w:rPr>
        <w:t>4</w:t>
      </w:r>
      <w:r>
        <w:rPr>
          <w:rFonts w:asciiTheme="minorHAnsi" w:eastAsiaTheme="minorEastAsia" w:hAnsiTheme="minorHAnsi" w:cstheme="minorBidi"/>
          <w:noProof/>
          <w:sz w:val="22"/>
          <w:szCs w:val="22"/>
          <w:lang w:eastAsia="en-AU"/>
        </w:rPr>
        <w:tab/>
      </w:r>
      <w:r>
        <w:rPr>
          <w:noProof/>
        </w:rPr>
        <w:t>Authority may approve emissions estimation technique</w:t>
      </w:r>
      <w:r>
        <w:rPr>
          <w:noProof/>
          <w:webHidden/>
        </w:rPr>
        <w:tab/>
      </w:r>
      <w:r>
        <w:rPr>
          <w:noProof/>
          <w:webHidden/>
        </w:rPr>
        <w:fldChar w:fldCharType="begin"/>
      </w:r>
      <w:r>
        <w:rPr>
          <w:noProof/>
          <w:webHidden/>
        </w:rPr>
        <w:instrText xml:space="preserve"> PAGEREF _Toc17013770 \h </w:instrText>
      </w:r>
      <w:r>
        <w:rPr>
          <w:noProof/>
          <w:webHidden/>
        </w:rPr>
      </w:r>
      <w:r>
        <w:rPr>
          <w:noProof/>
          <w:webHidden/>
        </w:rPr>
        <w:fldChar w:fldCharType="separate"/>
      </w:r>
      <w:r>
        <w:rPr>
          <w:noProof/>
          <w:webHidden/>
        </w:rPr>
        <w:t>276</w:t>
      </w:r>
      <w:r>
        <w:rPr>
          <w:noProof/>
          <w:webHidden/>
        </w:rPr>
        <w:fldChar w:fldCharType="end"/>
      </w:r>
    </w:p>
    <w:p w14:paraId="7B50B242" w14:textId="63756458" w:rsidR="0027379E" w:rsidRDefault="0027379E">
      <w:pPr>
        <w:pStyle w:val="TOC1"/>
        <w:rPr>
          <w:rFonts w:asciiTheme="minorHAnsi" w:eastAsiaTheme="minorEastAsia" w:hAnsiTheme="minorHAnsi" w:cstheme="minorBidi"/>
          <w:b w:val="0"/>
          <w:noProof/>
          <w:sz w:val="22"/>
          <w:szCs w:val="22"/>
          <w:lang w:eastAsia="en-AU"/>
        </w:rPr>
      </w:pPr>
      <w:r w:rsidRPr="00280D48">
        <w:rPr>
          <w:noProof/>
        </w:rPr>
        <w:t>Endnotes</w:t>
      </w:r>
      <w:r>
        <w:rPr>
          <w:noProof/>
          <w:webHidden/>
        </w:rPr>
        <w:tab/>
      </w:r>
      <w:r>
        <w:rPr>
          <w:noProof/>
          <w:webHidden/>
        </w:rPr>
        <w:fldChar w:fldCharType="begin"/>
      </w:r>
      <w:r>
        <w:rPr>
          <w:noProof/>
          <w:webHidden/>
        </w:rPr>
        <w:instrText xml:space="preserve"> PAGEREF _Toc17013771 \h </w:instrText>
      </w:r>
      <w:r>
        <w:rPr>
          <w:noProof/>
          <w:webHidden/>
        </w:rPr>
      </w:r>
      <w:r>
        <w:rPr>
          <w:noProof/>
          <w:webHidden/>
        </w:rPr>
        <w:fldChar w:fldCharType="separate"/>
      </w:r>
      <w:r>
        <w:rPr>
          <w:noProof/>
          <w:webHidden/>
        </w:rPr>
        <w:t>277</w:t>
      </w:r>
      <w:r>
        <w:rPr>
          <w:noProof/>
          <w:webHidden/>
        </w:rPr>
        <w:fldChar w:fldCharType="end"/>
      </w:r>
    </w:p>
    <w:p w14:paraId="61D380EA" w14:textId="43803A7B" w:rsidR="0027379E" w:rsidRDefault="0027379E">
      <w:pPr>
        <w:pStyle w:val="TOC1"/>
        <w:rPr>
          <w:rFonts w:asciiTheme="minorHAnsi" w:eastAsiaTheme="minorEastAsia" w:hAnsiTheme="minorHAnsi" w:cstheme="minorBidi"/>
          <w:b w:val="0"/>
          <w:noProof/>
          <w:sz w:val="22"/>
          <w:szCs w:val="22"/>
          <w:lang w:eastAsia="en-AU"/>
        </w:rPr>
      </w:pPr>
      <w:r w:rsidRPr="00280D48">
        <w:rPr>
          <w:noProof/>
        </w:rPr>
        <w:t>Table of Applied, Adopted or Incorporated Matter</w:t>
      </w:r>
      <w:r>
        <w:rPr>
          <w:noProof/>
          <w:webHidden/>
        </w:rPr>
        <w:tab/>
      </w:r>
      <w:r>
        <w:rPr>
          <w:noProof/>
          <w:webHidden/>
        </w:rPr>
        <w:fldChar w:fldCharType="begin"/>
      </w:r>
      <w:r>
        <w:rPr>
          <w:noProof/>
          <w:webHidden/>
        </w:rPr>
        <w:instrText xml:space="preserve"> PAGEREF _Toc17013772 \h </w:instrText>
      </w:r>
      <w:r>
        <w:rPr>
          <w:noProof/>
          <w:webHidden/>
        </w:rPr>
      </w:r>
      <w:r>
        <w:rPr>
          <w:noProof/>
          <w:webHidden/>
        </w:rPr>
        <w:fldChar w:fldCharType="separate"/>
      </w:r>
      <w:r>
        <w:rPr>
          <w:noProof/>
          <w:webHidden/>
        </w:rPr>
        <w:t>278</w:t>
      </w:r>
      <w:r>
        <w:rPr>
          <w:noProof/>
          <w:webHidden/>
        </w:rPr>
        <w:fldChar w:fldCharType="end"/>
      </w:r>
    </w:p>
    <w:p w14:paraId="2007FA7E" w14:textId="1564F143" w:rsidR="00E60CBF" w:rsidRPr="007714AC" w:rsidRDefault="00E5380C" w:rsidP="003C1F5A">
      <w:pPr>
        <w:spacing w:before="0"/>
        <w:rPr>
          <w:sz w:val="22"/>
          <w:szCs w:val="22"/>
        </w:rPr>
      </w:pPr>
      <w:r w:rsidRPr="007714AC">
        <w:rPr>
          <w:sz w:val="22"/>
          <w:szCs w:val="22"/>
        </w:rPr>
        <w:fldChar w:fldCharType="end"/>
      </w:r>
    </w:p>
    <w:p w14:paraId="6D218A03" w14:textId="77777777" w:rsidR="00B35202" w:rsidRPr="007714AC" w:rsidRDefault="00B35202" w:rsidP="003C1F5A">
      <w:pPr>
        <w:suppressLineNumbers w:val="0"/>
        <w:overflowPunct/>
        <w:autoSpaceDE/>
        <w:autoSpaceDN/>
        <w:adjustRightInd/>
        <w:spacing w:before="0"/>
        <w:textAlignment w:val="auto"/>
        <w:rPr>
          <w:sz w:val="22"/>
          <w:szCs w:val="22"/>
        </w:rPr>
      </w:pPr>
    </w:p>
    <w:p w14:paraId="3AB897EA" w14:textId="77777777" w:rsidR="00E60CBF" w:rsidRPr="007714AC" w:rsidRDefault="00E60CBF" w:rsidP="003C1F5A">
      <w:pPr>
        <w:spacing w:before="0"/>
        <w:rPr>
          <w:sz w:val="22"/>
          <w:szCs w:val="22"/>
        </w:rPr>
      </w:pPr>
    </w:p>
    <w:p w14:paraId="56A8CB8A" w14:textId="77777777" w:rsidR="00E60CBF" w:rsidRPr="007714AC" w:rsidRDefault="00E60CBF">
      <w:pPr>
        <w:pStyle w:val="ReprintIndexsubtopic"/>
        <w:rPr>
          <w:sz w:val="22"/>
          <w:szCs w:val="22"/>
        </w:rPr>
      </w:pPr>
    </w:p>
    <w:p w14:paraId="24955DAD" w14:textId="77777777" w:rsidR="00E60CBF" w:rsidRPr="007714AC" w:rsidRDefault="00E60CBF">
      <w:pPr>
        <w:pStyle w:val="ReprintIndexsubtopic"/>
        <w:rPr>
          <w:sz w:val="22"/>
          <w:szCs w:val="22"/>
        </w:rPr>
        <w:sectPr w:rsidR="00E60CBF" w:rsidRPr="007714AC">
          <w:headerReference w:type="default" r:id="rId13"/>
          <w:footerReference w:type="first" r:id="rId14"/>
          <w:endnotePr>
            <w:numFmt w:val="decimal"/>
          </w:endnotePr>
          <w:type w:val="continuous"/>
          <w:pgSz w:w="11907" w:h="16840" w:code="9"/>
          <w:pgMar w:top="3175" w:right="2835" w:bottom="2773" w:left="2835" w:header="1332" w:footer="2325" w:gutter="0"/>
          <w:pgNumType w:fmt="lowerRoman"/>
          <w:cols w:space="720"/>
          <w:formProt w:val="0"/>
          <w:titlePg/>
        </w:sectPr>
      </w:pPr>
    </w:p>
    <w:p w14:paraId="1A8D7040" w14:textId="26BFD374" w:rsidR="00E60CBF" w:rsidRPr="007714AC" w:rsidRDefault="0032684F">
      <w:pPr>
        <w:spacing w:before="0" w:after="120"/>
        <w:jc w:val="center"/>
        <w:rPr>
          <w:b/>
          <w:szCs w:val="24"/>
        </w:rPr>
      </w:pPr>
      <w:bookmarkStart w:id="5" w:name="cpActTitle"/>
      <w:bookmarkStart w:id="6" w:name="_Hlk529951987"/>
      <w:r w:rsidRPr="007714AC">
        <w:rPr>
          <w:b/>
          <w:szCs w:val="24"/>
        </w:rPr>
        <w:lastRenderedPageBreak/>
        <w:t>Environment Protection Regulations</w:t>
      </w:r>
    </w:p>
    <w:p w14:paraId="3F1813E7" w14:textId="2A724ABB" w:rsidR="00E60CBF" w:rsidRPr="007714AC" w:rsidRDefault="00B908CC">
      <w:pPr>
        <w:spacing w:before="0" w:after="120"/>
        <w:jc w:val="center"/>
        <w:rPr>
          <w:b/>
          <w:szCs w:val="24"/>
        </w:rPr>
      </w:pPr>
      <w:bookmarkStart w:id="7" w:name="cpActNo"/>
      <w:bookmarkEnd w:id="5"/>
      <w:r>
        <w:rPr>
          <w:b/>
          <w:szCs w:val="24"/>
        </w:rPr>
        <w:t>Exposure</w:t>
      </w:r>
      <w:r w:rsidR="00CC4054">
        <w:rPr>
          <w:b/>
          <w:szCs w:val="24"/>
        </w:rPr>
        <w:t xml:space="preserve"> Draft</w:t>
      </w:r>
    </w:p>
    <w:bookmarkEnd w:id="7"/>
    <w:p w14:paraId="19C057CB" w14:textId="77777777" w:rsidR="004E1DF4" w:rsidRPr="007714AC" w:rsidRDefault="004E1DF4">
      <w:pPr>
        <w:suppressLineNumbers w:val="0"/>
        <w:overflowPunct/>
        <w:autoSpaceDE/>
        <w:autoSpaceDN/>
        <w:adjustRightInd/>
        <w:spacing w:before="0"/>
        <w:textAlignment w:val="auto"/>
        <w:rPr>
          <w:sz w:val="22"/>
          <w:szCs w:val="22"/>
        </w:rPr>
      </w:pPr>
    </w:p>
    <w:p w14:paraId="72E57E76" w14:textId="77777777" w:rsidR="00E60CBF" w:rsidRDefault="00E60CBF">
      <w:pPr>
        <w:spacing w:before="0"/>
        <w:rPr>
          <w:sz w:val="22"/>
          <w:szCs w:val="22"/>
        </w:rPr>
      </w:pPr>
    </w:p>
    <w:p w14:paraId="5CE82314" w14:textId="77777777" w:rsidR="00672319" w:rsidRDefault="00672319" w:rsidP="00672319">
      <w:pPr>
        <w:suppressLineNumbers w:val="0"/>
        <w:overflowPunct/>
        <w:autoSpaceDE/>
        <w:autoSpaceDN/>
        <w:adjustRightInd/>
        <w:spacing w:before="0"/>
        <w:textAlignment w:val="auto"/>
      </w:pPr>
      <w:r>
        <w:t xml:space="preserve">The Governor in Council, on the recommendation of the Authority, makes the following Regulations: </w:t>
      </w:r>
    </w:p>
    <w:p w14:paraId="509698F2" w14:textId="77777777" w:rsidR="00672319" w:rsidRDefault="00672319" w:rsidP="00672319">
      <w:pPr>
        <w:suppressLineNumbers w:val="0"/>
        <w:overflowPunct/>
        <w:autoSpaceDE/>
        <w:autoSpaceDN/>
        <w:adjustRightInd/>
        <w:spacing w:before="0"/>
        <w:textAlignment w:val="auto"/>
      </w:pPr>
    </w:p>
    <w:p w14:paraId="3C765E38" w14:textId="08335E4A" w:rsidR="00672319" w:rsidRDefault="00672319" w:rsidP="00672319">
      <w:pPr>
        <w:suppressLineNumbers w:val="0"/>
        <w:overflowPunct/>
        <w:autoSpaceDE/>
        <w:autoSpaceDN/>
        <w:adjustRightInd/>
        <w:spacing w:before="0"/>
        <w:textAlignment w:val="auto"/>
      </w:pPr>
      <w:r>
        <w:t xml:space="preserve">Dated: </w:t>
      </w:r>
    </w:p>
    <w:p w14:paraId="2409702C" w14:textId="77777777" w:rsidR="00672319" w:rsidRDefault="00672319" w:rsidP="00672319">
      <w:pPr>
        <w:suppressLineNumbers w:val="0"/>
        <w:overflowPunct/>
        <w:autoSpaceDE/>
        <w:autoSpaceDN/>
        <w:adjustRightInd/>
        <w:spacing w:before="0"/>
        <w:textAlignment w:val="auto"/>
      </w:pPr>
    </w:p>
    <w:p w14:paraId="19211C0E" w14:textId="77777777" w:rsidR="00672319" w:rsidRDefault="00672319" w:rsidP="00672319">
      <w:pPr>
        <w:suppressLineNumbers w:val="0"/>
        <w:overflowPunct/>
        <w:autoSpaceDE/>
        <w:autoSpaceDN/>
        <w:adjustRightInd/>
        <w:spacing w:before="0"/>
        <w:textAlignment w:val="auto"/>
      </w:pPr>
      <w:r>
        <w:t>Responsible Minister:</w:t>
      </w:r>
    </w:p>
    <w:p w14:paraId="263E1749" w14:textId="77777777" w:rsidR="00672319" w:rsidRDefault="00672319" w:rsidP="00672319">
      <w:pPr>
        <w:suppressLineNumbers w:val="0"/>
        <w:overflowPunct/>
        <w:autoSpaceDE/>
        <w:autoSpaceDN/>
        <w:adjustRightInd/>
        <w:spacing w:before="0"/>
        <w:ind w:left="426"/>
        <w:textAlignment w:val="auto"/>
      </w:pPr>
    </w:p>
    <w:p w14:paraId="2E52E6DC" w14:textId="77777777" w:rsidR="00DE4331" w:rsidRDefault="00672319" w:rsidP="00DE4331">
      <w:pPr>
        <w:suppressLineNumbers w:val="0"/>
        <w:overflowPunct/>
        <w:autoSpaceDE/>
        <w:autoSpaceDN/>
        <w:adjustRightInd/>
        <w:spacing w:before="0"/>
        <w:ind w:left="426" w:hanging="284"/>
        <w:textAlignment w:val="auto"/>
      </w:pPr>
      <w:r>
        <w:t xml:space="preserve">LILY D'AMBROSIO </w:t>
      </w:r>
    </w:p>
    <w:p w14:paraId="371008F6" w14:textId="47A9DA12" w:rsidR="00672319" w:rsidRDefault="00672319" w:rsidP="00DE4331">
      <w:pPr>
        <w:suppressLineNumbers w:val="0"/>
        <w:overflowPunct/>
        <w:autoSpaceDE/>
        <w:autoSpaceDN/>
        <w:adjustRightInd/>
        <w:spacing w:before="0"/>
        <w:ind w:firstLine="142"/>
        <w:textAlignment w:val="auto"/>
      </w:pPr>
      <w:r>
        <w:t>Minister for Energy, Environment and Climate Change</w:t>
      </w:r>
    </w:p>
    <w:p w14:paraId="5A1FB3E3" w14:textId="77777777" w:rsidR="00DE4331" w:rsidRDefault="00DE4331" w:rsidP="00DE4331">
      <w:pPr>
        <w:suppressLineNumbers w:val="0"/>
        <w:overflowPunct/>
        <w:autoSpaceDE/>
        <w:autoSpaceDN/>
        <w:adjustRightInd/>
        <w:spacing w:before="0"/>
        <w:ind w:firstLine="142"/>
        <w:textAlignment w:val="auto"/>
      </w:pPr>
    </w:p>
    <w:p w14:paraId="7D349D1B" w14:textId="77777777" w:rsidR="00672319" w:rsidRDefault="00672319" w:rsidP="00672319">
      <w:pPr>
        <w:suppressLineNumbers w:val="0"/>
        <w:overflowPunct/>
        <w:autoSpaceDE/>
        <w:autoSpaceDN/>
        <w:adjustRightInd/>
        <w:spacing w:before="0"/>
        <w:ind w:left="426"/>
        <w:textAlignment w:val="auto"/>
      </w:pPr>
    </w:p>
    <w:p w14:paraId="3F8719B3" w14:textId="77777777" w:rsidR="00672319" w:rsidRDefault="00672319" w:rsidP="00672319">
      <w:pPr>
        <w:suppressLineNumbers w:val="0"/>
        <w:overflowPunct/>
        <w:autoSpaceDE/>
        <w:autoSpaceDN/>
        <w:adjustRightInd/>
        <w:spacing w:before="0"/>
        <w:ind w:left="426"/>
        <w:jc w:val="right"/>
        <w:textAlignment w:val="auto"/>
      </w:pPr>
      <w:r>
        <w:t>Clerk of the Executive Council</w:t>
      </w:r>
    </w:p>
    <w:p w14:paraId="02F4B62E" w14:textId="2EF472D1" w:rsidR="00672319" w:rsidRPr="007714AC" w:rsidRDefault="00672319">
      <w:pPr>
        <w:spacing w:before="0"/>
        <w:rPr>
          <w:sz w:val="22"/>
          <w:szCs w:val="22"/>
        </w:rPr>
        <w:sectPr w:rsidR="00672319" w:rsidRPr="007714AC">
          <w:headerReference w:type="default" r:id="rId15"/>
          <w:footerReference w:type="default" r:id="rId16"/>
          <w:endnotePr>
            <w:numFmt w:val="decimal"/>
          </w:endnotePr>
          <w:pgSz w:w="11907" w:h="16840" w:code="9"/>
          <w:pgMar w:top="3170" w:right="2835" w:bottom="2773" w:left="2835" w:header="1332" w:footer="2325" w:gutter="0"/>
          <w:pgNumType w:start="1"/>
          <w:cols w:space="720"/>
        </w:sectPr>
      </w:pPr>
    </w:p>
    <w:p w14:paraId="06BDC288" w14:textId="77777777" w:rsidR="00097DB7" w:rsidRPr="007714AC" w:rsidRDefault="00097DB7" w:rsidP="00097DB7">
      <w:pPr>
        <w:pStyle w:val="Heading-PART"/>
        <w:rPr>
          <w:caps w:val="0"/>
          <w:szCs w:val="22"/>
        </w:rPr>
      </w:pPr>
      <w:bookmarkStart w:id="10" w:name="_Toc525721735"/>
      <w:bookmarkStart w:id="11" w:name="_Toc17013460"/>
      <w:bookmarkStart w:id="12" w:name="_Toc479858039"/>
      <w:bookmarkStart w:id="13" w:name="_Hlk502932003"/>
      <w:r w:rsidRPr="007714AC">
        <w:rPr>
          <w:caps w:val="0"/>
          <w:szCs w:val="22"/>
        </w:rPr>
        <w:lastRenderedPageBreak/>
        <w:t>Chapter 1—Preliminary</w:t>
      </w:r>
      <w:bookmarkEnd w:id="10"/>
      <w:bookmarkEnd w:id="11"/>
    </w:p>
    <w:p w14:paraId="00FDB55E" w14:textId="1C5E0990" w:rsidR="00F44FE8" w:rsidRPr="007714AC" w:rsidRDefault="00F44FE8" w:rsidP="00F44FE8">
      <w:pPr>
        <w:pStyle w:val="Heading-PART"/>
        <w:rPr>
          <w:szCs w:val="22"/>
        </w:rPr>
      </w:pPr>
      <w:bookmarkStart w:id="14" w:name="_Toc17013461"/>
      <w:r w:rsidRPr="007714AC">
        <w:rPr>
          <w:caps w:val="0"/>
          <w:szCs w:val="22"/>
        </w:rPr>
        <w:t>Part 1</w:t>
      </w:r>
      <w:r w:rsidR="008F2574">
        <w:rPr>
          <w:caps w:val="0"/>
          <w:szCs w:val="22"/>
        </w:rPr>
        <w:t>.1</w:t>
      </w:r>
      <w:r w:rsidRPr="007714AC">
        <w:rPr>
          <w:caps w:val="0"/>
          <w:szCs w:val="22"/>
        </w:rPr>
        <w:t>—</w:t>
      </w:r>
      <w:r w:rsidR="00097DB7" w:rsidRPr="007714AC">
        <w:rPr>
          <w:caps w:val="0"/>
          <w:szCs w:val="22"/>
        </w:rPr>
        <w:t>Introductory matters</w:t>
      </w:r>
      <w:bookmarkEnd w:id="12"/>
      <w:bookmarkEnd w:id="14"/>
    </w:p>
    <w:p w14:paraId="20238289" w14:textId="2B326592" w:rsidR="00F44FE8" w:rsidRPr="007714AC" w:rsidRDefault="00F44FE8" w:rsidP="003B0F78">
      <w:pPr>
        <w:pStyle w:val="DraftHeading1"/>
        <w:numPr>
          <w:ilvl w:val="0"/>
          <w:numId w:val="27"/>
        </w:numPr>
        <w:tabs>
          <w:tab w:val="right" w:pos="680"/>
        </w:tabs>
        <w:ind w:left="993" w:hanging="709"/>
        <w:rPr>
          <w:sz w:val="22"/>
          <w:szCs w:val="22"/>
        </w:rPr>
      </w:pPr>
      <w:bookmarkStart w:id="15" w:name="_Toc479858040"/>
      <w:bookmarkStart w:id="16" w:name="_Toc17013462"/>
      <w:r w:rsidRPr="007714AC">
        <w:rPr>
          <w:sz w:val="22"/>
          <w:szCs w:val="22"/>
        </w:rPr>
        <w:t>Objective</w:t>
      </w:r>
      <w:bookmarkEnd w:id="15"/>
      <w:r w:rsidR="00097DB7" w:rsidRPr="007714AC">
        <w:rPr>
          <w:sz w:val="22"/>
          <w:szCs w:val="22"/>
        </w:rPr>
        <w:t>s</w:t>
      </w:r>
      <w:bookmarkEnd w:id="16"/>
    </w:p>
    <w:p w14:paraId="1C21E0F8" w14:textId="09DB02A9" w:rsidR="00097DB7" w:rsidRPr="007714AC" w:rsidRDefault="00097DB7" w:rsidP="00097DB7">
      <w:pPr>
        <w:pStyle w:val="DraftHeading2"/>
        <w:tabs>
          <w:tab w:val="right" w:pos="1247"/>
        </w:tabs>
        <w:ind w:left="1436" w:hanging="585"/>
        <w:rPr>
          <w:sz w:val="22"/>
          <w:szCs w:val="22"/>
        </w:rPr>
      </w:pPr>
      <w:r w:rsidRPr="007714AC">
        <w:rPr>
          <w:sz w:val="22"/>
          <w:szCs w:val="22"/>
        </w:rPr>
        <w:tab/>
      </w:r>
      <w:r w:rsidRPr="007714AC">
        <w:rPr>
          <w:sz w:val="22"/>
          <w:szCs w:val="22"/>
        </w:rPr>
        <w:tab/>
      </w:r>
      <w:r w:rsidRPr="007714AC">
        <w:rPr>
          <w:sz w:val="22"/>
          <w:szCs w:val="22"/>
        </w:rPr>
        <w:tab/>
        <w:t>The objectives of these Regulations are</w:t>
      </w:r>
      <w:r w:rsidR="00157B40" w:rsidRPr="00157B40">
        <w:rPr>
          <w:sz w:val="22"/>
          <w:szCs w:val="22"/>
        </w:rPr>
        <w:t xml:space="preserve"> </w:t>
      </w:r>
      <w:r w:rsidR="00157B40" w:rsidRPr="007714AC">
        <w:rPr>
          <w:sz w:val="22"/>
          <w:szCs w:val="22"/>
        </w:rPr>
        <w:t xml:space="preserve">to further the purposes of, and give effect to, the </w:t>
      </w:r>
      <w:r w:rsidR="00157B40" w:rsidRPr="007714AC">
        <w:rPr>
          <w:b/>
          <w:sz w:val="22"/>
          <w:szCs w:val="22"/>
        </w:rPr>
        <w:t>Environment Protection Act 2017</w:t>
      </w:r>
      <w:r w:rsidR="00157B40" w:rsidRPr="007714AC">
        <w:rPr>
          <w:sz w:val="22"/>
          <w:szCs w:val="22"/>
        </w:rPr>
        <w:t xml:space="preserve"> by—</w:t>
      </w:r>
    </w:p>
    <w:p w14:paraId="63DAE498" w14:textId="319C30B6" w:rsidR="00304944" w:rsidRPr="00AA31FF" w:rsidRDefault="004D1EAD" w:rsidP="003B0F78">
      <w:pPr>
        <w:pStyle w:val="DraftHeading3"/>
        <w:numPr>
          <w:ilvl w:val="0"/>
          <w:numId w:val="22"/>
        </w:numPr>
        <w:tabs>
          <w:tab w:val="right" w:pos="1757"/>
        </w:tabs>
        <w:ind w:left="1985" w:hanging="425"/>
        <w:rPr>
          <w:sz w:val="22"/>
          <w:szCs w:val="22"/>
        </w:rPr>
      </w:pPr>
      <w:r w:rsidRPr="00157B40">
        <w:rPr>
          <w:sz w:val="22"/>
          <w:szCs w:val="22"/>
        </w:rPr>
        <w:t xml:space="preserve">imposing </w:t>
      </w:r>
      <w:r w:rsidR="00AA31FF">
        <w:rPr>
          <w:sz w:val="22"/>
          <w:szCs w:val="22"/>
        </w:rPr>
        <w:t>obligations</w:t>
      </w:r>
      <w:r w:rsidR="00304944" w:rsidRPr="00AA31FF">
        <w:rPr>
          <w:sz w:val="22"/>
          <w:szCs w:val="22"/>
        </w:rPr>
        <w:t xml:space="preserve"> </w:t>
      </w:r>
      <w:r w:rsidR="003A0137" w:rsidRPr="00AA31FF">
        <w:rPr>
          <w:sz w:val="22"/>
          <w:szCs w:val="22"/>
        </w:rPr>
        <w:t xml:space="preserve">in </w:t>
      </w:r>
      <w:r w:rsidR="00304944" w:rsidRPr="00AA31FF">
        <w:rPr>
          <w:sz w:val="22"/>
          <w:szCs w:val="22"/>
        </w:rPr>
        <w:t>relati</w:t>
      </w:r>
      <w:r w:rsidR="003A0137" w:rsidRPr="00AA31FF">
        <w:rPr>
          <w:sz w:val="22"/>
          <w:szCs w:val="22"/>
        </w:rPr>
        <w:t>o</w:t>
      </w:r>
      <w:r w:rsidR="00304944" w:rsidRPr="00AA31FF">
        <w:rPr>
          <w:sz w:val="22"/>
          <w:szCs w:val="22"/>
        </w:rPr>
        <w:t>n to environmental protection, pollution incidents</w:t>
      </w:r>
      <w:r w:rsidR="00C56C2A" w:rsidRPr="00AA31FF">
        <w:rPr>
          <w:sz w:val="22"/>
          <w:szCs w:val="22"/>
        </w:rPr>
        <w:t xml:space="preserve">, </w:t>
      </w:r>
      <w:r w:rsidR="00304944" w:rsidRPr="00AA31FF">
        <w:rPr>
          <w:sz w:val="22"/>
          <w:szCs w:val="22"/>
        </w:rPr>
        <w:t>contaminated land</w:t>
      </w:r>
      <w:r w:rsidR="00C56C2A" w:rsidRPr="00AA31FF">
        <w:rPr>
          <w:sz w:val="22"/>
          <w:szCs w:val="22"/>
        </w:rPr>
        <w:t xml:space="preserve"> and waste</w:t>
      </w:r>
      <w:r w:rsidR="00304944" w:rsidRPr="00AA31FF">
        <w:rPr>
          <w:sz w:val="22"/>
          <w:szCs w:val="22"/>
        </w:rPr>
        <w:t>; and</w:t>
      </w:r>
    </w:p>
    <w:p w14:paraId="5A321718" w14:textId="3BDC5F60" w:rsidR="00F44FE8" w:rsidRPr="007714AC" w:rsidRDefault="00687D10" w:rsidP="003B0F78">
      <w:pPr>
        <w:pStyle w:val="DraftHeading3"/>
        <w:numPr>
          <w:ilvl w:val="0"/>
          <w:numId w:val="22"/>
        </w:numPr>
        <w:tabs>
          <w:tab w:val="right" w:pos="1757"/>
        </w:tabs>
        <w:ind w:left="1985" w:hanging="425"/>
        <w:rPr>
          <w:sz w:val="22"/>
          <w:szCs w:val="22"/>
        </w:rPr>
      </w:pPr>
      <w:r>
        <w:rPr>
          <w:sz w:val="22"/>
          <w:szCs w:val="22"/>
        </w:rPr>
        <w:t xml:space="preserve">providing for </w:t>
      </w:r>
      <w:r w:rsidR="007A500C" w:rsidRPr="007714AC">
        <w:rPr>
          <w:sz w:val="22"/>
          <w:szCs w:val="22"/>
        </w:rPr>
        <w:t>a</w:t>
      </w:r>
      <w:r w:rsidR="00970A9F" w:rsidRPr="007714AC">
        <w:rPr>
          <w:sz w:val="22"/>
          <w:szCs w:val="22"/>
        </w:rPr>
        <w:t xml:space="preserve">ctivities </w:t>
      </w:r>
      <w:r w:rsidR="00C56C2A" w:rsidRPr="007714AC">
        <w:rPr>
          <w:sz w:val="22"/>
          <w:szCs w:val="22"/>
        </w:rPr>
        <w:t xml:space="preserve">and other matters </w:t>
      </w:r>
      <w:r w:rsidR="00970A9F" w:rsidRPr="007714AC">
        <w:rPr>
          <w:sz w:val="22"/>
          <w:szCs w:val="22"/>
        </w:rPr>
        <w:t xml:space="preserve">for the </w:t>
      </w:r>
      <w:r w:rsidR="00F44FE8" w:rsidRPr="007714AC">
        <w:rPr>
          <w:sz w:val="22"/>
          <w:szCs w:val="22"/>
        </w:rPr>
        <w:t xml:space="preserve">purposes of </w:t>
      </w:r>
      <w:r w:rsidR="00C56C2A" w:rsidRPr="007714AC">
        <w:rPr>
          <w:sz w:val="22"/>
          <w:szCs w:val="22"/>
        </w:rPr>
        <w:t>permission</w:t>
      </w:r>
      <w:r w:rsidR="00EF7856">
        <w:rPr>
          <w:sz w:val="22"/>
          <w:szCs w:val="22"/>
        </w:rPr>
        <w:t>s</w:t>
      </w:r>
      <w:r w:rsidR="00C56C2A" w:rsidRPr="007714AC">
        <w:rPr>
          <w:sz w:val="22"/>
          <w:szCs w:val="22"/>
        </w:rPr>
        <w:t xml:space="preserve"> under </w:t>
      </w:r>
      <w:r w:rsidR="00970A9F" w:rsidRPr="007714AC">
        <w:rPr>
          <w:sz w:val="22"/>
          <w:szCs w:val="22"/>
        </w:rPr>
        <w:t>the Act</w:t>
      </w:r>
      <w:r w:rsidR="00F44FE8" w:rsidRPr="007714AC">
        <w:rPr>
          <w:sz w:val="22"/>
          <w:szCs w:val="22"/>
        </w:rPr>
        <w:t>; and</w:t>
      </w:r>
    </w:p>
    <w:p w14:paraId="7EFF3A36" w14:textId="6A82B42C" w:rsidR="00C56C2A" w:rsidRDefault="00687D10" w:rsidP="003B0F78">
      <w:pPr>
        <w:pStyle w:val="DraftHeading3"/>
        <w:numPr>
          <w:ilvl w:val="0"/>
          <w:numId w:val="22"/>
        </w:numPr>
        <w:tabs>
          <w:tab w:val="right" w:pos="1757"/>
        </w:tabs>
        <w:ind w:left="1985" w:hanging="425"/>
        <w:rPr>
          <w:sz w:val="22"/>
          <w:szCs w:val="22"/>
        </w:rPr>
      </w:pPr>
      <w:r>
        <w:rPr>
          <w:sz w:val="22"/>
          <w:szCs w:val="22"/>
        </w:rPr>
        <w:t>specifying</w:t>
      </w:r>
      <w:r w:rsidR="00C56C2A" w:rsidRPr="007714AC">
        <w:rPr>
          <w:sz w:val="22"/>
          <w:szCs w:val="22"/>
        </w:rPr>
        <w:t xml:space="preserve"> matters in relation to </w:t>
      </w:r>
      <w:r w:rsidR="006419C9">
        <w:rPr>
          <w:sz w:val="22"/>
          <w:szCs w:val="22"/>
        </w:rPr>
        <w:t xml:space="preserve">litter, </w:t>
      </w:r>
      <w:r w:rsidR="00C56C2A" w:rsidRPr="007714AC">
        <w:rPr>
          <w:sz w:val="22"/>
          <w:szCs w:val="22"/>
        </w:rPr>
        <w:t>water, air, land, noise and vehicle emissions; and</w:t>
      </w:r>
    </w:p>
    <w:p w14:paraId="72A9FEC5" w14:textId="042984C1" w:rsidR="00580BF4" w:rsidRDefault="00580BF4" w:rsidP="003B0F78">
      <w:pPr>
        <w:pStyle w:val="DraftHeading3"/>
        <w:numPr>
          <w:ilvl w:val="0"/>
          <w:numId w:val="22"/>
        </w:numPr>
        <w:tabs>
          <w:tab w:val="right" w:pos="1757"/>
        </w:tabs>
        <w:ind w:left="1985" w:hanging="425"/>
        <w:rPr>
          <w:sz w:val="22"/>
          <w:szCs w:val="22"/>
        </w:rPr>
      </w:pPr>
      <w:r w:rsidRPr="00D463D2">
        <w:rPr>
          <w:sz w:val="22"/>
          <w:szCs w:val="22"/>
        </w:rPr>
        <w:t>encourag</w:t>
      </w:r>
      <w:r>
        <w:rPr>
          <w:sz w:val="22"/>
          <w:szCs w:val="22"/>
        </w:rPr>
        <w:t>ing</w:t>
      </w:r>
      <w:r w:rsidRPr="00D463D2">
        <w:rPr>
          <w:sz w:val="22"/>
          <w:szCs w:val="22"/>
        </w:rPr>
        <w:t xml:space="preserve"> retailers and consumers </w:t>
      </w:r>
      <w:r>
        <w:rPr>
          <w:sz w:val="22"/>
          <w:szCs w:val="22"/>
        </w:rPr>
        <w:t xml:space="preserve">to </w:t>
      </w:r>
      <w:r w:rsidRPr="00D463D2">
        <w:rPr>
          <w:sz w:val="22"/>
          <w:szCs w:val="22"/>
        </w:rPr>
        <w:t xml:space="preserve">reduce the overall use of </w:t>
      </w:r>
      <w:r>
        <w:rPr>
          <w:sz w:val="22"/>
          <w:szCs w:val="22"/>
        </w:rPr>
        <w:t xml:space="preserve">plastic </w:t>
      </w:r>
      <w:r w:rsidRPr="00D463D2">
        <w:rPr>
          <w:sz w:val="22"/>
          <w:szCs w:val="22"/>
        </w:rPr>
        <w:t xml:space="preserve">bags that </w:t>
      </w:r>
      <w:r>
        <w:rPr>
          <w:sz w:val="22"/>
          <w:szCs w:val="22"/>
        </w:rPr>
        <w:t xml:space="preserve">often </w:t>
      </w:r>
      <w:r w:rsidR="004F34C6">
        <w:rPr>
          <w:sz w:val="22"/>
          <w:szCs w:val="22"/>
        </w:rPr>
        <w:t>enter the environment as litter</w:t>
      </w:r>
      <w:r w:rsidR="009C4262">
        <w:rPr>
          <w:sz w:val="22"/>
          <w:szCs w:val="22"/>
        </w:rPr>
        <w:t>,</w:t>
      </w:r>
      <w:r w:rsidRPr="00D463D2">
        <w:rPr>
          <w:sz w:val="22"/>
          <w:szCs w:val="22"/>
        </w:rPr>
        <w:t xml:space="preserve"> by </w:t>
      </w:r>
      <w:r>
        <w:rPr>
          <w:sz w:val="22"/>
          <w:szCs w:val="22"/>
        </w:rPr>
        <w:t xml:space="preserve">banning thin, single-use </w:t>
      </w:r>
      <w:r w:rsidRPr="00D463D2">
        <w:rPr>
          <w:sz w:val="22"/>
          <w:szCs w:val="22"/>
        </w:rPr>
        <w:t xml:space="preserve">plastic </w:t>
      </w:r>
      <w:r>
        <w:rPr>
          <w:sz w:val="22"/>
          <w:szCs w:val="22"/>
        </w:rPr>
        <w:t xml:space="preserve">shopping </w:t>
      </w:r>
      <w:r w:rsidRPr="00D463D2">
        <w:rPr>
          <w:sz w:val="22"/>
          <w:szCs w:val="22"/>
        </w:rPr>
        <w:t xml:space="preserve">bags; </w:t>
      </w:r>
      <w:r w:rsidR="000D1D50">
        <w:rPr>
          <w:sz w:val="22"/>
          <w:szCs w:val="22"/>
        </w:rPr>
        <w:t>and</w:t>
      </w:r>
    </w:p>
    <w:p w14:paraId="475B23D2" w14:textId="14D64782" w:rsidR="00C56C2A" w:rsidRPr="007714AC" w:rsidRDefault="00687D10" w:rsidP="003B0F78">
      <w:pPr>
        <w:pStyle w:val="DraftHeading3"/>
        <w:numPr>
          <w:ilvl w:val="0"/>
          <w:numId w:val="22"/>
        </w:numPr>
        <w:tabs>
          <w:tab w:val="right" w:pos="1757"/>
        </w:tabs>
        <w:ind w:left="1985" w:hanging="425"/>
        <w:rPr>
          <w:sz w:val="22"/>
          <w:szCs w:val="22"/>
        </w:rPr>
      </w:pPr>
      <w:r>
        <w:rPr>
          <w:sz w:val="22"/>
          <w:szCs w:val="22"/>
        </w:rPr>
        <w:t xml:space="preserve">setting out </w:t>
      </w:r>
      <w:r w:rsidR="00C56C2A" w:rsidRPr="007714AC">
        <w:rPr>
          <w:sz w:val="22"/>
          <w:szCs w:val="22"/>
        </w:rPr>
        <w:t>additional matters in relation to environmental audits; and</w:t>
      </w:r>
    </w:p>
    <w:p w14:paraId="4EACEA84" w14:textId="11F91CD2" w:rsidR="00970A9F" w:rsidRPr="007714AC" w:rsidRDefault="007A500C" w:rsidP="003B0F78">
      <w:pPr>
        <w:pStyle w:val="DraftHeading3"/>
        <w:numPr>
          <w:ilvl w:val="0"/>
          <w:numId w:val="22"/>
        </w:numPr>
        <w:tabs>
          <w:tab w:val="right" w:pos="1757"/>
        </w:tabs>
        <w:ind w:left="1985" w:hanging="425"/>
        <w:rPr>
          <w:sz w:val="22"/>
          <w:szCs w:val="22"/>
        </w:rPr>
      </w:pPr>
      <w:r w:rsidRPr="007714AC">
        <w:rPr>
          <w:sz w:val="22"/>
          <w:szCs w:val="22"/>
        </w:rPr>
        <w:t xml:space="preserve">prescribing </w:t>
      </w:r>
      <w:r w:rsidR="00970A9F" w:rsidRPr="007714AC">
        <w:rPr>
          <w:sz w:val="22"/>
          <w:szCs w:val="22"/>
        </w:rPr>
        <w:t xml:space="preserve">activities </w:t>
      </w:r>
      <w:r w:rsidR="00F44FE8" w:rsidRPr="007714AC">
        <w:rPr>
          <w:sz w:val="22"/>
          <w:szCs w:val="22"/>
        </w:rPr>
        <w:t>in respect of which</w:t>
      </w:r>
      <w:r w:rsidR="00970A9F" w:rsidRPr="007714AC">
        <w:rPr>
          <w:sz w:val="22"/>
          <w:szCs w:val="22"/>
        </w:rPr>
        <w:t>—</w:t>
      </w:r>
    </w:p>
    <w:p w14:paraId="0AD08767" w14:textId="77777777" w:rsidR="00F34F26" w:rsidRPr="007714AC" w:rsidRDefault="00F34F26" w:rsidP="003B0F78">
      <w:pPr>
        <w:pStyle w:val="DraftHeading3"/>
        <w:numPr>
          <w:ilvl w:val="1"/>
          <w:numId w:val="22"/>
        </w:numPr>
        <w:tabs>
          <w:tab w:val="right" w:pos="1757"/>
        </w:tabs>
        <w:ind w:left="2694" w:hanging="567"/>
        <w:rPr>
          <w:sz w:val="22"/>
          <w:szCs w:val="22"/>
        </w:rPr>
      </w:pPr>
      <w:bookmarkStart w:id="17" w:name="_Hlk529951988"/>
      <w:bookmarkEnd w:id="6"/>
      <w:r w:rsidRPr="007714AC">
        <w:rPr>
          <w:sz w:val="22"/>
          <w:szCs w:val="22"/>
        </w:rPr>
        <w:t>the environment protection levy is payable; and</w:t>
      </w:r>
    </w:p>
    <w:p w14:paraId="25803EDA" w14:textId="6512CEE4" w:rsidR="00F34F26" w:rsidRPr="007714AC" w:rsidRDefault="00F34F26" w:rsidP="003B0F78">
      <w:pPr>
        <w:pStyle w:val="DraftHeading3"/>
        <w:numPr>
          <w:ilvl w:val="1"/>
          <w:numId w:val="22"/>
        </w:numPr>
        <w:tabs>
          <w:tab w:val="right" w:pos="1757"/>
        </w:tabs>
        <w:ind w:left="2694" w:hanging="567"/>
        <w:rPr>
          <w:sz w:val="22"/>
          <w:szCs w:val="22"/>
        </w:rPr>
      </w:pPr>
      <w:r w:rsidRPr="007714AC">
        <w:rPr>
          <w:sz w:val="22"/>
          <w:szCs w:val="22"/>
        </w:rPr>
        <w:t xml:space="preserve">the </w:t>
      </w:r>
      <w:r w:rsidR="00687D10">
        <w:rPr>
          <w:sz w:val="22"/>
          <w:szCs w:val="22"/>
        </w:rPr>
        <w:t>waste</w:t>
      </w:r>
      <w:r w:rsidRPr="007714AC">
        <w:rPr>
          <w:sz w:val="22"/>
          <w:szCs w:val="22"/>
        </w:rPr>
        <w:t xml:space="preserve"> levy is payable; and</w:t>
      </w:r>
    </w:p>
    <w:p w14:paraId="5AADB699" w14:textId="77777777" w:rsidR="00F44FE8" w:rsidRPr="007714AC" w:rsidRDefault="00970A9F" w:rsidP="003B0F78">
      <w:pPr>
        <w:pStyle w:val="DraftHeading3"/>
        <w:numPr>
          <w:ilvl w:val="1"/>
          <w:numId w:val="22"/>
        </w:numPr>
        <w:tabs>
          <w:tab w:val="right" w:pos="1757"/>
        </w:tabs>
        <w:ind w:left="2694" w:hanging="567"/>
        <w:rPr>
          <w:sz w:val="22"/>
          <w:szCs w:val="22"/>
        </w:rPr>
      </w:pPr>
      <w:r w:rsidRPr="007714AC">
        <w:rPr>
          <w:sz w:val="22"/>
          <w:szCs w:val="22"/>
        </w:rPr>
        <w:t>th</w:t>
      </w:r>
      <w:r w:rsidR="00F44FE8" w:rsidRPr="007714AC">
        <w:rPr>
          <w:sz w:val="22"/>
          <w:szCs w:val="22"/>
        </w:rPr>
        <w:t>e Authority may require a financial</w:t>
      </w:r>
      <w:r w:rsidRPr="007714AC">
        <w:rPr>
          <w:sz w:val="22"/>
          <w:szCs w:val="22"/>
        </w:rPr>
        <w:t xml:space="preserve"> </w:t>
      </w:r>
      <w:r w:rsidR="00F44FE8" w:rsidRPr="007714AC">
        <w:rPr>
          <w:sz w:val="22"/>
          <w:szCs w:val="22"/>
        </w:rPr>
        <w:t xml:space="preserve">assurance; </w:t>
      </w:r>
      <w:r w:rsidRPr="007714AC">
        <w:rPr>
          <w:sz w:val="22"/>
          <w:szCs w:val="22"/>
        </w:rPr>
        <w:t>and</w:t>
      </w:r>
    </w:p>
    <w:p w14:paraId="19F6CCE1" w14:textId="4EC6A6BB" w:rsidR="00304944" w:rsidRPr="007714AC" w:rsidRDefault="00304944" w:rsidP="003B0F78">
      <w:pPr>
        <w:pStyle w:val="DraftHeading3"/>
        <w:numPr>
          <w:ilvl w:val="0"/>
          <w:numId w:val="22"/>
        </w:numPr>
        <w:tabs>
          <w:tab w:val="right" w:pos="1757"/>
        </w:tabs>
        <w:ind w:left="1985" w:hanging="425"/>
        <w:rPr>
          <w:sz w:val="22"/>
          <w:szCs w:val="22"/>
        </w:rPr>
      </w:pPr>
      <w:r w:rsidRPr="007714AC">
        <w:rPr>
          <w:sz w:val="22"/>
          <w:szCs w:val="22"/>
        </w:rPr>
        <w:t xml:space="preserve">prescribing the form and manner of certain applications; and </w:t>
      </w:r>
    </w:p>
    <w:p w14:paraId="4AA8274F" w14:textId="2948E477" w:rsidR="00752F75" w:rsidRPr="007714AC" w:rsidRDefault="00752F75" w:rsidP="003B0F78">
      <w:pPr>
        <w:pStyle w:val="DraftHeading3"/>
        <w:numPr>
          <w:ilvl w:val="0"/>
          <w:numId w:val="22"/>
        </w:numPr>
        <w:tabs>
          <w:tab w:val="right" w:pos="1757"/>
        </w:tabs>
        <w:ind w:left="1985" w:hanging="425"/>
        <w:rPr>
          <w:sz w:val="22"/>
          <w:szCs w:val="22"/>
        </w:rPr>
      </w:pPr>
      <w:r w:rsidRPr="007714AC">
        <w:rPr>
          <w:sz w:val="22"/>
          <w:szCs w:val="22"/>
        </w:rPr>
        <w:t>prescribing infringement offences</w:t>
      </w:r>
      <w:r w:rsidR="005B148C">
        <w:rPr>
          <w:sz w:val="22"/>
          <w:szCs w:val="22"/>
        </w:rPr>
        <w:t xml:space="preserve"> and </w:t>
      </w:r>
      <w:r w:rsidR="00C930EF">
        <w:rPr>
          <w:sz w:val="22"/>
          <w:szCs w:val="22"/>
        </w:rPr>
        <w:t xml:space="preserve">infringement </w:t>
      </w:r>
      <w:r w:rsidR="005B148C">
        <w:rPr>
          <w:sz w:val="22"/>
          <w:szCs w:val="22"/>
        </w:rPr>
        <w:t>penalties</w:t>
      </w:r>
      <w:r w:rsidRPr="007714AC">
        <w:rPr>
          <w:sz w:val="22"/>
          <w:szCs w:val="22"/>
        </w:rPr>
        <w:t>; and</w:t>
      </w:r>
    </w:p>
    <w:p w14:paraId="6B90DE0B" w14:textId="64895527" w:rsidR="00B23082" w:rsidRPr="007714AC" w:rsidRDefault="00B23082" w:rsidP="003B0F78">
      <w:pPr>
        <w:pStyle w:val="DraftHeading3"/>
        <w:numPr>
          <w:ilvl w:val="0"/>
          <w:numId w:val="22"/>
        </w:numPr>
        <w:tabs>
          <w:tab w:val="right" w:pos="1757"/>
        </w:tabs>
        <w:ind w:left="1985" w:hanging="425"/>
        <w:rPr>
          <w:sz w:val="22"/>
          <w:szCs w:val="22"/>
        </w:rPr>
      </w:pPr>
      <w:r w:rsidRPr="007714AC">
        <w:rPr>
          <w:sz w:val="22"/>
          <w:szCs w:val="22"/>
        </w:rPr>
        <w:t>providing for exemptions from</w:t>
      </w:r>
      <w:r w:rsidR="00C930EF">
        <w:rPr>
          <w:sz w:val="22"/>
          <w:szCs w:val="22"/>
        </w:rPr>
        <w:t xml:space="preserve"> certain</w:t>
      </w:r>
      <w:r w:rsidRPr="007714AC">
        <w:rPr>
          <w:sz w:val="22"/>
          <w:szCs w:val="22"/>
        </w:rPr>
        <w:t xml:space="preserve"> provisions of the Act; and</w:t>
      </w:r>
    </w:p>
    <w:p w14:paraId="2FA34575" w14:textId="32482F85" w:rsidR="00F44FE8" w:rsidRDefault="00B23082" w:rsidP="003B0F78">
      <w:pPr>
        <w:pStyle w:val="DraftHeading3"/>
        <w:numPr>
          <w:ilvl w:val="0"/>
          <w:numId w:val="22"/>
        </w:numPr>
        <w:tabs>
          <w:tab w:val="right" w:pos="1757"/>
        </w:tabs>
        <w:ind w:left="1985" w:hanging="425"/>
        <w:rPr>
          <w:sz w:val="22"/>
          <w:szCs w:val="22"/>
        </w:rPr>
      </w:pPr>
      <w:r w:rsidRPr="007714AC">
        <w:rPr>
          <w:sz w:val="22"/>
          <w:szCs w:val="22"/>
        </w:rPr>
        <w:t>pr</w:t>
      </w:r>
      <w:r w:rsidR="00C930EF">
        <w:rPr>
          <w:sz w:val="22"/>
          <w:szCs w:val="22"/>
        </w:rPr>
        <w:t xml:space="preserve">escribing </w:t>
      </w:r>
      <w:r w:rsidR="007A500C" w:rsidRPr="007714AC">
        <w:rPr>
          <w:sz w:val="22"/>
          <w:szCs w:val="22"/>
        </w:rPr>
        <w:t xml:space="preserve">the </w:t>
      </w:r>
      <w:r w:rsidRPr="007714AC">
        <w:rPr>
          <w:sz w:val="22"/>
          <w:szCs w:val="22"/>
        </w:rPr>
        <w:t>fees</w:t>
      </w:r>
      <w:r w:rsidR="007A500C" w:rsidRPr="007714AC">
        <w:rPr>
          <w:sz w:val="22"/>
          <w:szCs w:val="22"/>
        </w:rPr>
        <w:t xml:space="preserve"> payable under the Act; and</w:t>
      </w:r>
    </w:p>
    <w:p w14:paraId="418A35CA" w14:textId="36C7E32A" w:rsidR="005C0D9C" w:rsidRDefault="005C0D9C" w:rsidP="003B0F78">
      <w:pPr>
        <w:pStyle w:val="DraftHeading3"/>
        <w:numPr>
          <w:ilvl w:val="0"/>
          <w:numId w:val="22"/>
        </w:numPr>
        <w:tabs>
          <w:tab w:val="right" w:pos="1757"/>
        </w:tabs>
        <w:ind w:left="1985" w:hanging="425"/>
        <w:rPr>
          <w:sz w:val="22"/>
          <w:szCs w:val="22"/>
        </w:rPr>
      </w:pPr>
      <w:r>
        <w:rPr>
          <w:sz w:val="22"/>
          <w:szCs w:val="22"/>
        </w:rPr>
        <w:t xml:space="preserve">providing for </w:t>
      </w:r>
      <w:r w:rsidR="00DE3C69">
        <w:rPr>
          <w:sz w:val="22"/>
          <w:szCs w:val="22"/>
        </w:rPr>
        <w:t>transitional arrangements; and</w:t>
      </w:r>
    </w:p>
    <w:p w14:paraId="5C9CC275" w14:textId="7C14B5AA" w:rsidR="007A500C" w:rsidRPr="007714AC" w:rsidRDefault="007A500C" w:rsidP="003B0F78">
      <w:pPr>
        <w:pStyle w:val="DraftHeading3"/>
        <w:numPr>
          <w:ilvl w:val="0"/>
          <w:numId w:val="22"/>
        </w:numPr>
        <w:tabs>
          <w:tab w:val="right" w:pos="1757"/>
        </w:tabs>
        <w:ind w:left="1985" w:hanging="425"/>
        <w:rPr>
          <w:sz w:val="22"/>
          <w:szCs w:val="22"/>
        </w:rPr>
      </w:pPr>
      <w:r w:rsidRPr="007714AC">
        <w:rPr>
          <w:sz w:val="22"/>
          <w:szCs w:val="22"/>
        </w:rPr>
        <w:lastRenderedPageBreak/>
        <w:t>prescribing other matters necessary to give effect to the Act.</w:t>
      </w:r>
    </w:p>
    <w:p w14:paraId="3E489E3B" w14:textId="5D351226" w:rsidR="00F44FE8" w:rsidRPr="007714AC" w:rsidRDefault="00F44FE8" w:rsidP="003B0F78">
      <w:pPr>
        <w:pStyle w:val="DraftHeading1"/>
        <w:numPr>
          <w:ilvl w:val="0"/>
          <w:numId w:val="27"/>
        </w:numPr>
        <w:tabs>
          <w:tab w:val="right" w:pos="680"/>
        </w:tabs>
        <w:ind w:left="993" w:hanging="709"/>
        <w:rPr>
          <w:sz w:val="22"/>
          <w:szCs w:val="22"/>
        </w:rPr>
      </w:pPr>
      <w:bookmarkStart w:id="18" w:name="_Toc479858041"/>
      <w:bookmarkStart w:id="19" w:name="_Toc17013463"/>
      <w:bookmarkEnd w:id="13"/>
      <w:r w:rsidRPr="007714AC">
        <w:rPr>
          <w:sz w:val="22"/>
          <w:szCs w:val="22"/>
        </w:rPr>
        <w:t>Authorising provision</w:t>
      </w:r>
      <w:bookmarkEnd w:id="18"/>
      <w:bookmarkEnd w:id="19"/>
    </w:p>
    <w:p w14:paraId="02EB1FAB" w14:textId="352A135E" w:rsidR="00F44FE8" w:rsidRPr="007714AC" w:rsidRDefault="00F44FE8" w:rsidP="00F44FE8">
      <w:pPr>
        <w:pStyle w:val="BodySection"/>
        <w:rPr>
          <w:sz w:val="22"/>
          <w:szCs w:val="22"/>
        </w:rPr>
      </w:pPr>
      <w:r w:rsidRPr="007714AC">
        <w:rPr>
          <w:sz w:val="22"/>
          <w:szCs w:val="22"/>
        </w:rPr>
        <w:t>These Regulations are made under section </w:t>
      </w:r>
      <w:r w:rsidR="00055A6B" w:rsidRPr="007714AC">
        <w:rPr>
          <w:sz w:val="22"/>
          <w:szCs w:val="22"/>
        </w:rPr>
        <w:t>465</w:t>
      </w:r>
      <w:r w:rsidR="00DE3C69">
        <w:rPr>
          <w:sz w:val="22"/>
          <w:szCs w:val="22"/>
        </w:rPr>
        <w:t xml:space="preserve"> </w:t>
      </w:r>
      <w:r w:rsidRPr="007714AC">
        <w:rPr>
          <w:sz w:val="22"/>
          <w:szCs w:val="22"/>
        </w:rPr>
        <w:t xml:space="preserve">of the </w:t>
      </w:r>
      <w:r w:rsidRPr="007714AC">
        <w:rPr>
          <w:b/>
          <w:sz w:val="22"/>
          <w:szCs w:val="22"/>
        </w:rPr>
        <w:t xml:space="preserve">Environment Protection Act </w:t>
      </w:r>
      <w:r w:rsidR="00901FEE" w:rsidRPr="007714AC">
        <w:rPr>
          <w:b/>
          <w:sz w:val="22"/>
          <w:szCs w:val="22"/>
        </w:rPr>
        <w:t>2017</w:t>
      </w:r>
      <w:r w:rsidRPr="007714AC">
        <w:rPr>
          <w:sz w:val="22"/>
          <w:szCs w:val="22"/>
        </w:rPr>
        <w:t>.</w:t>
      </w:r>
    </w:p>
    <w:p w14:paraId="112A9B9F" w14:textId="2E641A2A" w:rsidR="00F44FE8" w:rsidRPr="007714AC" w:rsidRDefault="00F44FE8" w:rsidP="003B0F78">
      <w:pPr>
        <w:pStyle w:val="DraftHeading1"/>
        <w:numPr>
          <w:ilvl w:val="0"/>
          <w:numId w:val="27"/>
        </w:numPr>
        <w:tabs>
          <w:tab w:val="right" w:pos="680"/>
        </w:tabs>
        <w:ind w:left="993" w:hanging="709"/>
        <w:rPr>
          <w:sz w:val="22"/>
          <w:szCs w:val="22"/>
        </w:rPr>
      </w:pPr>
      <w:bookmarkStart w:id="20" w:name="_Toc479858042"/>
      <w:bookmarkStart w:id="21" w:name="_Toc17013464"/>
      <w:r w:rsidRPr="007714AC">
        <w:rPr>
          <w:sz w:val="22"/>
          <w:szCs w:val="22"/>
        </w:rPr>
        <w:t>Commencement</w:t>
      </w:r>
      <w:bookmarkEnd w:id="20"/>
      <w:bookmarkEnd w:id="21"/>
    </w:p>
    <w:p w14:paraId="2AA0D498" w14:textId="2027F309" w:rsidR="00F44FE8" w:rsidRPr="007714AC" w:rsidRDefault="00F44FE8" w:rsidP="00F44FE8">
      <w:pPr>
        <w:pStyle w:val="BodySection"/>
        <w:rPr>
          <w:sz w:val="22"/>
          <w:szCs w:val="22"/>
        </w:rPr>
      </w:pPr>
      <w:r w:rsidRPr="007714AC">
        <w:rPr>
          <w:sz w:val="22"/>
          <w:szCs w:val="22"/>
        </w:rPr>
        <w:t xml:space="preserve">These Regulations come into operation on </w:t>
      </w:r>
      <w:r w:rsidRPr="007714AC">
        <w:rPr>
          <w:sz w:val="22"/>
          <w:szCs w:val="22"/>
        </w:rPr>
        <w:br/>
      </w:r>
      <w:r w:rsidR="00055A6B" w:rsidRPr="00C57E54">
        <w:rPr>
          <w:sz w:val="22"/>
          <w:szCs w:val="22"/>
        </w:rPr>
        <w:t>1 July</w:t>
      </w:r>
      <w:r w:rsidRPr="00C57E54">
        <w:rPr>
          <w:sz w:val="22"/>
          <w:szCs w:val="22"/>
        </w:rPr>
        <w:t xml:space="preserve"> 20</w:t>
      </w:r>
      <w:r w:rsidR="00055A6B" w:rsidRPr="00C57E54">
        <w:rPr>
          <w:sz w:val="22"/>
          <w:szCs w:val="22"/>
        </w:rPr>
        <w:t>20</w:t>
      </w:r>
      <w:r w:rsidRPr="007714AC">
        <w:rPr>
          <w:sz w:val="22"/>
          <w:szCs w:val="22"/>
        </w:rPr>
        <w:t>.</w:t>
      </w:r>
    </w:p>
    <w:p w14:paraId="32BCDD7D" w14:textId="4616A633" w:rsidR="00F44FE8" w:rsidRPr="007714AC" w:rsidRDefault="00F44FE8" w:rsidP="003B0F78">
      <w:pPr>
        <w:pStyle w:val="DraftHeading1"/>
        <w:numPr>
          <w:ilvl w:val="0"/>
          <w:numId w:val="27"/>
        </w:numPr>
        <w:tabs>
          <w:tab w:val="right" w:pos="680"/>
        </w:tabs>
        <w:ind w:left="993" w:hanging="709"/>
        <w:rPr>
          <w:sz w:val="22"/>
          <w:szCs w:val="22"/>
        </w:rPr>
      </w:pPr>
      <w:bookmarkStart w:id="22" w:name="_Toc479858044"/>
      <w:bookmarkStart w:id="23" w:name="_Toc17013465"/>
      <w:bookmarkStart w:id="24" w:name="_Hlk529951989"/>
      <w:bookmarkEnd w:id="17"/>
      <w:r w:rsidRPr="007714AC">
        <w:rPr>
          <w:sz w:val="22"/>
          <w:szCs w:val="22"/>
        </w:rPr>
        <w:t>Definitions</w:t>
      </w:r>
      <w:bookmarkEnd w:id="22"/>
      <w:bookmarkEnd w:id="23"/>
    </w:p>
    <w:p w14:paraId="1289D543" w14:textId="359F9916" w:rsidR="00F44FE8" w:rsidRDefault="00F44FE8" w:rsidP="005D0EB3">
      <w:pPr>
        <w:pStyle w:val="DraftHeading2"/>
        <w:tabs>
          <w:tab w:val="right" w:pos="1247"/>
        </w:tabs>
        <w:ind w:left="1080"/>
        <w:rPr>
          <w:sz w:val="22"/>
          <w:szCs w:val="22"/>
        </w:rPr>
      </w:pPr>
      <w:r w:rsidRPr="007714AC">
        <w:rPr>
          <w:sz w:val="22"/>
          <w:szCs w:val="22"/>
        </w:rPr>
        <w:t>In these Regulations—</w:t>
      </w:r>
    </w:p>
    <w:p w14:paraId="48FC8FB4" w14:textId="4DD71457" w:rsidR="00B25CA7" w:rsidRDefault="00B25CA7" w:rsidP="00B25CA7">
      <w:pPr>
        <w:pStyle w:val="DraftDefinition2"/>
        <w:rPr>
          <w:sz w:val="22"/>
          <w:szCs w:val="22"/>
        </w:rPr>
      </w:pPr>
      <w:r w:rsidRPr="00B25CA7">
        <w:rPr>
          <w:b/>
          <w:i/>
          <w:sz w:val="22"/>
          <w:szCs w:val="22"/>
        </w:rPr>
        <w:t xml:space="preserve">accredited consigner </w:t>
      </w:r>
      <w:r w:rsidRPr="00B25CA7">
        <w:rPr>
          <w:sz w:val="22"/>
          <w:szCs w:val="22"/>
        </w:rPr>
        <w:t xml:space="preserve">means a </w:t>
      </w:r>
      <w:r w:rsidR="00B807C4">
        <w:rPr>
          <w:sz w:val="22"/>
          <w:szCs w:val="22"/>
        </w:rPr>
        <w:t xml:space="preserve">person appointed as an accredited consigner under </w:t>
      </w:r>
      <w:r w:rsidRPr="00C57E54">
        <w:rPr>
          <w:sz w:val="22"/>
          <w:szCs w:val="22"/>
        </w:rPr>
        <w:t xml:space="preserve">regulation </w:t>
      </w:r>
      <w:r w:rsidR="00986E7E">
        <w:rPr>
          <w:sz w:val="22"/>
          <w:szCs w:val="22"/>
        </w:rPr>
        <w:t>89</w:t>
      </w:r>
      <w:r w:rsidRPr="00B25CA7">
        <w:rPr>
          <w:sz w:val="22"/>
          <w:szCs w:val="22"/>
        </w:rPr>
        <w:t>;</w:t>
      </w:r>
      <w:r>
        <w:rPr>
          <w:sz w:val="22"/>
          <w:szCs w:val="22"/>
        </w:rPr>
        <w:t xml:space="preserve"> </w:t>
      </w:r>
    </w:p>
    <w:p w14:paraId="6E52A7C3" w14:textId="2B8671F4" w:rsidR="00DA6A0D" w:rsidRPr="00AF3C75" w:rsidRDefault="00DA6A0D" w:rsidP="00DA6A0D">
      <w:pPr>
        <w:pStyle w:val="DraftDefinition2"/>
        <w:rPr>
          <w:sz w:val="22"/>
          <w:szCs w:val="22"/>
        </w:rPr>
      </w:pPr>
      <w:r w:rsidRPr="00AF3C75">
        <w:rPr>
          <w:b/>
          <w:i/>
          <w:sz w:val="22"/>
          <w:szCs w:val="22"/>
        </w:rPr>
        <w:t xml:space="preserve">ADR 83/00 </w:t>
      </w:r>
      <w:r w:rsidRPr="00AF3C75">
        <w:rPr>
          <w:sz w:val="22"/>
          <w:szCs w:val="22"/>
        </w:rPr>
        <w:t xml:space="preserve">means </w:t>
      </w:r>
      <w:r w:rsidRPr="00F644C1">
        <w:rPr>
          <w:iCs/>
          <w:color w:val="000000"/>
          <w:sz w:val="22"/>
          <w:szCs w:val="22"/>
          <w:shd w:val="clear" w:color="auto" w:fill="FFFFFF"/>
        </w:rPr>
        <w:t>Vehicle Standard (Australian Design Rule 83/00 – External Noise) 2005</w:t>
      </w:r>
      <w:r>
        <w:rPr>
          <w:iCs/>
          <w:color w:val="000000"/>
          <w:sz w:val="22"/>
          <w:szCs w:val="22"/>
          <w:shd w:val="clear" w:color="auto" w:fill="FFFFFF"/>
        </w:rPr>
        <w:t>,</w:t>
      </w:r>
      <w:r>
        <w:rPr>
          <w:sz w:val="22"/>
          <w:szCs w:val="22"/>
        </w:rPr>
        <w:t xml:space="preserve"> </w:t>
      </w:r>
      <w:bookmarkStart w:id="25" w:name="_Hlk8315992"/>
      <w:r>
        <w:rPr>
          <w:sz w:val="22"/>
          <w:szCs w:val="22"/>
        </w:rPr>
        <w:t xml:space="preserve">Compilation </w:t>
      </w:r>
      <w:r w:rsidRPr="00FF751B">
        <w:rPr>
          <w:sz w:val="22"/>
          <w:szCs w:val="22"/>
        </w:rPr>
        <w:t xml:space="preserve">dated </w:t>
      </w:r>
      <w:r>
        <w:rPr>
          <w:sz w:val="22"/>
          <w:szCs w:val="22"/>
        </w:rPr>
        <w:t>5</w:t>
      </w:r>
      <w:r w:rsidRPr="00FF751B">
        <w:rPr>
          <w:sz w:val="22"/>
          <w:szCs w:val="22"/>
        </w:rPr>
        <w:t xml:space="preserve"> </w:t>
      </w:r>
      <w:r>
        <w:rPr>
          <w:sz w:val="22"/>
          <w:szCs w:val="22"/>
        </w:rPr>
        <w:t>November</w:t>
      </w:r>
      <w:r w:rsidRPr="00FF751B">
        <w:rPr>
          <w:sz w:val="22"/>
          <w:szCs w:val="22"/>
        </w:rPr>
        <w:t xml:space="preserve"> 201</w:t>
      </w:r>
      <w:r>
        <w:rPr>
          <w:sz w:val="22"/>
          <w:szCs w:val="22"/>
        </w:rPr>
        <w:t>3</w:t>
      </w:r>
      <w:r w:rsidRPr="00FF751B">
        <w:rPr>
          <w:sz w:val="22"/>
          <w:szCs w:val="22"/>
        </w:rPr>
        <w:t>, published by the Commonwealth Department of Infrastructure</w:t>
      </w:r>
      <w:r>
        <w:rPr>
          <w:sz w:val="22"/>
          <w:szCs w:val="22"/>
        </w:rPr>
        <w:t>,</w:t>
      </w:r>
      <w:r w:rsidRPr="00FF751B">
        <w:rPr>
          <w:sz w:val="22"/>
          <w:szCs w:val="22"/>
        </w:rPr>
        <w:t xml:space="preserve"> Regional Development</w:t>
      </w:r>
      <w:r>
        <w:rPr>
          <w:sz w:val="22"/>
          <w:szCs w:val="22"/>
        </w:rPr>
        <w:t xml:space="preserve"> and Cities</w:t>
      </w:r>
      <w:bookmarkEnd w:id="25"/>
      <w:r>
        <w:rPr>
          <w:sz w:val="22"/>
          <w:szCs w:val="22"/>
        </w:rPr>
        <w:t>, as in force from time to time</w:t>
      </w:r>
      <w:r w:rsidRPr="00AF3C75">
        <w:rPr>
          <w:sz w:val="22"/>
          <w:szCs w:val="22"/>
        </w:rPr>
        <w:t>;</w:t>
      </w:r>
    </w:p>
    <w:p w14:paraId="73FAD979" w14:textId="77777777" w:rsidR="00DA6A0D" w:rsidRDefault="00DA6A0D" w:rsidP="00DA6A0D">
      <w:pPr>
        <w:pStyle w:val="DraftDefinition2"/>
        <w:rPr>
          <w:sz w:val="22"/>
          <w:szCs w:val="22"/>
        </w:rPr>
      </w:pPr>
      <w:bookmarkStart w:id="26" w:name="_Hlk8316014"/>
      <w:r>
        <w:rPr>
          <w:b/>
          <w:i/>
          <w:sz w:val="22"/>
          <w:szCs w:val="22"/>
        </w:rPr>
        <w:t xml:space="preserve">ADWG </w:t>
      </w:r>
      <w:r w:rsidRPr="00EA32B4">
        <w:rPr>
          <w:sz w:val="22"/>
          <w:szCs w:val="22"/>
        </w:rPr>
        <w:t xml:space="preserve">means the </w:t>
      </w:r>
      <w:r w:rsidRPr="00331E72">
        <w:rPr>
          <w:iCs/>
          <w:sz w:val="22"/>
          <w:szCs w:val="22"/>
        </w:rPr>
        <w:t>Australian Drinking Water Guidelines</w:t>
      </w:r>
      <w:r w:rsidRPr="00EA32B4">
        <w:rPr>
          <w:sz w:val="22"/>
          <w:szCs w:val="22"/>
        </w:rPr>
        <w:t xml:space="preserve">, published by </w:t>
      </w:r>
      <w:r>
        <w:rPr>
          <w:sz w:val="22"/>
          <w:szCs w:val="22"/>
        </w:rPr>
        <w:t>the National Health and Medical Research Council in 2011</w:t>
      </w:r>
      <w:r w:rsidRPr="00EA32B4">
        <w:rPr>
          <w:sz w:val="22"/>
          <w:szCs w:val="22"/>
        </w:rPr>
        <w:t>,</w:t>
      </w:r>
      <w:r>
        <w:rPr>
          <w:sz w:val="22"/>
          <w:szCs w:val="22"/>
        </w:rPr>
        <w:t xml:space="preserve"> as in force from time to time</w:t>
      </w:r>
      <w:r w:rsidRPr="00EA32B4">
        <w:rPr>
          <w:sz w:val="22"/>
          <w:szCs w:val="22"/>
        </w:rPr>
        <w:t>;</w:t>
      </w:r>
    </w:p>
    <w:bookmarkEnd w:id="26"/>
    <w:p w14:paraId="04C92B25" w14:textId="5EA53F68" w:rsidR="005260F8" w:rsidRPr="00C57E54" w:rsidRDefault="009B7CF2" w:rsidP="00C57E54">
      <w:pPr>
        <w:pStyle w:val="DraftDefinition2"/>
        <w:rPr>
          <w:sz w:val="22"/>
          <w:szCs w:val="22"/>
        </w:rPr>
      </w:pPr>
      <w:r w:rsidRPr="00F67B1B">
        <w:rPr>
          <w:b/>
          <w:i/>
          <w:sz w:val="22"/>
          <w:szCs w:val="22"/>
        </w:rPr>
        <w:t>A-</w:t>
      </w:r>
      <w:r w:rsidR="005260F8" w:rsidRPr="00F67B1B">
        <w:rPr>
          <w:b/>
          <w:i/>
          <w:sz w:val="22"/>
          <w:szCs w:val="22"/>
        </w:rPr>
        <w:t>frequency weighting</w:t>
      </w:r>
      <w:r w:rsidR="005260F8" w:rsidRPr="00551D6B">
        <w:rPr>
          <w:sz w:val="22"/>
          <w:szCs w:val="22"/>
        </w:rPr>
        <w:t xml:space="preserve"> </w:t>
      </w:r>
      <w:r w:rsidR="005260F8">
        <w:rPr>
          <w:sz w:val="22"/>
          <w:szCs w:val="22"/>
        </w:rPr>
        <w:t>has the same meaning as in the Noise Protocol</w:t>
      </w:r>
      <w:r w:rsidR="005260F8" w:rsidRPr="00C57E54">
        <w:rPr>
          <w:sz w:val="22"/>
          <w:szCs w:val="22"/>
        </w:rPr>
        <w:t>;</w:t>
      </w:r>
    </w:p>
    <w:p w14:paraId="2351611B" w14:textId="77777777" w:rsidR="00D846D1" w:rsidRDefault="00F22053" w:rsidP="00F22053">
      <w:pPr>
        <w:pStyle w:val="DraftDefinition2"/>
        <w:rPr>
          <w:sz w:val="22"/>
          <w:szCs w:val="22"/>
        </w:rPr>
      </w:pPr>
      <w:bookmarkStart w:id="27" w:name="_Hlk10812391"/>
      <w:r>
        <w:rPr>
          <w:b/>
          <w:i/>
          <w:sz w:val="22"/>
          <w:szCs w:val="22"/>
        </w:rPr>
        <w:t>alter</w:t>
      </w:r>
      <w:r>
        <w:rPr>
          <w:sz w:val="22"/>
          <w:szCs w:val="22"/>
        </w:rPr>
        <w:t xml:space="preserve">, in relation to an on-site wastewater management system, means any change </w:t>
      </w:r>
      <w:r w:rsidR="00D846D1" w:rsidRPr="00C57E54">
        <w:rPr>
          <w:sz w:val="22"/>
          <w:szCs w:val="22"/>
        </w:rPr>
        <w:t xml:space="preserve">to the design or construction of the system </w:t>
      </w:r>
      <w:r>
        <w:rPr>
          <w:sz w:val="22"/>
          <w:szCs w:val="22"/>
        </w:rPr>
        <w:t>which may increase the hydraulic flow or organic load of the system</w:t>
      </w:r>
      <w:r w:rsidR="00D846D1">
        <w:rPr>
          <w:sz w:val="22"/>
          <w:szCs w:val="22"/>
        </w:rPr>
        <w:t>;</w:t>
      </w:r>
    </w:p>
    <w:bookmarkEnd w:id="27"/>
    <w:p w14:paraId="5DAF31AD" w14:textId="2D0DCB52" w:rsidR="00B441D2" w:rsidRDefault="00B441D2" w:rsidP="00B441D2">
      <w:pPr>
        <w:pStyle w:val="DraftDefinition2"/>
        <w:rPr>
          <w:sz w:val="22"/>
          <w:szCs w:val="22"/>
        </w:rPr>
      </w:pPr>
      <w:r w:rsidRPr="005F2226">
        <w:rPr>
          <w:b/>
          <w:bCs/>
          <w:i/>
          <w:iCs/>
          <w:sz w:val="22"/>
          <w:szCs w:val="22"/>
        </w:rPr>
        <w:t>alternative assessment criteri</w:t>
      </w:r>
      <w:r w:rsidR="00655EE6">
        <w:rPr>
          <w:b/>
          <w:bCs/>
          <w:i/>
          <w:iCs/>
          <w:sz w:val="22"/>
          <w:szCs w:val="22"/>
        </w:rPr>
        <w:t>on</w:t>
      </w:r>
      <w:r w:rsidRPr="005F2226">
        <w:rPr>
          <w:b/>
          <w:bCs/>
          <w:i/>
          <w:iCs/>
          <w:sz w:val="22"/>
          <w:szCs w:val="22"/>
        </w:rPr>
        <w:t xml:space="preserve"> </w:t>
      </w:r>
      <w:r w:rsidR="005A1A2B" w:rsidRPr="00667944">
        <w:rPr>
          <w:sz w:val="22"/>
          <w:szCs w:val="22"/>
        </w:rPr>
        <w:t xml:space="preserve">means the maximum effective noise level </w:t>
      </w:r>
      <w:r w:rsidR="00886338">
        <w:rPr>
          <w:sz w:val="22"/>
          <w:szCs w:val="22"/>
        </w:rPr>
        <w:t>that applies</w:t>
      </w:r>
      <w:r w:rsidR="00886338" w:rsidRPr="00667944">
        <w:rPr>
          <w:sz w:val="22"/>
          <w:szCs w:val="22"/>
        </w:rPr>
        <w:t xml:space="preserve"> </w:t>
      </w:r>
      <w:r w:rsidR="005A1A2B" w:rsidRPr="00667944">
        <w:rPr>
          <w:sz w:val="22"/>
          <w:szCs w:val="22"/>
        </w:rPr>
        <w:t xml:space="preserve">at an alternative assessment location </w:t>
      </w:r>
      <w:r w:rsidR="005A1A2B" w:rsidRPr="00A50254">
        <w:rPr>
          <w:sz w:val="22"/>
          <w:szCs w:val="22"/>
        </w:rPr>
        <w:t>to ensure compliance with the noise limit</w:t>
      </w:r>
      <w:r w:rsidR="008638CE">
        <w:rPr>
          <w:sz w:val="22"/>
          <w:szCs w:val="22"/>
        </w:rPr>
        <w:t>,</w:t>
      </w:r>
      <w:r w:rsidR="005A1A2B">
        <w:rPr>
          <w:sz w:val="22"/>
          <w:szCs w:val="22"/>
        </w:rPr>
        <w:t xml:space="preserve"> as</w:t>
      </w:r>
      <w:r w:rsidR="005A1A2B" w:rsidRPr="00667944">
        <w:rPr>
          <w:sz w:val="22"/>
          <w:szCs w:val="22"/>
        </w:rPr>
        <w:t xml:space="preserve"> determined </w:t>
      </w:r>
      <w:r w:rsidR="005A1A2B">
        <w:rPr>
          <w:sz w:val="22"/>
          <w:szCs w:val="22"/>
        </w:rPr>
        <w:t xml:space="preserve">in accordance with </w:t>
      </w:r>
      <w:r w:rsidR="005A1A2B" w:rsidRPr="00667944">
        <w:rPr>
          <w:sz w:val="22"/>
          <w:szCs w:val="22"/>
        </w:rPr>
        <w:t>the</w:t>
      </w:r>
      <w:r w:rsidR="005A1A2B">
        <w:rPr>
          <w:sz w:val="22"/>
          <w:szCs w:val="22"/>
        </w:rPr>
        <w:t xml:space="preserve"> Noise </w:t>
      </w:r>
      <w:r w:rsidR="005A1A2B" w:rsidRPr="00667944">
        <w:rPr>
          <w:sz w:val="22"/>
          <w:szCs w:val="22"/>
        </w:rPr>
        <w:t>Protocol</w:t>
      </w:r>
      <w:r w:rsidRPr="00667944">
        <w:rPr>
          <w:sz w:val="22"/>
          <w:szCs w:val="22"/>
        </w:rPr>
        <w:t>;</w:t>
      </w:r>
    </w:p>
    <w:p w14:paraId="2511A1B3" w14:textId="053DC988" w:rsidR="00B441D2" w:rsidRDefault="00B441D2" w:rsidP="00B441D2">
      <w:pPr>
        <w:pStyle w:val="DraftDefinition2"/>
        <w:rPr>
          <w:sz w:val="22"/>
          <w:szCs w:val="22"/>
        </w:rPr>
      </w:pPr>
      <w:r w:rsidRPr="00CE593A">
        <w:rPr>
          <w:b/>
          <w:i/>
          <w:sz w:val="22"/>
          <w:szCs w:val="22"/>
        </w:rPr>
        <w:t>alternative assessment location</w:t>
      </w:r>
      <w:r w:rsidRPr="00CE593A">
        <w:rPr>
          <w:sz w:val="22"/>
          <w:szCs w:val="22"/>
        </w:rPr>
        <w:t xml:space="preserve"> </w:t>
      </w:r>
      <w:r w:rsidRPr="00667944">
        <w:rPr>
          <w:sz w:val="22"/>
          <w:szCs w:val="22"/>
        </w:rPr>
        <w:t xml:space="preserve">means a point used as a substitute measurement point </w:t>
      </w:r>
      <w:r w:rsidR="005A1A2B">
        <w:rPr>
          <w:sz w:val="22"/>
          <w:szCs w:val="22"/>
        </w:rPr>
        <w:t>for</w:t>
      </w:r>
      <w:r w:rsidRPr="00667944">
        <w:rPr>
          <w:sz w:val="22"/>
          <w:szCs w:val="22"/>
        </w:rPr>
        <w:t xml:space="preserve"> the </w:t>
      </w:r>
      <w:r w:rsidRPr="00667944">
        <w:rPr>
          <w:sz w:val="22"/>
          <w:szCs w:val="22"/>
        </w:rPr>
        <w:lastRenderedPageBreak/>
        <w:t>assessment of noise</w:t>
      </w:r>
      <w:r w:rsidR="0083098A">
        <w:rPr>
          <w:sz w:val="22"/>
          <w:szCs w:val="22"/>
        </w:rPr>
        <w:t>,</w:t>
      </w:r>
      <w:r w:rsidRPr="00661182">
        <w:rPr>
          <w:sz w:val="22"/>
          <w:szCs w:val="22"/>
        </w:rPr>
        <w:t xml:space="preserve"> </w:t>
      </w:r>
      <w:r>
        <w:rPr>
          <w:sz w:val="22"/>
          <w:szCs w:val="22"/>
        </w:rPr>
        <w:t>as</w:t>
      </w:r>
      <w:r w:rsidRPr="00667944">
        <w:rPr>
          <w:sz w:val="22"/>
          <w:szCs w:val="22"/>
        </w:rPr>
        <w:t xml:space="preserve"> determined </w:t>
      </w:r>
      <w:r>
        <w:rPr>
          <w:sz w:val="22"/>
          <w:szCs w:val="22"/>
        </w:rPr>
        <w:t xml:space="preserve">in accordance with </w:t>
      </w:r>
      <w:r w:rsidRPr="00667944">
        <w:rPr>
          <w:sz w:val="22"/>
          <w:szCs w:val="22"/>
        </w:rPr>
        <w:t>the</w:t>
      </w:r>
      <w:r>
        <w:rPr>
          <w:sz w:val="22"/>
          <w:szCs w:val="22"/>
        </w:rPr>
        <w:t xml:space="preserve"> Noise </w:t>
      </w:r>
      <w:r w:rsidRPr="00667944">
        <w:rPr>
          <w:sz w:val="22"/>
          <w:szCs w:val="22"/>
        </w:rPr>
        <w:t>Protocol;</w:t>
      </w:r>
    </w:p>
    <w:p w14:paraId="4CC71E71" w14:textId="09A37B2F" w:rsidR="00F44FE8" w:rsidRPr="007714AC" w:rsidRDefault="00F44FE8" w:rsidP="00F44FE8">
      <w:pPr>
        <w:pStyle w:val="DraftDefinition2"/>
        <w:rPr>
          <w:sz w:val="22"/>
          <w:szCs w:val="22"/>
        </w:rPr>
      </w:pPr>
      <w:r w:rsidRPr="007714AC">
        <w:rPr>
          <w:b/>
          <w:i/>
          <w:sz w:val="22"/>
          <w:szCs w:val="22"/>
        </w:rPr>
        <w:t>ambulance service</w:t>
      </w:r>
      <w:r w:rsidRPr="007714AC">
        <w:rPr>
          <w:sz w:val="22"/>
          <w:szCs w:val="22"/>
        </w:rPr>
        <w:t xml:space="preserve"> has the same meaning as in the </w:t>
      </w:r>
      <w:r w:rsidRPr="007714AC">
        <w:rPr>
          <w:b/>
          <w:sz w:val="22"/>
          <w:szCs w:val="22"/>
        </w:rPr>
        <w:t>Ambulance Services Act 1986</w:t>
      </w:r>
      <w:r w:rsidRPr="007714AC">
        <w:rPr>
          <w:sz w:val="22"/>
          <w:szCs w:val="22"/>
        </w:rPr>
        <w:t>;</w:t>
      </w:r>
    </w:p>
    <w:p w14:paraId="0DE7AA3F" w14:textId="76CD46C3" w:rsidR="00F44FE8" w:rsidRDefault="00F44FE8" w:rsidP="00F44FE8">
      <w:pPr>
        <w:pStyle w:val="DraftDefinition2"/>
        <w:rPr>
          <w:sz w:val="22"/>
          <w:szCs w:val="22"/>
        </w:rPr>
      </w:pPr>
      <w:r w:rsidRPr="007714AC">
        <w:rPr>
          <w:b/>
          <w:i/>
          <w:sz w:val="22"/>
          <w:szCs w:val="22"/>
        </w:rPr>
        <w:t>animal unit</w:t>
      </w:r>
      <w:r w:rsidRPr="007714AC">
        <w:rPr>
          <w:sz w:val="22"/>
          <w:szCs w:val="22"/>
        </w:rPr>
        <w:t xml:space="preserve"> means one head of cattle or 5 of any other kind of mammal;</w:t>
      </w:r>
    </w:p>
    <w:p w14:paraId="22148AD6" w14:textId="574483CF" w:rsidR="003D273F" w:rsidRPr="00FA26FD" w:rsidRDefault="003D273F" w:rsidP="00C57E54">
      <w:pPr>
        <w:pStyle w:val="DraftDefinition2"/>
        <w:rPr>
          <w:sz w:val="22"/>
          <w:szCs w:val="22"/>
        </w:rPr>
      </w:pPr>
      <w:bookmarkStart w:id="28" w:name="_Hlk8316042"/>
      <w:r w:rsidRPr="00B76A54">
        <w:rPr>
          <w:b/>
          <w:i/>
          <w:sz w:val="22"/>
          <w:szCs w:val="22"/>
        </w:rPr>
        <w:t>an</w:t>
      </w:r>
      <w:r w:rsidRPr="003D273F">
        <w:rPr>
          <w:b/>
          <w:i/>
          <w:sz w:val="22"/>
          <w:szCs w:val="22"/>
        </w:rPr>
        <w:t>nual fee</w:t>
      </w:r>
      <w:r w:rsidRPr="00FA26FD">
        <w:rPr>
          <w:sz w:val="22"/>
          <w:szCs w:val="22"/>
        </w:rPr>
        <w:t xml:space="preserve">, in relation to an operating licence, means the fee </w:t>
      </w:r>
      <w:r w:rsidR="0079482F">
        <w:rPr>
          <w:sz w:val="22"/>
          <w:szCs w:val="22"/>
        </w:rPr>
        <w:t xml:space="preserve">calculated </w:t>
      </w:r>
      <w:r w:rsidR="00B13432">
        <w:rPr>
          <w:sz w:val="22"/>
          <w:szCs w:val="22"/>
        </w:rPr>
        <w:t>under</w:t>
      </w:r>
      <w:r w:rsidR="00C930EF">
        <w:rPr>
          <w:sz w:val="22"/>
          <w:szCs w:val="22"/>
        </w:rPr>
        <w:t xml:space="preserve"> </w:t>
      </w:r>
      <w:r w:rsidRPr="00FA26FD">
        <w:rPr>
          <w:sz w:val="22"/>
          <w:szCs w:val="22"/>
        </w:rPr>
        <w:t xml:space="preserve">regulation </w:t>
      </w:r>
      <w:r w:rsidR="00986E7E">
        <w:rPr>
          <w:sz w:val="22"/>
          <w:szCs w:val="22"/>
        </w:rPr>
        <w:t>172</w:t>
      </w:r>
      <w:r w:rsidRPr="00FA26FD">
        <w:rPr>
          <w:sz w:val="22"/>
          <w:szCs w:val="22"/>
        </w:rPr>
        <w:t>;</w:t>
      </w:r>
    </w:p>
    <w:p w14:paraId="6F8EA845" w14:textId="7F595B67" w:rsidR="00610530" w:rsidRPr="00EA32B4" w:rsidRDefault="00610530" w:rsidP="00C57E54">
      <w:pPr>
        <w:pStyle w:val="DraftDefinition2"/>
        <w:rPr>
          <w:sz w:val="22"/>
          <w:szCs w:val="22"/>
        </w:rPr>
      </w:pPr>
      <w:r w:rsidRPr="000D1D50">
        <w:rPr>
          <w:b/>
          <w:i/>
          <w:sz w:val="22"/>
          <w:szCs w:val="22"/>
        </w:rPr>
        <w:t>ANZG</w:t>
      </w:r>
      <w:r w:rsidRPr="00C57E54">
        <w:rPr>
          <w:sz w:val="22"/>
          <w:szCs w:val="22"/>
        </w:rPr>
        <w:t xml:space="preserve"> </w:t>
      </w:r>
      <w:r w:rsidRPr="00EA32B4">
        <w:rPr>
          <w:sz w:val="22"/>
          <w:szCs w:val="22"/>
        </w:rPr>
        <w:t xml:space="preserve">means the </w:t>
      </w:r>
      <w:r w:rsidRPr="00C57E54">
        <w:rPr>
          <w:sz w:val="22"/>
          <w:szCs w:val="22"/>
        </w:rPr>
        <w:t>Australian and New Zealand Guidelines for Fresh and Marine Water Quality</w:t>
      </w:r>
      <w:r w:rsidRPr="00EA32B4">
        <w:rPr>
          <w:sz w:val="22"/>
          <w:szCs w:val="22"/>
        </w:rPr>
        <w:t xml:space="preserve">, published by Australian and New Zealand Governments and Australian State and Territory Governments in 2018, </w:t>
      </w:r>
      <w:r>
        <w:rPr>
          <w:sz w:val="22"/>
          <w:szCs w:val="22"/>
        </w:rPr>
        <w:t>as in force from time to time</w:t>
      </w:r>
      <w:r w:rsidRPr="00EA32B4">
        <w:rPr>
          <w:sz w:val="22"/>
          <w:szCs w:val="22"/>
        </w:rPr>
        <w:t>;</w:t>
      </w:r>
    </w:p>
    <w:bookmarkEnd w:id="28"/>
    <w:p w14:paraId="13C78FC5" w14:textId="3258B381" w:rsidR="00F44E91" w:rsidRPr="00586602" w:rsidRDefault="00F44E91" w:rsidP="00F44E91">
      <w:pPr>
        <w:shd w:val="clear" w:color="auto" w:fill="FFFFFF"/>
        <w:spacing w:before="160"/>
        <w:ind w:left="1843" w:hanging="425"/>
        <w:rPr>
          <w:bCs/>
          <w:iCs/>
          <w:color w:val="000000"/>
          <w:sz w:val="22"/>
          <w:szCs w:val="22"/>
          <w:lang w:eastAsia="en-AU"/>
        </w:rPr>
      </w:pPr>
      <w:r w:rsidRPr="00586602">
        <w:rPr>
          <w:b/>
          <w:bCs/>
          <w:i/>
          <w:iCs/>
          <w:color w:val="000000"/>
          <w:sz w:val="22"/>
          <w:szCs w:val="22"/>
          <w:lang w:eastAsia="en-AU"/>
        </w:rPr>
        <w:t xml:space="preserve">ANZSIC </w:t>
      </w:r>
      <w:r>
        <w:rPr>
          <w:b/>
          <w:bCs/>
          <w:i/>
          <w:iCs/>
          <w:color w:val="000000"/>
          <w:sz w:val="22"/>
          <w:szCs w:val="22"/>
          <w:lang w:eastAsia="en-AU"/>
        </w:rPr>
        <w:t>c</w:t>
      </w:r>
      <w:r w:rsidRPr="00586602">
        <w:rPr>
          <w:b/>
          <w:bCs/>
          <w:i/>
          <w:iCs/>
          <w:color w:val="000000"/>
          <w:sz w:val="22"/>
          <w:szCs w:val="22"/>
          <w:lang w:eastAsia="en-AU"/>
        </w:rPr>
        <w:t>ode</w:t>
      </w:r>
      <w:r w:rsidRPr="00586602">
        <w:rPr>
          <w:bCs/>
          <w:iCs/>
          <w:color w:val="000000"/>
          <w:sz w:val="22"/>
          <w:szCs w:val="22"/>
          <w:lang w:eastAsia="en-AU"/>
        </w:rPr>
        <w:t xml:space="preserve">, for an activity, means the classification code given to that activity under the Australian and New Zealand Standard Industrial Classification 2006 </w:t>
      </w:r>
      <w:r>
        <w:rPr>
          <w:bCs/>
          <w:iCs/>
          <w:color w:val="000000"/>
          <w:sz w:val="22"/>
          <w:szCs w:val="22"/>
          <w:lang w:eastAsia="en-AU"/>
        </w:rPr>
        <w:t>released</w:t>
      </w:r>
      <w:r w:rsidRPr="00586602">
        <w:rPr>
          <w:bCs/>
          <w:iCs/>
          <w:color w:val="000000"/>
          <w:sz w:val="22"/>
          <w:szCs w:val="22"/>
          <w:lang w:eastAsia="en-AU"/>
        </w:rPr>
        <w:t xml:space="preserve"> by the Australian Bureau of Statistics</w:t>
      </w:r>
      <w:r w:rsidR="00C930EF">
        <w:rPr>
          <w:bCs/>
          <w:iCs/>
          <w:color w:val="000000"/>
          <w:sz w:val="22"/>
          <w:szCs w:val="22"/>
          <w:lang w:eastAsia="en-AU"/>
        </w:rPr>
        <w:t>, as in force from time to time</w:t>
      </w:r>
      <w:r>
        <w:rPr>
          <w:bCs/>
          <w:iCs/>
          <w:color w:val="000000"/>
          <w:sz w:val="22"/>
          <w:szCs w:val="22"/>
          <w:lang w:eastAsia="en-AU"/>
        </w:rPr>
        <w:t>;</w:t>
      </w:r>
    </w:p>
    <w:p w14:paraId="73033F3D" w14:textId="0557BC85" w:rsidR="00AD08AD" w:rsidRPr="00586602" w:rsidRDefault="00AD08AD" w:rsidP="00AD08AD">
      <w:pPr>
        <w:shd w:val="clear" w:color="auto" w:fill="FFFFFF"/>
        <w:spacing w:before="160"/>
        <w:ind w:left="1843" w:hanging="425"/>
        <w:rPr>
          <w:bCs/>
          <w:iCs/>
          <w:color w:val="000000"/>
          <w:sz w:val="22"/>
          <w:szCs w:val="22"/>
          <w:lang w:eastAsia="en-AU"/>
        </w:rPr>
      </w:pPr>
      <w:bookmarkStart w:id="29" w:name="_Hlk11923911"/>
      <w:r>
        <w:rPr>
          <w:b/>
          <w:bCs/>
          <w:i/>
          <w:iCs/>
          <w:color w:val="000000"/>
          <w:sz w:val="22"/>
          <w:szCs w:val="22"/>
          <w:lang w:eastAsia="en-AU"/>
        </w:rPr>
        <w:t>ANZSIC codes for</w:t>
      </w:r>
      <w:r w:rsidRPr="00FA26FD">
        <w:rPr>
          <w:b/>
          <w:i/>
          <w:color w:val="000000"/>
          <w:sz w:val="22"/>
          <w:szCs w:val="22"/>
          <w:lang w:eastAsia="en-AU"/>
        </w:rPr>
        <w:t xml:space="preserve"> NPI reporting</w:t>
      </w:r>
      <w:r w:rsidRPr="009F1F84">
        <w:rPr>
          <w:bCs/>
          <w:iCs/>
          <w:color w:val="000000"/>
          <w:sz w:val="22"/>
          <w:szCs w:val="22"/>
          <w:lang w:eastAsia="en-AU"/>
        </w:rPr>
        <w:t xml:space="preserve"> </w:t>
      </w:r>
      <w:r>
        <w:rPr>
          <w:bCs/>
          <w:iCs/>
          <w:color w:val="000000"/>
          <w:sz w:val="22"/>
          <w:szCs w:val="22"/>
          <w:lang w:eastAsia="en-AU"/>
        </w:rPr>
        <w:t>means the list of ANZSIC codes for N</w:t>
      </w:r>
      <w:r w:rsidR="00C930EF">
        <w:rPr>
          <w:bCs/>
          <w:iCs/>
          <w:color w:val="000000"/>
          <w:sz w:val="22"/>
          <w:szCs w:val="22"/>
          <w:lang w:eastAsia="en-AU"/>
        </w:rPr>
        <w:t xml:space="preserve">ational </w:t>
      </w:r>
      <w:r>
        <w:rPr>
          <w:bCs/>
          <w:iCs/>
          <w:color w:val="000000"/>
          <w:sz w:val="22"/>
          <w:szCs w:val="22"/>
          <w:lang w:eastAsia="en-AU"/>
        </w:rPr>
        <w:t>P</w:t>
      </w:r>
      <w:r w:rsidR="00C930EF">
        <w:rPr>
          <w:bCs/>
          <w:iCs/>
          <w:color w:val="000000"/>
          <w:sz w:val="22"/>
          <w:szCs w:val="22"/>
          <w:lang w:eastAsia="en-AU"/>
        </w:rPr>
        <w:t xml:space="preserve">ollutant </w:t>
      </w:r>
      <w:r>
        <w:rPr>
          <w:bCs/>
          <w:iCs/>
          <w:color w:val="000000"/>
          <w:sz w:val="22"/>
          <w:szCs w:val="22"/>
          <w:lang w:eastAsia="en-AU"/>
        </w:rPr>
        <w:t>I</w:t>
      </w:r>
      <w:r w:rsidR="00C930EF">
        <w:rPr>
          <w:bCs/>
          <w:iCs/>
          <w:color w:val="000000"/>
          <w:sz w:val="22"/>
          <w:szCs w:val="22"/>
          <w:lang w:eastAsia="en-AU"/>
        </w:rPr>
        <w:t>nventory</w:t>
      </w:r>
      <w:r>
        <w:rPr>
          <w:bCs/>
          <w:iCs/>
          <w:color w:val="000000"/>
          <w:sz w:val="22"/>
          <w:szCs w:val="22"/>
          <w:lang w:eastAsia="en-AU"/>
        </w:rPr>
        <w:t xml:space="preserve"> reporting by activity type </w:t>
      </w:r>
      <w:r w:rsidRPr="009F1F84">
        <w:rPr>
          <w:bCs/>
          <w:iCs/>
          <w:color w:val="000000"/>
          <w:sz w:val="22"/>
          <w:szCs w:val="22"/>
          <w:lang w:eastAsia="en-AU"/>
        </w:rPr>
        <w:t>published by the Commonwealth Department of Environment and Energy</w:t>
      </w:r>
      <w:r>
        <w:rPr>
          <w:bCs/>
          <w:iCs/>
          <w:color w:val="000000"/>
          <w:sz w:val="22"/>
          <w:szCs w:val="22"/>
          <w:lang w:eastAsia="en-AU"/>
        </w:rPr>
        <w:t>, as in force from time to time;</w:t>
      </w:r>
    </w:p>
    <w:p w14:paraId="516A569C" w14:textId="58966D7B" w:rsidR="00433737" w:rsidRDefault="00433737" w:rsidP="00610530">
      <w:pPr>
        <w:pStyle w:val="DraftDefinition2"/>
        <w:rPr>
          <w:sz w:val="22"/>
          <w:szCs w:val="22"/>
        </w:rPr>
      </w:pPr>
      <w:r w:rsidRPr="00682545">
        <w:rPr>
          <w:b/>
          <w:i/>
          <w:sz w:val="22"/>
          <w:szCs w:val="22"/>
        </w:rPr>
        <w:t>A</w:t>
      </w:r>
      <w:r>
        <w:rPr>
          <w:b/>
          <w:i/>
          <w:sz w:val="22"/>
          <w:szCs w:val="22"/>
        </w:rPr>
        <w:t>PCO</w:t>
      </w:r>
      <w:r w:rsidRPr="00682545">
        <w:rPr>
          <w:sz w:val="22"/>
          <w:szCs w:val="22"/>
        </w:rPr>
        <w:t xml:space="preserve"> means Australian </w:t>
      </w:r>
      <w:r>
        <w:rPr>
          <w:sz w:val="22"/>
          <w:szCs w:val="22"/>
        </w:rPr>
        <w:t>Packaging Covenant Organisation Ltd;</w:t>
      </w:r>
    </w:p>
    <w:p w14:paraId="0D9E8F06" w14:textId="77777777" w:rsidR="00C930EF" w:rsidRPr="006452B7" w:rsidRDefault="00C930EF" w:rsidP="00C930EF">
      <w:pPr>
        <w:ind w:firstLine="1843"/>
        <w:rPr>
          <w:b/>
          <w:sz w:val="20"/>
        </w:rPr>
      </w:pPr>
      <w:r w:rsidRPr="006452B7">
        <w:rPr>
          <w:b/>
          <w:sz w:val="20"/>
        </w:rPr>
        <w:t>Note</w:t>
      </w:r>
      <w:bookmarkStart w:id="30" w:name="_GoBack"/>
      <w:bookmarkEnd w:id="30"/>
    </w:p>
    <w:p w14:paraId="4E415F16" w14:textId="77777777" w:rsidR="0079482F" w:rsidRDefault="00C930EF" w:rsidP="0079482F">
      <w:pPr>
        <w:pStyle w:val="DraftDefinition2"/>
        <w:ind w:hanging="28"/>
        <w:rPr>
          <w:b/>
          <w:sz w:val="20"/>
        </w:rPr>
      </w:pPr>
      <w:r>
        <w:rPr>
          <w:sz w:val="20"/>
        </w:rPr>
        <w:t xml:space="preserve">APCO is </w:t>
      </w:r>
      <w:r w:rsidRPr="00331E72">
        <w:rPr>
          <w:sz w:val="20"/>
        </w:rPr>
        <w:t>the representative body for industry participants in the packaging supply chain who are signatories to the Australian Packaging Covenant</w:t>
      </w:r>
      <w:r>
        <w:rPr>
          <w:sz w:val="20"/>
        </w:rPr>
        <w:t>.</w:t>
      </w:r>
      <w:r w:rsidRPr="00FA084E">
        <w:rPr>
          <w:b/>
          <w:sz w:val="20"/>
        </w:rPr>
        <w:t xml:space="preserve"> </w:t>
      </w:r>
      <w:bookmarkEnd w:id="29"/>
    </w:p>
    <w:p w14:paraId="63B26B0D" w14:textId="35D1D767" w:rsidR="00610530" w:rsidRPr="00472CEB" w:rsidRDefault="00610530" w:rsidP="00610530">
      <w:pPr>
        <w:pStyle w:val="DraftDefinition2"/>
        <w:rPr>
          <w:sz w:val="22"/>
          <w:szCs w:val="22"/>
        </w:rPr>
      </w:pPr>
      <w:r w:rsidRPr="003E4319">
        <w:rPr>
          <w:b/>
          <w:i/>
          <w:sz w:val="22"/>
          <w:szCs w:val="22"/>
        </w:rPr>
        <w:t>approved motor vehicle tester</w:t>
      </w:r>
      <w:r w:rsidRPr="003E4319">
        <w:rPr>
          <w:sz w:val="22"/>
          <w:szCs w:val="22"/>
        </w:rPr>
        <w:t xml:space="preserve"> </w:t>
      </w:r>
      <w:bookmarkStart w:id="31" w:name="_Hlk8316062"/>
      <w:r w:rsidRPr="003E4319">
        <w:rPr>
          <w:sz w:val="22"/>
          <w:szCs w:val="22"/>
        </w:rPr>
        <w:t xml:space="preserve">means </w:t>
      </w:r>
      <w:bookmarkEnd w:id="31"/>
      <w:r w:rsidR="005A1A2B" w:rsidRPr="003E4319">
        <w:rPr>
          <w:sz w:val="22"/>
          <w:szCs w:val="22"/>
        </w:rPr>
        <w:t xml:space="preserve">a </w:t>
      </w:r>
      <w:r w:rsidR="00B807C4">
        <w:rPr>
          <w:sz w:val="22"/>
          <w:szCs w:val="22"/>
        </w:rPr>
        <w:t xml:space="preserve">person appointed as an approved motor vehicle tester under </w:t>
      </w:r>
      <w:r w:rsidR="00B807C4" w:rsidRPr="00C57E54">
        <w:rPr>
          <w:sz w:val="22"/>
          <w:szCs w:val="22"/>
        </w:rPr>
        <w:t xml:space="preserve">regulation </w:t>
      </w:r>
      <w:r w:rsidR="00986E7E">
        <w:rPr>
          <w:sz w:val="22"/>
          <w:szCs w:val="22"/>
        </w:rPr>
        <w:t>155</w:t>
      </w:r>
      <w:r w:rsidRPr="003E4319">
        <w:rPr>
          <w:sz w:val="22"/>
          <w:szCs w:val="22"/>
        </w:rPr>
        <w:t>;</w:t>
      </w:r>
    </w:p>
    <w:p w14:paraId="6C77F488" w14:textId="77777777" w:rsidR="006452B7" w:rsidRDefault="006452B7" w:rsidP="006452B7">
      <w:pPr>
        <w:pStyle w:val="DraftDefinition2"/>
      </w:pPr>
      <w:r>
        <w:rPr>
          <w:b/>
          <w:i/>
          <w:sz w:val="22"/>
          <w:szCs w:val="22"/>
        </w:rPr>
        <w:t>aquifer</w:t>
      </w:r>
      <w:r>
        <w:t xml:space="preserve"> has the same meaning as in the </w:t>
      </w:r>
      <w:r>
        <w:rPr>
          <w:b/>
        </w:rPr>
        <w:t>Water Act 1989</w:t>
      </w:r>
      <w:r>
        <w:t>;</w:t>
      </w:r>
    </w:p>
    <w:p w14:paraId="50ECEFCE" w14:textId="77777777" w:rsidR="006452B7" w:rsidRPr="006452B7" w:rsidRDefault="006452B7" w:rsidP="00C930EF">
      <w:pPr>
        <w:ind w:firstLine="1843"/>
        <w:rPr>
          <w:b/>
          <w:sz w:val="20"/>
        </w:rPr>
      </w:pPr>
      <w:r w:rsidRPr="006452B7">
        <w:rPr>
          <w:b/>
          <w:sz w:val="20"/>
        </w:rPr>
        <w:t>Note</w:t>
      </w:r>
    </w:p>
    <w:p w14:paraId="2CB888FB" w14:textId="39C126B4" w:rsidR="006452B7" w:rsidRPr="00FA084E" w:rsidRDefault="006452B7" w:rsidP="00C930EF">
      <w:pPr>
        <w:ind w:left="1843"/>
        <w:rPr>
          <w:sz w:val="20"/>
        </w:rPr>
      </w:pPr>
      <w:r>
        <w:rPr>
          <w:b/>
          <w:i/>
          <w:sz w:val="20"/>
        </w:rPr>
        <w:lastRenderedPageBreak/>
        <w:t>A</w:t>
      </w:r>
      <w:r w:rsidRPr="00FA084E">
        <w:rPr>
          <w:b/>
          <w:i/>
          <w:sz w:val="20"/>
        </w:rPr>
        <w:t>quifer</w:t>
      </w:r>
      <w:r w:rsidRPr="00FA084E">
        <w:rPr>
          <w:sz w:val="20"/>
        </w:rPr>
        <w:t xml:space="preserve"> in the </w:t>
      </w:r>
      <w:r w:rsidRPr="00FA084E">
        <w:rPr>
          <w:b/>
          <w:sz w:val="20"/>
        </w:rPr>
        <w:t>Water Act 1989</w:t>
      </w:r>
      <w:r>
        <w:rPr>
          <w:b/>
          <w:sz w:val="20"/>
        </w:rPr>
        <w:t xml:space="preserve"> </w:t>
      </w:r>
      <w:r w:rsidRPr="00FA084E">
        <w:rPr>
          <w:sz w:val="20"/>
        </w:rPr>
        <w:t>means</w:t>
      </w:r>
      <w:r>
        <w:rPr>
          <w:sz w:val="20"/>
        </w:rPr>
        <w:t xml:space="preserve"> </w:t>
      </w:r>
      <w:r w:rsidRPr="00FA084E">
        <w:rPr>
          <w:sz w:val="20"/>
        </w:rPr>
        <w:t>a geological structure or formation or an artificial land fill permeated or capable of being permeated permanently or intermittently with water</w:t>
      </w:r>
      <w:r>
        <w:rPr>
          <w:sz w:val="20"/>
        </w:rPr>
        <w:t>.</w:t>
      </w:r>
      <w:r w:rsidRPr="00FA084E">
        <w:rPr>
          <w:b/>
          <w:sz w:val="20"/>
        </w:rPr>
        <w:t xml:space="preserve"> </w:t>
      </w:r>
    </w:p>
    <w:p w14:paraId="7F363057" w14:textId="1315F619" w:rsidR="00FB290D" w:rsidRPr="00FB290D" w:rsidRDefault="00FB290D" w:rsidP="00FB290D">
      <w:pPr>
        <w:pStyle w:val="DraftDefinition2"/>
        <w:rPr>
          <w:sz w:val="22"/>
          <w:szCs w:val="22"/>
        </w:rPr>
      </w:pPr>
      <w:r w:rsidRPr="00FB290D">
        <w:rPr>
          <w:b/>
          <w:sz w:val="22"/>
          <w:szCs w:val="22"/>
        </w:rPr>
        <w:t>AS/NZS 4012</w:t>
      </w:r>
      <w:r w:rsidRPr="00FB290D">
        <w:rPr>
          <w:sz w:val="22"/>
          <w:szCs w:val="22"/>
        </w:rPr>
        <w:t xml:space="preserve"> means the Australian/New Zealand Standard 4012:2014, Domestic solid fuel burning appliances – Method for determination of power output and efficiency, published by Standards Australia and Standards New Zealand</w:t>
      </w:r>
      <w:r w:rsidR="00CC7D48">
        <w:rPr>
          <w:bCs/>
          <w:iCs/>
          <w:color w:val="000000"/>
          <w:sz w:val="22"/>
          <w:szCs w:val="22"/>
          <w:lang w:eastAsia="en-AU"/>
        </w:rPr>
        <w:t>, as in force from time to time</w:t>
      </w:r>
      <w:r w:rsidRPr="00FB290D">
        <w:rPr>
          <w:sz w:val="22"/>
          <w:szCs w:val="22"/>
        </w:rPr>
        <w:t>;</w:t>
      </w:r>
    </w:p>
    <w:p w14:paraId="5CE966A0" w14:textId="70E68F9A" w:rsidR="00FB290D" w:rsidRPr="00FB290D" w:rsidRDefault="00FB290D" w:rsidP="00FB290D">
      <w:pPr>
        <w:pStyle w:val="DraftDefinition2"/>
        <w:rPr>
          <w:sz w:val="22"/>
          <w:szCs w:val="22"/>
        </w:rPr>
      </w:pPr>
      <w:r w:rsidRPr="00FB290D">
        <w:rPr>
          <w:b/>
          <w:sz w:val="22"/>
          <w:szCs w:val="22"/>
        </w:rPr>
        <w:t>AS/NZS 4013</w:t>
      </w:r>
      <w:r w:rsidRPr="00FB290D">
        <w:rPr>
          <w:sz w:val="22"/>
          <w:szCs w:val="22"/>
        </w:rPr>
        <w:t xml:space="preserve"> means the Australian/New Zealand Standard 4013:2014, Domestic solid fuel burning appliances – Method for determination of flue gas emission, published by Standards Australia and Standards New Zealand</w:t>
      </w:r>
      <w:r w:rsidR="00CC7D48">
        <w:rPr>
          <w:bCs/>
          <w:iCs/>
          <w:color w:val="000000"/>
          <w:sz w:val="22"/>
          <w:szCs w:val="22"/>
          <w:lang w:eastAsia="en-AU"/>
        </w:rPr>
        <w:t>, as in force from time to time</w:t>
      </w:r>
      <w:r w:rsidRPr="00FB290D">
        <w:rPr>
          <w:sz w:val="22"/>
          <w:szCs w:val="22"/>
        </w:rPr>
        <w:t>;</w:t>
      </w:r>
    </w:p>
    <w:p w14:paraId="256A55A7" w14:textId="10247B42" w:rsidR="00013306" w:rsidRDefault="00013306" w:rsidP="00D752A1">
      <w:pPr>
        <w:pStyle w:val="DraftDefinition2"/>
        <w:rPr>
          <w:sz w:val="22"/>
          <w:szCs w:val="22"/>
        </w:rPr>
      </w:pPr>
      <w:r w:rsidRPr="005F4844">
        <w:rPr>
          <w:b/>
          <w:i/>
          <w:sz w:val="22"/>
          <w:szCs w:val="22"/>
        </w:rPr>
        <w:t xml:space="preserve">Australian Light Vehicle Standards </w:t>
      </w:r>
      <w:r>
        <w:rPr>
          <w:b/>
          <w:i/>
          <w:sz w:val="22"/>
          <w:szCs w:val="22"/>
        </w:rPr>
        <w:t xml:space="preserve">(ALVS) </w:t>
      </w:r>
      <w:r w:rsidRPr="005F4844">
        <w:rPr>
          <w:b/>
          <w:i/>
          <w:sz w:val="22"/>
          <w:szCs w:val="22"/>
        </w:rPr>
        <w:t>Rules</w:t>
      </w:r>
      <w:r>
        <w:rPr>
          <w:sz w:val="22"/>
          <w:szCs w:val="22"/>
        </w:rPr>
        <w:t xml:space="preserve"> means the </w:t>
      </w:r>
      <w:r w:rsidRPr="005F4844">
        <w:rPr>
          <w:sz w:val="22"/>
          <w:szCs w:val="22"/>
        </w:rPr>
        <w:t>Australian Light Vehicle Standards R</w:t>
      </w:r>
      <w:r>
        <w:rPr>
          <w:sz w:val="22"/>
          <w:szCs w:val="22"/>
        </w:rPr>
        <w:t xml:space="preserve">ules published by the National Transport Commission in 2015, as </w:t>
      </w:r>
      <w:r w:rsidR="00070ED7">
        <w:rPr>
          <w:sz w:val="22"/>
          <w:szCs w:val="22"/>
        </w:rPr>
        <w:t>in force</w:t>
      </w:r>
      <w:r>
        <w:rPr>
          <w:sz w:val="22"/>
          <w:szCs w:val="22"/>
        </w:rPr>
        <w:t xml:space="preserve"> from time to time;</w:t>
      </w:r>
    </w:p>
    <w:p w14:paraId="7404B0E6" w14:textId="49CDAF2E" w:rsidR="00D752A1" w:rsidRPr="00D752A1" w:rsidRDefault="00D752A1" w:rsidP="00D752A1">
      <w:pPr>
        <w:pStyle w:val="DraftDefinition2"/>
        <w:rPr>
          <w:sz w:val="22"/>
          <w:szCs w:val="22"/>
        </w:rPr>
      </w:pPr>
      <w:bookmarkStart w:id="32" w:name="_Hlk11923900"/>
      <w:r w:rsidRPr="00D752A1">
        <w:rPr>
          <w:b/>
          <w:i/>
          <w:sz w:val="22"/>
          <w:szCs w:val="22"/>
        </w:rPr>
        <w:t>Australian Packaging Covenant</w:t>
      </w:r>
      <w:r w:rsidRPr="00D752A1">
        <w:rPr>
          <w:sz w:val="22"/>
          <w:szCs w:val="22"/>
        </w:rPr>
        <w:t xml:space="preserve"> means the agreement by that name (including all schedules and annexes to that agreement) between </w:t>
      </w:r>
      <w:r w:rsidR="00433737">
        <w:rPr>
          <w:sz w:val="22"/>
          <w:szCs w:val="22"/>
        </w:rPr>
        <w:t xml:space="preserve">the Commonwealth, </w:t>
      </w:r>
      <w:r w:rsidR="00763208">
        <w:rPr>
          <w:sz w:val="22"/>
          <w:szCs w:val="22"/>
        </w:rPr>
        <w:t>S</w:t>
      </w:r>
      <w:r w:rsidR="00433737">
        <w:rPr>
          <w:sz w:val="22"/>
          <w:szCs w:val="22"/>
        </w:rPr>
        <w:t xml:space="preserve">tate and </w:t>
      </w:r>
      <w:r w:rsidR="00763208">
        <w:rPr>
          <w:sz w:val="22"/>
          <w:szCs w:val="22"/>
        </w:rPr>
        <w:t>T</w:t>
      </w:r>
      <w:r w:rsidR="00433737">
        <w:rPr>
          <w:sz w:val="22"/>
          <w:szCs w:val="22"/>
        </w:rPr>
        <w:t>erritory governments and APCO</w:t>
      </w:r>
      <w:r w:rsidR="00763208">
        <w:rPr>
          <w:sz w:val="22"/>
          <w:szCs w:val="22"/>
        </w:rPr>
        <w:t xml:space="preserve"> </w:t>
      </w:r>
      <w:r w:rsidRPr="00D752A1">
        <w:rPr>
          <w:sz w:val="22"/>
          <w:szCs w:val="22"/>
        </w:rPr>
        <w:t>to reduce the environmental impacts of consumer packaging</w:t>
      </w:r>
      <w:r w:rsidR="00763208">
        <w:rPr>
          <w:sz w:val="22"/>
          <w:szCs w:val="22"/>
        </w:rPr>
        <w:t xml:space="preserve"> in Australia</w:t>
      </w:r>
      <w:r w:rsidR="00070ED7">
        <w:rPr>
          <w:sz w:val="22"/>
          <w:szCs w:val="22"/>
        </w:rPr>
        <w:t xml:space="preserve">, </w:t>
      </w:r>
      <w:r w:rsidR="00763208">
        <w:rPr>
          <w:sz w:val="22"/>
          <w:szCs w:val="22"/>
        </w:rPr>
        <w:t>dated 2017</w:t>
      </w:r>
      <w:r w:rsidR="00A70997">
        <w:rPr>
          <w:sz w:val="22"/>
          <w:szCs w:val="22"/>
        </w:rPr>
        <w:t xml:space="preserve">, </w:t>
      </w:r>
      <w:r w:rsidR="00070ED7">
        <w:rPr>
          <w:sz w:val="22"/>
          <w:szCs w:val="22"/>
        </w:rPr>
        <w:t>as in force from time to time</w:t>
      </w:r>
      <w:r w:rsidRPr="00D752A1">
        <w:rPr>
          <w:sz w:val="22"/>
          <w:szCs w:val="22"/>
        </w:rPr>
        <w:t xml:space="preserve">; </w:t>
      </w:r>
    </w:p>
    <w:bookmarkEnd w:id="32"/>
    <w:p w14:paraId="144524D3" w14:textId="38F85A40" w:rsidR="00B54540" w:rsidRPr="005F4844" w:rsidRDefault="00B54540" w:rsidP="005F4844">
      <w:pPr>
        <w:pStyle w:val="DraftDefinition2"/>
        <w:rPr>
          <w:sz w:val="22"/>
          <w:szCs w:val="22"/>
        </w:rPr>
      </w:pPr>
      <w:r w:rsidRPr="005F4844">
        <w:rPr>
          <w:b/>
          <w:bCs/>
          <w:i/>
          <w:iCs/>
          <w:sz w:val="22"/>
          <w:szCs w:val="22"/>
        </w:rPr>
        <w:t>average threshold</w:t>
      </w:r>
      <w:r w:rsidRPr="005F4844">
        <w:rPr>
          <w:b/>
          <w:bCs/>
          <w:sz w:val="22"/>
          <w:szCs w:val="22"/>
        </w:rPr>
        <w:t xml:space="preserve"> </w:t>
      </w:r>
      <w:r w:rsidRPr="005F4844">
        <w:rPr>
          <w:sz w:val="22"/>
          <w:szCs w:val="22"/>
        </w:rPr>
        <w:t>means</w:t>
      </w:r>
      <w:r w:rsidRPr="005F4844">
        <w:rPr>
          <w:b/>
          <w:bCs/>
          <w:sz w:val="22"/>
          <w:szCs w:val="22"/>
        </w:rPr>
        <w:t xml:space="preserve"> </w:t>
      </w:r>
      <w:r w:rsidRPr="005F4844">
        <w:rPr>
          <w:sz w:val="22"/>
          <w:szCs w:val="22"/>
        </w:rPr>
        <w:t xml:space="preserve">the 95% upper confidence limit on the arithmetic average concentration of a contaminant in or on soil that is equal to or above the HIL or HSL for that contaminant for the current use of the land, as specified in section 6 of Schedule B1 to the </w:t>
      </w:r>
      <w:r w:rsidR="00E425E7">
        <w:rPr>
          <w:sz w:val="22"/>
          <w:szCs w:val="22"/>
        </w:rPr>
        <w:t>NEPM (</w:t>
      </w:r>
      <w:r w:rsidRPr="005F4844">
        <w:rPr>
          <w:sz w:val="22"/>
          <w:szCs w:val="22"/>
        </w:rPr>
        <w:t>ASC</w:t>
      </w:r>
      <w:r w:rsidR="00E425E7">
        <w:rPr>
          <w:sz w:val="22"/>
          <w:szCs w:val="22"/>
        </w:rPr>
        <w:t>)</w:t>
      </w:r>
      <w:r w:rsidRPr="005F4844">
        <w:rPr>
          <w:sz w:val="22"/>
          <w:szCs w:val="22"/>
        </w:rPr>
        <w:t>;</w:t>
      </w:r>
    </w:p>
    <w:p w14:paraId="524D8538" w14:textId="6C3A694D" w:rsidR="005A1A2B" w:rsidRDefault="002C61C6" w:rsidP="00331E72">
      <w:pPr>
        <w:pStyle w:val="DraftDefinition2"/>
        <w:rPr>
          <w:sz w:val="22"/>
          <w:szCs w:val="22"/>
        </w:rPr>
      </w:pPr>
      <w:r>
        <w:rPr>
          <w:b/>
          <w:i/>
          <w:sz w:val="22"/>
          <w:szCs w:val="22"/>
        </w:rPr>
        <w:t>b</w:t>
      </w:r>
      <w:r w:rsidRPr="002C61C6">
        <w:rPr>
          <w:b/>
          <w:i/>
          <w:sz w:val="22"/>
          <w:szCs w:val="22"/>
        </w:rPr>
        <w:t>ackground level</w:t>
      </w:r>
      <w:r w:rsidR="00107433">
        <w:rPr>
          <w:sz w:val="22"/>
          <w:szCs w:val="22"/>
        </w:rPr>
        <w:t xml:space="preserve">, </w:t>
      </w:r>
      <w:r w:rsidR="00B76FE1">
        <w:rPr>
          <w:sz w:val="22"/>
          <w:szCs w:val="22"/>
        </w:rPr>
        <w:t xml:space="preserve">for the purposes of </w:t>
      </w:r>
      <w:r w:rsidR="005A1A2B">
        <w:rPr>
          <w:sz w:val="22"/>
          <w:szCs w:val="22"/>
        </w:rPr>
        <w:t xml:space="preserve">Part 5.3, </w:t>
      </w:r>
      <w:r w:rsidR="004951DD">
        <w:rPr>
          <w:sz w:val="22"/>
          <w:szCs w:val="22"/>
        </w:rPr>
        <w:t xml:space="preserve">means </w:t>
      </w:r>
      <w:r w:rsidR="005A1A2B">
        <w:rPr>
          <w:sz w:val="22"/>
          <w:szCs w:val="22"/>
        </w:rPr>
        <w:t xml:space="preserve">the background </w:t>
      </w:r>
      <w:r w:rsidR="004951DD">
        <w:rPr>
          <w:sz w:val="22"/>
          <w:szCs w:val="22"/>
        </w:rPr>
        <w:t xml:space="preserve">level </w:t>
      </w:r>
      <w:r w:rsidR="005A1A2B">
        <w:rPr>
          <w:sz w:val="22"/>
          <w:szCs w:val="22"/>
        </w:rPr>
        <w:t>as determined in accordance with the Noise Protocol;</w:t>
      </w:r>
    </w:p>
    <w:p w14:paraId="51FEBC9E" w14:textId="32E1B87D" w:rsidR="00005C05" w:rsidRDefault="004C4FF3" w:rsidP="004C4FF3">
      <w:pPr>
        <w:pStyle w:val="DraftDefinition2"/>
        <w:rPr>
          <w:sz w:val="22"/>
          <w:szCs w:val="22"/>
        </w:rPr>
      </w:pPr>
      <w:bookmarkStart w:id="33" w:name="sec.99B-def.bannedplasticshoppingbag-oc."/>
      <w:bookmarkStart w:id="34" w:name="_Hlk9419853"/>
      <w:bookmarkEnd w:id="33"/>
      <w:r w:rsidRPr="004C4FF3">
        <w:rPr>
          <w:b/>
          <w:i/>
          <w:sz w:val="22"/>
          <w:szCs w:val="22"/>
        </w:rPr>
        <w:t>banned plastic bag</w:t>
      </w:r>
      <w:r w:rsidRPr="004C4FF3">
        <w:rPr>
          <w:sz w:val="22"/>
          <w:szCs w:val="22"/>
        </w:rPr>
        <w:t> </w:t>
      </w:r>
      <w:r w:rsidR="00B006E6">
        <w:rPr>
          <w:sz w:val="22"/>
          <w:szCs w:val="22"/>
        </w:rPr>
        <w:t>means</w:t>
      </w:r>
      <w:r w:rsidR="00B006E6" w:rsidRPr="004C4FF3">
        <w:rPr>
          <w:sz w:val="22"/>
          <w:szCs w:val="22"/>
        </w:rPr>
        <w:t xml:space="preserve"> </w:t>
      </w:r>
      <w:r w:rsidRPr="004C4FF3">
        <w:rPr>
          <w:sz w:val="22"/>
          <w:szCs w:val="22"/>
        </w:rPr>
        <w:t>a bag</w:t>
      </w:r>
      <w:r w:rsidR="00005C05">
        <w:rPr>
          <w:sz w:val="22"/>
          <w:szCs w:val="22"/>
        </w:rPr>
        <w:t>, other than an exempt plastic bag—</w:t>
      </w:r>
    </w:p>
    <w:p w14:paraId="79F02820" w14:textId="77777777" w:rsidR="00005C05" w:rsidRDefault="00005C05" w:rsidP="003B0F78">
      <w:pPr>
        <w:pStyle w:val="DraftHeading3"/>
        <w:numPr>
          <w:ilvl w:val="0"/>
          <w:numId w:val="101"/>
        </w:numPr>
        <w:tabs>
          <w:tab w:val="right" w:pos="1757"/>
        </w:tabs>
        <w:ind w:left="2552" w:hanging="567"/>
        <w:rPr>
          <w:sz w:val="22"/>
          <w:szCs w:val="22"/>
        </w:rPr>
      </w:pPr>
      <w:r>
        <w:rPr>
          <w:sz w:val="22"/>
          <w:szCs w:val="22"/>
        </w:rPr>
        <w:lastRenderedPageBreak/>
        <w:t>with handles; and</w:t>
      </w:r>
    </w:p>
    <w:p w14:paraId="3E021B85" w14:textId="4C0E906B" w:rsidR="00005C05" w:rsidRDefault="00005C05" w:rsidP="003B0F78">
      <w:pPr>
        <w:pStyle w:val="DraftHeading3"/>
        <w:numPr>
          <w:ilvl w:val="0"/>
          <w:numId w:val="101"/>
        </w:numPr>
        <w:tabs>
          <w:tab w:val="right" w:pos="1757"/>
        </w:tabs>
        <w:ind w:left="2552" w:hanging="567"/>
        <w:rPr>
          <w:sz w:val="22"/>
          <w:szCs w:val="22"/>
        </w:rPr>
      </w:pPr>
      <w:r>
        <w:rPr>
          <w:sz w:val="22"/>
          <w:szCs w:val="22"/>
        </w:rPr>
        <w:t>that</w:t>
      </w:r>
      <w:r w:rsidRPr="00005C05">
        <w:rPr>
          <w:sz w:val="22"/>
          <w:szCs w:val="22"/>
        </w:rPr>
        <w:t xml:space="preserve"> </w:t>
      </w:r>
      <w:r>
        <w:rPr>
          <w:sz w:val="22"/>
          <w:szCs w:val="22"/>
        </w:rPr>
        <w:t xml:space="preserve">comprises, either </w:t>
      </w:r>
      <w:r w:rsidRPr="004C4FF3">
        <w:rPr>
          <w:sz w:val="22"/>
          <w:szCs w:val="22"/>
        </w:rPr>
        <w:t>whol</w:t>
      </w:r>
      <w:r>
        <w:rPr>
          <w:sz w:val="22"/>
          <w:szCs w:val="22"/>
        </w:rPr>
        <w:t xml:space="preserve">ly </w:t>
      </w:r>
      <w:r w:rsidRPr="004C4FF3">
        <w:rPr>
          <w:sz w:val="22"/>
          <w:szCs w:val="22"/>
        </w:rPr>
        <w:t>or part</w:t>
      </w:r>
      <w:r>
        <w:rPr>
          <w:sz w:val="22"/>
          <w:szCs w:val="22"/>
        </w:rPr>
        <w:t xml:space="preserve">ly, plastic, </w:t>
      </w:r>
      <w:r w:rsidRPr="004C4FF3">
        <w:rPr>
          <w:sz w:val="22"/>
          <w:szCs w:val="22"/>
        </w:rPr>
        <w:t xml:space="preserve">whether or not </w:t>
      </w:r>
      <w:r>
        <w:rPr>
          <w:sz w:val="22"/>
          <w:szCs w:val="22"/>
        </w:rPr>
        <w:t>that plastic is bio</w:t>
      </w:r>
      <w:r w:rsidRPr="004C4FF3">
        <w:rPr>
          <w:sz w:val="22"/>
          <w:szCs w:val="22"/>
        </w:rPr>
        <w:t>degradable</w:t>
      </w:r>
      <w:r>
        <w:rPr>
          <w:sz w:val="22"/>
          <w:szCs w:val="22"/>
        </w:rPr>
        <w:t>, degradable or compostable; and</w:t>
      </w:r>
    </w:p>
    <w:p w14:paraId="21830280" w14:textId="06653A9F" w:rsidR="00005C05" w:rsidRDefault="00005C05" w:rsidP="003B0F78">
      <w:pPr>
        <w:pStyle w:val="DraftHeading3"/>
        <w:numPr>
          <w:ilvl w:val="0"/>
          <w:numId w:val="101"/>
        </w:numPr>
        <w:tabs>
          <w:tab w:val="right" w:pos="1757"/>
        </w:tabs>
        <w:ind w:left="2552" w:hanging="567"/>
        <w:rPr>
          <w:sz w:val="22"/>
          <w:szCs w:val="22"/>
        </w:rPr>
      </w:pPr>
      <w:r w:rsidRPr="004C4FF3">
        <w:rPr>
          <w:sz w:val="22"/>
          <w:szCs w:val="22"/>
        </w:rPr>
        <w:t>t</w:t>
      </w:r>
      <w:r>
        <w:rPr>
          <w:sz w:val="22"/>
          <w:szCs w:val="22"/>
        </w:rPr>
        <w:t>hat has a t</w:t>
      </w:r>
      <w:r w:rsidRPr="004C4FF3">
        <w:rPr>
          <w:sz w:val="22"/>
          <w:szCs w:val="22"/>
        </w:rPr>
        <w:t>hickness of</w:t>
      </w:r>
      <w:r>
        <w:rPr>
          <w:sz w:val="22"/>
          <w:szCs w:val="22"/>
        </w:rPr>
        <w:t xml:space="preserve"> </w:t>
      </w:r>
      <w:r w:rsidRPr="004C4FF3">
        <w:rPr>
          <w:sz w:val="22"/>
          <w:szCs w:val="22"/>
        </w:rPr>
        <w:t>35 microns</w:t>
      </w:r>
      <w:r>
        <w:rPr>
          <w:sz w:val="22"/>
          <w:szCs w:val="22"/>
        </w:rPr>
        <w:t xml:space="preserve"> or less at any part of the bag;</w:t>
      </w:r>
    </w:p>
    <w:p w14:paraId="7431B2CC" w14:textId="2E8EABC0" w:rsidR="005A1A2B" w:rsidRPr="00D752A1" w:rsidRDefault="00D752A1" w:rsidP="005A1A2B">
      <w:pPr>
        <w:pStyle w:val="DraftDefinition2"/>
        <w:rPr>
          <w:sz w:val="22"/>
          <w:szCs w:val="22"/>
        </w:rPr>
      </w:pPr>
      <w:bookmarkStart w:id="35" w:name="_Hlk11923751"/>
      <w:bookmarkEnd w:id="24"/>
      <w:bookmarkEnd w:id="34"/>
      <w:r w:rsidRPr="00D752A1">
        <w:rPr>
          <w:b/>
          <w:i/>
          <w:sz w:val="22"/>
          <w:szCs w:val="22"/>
        </w:rPr>
        <w:t>brand owner</w:t>
      </w:r>
      <w:r w:rsidR="005A1A2B">
        <w:rPr>
          <w:sz w:val="22"/>
          <w:szCs w:val="22"/>
        </w:rPr>
        <w:t xml:space="preserve"> </w:t>
      </w:r>
      <w:r w:rsidR="004433F6" w:rsidRPr="00D752A1">
        <w:rPr>
          <w:sz w:val="22"/>
          <w:szCs w:val="22"/>
        </w:rPr>
        <w:t>means</w:t>
      </w:r>
      <w:r w:rsidR="005A1A2B">
        <w:rPr>
          <w:sz w:val="22"/>
          <w:szCs w:val="22"/>
        </w:rPr>
        <w:t>—</w:t>
      </w:r>
      <w:r w:rsidR="005A1A2B" w:rsidRPr="00D752A1">
        <w:rPr>
          <w:sz w:val="22"/>
          <w:szCs w:val="22"/>
        </w:rPr>
        <w:t xml:space="preserve"> </w:t>
      </w:r>
    </w:p>
    <w:p w14:paraId="54C79ED3" w14:textId="13B6B98A" w:rsidR="00F67B1B" w:rsidRDefault="00F67B1B" w:rsidP="003B0F78">
      <w:pPr>
        <w:pStyle w:val="DraftHeading3"/>
        <w:numPr>
          <w:ilvl w:val="0"/>
          <w:numId w:val="186"/>
        </w:numPr>
        <w:tabs>
          <w:tab w:val="right" w:pos="1757"/>
        </w:tabs>
        <w:ind w:left="2552" w:hanging="567"/>
        <w:rPr>
          <w:sz w:val="22"/>
          <w:szCs w:val="22"/>
        </w:rPr>
      </w:pPr>
      <w:r>
        <w:rPr>
          <w:sz w:val="22"/>
          <w:szCs w:val="22"/>
        </w:rPr>
        <w:t xml:space="preserve">in relation to a </w:t>
      </w:r>
      <w:r w:rsidRPr="00E409A6">
        <w:rPr>
          <w:sz w:val="22"/>
          <w:szCs w:val="22"/>
        </w:rPr>
        <w:t xml:space="preserve">product </w:t>
      </w:r>
      <w:r>
        <w:rPr>
          <w:sz w:val="22"/>
          <w:szCs w:val="22"/>
        </w:rPr>
        <w:t xml:space="preserve">that </w:t>
      </w:r>
      <w:r w:rsidRPr="00E409A6">
        <w:rPr>
          <w:sz w:val="22"/>
          <w:szCs w:val="22"/>
        </w:rPr>
        <w:t>is sold or distributed in Australi</w:t>
      </w:r>
      <w:r>
        <w:rPr>
          <w:sz w:val="22"/>
          <w:szCs w:val="22"/>
        </w:rPr>
        <w:t>a—</w:t>
      </w:r>
    </w:p>
    <w:p w14:paraId="31A53DF6" w14:textId="39284776" w:rsidR="005A1A2B" w:rsidRDefault="005A1A2B" w:rsidP="003B0F78">
      <w:pPr>
        <w:pStyle w:val="DraftHeading3"/>
        <w:numPr>
          <w:ilvl w:val="1"/>
          <w:numId w:val="186"/>
        </w:numPr>
        <w:tabs>
          <w:tab w:val="right" w:pos="1757"/>
        </w:tabs>
        <w:ind w:left="3119" w:hanging="642"/>
        <w:rPr>
          <w:sz w:val="22"/>
          <w:szCs w:val="22"/>
        </w:rPr>
      </w:pPr>
      <w:r w:rsidRPr="00D752A1">
        <w:rPr>
          <w:sz w:val="22"/>
          <w:szCs w:val="22"/>
        </w:rPr>
        <w:t>a person who is</w:t>
      </w:r>
      <w:r>
        <w:rPr>
          <w:sz w:val="22"/>
          <w:szCs w:val="22"/>
        </w:rPr>
        <w:t xml:space="preserve"> the </w:t>
      </w:r>
      <w:r w:rsidRPr="004B17F4">
        <w:rPr>
          <w:sz w:val="22"/>
          <w:szCs w:val="22"/>
        </w:rPr>
        <w:t>owner of the product name under which the</w:t>
      </w:r>
      <w:r>
        <w:rPr>
          <w:sz w:val="22"/>
          <w:szCs w:val="22"/>
        </w:rPr>
        <w:t xml:space="preserve"> </w:t>
      </w:r>
      <w:r w:rsidRPr="00E409A6">
        <w:rPr>
          <w:sz w:val="22"/>
          <w:szCs w:val="22"/>
        </w:rPr>
        <w:t>product is sold or distribute</w:t>
      </w:r>
      <w:r>
        <w:rPr>
          <w:sz w:val="22"/>
          <w:szCs w:val="22"/>
        </w:rPr>
        <w:t>d; or</w:t>
      </w:r>
    </w:p>
    <w:p w14:paraId="2B46D7F7" w14:textId="3143E783" w:rsidR="005A1A2B" w:rsidRPr="004B17F4" w:rsidRDefault="005A1A2B" w:rsidP="003B0F78">
      <w:pPr>
        <w:pStyle w:val="DraftHeading3"/>
        <w:numPr>
          <w:ilvl w:val="1"/>
          <w:numId w:val="186"/>
        </w:numPr>
        <w:tabs>
          <w:tab w:val="right" w:pos="1757"/>
        </w:tabs>
        <w:ind w:left="3119" w:hanging="642"/>
        <w:rPr>
          <w:sz w:val="22"/>
          <w:szCs w:val="22"/>
        </w:rPr>
      </w:pPr>
      <w:r w:rsidRPr="00C57E54">
        <w:rPr>
          <w:sz w:val="22"/>
          <w:szCs w:val="22"/>
        </w:rPr>
        <w:t xml:space="preserve">if no person in Australia satisfies </w:t>
      </w:r>
      <w:r w:rsidR="00A70997">
        <w:rPr>
          <w:sz w:val="22"/>
          <w:szCs w:val="22"/>
        </w:rPr>
        <w:t>sub</w:t>
      </w:r>
      <w:r w:rsidRPr="00C57E54">
        <w:rPr>
          <w:sz w:val="22"/>
          <w:szCs w:val="22"/>
        </w:rPr>
        <w:t>paragraph (</w:t>
      </w:r>
      <w:r w:rsidR="00A70997">
        <w:rPr>
          <w:sz w:val="22"/>
          <w:szCs w:val="22"/>
        </w:rPr>
        <w:t>i</w:t>
      </w:r>
      <w:r w:rsidRPr="00C57E54">
        <w:rPr>
          <w:sz w:val="22"/>
          <w:szCs w:val="22"/>
        </w:rPr>
        <w:t xml:space="preserve">) in relation to </w:t>
      </w:r>
      <w:r w:rsidR="00F67B1B" w:rsidRPr="00C57E54">
        <w:rPr>
          <w:sz w:val="22"/>
          <w:szCs w:val="22"/>
        </w:rPr>
        <w:t>the</w:t>
      </w:r>
      <w:r w:rsidRPr="00C57E54">
        <w:rPr>
          <w:sz w:val="22"/>
          <w:szCs w:val="22"/>
        </w:rPr>
        <w:t xml:space="preserve"> product, each person who is a licensee of the product name under which the product is sold or distributed, but only in respect of those items of the product that are sold or distributed under that licence; or</w:t>
      </w:r>
    </w:p>
    <w:p w14:paraId="57D7F127" w14:textId="6F07B2A6" w:rsidR="005A1A2B" w:rsidRPr="004B17F4" w:rsidRDefault="005A1A2B" w:rsidP="003B0F78">
      <w:pPr>
        <w:pStyle w:val="DraftHeading3"/>
        <w:numPr>
          <w:ilvl w:val="1"/>
          <w:numId w:val="186"/>
        </w:numPr>
        <w:tabs>
          <w:tab w:val="right" w:pos="1757"/>
        </w:tabs>
        <w:ind w:left="3119" w:hanging="642"/>
        <w:rPr>
          <w:sz w:val="22"/>
          <w:szCs w:val="22"/>
        </w:rPr>
      </w:pPr>
      <w:r w:rsidRPr="00C57E54">
        <w:rPr>
          <w:sz w:val="22"/>
          <w:szCs w:val="22"/>
        </w:rPr>
        <w:t xml:space="preserve">if no person in Australia satisfies </w:t>
      </w:r>
      <w:r w:rsidR="00A70997">
        <w:rPr>
          <w:sz w:val="22"/>
          <w:szCs w:val="22"/>
        </w:rPr>
        <w:t>sub</w:t>
      </w:r>
      <w:r w:rsidRPr="00C57E54">
        <w:rPr>
          <w:sz w:val="22"/>
          <w:szCs w:val="22"/>
        </w:rPr>
        <w:t>paragraph (</w:t>
      </w:r>
      <w:r w:rsidR="00A70997">
        <w:rPr>
          <w:sz w:val="22"/>
          <w:szCs w:val="22"/>
        </w:rPr>
        <w:t>i</w:t>
      </w:r>
      <w:r w:rsidRPr="00C57E54">
        <w:rPr>
          <w:sz w:val="22"/>
          <w:szCs w:val="22"/>
        </w:rPr>
        <w:t>) or (</w:t>
      </w:r>
      <w:r w:rsidR="00A70997">
        <w:rPr>
          <w:sz w:val="22"/>
          <w:szCs w:val="22"/>
        </w:rPr>
        <w:t>ii</w:t>
      </w:r>
      <w:r w:rsidRPr="00C57E54">
        <w:rPr>
          <w:sz w:val="22"/>
          <w:szCs w:val="22"/>
        </w:rPr>
        <w:t xml:space="preserve">) in relation to </w:t>
      </w:r>
      <w:r w:rsidR="00F67B1B" w:rsidRPr="00C57E54">
        <w:rPr>
          <w:sz w:val="22"/>
          <w:szCs w:val="22"/>
        </w:rPr>
        <w:t>the</w:t>
      </w:r>
      <w:r w:rsidRPr="00C57E54">
        <w:rPr>
          <w:sz w:val="22"/>
          <w:szCs w:val="22"/>
        </w:rPr>
        <w:t xml:space="preserve"> product, each person who is a franchisee under a business arrangement that allows the person to sell or otherwise distribute the product in Australia, but only in respect of those items of the product that are sold or distributed by the person under that arrangement;</w:t>
      </w:r>
      <w:r w:rsidR="00F67B1B" w:rsidRPr="00C57E54">
        <w:rPr>
          <w:sz w:val="22"/>
          <w:szCs w:val="22"/>
        </w:rPr>
        <w:t xml:space="preserve"> or</w:t>
      </w:r>
    </w:p>
    <w:p w14:paraId="408460E0" w14:textId="2BF050B2" w:rsidR="005A1A2B" w:rsidRDefault="005A1A2B" w:rsidP="003B0F78">
      <w:pPr>
        <w:pStyle w:val="DraftHeading3"/>
        <w:numPr>
          <w:ilvl w:val="1"/>
          <w:numId w:val="186"/>
        </w:numPr>
        <w:tabs>
          <w:tab w:val="right" w:pos="1757"/>
        </w:tabs>
        <w:ind w:left="3119" w:hanging="642"/>
        <w:rPr>
          <w:sz w:val="22"/>
          <w:szCs w:val="22"/>
        </w:rPr>
      </w:pPr>
      <w:r w:rsidRPr="00C57E54">
        <w:rPr>
          <w:sz w:val="22"/>
          <w:szCs w:val="22"/>
        </w:rPr>
        <w:t xml:space="preserve">if no person in Australia satisfies </w:t>
      </w:r>
      <w:r w:rsidR="00A70997">
        <w:rPr>
          <w:sz w:val="22"/>
          <w:szCs w:val="22"/>
        </w:rPr>
        <w:t>sub</w:t>
      </w:r>
      <w:r w:rsidRPr="00C57E54">
        <w:rPr>
          <w:sz w:val="22"/>
          <w:szCs w:val="22"/>
        </w:rPr>
        <w:t>paragraph (</w:t>
      </w:r>
      <w:r w:rsidR="00A70997">
        <w:rPr>
          <w:sz w:val="22"/>
          <w:szCs w:val="22"/>
        </w:rPr>
        <w:t>i</w:t>
      </w:r>
      <w:r w:rsidRPr="00C57E54">
        <w:rPr>
          <w:sz w:val="22"/>
          <w:szCs w:val="22"/>
        </w:rPr>
        <w:t>), (</w:t>
      </w:r>
      <w:r w:rsidR="00A70997">
        <w:rPr>
          <w:sz w:val="22"/>
          <w:szCs w:val="22"/>
        </w:rPr>
        <w:t>ii)</w:t>
      </w:r>
      <w:r w:rsidRPr="00C57E54">
        <w:rPr>
          <w:sz w:val="22"/>
          <w:szCs w:val="22"/>
        </w:rPr>
        <w:t xml:space="preserve"> or (</w:t>
      </w:r>
      <w:r w:rsidR="00A70997">
        <w:rPr>
          <w:sz w:val="22"/>
          <w:szCs w:val="22"/>
        </w:rPr>
        <w:t>iii</w:t>
      </w:r>
      <w:r w:rsidRPr="00C57E54">
        <w:rPr>
          <w:sz w:val="22"/>
          <w:szCs w:val="22"/>
        </w:rPr>
        <w:t>) in relation to</w:t>
      </w:r>
      <w:r w:rsidR="00F67B1B" w:rsidRPr="00C57E54">
        <w:rPr>
          <w:sz w:val="22"/>
          <w:szCs w:val="22"/>
        </w:rPr>
        <w:t xml:space="preserve"> the</w:t>
      </w:r>
      <w:r w:rsidRPr="00C57E54">
        <w:rPr>
          <w:sz w:val="22"/>
          <w:szCs w:val="22"/>
        </w:rPr>
        <w:t xml:space="preserve"> product, the </w:t>
      </w:r>
      <w:r w:rsidRPr="00D752A1">
        <w:rPr>
          <w:sz w:val="22"/>
          <w:szCs w:val="22"/>
        </w:rPr>
        <w:t xml:space="preserve">first person to sell </w:t>
      </w:r>
      <w:r>
        <w:rPr>
          <w:sz w:val="22"/>
          <w:szCs w:val="22"/>
        </w:rPr>
        <w:t xml:space="preserve">or distribute </w:t>
      </w:r>
      <w:r w:rsidRPr="00D752A1">
        <w:rPr>
          <w:sz w:val="22"/>
          <w:szCs w:val="22"/>
        </w:rPr>
        <w:t>that product in Australia</w:t>
      </w:r>
      <w:r>
        <w:rPr>
          <w:sz w:val="22"/>
          <w:szCs w:val="22"/>
        </w:rPr>
        <w:t>;</w:t>
      </w:r>
      <w:r w:rsidR="00F67B1B">
        <w:rPr>
          <w:sz w:val="22"/>
          <w:szCs w:val="22"/>
        </w:rPr>
        <w:t xml:space="preserve"> and</w:t>
      </w:r>
    </w:p>
    <w:p w14:paraId="181B881D" w14:textId="7C495DDD" w:rsidR="00F67B1B" w:rsidRDefault="00F67B1B" w:rsidP="003B0F78">
      <w:pPr>
        <w:pStyle w:val="DraftHeading3"/>
        <w:numPr>
          <w:ilvl w:val="0"/>
          <w:numId w:val="186"/>
        </w:numPr>
        <w:tabs>
          <w:tab w:val="right" w:pos="1757"/>
        </w:tabs>
        <w:ind w:left="2552" w:hanging="567"/>
        <w:rPr>
          <w:sz w:val="22"/>
          <w:szCs w:val="22"/>
        </w:rPr>
      </w:pPr>
      <w:r>
        <w:rPr>
          <w:sz w:val="22"/>
          <w:szCs w:val="22"/>
        </w:rPr>
        <w:lastRenderedPageBreak/>
        <w:t xml:space="preserve">in relation to a </w:t>
      </w:r>
      <w:r w:rsidRPr="009C1098">
        <w:rPr>
          <w:sz w:val="22"/>
          <w:szCs w:val="22"/>
        </w:rPr>
        <w:t>plastic bag</w:t>
      </w:r>
      <w:r w:rsidRPr="00E409A6">
        <w:rPr>
          <w:sz w:val="22"/>
          <w:szCs w:val="22"/>
        </w:rPr>
        <w:t xml:space="preserve"> </w:t>
      </w:r>
      <w:r>
        <w:rPr>
          <w:sz w:val="22"/>
          <w:szCs w:val="22"/>
        </w:rPr>
        <w:t>that is</w:t>
      </w:r>
      <w:r w:rsidRPr="00E409A6">
        <w:rPr>
          <w:sz w:val="22"/>
          <w:szCs w:val="22"/>
        </w:rPr>
        <w:t xml:space="preserve"> </w:t>
      </w:r>
      <w:r>
        <w:rPr>
          <w:sz w:val="22"/>
          <w:szCs w:val="22"/>
        </w:rPr>
        <w:t>provided to a consumer</w:t>
      </w:r>
      <w:r w:rsidRPr="00306733">
        <w:rPr>
          <w:sz w:val="22"/>
          <w:szCs w:val="22"/>
        </w:rPr>
        <w:t xml:space="preserve"> for the transportation of products purchased by the </w:t>
      </w:r>
      <w:r>
        <w:rPr>
          <w:sz w:val="22"/>
          <w:szCs w:val="22"/>
        </w:rPr>
        <w:t>consumer</w:t>
      </w:r>
      <w:r w:rsidRPr="00306733">
        <w:rPr>
          <w:sz w:val="22"/>
          <w:szCs w:val="22"/>
        </w:rPr>
        <w:t xml:space="preserve"> </w:t>
      </w:r>
      <w:r w:rsidRPr="00E409A6">
        <w:rPr>
          <w:sz w:val="22"/>
          <w:szCs w:val="22"/>
        </w:rPr>
        <w:t xml:space="preserve">in </w:t>
      </w:r>
      <w:r w:rsidR="00F57B25">
        <w:rPr>
          <w:sz w:val="22"/>
          <w:szCs w:val="22"/>
        </w:rPr>
        <w:t>Australia</w:t>
      </w:r>
      <w:r>
        <w:rPr>
          <w:sz w:val="22"/>
          <w:szCs w:val="22"/>
        </w:rPr>
        <w:t>—</w:t>
      </w:r>
    </w:p>
    <w:p w14:paraId="4C6B9FD6" w14:textId="742F2239" w:rsidR="00F67B1B" w:rsidRDefault="00AB2A16" w:rsidP="003B0F78">
      <w:pPr>
        <w:pStyle w:val="DraftHeading3"/>
        <w:numPr>
          <w:ilvl w:val="1"/>
          <w:numId w:val="186"/>
        </w:numPr>
        <w:tabs>
          <w:tab w:val="right" w:pos="1757"/>
        </w:tabs>
        <w:ind w:left="3119" w:hanging="642"/>
        <w:rPr>
          <w:sz w:val="22"/>
          <w:szCs w:val="22"/>
        </w:rPr>
      </w:pPr>
      <w:r w:rsidRPr="00C57E54">
        <w:rPr>
          <w:sz w:val="22"/>
          <w:szCs w:val="22"/>
        </w:rPr>
        <w:t>the importer or manufacturer of the plastic bag</w:t>
      </w:r>
      <w:r w:rsidR="00F67B1B">
        <w:rPr>
          <w:sz w:val="22"/>
          <w:szCs w:val="22"/>
        </w:rPr>
        <w:t>;</w:t>
      </w:r>
      <w:r w:rsidRPr="00C57E54">
        <w:rPr>
          <w:sz w:val="22"/>
          <w:szCs w:val="22"/>
        </w:rPr>
        <w:t xml:space="preserve"> or</w:t>
      </w:r>
    </w:p>
    <w:p w14:paraId="594120EC" w14:textId="04AFD1E9" w:rsidR="00D752A1" w:rsidRPr="00F67B1B" w:rsidRDefault="00AB2A16" w:rsidP="003B0F78">
      <w:pPr>
        <w:pStyle w:val="DraftHeading3"/>
        <w:numPr>
          <w:ilvl w:val="1"/>
          <w:numId w:val="186"/>
        </w:numPr>
        <w:tabs>
          <w:tab w:val="right" w:pos="1757"/>
        </w:tabs>
        <w:ind w:left="3119" w:hanging="642"/>
        <w:rPr>
          <w:sz w:val="22"/>
          <w:szCs w:val="22"/>
        </w:rPr>
      </w:pPr>
      <w:r w:rsidRPr="00C57E54">
        <w:rPr>
          <w:sz w:val="22"/>
          <w:szCs w:val="22"/>
        </w:rPr>
        <w:t xml:space="preserve">the retailer who provides the plastic bag to the consumer at </w:t>
      </w:r>
      <w:r w:rsidR="00474A43">
        <w:rPr>
          <w:sz w:val="22"/>
          <w:szCs w:val="22"/>
        </w:rPr>
        <w:t xml:space="preserve">or around </w:t>
      </w:r>
      <w:r w:rsidRPr="00C57E54">
        <w:rPr>
          <w:sz w:val="22"/>
          <w:szCs w:val="22"/>
        </w:rPr>
        <w:t>the point of sale</w:t>
      </w:r>
      <w:r w:rsidR="00F67B1B">
        <w:rPr>
          <w:sz w:val="22"/>
          <w:szCs w:val="22"/>
        </w:rPr>
        <w:t>;</w:t>
      </w:r>
    </w:p>
    <w:bookmarkEnd w:id="35"/>
    <w:p w14:paraId="0E3416A5" w14:textId="77777777" w:rsidR="00610530" w:rsidRPr="00F644C1" w:rsidRDefault="00610530" w:rsidP="00610530">
      <w:pPr>
        <w:pStyle w:val="DraftDefinition2"/>
        <w:rPr>
          <w:sz w:val="22"/>
          <w:szCs w:val="22"/>
        </w:rPr>
      </w:pPr>
      <w:r>
        <w:rPr>
          <w:b/>
          <w:i/>
          <w:sz w:val="22"/>
          <w:szCs w:val="22"/>
        </w:rPr>
        <w:t>bus</w:t>
      </w:r>
      <w:r>
        <w:rPr>
          <w:sz w:val="22"/>
          <w:szCs w:val="22"/>
        </w:rPr>
        <w:t xml:space="preserve"> has the same meaning as in the </w:t>
      </w:r>
      <w:r>
        <w:rPr>
          <w:b/>
          <w:sz w:val="22"/>
          <w:szCs w:val="22"/>
        </w:rPr>
        <w:t>Bus Safety Act 2009</w:t>
      </w:r>
      <w:r>
        <w:rPr>
          <w:sz w:val="22"/>
          <w:szCs w:val="22"/>
        </w:rPr>
        <w:t>;</w:t>
      </w:r>
    </w:p>
    <w:p w14:paraId="61AC91D1" w14:textId="61DC16D9" w:rsidR="009A4A67" w:rsidRPr="00B25CA7" w:rsidRDefault="006B1A89" w:rsidP="009A4A67">
      <w:pPr>
        <w:pStyle w:val="DraftDefinition2"/>
        <w:rPr>
          <w:sz w:val="22"/>
          <w:szCs w:val="22"/>
        </w:rPr>
      </w:pPr>
      <w:r>
        <w:rPr>
          <w:b/>
          <w:i/>
          <w:sz w:val="22"/>
          <w:szCs w:val="22"/>
        </w:rPr>
        <w:t>C</w:t>
      </w:r>
      <w:r w:rsidR="009A4A67" w:rsidRPr="00B25CA7">
        <w:rPr>
          <w:b/>
          <w:i/>
          <w:sz w:val="22"/>
          <w:szCs w:val="22"/>
        </w:rPr>
        <w:t>ategory A waste</w:t>
      </w:r>
      <w:r w:rsidR="009A4A67" w:rsidRPr="00B25CA7">
        <w:rPr>
          <w:sz w:val="22"/>
          <w:szCs w:val="22"/>
        </w:rPr>
        <w:t xml:space="preserve"> means priority waste that is </w:t>
      </w:r>
      <w:r w:rsidR="009A4A67">
        <w:rPr>
          <w:sz w:val="22"/>
          <w:szCs w:val="22"/>
        </w:rPr>
        <w:t>classified</w:t>
      </w:r>
      <w:r w:rsidR="009A4A67" w:rsidRPr="00B25CA7">
        <w:rPr>
          <w:sz w:val="22"/>
          <w:szCs w:val="22"/>
        </w:rPr>
        <w:t xml:space="preserve"> as </w:t>
      </w:r>
      <w:r>
        <w:rPr>
          <w:sz w:val="22"/>
          <w:szCs w:val="22"/>
        </w:rPr>
        <w:t>C</w:t>
      </w:r>
      <w:r w:rsidR="009A4A67" w:rsidRPr="00B25CA7">
        <w:rPr>
          <w:sz w:val="22"/>
          <w:szCs w:val="22"/>
        </w:rPr>
        <w:t xml:space="preserve">ategory A waste in accordance </w:t>
      </w:r>
      <w:r w:rsidR="009A4A67" w:rsidRPr="00EF7856">
        <w:rPr>
          <w:sz w:val="22"/>
          <w:szCs w:val="22"/>
        </w:rPr>
        <w:t xml:space="preserve">with regulation </w:t>
      </w:r>
      <w:r w:rsidR="00986E7E">
        <w:rPr>
          <w:sz w:val="22"/>
          <w:szCs w:val="22"/>
        </w:rPr>
        <w:t>6</w:t>
      </w:r>
      <w:r w:rsidR="00860FA0">
        <w:rPr>
          <w:sz w:val="22"/>
          <w:szCs w:val="22"/>
        </w:rPr>
        <w:t>7</w:t>
      </w:r>
      <w:r w:rsidR="00986E7E">
        <w:rPr>
          <w:sz w:val="22"/>
          <w:szCs w:val="22"/>
        </w:rPr>
        <w:t xml:space="preserve"> or 6</w:t>
      </w:r>
      <w:r w:rsidR="00860FA0">
        <w:rPr>
          <w:sz w:val="22"/>
          <w:szCs w:val="22"/>
        </w:rPr>
        <w:t>8</w:t>
      </w:r>
      <w:r w:rsidR="00B339CA" w:rsidRPr="00EF7856">
        <w:rPr>
          <w:sz w:val="22"/>
          <w:szCs w:val="22"/>
        </w:rPr>
        <w:t>;</w:t>
      </w:r>
    </w:p>
    <w:p w14:paraId="3462E7AD" w14:textId="70661948" w:rsidR="009A4A67" w:rsidRPr="00B25CA7" w:rsidRDefault="006B1A89" w:rsidP="009A4A67">
      <w:pPr>
        <w:pStyle w:val="DraftDefinition2"/>
        <w:rPr>
          <w:sz w:val="22"/>
          <w:szCs w:val="22"/>
        </w:rPr>
      </w:pPr>
      <w:r>
        <w:rPr>
          <w:b/>
          <w:i/>
          <w:sz w:val="22"/>
          <w:szCs w:val="22"/>
        </w:rPr>
        <w:t>C</w:t>
      </w:r>
      <w:r w:rsidR="009A4A67" w:rsidRPr="00B25CA7">
        <w:rPr>
          <w:b/>
          <w:i/>
          <w:sz w:val="22"/>
          <w:szCs w:val="22"/>
        </w:rPr>
        <w:t>ategory B waste</w:t>
      </w:r>
      <w:r w:rsidR="009A4A67" w:rsidRPr="00B25CA7">
        <w:rPr>
          <w:sz w:val="22"/>
          <w:szCs w:val="22"/>
        </w:rPr>
        <w:t xml:space="preserve"> means priority waste that is </w:t>
      </w:r>
      <w:r w:rsidR="009A4A67">
        <w:rPr>
          <w:sz w:val="22"/>
          <w:szCs w:val="22"/>
        </w:rPr>
        <w:t>classified</w:t>
      </w:r>
      <w:r w:rsidR="009A4A67" w:rsidRPr="00B25CA7">
        <w:rPr>
          <w:sz w:val="22"/>
          <w:szCs w:val="22"/>
        </w:rPr>
        <w:t xml:space="preserve"> as </w:t>
      </w:r>
      <w:r>
        <w:rPr>
          <w:sz w:val="22"/>
          <w:szCs w:val="22"/>
        </w:rPr>
        <w:t>C</w:t>
      </w:r>
      <w:r w:rsidR="009A4A67" w:rsidRPr="00B25CA7">
        <w:rPr>
          <w:sz w:val="22"/>
          <w:szCs w:val="22"/>
        </w:rPr>
        <w:t xml:space="preserve">ategory B waste in accordance with </w:t>
      </w:r>
      <w:r w:rsidR="009A4A67" w:rsidRPr="00EF7856">
        <w:rPr>
          <w:sz w:val="22"/>
          <w:szCs w:val="22"/>
        </w:rPr>
        <w:t xml:space="preserve">regulation </w:t>
      </w:r>
      <w:r w:rsidR="00986E7E">
        <w:rPr>
          <w:sz w:val="22"/>
          <w:szCs w:val="22"/>
        </w:rPr>
        <w:t>6</w:t>
      </w:r>
      <w:r w:rsidR="00860FA0">
        <w:rPr>
          <w:sz w:val="22"/>
          <w:szCs w:val="22"/>
        </w:rPr>
        <w:t>7</w:t>
      </w:r>
      <w:r w:rsidR="00986E7E">
        <w:rPr>
          <w:sz w:val="22"/>
          <w:szCs w:val="22"/>
        </w:rPr>
        <w:t xml:space="preserve"> or 6</w:t>
      </w:r>
      <w:r w:rsidR="00860FA0">
        <w:rPr>
          <w:sz w:val="22"/>
          <w:szCs w:val="22"/>
        </w:rPr>
        <w:t>8</w:t>
      </w:r>
      <w:r w:rsidR="009A4A67" w:rsidRPr="00EF7856">
        <w:rPr>
          <w:sz w:val="22"/>
          <w:szCs w:val="22"/>
        </w:rPr>
        <w:t>;</w:t>
      </w:r>
    </w:p>
    <w:p w14:paraId="515EAF23" w14:textId="1BA65C6E" w:rsidR="009A4A67" w:rsidRPr="00B25CA7" w:rsidRDefault="006B1A89" w:rsidP="00A727EC">
      <w:pPr>
        <w:pStyle w:val="DraftDefinition2"/>
        <w:rPr>
          <w:sz w:val="22"/>
          <w:szCs w:val="22"/>
        </w:rPr>
      </w:pPr>
      <w:r>
        <w:rPr>
          <w:b/>
          <w:i/>
          <w:sz w:val="22"/>
          <w:szCs w:val="22"/>
        </w:rPr>
        <w:t>C</w:t>
      </w:r>
      <w:r w:rsidR="009A4A67" w:rsidRPr="00B25CA7">
        <w:rPr>
          <w:b/>
          <w:i/>
          <w:sz w:val="22"/>
          <w:szCs w:val="22"/>
        </w:rPr>
        <w:t>ategory C waste</w:t>
      </w:r>
      <w:r w:rsidR="009A4A67" w:rsidRPr="00B25CA7">
        <w:rPr>
          <w:sz w:val="22"/>
          <w:szCs w:val="22"/>
        </w:rPr>
        <w:t xml:space="preserve"> means priority waste that is </w:t>
      </w:r>
      <w:r w:rsidR="009A4A67">
        <w:rPr>
          <w:sz w:val="22"/>
          <w:szCs w:val="22"/>
        </w:rPr>
        <w:t>classified</w:t>
      </w:r>
      <w:r w:rsidR="009A4A67" w:rsidRPr="00B25CA7">
        <w:rPr>
          <w:sz w:val="22"/>
          <w:szCs w:val="22"/>
        </w:rPr>
        <w:t xml:space="preserve"> as </w:t>
      </w:r>
      <w:r w:rsidR="00A727EC">
        <w:rPr>
          <w:sz w:val="22"/>
          <w:szCs w:val="22"/>
        </w:rPr>
        <w:t>C</w:t>
      </w:r>
      <w:r w:rsidR="009A4A67" w:rsidRPr="00B25CA7">
        <w:rPr>
          <w:sz w:val="22"/>
          <w:szCs w:val="22"/>
        </w:rPr>
        <w:t xml:space="preserve">ategory C waste in accordance with </w:t>
      </w:r>
      <w:r w:rsidR="009A4A67" w:rsidRPr="00EF7856">
        <w:rPr>
          <w:sz w:val="22"/>
          <w:szCs w:val="22"/>
        </w:rPr>
        <w:t xml:space="preserve">regulation </w:t>
      </w:r>
      <w:r w:rsidR="00986E7E">
        <w:rPr>
          <w:sz w:val="22"/>
          <w:szCs w:val="22"/>
        </w:rPr>
        <w:t>6</w:t>
      </w:r>
      <w:r w:rsidR="00860FA0">
        <w:rPr>
          <w:sz w:val="22"/>
          <w:szCs w:val="22"/>
        </w:rPr>
        <w:t>7</w:t>
      </w:r>
      <w:r w:rsidR="00986E7E">
        <w:rPr>
          <w:sz w:val="22"/>
          <w:szCs w:val="22"/>
        </w:rPr>
        <w:t xml:space="preserve"> or 6</w:t>
      </w:r>
      <w:r w:rsidR="00860FA0">
        <w:rPr>
          <w:sz w:val="22"/>
          <w:szCs w:val="22"/>
        </w:rPr>
        <w:t>8</w:t>
      </w:r>
      <w:r w:rsidR="009A4A67" w:rsidRPr="00EF7856">
        <w:rPr>
          <w:sz w:val="22"/>
          <w:szCs w:val="22"/>
        </w:rPr>
        <w:t>;</w:t>
      </w:r>
    </w:p>
    <w:p w14:paraId="3871C302" w14:textId="69A80614" w:rsidR="009A4A67" w:rsidRPr="001A3087" w:rsidRDefault="006B1A89" w:rsidP="009A4A67">
      <w:pPr>
        <w:pStyle w:val="DraftDefinition2"/>
        <w:rPr>
          <w:sz w:val="22"/>
          <w:szCs w:val="22"/>
        </w:rPr>
      </w:pPr>
      <w:r>
        <w:rPr>
          <w:b/>
          <w:i/>
          <w:sz w:val="22"/>
          <w:szCs w:val="22"/>
        </w:rPr>
        <w:t>C</w:t>
      </w:r>
      <w:r w:rsidR="009A4A67" w:rsidRPr="00B25CA7">
        <w:rPr>
          <w:b/>
          <w:i/>
          <w:sz w:val="22"/>
          <w:szCs w:val="22"/>
        </w:rPr>
        <w:t>ategory D waste</w:t>
      </w:r>
      <w:r w:rsidR="009A4A67" w:rsidRPr="00B25CA7">
        <w:rPr>
          <w:sz w:val="22"/>
          <w:szCs w:val="22"/>
        </w:rPr>
        <w:t xml:space="preserve"> means priority waste that is </w:t>
      </w:r>
      <w:r w:rsidR="009A4A67">
        <w:rPr>
          <w:sz w:val="22"/>
          <w:szCs w:val="22"/>
        </w:rPr>
        <w:t>classified</w:t>
      </w:r>
      <w:r w:rsidR="009A4A67" w:rsidRPr="00B25CA7">
        <w:rPr>
          <w:sz w:val="22"/>
          <w:szCs w:val="22"/>
        </w:rPr>
        <w:t xml:space="preserve"> as </w:t>
      </w:r>
      <w:r>
        <w:rPr>
          <w:sz w:val="22"/>
          <w:szCs w:val="22"/>
        </w:rPr>
        <w:t>C</w:t>
      </w:r>
      <w:r w:rsidR="009A4A67" w:rsidRPr="00B25CA7">
        <w:rPr>
          <w:sz w:val="22"/>
          <w:szCs w:val="22"/>
        </w:rPr>
        <w:t xml:space="preserve">ategory D waste in accordance </w:t>
      </w:r>
      <w:r w:rsidR="009A4A67" w:rsidRPr="00EF7856">
        <w:rPr>
          <w:sz w:val="22"/>
          <w:szCs w:val="22"/>
        </w:rPr>
        <w:t xml:space="preserve">with regulation </w:t>
      </w:r>
      <w:r w:rsidR="00986E7E">
        <w:rPr>
          <w:sz w:val="22"/>
          <w:szCs w:val="22"/>
        </w:rPr>
        <w:t>6</w:t>
      </w:r>
      <w:r w:rsidR="00860FA0">
        <w:rPr>
          <w:sz w:val="22"/>
          <w:szCs w:val="22"/>
        </w:rPr>
        <w:t>7</w:t>
      </w:r>
      <w:r w:rsidR="00986E7E">
        <w:rPr>
          <w:sz w:val="22"/>
          <w:szCs w:val="22"/>
        </w:rPr>
        <w:t xml:space="preserve"> or 6</w:t>
      </w:r>
      <w:r w:rsidR="00860FA0">
        <w:rPr>
          <w:sz w:val="22"/>
          <w:szCs w:val="22"/>
        </w:rPr>
        <w:t>8</w:t>
      </w:r>
      <w:r w:rsidR="009A4A67" w:rsidRPr="00EF7856">
        <w:rPr>
          <w:sz w:val="22"/>
          <w:szCs w:val="22"/>
        </w:rPr>
        <w:t>;</w:t>
      </w:r>
    </w:p>
    <w:p w14:paraId="5BC2F5B7" w14:textId="75963A0B" w:rsidR="00A36187" w:rsidRDefault="00A36187" w:rsidP="00A36187">
      <w:pPr>
        <w:pStyle w:val="DraftDefinition2"/>
        <w:rPr>
          <w:sz w:val="22"/>
          <w:szCs w:val="22"/>
        </w:rPr>
      </w:pPr>
      <w:r>
        <w:rPr>
          <w:b/>
          <w:i/>
          <w:sz w:val="22"/>
          <w:szCs w:val="22"/>
        </w:rPr>
        <w:t>certificate</w:t>
      </w:r>
      <w:r w:rsidRPr="00A74F7A">
        <w:rPr>
          <w:b/>
          <w:i/>
          <w:sz w:val="22"/>
          <w:szCs w:val="22"/>
        </w:rPr>
        <w:t xml:space="preserve"> of compliance</w:t>
      </w:r>
      <w:r w:rsidRPr="00A74F7A">
        <w:rPr>
          <w:sz w:val="22"/>
          <w:szCs w:val="22"/>
        </w:rPr>
        <w:t xml:space="preserve"> </w:t>
      </w:r>
      <w:r>
        <w:rPr>
          <w:sz w:val="22"/>
          <w:szCs w:val="22"/>
        </w:rPr>
        <w:t xml:space="preserve">means a certificate issued by an approved motor vehicle tester under </w:t>
      </w:r>
      <w:r w:rsidRPr="00EF7856">
        <w:rPr>
          <w:sz w:val="22"/>
          <w:szCs w:val="22"/>
        </w:rPr>
        <w:t xml:space="preserve">regulation </w:t>
      </w:r>
      <w:r w:rsidR="00986E7E">
        <w:rPr>
          <w:sz w:val="22"/>
          <w:szCs w:val="22"/>
        </w:rPr>
        <w:t>15</w:t>
      </w:r>
      <w:r w:rsidR="00672319">
        <w:rPr>
          <w:sz w:val="22"/>
          <w:szCs w:val="22"/>
        </w:rPr>
        <w:t>7</w:t>
      </w:r>
      <w:r w:rsidRPr="00EF7856">
        <w:rPr>
          <w:sz w:val="22"/>
          <w:szCs w:val="22"/>
        </w:rPr>
        <w:t xml:space="preserve">; </w:t>
      </w:r>
    </w:p>
    <w:p w14:paraId="615952C8" w14:textId="77777777" w:rsidR="00A36187" w:rsidRPr="007714AC" w:rsidRDefault="00A36187" w:rsidP="00A36187">
      <w:pPr>
        <w:pStyle w:val="DraftDefinition2"/>
        <w:rPr>
          <w:sz w:val="22"/>
          <w:szCs w:val="22"/>
        </w:rPr>
      </w:pPr>
      <w:r w:rsidRPr="007714AC">
        <w:rPr>
          <w:b/>
          <w:i/>
          <w:sz w:val="22"/>
          <w:szCs w:val="22"/>
        </w:rPr>
        <w:t>chemical process</w:t>
      </w:r>
      <w:r w:rsidRPr="007714AC">
        <w:rPr>
          <w:sz w:val="22"/>
          <w:szCs w:val="22"/>
        </w:rPr>
        <w:t xml:space="preserve"> means any process where a chemical change occurs but does not include physical processes such as mixing or blending;</w:t>
      </w:r>
    </w:p>
    <w:p w14:paraId="71B0216C" w14:textId="1F3DAED6" w:rsidR="00ED73D1" w:rsidRPr="007714AC" w:rsidRDefault="00ED73D1" w:rsidP="00F44FE8">
      <w:pPr>
        <w:pStyle w:val="DraftDefinition2"/>
        <w:rPr>
          <w:b/>
          <w:i/>
          <w:sz w:val="22"/>
          <w:szCs w:val="22"/>
        </w:rPr>
      </w:pPr>
      <w:r w:rsidRPr="007714AC">
        <w:rPr>
          <w:b/>
          <w:i/>
          <w:sz w:val="22"/>
          <w:szCs w:val="22"/>
        </w:rPr>
        <w:t>Chief Health Officer</w:t>
      </w:r>
      <w:r w:rsidRPr="007714AC">
        <w:rPr>
          <w:sz w:val="22"/>
          <w:szCs w:val="22"/>
        </w:rPr>
        <w:t xml:space="preserve"> has the same meaning as in the </w:t>
      </w:r>
      <w:r w:rsidRPr="007714AC">
        <w:rPr>
          <w:b/>
          <w:bCs/>
          <w:sz w:val="22"/>
          <w:szCs w:val="22"/>
        </w:rPr>
        <w:t>Public Health and Wellbeing Act 2008</w:t>
      </w:r>
      <w:r w:rsidRPr="007714AC">
        <w:rPr>
          <w:bCs/>
          <w:sz w:val="22"/>
          <w:szCs w:val="22"/>
        </w:rPr>
        <w:t>;</w:t>
      </w:r>
    </w:p>
    <w:p w14:paraId="0E3D2A68" w14:textId="1C68FE84" w:rsidR="00C03978" w:rsidRPr="009D40E2" w:rsidRDefault="00C03978" w:rsidP="00C03978">
      <w:pPr>
        <w:pStyle w:val="DraftDefinition2"/>
        <w:rPr>
          <w:sz w:val="22"/>
          <w:szCs w:val="22"/>
        </w:rPr>
      </w:pPr>
      <w:r>
        <w:rPr>
          <w:b/>
          <w:i/>
          <w:sz w:val="22"/>
          <w:szCs w:val="22"/>
        </w:rPr>
        <w:t>Class 1 substance</w:t>
      </w:r>
      <w:r w:rsidRPr="009D40E2">
        <w:rPr>
          <w:sz w:val="22"/>
          <w:szCs w:val="22"/>
        </w:rPr>
        <w:t xml:space="preserve"> means a substance listed in </w:t>
      </w:r>
      <w:r w:rsidRPr="00C57E54">
        <w:rPr>
          <w:sz w:val="22"/>
          <w:szCs w:val="22"/>
        </w:rPr>
        <w:t>Schedule 4</w:t>
      </w:r>
      <w:r>
        <w:rPr>
          <w:sz w:val="22"/>
          <w:szCs w:val="22"/>
        </w:rPr>
        <w:t xml:space="preserve"> as a Class 1 substance</w:t>
      </w:r>
      <w:r w:rsidRPr="009D40E2">
        <w:rPr>
          <w:sz w:val="22"/>
          <w:szCs w:val="22"/>
        </w:rPr>
        <w:t>;</w:t>
      </w:r>
    </w:p>
    <w:p w14:paraId="5B909CDD" w14:textId="02F8DF54" w:rsidR="00C03978" w:rsidRPr="00C57E54" w:rsidRDefault="00C03978" w:rsidP="00C03978">
      <w:pPr>
        <w:pStyle w:val="DraftDefinition2"/>
        <w:rPr>
          <w:sz w:val="22"/>
          <w:szCs w:val="22"/>
        </w:rPr>
      </w:pPr>
      <w:r>
        <w:rPr>
          <w:b/>
          <w:i/>
          <w:sz w:val="22"/>
          <w:szCs w:val="22"/>
        </w:rPr>
        <w:t>Class 2 substance</w:t>
      </w:r>
      <w:r w:rsidRPr="009D40E2">
        <w:rPr>
          <w:sz w:val="22"/>
          <w:szCs w:val="22"/>
        </w:rPr>
        <w:t xml:space="preserve"> means a substance listed in </w:t>
      </w:r>
      <w:r w:rsidRPr="00C57E54">
        <w:rPr>
          <w:sz w:val="22"/>
          <w:szCs w:val="22"/>
        </w:rPr>
        <w:t>Schedule 4</w:t>
      </w:r>
      <w:r>
        <w:rPr>
          <w:sz w:val="22"/>
          <w:szCs w:val="22"/>
        </w:rPr>
        <w:t xml:space="preserve"> as a Class 2 substance</w:t>
      </w:r>
      <w:r w:rsidRPr="009D40E2">
        <w:rPr>
          <w:sz w:val="22"/>
          <w:szCs w:val="22"/>
        </w:rPr>
        <w:t>;</w:t>
      </w:r>
    </w:p>
    <w:p w14:paraId="55DEB641" w14:textId="209C5709" w:rsidR="00C03978" w:rsidRPr="009D40E2" w:rsidRDefault="00C03978" w:rsidP="00C03978">
      <w:pPr>
        <w:pStyle w:val="DraftDefinition2"/>
        <w:rPr>
          <w:sz w:val="22"/>
          <w:szCs w:val="22"/>
        </w:rPr>
      </w:pPr>
      <w:r>
        <w:rPr>
          <w:b/>
          <w:i/>
          <w:sz w:val="22"/>
          <w:szCs w:val="22"/>
        </w:rPr>
        <w:lastRenderedPageBreak/>
        <w:t>Class 3 substance</w:t>
      </w:r>
      <w:r w:rsidRPr="009D40E2">
        <w:rPr>
          <w:sz w:val="22"/>
          <w:szCs w:val="22"/>
        </w:rPr>
        <w:t xml:space="preserve"> means a substance listed in </w:t>
      </w:r>
      <w:r w:rsidRPr="00C57E54">
        <w:rPr>
          <w:sz w:val="22"/>
          <w:szCs w:val="22"/>
        </w:rPr>
        <w:t>Schedule 4</w:t>
      </w:r>
      <w:r>
        <w:rPr>
          <w:sz w:val="22"/>
          <w:szCs w:val="22"/>
        </w:rPr>
        <w:t xml:space="preserve"> as a Class 3 substance</w:t>
      </w:r>
      <w:r w:rsidRPr="009D40E2">
        <w:rPr>
          <w:sz w:val="22"/>
          <w:szCs w:val="22"/>
        </w:rPr>
        <w:t>;</w:t>
      </w:r>
    </w:p>
    <w:p w14:paraId="3AAD5BFE" w14:textId="49CDA418" w:rsidR="00F13EC9" w:rsidRPr="00F13EC9" w:rsidRDefault="00F13EC9" w:rsidP="00F13EC9">
      <w:pPr>
        <w:pStyle w:val="DraftDefinition2"/>
      </w:pPr>
      <w:bookmarkStart w:id="36" w:name="_Hlk13492941"/>
      <w:r>
        <w:rPr>
          <w:b/>
          <w:i/>
          <w:sz w:val="22"/>
          <w:szCs w:val="22"/>
        </w:rPr>
        <w:t>c</w:t>
      </w:r>
      <w:r w:rsidRPr="00F13EC9">
        <w:rPr>
          <w:b/>
          <w:i/>
          <w:sz w:val="22"/>
          <w:szCs w:val="22"/>
        </w:rPr>
        <w:t xml:space="preserve">ommercial, industrial </w:t>
      </w:r>
      <w:r w:rsidR="00860FD0">
        <w:rPr>
          <w:b/>
          <w:i/>
          <w:sz w:val="22"/>
          <w:szCs w:val="22"/>
        </w:rPr>
        <w:t>and</w:t>
      </w:r>
      <w:r w:rsidR="00860FD0" w:rsidRPr="00F13EC9">
        <w:rPr>
          <w:b/>
          <w:i/>
          <w:sz w:val="22"/>
          <w:szCs w:val="22"/>
        </w:rPr>
        <w:t xml:space="preserve"> </w:t>
      </w:r>
      <w:r w:rsidRPr="00F13EC9">
        <w:rPr>
          <w:b/>
          <w:i/>
          <w:sz w:val="22"/>
          <w:szCs w:val="22"/>
        </w:rPr>
        <w:t xml:space="preserve">trade premises </w:t>
      </w:r>
      <w:r w:rsidRPr="00F13EC9">
        <w:rPr>
          <w:sz w:val="22"/>
          <w:szCs w:val="22"/>
        </w:rPr>
        <w:t>means any premises except</w:t>
      </w:r>
      <w:r w:rsidR="00F70BAB">
        <w:rPr>
          <w:sz w:val="22"/>
          <w:szCs w:val="22"/>
        </w:rPr>
        <w:t xml:space="preserve"> the following</w:t>
      </w:r>
      <w:r>
        <w:rPr>
          <w:sz w:val="22"/>
          <w:szCs w:val="22"/>
        </w:rPr>
        <w:t>—</w:t>
      </w:r>
    </w:p>
    <w:p w14:paraId="01AF0B80" w14:textId="7DAA3B3C" w:rsidR="006F0790" w:rsidRDefault="00F13EC9" w:rsidP="003B0F78">
      <w:pPr>
        <w:pStyle w:val="DraftHeading3"/>
        <w:numPr>
          <w:ilvl w:val="0"/>
          <w:numId w:val="28"/>
        </w:numPr>
        <w:tabs>
          <w:tab w:val="right" w:pos="1757"/>
        </w:tabs>
        <w:ind w:left="2410" w:hanging="425"/>
        <w:rPr>
          <w:sz w:val="22"/>
          <w:szCs w:val="22"/>
        </w:rPr>
      </w:pPr>
      <w:r w:rsidRPr="00F13EC9">
        <w:rPr>
          <w:sz w:val="22"/>
          <w:szCs w:val="22"/>
        </w:rPr>
        <w:t>residential premises</w:t>
      </w:r>
      <w:r w:rsidR="001850B5">
        <w:rPr>
          <w:sz w:val="22"/>
          <w:szCs w:val="22"/>
        </w:rPr>
        <w:t xml:space="preserve"> (other than common plant under the control of an owners’ corporation)</w:t>
      </w:r>
      <w:r w:rsidR="009512D0">
        <w:rPr>
          <w:sz w:val="22"/>
          <w:szCs w:val="22"/>
        </w:rPr>
        <w:t>;</w:t>
      </w:r>
    </w:p>
    <w:p w14:paraId="4BF76836" w14:textId="43A725AA" w:rsidR="00F13EC9" w:rsidRPr="00F13EC9" w:rsidRDefault="00F13EC9" w:rsidP="003B0F78">
      <w:pPr>
        <w:pStyle w:val="DraftHeading3"/>
        <w:numPr>
          <w:ilvl w:val="0"/>
          <w:numId w:val="28"/>
        </w:numPr>
        <w:tabs>
          <w:tab w:val="right" w:pos="1757"/>
        </w:tabs>
        <w:ind w:left="2410" w:hanging="425"/>
        <w:rPr>
          <w:sz w:val="22"/>
          <w:szCs w:val="22"/>
        </w:rPr>
      </w:pPr>
      <w:r w:rsidRPr="00F13EC9">
        <w:rPr>
          <w:sz w:val="22"/>
          <w:szCs w:val="22"/>
        </w:rPr>
        <w:t xml:space="preserve">a street or road, including every carriageway, footpath, reservation and traffic island on any street or road; </w:t>
      </w:r>
    </w:p>
    <w:p w14:paraId="13F17DE4" w14:textId="4A147BE8" w:rsidR="00F70BAB" w:rsidRPr="00F13EC9" w:rsidRDefault="00F70BAB" w:rsidP="003B0F78">
      <w:pPr>
        <w:pStyle w:val="DraftHeading3"/>
        <w:numPr>
          <w:ilvl w:val="0"/>
          <w:numId w:val="28"/>
        </w:numPr>
        <w:tabs>
          <w:tab w:val="right" w:pos="1757"/>
        </w:tabs>
        <w:ind w:left="2410" w:hanging="425"/>
        <w:rPr>
          <w:sz w:val="22"/>
          <w:szCs w:val="22"/>
        </w:rPr>
      </w:pPr>
      <w:r>
        <w:rPr>
          <w:sz w:val="22"/>
          <w:szCs w:val="22"/>
        </w:rPr>
        <w:t xml:space="preserve">a </w:t>
      </w:r>
      <w:r w:rsidRPr="00F13EC9">
        <w:rPr>
          <w:sz w:val="22"/>
          <w:szCs w:val="22"/>
        </w:rPr>
        <w:t xml:space="preserve">tram, light rail or railway line </w:t>
      </w:r>
      <w:r>
        <w:rPr>
          <w:sz w:val="22"/>
          <w:szCs w:val="22"/>
        </w:rPr>
        <w:t xml:space="preserve">or </w:t>
      </w:r>
      <w:r w:rsidRPr="00F13EC9">
        <w:rPr>
          <w:sz w:val="22"/>
          <w:szCs w:val="22"/>
        </w:rPr>
        <w:t>siding</w:t>
      </w:r>
      <w:r>
        <w:rPr>
          <w:sz w:val="22"/>
          <w:szCs w:val="22"/>
        </w:rPr>
        <w:t xml:space="preserve"> (not being a</w:t>
      </w:r>
      <w:r w:rsidRPr="00F13EC9">
        <w:rPr>
          <w:sz w:val="22"/>
          <w:szCs w:val="22"/>
        </w:rPr>
        <w:t xml:space="preserve"> marshalling yard or maintenance depot of any tram, light rail or railway line</w:t>
      </w:r>
      <w:r>
        <w:rPr>
          <w:sz w:val="22"/>
          <w:szCs w:val="22"/>
        </w:rPr>
        <w:t>)</w:t>
      </w:r>
      <w:r w:rsidRPr="00F13EC9">
        <w:rPr>
          <w:sz w:val="22"/>
          <w:szCs w:val="22"/>
        </w:rPr>
        <w:t xml:space="preserve">; </w:t>
      </w:r>
    </w:p>
    <w:p w14:paraId="7279A2F5" w14:textId="0586E0FE" w:rsidR="00F13EC9" w:rsidRDefault="00F13EC9" w:rsidP="003B0F78">
      <w:pPr>
        <w:pStyle w:val="DraftHeading3"/>
        <w:numPr>
          <w:ilvl w:val="0"/>
          <w:numId w:val="28"/>
        </w:numPr>
        <w:tabs>
          <w:tab w:val="right" w:pos="1757"/>
        </w:tabs>
        <w:ind w:left="2410" w:hanging="425"/>
        <w:rPr>
          <w:sz w:val="22"/>
          <w:szCs w:val="22"/>
        </w:rPr>
      </w:pPr>
      <w:r w:rsidRPr="00F13EC9">
        <w:rPr>
          <w:sz w:val="22"/>
          <w:szCs w:val="22"/>
        </w:rPr>
        <w:t>the premises situated at Lower Esplanade, St Kilda and known as “Luna Park” and being the whole of the land more particularly described in Certificate of Title Volume 1204 Folio 109;</w:t>
      </w:r>
    </w:p>
    <w:p w14:paraId="06181EA2" w14:textId="697EE7CE" w:rsidR="00F70BAB" w:rsidRPr="00F63FCB" w:rsidRDefault="0078558F" w:rsidP="00F70BAB">
      <w:pPr>
        <w:pStyle w:val="DraftDefinition2"/>
        <w:ind w:hanging="28"/>
        <w:rPr>
          <w:sz w:val="20"/>
        </w:rPr>
      </w:pPr>
      <w:r>
        <w:rPr>
          <w:b/>
          <w:bCs/>
          <w:sz w:val="20"/>
        </w:rPr>
        <w:t>Examples</w:t>
      </w:r>
    </w:p>
    <w:p w14:paraId="665BD83C" w14:textId="28C3AC9F" w:rsidR="00F70BAB" w:rsidRDefault="00F70BAB" w:rsidP="00F70BAB">
      <w:pPr>
        <w:pStyle w:val="DraftDefinition2"/>
        <w:rPr>
          <w:b/>
          <w:i/>
          <w:sz w:val="22"/>
          <w:szCs w:val="22"/>
        </w:rPr>
      </w:pPr>
      <w:r>
        <w:rPr>
          <w:sz w:val="20"/>
        </w:rPr>
        <w:tab/>
      </w:r>
      <w:r>
        <w:rPr>
          <w:sz w:val="20"/>
        </w:rPr>
        <w:tab/>
      </w:r>
      <w:r>
        <w:rPr>
          <w:sz w:val="20"/>
        </w:rPr>
        <w:tab/>
      </w:r>
      <w:r>
        <w:rPr>
          <w:sz w:val="20"/>
        </w:rPr>
        <w:tab/>
        <w:t>Common plant under the control of an owners</w:t>
      </w:r>
      <w:r w:rsidR="00542244">
        <w:rPr>
          <w:sz w:val="20"/>
        </w:rPr>
        <w:t>’</w:t>
      </w:r>
      <w:r>
        <w:rPr>
          <w:sz w:val="20"/>
        </w:rPr>
        <w:t xml:space="preserve"> corporation</w:t>
      </w:r>
      <w:r w:rsidR="0078558F">
        <w:rPr>
          <w:sz w:val="20"/>
        </w:rPr>
        <w:t xml:space="preserve"> </w:t>
      </w:r>
      <w:r w:rsidR="004951DD">
        <w:rPr>
          <w:sz w:val="20"/>
        </w:rPr>
        <w:t xml:space="preserve">at residential premises </w:t>
      </w:r>
      <w:r w:rsidR="001850B5">
        <w:rPr>
          <w:sz w:val="20"/>
        </w:rPr>
        <w:t xml:space="preserve">includes </w:t>
      </w:r>
      <w:r>
        <w:rPr>
          <w:sz w:val="20"/>
        </w:rPr>
        <w:t xml:space="preserve">common air-conditioning </w:t>
      </w:r>
      <w:r w:rsidR="0078558F">
        <w:rPr>
          <w:sz w:val="20"/>
        </w:rPr>
        <w:t>units</w:t>
      </w:r>
      <w:r>
        <w:rPr>
          <w:sz w:val="20"/>
        </w:rPr>
        <w:t>, car stackers and lift</w:t>
      </w:r>
      <w:r w:rsidR="002D24DB">
        <w:rPr>
          <w:sz w:val="20"/>
        </w:rPr>
        <w:t xml:space="preserve"> equipment in apartment</w:t>
      </w:r>
      <w:r w:rsidR="001F72B8">
        <w:rPr>
          <w:sz w:val="20"/>
        </w:rPr>
        <w:t xml:space="preserve"> building</w:t>
      </w:r>
      <w:r w:rsidR="002D24DB">
        <w:rPr>
          <w:sz w:val="20"/>
        </w:rPr>
        <w:t>s</w:t>
      </w:r>
      <w:r w:rsidR="004951DD">
        <w:rPr>
          <w:sz w:val="20"/>
        </w:rPr>
        <w:t>, all of which must be assesse</w:t>
      </w:r>
      <w:r w:rsidR="0083098A">
        <w:rPr>
          <w:sz w:val="20"/>
        </w:rPr>
        <w:t>d</w:t>
      </w:r>
      <w:r w:rsidR="004951DD">
        <w:rPr>
          <w:sz w:val="20"/>
        </w:rPr>
        <w:t xml:space="preserve"> as noise from commercial, industrial </w:t>
      </w:r>
      <w:r w:rsidR="00833F8D">
        <w:rPr>
          <w:sz w:val="20"/>
        </w:rPr>
        <w:t>and</w:t>
      </w:r>
      <w:r w:rsidR="004951DD">
        <w:rPr>
          <w:sz w:val="20"/>
        </w:rPr>
        <w:t xml:space="preserve"> trade premises in accordance with the Noise Protocol</w:t>
      </w:r>
      <w:r w:rsidR="002D24DB">
        <w:rPr>
          <w:sz w:val="20"/>
        </w:rPr>
        <w:t>.</w:t>
      </w:r>
    </w:p>
    <w:bookmarkEnd w:id="36"/>
    <w:p w14:paraId="1B7C19E3" w14:textId="524D9880" w:rsidR="00F44FE8" w:rsidRDefault="00F44FE8" w:rsidP="00F44FE8">
      <w:pPr>
        <w:pStyle w:val="DraftDefinition2"/>
        <w:rPr>
          <w:sz w:val="22"/>
          <w:szCs w:val="22"/>
        </w:rPr>
      </w:pPr>
      <w:r w:rsidRPr="007714AC">
        <w:rPr>
          <w:b/>
          <w:i/>
          <w:sz w:val="22"/>
          <w:szCs w:val="22"/>
        </w:rPr>
        <w:t>compost</w:t>
      </w:r>
      <w:r w:rsidRPr="007714AC">
        <w:rPr>
          <w:rFonts w:ascii="Arial" w:hAnsi="Arial" w:cs="Arial"/>
          <w:sz w:val="22"/>
          <w:szCs w:val="22"/>
        </w:rPr>
        <w:t xml:space="preserve"> </w:t>
      </w:r>
      <w:r w:rsidRPr="007714AC">
        <w:rPr>
          <w:sz w:val="22"/>
          <w:szCs w:val="22"/>
        </w:rPr>
        <w:t>means an organic product that has undergone controlled aerobic and thermophilic biological transformation through the composting process to achieve pasteurisation and reduce phytotoxic compounds, and achieved a specified level of maturity required for compost;</w:t>
      </w:r>
    </w:p>
    <w:p w14:paraId="05E05A1E" w14:textId="62B01A82" w:rsidR="00A90F1A" w:rsidRPr="00A90F1A" w:rsidRDefault="00A90F1A" w:rsidP="00A90F1A">
      <w:pPr>
        <w:pStyle w:val="DraftDefinition2"/>
      </w:pPr>
      <w:r>
        <w:rPr>
          <w:b/>
          <w:i/>
          <w:sz w:val="22"/>
          <w:szCs w:val="22"/>
        </w:rPr>
        <w:t>concert</w:t>
      </w:r>
      <w:r>
        <w:rPr>
          <w:sz w:val="22"/>
          <w:szCs w:val="22"/>
        </w:rPr>
        <w:t xml:space="preserve"> </w:t>
      </w:r>
      <w:r w:rsidR="00A36187">
        <w:rPr>
          <w:sz w:val="22"/>
          <w:szCs w:val="22"/>
        </w:rPr>
        <w:t xml:space="preserve">means an operation at an outdoor entertainment venue or an outdoor entertainment event if the effective noise level exceeds 55 dB(A) (or 45dB(A) if measured indoors) assessed as an </w:t>
      </w:r>
      <w:r w:rsidR="00A36187" w:rsidRPr="00A036B8">
        <w:rPr>
          <w:sz w:val="22"/>
          <w:szCs w:val="22"/>
        </w:rPr>
        <w:t>L</w:t>
      </w:r>
      <w:r w:rsidR="00A36187" w:rsidRPr="00925795">
        <w:rPr>
          <w:sz w:val="22"/>
          <w:szCs w:val="22"/>
          <w:vertAlign w:val="subscript"/>
        </w:rPr>
        <w:t>Aeq</w:t>
      </w:r>
      <w:r w:rsidR="00A36187" w:rsidRPr="00A036B8">
        <w:rPr>
          <w:sz w:val="22"/>
          <w:szCs w:val="22"/>
        </w:rPr>
        <w:t xml:space="preserve"> of 15 cumulative minutes </w:t>
      </w:r>
      <w:r w:rsidR="00A36187">
        <w:rPr>
          <w:sz w:val="22"/>
          <w:szCs w:val="22"/>
        </w:rPr>
        <w:t>at any measurement point in a noise</w:t>
      </w:r>
      <w:r w:rsidR="00A43446">
        <w:rPr>
          <w:sz w:val="22"/>
          <w:szCs w:val="22"/>
        </w:rPr>
        <w:t xml:space="preserve"> </w:t>
      </w:r>
      <w:r w:rsidR="00A36187">
        <w:rPr>
          <w:sz w:val="22"/>
          <w:szCs w:val="22"/>
        </w:rPr>
        <w:t>sensitive area</w:t>
      </w:r>
      <w:r w:rsidR="0058494F">
        <w:rPr>
          <w:sz w:val="22"/>
          <w:szCs w:val="22"/>
        </w:rPr>
        <w:t xml:space="preserve"> at least once during the 24</w:t>
      </w:r>
      <w:r w:rsidR="00B91812">
        <w:rPr>
          <w:sz w:val="22"/>
          <w:szCs w:val="22"/>
        </w:rPr>
        <w:t>-</w:t>
      </w:r>
      <w:r w:rsidR="0058494F">
        <w:rPr>
          <w:sz w:val="22"/>
          <w:szCs w:val="22"/>
        </w:rPr>
        <w:t>hour period</w:t>
      </w:r>
      <w:r>
        <w:rPr>
          <w:sz w:val="22"/>
          <w:szCs w:val="22"/>
        </w:rPr>
        <w:t>;</w:t>
      </w:r>
    </w:p>
    <w:p w14:paraId="324898F7" w14:textId="065F0639" w:rsidR="007653B7" w:rsidRPr="0036359A" w:rsidRDefault="00194C76" w:rsidP="00194C76">
      <w:pPr>
        <w:pStyle w:val="DraftDefinition2"/>
        <w:rPr>
          <w:sz w:val="22"/>
          <w:szCs w:val="22"/>
          <w:lang w:val="en-US"/>
        </w:rPr>
      </w:pPr>
      <w:r w:rsidRPr="0036359A">
        <w:rPr>
          <w:b/>
          <w:i/>
          <w:sz w:val="22"/>
          <w:szCs w:val="22"/>
          <w:lang w:val="en-US"/>
        </w:rPr>
        <w:lastRenderedPageBreak/>
        <w:t>consign</w:t>
      </w:r>
      <w:r w:rsidR="007653B7" w:rsidRPr="0036359A">
        <w:rPr>
          <w:sz w:val="22"/>
          <w:szCs w:val="22"/>
          <w:lang w:val="en-US"/>
        </w:rPr>
        <w:t xml:space="preserve">, in relation to waste, </w:t>
      </w:r>
      <w:r w:rsidRPr="0036359A">
        <w:rPr>
          <w:sz w:val="22"/>
          <w:szCs w:val="22"/>
          <w:lang w:val="en-US"/>
        </w:rPr>
        <w:t>means arranging</w:t>
      </w:r>
      <w:r w:rsidR="00B25CA7">
        <w:rPr>
          <w:sz w:val="22"/>
          <w:szCs w:val="22"/>
          <w:lang w:val="en-US"/>
        </w:rPr>
        <w:t xml:space="preserve"> for</w:t>
      </w:r>
      <w:r w:rsidRPr="0036359A">
        <w:rPr>
          <w:sz w:val="22"/>
          <w:szCs w:val="22"/>
          <w:lang w:val="en-US"/>
        </w:rPr>
        <w:t xml:space="preserve"> the </w:t>
      </w:r>
      <w:r w:rsidR="007653B7" w:rsidRPr="0036359A">
        <w:rPr>
          <w:sz w:val="22"/>
          <w:szCs w:val="22"/>
          <w:lang w:val="en-US"/>
        </w:rPr>
        <w:t>tran</w:t>
      </w:r>
      <w:r w:rsidR="00B25CA7">
        <w:rPr>
          <w:sz w:val="22"/>
          <w:szCs w:val="22"/>
          <w:lang w:val="en-US"/>
        </w:rPr>
        <w:t>sport</w:t>
      </w:r>
      <w:r w:rsidR="007653B7" w:rsidRPr="0036359A">
        <w:rPr>
          <w:sz w:val="22"/>
          <w:szCs w:val="22"/>
          <w:lang w:val="en-US"/>
        </w:rPr>
        <w:t xml:space="preserve"> </w:t>
      </w:r>
      <w:r w:rsidRPr="0036359A">
        <w:rPr>
          <w:sz w:val="22"/>
          <w:szCs w:val="22"/>
          <w:lang w:val="en-US"/>
        </w:rPr>
        <w:t xml:space="preserve">of </w:t>
      </w:r>
      <w:r w:rsidR="007653B7" w:rsidRPr="0036359A">
        <w:rPr>
          <w:sz w:val="22"/>
          <w:szCs w:val="22"/>
          <w:lang w:val="en-US"/>
        </w:rPr>
        <w:t xml:space="preserve">the </w:t>
      </w:r>
      <w:r w:rsidRPr="0036359A">
        <w:rPr>
          <w:sz w:val="22"/>
          <w:szCs w:val="22"/>
          <w:lang w:val="en-US"/>
        </w:rPr>
        <w:t>waste</w:t>
      </w:r>
      <w:r w:rsidR="007653B7" w:rsidRPr="0036359A">
        <w:rPr>
          <w:sz w:val="22"/>
          <w:szCs w:val="22"/>
          <w:lang w:val="en-US"/>
        </w:rPr>
        <w:t>;</w:t>
      </w:r>
    </w:p>
    <w:p w14:paraId="5E36F61C" w14:textId="2F7E408E" w:rsidR="00D752A1" w:rsidRPr="00C57E54" w:rsidRDefault="00D752A1" w:rsidP="00C57E54">
      <w:pPr>
        <w:pStyle w:val="DraftDefinition2"/>
        <w:rPr>
          <w:sz w:val="22"/>
          <w:szCs w:val="22"/>
          <w:lang w:val="en-US"/>
        </w:rPr>
      </w:pPr>
      <w:r w:rsidRPr="00C57E54">
        <w:rPr>
          <w:b/>
          <w:i/>
          <w:sz w:val="22"/>
          <w:szCs w:val="22"/>
          <w:lang w:val="en-US"/>
        </w:rPr>
        <w:t>consumer packaging</w:t>
      </w:r>
      <w:r w:rsidRPr="00C57E54">
        <w:rPr>
          <w:sz w:val="22"/>
          <w:szCs w:val="22"/>
          <w:lang w:val="en-US"/>
        </w:rPr>
        <w:t xml:space="preserve"> means all packaging products made of any material, or combination of materials, for the containment, protection, marketing or handling of consumer products, and includes distribution packaging; </w:t>
      </w:r>
    </w:p>
    <w:p w14:paraId="6BA372ED" w14:textId="24314D88" w:rsidR="00AD08AD" w:rsidRPr="00C57E54" w:rsidRDefault="00AD08AD" w:rsidP="00AD08AD">
      <w:pPr>
        <w:pStyle w:val="DraftDefinition2"/>
        <w:rPr>
          <w:sz w:val="22"/>
          <w:szCs w:val="22"/>
          <w:lang w:val="en-US"/>
        </w:rPr>
      </w:pPr>
      <w:r w:rsidRPr="00C57E54">
        <w:rPr>
          <w:b/>
          <w:i/>
          <w:sz w:val="22"/>
          <w:szCs w:val="22"/>
          <w:lang w:val="en-US"/>
        </w:rPr>
        <w:t>contaminant</w:t>
      </w:r>
      <w:r w:rsidRPr="00C57E54">
        <w:rPr>
          <w:sz w:val="22"/>
          <w:szCs w:val="22"/>
          <w:lang w:val="en-US"/>
        </w:rPr>
        <w:t xml:space="preserve">, for the purposes of Division </w:t>
      </w:r>
      <w:r w:rsidR="00420386">
        <w:rPr>
          <w:sz w:val="22"/>
          <w:szCs w:val="22"/>
          <w:lang w:val="en-US"/>
        </w:rPr>
        <w:t>1</w:t>
      </w:r>
      <w:r w:rsidRPr="00C57E54">
        <w:rPr>
          <w:sz w:val="22"/>
          <w:szCs w:val="22"/>
          <w:lang w:val="en-US"/>
        </w:rPr>
        <w:t xml:space="preserve"> of Part 2.1, means </w:t>
      </w:r>
      <w:r>
        <w:rPr>
          <w:sz w:val="22"/>
          <w:szCs w:val="22"/>
          <w:lang w:val="en-US"/>
        </w:rPr>
        <w:t>waste or a chemical</w:t>
      </w:r>
      <w:r w:rsidRPr="00C57E54">
        <w:rPr>
          <w:sz w:val="22"/>
          <w:szCs w:val="22"/>
          <w:lang w:val="en-US"/>
        </w:rPr>
        <w:t xml:space="preserve"> substance</w:t>
      </w:r>
      <w:r w:rsidR="00A70997">
        <w:rPr>
          <w:sz w:val="22"/>
          <w:szCs w:val="22"/>
          <w:lang w:val="en-US"/>
        </w:rPr>
        <w:t>,</w:t>
      </w:r>
      <w:r w:rsidRPr="00C57E54">
        <w:rPr>
          <w:sz w:val="22"/>
          <w:szCs w:val="22"/>
          <w:lang w:val="en-US"/>
        </w:rPr>
        <w:t xml:space="preserve"> or a by-product of </w:t>
      </w:r>
      <w:r>
        <w:rPr>
          <w:sz w:val="22"/>
          <w:szCs w:val="22"/>
          <w:lang w:val="en-US"/>
        </w:rPr>
        <w:t xml:space="preserve">waste or </w:t>
      </w:r>
      <w:r w:rsidRPr="00C57E54">
        <w:rPr>
          <w:sz w:val="22"/>
          <w:szCs w:val="22"/>
          <w:lang w:val="en-US"/>
        </w:rPr>
        <w:t xml:space="preserve">a </w:t>
      </w:r>
      <w:r>
        <w:rPr>
          <w:sz w:val="22"/>
          <w:szCs w:val="22"/>
          <w:lang w:val="en-US"/>
        </w:rPr>
        <w:t xml:space="preserve">chemical </w:t>
      </w:r>
      <w:r w:rsidRPr="00C57E54">
        <w:rPr>
          <w:sz w:val="22"/>
          <w:szCs w:val="22"/>
          <w:lang w:val="en-US"/>
        </w:rPr>
        <w:t>substance</w:t>
      </w:r>
      <w:r w:rsidR="00A70997">
        <w:rPr>
          <w:sz w:val="22"/>
          <w:szCs w:val="22"/>
          <w:lang w:val="en-US"/>
        </w:rPr>
        <w:t>,</w:t>
      </w:r>
      <w:r w:rsidRPr="00C57E54">
        <w:rPr>
          <w:sz w:val="22"/>
          <w:szCs w:val="22"/>
          <w:lang w:val="en-US"/>
        </w:rPr>
        <w:t xml:space="preserve"> set out in section 6 of Schedule B1 of the NEPM (ASC);</w:t>
      </w:r>
    </w:p>
    <w:p w14:paraId="0B8D3F34" w14:textId="77777777" w:rsidR="00B25CA7" w:rsidRPr="00C764F2" w:rsidRDefault="00B25CA7" w:rsidP="00B25CA7">
      <w:pPr>
        <w:pStyle w:val="DraftDefinition2"/>
        <w:rPr>
          <w:sz w:val="22"/>
          <w:szCs w:val="22"/>
        </w:rPr>
      </w:pPr>
      <w:r w:rsidRPr="00B25CA7">
        <w:rPr>
          <w:b/>
          <w:i/>
          <w:sz w:val="22"/>
          <w:szCs w:val="22"/>
        </w:rPr>
        <w:t>controlled waste</w:t>
      </w:r>
      <w:r w:rsidRPr="00B25CA7">
        <w:rPr>
          <w:sz w:val="22"/>
          <w:szCs w:val="22"/>
        </w:rPr>
        <w:t xml:space="preserve"> has the meaning set out in clause 3 of the NEPM (MCW);</w:t>
      </w:r>
    </w:p>
    <w:p w14:paraId="2A690348" w14:textId="23B90FB3" w:rsidR="004D0E51" w:rsidRDefault="004D0E51" w:rsidP="004D0E51">
      <w:pPr>
        <w:pStyle w:val="DraftDefinition2"/>
        <w:rPr>
          <w:sz w:val="22"/>
          <w:szCs w:val="22"/>
        </w:rPr>
      </w:pPr>
      <w:r w:rsidRPr="00587E46">
        <w:rPr>
          <w:b/>
          <w:i/>
          <w:sz w:val="22"/>
          <w:szCs w:val="22"/>
        </w:rPr>
        <w:t>dB(A)</w:t>
      </w:r>
      <w:r w:rsidRPr="00B94EF4">
        <w:rPr>
          <w:b/>
          <w:sz w:val="22"/>
          <w:szCs w:val="22"/>
        </w:rPr>
        <w:t xml:space="preserve"> </w:t>
      </w:r>
      <w:r w:rsidR="005260F8" w:rsidRPr="00B021F8">
        <w:rPr>
          <w:bCs/>
          <w:sz w:val="22"/>
          <w:szCs w:val="22"/>
        </w:rPr>
        <w:t>means a noise level determined in accordance with A-frequency weighting</w:t>
      </w:r>
      <w:r>
        <w:rPr>
          <w:sz w:val="22"/>
          <w:szCs w:val="22"/>
        </w:rPr>
        <w:t>;</w:t>
      </w:r>
    </w:p>
    <w:p w14:paraId="4B91D69B" w14:textId="108BE835" w:rsidR="004D0E51" w:rsidRPr="00B94EF4" w:rsidRDefault="004D0E51" w:rsidP="004D0E51">
      <w:pPr>
        <w:pStyle w:val="DraftDefinition2"/>
        <w:rPr>
          <w:b/>
          <w:sz w:val="22"/>
          <w:szCs w:val="22"/>
        </w:rPr>
      </w:pPr>
      <w:r>
        <w:rPr>
          <w:b/>
          <w:bCs/>
          <w:i/>
          <w:spacing w:val="-1"/>
          <w:sz w:val="22"/>
          <w:szCs w:val="22"/>
        </w:rPr>
        <w:t>decibel</w:t>
      </w:r>
      <w:r w:rsidRPr="00CA7041">
        <w:rPr>
          <w:sz w:val="22"/>
          <w:szCs w:val="22"/>
        </w:rPr>
        <w:t xml:space="preserve"> </w:t>
      </w:r>
      <w:r>
        <w:rPr>
          <w:sz w:val="22"/>
          <w:szCs w:val="22"/>
        </w:rPr>
        <w:t xml:space="preserve">(or </w:t>
      </w:r>
      <w:r w:rsidRPr="008735CA">
        <w:rPr>
          <w:b/>
          <w:i/>
          <w:sz w:val="22"/>
          <w:szCs w:val="22"/>
        </w:rPr>
        <w:t>dB</w:t>
      </w:r>
      <w:r>
        <w:rPr>
          <w:sz w:val="22"/>
          <w:szCs w:val="22"/>
        </w:rPr>
        <w:t xml:space="preserve">) </w:t>
      </w:r>
      <w:r w:rsidRPr="008735CA">
        <w:rPr>
          <w:sz w:val="22"/>
          <w:szCs w:val="22"/>
        </w:rPr>
        <w:t>has</w:t>
      </w:r>
      <w:r>
        <w:rPr>
          <w:sz w:val="22"/>
          <w:szCs w:val="22"/>
        </w:rPr>
        <w:t xml:space="preserve"> the same </w:t>
      </w:r>
      <w:r w:rsidRPr="00551D6B">
        <w:rPr>
          <w:sz w:val="22"/>
          <w:szCs w:val="22"/>
        </w:rPr>
        <w:t>mean</w:t>
      </w:r>
      <w:r>
        <w:rPr>
          <w:sz w:val="22"/>
          <w:szCs w:val="22"/>
        </w:rPr>
        <w:t>ing as in the Noise Protocol;</w:t>
      </w:r>
    </w:p>
    <w:p w14:paraId="605D25C6" w14:textId="732059AF" w:rsidR="00107433" w:rsidRPr="00B72CDD" w:rsidRDefault="00107433" w:rsidP="00107433">
      <w:pPr>
        <w:pStyle w:val="DraftDefinition2"/>
        <w:rPr>
          <w:sz w:val="22"/>
          <w:szCs w:val="22"/>
        </w:rPr>
      </w:pPr>
      <w:r w:rsidRPr="00B25CA7">
        <w:rPr>
          <w:b/>
          <w:i/>
          <w:sz w:val="22"/>
          <w:szCs w:val="22"/>
        </w:rPr>
        <w:t>declaration of use</w:t>
      </w:r>
      <w:r w:rsidRPr="00B25CA7">
        <w:rPr>
          <w:sz w:val="22"/>
          <w:szCs w:val="22"/>
        </w:rPr>
        <w:t xml:space="preserve"> means</w:t>
      </w:r>
      <w:r w:rsidR="00E217D0" w:rsidRPr="00E217D0">
        <w:rPr>
          <w:sz w:val="22"/>
          <w:szCs w:val="22"/>
        </w:rPr>
        <w:t xml:space="preserve"> </w:t>
      </w:r>
      <w:r w:rsidR="00E217D0" w:rsidRPr="00B72CDD">
        <w:rPr>
          <w:sz w:val="22"/>
          <w:szCs w:val="22"/>
        </w:rPr>
        <w:t>a declaration of use made under—</w:t>
      </w:r>
    </w:p>
    <w:p w14:paraId="707EF544" w14:textId="3B1D8F4D" w:rsidR="00107433" w:rsidRPr="00B72CDD" w:rsidRDefault="00107433" w:rsidP="00107433">
      <w:pPr>
        <w:pStyle w:val="DraftHeading3"/>
        <w:numPr>
          <w:ilvl w:val="0"/>
          <w:numId w:val="578"/>
        </w:numPr>
        <w:tabs>
          <w:tab w:val="right" w:pos="1843"/>
        </w:tabs>
        <w:ind w:left="2268" w:hanging="425"/>
        <w:rPr>
          <w:sz w:val="22"/>
          <w:szCs w:val="22"/>
        </w:rPr>
      </w:pPr>
      <w:r w:rsidRPr="00B72CDD">
        <w:rPr>
          <w:sz w:val="22"/>
          <w:szCs w:val="22"/>
        </w:rPr>
        <w:t>regulation 6</w:t>
      </w:r>
      <w:r w:rsidR="00986E7E" w:rsidRPr="00B72CDD">
        <w:rPr>
          <w:sz w:val="22"/>
          <w:szCs w:val="22"/>
        </w:rPr>
        <w:t>4</w:t>
      </w:r>
      <w:r w:rsidRPr="00B72CDD">
        <w:rPr>
          <w:sz w:val="22"/>
          <w:szCs w:val="22"/>
        </w:rPr>
        <w:t>(3); or</w:t>
      </w:r>
    </w:p>
    <w:p w14:paraId="519437D3" w14:textId="780F5935" w:rsidR="00107433" w:rsidRPr="00B72CDD" w:rsidRDefault="00107433" w:rsidP="00331E72">
      <w:pPr>
        <w:pStyle w:val="DraftHeading3"/>
        <w:numPr>
          <w:ilvl w:val="0"/>
          <w:numId w:val="578"/>
        </w:numPr>
        <w:tabs>
          <w:tab w:val="right" w:pos="1843"/>
        </w:tabs>
        <w:ind w:left="2268" w:hanging="425"/>
        <w:rPr>
          <w:sz w:val="22"/>
          <w:szCs w:val="22"/>
        </w:rPr>
      </w:pPr>
      <w:r w:rsidRPr="00B72CDD">
        <w:rPr>
          <w:sz w:val="22"/>
          <w:szCs w:val="22"/>
        </w:rPr>
        <w:t>regulation 6</w:t>
      </w:r>
      <w:r w:rsidR="00986E7E" w:rsidRPr="00B72CDD">
        <w:rPr>
          <w:sz w:val="22"/>
          <w:szCs w:val="22"/>
        </w:rPr>
        <w:t>4</w:t>
      </w:r>
      <w:r w:rsidRPr="00B72CDD">
        <w:rPr>
          <w:sz w:val="22"/>
          <w:szCs w:val="22"/>
        </w:rPr>
        <w:t xml:space="preserve">(4); </w:t>
      </w:r>
    </w:p>
    <w:p w14:paraId="5AD966F5" w14:textId="57A3D3FB" w:rsidR="004A64AA" w:rsidRPr="007714AC" w:rsidRDefault="004A64AA" w:rsidP="004A64AA">
      <w:pPr>
        <w:pStyle w:val="DraftDefinition2"/>
        <w:rPr>
          <w:sz w:val="22"/>
          <w:szCs w:val="22"/>
        </w:rPr>
      </w:pPr>
      <w:r w:rsidRPr="007714AC">
        <w:rPr>
          <w:b/>
          <w:i/>
          <w:sz w:val="22"/>
          <w:szCs w:val="22"/>
        </w:rPr>
        <w:t>designated waste</w:t>
      </w:r>
      <w:r w:rsidRPr="007714AC">
        <w:rPr>
          <w:sz w:val="22"/>
          <w:szCs w:val="22"/>
        </w:rPr>
        <w:t xml:space="preserve"> </w:t>
      </w:r>
      <w:r w:rsidRPr="008B71A7">
        <w:rPr>
          <w:sz w:val="22"/>
          <w:szCs w:val="22"/>
        </w:rPr>
        <w:t xml:space="preserve">means </w:t>
      </w:r>
      <w:r w:rsidR="002565E2" w:rsidRPr="005D0EB3">
        <w:rPr>
          <w:sz w:val="22"/>
          <w:szCs w:val="22"/>
        </w:rPr>
        <w:t>reportable</w:t>
      </w:r>
      <w:r w:rsidR="002565E2" w:rsidRPr="005D0EB3">
        <w:rPr>
          <w:color w:val="000000"/>
          <w:sz w:val="22"/>
          <w:szCs w:val="22"/>
        </w:rPr>
        <w:t xml:space="preserve"> </w:t>
      </w:r>
      <w:r w:rsidRPr="008B71A7">
        <w:rPr>
          <w:sz w:val="22"/>
          <w:szCs w:val="22"/>
        </w:rPr>
        <w:t>pr</w:t>
      </w:r>
      <w:r w:rsidR="00FF54A7" w:rsidRPr="002565E2">
        <w:rPr>
          <w:sz w:val="22"/>
          <w:szCs w:val="22"/>
        </w:rPr>
        <w:t xml:space="preserve">iority </w:t>
      </w:r>
      <w:r w:rsidRPr="002565E2">
        <w:rPr>
          <w:sz w:val="22"/>
          <w:szCs w:val="22"/>
        </w:rPr>
        <w:t xml:space="preserve">waste, in liquid form with a waste code </w:t>
      </w:r>
      <w:r w:rsidR="002565E2" w:rsidRPr="005D0EB3">
        <w:rPr>
          <w:color w:val="000000"/>
          <w:sz w:val="22"/>
          <w:szCs w:val="22"/>
        </w:rPr>
        <w:t>J100, J120, J130, K100, L100-H or L150-H</w:t>
      </w:r>
      <w:r w:rsidR="00A70997">
        <w:rPr>
          <w:color w:val="000000"/>
          <w:sz w:val="22"/>
          <w:szCs w:val="22"/>
        </w:rPr>
        <w:t xml:space="preserve"> in Schedule 5</w:t>
      </w:r>
      <w:r w:rsidR="002565E2">
        <w:rPr>
          <w:color w:val="000000"/>
          <w:sz w:val="22"/>
          <w:szCs w:val="22"/>
        </w:rPr>
        <w:t>;</w:t>
      </w:r>
    </w:p>
    <w:p w14:paraId="103B29B1" w14:textId="6276DF01" w:rsidR="00E34C3C" w:rsidRDefault="00CD43A9" w:rsidP="00331E72">
      <w:pPr>
        <w:ind w:left="1843" w:hanging="425"/>
        <w:rPr>
          <w:bCs/>
          <w:spacing w:val="-1"/>
          <w:sz w:val="22"/>
          <w:szCs w:val="22"/>
        </w:rPr>
      </w:pPr>
      <w:bookmarkStart w:id="37" w:name="_Hlk8316248"/>
      <w:r>
        <w:rPr>
          <w:b/>
          <w:bCs/>
          <w:i/>
          <w:spacing w:val="-1"/>
          <w:sz w:val="22"/>
          <w:szCs w:val="22"/>
        </w:rPr>
        <w:t>designation</w:t>
      </w:r>
      <w:r w:rsidR="00D858C7">
        <w:rPr>
          <w:iCs/>
          <w:spacing w:val="-1"/>
          <w:sz w:val="22"/>
          <w:szCs w:val="22"/>
        </w:rPr>
        <w:t xml:space="preserve">, for the purposes of Part 4.2, </w:t>
      </w:r>
      <w:r w:rsidR="00D858C7">
        <w:rPr>
          <w:bCs/>
          <w:spacing w:val="-1"/>
          <w:sz w:val="22"/>
          <w:szCs w:val="22"/>
        </w:rPr>
        <w:t>means</w:t>
      </w:r>
      <w:r w:rsidR="00E34C3C">
        <w:rPr>
          <w:bCs/>
          <w:spacing w:val="-1"/>
          <w:sz w:val="22"/>
          <w:szCs w:val="22"/>
        </w:rPr>
        <w:t>—</w:t>
      </w:r>
    </w:p>
    <w:p w14:paraId="126FC850" w14:textId="7FDE3718" w:rsidR="00E34C3C" w:rsidRPr="007E6B40" w:rsidRDefault="00D858C7" w:rsidP="00E34C3C">
      <w:pPr>
        <w:pStyle w:val="DraftHeading3"/>
        <w:numPr>
          <w:ilvl w:val="0"/>
          <w:numId w:val="584"/>
        </w:numPr>
        <w:tabs>
          <w:tab w:val="right" w:pos="1843"/>
        </w:tabs>
        <w:ind w:left="2268" w:hanging="425"/>
      </w:pPr>
      <w:r>
        <w:rPr>
          <w:bCs/>
          <w:spacing w:val="-1"/>
          <w:sz w:val="22"/>
          <w:szCs w:val="22"/>
        </w:rPr>
        <w:t xml:space="preserve">a </w:t>
      </w:r>
      <w:r w:rsidRPr="007E6B40">
        <w:rPr>
          <w:sz w:val="22"/>
          <w:szCs w:val="22"/>
        </w:rPr>
        <w:t>designation</w:t>
      </w:r>
      <w:r w:rsidRPr="00331E72">
        <w:rPr>
          <w:bCs/>
          <w:spacing w:val="-1"/>
          <w:sz w:val="22"/>
          <w:szCs w:val="22"/>
        </w:rPr>
        <w:t xml:space="preserve"> of general application issued by the Authority on its own motion</w:t>
      </w:r>
      <w:r w:rsidR="00E34C3C">
        <w:rPr>
          <w:bCs/>
          <w:spacing w:val="-1"/>
          <w:sz w:val="22"/>
          <w:szCs w:val="22"/>
        </w:rPr>
        <w:t>;</w:t>
      </w:r>
      <w:r w:rsidRPr="00331E72">
        <w:rPr>
          <w:bCs/>
          <w:spacing w:val="-1"/>
          <w:sz w:val="22"/>
          <w:szCs w:val="22"/>
        </w:rPr>
        <w:t xml:space="preserve"> or</w:t>
      </w:r>
    </w:p>
    <w:p w14:paraId="11DB2858" w14:textId="6270127D" w:rsidR="00D858C7" w:rsidRPr="00331E72" w:rsidRDefault="00D858C7" w:rsidP="007E6B40">
      <w:pPr>
        <w:pStyle w:val="DraftHeading3"/>
        <w:numPr>
          <w:ilvl w:val="0"/>
          <w:numId w:val="584"/>
        </w:numPr>
        <w:tabs>
          <w:tab w:val="right" w:pos="1843"/>
        </w:tabs>
        <w:ind w:left="2268" w:hanging="425"/>
      </w:pPr>
      <w:r w:rsidRPr="00331E72">
        <w:rPr>
          <w:bCs/>
          <w:spacing w:val="-1"/>
          <w:sz w:val="22"/>
          <w:szCs w:val="22"/>
        </w:rPr>
        <w:t xml:space="preserve">a designation issued to a person </w:t>
      </w:r>
      <w:r w:rsidR="00E34C3C">
        <w:rPr>
          <w:bCs/>
          <w:spacing w:val="-1"/>
          <w:sz w:val="22"/>
          <w:szCs w:val="22"/>
        </w:rPr>
        <w:t xml:space="preserve">who has the management </w:t>
      </w:r>
      <w:r w:rsidR="002B22AB">
        <w:rPr>
          <w:bCs/>
          <w:spacing w:val="-1"/>
          <w:sz w:val="22"/>
          <w:szCs w:val="22"/>
        </w:rPr>
        <w:t xml:space="preserve">or control </w:t>
      </w:r>
      <w:r w:rsidR="00E34C3C">
        <w:rPr>
          <w:bCs/>
          <w:spacing w:val="-1"/>
          <w:sz w:val="22"/>
          <w:szCs w:val="22"/>
        </w:rPr>
        <w:t xml:space="preserve">of priority waste </w:t>
      </w:r>
      <w:r w:rsidRPr="00331E72">
        <w:rPr>
          <w:bCs/>
          <w:spacing w:val="-1"/>
          <w:sz w:val="22"/>
          <w:szCs w:val="22"/>
        </w:rPr>
        <w:t>by the Authority on application</w:t>
      </w:r>
      <w:r>
        <w:rPr>
          <w:bCs/>
          <w:spacing w:val="-1"/>
          <w:sz w:val="22"/>
          <w:szCs w:val="22"/>
        </w:rPr>
        <w:t>;</w:t>
      </w:r>
    </w:p>
    <w:p w14:paraId="5A12B088" w14:textId="62D9E586" w:rsidR="00610530" w:rsidRPr="00F644C1" w:rsidRDefault="00610530" w:rsidP="00610530">
      <w:pPr>
        <w:pStyle w:val="DraftDefinition2"/>
        <w:rPr>
          <w:bCs/>
          <w:spacing w:val="-1"/>
          <w:sz w:val="22"/>
          <w:szCs w:val="22"/>
        </w:rPr>
      </w:pPr>
      <w:r>
        <w:rPr>
          <w:b/>
          <w:bCs/>
          <w:i/>
          <w:spacing w:val="-1"/>
          <w:sz w:val="22"/>
          <w:szCs w:val="22"/>
        </w:rPr>
        <w:t>diesel engine</w:t>
      </w:r>
      <w:r>
        <w:rPr>
          <w:bCs/>
          <w:spacing w:val="-1"/>
          <w:sz w:val="22"/>
          <w:szCs w:val="22"/>
        </w:rPr>
        <w:t xml:space="preserve"> means an internal combustion engine that operates on the compression-ignition principle;</w:t>
      </w:r>
    </w:p>
    <w:bookmarkEnd w:id="37"/>
    <w:p w14:paraId="451E00E0" w14:textId="25ECD34B" w:rsidR="00F44FE8" w:rsidRDefault="00F44FE8" w:rsidP="00F44FE8">
      <w:pPr>
        <w:pStyle w:val="DraftDefinition2"/>
        <w:rPr>
          <w:bCs/>
          <w:spacing w:val="-1"/>
          <w:sz w:val="22"/>
          <w:szCs w:val="22"/>
        </w:rPr>
      </w:pPr>
      <w:r w:rsidRPr="007714AC">
        <w:rPr>
          <w:b/>
          <w:bCs/>
          <w:i/>
          <w:spacing w:val="-1"/>
          <w:sz w:val="22"/>
          <w:szCs w:val="22"/>
        </w:rPr>
        <w:t xml:space="preserve">digestate </w:t>
      </w:r>
      <w:r w:rsidRPr="007714AC">
        <w:rPr>
          <w:bCs/>
          <w:spacing w:val="-1"/>
          <w:sz w:val="22"/>
          <w:szCs w:val="22"/>
        </w:rPr>
        <w:t>means the material remaining after the anaerobic digestion of organic waste;</w:t>
      </w:r>
    </w:p>
    <w:p w14:paraId="6B6CB8A6" w14:textId="7CA2E195" w:rsidR="00AB5BD0" w:rsidRPr="00AB5BD0" w:rsidRDefault="00AB5BD0" w:rsidP="00AB5BD0">
      <w:pPr>
        <w:pStyle w:val="DraftDefinition2"/>
        <w:rPr>
          <w:bCs/>
          <w:spacing w:val="-1"/>
          <w:sz w:val="22"/>
          <w:szCs w:val="22"/>
        </w:rPr>
      </w:pPr>
      <w:r w:rsidRPr="00AB5BD0">
        <w:rPr>
          <w:b/>
          <w:bCs/>
          <w:i/>
          <w:spacing w:val="-1"/>
          <w:sz w:val="22"/>
          <w:szCs w:val="22"/>
        </w:rPr>
        <w:lastRenderedPageBreak/>
        <w:t>distribution packaging</w:t>
      </w:r>
      <w:r w:rsidRPr="00AB5BD0">
        <w:rPr>
          <w:bCs/>
          <w:spacing w:val="-1"/>
          <w:sz w:val="22"/>
          <w:szCs w:val="22"/>
        </w:rPr>
        <w:t xml:space="preserve"> means all packaging that contains multiples of products (the same or mixed) intended for direct consumer purchase, including</w:t>
      </w:r>
      <w:r>
        <w:rPr>
          <w:bCs/>
          <w:spacing w:val="-1"/>
          <w:sz w:val="22"/>
          <w:szCs w:val="22"/>
        </w:rPr>
        <w:t>—</w:t>
      </w:r>
      <w:r w:rsidRPr="00AB5BD0">
        <w:rPr>
          <w:bCs/>
          <w:spacing w:val="-1"/>
          <w:sz w:val="22"/>
          <w:szCs w:val="22"/>
        </w:rPr>
        <w:t xml:space="preserve"> </w:t>
      </w:r>
    </w:p>
    <w:p w14:paraId="44F49C42" w14:textId="0D8EF51D" w:rsidR="00AB5BD0" w:rsidRPr="00AB5BD0" w:rsidRDefault="00AB5BD0" w:rsidP="003B0F78">
      <w:pPr>
        <w:pStyle w:val="DraftHeading3"/>
        <w:numPr>
          <w:ilvl w:val="0"/>
          <w:numId w:val="187"/>
        </w:numPr>
        <w:tabs>
          <w:tab w:val="right" w:pos="1757"/>
        </w:tabs>
        <w:ind w:left="2410" w:hanging="425"/>
        <w:rPr>
          <w:sz w:val="22"/>
          <w:szCs w:val="22"/>
        </w:rPr>
      </w:pPr>
      <w:r w:rsidRPr="00AB5BD0">
        <w:rPr>
          <w:sz w:val="22"/>
          <w:szCs w:val="22"/>
        </w:rPr>
        <w:t xml:space="preserve">secondary packaging used to secure or unitise multiples of consumer products such as cardboard boxes, shipper, shrink film overwrap; and </w:t>
      </w:r>
    </w:p>
    <w:p w14:paraId="771B75CD" w14:textId="58B29496" w:rsidR="00AB5BD0" w:rsidRPr="00AB5BD0" w:rsidRDefault="00AB5BD0" w:rsidP="003B0F78">
      <w:pPr>
        <w:pStyle w:val="DraftHeading3"/>
        <w:numPr>
          <w:ilvl w:val="0"/>
          <w:numId w:val="187"/>
        </w:numPr>
        <w:tabs>
          <w:tab w:val="right" w:pos="1757"/>
        </w:tabs>
        <w:ind w:left="2410" w:hanging="425"/>
        <w:rPr>
          <w:sz w:val="22"/>
          <w:szCs w:val="22"/>
        </w:rPr>
      </w:pPr>
      <w:r>
        <w:rPr>
          <w:sz w:val="22"/>
          <w:szCs w:val="22"/>
        </w:rPr>
        <w:t>t</w:t>
      </w:r>
      <w:r w:rsidRPr="00AB5BD0">
        <w:rPr>
          <w:sz w:val="22"/>
          <w:szCs w:val="22"/>
        </w:rPr>
        <w:t xml:space="preserve">ertiary packaging used to secure or unitise multiples of secondary packaging such as pallet wrapping stretch film, shrink film, strapping; </w:t>
      </w:r>
    </w:p>
    <w:p w14:paraId="3CB00AB4" w14:textId="7F198617" w:rsidR="00AB2122" w:rsidRPr="00AB2122" w:rsidRDefault="00AB2122" w:rsidP="00F44C71">
      <w:pPr>
        <w:pStyle w:val="DraftDefinition2"/>
        <w:rPr>
          <w:bCs/>
          <w:spacing w:val="-1"/>
          <w:sz w:val="22"/>
          <w:szCs w:val="22"/>
        </w:rPr>
      </w:pPr>
      <w:r w:rsidRPr="00AB2122">
        <w:rPr>
          <w:b/>
          <w:bCs/>
          <w:i/>
          <w:spacing w:val="-1"/>
          <w:sz w:val="22"/>
          <w:szCs w:val="22"/>
        </w:rPr>
        <w:t>DT80 test cycle</w:t>
      </w:r>
      <w:r w:rsidRPr="00AB2122">
        <w:rPr>
          <w:bCs/>
          <w:spacing w:val="-1"/>
          <w:sz w:val="22"/>
          <w:szCs w:val="22"/>
        </w:rPr>
        <w:t xml:space="preserve"> means </w:t>
      </w:r>
      <w:r w:rsidRPr="00AB2122">
        <w:rPr>
          <w:sz w:val="22"/>
          <w:szCs w:val="22"/>
        </w:rPr>
        <w:t xml:space="preserve">the DT80 transient test procedure for the testing of diesel-fuelled vehicle exhaust emissions as set out in </w:t>
      </w:r>
      <w:r w:rsidR="00C076F0">
        <w:rPr>
          <w:sz w:val="22"/>
          <w:szCs w:val="22"/>
        </w:rPr>
        <w:t>Division 1 of Part 9</w:t>
      </w:r>
      <w:r w:rsidRPr="00AB2122">
        <w:rPr>
          <w:sz w:val="22"/>
          <w:szCs w:val="22"/>
        </w:rPr>
        <w:t xml:space="preserve"> of the A</w:t>
      </w:r>
      <w:r w:rsidR="00013306">
        <w:rPr>
          <w:sz w:val="22"/>
          <w:szCs w:val="22"/>
        </w:rPr>
        <w:t>LVS</w:t>
      </w:r>
      <w:r w:rsidRPr="00AB2122">
        <w:rPr>
          <w:sz w:val="22"/>
          <w:szCs w:val="22"/>
        </w:rPr>
        <w:t xml:space="preserve"> Rules</w:t>
      </w:r>
      <w:r>
        <w:rPr>
          <w:sz w:val="22"/>
          <w:szCs w:val="22"/>
        </w:rPr>
        <w:t>;</w:t>
      </w:r>
    </w:p>
    <w:p w14:paraId="36DC2680" w14:textId="5021F077" w:rsidR="00F44C71" w:rsidRDefault="0057728B" w:rsidP="004A64AA">
      <w:pPr>
        <w:pStyle w:val="DraftDefinition2"/>
        <w:rPr>
          <w:sz w:val="22"/>
          <w:szCs w:val="22"/>
        </w:rPr>
      </w:pPr>
      <w:r>
        <w:rPr>
          <w:b/>
          <w:i/>
          <w:sz w:val="22"/>
          <w:szCs w:val="22"/>
        </w:rPr>
        <w:t>e</w:t>
      </w:r>
      <w:r w:rsidRPr="0057728B">
        <w:rPr>
          <w:b/>
          <w:i/>
          <w:sz w:val="22"/>
          <w:szCs w:val="22"/>
        </w:rPr>
        <w:t xml:space="preserve">ffective noise level </w:t>
      </w:r>
      <w:r w:rsidRPr="0057728B">
        <w:rPr>
          <w:sz w:val="22"/>
          <w:szCs w:val="22"/>
        </w:rPr>
        <w:t>means</w:t>
      </w:r>
      <w:r w:rsidR="00F44C71">
        <w:rPr>
          <w:sz w:val="22"/>
          <w:szCs w:val="22"/>
        </w:rPr>
        <w:t>—</w:t>
      </w:r>
    </w:p>
    <w:p w14:paraId="378E0F2D" w14:textId="4BEBD011" w:rsidR="00F44C71" w:rsidRDefault="00B964C0" w:rsidP="003B0F78">
      <w:pPr>
        <w:pStyle w:val="DraftHeading3"/>
        <w:numPr>
          <w:ilvl w:val="0"/>
          <w:numId w:val="67"/>
        </w:numPr>
        <w:tabs>
          <w:tab w:val="right" w:pos="1757"/>
        </w:tabs>
        <w:ind w:left="2410" w:hanging="425"/>
        <w:rPr>
          <w:sz w:val="22"/>
          <w:szCs w:val="22"/>
        </w:rPr>
      </w:pPr>
      <w:r>
        <w:rPr>
          <w:sz w:val="22"/>
          <w:szCs w:val="22"/>
        </w:rPr>
        <w:t xml:space="preserve">in </w:t>
      </w:r>
      <w:r w:rsidR="00BF18DD">
        <w:rPr>
          <w:sz w:val="22"/>
          <w:szCs w:val="22"/>
        </w:rPr>
        <w:t xml:space="preserve">Division 3 of Part 5.3, </w:t>
      </w:r>
      <w:r w:rsidR="00BF18DD" w:rsidRPr="0057728B">
        <w:rPr>
          <w:sz w:val="22"/>
          <w:szCs w:val="22"/>
        </w:rPr>
        <w:t xml:space="preserve">the level of noise emitted from commercial, industrial </w:t>
      </w:r>
      <w:r w:rsidR="00860FD0">
        <w:rPr>
          <w:sz w:val="22"/>
          <w:szCs w:val="22"/>
        </w:rPr>
        <w:t>and</w:t>
      </w:r>
      <w:r w:rsidR="00860FD0" w:rsidRPr="0057728B">
        <w:rPr>
          <w:sz w:val="22"/>
          <w:szCs w:val="22"/>
        </w:rPr>
        <w:t xml:space="preserve"> </w:t>
      </w:r>
      <w:r w:rsidR="00BF18DD" w:rsidRPr="0057728B">
        <w:rPr>
          <w:sz w:val="22"/>
          <w:szCs w:val="22"/>
        </w:rPr>
        <w:t>trade premises and</w:t>
      </w:r>
      <w:r w:rsidR="00BF18DD">
        <w:rPr>
          <w:sz w:val="22"/>
          <w:szCs w:val="22"/>
        </w:rPr>
        <w:t>,</w:t>
      </w:r>
      <w:r w:rsidR="00BF18DD" w:rsidRPr="0057728B">
        <w:rPr>
          <w:sz w:val="22"/>
          <w:szCs w:val="22"/>
        </w:rPr>
        <w:t xml:space="preserve"> if appropriate</w:t>
      </w:r>
      <w:r w:rsidR="00BF18DD">
        <w:rPr>
          <w:sz w:val="22"/>
          <w:szCs w:val="22"/>
        </w:rPr>
        <w:t>,</w:t>
      </w:r>
      <w:r w:rsidR="00BF18DD" w:rsidRPr="0057728B">
        <w:rPr>
          <w:sz w:val="22"/>
          <w:szCs w:val="22"/>
        </w:rPr>
        <w:t xml:space="preserve"> adjusted</w:t>
      </w:r>
      <w:r w:rsidR="00BF18DD">
        <w:rPr>
          <w:sz w:val="22"/>
          <w:szCs w:val="22"/>
        </w:rPr>
        <w:t xml:space="preserve"> </w:t>
      </w:r>
      <w:bookmarkStart w:id="38" w:name="_Hlk6220872"/>
      <w:r w:rsidR="00BF18DD">
        <w:rPr>
          <w:sz w:val="22"/>
          <w:szCs w:val="22"/>
        </w:rPr>
        <w:t>to take into account the</w:t>
      </w:r>
      <w:r w:rsidR="00BF18DD" w:rsidRPr="0057728B">
        <w:rPr>
          <w:sz w:val="22"/>
          <w:szCs w:val="22"/>
        </w:rPr>
        <w:t xml:space="preserve"> character</w:t>
      </w:r>
      <w:r w:rsidR="00BF18DD">
        <w:rPr>
          <w:sz w:val="22"/>
          <w:szCs w:val="22"/>
        </w:rPr>
        <w:t xml:space="preserve"> and</w:t>
      </w:r>
      <w:r w:rsidR="00BF18DD" w:rsidRPr="0057728B">
        <w:rPr>
          <w:sz w:val="22"/>
          <w:szCs w:val="22"/>
        </w:rPr>
        <w:t xml:space="preserve"> duration</w:t>
      </w:r>
      <w:r w:rsidR="00BF18DD">
        <w:rPr>
          <w:sz w:val="22"/>
          <w:szCs w:val="22"/>
        </w:rPr>
        <w:t xml:space="preserve"> of the noise and the measurement conditions</w:t>
      </w:r>
      <w:bookmarkEnd w:id="38"/>
      <w:r w:rsidR="00BF18DD">
        <w:rPr>
          <w:sz w:val="22"/>
          <w:szCs w:val="22"/>
        </w:rPr>
        <w:t>,</w:t>
      </w:r>
      <w:r w:rsidR="00BF18DD" w:rsidRPr="00166F7D">
        <w:rPr>
          <w:sz w:val="22"/>
          <w:szCs w:val="22"/>
        </w:rPr>
        <w:t xml:space="preserve"> </w:t>
      </w:r>
      <w:r w:rsidR="00BF18DD">
        <w:rPr>
          <w:sz w:val="22"/>
          <w:szCs w:val="22"/>
        </w:rPr>
        <w:t>as</w:t>
      </w:r>
      <w:r w:rsidR="00BF18DD" w:rsidRPr="000C2506">
        <w:rPr>
          <w:sz w:val="22"/>
          <w:szCs w:val="22"/>
        </w:rPr>
        <w:t xml:space="preserve"> determined in accordance with the </w:t>
      </w:r>
      <w:r w:rsidR="00BF18DD">
        <w:rPr>
          <w:sz w:val="22"/>
          <w:szCs w:val="22"/>
        </w:rPr>
        <w:t>N</w:t>
      </w:r>
      <w:r w:rsidR="00BF18DD" w:rsidRPr="000C2506">
        <w:rPr>
          <w:sz w:val="22"/>
          <w:szCs w:val="22"/>
        </w:rPr>
        <w:t xml:space="preserve">oise </w:t>
      </w:r>
      <w:r w:rsidR="00BF18DD">
        <w:rPr>
          <w:sz w:val="22"/>
          <w:szCs w:val="22"/>
        </w:rPr>
        <w:t>P</w:t>
      </w:r>
      <w:r w:rsidR="00BF18DD" w:rsidRPr="000C2506">
        <w:rPr>
          <w:sz w:val="22"/>
          <w:szCs w:val="22"/>
        </w:rPr>
        <w:t>rotocol</w:t>
      </w:r>
      <w:r w:rsidR="0057728B">
        <w:rPr>
          <w:sz w:val="22"/>
          <w:szCs w:val="22"/>
        </w:rPr>
        <w:t>;</w:t>
      </w:r>
      <w:r w:rsidR="00F44C71">
        <w:rPr>
          <w:sz w:val="22"/>
          <w:szCs w:val="22"/>
        </w:rPr>
        <w:t xml:space="preserve"> and</w:t>
      </w:r>
    </w:p>
    <w:p w14:paraId="0D0643DC" w14:textId="49849513" w:rsidR="00F44C71" w:rsidRPr="00F44C71" w:rsidRDefault="00B964C0" w:rsidP="003B0F78">
      <w:pPr>
        <w:pStyle w:val="DraftHeading3"/>
        <w:numPr>
          <w:ilvl w:val="0"/>
          <w:numId w:val="67"/>
        </w:numPr>
        <w:tabs>
          <w:tab w:val="right" w:pos="1757"/>
        </w:tabs>
        <w:ind w:left="2410" w:hanging="425"/>
        <w:rPr>
          <w:sz w:val="22"/>
          <w:szCs w:val="22"/>
        </w:rPr>
      </w:pPr>
      <w:r>
        <w:rPr>
          <w:sz w:val="22"/>
          <w:szCs w:val="22"/>
        </w:rPr>
        <w:t xml:space="preserve">in </w:t>
      </w:r>
      <w:r w:rsidR="00BF18DD">
        <w:rPr>
          <w:sz w:val="22"/>
          <w:szCs w:val="22"/>
        </w:rPr>
        <w:t>Division 4 of Part 5.3</w:t>
      </w:r>
      <w:r w:rsidR="00BF18DD" w:rsidRPr="00F44C71">
        <w:rPr>
          <w:sz w:val="22"/>
          <w:szCs w:val="22"/>
        </w:rPr>
        <w:t>, the level of music noise from a</w:t>
      </w:r>
      <w:r w:rsidR="00BF18DD">
        <w:rPr>
          <w:sz w:val="22"/>
          <w:szCs w:val="22"/>
        </w:rPr>
        <w:t>n indoor entertainment venue,</w:t>
      </w:r>
      <w:r w:rsidR="00BF18DD" w:rsidRPr="00F44C71">
        <w:rPr>
          <w:sz w:val="22"/>
          <w:szCs w:val="22"/>
        </w:rPr>
        <w:t xml:space="preserve"> </w:t>
      </w:r>
      <w:r w:rsidR="00BF18DD">
        <w:rPr>
          <w:sz w:val="22"/>
          <w:szCs w:val="22"/>
        </w:rPr>
        <w:t xml:space="preserve">outdoor entertainment venue or outdoor entertainment event, </w:t>
      </w:r>
      <w:r w:rsidR="00BF18DD" w:rsidRPr="00F44C71">
        <w:rPr>
          <w:sz w:val="22"/>
          <w:szCs w:val="22"/>
        </w:rPr>
        <w:t>measured in a noise</w:t>
      </w:r>
      <w:r w:rsidR="00A43446">
        <w:rPr>
          <w:sz w:val="22"/>
          <w:szCs w:val="22"/>
        </w:rPr>
        <w:t xml:space="preserve"> </w:t>
      </w:r>
      <w:r w:rsidR="00BF18DD" w:rsidRPr="00F44C71">
        <w:rPr>
          <w:sz w:val="22"/>
          <w:szCs w:val="22"/>
        </w:rPr>
        <w:t>sensitive area or at a</w:t>
      </w:r>
      <w:r w:rsidR="00BF18DD">
        <w:rPr>
          <w:sz w:val="22"/>
          <w:szCs w:val="22"/>
        </w:rPr>
        <w:t>n</w:t>
      </w:r>
      <w:r w:rsidR="00BF18DD" w:rsidRPr="00F44C71">
        <w:rPr>
          <w:sz w:val="22"/>
          <w:szCs w:val="22"/>
        </w:rPr>
        <w:t xml:space="preserve"> </w:t>
      </w:r>
      <w:r w:rsidR="00BF18DD">
        <w:rPr>
          <w:sz w:val="22"/>
          <w:szCs w:val="22"/>
        </w:rPr>
        <w:t>alternative assessment location, as</w:t>
      </w:r>
      <w:r w:rsidR="00BF18DD" w:rsidRPr="000C2506">
        <w:rPr>
          <w:sz w:val="22"/>
          <w:szCs w:val="22"/>
        </w:rPr>
        <w:t xml:space="preserve"> determined in accordance with the </w:t>
      </w:r>
      <w:r w:rsidR="00BF18DD">
        <w:rPr>
          <w:sz w:val="22"/>
          <w:szCs w:val="22"/>
        </w:rPr>
        <w:t>N</w:t>
      </w:r>
      <w:r w:rsidR="00BF18DD" w:rsidRPr="000C2506">
        <w:rPr>
          <w:sz w:val="22"/>
          <w:szCs w:val="22"/>
        </w:rPr>
        <w:t xml:space="preserve">oise </w:t>
      </w:r>
      <w:r w:rsidR="00BF18DD">
        <w:rPr>
          <w:sz w:val="22"/>
          <w:szCs w:val="22"/>
        </w:rPr>
        <w:t>P</w:t>
      </w:r>
      <w:r w:rsidR="00BF18DD" w:rsidRPr="000C2506">
        <w:rPr>
          <w:sz w:val="22"/>
          <w:szCs w:val="22"/>
        </w:rPr>
        <w:t>rotocol</w:t>
      </w:r>
      <w:r w:rsidR="00F44C71">
        <w:rPr>
          <w:sz w:val="22"/>
          <w:szCs w:val="22"/>
        </w:rPr>
        <w:t>;</w:t>
      </w:r>
    </w:p>
    <w:p w14:paraId="6037F78B" w14:textId="77777777" w:rsidR="00AF0D22" w:rsidRPr="00AF0D22" w:rsidRDefault="00AF0D22" w:rsidP="00AF0D22">
      <w:pPr>
        <w:pStyle w:val="DraftDefinition2"/>
        <w:rPr>
          <w:sz w:val="22"/>
          <w:szCs w:val="22"/>
        </w:rPr>
      </w:pPr>
      <w:r w:rsidRPr="00AF0D22">
        <w:rPr>
          <w:b/>
          <w:i/>
          <w:sz w:val="22"/>
          <w:szCs w:val="22"/>
        </w:rPr>
        <w:t>ethanol-blended petrol</w:t>
      </w:r>
      <w:r w:rsidRPr="00AF0D22">
        <w:rPr>
          <w:sz w:val="22"/>
          <w:szCs w:val="22"/>
        </w:rPr>
        <w:t xml:space="preserve"> means petrol containing 4 per cent or more of ethanol by volume but not more than 20 per cent of ethanol by volume;</w:t>
      </w:r>
    </w:p>
    <w:p w14:paraId="2B147A5A" w14:textId="6BC222D4" w:rsidR="00F44FE8" w:rsidRDefault="00A70997" w:rsidP="00F44FE8">
      <w:pPr>
        <w:pStyle w:val="DraftDefinition2"/>
        <w:rPr>
          <w:sz w:val="22"/>
          <w:szCs w:val="22"/>
        </w:rPr>
      </w:pPr>
      <w:r w:rsidRPr="00331E72">
        <w:rPr>
          <w:b/>
          <w:bCs/>
          <w:i/>
          <w:iCs/>
          <w:sz w:val="22"/>
          <w:szCs w:val="22"/>
        </w:rPr>
        <w:t>equivalent</w:t>
      </w:r>
      <w:r w:rsidRPr="00331E72">
        <w:rPr>
          <w:b/>
          <w:bCs/>
          <w:i/>
          <w:iCs/>
          <w:spacing w:val="-6"/>
          <w:sz w:val="22"/>
          <w:szCs w:val="22"/>
        </w:rPr>
        <w:t xml:space="preserve"> </w:t>
      </w:r>
      <w:r w:rsidRPr="00331E72">
        <w:rPr>
          <w:b/>
          <w:bCs/>
          <w:i/>
          <w:iCs/>
          <w:sz w:val="22"/>
          <w:szCs w:val="22"/>
        </w:rPr>
        <w:t>passenger</w:t>
      </w:r>
      <w:r w:rsidRPr="00331E72">
        <w:rPr>
          <w:b/>
          <w:bCs/>
          <w:i/>
          <w:iCs/>
          <w:spacing w:val="-7"/>
          <w:sz w:val="22"/>
          <w:szCs w:val="22"/>
        </w:rPr>
        <w:t xml:space="preserve"> </w:t>
      </w:r>
      <w:r w:rsidRPr="00331E72">
        <w:rPr>
          <w:b/>
          <w:bCs/>
          <w:i/>
          <w:iCs/>
          <w:sz w:val="22"/>
          <w:szCs w:val="22"/>
        </w:rPr>
        <w:t>units</w:t>
      </w:r>
      <w:r>
        <w:rPr>
          <w:b/>
          <w:bCs/>
          <w:i/>
          <w:iCs/>
          <w:sz w:val="22"/>
          <w:szCs w:val="22"/>
        </w:rPr>
        <w:t xml:space="preserve"> </w:t>
      </w:r>
      <w:r>
        <w:rPr>
          <w:sz w:val="22"/>
          <w:szCs w:val="22"/>
        </w:rPr>
        <w:t>or</w:t>
      </w:r>
      <w:r w:rsidRPr="007714AC">
        <w:rPr>
          <w:spacing w:val="-6"/>
          <w:sz w:val="22"/>
          <w:szCs w:val="22"/>
        </w:rPr>
        <w:t xml:space="preserve"> </w:t>
      </w:r>
      <w:r w:rsidR="00F44FE8" w:rsidRPr="007714AC">
        <w:rPr>
          <w:b/>
          <w:bCs/>
          <w:i/>
          <w:spacing w:val="-1"/>
          <w:sz w:val="22"/>
          <w:szCs w:val="22"/>
        </w:rPr>
        <w:t>EP</w:t>
      </w:r>
      <w:r w:rsidR="00F44FE8" w:rsidRPr="007714AC">
        <w:rPr>
          <w:b/>
          <w:bCs/>
          <w:i/>
          <w:sz w:val="22"/>
          <w:szCs w:val="22"/>
        </w:rPr>
        <w:t>U</w:t>
      </w:r>
      <w:r>
        <w:rPr>
          <w:iCs/>
          <w:sz w:val="22"/>
          <w:szCs w:val="22"/>
        </w:rPr>
        <w:t>,</w:t>
      </w:r>
      <w:r w:rsidR="00F44FE8" w:rsidRPr="007714AC">
        <w:rPr>
          <w:b/>
          <w:bCs/>
          <w:i/>
          <w:spacing w:val="-7"/>
          <w:sz w:val="22"/>
          <w:szCs w:val="22"/>
        </w:rPr>
        <w:t xml:space="preserve"> </w:t>
      </w:r>
      <w:r w:rsidR="00F44FE8" w:rsidRPr="007714AC">
        <w:rPr>
          <w:sz w:val="22"/>
          <w:szCs w:val="22"/>
        </w:rPr>
        <w:t>in</w:t>
      </w:r>
      <w:r w:rsidR="00F44FE8" w:rsidRPr="007714AC">
        <w:rPr>
          <w:spacing w:val="-7"/>
          <w:sz w:val="22"/>
          <w:szCs w:val="22"/>
        </w:rPr>
        <w:t xml:space="preserve"> </w:t>
      </w:r>
      <w:r w:rsidR="00F44FE8" w:rsidRPr="007714AC">
        <w:rPr>
          <w:sz w:val="22"/>
          <w:szCs w:val="22"/>
        </w:rPr>
        <w:t>relation</w:t>
      </w:r>
      <w:r w:rsidR="00F44FE8" w:rsidRPr="007714AC">
        <w:rPr>
          <w:spacing w:val="-6"/>
          <w:sz w:val="22"/>
          <w:szCs w:val="22"/>
        </w:rPr>
        <w:t xml:space="preserve"> </w:t>
      </w:r>
      <w:r w:rsidR="00F44FE8" w:rsidRPr="007714AC">
        <w:rPr>
          <w:sz w:val="22"/>
          <w:szCs w:val="22"/>
        </w:rPr>
        <w:t>to</w:t>
      </w:r>
      <w:r w:rsidR="00F44FE8" w:rsidRPr="007714AC">
        <w:rPr>
          <w:spacing w:val="-7"/>
          <w:sz w:val="22"/>
          <w:szCs w:val="22"/>
        </w:rPr>
        <w:t xml:space="preserve"> </w:t>
      </w:r>
      <w:r w:rsidR="00F44FE8" w:rsidRPr="007714AC">
        <w:rPr>
          <w:sz w:val="22"/>
          <w:szCs w:val="22"/>
        </w:rPr>
        <w:t>a</w:t>
      </w:r>
      <w:r w:rsidR="00F44FE8" w:rsidRPr="007714AC">
        <w:rPr>
          <w:w w:val="99"/>
          <w:sz w:val="22"/>
          <w:szCs w:val="22"/>
        </w:rPr>
        <w:t> </w:t>
      </w:r>
      <w:r w:rsidR="00F44FE8" w:rsidRPr="007714AC">
        <w:rPr>
          <w:sz w:val="22"/>
          <w:szCs w:val="22"/>
        </w:rPr>
        <w:t>type</w:t>
      </w:r>
      <w:r w:rsidR="00F44FE8" w:rsidRPr="007714AC">
        <w:rPr>
          <w:spacing w:val="-4"/>
          <w:sz w:val="22"/>
          <w:szCs w:val="22"/>
        </w:rPr>
        <w:t xml:space="preserve"> </w:t>
      </w:r>
      <w:r w:rsidR="00F44FE8" w:rsidRPr="007714AC">
        <w:rPr>
          <w:sz w:val="22"/>
          <w:szCs w:val="22"/>
        </w:rPr>
        <w:t>of</w:t>
      </w:r>
      <w:r w:rsidR="00F44FE8" w:rsidRPr="007714AC">
        <w:rPr>
          <w:spacing w:val="-4"/>
          <w:sz w:val="22"/>
          <w:szCs w:val="22"/>
        </w:rPr>
        <w:t xml:space="preserve"> </w:t>
      </w:r>
      <w:r w:rsidR="00F44FE8" w:rsidRPr="007714AC">
        <w:rPr>
          <w:sz w:val="22"/>
          <w:szCs w:val="22"/>
        </w:rPr>
        <w:t>tyre</w:t>
      </w:r>
      <w:r w:rsidR="00F44FE8" w:rsidRPr="007714AC">
        <w:rPr>
          <w:spacing w:val="-4"/>
          <w:sz w:val="22"/>
          <w:szCs w:val="22"/>
        </w:rPr>
        <w:t xml:space="preserve"> </w:t>
      </w:r>
      <w:r w:rsidR="00F44FE8" w:rsidRPr="007714AC">
        <w:rPr>
          <w:sz w:val="22"/>
          <w:szCs w:val="22"/>
        </w:rPr>
        <w:t>in</w:t>
      </w:r>
      <w:r w:rsidR="00F44FE8" w:rsidRPr="007714AC">
        <w:rPr>
          <w:spacing w:val="-4"/>
          <w:sz w:val="22"/>
          <w:szCs w:val="22"/>
        </w:rPr>
        <w:t xml:space="preserve"> </w:t>
      </w:r>
      <w:r w:rsidR="00F44FE8" w:rsidRPr="00C57E54">
        <w:rPr>
          <w:sz w:val="22"/>
          <w:szCs w:val="22"/>
        </w:rPr>
        <w:t>colu</w:t>
      </w:r>
      <w:r w:rsidR="00F44FE8" w:rsidRPr="00C57E54">
        <w:rPr>
          <w:spacing w:val="-2"/>
          <w:sz w:val="22"/>
          <w:szCs w:val="22"/>
        </w:rPr>
        <w:t>m</w:t>
      </w:r>
      <w:r w:rsidR="00F44FE8" w:rsidRPr="00C57E54">
        <w:rPr>
          <w:sz w:val="22"/>
          <w:szCs w:val="22"/>
        </w:rPr>
        <w:t>n</w:t>
      </w:r>
      <w:r w:rsidR="00F44FE8" w:rsidRPr="00C57E54">
        <w:rPr>
          <w:spacing w:val="-4"/>
          <w:sz w:val="22"/>
          <w:szCs w:val="22"/>
        </w:rPr>
        <w:t xml:space="preserve"> </w:t>
      </w:r>
      <w:r w:rsidR="00F44FE8" w:rsidRPr="00C57E54">
        <w:rPr>
          <w:sz w:val="22"/>
          <w:szCs w:val="22"/>
        </w:rPr>
        <w:t>2</w:t>
      </w:r>
      <w:r w:rsidR="00F44FE8" w:rsidRPr="00C57E54">
        <w:rPr>
          <w:spacing w:val="-4"/>
          <w:sz w:val="22"/>
          <w:szCs w:val="22"/>
        </w:rPr>
        <w:t xml:space="preserve"> </w:t>
      </w:r>
      <w:r w:rsidR="00F44FE8" w:rsidRPr="00C57E54">
        <w:rPr>
          <w:sz w:val="22"/>
          <w:szCs w:val="22"/>
        </w:rPr>
        <w:t>of</w:t>
      </w:r>
      <w:r w:rsidR="00F44FE8" w:rsidRPr="00C57E54">
        <w:rPr>
          <w:spacing w:val="-4"/>
          <w:sz w:val="22"/>
          <w:szCs w:val="22"/>
        </w:rPr>
        <w:t xml:space="preserve"> </w:t>
      </w:r>
      <w:r w:rsidR="00D13439" w:rsidRPr="00C57E54">
        <w:rPr>
          <w:spacing w:val="-4"/>
          <w:sz w:val="22"/>
          <w:szCs w:val="22"/>
        </w:rPr>
        <w:t xml:space="preserve">the </w:t>
      </w:r>
      <w:r w:rsidR="00D13439" w:rsidRPr="00C57E54">
        <w:rPr>
          <w:sz w:val="22"/>
          <w:szCs w:val="22"/>
        </w:rPr>
        <w:t>Table in</w:t>
      </w:r>
      <w:r w:rsidR="00F44FE8" w:rsidRPr="00C57E54">
        <w:rPr>
          <w:w w:val="99"/>
          <w:sz w:val="22"/>
          <w:szCs w:val="22"/>
        </w:rPr>
        <w:t xml:space="preserve"> </w:t>
      </w:r>
      <w:r w:rsidR="00F44FE8" w:rsidRPr="00C57E54">
        <w:rPr>
          <w:sz w:val="22"/>
          <w:szCs w:val="22"/>
        </w:rPr>
        <w:t>Schedule </w:t>
      </w:r>
      <w:r w:rsidR="000C192F" w:rsidRPr="00C57E54">
        <w:rPr>
          <w:sz w:val="22"/>
          <w:szCs w:val="22"/>
        </w:rPr>
        <w:t>2</w:t>
      </w:r>
      <w:r w:rsidR="00F44FE8" w:rsidRPr="007714AC">
        <w:rPr>
          <w:sz w:val="22"/>
          <w:szCs w:val="22"/>
        </w:rPr>
        <w:t>,</w:t>
      </w:r>
      <w:r w:rsidR="00F44FE8" w:rsidRPr="007714AC">
        <w:rPr>
          <w:spacing w:val="-8"/>
          <w:sz w:val="22"/>
          <w:szCs w:val="22"/>
        </w:rPr>
        <w:t xml:space="preserve"> </w:t>
      </w:r>
      <w:r w:rsidR="00F44FE8" w:rsidRPr="007714AC">
        <w:rPr>
          <w:spacing w:val="-2"/>
          <w:sz w:val="22"/>
          <w:szCs w:val="22"/>
        </w:rPr>
        <w:t>m</w:t>
      </w:r>
      <w:r w:rsidR="00F44FE8" w:rsidRPr="007714AC">
        <w:rPr>
          <w:sz w:val="22"/>
          <w:szCs w:val="22"/>
        </w:rPr>
        <w:t>eans</w:t>
      </w:r>
      <w:r w:rsidR="00F44FE8" w:rsidRPr="007714AC">
        <w:rPr>
          <w:spacing w:val="-8"/>
          <w:sz w:val="22"/>
          <w:szCs w:val="22"/>
        </w:rPr>
        <w:t xml:space="preserve"> </w:t>
      </w:r>
      <w:r w:rsidR="00F44FE8" w:rsidRPr="007714AC">
        <w:rPr>
          <w:sz w:val="22"/>
          <w:szCs w:val="22"/>
        </w:rPr>
        <w:t>the</w:t>
      </w:r>
      <w:r w:rsidR="00F44FE8" w:rsidRPr="007714AC">
        <w:rPr>
          <w:spacing w:val="-8"/>
          <w:sz w:val="22"/>
          <w:szCs w:val="22"/>
        </w:rPr>
        <w:t xml:space="preserve"> </w:t>
      </w:r>
      <w:r w:rsidR="00F44FE8" w:rsidRPr="007714AC">
        <w:rPr>
          <w:sz w:val="22"/>
          <w:szCs w:val="22"/>
        </w:rPr>
        <w:t>corresponding</w:t>
      </w:r>
      <w:r w:rsidR="00F44FE8" w:rsidRPr="007714AC">
        <w:rPr>
          <w:w w:val="99"/>
          <w:sz w:val="22"/>
          <w:szCs w:val="22"/>
        </w:rPr>
        <w:t xml:space="preserve"> </w:t>
      </w:r>
      <w:r w:rsidR="00F44FE8" w:rsidRPr="007714AC">
        <w:rPr>
          <w:sz w:val="22"/>
          <w:szCs w:val="22"/>
        </w:rPr>
        <w:t>value</w:t>
      </w:r>
      <w:r w:rsidR="00F44FE8" w:rsidRPr="007714AC">
        <w:rPr>
          <w:spacing w:val="-5"/>
          <w:sz w:val="22"/>
          <w:szCs w:val="22"/>
        </w:rPr>
        <w:t xml:space="preserve"> </w:t>
      </w:r>
      <w:r w:rsidR="00F44FE8" w:rsidRPr="007714AC">
        <w:rPr>
          <w:sz w:val="22"/>
          <w:szCs w:val="22"/>
        </w:rPr>
        <w:t>in</w:t>
      </w:r>
      <w:r w:rsidR="00F44FE8" w:rsidRPr="007714AC">
        <w:rPr>
          <w:spacing w:val="-5"/>
          <w:sz w:val="22"/>
          <w:szCs w:val="22"/>
        </w:rPr>
        <w:t xml:space="preserve"> </w:t>
      </w:r>
      <w:r w:rsidR="00F44FE8" w:rsidRPr="007714AC">
        <w:rPr>
          <w:sz w:val="22"/>
          <w:szCs w:val="22"/>
        </w:rPr>
        <w:t>colu</w:t>
      </w:r>
      <w:r w:rsidR="00F44FE8" w:rsidRPr="007714AC">
        <w:rPr>
          <w:spacing w:val="-2"/>
          <w:sz w:val="22"/>
          <w:szCs w:val="22"/>
        </w:rPr>
        <w:t>m</w:t>
      </w:r>
      <w:r w:rsidR="00F44FE8" w:rsidRPr="007714AC">
        <w:rPr>
          <w:sz w:val="22"/>
          <w:szCs w:val="22"/>
        </w:rPr>
        <w:t>n</w:t>
      </w:r>
      <w:r w:rsidR="00F44FE8" w:rsidRPr="007714AC">
        <w:rPr>
          <w:spacing w:val="-5"/>
          <w:sz w:val="22"/>
          <w:szCs w:val="22"/>
        </w:rPr>
        <w:t xml:space="preserve"> </w:t>
      </w:r>
      <w:r w:rsidR="00F44FE8" w:rsidRPr="007714AC">
        <w:rPr>
          <w:sz w:val="22"/>
          <w:szCs w:val="22"/>
        </w:rPr>
        <w:t>3</w:t>
      </w:r>
      <w:r w:rsidR="00F44FE8" w:rsidRPr="007714AC">
        <w:rPr>
          <w:spacing w:val="-5"/>
          <w:sz w:val="22"/>
          <w:szCs w:val="22"/>
        </w:rPr>
        <w:t xml:space="preserve"> </w:t>
      </w:r>
      <w:r w:rsidR="00F44FE8" w:rsidRPr="007714AC">
        <w:rPr>
          <w:sz w:val="22"/>
          <w:szCs w:val="22"/>
        </w:rPr>
        <w:t>of</w:t>
      </w:r>
      <w:r w:rsidR="00F44FE8" w:rsidRPr="007714AC">
        <w:rPr>
          <w:spacing w:val="-4"/>
          <w:sz w:val="22"/>
          <w:szCs w:val="22"/>
        </w:rPr>
        <w:t xml:space="preserve"> </w:t>
      </w:r>
      <w:r w:rsidR="00F44FE8" w:rsidRPr="007714AC">
        <w:rPr>
          <w:sz w:val="22"/>
          <w:szCs w:val="22"/>
        </w:rPr>
        <w:t>that</w:t>
      </w:r>
      <w:r w:rsidR="00F44FE8" w:rsidRPr="007714AC">
        <w:rPr>
          <w:spacing w:val="-5"/>
          <w:sz w:val="22"/>
          <w:szCs w:val="22"/>
        </w:rPr>
        <w:t xml:space="preserve"> </w:t>
      </w:r>
      <w:r w:rsidR="00F44FE8" w:rsidRPr="007714AC">
        <w:rPr>
          <w:sz w:val="22"/>
          <w:szCs w:val="22"/>
        </w:rPr>
        <w:t>Table;</w:t>
      </w:r>
    </w:p>
    <w:p w14:paraId="684497DA" w14:textId="1A379F81" w:rsidR="007B2C18" w:rsidRPr="007B2C18" w:rsidRDefault="007B2C18" w:rsidP="00A123F7">
      <w:pPr>
        <w:pStyle w:val="DraftDefinition2"/>
        <w:rPr>
          <w:b/>
          <w:i/>
          <w:sz w:val="22"/>
          <w:szCs w:val="22"/>
        </w:rPr>
      </w:pPr>
      <w:r w:rsidRPr="007B2C18">
        <w:rPr>
          <w:b/>
          <w:i/>
          <w:sz w:val="22"/>
          <w:szCs w:val="22"/>
        </w:rPr>
        <w:lastRenderedPageBreak/>
        <w:t xml:space="preserve">ESMP </w:t>
      </w:r>
      <w:r w:rsidR="005964C6">
        <w:rPr>
          <w:b/>
          <w:i/>
          <w:sz w:val="22"/>
          <w:szCs w:val="22"/>
        </w:rPr>
        <w:t>d</w:t>
      </w:r>
      <w:r w:rsidRPr="007B2C18">
        <w:rPr>
          <w:b/>
          <w:i/>
          <w:sz w:val="22"/>
          <w:szCs w:val="22"/>
        </w:rPr>
        <w:t xml:space="preserve">ata </w:t>
      </w:r>
      <w:r w:rsidR="005964C6">
        <w:rPr>
          <w:b/>
          <w:i/>
          <w:sz w:val="22"/>
          <w:szCs w:val="22"/>
        </w:rPr>
        <w:t>m</w:t>
      </w:r>
      <w:r w:rsidRPr="007B2C18">
        <w:rPr>
          <w:b/>
          <w:i/>
          <w:sz w:val="22"/>
          <w:szCs w:val="22"/>
        </w:rPr>
        <w:t xml:space="preserve">anual </w:t>
      </w:r>
      <w:r>
        <w:rPr>
          <w:sz w:val="22"/>
          <w:szCs w:val="22"/>
        </w:rPr>
        <w:t xml:space="preserve">means the </w:t>
      </w:r>
      <w:r w:rsidRPr="007B2C18">
        <w:rPr>
          <w:i/>
        </w:rPr>
        <w:t xml:space="preserve">ESMP data manual </w:t>
      </w:r>
      <w:r w:rsidR="005964C6">
        <w:rPr>
          <w:i/>
        </w:rPr>
        <w:t>1992</w:t>
      </w:r>
      <w:r w:rsidRPr="007B2C18">
        <w:rPr>
          <w:i/>
        </w:rPr>
        <w:t>: Engine speed at maximum power and noise test engine speeds for vehicles 1970 to 2005</w:t>
      </w:r>
      <w:r w:rsidR="00EC3BFC" w:rsidRPr="009C1A02">
        <w:rPr>
          <w:iCs/>
        </w:rPr>
        <w:t xml:space="preserve">, </w:t>
      </w:r>
      <w:r w:rsidRPr="007B2C18">
        <w:rPr>
          <w:sz w:val="22"/>
          <w:szCs w:val="22"/>
        </w:rPr>
        <w:t>published by the Authority</w:t>
      </w:r>
      <w:r>
        <w:rPr>
          <w:sz w:val="22"/>
          <w:szCs w:val="22"/>
        </w:rPr>
        <w:t xml:space="preserve"> </w:t>
      </w:r>
      <w:r w:rsidR="003E4319">
        <w:rPr>
          <w:sz w:val="22"/>
          <w:szCs w:val="22"/>
        </w:rPr>
        <w:t>on its website</w:t>
      </w:r>
      <w:r w:rsidR="00BA187E">
        <w:rPr>
          <w:sz w:val="22"/>
          <w:szCs w:val="22"/>
        </w:rPr>
        <w:t>, as in force from time to time</w:t>
      </w:r>
      <w:r w:rsidR="00EC3BFC">
        <w:rPr>
          <w:sz w:val="22"/>
          <w:szCs w:val="22"/>
        </w:rPr>
        <w:t>;</w:t>
      </w:r>
    </w:p>
    <w:p w14:paraId="1C3BC572" w14:textId="4E9FA8D5" w:rsidR="00637A89" w:rsidRPr="00637A89" w:rsidRDefault="00637A89" w:rsidP="0013475D">
      <w:pPr>
        <w:pStyle w:val="DraftDefinition2"/>
        <w:rPr>
          <w:color w:val="000000"/>
          <w:sz w:val="22"/>
          <w:szCs w:val="22"/>
          <w:lang w:eastAsia="en-AU"/>
        </w:rPr>
      </w:pPr>
      <w:r w:rsidRPr="00637A89">
        <w:rPr>
          <w:b/>
          <w:bCs/>
          <w:i/>
          <w:iCs/>
          <w:sz w:val="22"/>
          <w:szCs w:val="22"/>
        </w:rPr>
        <w:t>e-waste</w:t>
      </w:r>
      <w:r w:rsidRPr="00637A89">
        <w:rPr>
          <w:sz w:val="22"/>
          <w:szCs w:val="22"/>
        </w:rPr>
        <w:t xml:space="preserve"> means </w:t>
      </w:r>
      <w:r w:rsidRPr="00637A89">
        <w:rPr>
          <w:color w:val="000000"/>
          <w:sz w:val="22"/>
          <w:szCs w:val="22"/>
          <w:lang w:eastAsia="en-AU"/>
        </w:rPr>
        <w:t>waste in the form of electrical or electronic equipment, devices or things (or materials or parts of such equipment, devices or things), the operation of which is dependent on, or designed for the generation, transfer or measurement of, an electric current or electromagnetic field</w:t>
      </w:r>
      <w:r>
        <w:rPr>
          <w:color w:val="000000"/>
          <w:sz w:val="22"/>
          <w:szCs w:val="22"/>
          <w:lang w:eastAsia="en-AU"/>
        </w:rPr>
        <w:t>;</w:t>
      </w:r>
    </w:p>
    <w:p w14:paraId="5ABB5256" w14:textId="33F9936E" w:rsidR="00005C05" w:rsidRDefault="00005C05">
      <w:pPr>
        <w:pStyle w:val="DraftDefinition2"/>
        <w:rPr>
          <w:sz w:val="22"/>
          <w:szCs w:val="22"/>
        </w:rPr>
      </w:pPr>
      <w:bookmarkStart w:id="39" w:name="_Hlk9419890"/>
      <w:r w:rsidRPr="005D0EB3">
        <w:rPr>
          <w:b/>
          <w:i/>
          <w:color w:val="000000"/>
          <w:sz w:val="22"/>
          <w:szCs w:val="22"/>
          <w:lang w:eastAsia="en-AU"/>
        </w:rPr>
        <w:t>exempt plastic bag</w:t>
      </w:r>
      <w:r w:rsidRPr="005D0EB3">
        <w:rPr>
          <w:color w:val="000000"/>
          <w:sz w:val="22"/>
          <w:szCs w:val="22"/>
          <w:lang w:eastAsia="en-AU"/>
        </w:rPr>
        <w:t xml:space="preserve"> means a bag that comprises, either wholly or partly, plastic</w:t>
      </w:r>
      <w:r w:rsidR="004440B6">
        <w:rPr>
          <w:color w:val="000000"/>
          <w:sz w:val="22"/>
          <w:szCs w:val="22"/>
          <w:lang w:eastAsia="en-AU"/>
        </w:rPr>
        <w:t xml:space="preserve"> and</w:t>
      </w:r>
      <w:r w:rsidRPr="005D0EB3">
        <w:rPr>
          <w:color w:val="000000"/>
          <w:sz w:val="22"/>
          <w:szCs w:val="22"/>
          <w:lang w:eastAsia="en-AU"/>
        </w:rPr>
        <w:t xml:space="preserve"> that</w:t>
      </w:r>
      <w:r w:rsidR="00275E69">
        <w:rPr>
          <w:color w:val="000000"/>
          <w:sz w:val="22"/>
          <w:szCs w:val="22"/>
          <w:lang w:eastAsia="en-AU"/>
        </w:rPr>
        <w:t xml:space="preserve"> </w:t>
      </w:r>
      <w:r w:rsidR="00275E69" w:rsidRPr="009C11F8">
        <w:rPr>
          <w:sz w:val="22"/>
          <w:szCs w:val="22"/>
        </w:rPr>
        <w:t>is an integral part of the packaging in which goods are sealed or provided for sale</w:t>
      </w:r>
      <w:r w:rsidR="00275E69">
        <w:rPr>
          <w:sz w:val="22"/>
          <w:szCs w:val="22"/>
        </w:rPr>
        <w:t>;</w:t>
      </w:r>
    </w:p>
    <w:bookmarkEnd w:id="39"/>
    <w:p w14:paraId="30F6E604" w14:textId="4112DFD2" w:rsidR="001827E6" w:rsidRPr="008B6120" w:rsidRDefault="001827E6" w:rsidP="001827E6">
      <w:pPr>
        <w:pStyle w:val="DraftDefinition2"/>
        <w:rPr>
          <w:sz w:val="22"/>
          <w:szCs w:val="22"/>
        </w:rPr>
      </w:pPr>
      <w:r w:rsidRPr="009C2133">
        <w:rPr>
          <w:b/>
          <w:i/>
          <w:sz w:val="22"/>
          <w:szCs w:val="22"/>
        </w:rPr>
        <w:t>fill material</w:t>
      </w:r>
      <w:r w:rsidRPr="009C2133">
        <w:rPr>
          <w:sz w:val="22"/>
          <w:szCs w:val="22"/>
        </w:rPr>
        <w:t xml:space="preserve"> is industrial waste that is soil with contaminant </w:t>
      </w:r>
      <w:r>
        <w:rPr>
          <w:sz w:val="22"/>
          <w:szCs w:val="22"/>
        </w:rPr>
        <w:t>and</w:t>
      </w:r>
      <w:r w:rsidRPr="009C2133">
        <w:rPr>
          <w:sz w:val="22"/>
          <w:szCs w:val="22"/>
        </w:rPr>
        <w:t xml:space="preserve"> leachable concentrations not exceeding </w:t>
      </w:r>
      <w:r>
        <w:rPr>
          <w:sz w:val="22"/>
          <w:szCs w:val="22"/>
        </w:rPr>
        <w:t>the upper limits for fill material</w:t>
      </w:r>
      <w:r w:rsidRPr="009C2133">
        <w:rPr>
          <w:sz w:val="22"/>
          <w:szCs w:val="22"/>
        </w:rPr>
        <w:t xml:space="preserve"> waste contaminant or leachable concentrations specified in the </w:t>
      </w:r>
      <w:r w:rsidR="00BC430D">
        <w:rPr>
          <w:sz w:val="22"/>
          <w:szCs w:val="22"/>
        </w:rPr>
        <w:t xml:space="preserve">document </w:t>
      </w:r>
      <w:r w:rsidRPr="009C1A02">
        <w:rPr>
          <w:sz w:val="22"/>
          <w:szCs w:val="22"/>
        </w:rPr>
        <w:t>Waste Disposal Categories — Characteristics and Thresholds</w:t>
      </w:r>
      <w:r w:rsidRPr="009C2133">
        <w:rPr>
          <w:bCs/>
          <w:sz w:val="22"/>
          <w:szCs w:val="22"/>
        </w:rPr>
        <w:t>;</w:t>
      </w:r>
    </w:p>
    <w:p w14:paraId="5860E2C8" w14:textId="3EFBD506" w:rsidR="00610530" w:rsidRPr="00F644C1" w:rsidRDefault="00610530" w:rsidP="00610530">
      <w:pPr>
        <w:pStyle w:val="DraftDefinition2"/>
        <w:rPr>
          <w:sz w:val="22"/>
          <w:szCs w:val="22"/>
        </w:rPr>
      </w:pPr>
      <w:r>
        <w:rPr>
          <w:b/>
          <w:i/>
          <w:sz w:val="22"/>
          <w:szCs w:val="22"/>
        </w:rPr>
        <w:t>forward-control passenger vehicle</w:t>
      </w:r>
      <w:r>
        <w:rPr>
          <w:sz w:val="22"/>
          <w:szCs w:val="22"/>
        </w:rPr>
        <w:t xml:space="preserve"> has the same meaning as in the relevant design rules;</w:t>
      </w:r>
    </w:p>
    <w:p w14:paraId="7FB5B17F" w14:textId="7678BFE3" w:rsidR="007427A7" w:rsidRDefault="007427A7" w:rsidP="007427A7">
      <w:pPr>
        <w:pStyle w:val="DraftDefinition2"/>
        <w:rPr>
          <w:sz w:val="22"/>
          <w:szCs w:val="22"/>
        </w:rPr>
      </w:pPr>
      <w:r w:rsidRPr="00C57E54">
        <w:rPr>
          <w:b/>
          <w:i/>
          <w:sz w:val="22"/>
          <w:szCs w:val="22"/>
        </w:rPr>
        <w:t>frequency</w:t>
      </w:r>
      <w:r w:rsidRPr="00123838">
        <w:rPr>
          <w:b/>
          <w:sz w:val="22"/>
          <w:szCs w:val="22"/>
        </w:rPr>
        <w:t xml:space="preserve"> </w:t>
      </w:r>
      <w:r w:rsidRPr="00A332A1">
        <w:rPr>
          <w:sz w:val="22"/>
          <w:szCs w:val="22"/>
        </w:rPr>
        <w:t>means</w:t>
      </w:r>
      <w:r w:rsidRPr="00123838">
        <w:rPr>
          <w:sz w:val="22"/>
          <w:szCs w:val="22"/>
        </w:rPr>
        <w:t xml:space="preserve"> the property of sound that measure</w:t>
      </w:r>
      <w:r w:rsidR="005260F8">
        <w:rPr>
          <w:sz w:val="22"/>
          <w:szCs w:val="22"/>
        </w:rPr>
        <w:t>s</w:t>
      </w:r>
      <w:r w:rsidRPr="00123838">
        <w:rPr>
          <w:sz w:val="22"/>
          <w:szCs w:val="22"/>
        </w:rPr>
        <w:t xml:space="preserve"> the rate of repetition of the sound wave, in Hertz (Hz) or cycles per second</w:t>
      </w:r>
      <w:r>
        <w:rPr>
          <w:sz w:val="22"/>
          <w:szCs w:val="22"/>
        </w:rPr>
        <w:t>;</w:t>
      </w:r>
    </w:p>
    <w:p w14:paraId="78675868" w14:textId="79F7C187" w:rsidR="007427A7" w:rsidRPr="00EF7856" w:rsidRDefault="007427A7" w:rsidP="007427A7">
      <w:pPr>
        <w:pStyle w:val="DraftDefinition2"/>
        <w:rPr>
          <w:sz w:val="22"/>
          <w:szCs w:val="22"/>
        </w:rPr>
      </w:pPr>
      <w:r w:rsidRPr="00EF7856">
        <w:rPr>
          <w:b/>
          <w:i/>
          <w:sz w:val="22"/>
          <w:szCs w:val="22"/>
        </w:rPr>
        <w:t>frequency</w:t>
      </w:r>
      <w:r w:rsidRPr="00EF7856">
        <w:rPr>
          <w:b/>
          <w:bCs/>
          <w:i/>
          <w:sz w:val="22"/>
          <w:szCs w:val="22"/>
        </w:rPr>
        <w:t xml:space="preserve"> spectrum</w:t>
      </w:r>
      <w:r w:rsidRPr="00EF7856">
        <w:rPr>
          <w:sz w:val="22"/>
          <w:szCs w:val="22"/>
        </w:rPr>
        <w:t xml:space="preserve"> means the distribution of the energy or the magnitude of a sound across each frequency component;</w:t>
      </w:r>
    </w:p>
    <w:p w14:paraId="17E8EC33" w14:textId="77777777" w:rsidR="00610530" w:rsidRDefault="00610530" w:rsidP="00610530">
      <w:pPr>
        <w:pStyle w:val="DraftDefinition2"/>
        <w:rPr>
          <w:sz w:val="22"/>
          <w:szCs w:val="22"/>
        </w:rPr>
      </w:pPr>
      <w:r>
        <w:rPr>
          <w:b/>
          <w:i/>
          <w:sz w:val="22"/>
          <w:szCs w:val="22"/>
        </w:rPr>
        <w:t>friable asbestos</w:t>
      </w:r>
      <w:r>
        <w:rPr>
          <w:sz w:val="22"/>
          <w:szCs w:val="22"/>
        </w:rPr>
        <w:t xml:space="preserve"> means asbestos that, when dry—</w:t>
      </w:r>
    </w:p>
    <w:p w14:paraId="5DBA1653" w14:textId="77777777" w:rsidR="00610530" w:rsidRDefault="00610530" w:rsidP="003B0F78">
      <w:pPr>
        <w:pStyle w:val="DraftHeading3"/>
        <w:numPr>
          <w:ilvl w:val="0"/>
          <w:numId w:val="320"/>
        </w:numPr>
        <w:tabs>
          <w:tab w:val="right" w:pos="1757"/>
        </w:tabs>
        <w:rPr>
          <w:sz w:val="22"/>
          <w:szCs w:val="22"/>
        </w:rPr>
      </w:pPr>
      <w:r>
        <w:rPr>
          <w:sz w:val="22"/>
          <w:szCs w:val="22"/>
        </w:rPr>
        <w:t>may be crumbled, pulverised or reduced to powder by hand pressure; or</w:t>
      </w:r>
    </w:p>
    <w:p w14:paraId="46F75807" w14:textId="77777777" w:rsidR="00610530" w:rsidRPr="00F644C1" w:rsidRDefault="00610530" w:rsidP="003B0F78">
      <w:pPr>
        <w:pStyle w:val="DraftHeading3"/>
        <w:numPr>
          <w:ilvl w:val="0"/>
          <w:numId w:val="320"/>
        </w:numPr>
        <w:tabs>
          <w:tab w:val="right" w:pos="1757"/>
        </w:tabs>
        <w:rPr>
          <w:sz w:val="22"/>
          <w:szCs w:val="22"/>
        </w:rPr>
      </w:pPr>
      <w:r>
        <w:rPr>
          <w:sz w:val="22"/>
          <w:szCs w:val="22"/>
        </w:rPr>
        <w:t>as a result of a work process becomes such that it may be crumbled, pulverised or reduced to powder by hand pressure;</w:t>
      </w:r>
    </w:p>
    <w:p w14:paraId="5C3A0669" w14:textId="77777777" w:rsidR="00610530" w:rsidRDefault="00610530" w:rsidP="00610530">
      <w:pPr>
        <w:pStyle w:val="DraftDefinition2"/>
        <w:rPr>
          <w:sz w:val="22"/>
          <w:szCs w:val="22"/>
        </w:rPr>
      </w:pPr>
      <w:r>
        <w:rPr>
          <w:b/>
          <w:i/>
          <w:sz w:val="22"/>
          <w:szCs w:val="22"/>
        </w:rPr>
        <w:lastRenderedPageBreak/>
        <w:t>goods vehicle</w:t>
      </w:r>
      <w:r>
        <w:rPr>
          <w:sz w:val="22"/>
          <w:szCs w:val="22"/>
        </w:rPr>
        <w:t xml:space="preserve"> means any motor vehicle, other than a passenger car or passenger car derivative, that—</w:t>
      </w:r>
    </w:p>
    <w:p w14:paraId="3914C1A9" w14:textId="77777777" w:rsidR="00610530" w:rsidRDefault="00610530" w:rsidP="003B0F78">
      <w:pPr>
        <w:pStyle w:val="DraftHeading3"/>
        <w:numPr>
          <w:ilvl w:val="0"/>
          <w:numId w:val="319"/>
        </w:numPr>
        <w:tabs>
          <w:tab w:val="right" w:pos="1757"/>
        </w:tabs>
        <w:rPr>
          <w:sz w:val="22"/>
          <w:szCs w:val="22"/>
        </w:rPr>
      </w:pPr>
      <w:r>
        <w:rPr>
          <w:sz w:val="22"/>
          <w:szCs w:val="22"/>
        </w:rPr>
        <w:t>is constructed principally for the carriage of goods; and</w:t>
      </w:r>
    </w:p>
    <w:p w14:paraId="6C56503A" w14:textId="77777777" w:rsidR="00610530" w:rsidRPr="00F644C1" w:rsidRDefault="00610530" w:rsidP="003B0F78">
      <w:pPr>
        <w:pStyle w:val="DraftHeading3"/>
        <w:numPr>
          <w:ilvl w:val="0"/>
          <w:numId w:val="319"/>
        </w:numPr>
        <w:tabs>
          <w:tab w:val="right" w:pos="1757"/>
        </w:tabs>
        <w:rPr>
          <w:sz w:val="22"/>
          <w:szCs w:val="22"/>
        </w:rPr>
      </w:pPr>
      <w:r>
        <w:rPr>
          <w:sz w:val="22"/>
          <w:szCs w:val="22"/>
        </w:rPr>
        <w:t>has at least 4 wheels;</w:t>
      </w:r>
    </w:p>
    <w:p w14:paraId="6EE062C5" w14:textId="0A6E7461" w:rsidR="00DA63DD" w:rsidRPr="00DA63DD" w:rsidRDefault="00DA63DD" w:rsidP="004274DC">
      <w:pPr>
        <w:pStyle w:val="DraftDefinition2"/>
        <w:rPr>
          <w:sz w:val="22"/>
          <w:szCs w:val="22"/>
        </w:rPr>
      </w:pPr>
      <w:r w:rsidRPr="00DA63DD">
        <w:rPr>
          <w:b/>
          <w:i/>
          <w:sz w:val="22"/>
          <w:szCs w:val="22"/>
        </w:rPr>
        <w:t>gross vehicle mass</w:t>
      </w:r>
      <w:r>
        <w:rPr>
          <w:sz w:val="22"/>
          <w:szCs w:val="22"/>
        </w:rPr>
        <w:t xml:space="preserve"> or </w:t>
      </w:r>
      <w:r w:rsidRPr="00331E72">
        <w:rPr>
          <w:b/>
          <w:i/>
          <w:iCs/>
          <w:sz w:val="22"/>
          <w:szCs w:val="22"/>
        </w:rPr>
        <w:t>GVM</w:t>
      </w:r>
      <w:r w:rsidRPr="00DA63DD">
        <w:rPr>
          <w:sz w:val="22"/>
          <w:szCs w:val="22"/>
        </w:rPr>
        <w:t xml:space="preserve"> has the same meaning as in the </w:t>
      </w:r>
      <w:r w:rsidRPr="00DA63DD">
        <w:rPr>
          <w:b/>
          <w:sz w:val="22"/>
          <w:szCs w:val="22"/>
        </w:rPr>
        <w:t>Road Safety Act 1986</w:t>
      </w:r>
      <w:r>
        <w:rPr>
          <w:sz w:val="22"/>
          <w:szCs w:val="22"/>
        </w:rPr>
        <w:t>;</w:t>
      </w:r>
    </w:p>
    <w:p w14:paraId="4BA6AB88" w14:textId="0E9F6DCF" w:rsidR="00F44FE8" w:rsidRDefault="00F44FE8" w:rsidP="00F44FE8">
      <w:pPr>
        <w:pStyle w:val="DraftDefinition2"/>
        <w:rPr>
          <w:sz w:val="22"/>
          <w:szCs w:val="22"/>
        </w:rPr>
      </w:pPr>
      <w:r w:rsidRPr="007714AC">
        <w:rPr>
          <w:b/>
          <w:i/>
          <w:sz w:val="22"/>
          <w:szCs w:val="22"/>
        </w:rPr>
        <w:t>health service</w:t>
      </w:r>
      <w:r w:rsidRPr="007714AC">
        <w:rPr>
          <w:sz w:val="22"/>
          <w:szCs w:val="22"/>
        </w:rPr>
        <w:t xml:space="preserve"> has the same meaning as in the </w:t>
      </w:r>
      <w:r w:rsidRPr="007714AC">
        <w:rPr>
          <w:b/>
          <w:sz w:val="22"/>
          <w:szCs w:val="22"/>
        </w:rPr>
        <w:t>Public Health and Wellbeing Act 2008</w:t>
      </w:r>
      <w:r w:rsidRPr="007714AC">
        <w:rPr>
          <w:sz w:val="22"/>
          <w:szCs w:val="22"/>
        </w:rPr>
        <w:t>;</w:t>
      </w:r>
    </w:p>
    <w:p w14:paraId="4E82E2D4" w14:textId="691D9563" w:rsidR="002B55A8" w:rsidRPr="005F4844" w:rsidRDefault="00415139" w:rsidP="00BE40BF">
      <w:pPr>
        <w:pStyle w:val="DraftDefinition2"/>
        <w:rPr>
          <w:sz w:val="22"/>
          <w:szCs w:val="22"/>
        </w:rPr>
      </w:pPr>
      <w:r w:rsidRPr="00610530">
        <w:rPr>
          <w:b/>
          <w:i/>
          <w:sz w:val="22"/>
          <w:szCs w:val="22"/>
        </w:rPr>
        <w:t xml:space="preserve">heavy vehicle </w:t>
      </w:r>
      <w:r w:rsidRPr="00610530">
        <w:rPr>
          <w:sz w:val="22"/>
          <w:szCs w:val="22"/>
        </w:rPr>
        <w:t>has the same meaning as in the Heavy Vehicle National Law (Victoria)</w:t>
      </w:r>
      <w:r w:rsidR="002B55A8" w:rsidRPr="00610530">
        <w:rPr>
          <w:sz w:val="22"/>
          <w:szCs w:val="22"/>
        </w:rPr>
        <w:t>;</w:t>
      </w:r>
    </w:p>
    <w:p w14:paraId="0F389C42" w14:textId="77777777" w:rsidR="004D60CF" w:rsidRPr="00FE1DE7" w:rsidRDefault="004D60CF" w:rsidP="004D60CF">
      <w:pPr>
        <w:pStyle w:val="Defintion"/>
        <w:rPr>
          <w:sz w:val="22"/>
          <w:szCs w:val="22"/>
        </w:rPr>
      </w:pPr>
      <w:r w:rsidRPr="00FE1DE7">
        <w:rPr>
          <w:b/>
          <w:i/>
          <w:iCs/>
          <w:sz w:val="22"/>
          <w:szCs w:val="22"/>
        </w:rPr>
        <w:t>highway</w:t>
      </w:r>
      <w:r w:rsidRPr="00FE1DE7">
        <w:rPr>
          <w:sz w:val="22"/>
          <w:szCs w:val="22"/>
        </w:rPr>
        <w:t xml:space="preserve"> means—</w:t>
      </w:r>
    </w:p>
    <w:p w14:paraId="09CF5477" w14:textId="77777777" w:rsidR="004D60CF" w:rsidRPr="00FE1DE7" w:rsidRDefault="004D60CF" w:rsidP="004D60CF">
      <w:pPr>
        <w:pStyle w:val="DraftHeading4"/>
        <w:tabs>
          <w:tab w:val="right" w:pos="2268"/>
        </w:tabs>
        <w:ind w:left="2381" w:hanging="2381"/>
        <w:rPr>
          <w:sz w:val="22"/>
          <w:szCs w:val="22"/>
        </w:rPr>
      </w:pPr>
      <w:r w:rsidRPr="00FE1DE7">
        <w:rPr>
          <w:sz w:val="22"/>
          <w:szCs w:val="22"/>
        </w:rPr>
        <w:tab/>
        <w:t>(a)</w:t>
      </w:r>
      <w:r w:rsidRPr="00FE1DE7">
        <w:rPr>
          <w:sz w:val="22"/>
          <w:szCs w:val="22"/>
        </w:rPr>
        <w:tab/>
        <w:t>any street, road, lane, bridge, thoroughfare or other place open to or used by members of the public for passage by motor vehicles; and</w:t>
      </w:r>
    </w:p>
    <w:p w14:paraId="700DBBFB" w14:textId="0C10DAB5" w:rsidR="004D60CF" w:rsidRPr="00FE1DE7" w:rsidRDefault="004D60CF" w:rsidP="004D60CF">
      <w:pPr>
        <w:pStyle w:val="DraftHeading4"/>
        <w:tabs>
          <w:tab w:val="right" w:pos="2268"/>
        </w:tabs>
        <w:ind w:left="2381" w:hanging="2381"/>
        <w:rPr>
          <w:b/>
          <w:i/>
          <w:sz w:val="22"/>
          <w:szCs w:val="22"/>
        </w:rPr>
      </w:pPr>
      <w:r w:rsidRPr="00FE1DE7">
        <w:rPr>
          <w:sz w:val="22"/>
          <w:szCs w:val="22"/>
        </w:rPr>
        <w:tab/>
        <w:t>(b)</w:t>
      </w:r>
      <w:r w:rsidRPr="00FE1DE7">
        <w:rPr>
          <w:sz w:val="22"/>
          <w:szCs w:val="22"/>
        </w:rPr>
        <w:tab/>
        <w:t>any public car park;</w:t>
      </w:r>
    </w:p>
    <w:p w14:paraId="59CE717B" w14:textId="7E7392A0" w:rsidR="00BF18DD" w:rsidRDefault="00BF18DD" w:rsidP="00BF18DD">
      <w:pPr>
        <w:shd w:val="clear" w:color="auto" w:fill="FFFFFF" w:themeFill="background1"/>
        <w:spacing w:before="160"/>
        <w:ind w:left="1843" w:hanging="425"/>
        <w:rPr>
          <w:sz w:val="22"/>
          <w:szCs w:val="22"/>
        </w:rPr>
      </w:pPr>
      <w:r>
        <w:rPr>
          <w:b/>
          <w:bCs/>
          <w:i/>
          <w:iCs/>
          <w:color w:val="000000"/>
          <w:sz w:val="22"/>
          <w:szCs w:val="22"/>
          <w:lang w:eastAsia="en-AU"/>
        </w:rPr>
        <w:t>HIL</w:t>
      </w:r>
      <w:r>
        <w:rPr>
          <w:bCs/>
          <w:iCs/>
          <w:color w:val="000000"/>
          <w:sz w:val="22"/>
          <w:szCs w:val="22"/>
          <w:lang w:eastAsia="en-AU"/>
        </w:rPr>
        <w:t xml:space="preserve"> means the health investigation levels listed in Tables 1A(1) and 1A(2)</w:t>
      </w:r>
      <w:r>
        <w:rPr>
          <w:color w:val="000000"/>
          <w:sz w:val="22"/>
          <w:szCs w:val="22"/>
          <w:lang w:eastAsia="en-AU"/>
        </w:rPr>
        <w:t xml:space="preserve"> in Schedule B1 to the NEPM (ASC)</w:t>
      </w:r>
      <w:r>
        <w:rPr>
          <w:sz w:val="22"/>
          <w:szCs w:val="22"/>
        </w:rPr>
        <w:t>;</w:t>
      </w:r>
    </w:p>
    <w:p w14:paraId="03CBFA64" w14:textId="77777777" w:rsidR="00BF18DD" w:rsidRDefault="00BF18DD" w:rsidP="00BF18DD">
      <w:pPr>
        <w:shd w:val="clear" w:color="auto" w:fill="FFFFFF" w:themeFill="background1"/>
        <w:spacing w:before="160"/>
        <w:ind w:left="1843" w:hanging="425"/>
        <w:rPr>
          <w:sz w:val="22"/>
          <w:szCs w:val="22"/>
        </w:rPr>
      </w:pPr>
      <w:r>
        <w:rPr>
          <w:b/>
          <w:bCs/>
          <w:i/>
          <w:iCs/>
          <w:color w:val="000000"/>
          <w:sz w:val="22"/>
          <w:szCs w:val="22"/>
          <w:lang w:eastAsia="en-AU"/>
        </w:rPr>
        <w:t>HSL</w:t>
      </w:r>
      <w:r>
        <w:rPr>
          <w:color w:val="000000"/>
          <w:sz w:val="22"/>
          <w:szCs w:val="22"/>
          <w:lang w:eastAsia="en-AU"/>
        </w:rPr>
        <w:t xml:space="preserve"> means the health screening levels listed in </w:t>
      </w:r>
      <w:r w:rsidRPr="00610530">
        <w:rPr>
          <w:color w:val="000000"/>
          <w:sz w:val="22"/>
          <w:szCs w:val="22"/>
          <w:lang w:eastAsia="en-AU"/>
        </w:rPr>
        <w:t>Table</w:t>
      </w:r>
      <w:r>
        <w:rPr>
          <w:color w:val="000000"/>
          <w:sz w:val="22"/>
          <w:szCs w:val="22"/>
          <w:lang w:eastAsia="en-AU"/>
        </w:rPr>
        <w:t>s</w:t>
      </w:r>
      <w:r w:rsidRPr="00610530">
        <w:rPr>
          <w:color w:val="000000"/>
          <w:sz w:val="22"/>
          <w:szCs w:val="22"/>
          <w:lang w:eastAsia="en-AU"/>
        </w:rPr>
        <w:t xml:space="preserve"> </w:t>
      </w:r>
      <w:r>
        <w:rPr>
          <w:color w:val="000000"/>
          <w:sz w:val="22"/>
          <w:szCs w:val="22"/>
          <w:lang w:eastAsia="en-AU"/>
        </w:rPr>
        <w:t>1A(3), 1A(4) and 1A(5) in Schedule B1 to the NEPM (ASC);</w:t>
      </w:r>
    </w:p>
    <w:p w14:paraId="34871C24" w14:textId="01A9F44C" w:rsidR="00FB290D" w:rsidRPr="00FB290D" w:rsidRDefault="00FB290D" w:rsidP="00FB290D">
      <w:pPr>
        <w:pStyle w:val="DraftDefinition2"/>
        <w:rPr>
          <w:sz w:val="22"/>
          <w:szCs w:val="22"/>
        </w:rPr>
      </w:pPr>
      <w:r w:rsidRPr="00FB290D">
        <w:rPr>
          <w:b/>
          <w:i/>
          <w:sz w:val="22"/>
          <w:szCs w:val="22"/>
        </w:rPr>
        <w:t>IANZ</w:t>
      </w:r>
      <w:r w:rsidRPr="00FB290D">
        <w:rPr>
          <w:sz w:val="22"/>
          <w:szCs w:val="22"/>
        </w:rPr>
        <w:t xml:space="preserve"> means International Accreditation New Zealand</w:t>
      </w:r>
      <w:r>
        <w:rPr>
          <w:sz w:val="22"/>
          <w:szCs w:val="22"/>
        </w:rPr>
        <w:t>;</w:t>
      </w:r>
    </w:p>
    <w:p w14:paraId="5F5836F2" w14:textId="498864AD" w:rsidR="00483769" w:rsidRPr="00483769" w:rsidRDefault="006D44CC" w:rsidP="009865A0">
      <w:pPr>
        <w:pStyle w:val="DraftDefinition2"/>
        <w:rPr>
          <w:sz w:val="20"/>
        </w:rPr>
      </w:pPr>
      <w:r>
        <w:rPr>
          <w:b/>
          <w:i/>
          <w:sz w:val="22"/>
          <w:szCs w:val="22"/>
        </w:rPr>
        <w:t>i</w:t>
      </w:r>
      <w:r w:rsidR="00483769" w:rsidRPr="00483769">
        <w:rPr>
          <w:b/>
          <w:i/>
          <w:sz w:val="22"/>
          <w:szCs w:val="22"/>
        </w:rPr>
        <w:t xml:space="preserve">ndoor </w:t>
      </w:r>
      <w:r w:rsidR="00483769">
        <w:rPr>
          <w:b/>
          <w:i/>
          <w:sz w:val="22"/>
          <w:szCs w:val="22"/>
        </w:rPr>
        <w:t xml:space="preserve">entertainment </w:t>
      </w:r>
      <w:r w:rsidR="00483769" w:rsidRPr="00483769">
        <w:rPr>
          <w:b/>
          <w:i/>
          <w:sz w:val="22"/>
          <w:szCs w:val="22"/>
        </w:rPr>
        <w:t xml:space="preserve">venue </w:t>
      </w:r>
      <w:r w:rsidR="00BF18DD" w:rsidRPr="00483769">
        <w:rPr>
          <w:sz w:val="22"/>
          <w:szCs w:val="22"/>
        </w:rPr>
        <w:t>means</w:t>
      </w:r>
      <w:r w:rsidR="00BF18DD" w:rsidRPr="009865A0">
        <w:rPr>
          <w:rStyle w:val="normaltextrun1"/>
          <w:sz w:val="22"/>
          <w:szCs w:val="22"/>
          <w:lang w:val="en-US"/>
        </w:rPr>
        <w:t xml:space="preserve"> </w:t>
      </w:r>
      <w:r w:rsidR="00EF6A58">
        <w:rPr>
          <w:rStyle w:val="normaltextrun1"/>
          <w:sz w:val="22"/>
          <w:szCs w:val="22"/>
          <w:lang w:val="en-US"/>
        </w:rPr>
        <w:t xml:space="preserve">any </w:t>
      </w:r>
      <w:r w:rsidR="00BF18DD">
        <w:rPr>
          <w:rStyle w:val="normaltextrun1"/>
          <w:sz w:val="22"/>
          <w:szCs w:val="22"/>
          <w:lang w:val="en-US"/>
        </w:rPr>
        <w:t xml:space="preserve">premises (other than residential premises or an outdoor entertainment venue), where music is played and includes a live music entertainment venue, hotel, tavern, cabaret, night club, discotheque, reception </w:t>
      </w:r>
      <w:r w:rsidR="00BF18DD">
        <w:rPr>
          <w:rStyle w:val="spellingerror"/>
          <w:sz w:val="22"/>
          <w:szCs w:val="22"/>
          <w:lang w:val="en-US"/>
        </w:rPr>
        <w:t>centre</w:t>
      </w:r>
      <w:r w:rsidR="00BF18DD">
        <w:rPr>
          <w:rStyle w:val="normaltextrun1"/>
          <w:sz w:val="22"/>
          <w:szCs w:val="22"/>
          <w:lang w:val="en-US"/>
        </w:rPr>
        <w:t xml:space="preserve">, skating rink, restaurant, cafe, health and fitness </w:t>
      </w:r>
      <w:r w:rsidR="00BF18DD">
        <w:rPr>
          <w:rStyle w:val="spellingerror"/>
          <w:sz w:val="22"/>
          <w:szCs w:val="22"/>
          <w:lang w:val="en-US"/>
        </w:rPr>
        <w:t>centre</w:t>
      </w:r>
      <w:r w:rsidR="00BF18DD">
        <w:rPr>
          <w:rStyle w:val="normaltextrun1"/>
          <w:sz w:val="22"/>
          <w:szCs w:val="22"/>
          <w:lang w:val="en-US"/>
        </w:rPr>
        <w:t xml:space="preserve">, recording and rehearsal studio, theatre, amusement park, amusement </w:t>
      </w:r>
      <w:r w:rsidR="00BF18DD">
        <w:rPr>
          <w:rStyle w:val="spellingerror"/>
          <w:sz w:val="22"/>
          <w:szCs w:val="22"/>
          <w:lang w:val="en-US"/>
        </w:rPr>
        <w:t>parlour</w:t>
      </w:r>
      <w:r w:rsidR="00BF18DD">
        <w:rPr>
          <w:rStyle w:val="normaltextrun1"/>
          <w:sz w:val="22"/>
          <w:szCs w:val="22"/>
          <w:lang w:val="en-US"/>
        </w:rPr>
        <w:t xml:space="preserve">, retail store, shop, public hall </w:t>
      </w:r>
      <w:r w:rsidR="008376F0">
        <w:rPr>
          <w:rStyle w:val="normaltextrun1"/>
          <w:sz w:val="22"/>
          <w:szCs w:val="22"/>
          <w:lang w:val="en-US"/>
        </w:rPr>
        <w:t xml:space="preserve">and </w:t>
      </w:r>
      <w:r w:rsidR="00BF18DD">
        <w:rPr>
          <w:rStyle w:val="normaltextrun1"/>
          <w:sz w:val="22"/>
          <w:szCs w:val="22"/>
          <w:lang w:val="en-US"/>
        </w:rPr>
        <w:t>club</w:t>
      </w:r>
      <w:r w:rsidR="009865A0">
        <w:rPr>
          <w:rStyle w:val="normaltextrun1"/>
          <w:sz w:val="22"/>
          <w:szCs w:val="22"/>
          <w:lang w:val="en-US"/>
        </w:rPr>
        <w:t>;</w:t>
      </w:r>
    </w:p>
    <w:p w14:paraId="540F5C44" w14:textId="3AA49871" w:rsidR="00F44FE8" w:rsidRDefault="00F44FE8" w:rsidP="00F44FE8">
      <w:pPr>
        <w:pStyle w:val="DraftDefinition2"/>
        <w:rPr>
          <w:b/>
          <w:i/>
          <w:sz w:val="22"/>
          <w:szCs w:val="22"/>
        </w:rPr>
      </w:pPr>
      <w:r w:rsidRPr="007714AC">
        <w:rPr>
          <w:b/>
          <w:i/>
          <w:sz w:val="22"/>
          <w:szCs w:val="22"/>
        </w:rPr>
        <w:t>information technology and telecommunications equipment</w:t>
      </w:r>
      <w:r w:rsidRPr="007714AC">
        <w:rPr>
          <w:sz w:val="22"/>
          <w:szCs w:val="22"/>
        </w:rPr>
        <w:t xml:space="preserve"> means products and equipment used for the collection, storage, processing, </w:t>
      </w:r>
      <w:r w:rsidRPr="007714AC">
        <w:rPr>
          <w:sz w:val="22"/>
          <w:szCs w:val="22"/>
        </w:rPr>
        <w:lastRenderedPageBreak/>
        <w:t>presentation, communication, transmission or receipt of sound, images, video or other information by electronic means or telecommunications;</w:t>
      </w:r>
      <w:r w:rsidRPr="007714AC">
        <w:rPr>
          <w:b/>
          <w:i/>
          <w:sz w:val="22"/>
          <w:szCs w:val="22"/>
        </w:rPr>
        <w:t xml:space="preserve"> </w:t>
      </w:r>
    </w:p>
    <w:p w14:paraId="5778F6EC" w14:textId="1D7E8365" w:rsidR="00194C76" w:rsidRPr="00194C76" w:rsidRDefault="00194C76" w:rsidP="00194C76">
      <w:pPr>
        <w:pStyle w:val="DraftDefinition2"/>
        <w:rPr>
          <w:sz w:val="22"/>
          <w:szCs w:val="22"/>
        </w:rPr>
      </w:pPr>
      <w:r w:rsidRPr="00194C76">
        <w:rPr>
          <w:b/>
          <w:i/>
          <w:sz w:val="22"/>
          <w:szCs w:val="22"/>
        </w:rPr>
        <w:t>kerbside</w:t>
      </w:r>
      <w:r w:rsidRPr="00194C76">
        <w:rPr>
          <w:i/>
          <w:sz w:val="22"/>
          <w:szCs w:val="22"/>
        </w:rPr>
        <w:t xml:space="preserve"> </w:t>
      </w:r>
      <w:r w:rsidR="00AB5BD0" w:rsidRPr="00AB5BD0">
        <w:rPr>
          <w:b/>
          <w:i/>
          <w:sz w:val="22"/>
          <w:szCs w:val="22"/>
        </w:rPr>
        <w:t>recycling</w:t>
      </w:r>
      <w:r w:rsidR="00AB5BD0">
        <w:rPr>
          <w:i/>
          <w:sz w:val="22"/>
          <w:szCs w:val="22"/>
        </w:rPr>
        <w:t xml:space="preserve"> </w:t>
      </w:r>
      <w:r w:rsidRPr="00194C76">
        <w:rPr>
          <w:b/>
          <w:i/>
          <w:sz w:val="22"/>
          <w:szCs w:val="22"/>
        </w:rPr>
        <w:t>collection</w:t>
      </w:r>
      <w:r w:rsidRPr="00194C76">
        <w:rPr>
          <w:sz w:val="22"/>
          <w:szCs w:val="22"/>
        </w:rPr>
        <w:t xml:space="preserve"> means the collection of waste </w:t>
      </w:r>
      <w:r w:rsidR="00D35DF8">
        <w:rPr>
          <w:sz w:val="22"/>
          <w:szCs w:val="22"/>
        </w:rPr>
        <w:t xml:space="preserve">by a person </w:t>
      </w:r>
      <w:r w:rsidRPr="00194C76">
        <w:rPr>
          <w:sz w:val="22"/>
          <w:szCs w:val="22"/>
        </w:rPr>
        <w:t xml:space="preserve">under contract </w:t>
      </w:r>
      <w:r w:rsidR="00D35DF8">
        <w:rPr>
          <w:sz w:val="22"/>
          <w:szCs w:val="22"/>
        </w:rPr>
        <w:t xml:space="preserve">with </w:t>
      </w:r>
      <w:r w:rsidRPr="00194C76">
        <w:rPr>
          <w:sz w:val="22"/>
          <w:szCs w:val="22"/>
        </w:rPr>
        <w:t xml:space="preserve">a council or </w:t>
      </w:r>
      <w:r>
        <w:rPr>
          <w:sz w:val="22"/>
          <w:szCs w:val="22"/>
        </w:rPr>
        <w:t xml:space="preserve">a </w:t>
      </w:r>
      <w:r w:rsidRPr="00194C76">
        <w:rPr>
          <w:sz w:val="22"/>
          <w:szCs w:val="22"/>
        </w:rPr>
        <w:t>Waste and Resource Recovery Group</w:t>
      </w:r>
      <w:r>
        <w:rPr>
          <w:sz w:val="22"/>
          <w:szCs w:val="22"/>
        </w:rPr>
        <w:t>;</w:t>
      </w:r>
    </w:p>
    <w:p w14:paraId="740CAB42" w14:textId="19BF311B" w:rsidR="005260F8" w:rsidRPr="00224DA7" w:rsidRDefault="005260F8" w:rsidP="005260F8">
      <w:pPr>
        <w:pStyle w:val="DraftDefinition2"/>
        <w:rPr>
          <w:sz w:val="22"/>
          <w:szCs w:val="22"/>
        </w:rPr>
      </w:pPr>
      <w:r w:rsidRPr="00C57E54">
        <w:rPr>
          <w:b/>
          <w:bCs/>
          <w:i/>
          <w:sz w:val="22"/>
          <w:szCs w:val="22"/>
        </w:rPr>
        <w:t>L</w:t>
      </w:r>
      <w:r w:rsidRPr="00C57E54">
        <w:rPr>
          <w:b/>
          <w:bCs/>
          <w:i/>
          <w:sz w:val="22"/>
          <w:szCs w:val="22"/>
          <w:vertAlign w:val="subscript"/>
        </w:rPr>
        <w:t>Aeq</w:t>
      </w:r>
      <w:r w:rsidRPr="00224DA7">
        <w:rPr>
          <w:sz w:val="22"/>
          <w:szCs w:val="22"/>
        </w:rPr>
        <w:t xml:space="preserve"> has the same meaning as in the Noise Protocol</w:t>
      </w:r>
      <w:r>
        <w:rPr>
          <w:sz w:val="22"/>
          <w:szCs w:val="22"/>
        </w:rPr>
        <w:t>;</w:t>
      </w:r>
    </w:p>
    <w:p w14:paraId="53C33626" w14:textId="1BC9237B" w:rsidR="00117DE5" w:rsidRDefault="00117DE5" w:rsidP="002F43A6">
      <w:pPr>
        <w:pStyle w:val="DraftDefinition2"/>
        <w:rPr>
          <w:b/>
          <w:i/>
          <w:sz w:val="22"/>
          <w:szCs w:val="22"/>
        </w:rPr>
      </w:pPr>
      <w:r>
        <w:rPr>
          <w:b/>
          <w:bCs/>
          <w:i/>
          <w:iCs/>
          <w:sz w:val="22"/>
          <w:szCs w:val="22"/>
        </w:rPr>
        <w:t>l</w:t>
      </w:r>
      <w:r w:rsidRPr="00C42A93">
        <w:rPr>
          <w:b/>
          <w:bCs/>
          <w:i/>
          <w:iCs/>
          <w:sz w:val="22"/>
          <w:szCs w:val="22"/>
        </w:rPr>
        <w:t>and</w:t>
      </w:r>
      <w:r>
        <w:rPr>
          <w:sz w:val="22"/>
          <w:szCs w:val="22"/>
        </w:rPr>
        <w:t>, for the purposes of Part 3.5 and Schedule 1, does not include groundwater;</w:t>
      </w:r>
    </w:p>
    <w:p w14:paraId="57CAC072" w14:textId="2811F3D0" w:rsidR="002F43A6" w:rsidRDefault="002F43A6" w:rsidP="002F43A6">
      <w:pPr>
        <w:pStyle w:val="DraftDefinition2"/>
        <w:rPr>
          <w:sz w:val="22"/>
          <w:szCs w:val="22"/>
        </w:rPr>
      </w:pPr>
      <w:r w:rsidRPr="00FA084E">
        <w:rPr>
          <w:b/>
          <w:i/>
          <w:sz w:val="22"/>
          <w:szCs w:val="22"/>
        </w:rPr>
        <w:t>land capability assessment</w:t>
      </w:r>
      <w:r w:rsidRPr="00FA084E">
        <w:rPr>
          <w:sz w:val="22"/>
          <w:szCs w:val="22"/>
        </w:rPr>
        <w:t xml:space="preserve"> </w:t>
      </w:r>
      <w:r>
        <w:rPr>
          <w:sz w:val="22"/>
          <w:szCs w:val="22"/>
        </w:rPr>
        <w:t>means</w:t>
      </w:r>
      <w:r w:rsidRPr="00FA084E">
        <w:rPr>
          <w:sz w:val="22"/>
          <w:szCs w:val="22"/>
        </w:rPr>
        <w:t xml:space="preserve"> </w:t>
      </w:r>
      <w:r w:rsidR="00D91608">
        <w:rPr>
          <w:sz w:val="22"/>
          <w:szCs w:val="22"/>
        </w:rPr>
        <w:t xml:space="preserve">an </w:t>
      </w:r>
      <w:r w:rsidR="009C32FB" w:rsidRPr="009C32FB">
        <w:rPr>
          <w:sz w:val="22"/>
          <w:szCs w:val="22"/>
        </w:rPr>
        <w:t>assess</w:t>
      </w:r>
      <w:r w:rsidR="00D91608">
        <w:rPr>
          <w:sz w:val="22"/>
          <w:szCs w:val="22"/>
        </w:rPr>
        <w:t>ment of</w:t>
      </w:r>
      <w:r w:rsidR="009C32FB" w:rsidRPr="009C32FB">
        <w:rPr>
          <w:sz w:val="22"/>
          <w:szCs w:val="22"/>
        </w:rPr>
        <w:t xml:space="preserve"> the</w:t>
      </w:r>
      <w:r w:rsidR="00B25659" w:rsidRPr="00B25659">
        <w:rPr>
          <w:sz w:val="22"/>
          <w:szCs w:val="22"/>
        </w:rPr>
        <w:t xml:space="preserve"> risks of harm to human health and the environment</w:t>
      </w:r>
      <w:r w:rsidR="009C32FB" w:rsidRPr="009C32FB">
        <w:rPr>
          <w:sz w:val="22"/>
          <w:szCs w:val="22"/>
        </w:rPr>
        <w:t xml:space="preserve"> of </w:t>
      </w:r>
      <w:r w:rsidR="00B25659">
        <w:rPr>
          <w:sz w:val="22"/>
          <w:szCs w:val="22"/>
        </w:rPr>
        <w:t xml:space="preserve">the </w:t>
      </w:r>
      <w:r w:rsidR="00361B6D">
        <w:rPr>
          <w:sz w:val="22"/>
          <w:szCs w:val="22"/>
        </w:rPr>
        <w:t>p</w:t>
      </w:r>
      <w:r w:rsidR="00B25659">
        <w:rPr>
          <w:sz w:val="22"/>
          <w:szCs w:val="22"/>
        </w:rPr>
        <w:t xml:space="preserve">roposed </w:t>
      </w:r>
      <w:r w:rsidR="00CF6263">
        <w:rPr>
          <w:sz w:val="22"/>
          <w:szCs w:val="22"/>
        </w:rPr>
        <w:t xml:space="preserve">or existing </w:t>
      </w:r>
      <w:r w:rsidR="00FF63C7">
        <w:rPr>
          <w:sz w:val="22"/>
          <w:szCs w:val="22"/>
        </w:rPr>
        <w:t>on-site</w:t>
      </w:r>
      <w:r w:rsidR="009C32FB" w:rsidRPr="009C32FB">
        <w:rPr>
          <w:sz w:val="22"/>
          <w:szCs w:val="22"/>
        </w:rPr>
        <w:t xml:space="preserve"> wastewater management </w:t>
      </w:r>
      <w:r w:rsidR="00B25659">
        <w:rPr>
          <w:sz w:val="22"/>
          <w:szCs w:val="22"/>
        </w:rPr>
        <w:t xml:space="preserve">system </w:t>
      </w:r>
      <w:r w:rsidR="009C32FB" w:rsidRPr="009C32FB">
        <w:rPr>
          <w:sz w:val="22"/>
          <w:szCs w:val="22"/>
        </w:rPr>
        <w:t>a</w:t>
      </w:r>
      <w:r w:rsidR="00D91608">
        <w:rPr>
          <w:sz w:val="22"/>
          <w:szCs w:val="22"/>
        </w:rPr>
        <w:t>t the</w:t>
      </w:r>
      <w:r w:rsidR="009C32FB" w:rsidRPr="009C32FB">
        <w:rPr>
          <w:sz w:val="22"/>
          <w:szCs w:val="22"/>
        </w:rPr>
        <w:t xml:space="preserve"> site</w:t>
      </w:r>
      <w:r w:rsidR="00120E6B">
        <w:rPr>
          <w:sz w:val="22"/>
          <w:szCs w:val="22"/>
        </w:rPr>
        <w:t>, taking into account</w:t>
      </w:r>
      <w:r w:rsidR="00B25659" w:rsidRPr="00B25659">
        <w:rPr>
          <w:sz w:val="22"/>
          <w:szCs w:val="22"/>
        </w:rPr>
        <w:t xml:space="preserve"> </w:t>
      </w:r>
      <w:r w:rsidR="00913037">
        <w:rPr>
          <w:sz w:val="22"/>
          <w:szCs w:val="22"/>
        </w:rPr>
        <w:t>the</w:t>
      </w:r>
      <w:r w:rsidR="00120E6B">
        <w:rPr>
          <w:sz w:val="22"/>
          <w:szCs w:val="22"/>
        </w:rPr>
        <w:t xml:space="preserve"> proposed use</w:t>
      </w:r>
      <w:r w:rsidR="00913037">
        <w:rPr>
          <w:sz w:val="22"/>
          <w:szCs w:val="22"/>
        </w:rPr>
        <w:t xml:space="preserve"> of the system</w:t>
      </w:r>
      <w:r w:rsidR="00120E6B">
        <w:rPr>
          <w:sz w:val="22"/>
          <w:szCs w:val="22"/>
        </w:rPr>
        <w:t>;</w:t>
      </w:r>
    </w:p>
    <w:p w14:paraId="49D489F7" w14:textId="77777777" w:rsidR="0094215F" w:rsidRDefault="0094215F" w:rsidP="0094215F">
      <w:pPr>
        <w:pStyle w:val="DraftDefinition2"/>
        <w:rPr>
          <w:sz w:val="22"/>
          <w:szCs w:val="22"/>
        </w:rPr>
      </w:pPr>
      <w:r>
        <w:rPr>
          <w:b/>
          <w:i/>
          <w:sz w:val="22"/>
          <w:szCs w:val="22"/>
        </w:rPr>
        <w:t xml:space="preserve">leachate </w:t>
      </w:r>
      <w:r>
        <w:rPr>
          <w:sz w:val="22"/>
          <w:szCs w:val="22"/>
        </w:rPr>
        <w:t>means the l</w:t>
      </w:r>
      <w:r w:rsidRPr="00FA084E">
        <w:rPr>
          <w:color w:val="000000"/>
          <w:sz w:val="22"/>
          <w:szCs w:val="22"/>
          <w:lang w:eastAsia="en-AU"/>
        </w:rPr>
        <w:t xml:space="preserve">iquid formed from rainwater and waste breakdown products within </w:t>
      </w:r>
      <w:r>
        <w:rPr>
          <w:color w:val="000000"/>
          <w:sz w:val="22"/>
          <w:szCs w:val="22"/>
          <w:lang w:eastAsia="en-AU"/>
        </w:rPr>
        <w:t>a</w:t>
      </w:r>
      <w:r w:rsidRPr="00FA084E">
        <w:rPr>
          <w:color w:val="000000"/>
          <w:sz w:val="22"/>
          <w:szCs w:val="22"/>
          <w:lang w:eastAsia="en-AU"/>
        </w:rPr>
        <w:t xml:space="preserve"> landfill</w:t>
      </w:r>
      <w:r>
        <w:rPr>
          <w:color w:val="000000"/>
          <w:sz w:val="22"/>
          <w:szCs w:val="22"/>
          <w:lang w:eastAsia="en-AU"/>
        </w:rPr>
        <w:t xml:space="preserve"> or contaminated water that has percolated through or drained from a landfill;</w:t>
      </w:r>
    </w:p>
    <w:p w14:paraId="264A5DDE" w14:textId="108B1405" w:rsidR="00BF18DD" w:rsidRDefault="00BF18DD" w:rsidP="00BF18DD">
      <w:pPr>
        <w:pStyle w:val="DraftDefinition2"/>
        <w:rPr>
          <w:sz w:val="22"/>
          <w:szCs w:val="22"/>
        </w:rPr>
      </w:pPr>
      <w:r w:rsidRPr="00841EBE">
        <w:rPr>
          <w:b/>
          <w:i/>
          <w:sz w:val="22"/>
          <w:szCs w:val="22"/>
        </w:rPr>
        <w:t xml:space="preserve">live music entertainment venue </w:t>
      </w:r>
      <w:r w:rsidRPr="00841EBE">
        <w:rPr>
          <w:sz w:val="22"/>
          <w:szCs w:val="22"/>
        </w:rPr>
        <w:t>has the same meaning as in clause 53.06 of the V</w:t>
      </w:r>
      <w:r w:rsidR="003357C4">
        <w:rPr>
          <w:sz w:val="22"/>
          <w:szCs w:val="22"/>
        </w:rPr>
        <w:t>PPs</w:t>
      </w:r>
      <w:r w:rsidRPr="00841EBE">
        <w:rPr>
          <w:sz w:val="22"/>
          <w:szCs w:val="22"/>
        </w:rPr>
        <w:t>;</w:t>
      </w:r>
    </w:p>
    <w:p w14:paraId="0DFFD848" w14:textId="77777777" w:rsidR="00BF18DD" w:rsidRPr="002D0AF8" w:rsidRDefault="00BF18DD" w:rsidP="00BF18DD">
      <w:pPr>
        <w:pStyle w:val="DraftDefinition2"/>
        <w:ind w:hanging="28"/>
        <w:rPr>
          <w:sz w:val="20"/>
        </w:rPr>
      </w:pPr>
      <w:r w:rsidRPr="002D0AF8">
        <w:rPr>
          <w:b/>
          <w:sz w:val="20"/>
        </w:rPr>
        <w:t>Note</w:t>
      </w:r>
    </w:p>
    <w:p w14:paraId="2B18F256" w14:textId="5412EA84" w:rsidR="00BF18DD" w:rsidRPr="00587E46" w:rsidRDefault="00C30BCE" w:rsidP="00BF18DD">
      <w:pPr>
        <w:pStyle w:val="DraftDefinition2"/>
        <w:ind w:hanging="28"/>
      </w:pPr>
      <w:r>
        <w:rPr>
          <w:b/>
          <w:i/>
          <w:sz w:val="20"/>
        </w:rPr>
        <w:t>L</w:t>
      </w:r>
      <w:r w:rsidR="00BF18DD" w:rsidRPr="00587E46">
        <w:rPr>
          <w:b/>
          <w:i/>
          <w:sz w:val="20"/>
        </w:rPr>
        <w:t>ive music entertainment venue</w:t>
      </w:r>
      <w:r w:rsidR="00BF18DD" w:rsidRPr="00841EBE">
        <w:rPr>
          <w:b/>
          <w:i/>
          <w:sz w:val="22"/>
          <w:szCs w:val="22"/>
        </w:rPr>
        <w:t xml:space="preserve"> </w:t>
      </w:r>
      <w:r w:rsidR="00BF18DD" w:rsidRPr="00443C06">
        <w:rPr>
          <w:sz w:val="20"/>
        </w:rPr>
        <w:t>under</w:t>
      </w:r>
      <w:r w:rsidR="00BF18DD">
        <w:rPr>
          <w:sz w:val="20"/>
        </w:rPr>
        <w:t xml:space="preserve"> clause 53.06 of</w:t>
      </w:r>
      <w:r w:rsidR="00BF18DD" w:rsidRPr="00443C06">
        <w:rPr>
          <w:sz w:val="20"/>
        </w:rPr>
        <w:t xml:space="preserve"> the VPPs </w:t>
      </w:r>
      <w:r w:rsidR="00BF18DD">
        <w:rPr>
          <w:sz w:val="20"/>
        </w:rPr>
        <w:t>includes</w:t>
      </w:r>
      <w:r w:rsidR="00BF18DD" w:rsidRPr="00443C06">
        <w:rPr>
          <w:sz w:val="20"/>
        </w:rPr>
        <w:t xml:space="preserve"> </w:t>
      </w:r>
      <w:r w:rsidR="00BF18DD" w:rsidRPr="00587E46">
        <w:rPr>
          <w:sz w:val="20"/>
        </w:rPr>
        <w:t>a food and drink premises, nightclub, function centre or residential hotel that includes live music entertainment</w:t>
      </w:r>
      <w:r w:rsidR="00BF18DD">
        <w:rPr>
          <w:sz w:val="20"/>
        </w:rPr>
        <w:t xml:space="preserve"> and </w:t>
      </w:r>
      <w:r w:rsidR="00BF18DD" w:rsidRPr="00587E46">
        <w:rPr>
          <w:sz w:val="20"/>
        </w:rPr>
        <w:t>a rehearsal studio.</w:t>
      </w:r>
    </w:p>
    <w:p w14:paraId="6BAECEE7" w14:textId="559C7C9B" w:rsidR="007C785B" w:rsidRPr="004E2D4F" w:rsidRDefault="00E7705A" w:rsidP="007C785B">
      <w:pPr>
        <w:pStyle w:val="DraftDefinition2"/>
        <w:rPr>
          <w:sz w:val="22"/>
          <w:szCs w:val="22"/>
        </w:rPr>
      </w:pPr>
      <w:r w:rsidRPr="00664D18">
        <w:rPr>
          <w:rStyle w:val="normaltextrun1"/>
          <w:b/>
          <w:i/>
          <w:sz w:val="22"/>
          <w:szCs w:val="22"/>
        </w:rPr>
        <w:t>l</w:t>
      </w:r>
      <w:r w:rsidRPr="005F4844">
        <w:rPr>
          <w:rStyle w:val="normaltextrun1"/>
          <w:b/>
          <w:i/>
          <w:sz w:val="22"/>
          <w:szCs w:val="22"/>
        </w:rPr>
        <w:t>ocalised elevated values</w:t>
      </w:r>
      <w:r w:rsidRPr="00664D18">
        <w:rPr>
          <w:rFonts w:ascii="Arial" w:hAnsi="Arial" w:cs="Arial"/>
          <w:color w:val="0000FF"/>
          <w:sz w:val="22"/>
          <w:szCs w:val="22"/>
        </w:rPr>
        <w:t xml:space="preserve"> </w:t>
      </w:r>
      <w:r w:rsidRPr="00664D18">
        <w:rPr>
          <w:rStyle w:val="normaltextrun1"/>
          <w:b/>
          <w:i/>
          <w:sz w:val="22"/>
          <w:szCs w:val="22"/>
        </w:rPr>
        <w:t>threshold</w:t>
      </w:r>
      <w:r w:rsidRPr="00664D18">
        <w:rPr>
          <w:rStyle w:val="normaltextrun1"/>
          <w:sz w:val="22"/>
          <w:szCs w:val="22"/>
        </w:rPr>
        <w:t xml:space="preserve"> means the concentration of a contaminant in an individual </w:t>
      </w:r>
      <w:r w:rsidRPr="005F4844">
        <w:rPr>
          <w:sz w:val="22"/>
          <w:szCs w:val="22"/>
        </w:rPr>
        <w:t>soil</w:t>
      </w:r>
      <w:r w:rsidRPr="00664D18">
        <w:rPr>
          <w:rStyle w:val="normaltextrun1"/>
          <w:sz w:val="22"/>
          <w:szCs w:val="22"/>
        </w:rPr>
        <w:t xml:space="preserve"> sample that is equal to or more than 250% of the HIL or HSL for that contaminant for the current use of the land, as specified in section 6 of Schedule B1 to the NEPM (ASC);</w:t>
      </w:r>
    </w:p>
    <w:p w14:paraId="3932AB12" w14:textId="6B2F0B85" w:rsidR="004A24C5" w:rsidRDefault="00713F4D" w:rsidP="00BE40BF">
      <w:pPr>
        <w:pStyle w:val="DraftDefinition2"/>
        <w:rPr>
          <w:sz w:val="22"/>
          <w:szCs w:val="22"/>
        </w:rPr>
      </w:pPr>
      <w:r w:rsidRPr="00713F4D">
        <w:rPr>
          <w:b/>
          <w:i/>
          <w:sz w:val="22"/>
          <w:szCs w:val="22"/>
        </w:rPr>
        <w:t>major urban area</w:t>
      </w:r>
      <w:r>
        <w:rPr>
          <w:b/>
          <w:sz w:val="22"/>
          <w:szCs w:val="22"/>
        </w:rPr>
        <w:t xml:space="preserve"> </w:t>
      </w:r>
      <w:r w:rsidRPr="00713F4D">
        <w:rPr>
          <w:sz w:val="22"/>
          <w:szCs w:val="22"/>
        </w:rPr>
        <w:t>means</w:t>
      </w:r>
      <w:r w:rsidR="00924327">
        <w:rPr>
          <w:sz w:val="22"/>
          <w:szCs w:val="22"/>
        </w:rPr>
        <w:t xml:space="preserve"> </w:t>
      </w:r>
      <w:r w:rsidR="003D7E05">
        <w:rPr>
          <w:sz w:val="22"/>
          <w:szCs w:val="22"/>
        </w:rPr>
        <w:t xml:space="preserve">the </w:t>
      </w:r>
      <w:r w:rsidR="00307B4C">
        <w:rPr>
          <w:sz w:val="22"/>
          <w:szCs w:val="22"/>
        </w:rPr>
        <w:t>area</w:t>
      </w:r>
      <w:r w:rsidR="003D7E05">
        <w:rPr>
          <w:sz w:val="22"/>
          <w:szCs w:val="22"/>
        </w:rPr>
        <w:t xml:space="preserve">s </w:t>
      </w:r>
      <w:r w:rsidR="00307B4C">
        <w:rPr>
          <w:sz w:val="22"/>
          <w:szCs w:val="22"/>
        </w:rPr>
        <w:t>of land within</w:t>
      </w:r>
      <w:r w:rsidR="004A24C5">
        <w:rPr>
          <w:sz w:val="22"/>
          <w:szCs w:val="22"/>
        </w:rPr>
        <w:t>—</w:t>
      </w:r>
    </w:p>
    <w:p w14:paraId="4EEB6CEC" w14:textId="17283AD8" w:rsidR="004A24C5" w:rsidRDefault="00307B4C" w:rsidP="003B0F78">
      <w:pPr>
        <w:pStyle w:val="DraftDefinition2"/>
        <w:numPr>
          <w:ilvl w:val="0"/>
          <w:numId w:val="49"/>
        </w:numPr>
        <w:tabs>
          <w:tab w:val="clear" w:pos="2835"/>
        </w:tabs>
        <w:ind w:left="2268" w:hanging="425"/>
        <w:rPr>
          <w:sz w:val="22"/>
          <w:szCs w:val="22"/>
        </w:rPr>
      </w:pPr>
      <w:r>
        <w:rPr>
          <w:sz w:val="22"/>
          <w:szCs w:val="22"/>
        </w:rPr>
        <w:t xml:space="preserve">the urban growth </w:t>
      </w:r>
      <w:r w:rsidR="003A395D">
        <w:rPr>
          <w:sz w:val="22"/>
          <w:szCs w:val="22"/>
        </w:rPr>
        <w:t>boundary</w:t>
      </w:r>
      <w:r>
        <w:rPr>
          <w:sz w:val="22"/>
          <w:szCs w:val="22"/>
        </w:rPr>
        <w:t xml:space="preserve"> </w:t>
      </w:r>
      <w:r w:rsidR="00BF18DD">
        <w:rPr>
          <w:sz w:val="22"/>
          <w:szCs w:val="22"/>
        </w:rPr>
        <w:t>identified in a planning scheme</w:t>
      </w:r>
      <w:r w:rsidR="00341D4A">
        <w:rPr>
          <w:sz w:val="22"/>
          <w:szCs w:val="22"/>
        </w:rPr>
        <w:t>, if the population is greater than 7</w:t>
      </w:r>
      <w:r w:rsidR="003357C4">
        <w:rPr>
          <w:sz w:val="22"/>
          <w:szCs w:val="22"/>
        </w:rPr>
        <w:t xml:space="preserve"> </w:t>
      </w:r>
      <w:r w:rsidR="00341D4A">
        <w:rPr>
          <w:sz w:val="22"/>
          <w:szCs w:val="22"/>
        </w:rPr>
        <w:t>000</w:t>
      </w:r>
      <w:r w:rsidR="00BF18DD">
        <w:rPr>
          <w:sz w:val="22"/>
          <w:szCs w:val="22"/>
        </w:rPr>
        <w:t>;</w:t>
      </w:r>
      <w:r>
        <w:rPr>
          <w:sz w:val="22"/>
          <w:szCs w:val="22"/>
        </w:rPr>
        <w:t xml:space="preserve"> or</w:t>
      </w:r>
    </w:p>
    <w:p w14:paraId="6DBF8509" w14:textId="6C8BCF8B" w:rsidR="00713F4D" w:rsidRDefault="00860FD0" w:rsidP="003B0F78">
      <w:pPr>
        <w:pStyle w:val="DraftDefinition2"/>
        <w:numPr>
          <w:ilvl w:val="0"/>
          <w:numId w:val="49"/>
        </w:numPr>
        <w:tabs>
          <w:tab w:val="clear" w:pos="2835"/>
        </w:tabs>
        <w:ind w:left="2268" w:hanging="425"/>
        <w:rPr>
          <w:sz w:val="22"/>
          <w:szCs w:val="22"/>
        </w:rPr>
      </w:pPr>
      <w:r>
        <w:rPr>
          <w:sz w:val="22"/>
          <w:szCs w:val="22"/>
        </w:rPr>
        <w:lastRenderedPageBreak/>
        <w:t>if paragraph (a) does not apply, t</w:t>
      </w:r>
      <w:r w:rsidR="00D42CAD">
        <w:rPr>
          <w:sz w:val="22"/>
          <w:szCs w:val="22"/>
        </w:rPr>
        <w:t xml:space="preserve">he urban </w:t>
      </w:r>
      <w:r w:rsidR="00D83B8E">
        <w:rPr>
          <w:sz w:val="22"/>
          <w:szCs w:val="22"/>
        </w:rPr>
        <w:t>centre boundary (as defined by the Australian Bureau of Statistics) of an urban centre</w:t>
      </w:r>
      <w:r w:rsidR="00843A61">
        <w:rPr>
          <w:sz w:val="22"/>
          <w:szCs w:val="22"/>
        </w:rPr>
        <w:t xml:space="preserve"> with a </w:t>
      </w:r>
      <w:r w:rsidR="00307B4C">
        <w:rPr>
          <w:sz w:val="22"/>
          <w:szCs w:val="22"/>
        </w:rPr>
        <w:t>population greater than 7</w:t>
      </w:r>
      <w:r w:rsidR="003357C4">
        <w:rPr>
          <w:sz w:val="22"/>
          <w:szCs w:val="22"/>
        </w:rPr>
        <w:t xml:space="preserve"> </w:t>
      </w:r>
      <w:r w:rsidR="00307B4C">
        <w:rPr>
          <w:sz w:val="22"/>
          <w:szCs w:val="22"/>
        </w:rPr>
        <w:t>000 persons</w:t>
      </w:r>
      <w:r w:rsidR="00D83B8E">
        <w:rPr>
          <w:sz w:val="22"/>
          <w:szCs w:val="22"/>
        </w:rPr>
        <w:t>, including land within the whole of any Residential Zone, Industrial Zone, Commercial Zone or Urban Growth Zone that is crossed by the urban centre boundary</w:t>
      </w:r>
      <w:r w:rsidR="00307B4C">
        <w:rPr>
          <w:sz w:val="22"/>
          <w:szCs w:val="22"/>
        </w:rPr>
        <w:t>;</w:t>
      </w:r>
    </w:p>
    <w:p w14:paraId="71BDE4B6" w14:textId="003F70C5" w:rsidR="00A455A7" w:rsidRDefault="006D44CC" w:rsidP="00BE40BF">
      <w:pPr>
        <w:pStyle w:val="DraftDefinition2"/>
        <w:rPr>
          <w:sz w:val="22"/>
          <w:szCs w:val="22"/>
        </w:rPr>
      </w:pPr>
      <w:r>
        <w:rPr>
          <w:b/>
          <w:i/>
          <w:sz w:val="22"/>
          <w:szCs w:val="22"/>
        </w:rPr>
        <w:t>m</w:t>
      </w:r>
      <w:r w:rsidR="00A455A7" w:rsidRPr="00A455A7">
        <w:rPr>
          <w:b/>
          <w:i/>
          <w:sz w:val="22"/>
          <w:szCs w:val="22"/>
        </w:rPr>
        <w:t>easurement point</w:t>
      </w:r>
      <w:r w:rsidR="00A455A7" w:rsidRPr="00A455A7">
        <w:rPr>
          <w:sz w:val="22"/>
          <w:szCs w:val="22"/>
        </w:rPr>
        <w:t xml:space="preserve"> means a point at which the microphone is located to measure the effective noise level or the background level</w:t>
      </w:r>
      <w:r w:rsidR="009865A0">
        <w:rPr>
          <w:sz w:val="22"/>
          <w:szCs w:val="22"/>
        </w:rPr>
        <w:t>, as determined in accordance with the Noise Protocol</w:t>
      </w:r>
      <w:r w:rsidR="00A455A7">
        <w:rPr>
          <w:sz w:val="22"/>
          <w:szCs w:val="22"/>
        </w:rPr>
        <w:t>;</w:t>
      </w:r>
    </w:p>
    <w:p w14:paraId="08B70E15" w14:textId="6B22C238" w:rsidR="00AD5FCF" w:rsidRPr="005F4844" w:rsidRDefault="00AD5FCF" w:rsidP="006D44CC">
      <w:pPr>
        <w:pStyle w:val="DraftDefinition2"/>
        <w:rPr>
          <w:sz w:val="22"/>
          <w:szCs w:val="22"/>
        </w:rPr>
      </w:pPr>
      <w:r w:rsidRPr="005F4844">
        <w:rPr>
          <w:b/>
          <w:i/>
          <w:sz w:val="22"/>
          <w:szCs w:val="22"/>
        </w:rPr>
        <w:t xml:space="preserve">motor </w:t>
      </w:r>
      <w:r w:rsidR="008F6D5F">
        <w:rPr>
          <w:b/>
          <w:i/>
          <w:sz w:val="22"/>
          <w:szCs w:val="22"/>
        </w:rPr>
        <w:t>cycle</w:t>
      </w:r>
      <w:r w:rsidRPr="005F4844">
        <w:rPr>
          <w:sz w:val="22"/>
          <w:szCs w:val="22"/>
        </w:rPr>
        <w:t xml:space="preserve"> means a motor vehicle with 2 wheels, and includes a 2-wheeled motor vehicle with a sidecar attached to it that is supported by a third wheel;</w:t>
      </w:r>
    </w:p>
    <w:p w14:paraId="5CBAEEFF" w14:textId="1F030612" w:rsidR="00AD5FCF" w:rsidRPr="00BC3995" w:rsidRDefault="00AD5FCF" w:rsidP="006D44CC">
      <w:pPr>
        <w:pStyle w:val="DraftDefinition2"/>
        <w:rPr>
          <w:b/>
          <w:i/>
          <w:sz w:val="22"/>
          <w:szCs w:val="22"/>
        </w:rPr>
      </w:pPr>
      <w:r w:rsidRPr="005F4844">
        <w:rPr>
          <w:b/>
          <w:i/>
          <w:sz w:val="22"/>
          <w:szCs w:val="22"/>
        </w:rPr>
        <w:t>motor trike</w:t>
      </w:r>
      <w:r w:rsidRPr="005F4844">
        <w:rPr>
          <w:sz w:val="22"/>
          <w:szCs w:val="22"/>
        </w:rPr>
        <w:t xml:space="preserve"> means a motor vehicle with 3 wheels, but does not include a 2-wheeled motor vehicle with a sidecar attached to it that is supported by a third wheel</w:t>
      </w:r>
      <w:r>
        <w:rPr>
          <w:sz w:val="22"/>
          <w:szCs w:val="22"/>
        </w:rPr>
        <w:t>;</w:t>
      </w:r>
    </w:p>
    <w:p w14:paraId="2DC79974" w14:textId="75EB3E1E" w:rsidR="006D44CC" w:rsidRPr="006D44CC" w:rsidRDefault="006D44CC" w:rsidP="006D44CC">
      <w:pPr>
        <w:pStyle w:val="DraftDefinition2"/>
        <w:rPr>
          <w:sz w:val="22"/>
          <w:szCs w:val="22"/>
        </w:rPr>
      </w:pPr>
      <w:r w:rsidRPr="00864B28">
        <w:rPr>
          <w:b/>
          <w:i/>
          <w:sz w:val="22"/>
          <w:szCs w:val="22"/>
        </w:rPr>
        <w:t xml:space="preserve">music </w:t>
      </w:r>
      <w:r w:rsidRPr="00A53802">
        <w:rPr>
          <w:sz w:val="22"/>
          <w:szCs w:val="22"/>
        </w:rPr>
        <w:t>means any combination of sounds</w:t>
      </w:r>
      <w:r w:rsidRPr="006D44CC">
        <w:rPr>
          <w:sz w:val="22"/>
          <w:szCs w:val="22"/>
        </w:rPr>
        <w:t xml:space="preserve"> produced by the playing of a musical instrument, by singing, recitation or dancing, or the reproduction of these</w:t>
      </w:r>
      <w:r>
        <w:rPr>
          <w:sz w:val="22"/>
          <w:szCs w:val="22"/>
        </w:rPr>
        <w:t>;</w:t>
      </w:r>
    </w:p>
    <w:p w14:paraId="5D56C3F1" w14:textId="0C2145EC" w:rsidR="006D44CC" w:rsidRDefault="006D44CC" w:rsidP="006D44CC">
      <w:pPr>
        <w:pStyle w:val="DraftDefinition2"/>
        <w:rPr>
          <w:sz w:val="22"/>
          <w:szCs w:val="22"/>
        </w:rPr>
      </w:pPr>
      <w:r>
        <w:rPr>
          <w:b/>
          <w:i/>
          <w:sz w:val="22"/>
          <w:szCs w:val="22"/>
        </w:rPr>
        <w:t>m</w:t>
      </w:r>
      <w:r w:rsidRPr="006D44CC">
        <w:rPr>
          <w:b/>
          <w:i/>
          <w:sz w:val="22"/>
          <w:szCs w:val="22"/>
        </w:rPr>
        <w:t xml:space="preserve">usic noise </w:t>
      </w:r>
      <w:r w:rsidRPr="006D44CC">
        <w:rPr>
          <w:sz w:val="22"/>
          <w:szCs w:val="22"/>
        </w:rPr>
        <w:t>means music and associated contemporaneous sounds heard in a noise</w:t>
      </w:r>
      <w:r w:rsidR="00361B6D">
        <w:rPr>
          <w:sz w:val="22"/>
          <w:szCs w:val="22"/>
        </w:rPr>
        <w:t xml:space="preserve"> </w:t>
      </w:r>
      <w:r w:rsidRPr="006D44CC">
        <w:rPr>
          <w:sz w:val="22"/>
          <w:szCs w:val="22"/>
        </w:rPr>
        <w:t>sensitive are</w:t>
      </w:r>
      <w:r>
        <w:rPr>
          <w:sz w:val="22"/>
          <w:szCs w:val="22"/>
        </w:rPr>
        <w:t>a;</w:t>
      </w:r>
    </w:p>
    <w:p w14:paraId="6CD89A3D" w14:textId="26CB1146" w:rsidR="00FB290D" w:rsidRDefault="00FB290D" w:rsidP="00FB290D">
      <w:pPr>
        <w:pStyle w:val="DraftDefinition2"/>
        <w:rPr>
          <w:sz w:val="22"/>
          <w:szCs w:val="22"/>
        </w:rPr>
      </w:pPr>
      <w:r w:rsidRPr="00FB290D">
        <w:rPr>
          <w:b/>
          <w:i/>
          <w:sz w:val="22"/>
          <w:szCs w:val="22"/>
        </w:rPr>
        <w:t>NATA</w:t>
      </w:r>
      <w:r w:rsidRPr="00FB290D">
        <w:rPr>
          <w:sz w:val="22"/>
          <w:szCs w:val="22"/>
        </w:rPr>
        <w:t xml:space="preserve"> means the National Association of Testing Authorities;</w:t>
      </w:r>
    </w:p>
    <w:p w14:paraId="1C714AD6" w14:textId="73841EE9" w:rsidR="00A956FA" w:rsidRDefault="00A956FA" w:rsidP="00A956FA">
      <w:pPr>
        <w:pStyle w:val="DraftDefinition2"/>
        <w:rPr>
          <w:sz w:val="22"/>
          <w:szCs w:val="22"/>
        </w:rPr>
      </w:pPr>
      <w:r>
        <w:rPr>
          <w:b/>
          <w:i/>
          <w:sz w:val="22"/>
          <w:szCs w:val="22"/>
        </w:rPr>
        <w:t xml:space="preserve">National Environment Protection </w:t>
      </w:r>
      <w:r w:rsidRPr="00014ECB">
        <w:rPr>
          <w:b/>
          <w:i/>
          <w:sz w:val="22"/>
          <w:szCs w:val="22"/>
        </w:rPr>
        <w:t>Council</w:t>
      </w:r>
      <w:r>
        <w:rPr>
          <w:sz w:val="22"/>
          <w:szCs w:val="22"/>
        </w:rPr>
        <w:t xml:space="preserve"> </w:t>
      </w:r>
      <w:r w:rsidRPr="00014ECB">
        <w:rPr>
          <w:sz w:val="22"/>
          <w:szCs w:val="22"/>
        </w:rPr>
        <w:t xml:space="preserve">means the National Environment Protection Council established by section 8 of the </w:t>
      </w:r>
      <w:r w:rsidRPr="00014ECB">
        <w:rPr>
          <w:b/>
          <w:sz w:val="22"/>
          <w:szCs w:val="22"/>
        </w:rPr>
        <w:t>National Environment Protection Council (Victoria) Act 1995</w:t>
      </w:r>
      <w:r w:rsidRPr="00014ECB">
        <w:rPr>
          <w:sz w:val="22"/>
          <w:szCs w:val="22"/>
        </w:rPr>
        <w:t xml:space="preserve"> and the </w:t>
      </w:r>
      <w:r>
        <w:rPr>
          <w:sz w:val="22"/>
          <w:szCs w:val="22"/>
        </w:rPr>
        <w:t>relevant</w:t>
      </w:r>
      <w:r w:rsidRPr="00014ECB">
        <w:rPr>
          <w:sz w:val="22"/>
          <w:szCs w:val="22"/>
        </w:rPr>
        <w:t xml:space="preserve"> provision</w:t>
      </w:r>
      <w:r>
        <w:rPr>
          <w:sz w:val="22"/>
          <w:szCs w:val="22"/>
        </w:rPr>
        <w:t>s</w:t>
      </w:r>
      <w:r w:rsidRPr="00014ECB">
        <w:rPr>
          <w:sz w:val="22"/>
          <w:szCs w:val="22"/>
        </w:rPr>
        <w:t xml:space="preserve"> of </w:t>
      </w:r>
      <w:r>
        <w:rPr>
          <w:sz w:val="22"/>
          <w:szCs w:val="22"/>
        </w:rPr>
        <w:t>equivalent legislation of the</w:t>
      </w:r>
      <w:r w:rsidRPr="00014ECB">
        <w:rPr>
          <w:sz w:val="22"/>
          <w:szCs w:val="22"/>
        </w:rPr>
        <w:t xml:space="preserve"> participating </w:t>
      </w:r>
      <w:r>
        <w:rPr>
          <w:sz w:val="22"/>
          <w:szCs w:val="22"/>
        </w:rPr>
        <w:t>jurisdictions</w:t>
      </w:r>
      <w:r w:rsidRPr="00014ECB">
        <w:rPr>
          <w:sz w:val="22"/>
          <w:szCs w:val="22"/>
        </w:rPr>
        <w:t>;</w:t>
      </w:r>
    </w:p>
    <w:p w14:paraId="775E5BC8" w14:textId="2F0A19A1" w:rsidR="00361B6D" w:rsidRPr="00E425E7" w:rsidRDefault="00361B6D" w:rsidP="00361B6D">
      <w:pPr>
        <w:shd w:val="clear" w:color="auto" w:fill="FFFFFF"/>
        <w:spacing w:before="160"/>
        <w:ind w:left="1843" w:hanging="425"/>
        <w:rPr>
          <w:color w:val="000000"/>
          <w:sz w:val="22"/>
          <w:szCs w:val="22"/>
          <w:lang w:eastAsia="en-AU"/>
        </w:rPr>
      </w:pPr>
      <w:r w:rsidRPr="00FA26FD">
        <w:rPr>
          <w:b/>
          <w:bCs/>
          <w:i/>
          <w:iCs/>
          <w:sz w:val="22"/>
          <w:szCs w:val="22"/>
        </w:rPr>
        <w:t>National Environment Protection (Assessment of Site Contamination) Measure</w:t>
      </w:r>
      <w:r>
        <w:rPr>
          <w:sz w:val="22"/>
          <w:szCs w:val="22"/>
        </w:rPr>
        <w:t xml:space="preserve"> or</w:t>
      </w:r>
      <w:r w:rsidRPr="005F4844">
        <w:rPr>
          <w:b/>
          <w:i/>
          <w:sz w:val="22"/>
          <w:szCs w:val="22"/>
        </w:rPr>
        <w:t xml:space="preserve"> NEPM (ASC)</w:t>
      </w:r>
      <w:r w:rsidRPr="005F4844">
        <w:rPr>
          <w:sz w:val="22"/>
          <w:szCs w:val="22"/>
        </w:rPr>
        <w:t xml:space="preserve"> </w:t>
      </w:r>
      <w:r w:rsidRPr="005F4844">
        <w:rPr>
          <w:sz w:val="22"/>
          <w:szCs w:val="22"/>
        </w:rPr>
        <w:lastRenderedPageBreak/>
        <w:t xml:space="preserve">means </w:t>
      </w:r>
      <w:r w:rsidRPr="00E425E7">
        <w:rPr>
          <w:sz w:val="22"/>
          <w:szCs w:val="22"/>
        </w:rPr>
        <w:t xml:space="preserve">the National Environment Protection (Assessment of Site Contamination) Measure </w:t>
      </w:r>
      <w:r>
        <w:rPr>
          <w:sz w:val="22"/>
          <w:szCs w:val="22"/>
        </w:rPr>
        <w:t xml:space="preserve">1999 </w:t>
      </w:r>
      <w:r w:rsidRPr="00E425E7">
        <w:rPr>
          <w:sz w:val="22"/>
          <w:szCs w:val="22"/>
        </w:rPr>
        <w:t>made under</w:t>
      </w:r>
      <w:r w:rsidR="00672319">
        <w:rPr>
          <w:sz w:val="22"/>
          <w:szCs w:val="22"/>
        </w:rPr>
        <w:t xml:space="preserve"> section 14 of</w:t>
      </w:r>
      <w:r w:rsidRPr="00E425E7">
        <w:rPr>
          <w:sz w:val="22"/>
          <w:szCs w:val="22"/>
        </w:rPr>
        <w:t xml:space="preserve"> the </w:t>
      </w:r>
      <w:r w:rsidRPr="00E425E7">
        <w:rPr>
          <w:b/>
          <w:sz w:val="22"/>
          <w:szCs w:val="22"/>
        </w:rPr>
        <w:t>National Environment Protection Council (Victoria)</w:t>
      </w:r>
      <w:r w:rsidR="00F223C5">
        <w:rPr>
          <w:b/>
          <w:sz w:val="22"/>
          <w:szCs w:val="22"/>
        </w:rPr>
        <w:t xml:space="preserve"> </w:t>
      </w:r>
      <w:r w:rsidR="00F223C5" w:rsidRPr="00E425E7">
        <w:rPr>
          <w:b/>
          <w:sz w:val="22"/>
          <w:szCs w:val="22"/>
        </w:rPr>
        <w:t>Act</w:t>
      </w:r>
      <w:r w:rsidRPr="00E425E7">
        <w:rPr>
          <w:b/>
          <w:sz w:val="22"/>
          <w:szCs w:val="22"/>
        </w:rPr>
        <w:t xml:space="preserve"> 1995</w:t>
      </w:r>
      <w:r w:rsidRPr="00E425E7">
        <w:rPr>
          <w:sz w:val="22"/>
          <w:szCs w:val="22"/>
        </w:rPr>
        <w:t xml:space="preserve"> and the equivalent legislation of the participating jurisdictions, </w:t>
      </w:r>
      <w:r w:rsidRPr="005F4844">
        <w:rPr>
          <w:sz w:val="22"/>
          <w:szCs w:val="22"/>
        </w:rPr>
        <w:t xml:space="preserve">as </w:t>
      </w:r>
      <w:r>
        <w:rPr>
          <w:sz w:val="22"/>
          <w:szCs w:val="22"/>
        </w:rPr>
        <w:t>in force from time to time</w:t>
      </w:r>
      <w:r w:rsidRPr="00E425E7">
        <w:rPr>
          <w:color w:val="000000"/>
          <w:sz w:val="22"/>
          <w:szCs w:val="22"/>
          <w:lang w:eastAsia="en-AU"/>
        </w:rPr>
        <w:t>;</w:t>
      </w:r>
    </w:p>
    <w:p w14:paraId="3915D0BA" w14:textId="3759A090" w:rsidR="009C2133" w:rsidRDefault="009C2133" w:rsidP="009C2133">
      <w:pPr>
        <w:pStyle w:val="DraftDefinition2"/>
        <w:rPr>
          <w:sz w:val="22"/>
          <w:szCs w:val="22"/>
        </w:rPr>
      </w:pPr>
      <w:r w:rsidRPr="009C2133">
        <w:rPr>
          <w:b/>
          <w:i/>
          <w:sz w:val="22"/>
          <w:szCs w:val="22"/>
        </w:rPr>
        <w:t>National Environment Protection (Movement of Controlled Waste between States and Territories) Measure</w:t>
      </w:r>
      <w:r w:rsidRPr="009C2133">
        <w:rPr>
          <w:sz w:val="22"/>
          <w:szCs w:val="22"/>
        </w:rPr>
        <w:t xml:space="preserve"> or </w:t>
      </w:r>
      <w:r w:rsidRPr="00331E72">
        <w:rPr>
          <w:b/>
          <w:i/>
          <w:iCs/>
          <w:sz w:val="22"/>
          <w:szCs w:val="22"/>
        </w:rPr>
        <w:t>NEPM (MCW)</w:t>
      </w:r>
      <w:r w:rsidRPr="009C2133">
        <w:rPr>
          <w:sz w:val="22"/>
          <w:szCs w:val="22"/>
        </w:rPr>
        <w:t xml:space="preserve"> means the National Environment Protection (Movement of Controlled Waste between States and Territories) Measure made under </w:t>
      </w:r>
      <w:r w:rsidR="00672319">
        <w:rPr>
          <w:sz w:val="22"/>
          <w:szCs w:val="22"/>
        </w:rPr>
        <w:t>section 14 of</w:t>
      </w:r>
      <w:r w:rsidR="00672319" w:rsidRPr="00E425E7">
        <w:rPr>
          <w:sz w:val="22"/>
          <w:szCs w:val="22"/>
        </w:rPr>
        <w:t xml:space="preserve"> </w:t>
      </w:r>
      <w:r w:rsidRPr="009C2133">
        <w:rPr>
          <w:sz w:val="22"/>
          <w:szCs w:val="22"/>
        </w:rPr>
        <w:t xml:space="preserve">the </w:t>
      </w:r>
      <w:r w:rsidRPr="009C2133">
        <w:rPr>
          <w:b/>
          <w:sz w:val="22"/>
          <w:szCs w:val="22"/>
        </w:rPr>
        <w:t xml:space="preserve">National Environment Protection Council (Victoria) </w:t>
      </w:r>
      <w:r w:rsidR="00F223C5" w:rsidRPr="009C2133">
        <w:rPr>
          <w:b/>
          <w:sz w:val="22"/>
          <w:szCs w:val="22"/>
        </w:rPr>
        <w:t xml:space="preserve">Act </w:t>
      </w:r>
      <w:r w:rsidRPr="009C2133">
        <w:rPr>
          <w:b/>
          <w:sz w:val="22"/>
          <w:szCs w:val="22"/>
        </w:rPr>
        <w:t>1995</w:t>
      </w:r>
      <w:r w:rsidRPr="009C2133">
        <w:rPr>
          <w:sz w:val="22"/>
          <w:szCs w:val="22"/>
        </w:rPr>
        <w:t xml:space="preserve"> and the equivalent legislation of the participating jurisdictions, as </w:t>
      </w:r>
      <w:r w:rsidR="003A31FD">
        <w:rPr>
          <w:sz w:val="22"/>
          <w:szCs w:val="22"/>
        </w:rPr>
        <w:t>in force</w:t>
      </w:r>
      <w:r w:rsidRPr="009C2133">
        <w:rPr>
          <w:sz w:val="22"/>
          <w:szCs w:val="22"/>
        </w:rPr>
        <w:t xml:space="preserve"> from time to time;</w:t>
      </w:r>
    </w:p>
    <w:p w14:paraId="30033164" w14:textId="6E5C51E3" w:rsidR="00F87441" w:rsidRDefault="00F87441" w:rsidP="00F87441">
      <w:pPr>
        <w:pStyle w:val="DraftDefinition2"/>
        <w:rPr>
          <w:sz w:val="22"/>
          <w:szCs w:val="22"/>
        </w:rPr>
      </w:pPr>
      <w:r w:rsidRPr="00F87441">
        <w:rPr>
          <w:b/>
          <w:i/>
          <w:sz w:val="22"/>
          <w:szCs w:val="22"/>
        </w:rPr>
        <w:t>National Environment Protection (National Pollutant Inventory) Measure</w:t>
      </w:r>
      <w:r w:rsidRPr="00F87441">
        <w:rPr>
          <w:sz w:val="22"/>
          <w:szCs w:val="22"/>
        </w:rPr>
        <w:t xml:space="preserve"> </w:t>
      </w:r>
      <w:r w:rsidR="00C50536">
        <w:rPr>
          <w:sz w:val="22"/>
          <w:szCs w:val="22"/>
        </w:rPr>
        <w:t xml:space="preserve">or </w:t>
      </w:r>
      <w:r w:rsidR="00C50536" w:rsidRPr="00331E72">
        <w:rPr>
          <w:b/>
          <w:i/>
          <w:iCs/>
          <w:sz w:val="22"/>
          <w:szCs w:val="22"/>
        </w:rPr>
        <w:t>NEPM (NPI)</w:t>
      </w:r>
      <w:r w:rsidR="00C50536">
        <w:rPr>
          <w:sz w:val="22"/>
          <w:szCs w:val="22"/>
        </w:rPr>
        <w:t xml:space="preserve"> </w:t>
      </w:r>
      <w:r w:rsidRPr="00F87441">
        <w:rPr>
          <w:sz w:val="22"/>
          <w:szCs w:val="22"/>
        </w:rPr>
        <w:t xml:space="preserve">means the </w:t>
      </w:r>
      <w:r w:rsidR="00C50536">
        <w:rPr>
          <w:sz w:val="22"/>
          <w:szCs w:val="22"/>
        </w:rPr>
        <w:t>National Environment Protection (National Pollutant Inventory) M</w:t>
      </w:r>
      <w:r w:rsidRPr="00F87441">
        <w:rPr>
          <w:sz w:val="22"/>
          <w:szCs w:val="22"/>
        </w:rPr>
        <w:t xml:space="preserve">easure made under </w:t>
      </w:r>
      <w:r w:rsidR="00672319">
        <w:rPr>
          <w:sz w:val="22"/>
          <w:szCs w:val="22"/>
        </w:rPr>
        <w:t>section 14 of</w:t>
      </w:r>
      <w:r w:rsidR="00672319" w:rsidRPr="00E425E7">
        <w:rPr>
          <w:sz w:val="22"/>
          <w:szCs w:val="22"/>
        </w:rPr>
        <w:t xml:space="preserve"> </w:t>
      </w:r>
      <w:r w:rsidRPr="00F87441">
        <w:rPr>
          <w:sz w:val="22"/>
          <w:szCs w:val="22"/>
        </w:rPr>
        <w:t xml:space="preserve">the </w:t>
      </w:r>
      <w:r w:rsidRPr="00F87441">
        <w:rPr>
          <w:b/>
          <w:sz w:val="22"/>
          <w:szCs w:val="22"/>
        </w:rPr>
        <w:t xml:space="preserve">National Environment Protection Council (Victoria) </w:t>
      </w:r>
      <w:r w:rsidR="00F223C5" w:rsidRPr="00F87441">
        <w:rPr>
          <w:b/>
          <w:sz w:val="22"/>
          <w:szCs w:val="22"/>
        </w:rPr>
        <w:t xml:space="preserve">Act </w:t>
      </w:r>
      <w:r w:rsidRPr="00F87441">
        <w:rPr>
          <w:b/>
          <w:sz w:val="22"/>
          <w:szCs w:val="22"/>
        </w:rPr>
        <w:t>1995</w:t>
      </w:r>
      <w:r w:rsidRPr="00F87441">
        <w:rPr>
          <w:sz w:val="22"/>
          <w:szCs w:val="22"/>
        </w:rPr>
        <w:t xml:space="preserve"> and the equivalent </w:t>
      </w:r>
      <w:r w:rsidR="00C50536">
        <w:rPr>
          <w:sz w:val="22"/>
          <w:szCs w:val="22"/>
        </w:rPr>
        <w:t xml:space="preserve">legislation </w:t>
      </w:r>
      <w:r w:rsidRPr="00F87441">
        <w:rPr>
          <w:sz w:val="22"/>
          <w:szCs w:val="22"/>
        </w:rPr>
        <w:t xml:space="preserve">of </w:t>
      </w:r>
      <w:r w:rsidR="00C50536">
        <w:rPr>
          <w:sz w:val="22"/>
          <w:szCs w:val="22"/>
        </w:rPr>
        <w:t xml:space="preserve">the </w:t>
      </w:r>
      <w:r w:rsidRPr="00F87441">
        <w:rPr>
          <w:sz w:val="22"/>
          <w:szCs w:val="22"/>
        </w:rPr>
        <w:t>participating jurisdictions</w:t>
      </w:r>
      <w:r w:rsidR="003A31FD" w:rsidRPr="009C2133">
        <w:rPr>
          <w:sz w:val="22"/>
          <w:szCs w:val="22"/>
        </w:rPr>
        <w:t xml:space="preserve">, as </w:t>
      </w:r>
      <w:r w:rsidR="003A31FD">
        <w:rPr>
          <w:sz w:val="22"/>
          <w:szCs w:val="22"/>
        </w:rPr>
        <w:t>in force</w:t>
      </w:r>
      <w:r w:rsidR="003A31FD" w:rsidRPr="009C2133">
        <w:rPr>
          <w:sz w:val="22"/>
          <w:szCs w:val="22"/>
        </w:rPr>
        <w:t xml:space="preserve"> from time to time</w:t>
      </w:r>
      <w:r w:rsidRPr="00F87441">
        <w:rPr>
          <w:sz w:val="22"/>
          <w:szCs w:val="22"/>
        </w:rPr>
        <w:t>;</w:t>
      </w:r>
    </w:p>
    <w:p w14:paraId="2FAB9C70" w14:textId="120AE2AE" w:rsidR="00F87441" w:rsidRDefault="00F87441" w:rsidP="00F87441">
      <w:pPr>
        <w:pStyle w:val="DraftDefinition2"/>
        <w:rPr>
          <w:sz w:val="22"/>
          <w:szCs w:val="22"/>
        </w:rPr>
      </w:pPr>
      <w:r w:rsidRPr="00F87441">
        <w:rPr>
          <w:b/>
          <w:i/>
          <w:sz w:val="22"/>
          <w:szCs w:val="22"/>
        </w:rPr>
        <w:t>National Pollutant Inventory</w:t>
      </w:r>
      <w:r w:rsidRPr="00F87441">
        <w:rPr>
          <w:sz w:val="22"/>
          <w:szCs w:val="22"/>
        </w:rPr>
        <w:t xml:space="preserve"> or </w:t>
      </w:r>
      <w:r w:rsidRPr="00F87441">
        <w:rPr>
          <w:b/>
          <w:i/>
          <w:sz w:val="22"/>
          <w:szCs w:val="22"/>
        </w:rPr>
        <w:t>NPI</w:t>
      </w:r>
      <w:r w:rsidRPr="00F87441">
        <w:rPr>
          <w:sz w:val="22"/>
          <w:szCs w:val="22"/>
        </w:rPr>
        <w:t xml:space="preserve"> means the inventory of emitted and transferred substances, established as a result of the </w:t>
      </w:r>
      <w:r w:rsidR="00C50536">
        <w:rPr>
          <w:sz w:val="22"/>
          <w:szCs w:val="22"/>
        </w:rPr>
        <w:t>NEPM (NPI)</w:t>
      </w:r>
      <w:r w:rsidRPr="00F87441">
        <w:rPr>
          <w:sz w:val="22"/>
          <w:szCs w:val="22"/>
        </w:rPr>
        <w:t>;</w:t>
      </w:r>
    </w:p>
    <w:p w14:paraId="16A92985" w14:textId="43ADAE25" w:rsidR="00350E89" w:rsidRDefault="00350E89" w:rsidP="00350E89">
      <w:pPr>
        <w:pStyle w:val="DraftDefinition2"/>
        <w:rPr>
          <w:sz w:val="22"/>
          <w:szCs w:val="22"/>
        </w:rPr>
      </w:pPr>
      <w:r w:rsidRPr="00350E89">
        <w:rPr>
          <w:b/>
          <w:i/>
          <w:sz w:val="22"/>
          <w:szCs w:val="22"/>
        </w:rPr>
        <w:t>National Stationary Exhaust Noise Test Procedures for In-Service Motor Vehicles</w:t>
      </w:r>
      <w:r>
        <w:rPr>
          <w:sz w:val="22"/>
          <w:szCs w:val="22"/>
        </w:rPr>
        <w:t>,</w:t>
      </w:r>
      <w:r w:rsidRPr="00350E89">
        <w:rPr>
          <w:sz w:val="22"/>
          <w:szCs w:val="22"/>
        </w:rPr>
        <w:t xml:space="preserve"> published by the National Transport Commission</w:t>
      </w:r>
      <w:r>
        <w:rPr>
          <w:sz w:val="22"/>
          <w:szCs w:val="22"/>
        </w:rPr>
        <w:t xml:space="preserve"> in September 2006,</w:t>
      </w:r>
      <w:r w:rsidRPr="00350E89">
        <w:rPr>
          <w:sz w:val="22"/>
          <w:szCs w:val="22"/>
        </w:rPr>
        <w:t xml:space="preserve"> as </w:t>
      </w:r>
      <w:r w:rsidR="003A31FD">
        <w:rPr>
          <w:sz w:val="22"/>
          <w:szCs w:val="22"/>
        </w:rPr>
        <w:t>in force</w:t>
      </w:r>
      <w:r>
        <w:rPr>
          <w:sz w:val="22"/>
          <w:szCs w:val="22"/>
        </w:rPr>
        <w:t xml:space="preserve"> from </w:t>
      </w:r>
      <w:r w:rsidRPr="00350E89">
        <w:rPr>
          <w:sz w:val="22"/>
          <w:szCs w:val="22"/>
        </w:rPr>
        <w:t>time to time</w:t>
      </w:r>
      <w:r>
        <w:rPr>
          <w:sz w:val="22"/>
          <w:szCs w:val="22"/>
        </w:rPr>
        <w:t>;</w:t>
      </w:r>
    </w:p>
    <w:p w14:paraId="3413CE06" w14:textId="7ED2FE9F" w:rsidR="00AA7A96" w:rsidRPr="00BE253E" w:rsidRDefault="00AA7A96" w:rsidP="00AA7A96">
      <w:pPr>
        <w:ind w:left="1871" w:hanging="595"/>
        <w:rPr>
          <w:sz w:val="22"/>
          <w:szCs w:val="22"/>
        </w:rPr>
      </w:pPr>
      <w:r w:rsidRPr="00590DEB">
        <w:rPr>
          <w:b/>
          <w:bCs/>
          <w:i/>
          <w:iCs/>
          <w:sz w:val="22"/>
          <w:szCs w:val="22"/>
        </w:rPr>
        <w:t>natural acoustic environment</w:t>
      </w:r>
      <w:r w:rsidRPr="00BE253E">
        <w:rPr>
          <w:sz w:val="22"/>
          <w:szCs w:val="22"/>
        </w:rPr>
        <w:t xml:space="preserve"> means the properties or qualities of the environment relating to natural sound that is not significantly impacted by noise</w:t>
      </w:r>
      <w:r>
        <w:rPr>
          <w:sz w:val="22"/>
          <w:szCs w:val="22"/>
        </w:rPr>
        <w:t xml:space="preserve"> from human activity;</w:t>
      </w:r>
    </w:p>
    <w:p w14:paraId="14691703" w14:textId="375F7CAF" w:rsidR="00BB2711" w:rsidRDefault="00BC3995" w:rsidP="005657B8">
      <w:pPr>
        <w:pStyle w:val="DraftDefinition2"/>
        <w:rPr>
          <w:sz w:val="22"/>
          <w:szCs w:val="22"/>
        </w:rPr>
      </w:pPr>
      <w:r>
        <w:rPr>
          <w:b/>
          <w:i/>
          <w:sz w:val="22"/>
          <w:szCs w:val="22"/>
        </w:rPr>
        <w:t xml:space="preserve">new vehicle </w:t>
      </w:r>
      <w:r>
        <w:rPr>
          <w:sz w:val="22"/>
          <w:szCs w:val="22"/>
        </w:rPr>
        <w:t xml:space="preserve">has the same meaning as in the </w:t>
      </w:r>
      <w:r w:rsidRPr="005F4844">
        <w:rPr>
          <w:sz w:val="22"/>
          <w:szCs w:val="22"/>
        </w:rPr>
        <w:t>Motor Vehic</w:t>
      </w:r>
      <w:r w:rsidR="0001654C" w:rsidRPr="005F4844">
        <w:rPr>
          <w:sz w:val="22"/>
          <w:szCs w:val="22"/>
        </w:rPr>
        <w:t>le Standards Act 1989</w:t>
      </w:r>
      <w:r w:rsidR="0001654C">
        <w:rPr>
          <w:b/>
          <w:sz w:val="22"/>
          <w:szCs w:val="22"/>
        </w:rPr>
        <w:t xml:space="preserve"> </w:t>
      </w:r>
      <w:r w:rsidR="0001654C">
        <w:rPr>
          <w:sz w:val="22"/>
          <w:szCs w:val="22"/>
        </w:rPr>
        <w:t>of the Commonwealth</w:t>
      </w:r>
      <w:r>
        <w:rPr>
          <w:sz w:val="22"/>
          <w:szCs w:val="22"/>
        </w:rPr>
        <w:t>;</w:t>
      </w:r>
    </w:p>
    <w:p w14:paraId="3C5D3DB8" w14:textId="0E9168F6" w:rsidR="00A455A7" w:rsidRDefault="00A455A7" w:rsidP="00A455A7">
      <w:pPr>
        <w:pStyle w:val="DraftDefinition2"/>
        <w:rPr>
          <w:sz w:val="22"/>
          <w:szCs w:val="22"/>
        </w:rPr>
      </w:pPr>
      <w:r>
        <w:rPr>
          <w:b/>
          <w:i/>
          <w:sz w:val="22"/>
          <w:szCs w:val="22"/>
        </w:rPr>
        <w:lastRenderedPageBreak/>
        <w:t>n</w:t>
      </w:r>
      <w:r w:rsidRPr="00A455A7">
        <w:rPr>
          <w:b/>
          <w:i/>
          <w:sz w:val="22"/>
          <w:szCs w:val="22"/>
        </w:rPr>
        <w:t xml:space="preserve">oise limit </w:t>
      </w:r>
      <w:r w:rsidR="00B224A5" w:rsidRPr="00A455A7">
        <w:rPr>
          <w:sz w:val="22"/>
          <w:szCs w:val="22"/>
        </w:rPr>
        <w:t>means the maximum effective noise level allowed in a noise</w:t>
      </w:r>
      <w:r w:rsidR="00A43446">
        <w:rPr>
          <w:sz w:val="22"/>
          <w:szCs w:val="22"/>
        </w:rPr>
        <w:t xml:space="preserve"> </w:t>
      </w:r>
      <w:r w:rsidR="00B224A5" w:rsidRPr="00A455A7">
        <w:rPr>
          <w:sz w:val="22"/>
          <w:szCs w:val="22"/>
        </w:rPr>
        <w:t>sensitive area</w:t>
      </w:r>
      <w:r w:rsidR="00B224A5">
        <w:rPr>
          <w:sz w:val="22"/>
          <w:szCs w:val="22"/>
        </w:rPr>
        <w:t>, as</w:t>
      </w:r>
      <w:r w:rsidR="00B224A5" w:rsidRPr="00841EBE">
        <w:rPr>
          <w:sz w:val="22"/>
          <w:szCs w:val="22"/>
        </w:rPr>
        <w:t xml:space="preserve"> </w:t>
      </w:r>
      <w:r w:rsidR="00B224A5" w:rsidRPr="007A35BB">
        <w:rPr>
          <w:sz w:val="22"/>
          <w:szCs w:val="22"/>
        </w:rPr>
        <w:t xml:space="preserve">determined in accordance with the </w:t>
      </w:r>
      <w:r w:rsidR="00B224A5">
        <w:rPr>
          <w:sz w:val="22"/>
          <w:szCs w:val="22"/>
        </w:rPr>
        <w:t>N</w:t>
      </w:r>
      <w:r w:rsidR="00B224A5" w:rsidRPr="007A35BB">
        <w:rPr>
          <w:sz w:val="22"/>
          <w:szCs w:val="22"/>
        </w:rPr>
        <w:t xml:space="preserve">oise </w:t>
      </w:r>
      <w:r w:rsidR="00B224A5">
        <w:rPr>
          <w:sz w:val="22"/>
          <w:szCs w:val="22"/>
        </w:rPr>
        <w:t>P</w:t>
      </w:r>
      <w:r w:rsidR="00B224A5" w:rsidRPr="007A35BB">
        <w:rPr>
          <w:sz w:val="22"/>
          <w:szCs w:val="22"/>
        </w:rPr>
        <w:t>rotocol</w:t>
      </w:r>
      <w:r>
        <w:rPr>
          <w:sz w:val="22"/>
          <w:szCs w:val="22"/>
        </w:rPr>
        <w:t>;</w:t>
      </w:r>
    </w:p>
    <w:p w14:paraId="3251BC44" w14:textId="0895A0CC" w:rsidR="007C785B" w:rsidRPr="007714AC" w:rsidRDefault="007C785B" w:rsidP="007C785B">
      <w:pPr>
        <w:pStyle w:val="DraftDefinition2"/>
        <w:rPr>
          <w:sz w:val="22"/>
          <w:szCs w:val="22"/>
        </w:rPr>
      </w:pPr>
      <w:r>
        <w:rPr>
          <w:b/>
          <w:i/>
          <w:sz w:val="22"/>
          <w:szCs w:val="22"/>
        </w:rPr>
        <w:t xml:space="preserve">Noise Protocol </w:t>
      </w:r>
      <w:r w:rsidRPr="009A48A7">
        <w:rPr>
          <w:sz w:val="22"/>
          <w:szCs w:val="22"/>
        </w:rPr>
        <w:t>means</w:t>
      </w:r>
      <w:r>
        <w:rPr>
          <w:sz w:val="22"/>
          <w:szCs w:val="22"/>
        </w:rPr>
        <w:t xml:space="preserve"> the </w:t>
      </w:r>
      <w:r w:rsidR="00341D4A">
        <w:rPr>
          <w:i/>
          <w:sz w:val="22"/>
          <w:szCs w:val="22"/>
          <w:lang w:val="en-US"/>
        </w:rPr>
        <w:t>N</w:t>
      </w:r>
      <w:r w:rsidR="00341D4A" w:rsidRPr="004955B4">
        <w:rPr>
          <w:i/>
          <w:sz w:val="22"/>
          <w:szCs w:val="22"/>
          <w:lang w:val="en-US"/>
        </w:rPr>
        <w:t xml:space="preserve">oise limit and assessment protocol for the control of noise from commercial, industrial </w:t>
      </w:r>
      <w:r w:rsidR="00860FD0">
        <w:rPr>
          <w:i/>
          <w:sz w:val="22"/>
          <w:szCs w:val="22"/>
          <w:lang w:val="en-US"/>
        </w:rPr>
        <w:t>and</w:t>
      </w:r>
      <w:r w:rsidR="00341D4A" w:rsidRPr="004955B4">
        <w:rPr>
          <w:i/>
          <w:sz w:val="22"/>
          <w:szCs w:val="22"/>
          <w:lang w:val="en-US"/>
        </w:rPr>
        <w:t xml:space="preserve"> trade premises</w:t>
      </w:r>
      <w:r w:rsidR="00341D4A">
        <w:rPr>
          <w:i/>
          <w:sz w:val="22"/>
          <w:szCs w:val="22"/>
          <w:lang w:val="en-US"/>
        </w:rPr>
        <w:t>,</w:t>
      </w:r>
      <w:r w:rsidR="00341D4A" w:rsidRPr="004955B4">
        <w:rPr>
          <w:i/>
          <w:sz w:val="22"/>
          <w:szCs w:val="22"/>
          <w:lang w:val="en-US"/>
        </w:rPr>
        <w:t xml:space="preserve"> and entertainment venues</w:t>
      </w:r>
      <w:r w:rsidR="00B224A5">
        <w:rPr>
          <w:sz w:val="22"/>
          <w:szCs w:val="22"/>
        </w:rPr>
        <w:t>,</w:t>
      </w:r>
      <w:r>
        <w:rPr>
          <w:b/>
          <w:i/>
          <w:sz w:val="22"/>
          <w:szCs w:val="22"/>
        </w:rPr>
        <w:t xml:space="preserve"> </w:t>
      </w:r>
      <w:r>
        <w:rPr>
          <w:sz w:val="22"/>
          <w:szCs w:val="22"/>
        </w:rPr>
        <w:t>published by the Authority</w:t>
      </w:r>
      <w:r w:rsidR="00761B8F">
        <w:rPr>
          <w:sz w:val="22"/>
          <w:szCs w:val="22"/>
        </w:rPr>
        <w:t xml:space="preserve"> on its website</w:t>
      </w:r>
      <w:r w:rsidR="003A31FD" w:rsidRPr="00761B8F">
        <w:rPr>
          <w:sz w:val="22"/>
          <w:szCs w:val="22"/>
        </w:rPr>
        <w:t xml:space="preserve">, as </w:t>
      </w:r>
      <w:r w:rsidR="00886338">
        <w:rPr>
          <w:sz w:val="22"/>
          <w:szCs w:val="22"/>
        </w:rPr>
        <w:t>published</w:t>
      </w:r>
      <w:r w:rsidR="003A31FD" w:rsidRPr="00761B8F">
        <w:rPr>
          <w:sz w:val="22"/>
          <w:szCs w:val="22"/>
        </w:rPr>
        <w:t xml:space="preserve"> from time to time</w:t>
      </w:r>
      <w:r w:rsidRPr="00761B8F">
        <w:rPr>
          <w:sz w:val="22"/>
          <w:szCs w:val="22"/>
        </w:rPr>
        <w:t>;</w:t>
      </w:r>
    </w:p>
    <w:p w14:paraId="566955E4" w14:textId="384A7301" w:rsidR="00341D4A" w:rsidRDefault="007B44E9" w:rsidP="00D86065">
      <w:pPr>
        <w:pStyle w:val="DraftDefinition2"/>
        <w:rPr>
          <w:sz w:val="22"/>
          <w:szCs w:val="22"/>
        </w:rPr>
      </w:pPr>
      <w:r w:rsidRPr="00D86065">
        <w:rPr>
          <w:b/>
          <w:i/>
          <w:sz w:val="22"/>
          <w:szCs w:val="22"/>
        </w:rPr>
        <w:t>noise</w:t>
      </w:r>
      <w:r w:rsidR="00A43446">
        <w:rPr>
          <w:b/>
          <w:i/>
          <w:sz w:val="22"/>
          <w:szCs w:val="22"/>
        </w:rPr>
        <w:t xml:space="preserve"> </w:t>
      </w:r>
      <w:r w:rsidRPr="00D86065">
        <w:rPr>
          <w:b/>
          <w:i/>
          <w:sz w:val="22"/>
          <w:szCs w:val="22"/>
        </w:rPr>
        <w:t>sensitive area</w:t>
      </w:r>
      <w:r w:rsidR="0052509A">
        <w:rPr>
          <w:sz w:val="22"/>
          <w:szCs w:val="22"/>
        </w:rPr>
        <w:t xml:space="preserve"> means</w:t>
      </w:r>
      <w:r w:rsidR="00341D4A">
        <w:rPr>
          <w:sz w:val="22"/>
          <w:szCs w:val="22"/>
        </w:rPr>
        <w:t>—</w:t>
      </w:r>
    </w:p>
    <w:p w14:paraId="6947DF14" w14:textId="1B2AB718" w:rsidR="007B44E9" w:rsidRPr="00D86065" w:rsidRDefault="0052509A" w:rsidP="00331E72">
      <w:pPr>
        <w:pStyle w:val="DraftDefinition2"/>
        <w:numPr>
          <w:ilvl w:val="0"/>
          <w:numId w:val="145"/>
        </w:numPr>
        <w:tabs>
          <w:tab w:val="clear" w:pos="2268"/>
          <w:tab w:val="clear" w:pos="2835"/>
          <w:tab w:val="left" w:pos="2552"/>
        </w:tabs>
        <w:ind w:left="2268" w:hanging="496"/>
        <w:rPr>
          <w:sz w:val="22"/>
          <w:szCs w:val="22"/>
        </w:rPr>
      </w:pPr>
      <w:r>
        <w:rPr>
          <w:sz w:val="22"/>
          <w:szCs w:val="22"/>
        </w:rPr>
        <w:t>that part of the land within the boundary of a parcel of land</w:t>
      </w:r>
      <w:r w:rsidR="00B224A5">
        <w:rPr>
          <w:sz w:val="22"/>
          <w:szCs w:val="22"/>
        </w:rPr>
        <w:t xml:space="preserve"> that is</w:t>
      </w:r>
      <w:r w:rsidR="007C785B" w:rsidRPr="00F9748C">
        <w:rPr>
          <w:sz w:val="22"/>
          <w:szCs w:val="22"/>
        </w:rPr>
        <w:t>—</w:t>
      </w:r>
    </w:p>
    <w:p w14:paraId="23A37572" w14:textId="71451DFB" w:rsidR="007C785B" w:rsidRDefault="007C785B" w:rsidP="00331E72">
      <w:pPr>
        <w:pStyle w:val="DraftDefinition2"/>
        <w:numPr>
          <w:ilvl w:val="1"/>
          <w:numId w:val="145"/>
        </w:numPr>
        <w:tabs>
          <w:tab w:val="clear" w:pos="2268"/>
          <w:tab w:val="clear" w:pos="2835"/>
          <w:tab w:val="left" w:pos="2552"/>
        </w:tabs>
        <w:ind w:left="2835" w:hanging="425"/>
        <w:rPr>
          <w:sz w:val="22"/>
          <w:szCs w:val="22"/>
        </w:rPr>
      </w:pPr>
      <w:r>
        <w:rPr>
          <w:sz w:val="22"/>
          <w:szCs w:val="22"/>
        </w:rPr>
        <w:t>within 10 metres outside the external walls of any of the following buildings—</w:t>
      </w:r>
    </w:p>
    <w:p w14:paraId="586893FB" w14:textId="07CF8984" w:rsidR="007C785B" w:rsidRDefault="00E44E59" w:rsidP="00331E72">
      <w:pPr>
        <w:pStyle w:val="DraftDefinition2"/>
        <w:numPr>
          <w:ilvl w:val="2"/>
          <w:numId w:val="145"/>
        </w:numPr>
        <w:tabs>
          <w:tab w:val="clear" w:pos="2268"/>
          <w:tab w:val="clear" w:pos="2835"/>
          <w:tab w:val="clear" w:pos="3402"/>
          <w:tab w:val="left" w:pos="2552"/>
          <w:tab w:val="left" w:pos="3544"/>
        </w:tabs>
        <w:ind w:left="3686" w:hanging="142"/>
        <w:rPr>
          <w:sz w:val="22"/>
          <w:szCs w:val="22"/>
        </w:rPr>
      </w:pPr>
      <w:r>
        <w:rPr>
          <w:sz w:val="22"/>
          <w:szCs w:val="22"/>
        </w:rPr>
        <w:t xml:space="preserve">  </w:t>
      </w:r>
      <w:r w:rsidR="007C785B">
        <w:rPr>
          <w:sz w:val="22"/>
          <w:szCs w:val="22"/>
        </w:rPr>
        <w:t>a dwelling (including a residential care facility but not including a c</w:t>
      </w:r>
      <w:r w:rsidR="007C785B" w:rsidRPr="00FC4E1B">
        <w:rPr>
          <w:sz w:val="22"/>
          <w:szCs w:val="22"/>
        </w:rPr>
        <w:t xml:space="preserve">aretaker's </w:t>
      </w:r>
      <w:r w:rsidR="007C785B">
        <w:rPr>
          <w:sz w:val="22"/>
          <w:szCs w:val="22"/>
        </w:rPr>
        <w:t>h</w:t>
      </w:r>
      <w:r w:rsidR="007C785B" w:rsidRPr="00FC4E1B">
        <w:rPr>
          <w:sz w:val="22"/>
          <w:szCs w:val="22"/>
        </w:rPr>
        <w:t>ouse)</w:t>
      </w:r>
      <w:r w:rsidR="007C785B">
        <w:rPr>
          <w:sz w:val="22"/>
          <w:szCs w:val="22"/>
        </w:rPr>
        <w:t xml:space="preserve">; </w:t>
      </w:r>
    </w:p>
    <w:p w14:paraId="74CF863B" w14:textId="7729CCFB" w:rsidR="00341D4A" w:rsidRDefault="00E44E59" w:rsidP="00331E72">
      <w:pPr>
        <w:pStyle w:val="DraftDefinition2"/>
        <w:numPr>
          <w:ilvl w:val="2"/>
          <w:numId w:val="145"/>
        </w:numPr>
        <w:tabs>
          <w:tab w:val="clear" w:pos="2268"/>
          <w:tab w:val="clear" w:pos="2835"/>
          <w:tab w:val="clear" w:pos="3402"/>
          <w:tab w:val="left" w:pos="2552"/>
          <w:tab w:val="left" w:pos="3544"/>
        </w:tabs>
        <w:ind w:left="3686" w:hanging="142"/>
        <w:rPr>
          <w:sz w:val="22"/>
          <w:szCs w:val="22"/>
        </w:rPr>
      </w:pPr>
      <w:r>
        <w:rPr>
          <w:sz w:val="22"/>
          <w:szCs w:val="22"/>
        </w:rPr>
        <w:t xml:space="preserve"> </w:t>
      </w:r>
      <w:r w:rsidR="007C785B">
        <w:rPr>
          <w:sz w:val="22"/>
          <w:szCs w:val="22"/>
        </w:rPr>
        <w:t>a residential building;</w:t>
      </w:r>
      <w:r w:rsidR="00B224A5">
        <w:rPr>
          <w:sz w:val="22"/>
          <w:szCs w:val="22"/>
        </w:rPr>
        <w:t xml:space="preserve"> </w:t>
      </w:r>
    </w:p>
    <w:p w14:paraId="4E9990B0" w14:textId="6E513EE2" w:rsidR="007C785B" w:rsidRDefault="00E44E59" w:rsidP="00331E72">
      <w:pPr>
        <w:pStyle w:val="DraftDefinition2"/>
        <w:numPr>
          <w:ilvl w:val="2"/>
          <w:numId w:val="145"/>
        </w:numPr>
        <w:tabs>
          <w:tab w:val="clear" w:pos="2268"/>
          <w:tab w:val="clear" w:pos="2835"/>
          <w:tab w:val="clear" w:pos="3402"/>
          <w:tab w:val="left" w:pos="2552"/>
          <w:tab w:val="left" w:pos="3544"/>
        </w:tabs>
        <w:ind w:left="3686" w:hanging="142"/>
        <w:rPr>
          <w:sz w:val="22"/>
          <w:szCs w:val="22"/>
        </w:rPr>
      </w:pPr>
      <w:r>
        <w:rPr>
          <w:sz w:val="22"/>
          <w:szCs w:val="22"/>
        </w:rPr>
        <w:t xml:space="preserve"> </w:t>
      </w:r>
      <w:r w:rsidR="00341D4A" w:rsidRPr="00B339CA">
        <w:rPr>
          <w:sz w:val="22"/>
          <w:szCs w:val="22"/>
        </w:rPr>
        <w:t>a noise</w:t>
      </w:r>
      <w:r w:rsidR="00A43446">
        <w:rPr>
          <w:sz w:val="22"/>
          <w:szCs w:val="22"/>
        </w:rPr>
        <w:t xml:space="preserve"> </w:t>
      </w:r>
      <w:r w:rsidR="00341D4A" w:rsidRPr="00B339CA">
        <w:rPr>
          <w:sz w:val="22"/>
          <w:szCs w:val="22"/>
        </w:rPr>
        <w:t xml:space="preserve">sensitive residential use; </w:t>
      </w:r>
      <w:r w:rsidR="00B224A5">
        <w:rPr>
          <w:sz w:val="22"/>
          <w:szCs w:val="22"/>
        </w:rPr>
        <w:t>or</w:t>
      </w:r>
    </w:p>
    <w:p w14:paraId="49403949" w14:textId="072D9242" w:rsidR="007C785B" w:rsidRPr="006C2681" w:rsidRDefault="003A31FD" w:rsidP="00331E72">
      <w:pPr>
        <w:pStyle w:val="DraftDefinition2"/>
        <w:numPr>
          <w:ilvl w:val="1"/>
          <w:numId w:val="145"/>
        </w:numPr>
        <w:tabs>
          <w:tab w:val="clear" w:pos="2268"/>
          <w:tab w:val="clear" w:pos="2835"/>
          <w:tab w:val="clear" w:pos="3402"/>
          <w:tab w:val="left" w:pos="2552"/>
          <w:tab w:val="left" w:pos="2977"/>
        </w:tabs>
        <w:ind w:left="2977" w:hanging="567"/>
        <w:rPr>
          <w:sz w:val="22"/>
          <w:szCs w:val="22"/>
        </w:rPr>
      </w:pPr>
      <w:r>
        <w:rPr>
          <w:sz w:val="22"/>
          <w:szCs w:val="22"/>
        </w:rPr>
        <w:t xml:space="preserve">within </w:t>
      </w:r>
      <w:r w:rsidRPr="006C2681">
        <w:rPr>
          <w:sz w:val="22"/>
          <w:szCs w:val="22"/>
        </w:rPr>
        <w:t xml:space="preserve">10 metres </w:t>
      </w:r>
      <w:r>
        <w:rPr>
          <w:sz w:val="22"/>
          <w:szCs w:val="22"/>
        </w:rPr>
        <w:t xml:space="preserve">outside the </w:t>
      </w:r>
      <w:r w:rsidRPr="006C2681">
        <w:rPr>
          <w:sz w:val="22"/>
          <w:szCs w:val="22"/>
        </w:rPr>
        <w:t>external wall</w:t>
      </w:r>
      <w:r>
        <w:rPr>
          <w:sz w:val="22"/>
          <w:szCs w:val="22"/>
        </w:rPr>
        <w:t>s</w:t>
      </w:r>
      <w:r w:rsidRPr="006C2681">
        <w:rPr>
          <w:sz w:val="22"/>
          <w:szCs w:val="22"/>
        </w:rPr>
        <w:t xml:space="preserve"> of any dormitory, ward, bedroom or living room</w:t>
      </w:r>
      <w:r w:rsidR="00B224A5">
        <w:rPr>
          <w:sz w:val="22"/>
          <w:szCs w:val="22"/>
        </w:rPr>
        <w:t xml:space="preserve"> of one or more of the following </w:t>
      </w:r>
      <w:r>
        <w:rPr>
          <w:sz w:val="22"/>
          <w:szCs w:val="22"/>
        </w:rPr>
        <w:t>building</w:t>
      </w:r>
      <w:r w:rsidR="00B224A5">
        <w:rPr>
          <w:sz w:val="22"/>
          <w:szCs w:val="22"/>
        </w:rPr>
        <w:t>s</w:t>
      </w:r>
      <w:r w:rsidR="007C785B" w:rsidRPr="006C2681">
        <w:rPr>
          <w:sz w:val="22"/>
          <w:szCs w:val="22"/>
        </w:rPr>
        <w:t>—</w:t>
      </w:r>
    </w:p>
    <w:p w14:paraId="00E3371B" w14:textId="10C7EE22" w:rsidR="007B44E9" w:rsidRPr="0058494F" w:rsidRDefault="00E44E59" w:rsidP="00331E72">
      <w:pPr>
        <w:pStyle w:val="DraftDefinition2"/>
        <w:numPr>
          <w:ilvl w:val="2"/>
          <w:numId w:val="145"/>
        </w:numPr>
        <w:tabs>
          <w:tab w:val="clear" w:pos="2268"/>
          <w:tab w:val="clear" w:pos="2835"/>
          <w:tab w:val="clear" w:pos="3402"/>
          <w:tab w:val="left" w:pos="2552"/>
          <w:tab w:val="left" w:pos="3544"/>
        </w:tabs>
        <w:ind w:left="3686" w:hanging="142"/>
      </w:pPr>
      <w:r>
        <w:rPr>
          <w:sz w:val="22"/>
          <w:szCs w:val="22"/>
        </w:rPr>
        <w:t xml:space="preserve"> </w:t>
      </w:r>
      <w:r w:rsidR="003A31FD" w:rsidRPr="00331E72">
        <w:rPr>
          <w:sz w:val="22"/>
          <w:szCs w:val="22"/>
        </w:rPr>
        <w:t xml:space="preserve">a </w:t>
      </w:r>
      <w:r w:rsidR="006C2681" w:rsidRPr="00331E72">
        <w:rPr>
          <w:sz w:val="22"/>
          <w:szCs w:val="22"/>
        </w:rPr>
        <w:t>c</w:t>
      </w:r>
      <w:r w:rsidR="007B44E9" w:rsidRPr="00331E72">
        <w:rPr>
          <w:sz w:val="22"/>
          <w:szCs w:val="22"/>
        </w:rPr>
        <w:t>aretaker's</w:t>
      </w:r>
      <w:r w:rsidR="006C2681" w:rsidRPr="00331E72">
        <w:rPr>
          <w:sz w:val="22"/>
          <w:szCs w:val="22"/>
        </w:rPr>
        <w:t xml:space="preserve"> h</w:t>
      </w:r>
      <w:r w:rsidR="007B44E9" w:rsidRPr="00331E72">
        <w:rPr>
          <w:sz w:val="22"/>
          <w:szCs w:val="22"/>
        </w:rPr>
        <w:t>ouse</w:t>
      </w:r>
      <w:r w:rsidR="00AF6A22" w:rsidRPr="00331E72">
        <w:rPr>
          <w:sz w:val="22"/>
          <w:szCs w:val="22"/>
        </w:rPr>
        <w:t>;</w:t>
      </w:r>
    </w:p>
    <w:p w14:paraId="27C5A89A" w14:textId="510AFF2E" w:rsidR="007B44E9" w:rsidRPr="0058494F" w:rsidRDefault="00E44E59" w:rsidP="00331E72">
      <w:pPr>
        <w:pStyle w:val="DraftDefinition2"/>
        <w:numPr>
          <w:ilvl w:val="2"/>
          <w:numId w:val="145"/>
        </w:numPr>
        <w:tabs>
          <w:tab w:val="clear" w:pos="2268"/>
          <w:tab w:val="clear" w:pos="2835"/>
          <w:tab w:val="clear" w:pos="3402"/>
          <w:tab w:val="left" w:pos="2552"/>
          <w:tab w:val="left" w:pos="3544"/>
        </w:tabs>
        <w:ind w:left="3686" w:hanging="142"/>
      </w:pPr>
      <w:r>
        <w:rPr>
          <w:sz w:val="22"/>
          <w:szCs w:val="22"/>
        </w:rPr>
        <w:t xml:space="preserve"> </w:t>
      </w:r>
      <w:r w:rsidR="003A31FD" w:rsidRPr="00331E72">
        <w:rPr>
          <w:sz w:val="22"/>
          <w:szCs w:val="22"/>
        </w:rPr>
        <w:t xml:space="preserve">a </w:t>
      </w:r>
      <w:r w:rsidR="006C2681" w:rsidRPr="00331E72">
        <w:rPr>
          <w:sz w:val="22"/>
          <w:szCs w:val="22"/>
        </w:rPr>
        <w:t>h</w:t>
      </w:r>
      <w:r w:rsidR="007B44E9" w:rsidRPr="00331E72">
        <w:rPr>
          <w:sz w:val="22"/>
          <w:szCs w:val="22"/>
        </w:rPr>
        <w:t>ospital</w:t>
      </w:r>
      <w:r w:rsidR="00AF6A22" w:rsidRPr="00331E72">
        <w:rPr>
          <w:sz w:val="22"/>
          <w:szCs w:val="22"/>
        </w:rPr>
        <w:t>;</w:t>
      </w:r>
    </w:p>
    <w:p w14:paraId="64E1F2B6" w14:textId="0702787B" w:rsidR="007B44E9" w:rsidRPr="0058494F" w:rsidRDefault="00E44E59" w:rsidP="00331E72">
      <w:pPr>
        <w:pStyle w:val="DraftDefinition2"/>
        <w:numPr>
          <w:ilvl w:val="2"/>
          <w:numId w:val="145"/>
        </w:numPr>
        <w:tabs>
          <w:tab w:val="clear" w:pos="2268"/>
          <w:tab w:val="clear" w:pos="2835"/>
          <w:tab w:val="clear" w:pos="3402"/>
          <w:tab w:val="left" w:pos="2552"/>
          <w:tab w:val="left" w:pos="3544"/>
        </w:tabs>
        <w:ind w:left="3686" w:hanging="142"/>
      </w:pPr>
      <w:r>
        <w:rPr>
          <w:sz w:val="22"/>
          <w:szCs w:val="22"/>
        </w:rPr>
        <w:t xml:space="preserve"> </w:t>
      </w:r>
      <w:r w:rsidR="003A31FD" w:rsidRPr="00331E72">
        <w:rPr>
          <w:sz w:val="22"/>
          <w:szCs w:val="22"/>
        </w:rPr>
        <w:t xml:space="preserve">a </w:t>
      </w:r>
      <w:r w:rsidR="006C2681" w:rsidRPr="00331E72">
        <w:rPr>
          <w:sz w:val="22"/>
          <w:szCs w:val="22"/>
        </w:rPr>
        <w:t>h</w:t>
      </w:r>
      <w:r w:rsidR="007B44E9" w:rsidRPr="00331E72">
        <w:rPr>
          <w:sz w:val="22"/>
          <w:szCs w:val="22"/>
        </w:rPr>
        <w:t>otel</w:t>
      </w:r>
      <w:r w:rsidR="00AF6A22" w:rsidRPr="00331E72">
        <w:rPr>
          <w:sz w:val="22"/>
          <w:szCs w:val="22"/>
        </w:rPr>
        <w:t>;</w:t>
      </w:r>
      <w:r w:rsidR="007B44E9" w:rsidRPr="00331E72">
        <w:rPr>
          <w:sz w:val="22"/>
          <w:szCs w:val="22"/>
        </w:rPr>
        <w:t xml:space="preserve"> </w:t>
      </w:r>
    </w:p>
    <w:p w14:paraId="4B29227F" w14:textId="0DD4BB81" w:rsidR="007B44E9" w:rsidRPr="0058494F" w:rsidRDefault="00E44E59" w:rsidP="00331E72">
      <w:pPr>
        <w:pStyle w:val="DraftDefinition2"/>
        <w:numPr>
          <w:ilvl w:val="2"/>
          <w:numId w:val="145"/>
        </w:numPr>
        <w:tabs>
          <w:tab w:val="clear" w:pos="2268"/>
          <w:tab w:val="clear" w:pos="2835"/>
          <w:tab w:val="clear" w:pos="3402"/>
          <w:tab w:val="left" w:pos="2552"/>
          <w:tab w:val="left" w:pos="3544"/>
        </w:tabs>
        <w:ind w:left="3686" w:hanging="142"/>
      </w:pPr>
      <w:r>
        <w:rPr>
          <w:sz w:val="22"/>
          <w:szCs w:val="22"/>
        </w:rPr>
        <w:t xml:space="preserve"> </w:t>
      </w:r>
      <w:r w:rsidR="003A31FD" w:rsidRPr="00331E72">
        <w:rPr>
          <w:sz w:val="22"/>
          <w:szCs w:val="22"/>
        </w:rPr>
        <w:t xml:space="preserve">a </w:t>
      </w:r>
      <w:r w:rsidR="006C2681" w:rsidRPr="00331E72">
        <w:rPr>
          <w:sz w:val="22"/>
          <w:szCs w:val="22"/>
        </w:rPr>
        <w:t>residential hotel</w:t>
      </w:r>
      <w:r w:rsidR="00AF6A22" w:rsidRPr="00331E72">
        <w:rPr>
          <w:sz w:val="22"/>
          <w:szCs w:val="22"/>
        </w:rPr>
        <w:t>;</w:t>
      </w:r>
    </w:p>
    <w:p w14:paraId="041D335D" w14:textId="60B87BD5" w:rsidR="007B44E9" w:rsidRPr="0058494F" w:rsidRDefault="00E44E59" w:rsidP="00331E72">
      <w:pPr>
        <w:pStyle w:val="DraftDefinition2"/>
        <w:numPr>
          <w:ilvl w:val="2"/>
          <w:numId w:val="145"/>
        </w:numPr>
        <w:tabs>
          <w:tab w:val="clear" w:pos="2268"/>
          <w:tab w:val="clear" w:pos="2835"/>
          <w:tab w:val="clear" w:pos="3402"/>
          <w:tab w:val="left" w:pos="2552"/>
          <w:tab w:val="left" w:pos="3544"/>
        </w:tabs>
        <w:ind w:left="3686" w:hanging="142"/>
      </w:pPr>
      <w:r>
        <w:rPr>
          <w:sz w:val="22"/>
          <w:szCs w:val="22"/>
        </w:rPr>
        <w:t xml:space="preserve"> </w:t>
      </w:r>
      <w:r w:rsidR="003A31FD" w:rsidRPr="00331E72">
        <w:rPr>
          <w:sz w:val="22"/>
          <w:szCs w:val="22"/>
        </w:rPr>
        <w:t xml:space="preserve">a </w:t>
      </w:r>
      <w:r w:rsidR="006C2681" w:rsidRPr="00331E72">
        <w:rPr>
          <w:sz w:val="22"/>
          <w:szCs w:val="22"/>
        </w:rPr>
        <w:t>m</w:t>
      </w:r>
      <w:r w:rsidR="007B44E9" w:rsidRPr="00331E72">
        <w:rPr>
          <w:sz w:val="22"/>
          <w:szCs w:val="22"/>
        </w:rPr>
        <w:t>otel</w:t>
      </w:r>
      <w:r w:rsidR="00AF6A22" w:rsidRPr="00331E72">
        <w:rPr>
          <w:sz w:val="22"/>
          <w:szCs w:val="22"/>
        </w:rPr>
        <w:t>;</w:t>
      </w:r>
    </w:p>
    <w:p w14:paraId="013F3F2B" w14:textId="51D0A3B1" w:rsidR="007C785B" w:rsidRPr="0058494F" w:rsidRDefault="00E44E59" w:rsidP="00331E72">
      <w:pPr>
        <w:pStyle w:val="DraftDefinition2"/>
        <w:numPr>
          <w:ilvl w:val="2"/>
          <w:numId w:val="145"/>
        </w:numPr>
        <w:tabs>
          <w:tab w:val="clear" w:pos="2268"/>
          <w:tab w:val="clear" w:pos="2835"/>
          <w:tab w:val="clear" w:pos="3402"/>
          <w:tab w:val="left" w:pos="2552"/>
          <w:tab w:val="left" w:pos="3544"/>
        </w:tabs>
        <w:ind w:left="3686" w:hanging="142"/>
      </w:pPr>
      <w:r>
        <w:rPr>
          <w:sz w:val="22"/>
          <w:szCs w:val="22"/>
        </w:rPr>
        <w:t xml:space="preserve"> </w:t>
      </w:r>
      <w:r w:rsidR="003A31FD" w:rsidRPr="00331E72">
        <w:rPr>
          <w:sz w:val="22"/>
          <w:szCs w:val="22"/>
        </w:rPr>
        <w:t xml:space="preserve">a </w:t>
      </w:r>
      <w:r w:rsidR="007C785B" w:rsidRPr="00331E72">
        <w:rPr>
          <w:sz w:val="22"/>
          <w:szCs w:val="22"/>
        </w:rPr>
        <w:t>specialist disability accommodation;</w:t>
      </w:r>
    </w:p>
    <w:p w14:paraId="6F48265D" w14:textId="78F2FA02" w:rsidR="007B44E9" w:rsidRPr="0058494F" w:rsidRDefault="00E44E59" w:rsidP="00331E72">
      <w:pPr>
        <w:pStyle w:val="DraftDefinition2"/>
        <w:numPr>
          <w:ilvl w:val="2"/>
          <w:numId w:val="145"/>
        </w:numPr>
        <w:tabs>
          <w:tab w:val="clear" w:pos="2268"/>
          <w:tab w:val="clear" w:pos="2835"/>
          <w:tab w:val="clear" w:pos="3402"/>
          <w:tab w:val="left" w:pos="2552"/>
          <w:tab w:val="left" w:pos="3544"/>
        </w:tabs>
        <w:ind w:left="3686" w:hanging="142"/>
      </w:pPr>
      <w:r>
        <w:rPr>
          <w:sz w:val="22"/>
          <w:szCs w:val="22"/>
        </w:rPr>
        <w:t xml:space="preserve"> </w:t>
      </w:r>
      <w:r w:rsidR="003A31FD" w:rsidRPr="00331E72">
        <w:rPr>
          <w:sz w:val="22"/>
          <w:szCs w:val="22"/>
        </w:rPr>
        <w:t xml:space="preserve">a </w:t>
      </w:r>
      <w:r w:rsidR="006C2681" w:rsidRPr="00331E72">
        <w:rPr>
          <w:sz w:val="22"/>
          <w:szCs w:val="22"/>
        </w:rPr>
        <w:t>c</w:t>
      </w:r>
      <w:r w:rsidR="000A0ED3" w:rsidRPr="00331E72">
        <w:rPr>
          <w:sz w:val="22"/>
          <w:szCs w:val="22"/>
        </w:rPr>
        <w:t>orrective</w:t>
      </w:r>
      <w:r w:rsidR="007B44E9" w:rsidRPr="00331E72">
        <w:rPr>
          <w:sz w:val="22"/>
          <w:szCs w:val="22"/>
        </w:rPr>
        <w:t xml:space="preserve"> </w:t>
      </w:r>
      <w:r w:rsidR="007242FB" w:rsidRPr="00331E72">
        <w:rPr>
          <w:sz w:val="22"/>
          <w:szCs w:val="22"/>
        </w:rPr>
        <w:t>i</w:t>
      </w:r>
      <w:r w:rsidR="007B44E9" w:rsidRPr="00331E72">
        <w:rPr>
          <w:sz w:val="22"/>
          <w:szCs w:val="22"/>
        </w:rPr>
        <w:t>nstitution</w:t>
      </w:r>
      <w:r w:rsidR="00AF6A22" w:rsidRPr="00331E72">
        <w:rPr>
          <w:sz w:val="22"/>
          <w:szCs w:val="22"/>
        </w:rPr>
        <w:t>;</w:t>
      </w:r>
    </w:p>
    <w:p w14:paraId="1C08A45D" w14:textId="5BCB3D4A" w:rsidR="007B44E9" w:rsidRPr="0058494F" w:rsidRDefault="00E44E59" w:rsidP="00331E72">
      <w:pPr>
        <w:pStyle w:val="DraftDefinition2"/>
        <w:numPr>
          <w:ilvl w:val="2"/>
          <w:numId w:val="145"/>
        </w:numPr>
        <w:tabs>
          <w:tab w:val="clear" w:pos="2268"/>
          <w:tab w:val="clear" w:pos="2835"/>
          <w:tab w:val="clear" w:pos="3402"/>
          <w:tab w:val="left" w:pos="2552"/>
          <w:tab w:val="left" w:pos="3544"/>
        </w:tabs>
        <w:ind w:left="3686" w:hanging="142"/>
      </w:pPr>
      <w:r>
        <w:rPr>
          <w:sz w:val="22"/>
          <w:szCs w:val="22"/>
        </w:rPr>
        <w:t xml:space="preserve"> </w:t>
      </w:r>
      <w:r w:rsidR="003A31FD" w:rsidRPr="00331E72">
        <w:rPr>
          <w:sz w:val="22"/>
          <w:szCs w:val="22"/>
        </w:rPr>
        <w:t xml:space="preserve">a </w:t>
      </w:r>
      <w:r w:rsidR="00AF6A22" w:rsidRPr="00331E72">
        <w:rPr>
          <w:sz w:val="22"/>
          <w:szCs w:val="22"/>
        </w:rPr>
        <w:t>t</w:t>
      </w:r>
      <w:r w:rsidR="007B44E9" w:rsidRPr="00331E72">
        <w:rPr>
          <w:sz w:val="22"/>
          <w:szCs w:val="22"/>
        </w:rPr>
        <w:t xml:space="preserve">ourist </w:t>
      </w:r>
      <w:r w:rsidR="007242FB" w:rsidRPr="00331E72">
        <w:rPr>
          <w:sz w:val="22"/>
          <w:szCs w:val="22"/>
        </w:rPr>
        <w:t>e</w:t>
      </w:r>
      <w:r w:rsidR="007B44E9" w:rsidRPr="00331E72">
        <w:rPr>
          <w:sz w:val="22"/>
          <w:szCs w:val="22"/>
        </w:rPr>
        <w:t>stablishment</w:t>
      </w:r>
      <w:r w:rsidR="00AF6A22" w:rsidRPr="00331E72">
        <w:rPr>
          <w:sz w:val="22"/>
          <w:szCs w:val="22"/>
        </w:rPr>
        <w:t>;</w:t>
      </w:r>
    </w:p>
    <w:p w14:paraId="3824F0DE" w14:textId="0343B56B" w:rsidR="00AF6A22" w:rsidRPr="0058494F" w:rsidRDefault="00E44E59" w:rsidP="00331E72">
      <w:pPr>
        <w:pStyle w:val="DraftDefinition2"/>
        <w:numPr>
          <w:ilvl w:val="2"/>
          <w:numId w:val="145"/>
        </w:numPr>
        <w:tabs>
          <w:tab w:val="clear" w:pos="2268"/>
          <w:tab w:val="clear" w:pos="2835"/>
          <w:tab w:val="clear" w:pos="3402"/>
          <w:tab w:val="left" w:pos="2552"/>
          <w:tab w:val="left" w:pos="3544"/>
        </w:tabs>
        <w:ind w:left="3686" w:hanging="142"/>
      </w:pPr>
      <w:r>
        <w:rPr>
          <w:sz w:val="22"/>
          <w:szCs w:val="22"/>
        </w:rPr>
        <w:lastRenderedPageBreak/>
        <w:t xml:space="preserve"> </w:t>
      </w:r>
      <w:r w:rsidR="003A31FD" w:rsidRPr="00331E72">
        <w:rPr>
          <w:sz w:val="22"/>
          <w:szCs w:val="22"/>
        </w:rPr>
        <w:t xml:space="preserve">a </w:t>
      </w:r>
      <w:r w:rsidR="00AF6A22" w:rsidRPr="00331E72">
        <w:rPr>
          <w:sz w:val="22"/>
          <w:szCs w:val="22"/>
        </w:rPr>
        <w:t>retirement village;</w:t>
      </w:r>
    </w:p>
    <w:p w14:paraId="6D60B050" w14:textId="568AF110" w:rsidR="007B44E9" w:rsidRPr="0058494F" w:rsidRDefault="00E44E59" w:rsidP="00331E72">
      <w:pPr>
        <w:pStyle w:val="DraftDefinition2"/>
        <w:numPr>
          <w:ilvl w:val="2"/>
          <w:numId w:val="145"/>
        </w:numPr>
        <w:tabs>
          <w:tab w:val="clear" w:pos="2268"/>
          <w:tab w:val="clear" w:pos="2835"/>
          <w:tab w:val="clear" w:pos="3402"/>
          <w:tab w:val="left" w:pos="2552"/>
          <w:tab w:val="left" w:pos="3544"/>
        </w:tabs>
        <w:ind w:left="3686" w:hanging="142"/>
      </w:pPr>
      <w:r>
        <w:rPr>
          <w:sz w:val="22"/>
          <w:szCs w:val="22"/>
        </w:rPr>
        <w:t xml:space="preserve"> </w:t>
      </w:r>
      <w:r w:rsidR="003A31FD" w:rsidRPr="00331E72">
        <w:rPr>
          <w:sz w:val="22"/>
          <w:szCs w:val="22"/>
        </w:rPr>
        <w:t xml:space="preserve">a </w:t>
      </w:r>
      <w:r w:rsidR="00AF6A22" w:rsidRPr="00331E72">
        <w:rPr>
          <w:sz w:val="22"/>
          <w:szCs w:val="22"/>
        </w:rPr>
        <w:t>r</w:t>
      </w:r>
      <w:r w:rsidR="007242FB" w:rsidRPr="00331E72">
        <w:rPr>
          <w:sz w:val="22"/>
          <w:szCs w:val="22"/>
        </w:rPr>
        <w:t xml:space="preserve">esidential </w:t>
      </w:r>
      <w:r w:rsidR="00AF6A22" w:rsidRPr="00331E72">
        <w:rPr>
          <w:sz w:val="22"/>
          <w:szCs w:val="22"/>
        </w:rPr>
        <w:t>village;</w:t>
      </w:r>
      <w:r w:rsidR="007B44E9" w:rsidRPr="00331E72">
        <w:rPr>
          <w:sz w:val="22"/>
          <w:szCs w:val="22"/>
        </w:rPr>
        <w:t xml:space="preserve"> </w:t>
      </w:r>
      <w:r w:rsidR="003A31FD" w:rsidRPr="00331E72">
        <w:rPr>
          <w:sz w:val="22"/>
          <w:szCs w:val="22"/>
        </w:rPr>
        <w:t>or</w:t>
      </w:r>
    </w:p>
    <w:p w14:paraId="3131633E" w14:textId="757D81F9" w:rsidR="009865A0" w:rsidRPr="003A31FD" w:rsidRDefault="003A31FD" w:rsidP="00331E72">
      <w:pPr>
        <w:pStyle w:val="DraftDefinition2"/>
        <w:numPr>
          <w:ilvl w:val="1"/>
          <w:numId w:val="145"/>
        </w:numPr>
        <w:tabs>
          <w:tab w:val="clear" w:pos="2268"/>
          <w:tab w:val="clear" w:pos="2835"/>
          <w:tab w:val="clear" w:pos="3402"/>
          <w:tab w:val="left" w:pos="2552"/>
          <w:tab w:val="left" w:pos="2977"/>
        </w:tabs>
        <w:ind w:left="2977" w:hanging="567"/>
        <w:rPr>
          <w:sz w:val="22"/>
          <w:szCs w:val="22"/>
        </w:rPr>
      </w:pPr>
      <w:r>
        <w:rPr>
          <w:sz w:val="22"/>
          <w:szCs w:val="22"/>
        </w:rPr>
        <w:t xml:space="preserve">within 10 meters outside the </w:t>
      </w:r>
      <w:r w:rsidRPr="006C2681">
        <w:rPr>
          <w:sz w:val="22"/>
          <w:szCs w:val="22"/>
        </w:rPr>
        <w:t>external wall</w:t>
      </w:r>
      <w:r>
        <w:rPr>
          <w:sz w:val="22"/>
          <w:szCs w:val="22"/>
        </w:rPr>
        <w:t>s</w:t>
      </w:r>
      <w:r w:rsidRPr="006C2681">
        <w:rPr>
          <w:sz w:val="22"/>
          <w:szCs w:val="22"/>
        </w:rPr>
        <w:t xml:space="preserve"> of</w:t>
      </w:r>
      <w:r>
        <w:rPr>
          <w:sz w:val="22"/>
          <w:szCs w:val="22"/>
        </w:rPr>
        <w:t xml:space="preserve"> a classroom or any room in which learning occurs in the </w:t>
      </w:r>
      <w:r w:rsidR="00C95099">
        <w:rPr>
          <w:sz w:val="22"/>
          <w:szCs w:val="22"/>
        </w:rPr>
        <w:t xml:space="preserve">following </w:t>
      </w:r>
      <w:r>
        <w:rPr>
          <w:sz w:val="22"/>
          <w:szCs w:val="22"/>
        </w:rPr>
        <w:t>building</w:t>
      </w:r>
      <w:r w:rsidR="00C95099">
        <w:rPr>
          <w:sz w:val="22"/>
          <w:szCs w:val="22"/>
        </w:rPr>
        <w:t>s</w:t>
      </w:r>
      <w:r>
        <w:rPr>
          <w:sz w:val="22"/>
          <w:szCs w:val="22"/>
        </w:rPr>
        <w:t>—</w:t>
      </w:r>
    </w:p>
    <w:p w14:paraId="4EB913DE" w14:textId="28AFA3F1" w:rsidR="009865A0" w:rsidRPr="0058494F" w:rsidRDefault="00437044" w:rsidP="00331E72">
      <w:pPr>
        <w:pStyle w:val="DraftDefinition2"/>
        <w:numPr>
          <w:ilvl w:val="2"/>
          <w:numId w:val="145"/>
        </w:numPr>
        <w:tabs>
          <w:tab w:val="clear" w:pos="2268"/>
          <w:tab w:val="clear" w:pos="2835"/>
          <w:tab w:val="clear" w:pos="3402"/>
          <w:tab w:val="left" w:pos="2552"/>
          <w:tab w:val="left" w:pos="3544"/>
        </w:tabs>
        <w:ind w:left="3686" w:hanging="142"/>
      </w:pPr>
      <w:r>
        <w:rPr>
          <w:sz w:val="22"/>
          <w:szCs w:val="22"/>
        </w:rPr>
        <w:t xml:space="preserve"> </w:t>
      </w:r>
      <w:r w:rsidR="003A31FD" w:rsidRPr="00331E72">
        <w:rPr>
          <w:sz w:val="22"/>
          <w:szCs w:val="22"/>
        </w:rPr>
        <w:t xml:space="preserve">a </w:t>
      </w:r>
      <w:r w:rsidR="00093FB8" w:rsidRPr="00331E72">
        <w:rPr>
          <w:sz w:val="22"/>
          <w:szCs w:val="22"/>
        </w:rPr>
        <w:t>c</w:t>
      </w:r>
      <w:r w:rsidR="009865A0" w:rsidRPr="00331E72">
        <w:rPr>
          <w:sz w:val="22"/>
          <w:szCs w:val="22"/>
        </w:rPr>
        <w:t>hild</w:t>
      </w:r>
      <w:r w:rsidR="00A42AC5" w:rsidRPr="00331E72">
        <w:rPr>
          <w:sz w:val="22"/>
          <w:szCs w:val="22"/>
        </w:rPr>
        <w:t xml:space="preserve"> </w:t>
      </w:r>
      <w:r w:rsidR="009865A0" w:rsidRPr="00331E72">
        <w:rPr>
          <w:sz w:val="22"/>
          <w:szCs w:val="22"/>
        </w:rPr>
        <w:t>care centre;</w:t>
      </w:r>
    </w:p>
    <w:p w14:paraId="2D3C1D64" w14:textId="473A60F0" w:rsidR="009865A0" w:rsidRPr="0058494F" w:rsidRDefault="00437044" w:rsidP="00331E72">
      <w:pPr>
        <w:pStyle w:val="DraftDefinition2"/>
        <w:numPr>
          <w:ilvl w:val="2"/>
          <w:numId w:val="145"/>
        </w:numPr>
        <w:tabs>
          <w:tab w:val="clear" w:pos="2268"/>
          <w:tab w:val="clear" w:pos="2835"/>
          <w:tab w:val="clear" w:pos="3402"/>
          <w:tab w:val="left" w:pos="2552"/>
          <w:tab w:val="left" w:pos="3544"/>
        </w:tabs>
        <w:ind w:left="3686" w:hanging="142"/>
      </w:pPr>
      <w:r>
        <w:rPr>
          <w:sz w:val="22"/>
          <w:szCs w:val="22"/>
        </w:rPr>
        <w:t xml:space="preserve"> </w:t>
      </w:r>
      <w:r w:rsidR="003A31FD" w:rsidRPr="00331E72">
        <w:rPr>
          <w:sz w:val="22"/>
          <w:szCs w:val="22"/>
        </w:rPr>
        <w:t xml:space="preserve">a </w:t>
      </w:r>
      <w:r w:rsidR="00093FB8" w:rsidRPr="00331E72">
        <w:rPr>
          <w:sz w:val="22"/>
          <w:szCs w:val="22"/>
        </w:rPr>
        <w:t>k</w:t>
      </w:r>
      <w:r w:rsidR="009865A0" w:rsidRPr="00331E72">
        <w:rPr>
          <w:sz w:val="22"/>
          <w:szCs w:val="22"/>
        </w:rPr>
        <w:t>indergarten</w:t>
      </w:r>
      <w:r w:rsidR="003357C4" w:rsidRPr="00331E72">
        <w:rPr>
          <w:sz w:val="22"/>
          <w:szCs w:val="22"/>
        </w:rPr>
        <w:t>;</w:t>
      </w:r>
    </w:p>
    <w:p w14:paraId="764054D3" w14:textId="1CCAB34F" w:rsidR="009865A0" w:rsidRPr="0058494F" w:rsidRDefault="00437044" w:rsidP="00331E72">
      <w:pPr>
        <w:pStyle w:val="DraftDefinition2"/>
        <w:numPr>
          <w:ilvl w:val="2"/>
          <w:numId w:val="145"/>
        </w:numPr>
        <w:tabs>
          <w:tab w:val="clear" w:pos="2268"/>
          <w:tab w:val="clear" w:pos="2835"/>
          <w:tab w:val="clear" w:pos="3402"/>
          <w:tab w:val="left" w:pos="2552"/>
          <w:tab w:val="left" w:pos="3544"/>
        </w:tabs>
        <w:ind w:left="3686" w:hanging="142"/>
      </w:pPr>
      <w:r>
        <w:rPr>
          <w:sz w:val="22"/>
          <w:szCs w:val="22"/>
        </w:rPr>
        <w:t xml:space="preserve"> </w:t>
      </w:r>
      <w:r w:rsidR="003A31FD" w:rsidRPr="00331E72">
        <w:rPr>
          <w:sz w:val="22"/>
          <w:szCs w:val="22"/>
        </w:rPr>
        <w:t xml:space="preserve">a </w:t>
      </w:r>
      <w:r w:rsidR="00093FB8" w:rsidRPr="00331E72">
        <w:rPr>
          <w:sz w:val="22"/>
          <w:szCs w:val="22"/>
        </w:rPr>
        <w:t>p</w:t>
      </w:r>
      <w:r w:rsidR="009865A0" w:rsidRPr="00331E72">
        <w:rPr>
          <w:sz w:val="22"/>
          <w:szCs w:val="22"/>
        </w:rPr>
        <w:t>rimary school</w:t>
      </w:r>
      <w:r w:rsidR="003357C4" w:rsidRPr="00331E72">
        <w:rPr>
          <w:sz w:val="22"/>
          <w:szCs w:val="22"/>
        </w:rPr>
        <w:t>;</w:t>
      </w:r>
    </w:p>
    <w:p w14:paraId="1D031824" w14:textId="45E5A61A" w:rsidR="009865A0" w:rsidRPr="0058494F" w:rsidRDefault="00437044" w:rsidP="00331E72">
      <w:pPr>
        <w:pStyle w:val="DraftDefinition2"/>
        <w:numPr>
          <w:ilvl w:val="2"/>
          <w:numId w:val="145"/>
        </w:numPr>
        <w:tabs>
          <w:tab w:val="clear" w:pos="2268"/>
          <w:tab w:val="clear" w:pos="2835"/>
          <w:tab w:val="clear" w:pos="3402"/>
          <w:tab w:val="left" w:pos="2552"/>
          <w:tab w:val="left" w:pos="3544"/>
        </w:tabs>
        <w:ind w:left="3686" w:hanging="142"/>
      </w:pPr>
      <w:r>
        <w:rPr>
          <w:sz w:val="22"/>
          <w:szCs w:val="22"/>
        </w:rPr>
        <w:t xml:space="preserve"> </w:t>
      </w:r>
      <w:r w:rsidR="003A31FD" w:rsidRPr="00331E72">
        <w:rPr>
          <w:sz w:val="22"/>
          <w:szCs w:val="22"/>
        </w:rPr>
        <w:t xml:space="preserve">a </w:t>
      </w:r>
      <w:r w:rsidR="00093FB8" w:rsidRPr="00331E72">
        <w:rPr>
          <w:sz w:val="22"/>
          <w:szCs w:val="22"/>
        </w:rPr>
        <w:t>s</w:t>
      </w:r>
      <w:r w:rsidR="009865A0" w:rsidRPr="00331E72">
        <w:rPr>
          <w:sz w:val="22"/>
          <w:szCs w:val="22"/>
        </w:rPr>
        <w:t>econdary school;</w:t>
      </w:r>
      <w:r w:rsidR="003A31FD" w:rsidRPr="00331E72">
        <w:rPr>
          <w:sz w:val="22"/>
          <w:szCs w:val="22"/>
        </w:rPr>
        <w:t xml:space="preserve"> or</w:t>
      </w:r>
    </w:p>
    <w:p w14:paraId="3EC3624F" w14:textId="73B98447" w:rsidR="00093FB8" w:rsidRPr="00C57E54" w:rsidRDefault="00C95099" w:rsidP="00331E72">
      <w:pPr>
        <w:pStyle w:val="DraftDefinition2"/>
        <w:numPr>
          <w:ilvl w:val="0"/>
          <w:numId w:val="145"/>
        </w:numPr>
        <w:tabs>
          <w:tab w:val="clear" w:pos="2268"/>
          <w:tab w:val="clear" w:pos="2835"/>
          <w:tab w:val="left" w:pos="2552"/>
        </w:tabs>
        <w:ind w:left="2268" w:hanging="496"/>
        <w:rPr>
          <w:sz w:val="22"/>
          <w:szCs w:val="22"/>
        </w:rPr>
      </w:pPr>
      <w:r>
        <w:rPr>
          <w:sz w:val="22"/>
          <w:szCs w:val="22"/>
        </w:rPr>
        <w:t xml:space="preserve">in the case of a rural area only, </w:t>
      </w:r>
      <w:r w:rsidR="00D77061">
        <w:rPr>
          <w:sz w:val="22"/>
          <w:szCs w:val="22"/>
        </w:rPr>
        <w:t xml:space="preserve">that part of the land </w:t>
      </w:r>
      <w:r>
        <w:rPr>
          <w:sz w:val="22"/>
          <w:szCs w:val="22"/>
        </w:rPr>
        <w:t>within the boundary of</w:t>
      </w:r>
      <w:r w:rsidR="00093FB8">
        <w:rPr>
          <w:sz w:val="22"/>
          <w:szCs w:val="22"/>
        </w:rPr>
        <w:t>—</w:t>
      </w:r>
    </w:p>
    <w:p w14:paraId="689F412C" w14:textId="0F9D319A" w:rsidR="00093FB8" w:rsidRDefault="003A31FD" w:rsidP="003B0F78">
      <w:pPr>
        <w:pStyle w:val="ListParagraph"/>
        <w:numPr>
          <w:ilvl w:val="0"/>
          <w:numId w:val="54"/>
        </w:numPr>
        <w:ind w:left="2835" w:hanging="283"/>
        <w:rPr>
          <w:rFonts w:ascii="Times New Roman" w:hAnsi="Times New Roman" w:cs="Times New Roman"/>
        </w:rPr>
      </w:pPr>
      <w:r>
        <w:rPr>
          <w:rFonts w:ascii="Times New Roman" w:hAnsi="Times New Roman" w:cs="Times New Roman"/>
        </w:rPr>
        <w:t xml:space="preserve">a </w:t>
      </w:r>
      <w:r w:rsidR="00093FB8">
        <w:rPr>
          <w:rFonts w:ascii="Times New Roman" w:hAnsi="Times New Roman" w:cs="Times New Roman"/>
        </w:rPr>
        <w:t xml:space="preserve">tourist establishment; </w:t>
      </w:r>
    </w:p>
    <w:p w14:paraId="409411F8" w14:textId="7FF71C9A" w:rsidR="00093FB8" w:rsidRDefault="00093FB8" w:rsidP="003B0F78">
      <w:pPr>
        <w:pStyle w:val="ListParagraph"/>
        <w:numPr>
          <w:ilvl w:val="0"/>
          <w:numId w:val="54"/>
        </w:numPr>
        <w:ind w:left="2835" w:hanging="283"/>
        <w:rPr>
          <w:rFonts w:ascii="Times New Roman" w:hAnsi="Times New Roman" w:cs="Times New Roman"/>
        </w:rPr>
      </w:pPr>
      <w:r>
        <w:rPr>
          <w:rFonts w:ascii="Times New Roman" w:hAnsi="Times New Roman" w:cs="Times New Roman"/>
        </w:rPr>
        <w:t xml:space="preserve"> </w:t>
      </w:r>
      <w:r w:rsidR="003A31FD">
        <w:rPr>
          <w:rFonts w:ascii="Times New Roman" w:hAnsi="Times New Roman" w:cs="Times New Roman"/>
        </w:rPr>
        <w:t xml:space="preserve">a </w:t>
      </w:r>
      <w:r>
        <w:rPr>
          <w:rFonts w:ascii="Times New Roman" w:hAnsi="Times New Roman" w:cs="Times New Roman"/>
        </w:rPr>
        <w:t>campground;</w:t>
      </w:r>
    </w:p>
    <w:p w14:paraId="0B8240E5" w14:textId="2E488609" w:rsidR="00093FB8" w:rsidRDefault="003A31FD" w:rsidP="003B0F78">
      <w:pPr>
        <w:pStyle w:val="ListParagraph"/>
        <w:numPr>
          <w:ilvl w:val="0"/>
          <w:numId w:val="54"/>
        </w:numPr>
        <w:ind w:left="2977" w:hanging="425"/>
        <w:rPr>
          <w:rFonts w:ascii="Times New Roman" w:hAnsi="Times New Roman" w:cs="Times New Roman"/>
        </w:rPr>
      </w:pPr>
      <w:r>
        <w:rPr>
          <w:rFonts w:ascii="Times New Roman" w:hAnsi="Times New Roman" w:cs="Times New Roman"/>
        </w:rPr>
        <w:t xml:space="preserve">a </w:t>
      </w:r>
      <w:r w:rsidR="00093FB8">
        <w:rPr>
          <w:rFonts w:ascii="Times New Roman" w:hAnsi="Times New Roman" w:cs="Times New Roman"/>
        </w:rPr>
        <w:t>c</w:t>
      </w:r>
      <w:r w:rsidR="00093FB8" w:rsidRPr="00C8505E">
        <w:rPr>
          <w:rFonts w:ascii="Times New Roman" w:hAnsi="Times New Roman" w:cs="Times New Roman"/>
        </w:rPr>
        <w:t xml:space="preserve">aravan </w:t>
      </w:r>
      <w:r w:rsidR="00093FB8">
        <w:rPr>
          <w:rFonts w:ascii="Times New Roman" w:hAnsi="Times New Roman" w:cs="Times New Roman"/>
        </w:rPr>
        <w:t>p</w:t>
      </w:r>
      <w:r w:rsidR="00093FB8" w:rsidRPr="00C8505E">
        <w:rPr>
          <w:rFonts w:ascii="Times New Roman" w:hAnsi="Times New Roman" w:cs="Times New Roman"/>
        </w:rPr>
        <w:t>ark</w:t>
      </w:r>
      <w:r w:rsidR="00093FB8">
        <w:rPr>
          <w:rFonts w:ascii="Times New Roman" w:hAnsi="Times New Roman" w:cs="Times New Roman"/>
        </w:rPr>
        <w:t>;</w:t>
      </w:r>
    </w:p>
    <w:p w14:paraId="7E8D5712" w14:textId="6F465EFD" w:rsidR="00C95099" w:rsidRDefault="00C95099" w:rsidP="00C95099">
      <w:pPr>
        <w:pStyle w:val="DraftDefinition2"/>
        <w:rPr>
          <w:sz w:val="22"/>
          <w:szCs w:val="22"/>
        </w:rPr>
      </w:pPr>
      <w:r w:rsidRPr="00587E46">
        <w:rPr>
          <w:b/>
          <w:i/>
          <w:sz w:val="22"/>
          <w:szCs w:val="22"/>
        </w:rPr>
        <w:t>noise</w:t>
      </w:r>
      <w:r w:rsidR="00860FD0">
        <w:rPr>
          <w:b/>
          <w:i/>
          <w:sz w:val="22"/>
          <w:szCs w:val="22"/>
        </w:rPr>
        <w:t xml:space="preserve"> </w:t>
      </w:r>
      <w:r w:rsidRPr="00587E46">
        <w:rPr>
          <w:b/>
          <w:i/>
          <w:sz w:val="22"/>
          <w:szCs w:val="22"/>
        </w:rPr>
        <w:t>sensitive residential use</w:t>
      </w:r>
      <w:r w:rsidRPr="00587E46">
        <w:rPr>
          <w:sz w:val="22"/>
          <w:szCs w:val="22"/>
        </w:rPr>
        <w:t xml:space="preserve"> has the same meaning as in clause 53.06 of the V</w:t>
      </w:r>
      <w:r w:rsidR="003357C4">
        <w:rPr>
          <w:sz w:val="22"/>
          <w:szCs w:val="22"/>
        </w:rPr>
        <w:t>PPs</w:t>
      </w:r>
      <w:r>
        <w:rPr>
          <w:sz w:val="22"/>
          <w:szCs w:val="22"/>
        </w:rPr>
        <w:t>;</w:t>
      </w:r>
    </w:p>
    <w:p w14:paraId="0F523ED5" w14:textId="00BC9C41" w:rsidR="00C95099" w:rsidRPr="00587E46" w:rsidRDefault="00C95099" w:rsidP="00C95099">
      <w:pPr>
        <w:pStyle w:val="DraftDefinition2"/>
        <w:ind w:hanging="28"/>
        <w:rPr>
          <w:sz w:val="20"/>
        </w:rPr>
      </w:pPr>
      <w:r w:rsidRPr="00587E46">
        <w:rPr>
          <w:b/>
          <w:sz w:val="20"/>
        </w:rPr>
        <w:t>Note</w:t>
      </w:r>
    </w:p>
    <w:p w14:paraId="61413D6E" w14:textId="79B7088B" w:rsidR="00C95099" w:rsidRPr="00587E46" w:rsidRDefault="00E23F66" w:rsidP="00C95099">
      <w:pPr>
        <w:pStyle w:val="DraftDefinition2"/>
        <w:ind w:hanging="28"/>
        <w:rPr>
          <w:sz w:val="22"/>
          <w:szCs w:val="22"/>
        </w:rPr>
      </w:pPr>
      <w:r w:rsidRPr="00587E46">
        <w:rPr>
          <w:b/>
          <w:i/>
          <w:sz w:val="20"/>
        </w:rPr>
        <w:t>N</w:t>
      </w:r>
      <w:r w:rsidR="00C95099" w:rsidRPr="00587E46">
        <w:rPr>
          <w:b/>
          <w:i/>
          <w:sz w:val="20"/>
        </w:rPr>
        <w:t>oise</w:t>
      </w:r>
      <w:r>
        <w:rPr>
          <w:b/>
          <w:i/>
          <w:sz w:val="20"/>
        </w:rPr>
        <w:t>-</w:t>
      </w:r>
      <w:r w:rsidR="00C95099" w:rsidRPr="00587E46">
        <w:rPr>
          <w:b/>
          <w:i/>
          <w:sz w:val="20"/>
        </w:rPr>
        <w:t>sensitive residential use</w:t>
      </w:r>
      <w:r w:rsidR="00C95099" w:rsidRPr="00587E46">
        <w:rPr>
          <w:sz w:val="20"/>
        </w:rPr>
        <w:t xml:space="preserve"> under </w:t>
      </w:r>
      <w:r w:rsidR="00C95099">
        <w:rPr>
          <w:sz w:val="20"/>
        </w:rPr>
        <w:t>clause 53.06 of</w:t>
      </w:r>
      <w:r w:rsidR="00C95099" w:rsidRPr="002D0AF8">
        <w:rPr>
          <w:sz w:val="20"/>
        </w:rPr>
        <w:t xml:space="preserve"> </w:t>
      </w:r>
      <w:r w:rsidR="00C95099" w:rsidRPr="00587E46">
        <w:rPr>
          <w:sz w:val="20"/>
        </w:rPr>
        <w:t>the VPPs means a community care accommodation, dependent person's unit, dwelling, residential aged care facility, residential village, retirement village or rooming house</w:t>
      </w:r>
      <w:r w:rsidR="00C95099">
        <w:rPr>
          <w:sz w:val="22"/>
          <w:szCs w:val="22"/>
        </w:rPr>
        <w:t>.</w:t>
      </w:r>
    </w:p>
    <w:p w14:paraId="1EE3DAE6" w14:textId="6E6844DE" w:rsidR="004274DC" w:rsidRDefault="00924BAF" w:rsidP="00924BAF">
      <w:pPr>
        <w:pStyle w:val="DraftDefinition2"/>
        <w:rPr>
          <w:sz w:val="22"/>
          <w:szCs w:val="22"/>
        </w:rPr>
      </w:pPr>
      <w:r w:rsidRPr="00924BAF">
        <w:rPr>
          <w:b/>
          <w:i/>
          <w:sz w:val="22"/>
          <w:szCs w:val="22"/>
        </w:rPr>
        <w:t>non-aqueous phase liquid</w:t>
      </w:r>
      <w:r w:rsidRPr="00924BAF">
        <w:rPr>
          <w:sz w:val="22"/>
          <w:szCs w:val="22"/>
        </w:rPr>
        <w:t xml:space="preserve"> means an organic or inorganic liquid that</w:t>
      </w:r>
      <w:r w:rsidR="004274DC">
        <w:rPr>
          <w:sz w:val="22"/>
          <w:szCs w:val="22"/>
        </w:rPr>
        <w:t>—</w:t>
      </w:r>
    </w:p>
    <w:p w14:paraId="23FA2C28" w14:textId="77777777" w:rsidR="004274DC" w:rsidRDefault="00924BAF" w:rsidP="003B0F78">
      <w:pPr>
        <w:pStyle w:val="DraftDefinition2"/>
        <w:numPr>
          <w:ilvl w:val="0"/>
          <w:numId w:val="94"/>
        </w:numPr>
        <w:tabs>
          <w:tab w:val="clear" w:pos="2268"/>
          <w:tab w:val="clear" w:pos="2835"/>
          <w:tab w:val="left" w:pos="2552"/>
        </w:tabs>
        <w:ind w:left="2552" w:hanging="567"/>
        <w:rPr>
          <w:sz w:val="22"/>
          <w:szCs w:val="22"/>
        </w:rPr>
      </w:pPr>
      <w:r w:rsidRPr="00924BAF">
        <w:rPr>
          <w:sz w:val="22"/>
          <w:szCs w:val="22"/>
        </w:rPr>
        <w:t>is not miscible with water</w:t>
      </w:r>
      <w:r w:rsidR="004274DC">
        <w:rPr>
          <w:sz w:val="22"/>
          <w:szCs w:val="22"/>
        </w:rPr>
        <w:t>;</w:t>
      </w:r>
      <w:r w:rsidRPr="00924BAF">
        <w:rPr>
          <w:sz w:val="22"/>
          <w:szCs w:val="22"/>
        </w:rPr>
        <w:t xml:space="preserve"> and</w:t>
      </w:r>
    </w:p>
    <w:p w14:paraId="6A260EB7" w14:textId="4ECEBDB7" w:rsidR="004274DC" w:rsidRDefault="00924BAF" w:rsidP="003B0F78">
      <w:pPr>
        <w:pStyle w:val="DraftDefinition2"/>
        <w:numPr>
          <w:ilvl w:val="0"/>
          <w:numId w:val="94"/>
        </w:numPr>
        <w:tabs>
          <w:tab w:val="clear" w:pos="2268"/>
          <w:tab w:val="clear" w:pos="2835"/>
          <w:tab w:val="left" w:pos="2552"/>
        </w:tabs>
        <w:ind w:left="2552" w:hanging="567"/>
        <w:rPr>
          <w:sz w:val="22"/>
          <w:szCs w:val="22"/>
        </w:rPr>
      </w:pPr>
      <w:r w:rsidRPr="00924BAF">
        <w:rPr>
          <w:sz w:val="22"/>
          <w:szCs w:val="22"/>
        </w:rPr>
        <w:t xml:space="preserve">can exist in </w:t>
      </w:r>
      <w:r w:rsidR="006452B7">
        <w:rPr>
          <w:sz w:val="22"/>
          <w:szCs w:val="22"/>
        </w:rPr>
        <w:t xml:space="preserve">soil or </w:t>
      </w:r>
      <w:r w:rsidRPr="00924BAF">
        <w:rPr>
          <w:sz w:val="22"/>
          <w:szCs w:val="22"/>
        </w:rPr>
        <w:t xml:space="preserve">groundwater in </w:t>
      </w:r>
      <w:r w:rsidR="006452B7">
        <w:rPr>
          <w:sz w:val="22"/>
          <w:szCs w:val="22"/>
        </w:rPr>
        <w:t>various</w:t>
      </w:r>
      <w:r w:rsidRPr="00924BAF">
        <w:rPr>
          <w:sz w:val="22"/>
          <w:szCs w:val="22"/>
        </w:rPr>
        <w:t xml:space="preserve"> forms; </w:t>
      </w:r>
      <w:r w:rsidR="004274DC">
        <w:rPr>
          <w:sz w:val="22"/>
          <w:szCs w:val="22"/>
        </w:rPr>
        <w:t>and</w:t>
      </w:r>
    </w:p>
    <w:p w14:paraId="03AEA28A" w14:textId="77777777" w:rsidR="004274DC" w:rsidRDefault="00924BAF" w:rsidP="003B0F78">
      <w:pPr>
        <w:pStyle w:val="DraftDefinition2"/>
        <w:numPr>
          <w:ilvl w:val="0"/>
          <w:numId w:val="94"/>
        </w:numPr>
        <w:tabs>
          <w:tab w:val="clear" w:pos="2268"/>
          <w:tab w:val="clear" w:pos="2835"/>
          <w:tab w:val="left" w:pos="2552"/>
        </w:tabs>
        <w:ind w:left="2552" w:hanging="567"/>
        <w:rPr>
          <w:sz w:val="22"/>
          <w:szCs w:val="22"/>
        </w:rPr>
      </w:pPr>
      <w:r w:rsidRPr="00924BAF">
        <w:rPr>
          <w:sz w:val="22"/>
          <w:szCs w:val="22"/>
        </w:rPr>
        <w:t>is commonly present as a measurable thickness (phase-separated) or sheen</w:t>
      </w:r>
      <w:r w:rsidR="004274DC">
        <w:rPr>
          <w:sz w:val="22"/>
          <w:szCs w:val="22"/>
        </w:rPr>
        <w:t>; and</w:t>
      </w:r>
    </w:p>
    <w:p w14:paraId="23F2DAE8" w14:textId="0E04CA6C" w:rsidR="00924BAF" w:rsidRDefault="00924BAF" w:rsidP="003B0F78">
      <w:pPr>
        <w:pStyle w:val="DraftDefinition2"/>
        <w:numPr>
          <w:ilvl w:val="0"/>
          <w:numId w:val="94"/>
        </w:numPr>
        <w:tabs>
          <w:tab w:val="clear" w:pos="2268"/>
          <w:tab w:val="clear" w:pos="2835"/>
          <w:tab w:val="left" w:pos="2552"/>
        </w:tabs>
        <w:ind w:left="2552" w:hanging="567"/>
        <w:rPr>
          <w:sz w:val="22"/>
          <w:szCs w:val="22"/>
        </w:rPr>
      </w:pPr>
      <w:r w:rsidRPr="00924BAF">
        <w:rPr>
          <w:sz w:val="22"/>
          <w:szCs w:val="22"/>
        </w:rPr>
        <w:t>may be identifiable analytically (in soil or groundwater) when solubility has been reached or observed to be present within the unsaturated soil, rock profile or aquifer matrix;</w:t>
      </w:r>
    </w:p>
    <w:p w14:paraId="68D64322" w14:textId="5D1B0477" w:rsidR="006452B7" w:rsidRDefault="006452B7" w:rsidP="006452B7">
      <w:pPr>
        <w:ind w:firstLine="1985"/>
        <w:rPr>
          <w:b/>
          <w:sz w:val="20"/>
        </w:rPr>
      </w:pPr>
      <w:r w:rsidRPr="006452B7">
        <w:rPr>
          <w:b/>
          <w:sz w:val="20"/>
        </w:rPr>
        <w:lastRenderedPageBreak/>
        <w:t>Example</w:t>
      </w:r>
    </w:p>
    <w:p w14:paraId="70872F0E" w14:textId="03519E88" w:rsidR="006452B7" w:rsidRPr="006452B7" w:rsidRDefault="006452B7" w:rsidP="006452B7">
      <w:pPr>
        <w:ind w:firstLine="1985"/>
        <w:rPr>
          <w:sz w:val="20"/>
        </w:rPr>
      </w:pPr>
      <w:r>
        <w:rPr>
          <w:sz w:val="20"/>
        </w:rPr>
        <w:t>Oil in water.</w:t>
      </w:r>
    </w:p>
    <w:p w14:paraId="6C539110" w14:textId="67AEA0DE" w:rsidR="00F44FE8" w:rsidRDefault="00F44FE8" w:rsidP="00F44FE8">
      <w:pPr>
        <w:pStyle w:val="DraftDefinition2"/>
        <w:rPr>
          <w:sz w:val="22"/>
          <w:szCs w:val="22"/>
        </w:rPr>
      </w:pPr>
      <w:r w:rsidRPr="007714AC">
        <w:rPr>
          <w:b/>
          <w:i/>
          <w:sz w:val="22"/>
          <w:szCs w:val="22"/>
        </w:rPr>
        <w:t>odorous compound</w:t>
      </w:r>
      <w:r w:rsidRPr="007714AC">
        <w:rPr>
          <w:i/>
          <w:sz w:val="22"/>
          <w:szCs w:val="22"/>
        </w:rPr>
        <w:t xml:space="preserve"> </w:t>
      </w:r>
      <w:r w:rsidRPr="007714AC">
        <w:rPr>
          <w:sz w:val="22"/>
          <w:szCs w:val="22"/>
        </w:rPr>
        <w:t>means any chemical compound, including a volatile organic compound, that is offensive to the senses of human beings when dispersed in the air;</w:t>
      </w:r>
    </w:p>
    <w:p w14:paraId="442EB5A3" w14:textId="77777777" w:rsidR="00703F88" w:rsidRPr="00F644C1" w:rsidRDefault="00703F88" w:rsidP="00703F88">
      <w:pPr>
        <w:shd w:val="clear" w:color="auto" w:fill="FFFFFF" w:themeFill="background1"/>
        <w:spacing w:before="160"/>
        <w:ind w:left="1843" w:hanging="425"/>
        <w:rPr>
          <w:bCs/>
          <w:iCs/>
          <w:color w:val="000000"/>
          <w:sz w:val="22"/>
          <w:szCs w:val="22"/>
          <w:lang w:eastAsia="en-AU"/>
        </w:rPr>
      </w:pPr>
      <w:bookmarkStart w:id="40" w:name="_Hlk8316658"/>
      <w:r>
        <w:rPr>
          <w:b/>
          <w:bCs/>
          <w:i/>
          <w:iCs/>
          <w:color w:val="000000"/>
          <w:sz w:val="22"/>
          <w:szCs w:val="22"/>
          <w:lang w:eastAsia="en-AU"/>
        </w:rPr>
        <w:t>off-road passenger vehicle</w:t>
      </w:r>
      <w:r>
        <w:rPr>
          <w:bCs/>
          <w:iCs/>
          <w:color w:val="000000"/>
          <w:sz w:val="22"/>
          <w:szCs w:val="22"/>
          <w:lang w:eastAsia="en-AU"/>
        </w:rPr>
        <w:t xml:space="preserve"> has the same meaning as in the relevant design rules;</w:t>
      </w:r>
    </w:p>
    <w:bookmarkEnd w:id="40"/>
    <w:p w14:paraId="78C06E0F" w14:textId="22569581" w:rsidR="007215DF" w:rsidRPr="007215DF" w:rsidRDefault="007215DF" w:rsidP="007215DF">
      <w:pPr>
        <w:pStyle w:val="DraftDefinition2"/>
        <w:rPr>
          <w:sz w:val="22"/>
          <w:szCs w:val="22"/>
        </w:rPr>
      </w:pPr>
      <w:r w:rsidRPr="007215DF">
        <w:rPr>
          <w:b/>
          <w:i/>
          <w:sz w:val="22"/>
          <w:szCs w:val="22"/>
        </w:rPr>
        <w:t>off-shore facility</w:t>
      </w:r>
      <w:r w:rsidRPr="007215DF">
        <w:rPr>
          <w:sz w:val="22"/>
          <w:szCs w:val="22"/>
        </w:rPr>
        <w:t xml:space="preserve"> means a vessel or structure located in an off</w:t>
      </w:r>
      <w:r w:rsidR="00437044">
        <w:rPr>
          <w:sz w:val="22"/>
          <w:szCs w:val="22"/>
        </w:rPr>
        <w:t xml:space="preserve"> </w:t>
      </w:r>
      <w:r w:rsidRPr="007215DF">
        <w:rPr>
          <w:sz w:val="22"/>
          <w:szCs w:val="22"/>
        </w:rPr>
        <w:t>shore area (as defined in the Offshore Petroleum and Greenhouse Gas Storage Act 2006</w:t>
      </w:r>
      <w:r>
        <w:rPr>
          <w:sz w:val="22"/>
          <w:szCs w:val="22"/>
        </w:rPr>
        <w:t xml:space="preserve"> of the Commonwealth</w:t>
      </w:r>
      <w:r w:rsidRPr="007215DF">
        <w:rPr>
          <w:sz w:val="22"/>
          <w:szCs w:val="22"/>
        </w:rPr>
        <w:t>) that is used or constructed for the recovery of petroleum (including natural gas), or carries, contains or includes equipment for drilling, or for carrying out other operations in connection with a well, from the vessel or structure</w:t>
      </w:r>
      <w:r w:rsidR="00E72ED6">
        <w:rPr>
          <w:sz w:val="22"/>
          <w:szCs w:val="22"/>
        </w:rPr>
        <w:t>,</w:t>
      </w:r>
      <w:r w:rsidRPr="007215DF">
        <w:rPr>
          <w:sz w:val="22"/>
          <w:szCs w:val="22"/>
        </w:rPr>
        <w:t xml:space="preserve"> and includes a combination of two or more related off-shore facilities, but excludes a vessel engaged merely in site surveys or investigations to a depth in the seabed not exceeding 100 metres;</w:t>
      </w:r>
    </w:p>
    <w:p w14:paraId="4587186C" w14:textId="24715B1E" w:rsidR="00D06556" w:rsidRPr="00C20451" w:rsidRDefault="00D06556" w:rsidP="00D06556">
      <w:pPr>
        <w:pStyle w:val="Defintion"/>
        <w:rPr>
          <w:iCs/>
          <w:sz w:val="22"/>
          <w:szCs w:val="22"/>
        </w:rPr>
      </w:pPr>
      <w:r>
        <w:rPr>
          <w:b/>
          <w:i/>
          <w:iCs/>
          <w:sz w:val="22"/>
          <w:szCs w:val="22"/>
        </w:rPr>
        <w:t>on-site</w:t>
      </w:r>
      <w:r w:rsidRPr="00C20451">
        <w:rPr>
          <w:b/>
          <w:i/>
          <w:iCs/>
          <w:sz w:val="22"/>
          <w:szCs w:val="22"/>
        </w:rPr>
        <w:t xml:space="preserve"> wastewater management system </w:t>
      </w:r>
      <w:r w:rsidRPr="00C20451">
        <w:rPr>
          <w:iCs/>
          <w:sz w:val="22"/>
          <w:szCs w:val="22"/>
        </w:rPr>
        <w:t xml:space="preserve">means an </w:t>
      </w:r>
      <w:r>
        <w:rPr>
          <w:iCs/>
          <w:sz w:val="22"/>
          <w:szCs w:val="22"/>
        </w:rPr>
        <w:t>on-site</w:t>
      </w:r>
      <w:r w:rsidRPr="00C20451">
        <w:rPr>
          <w:iCs/>
          <w:sz w:val="22"/>
          <w:szCs w:val="22"/>
        </w:rPr>
        <w:t xml:space="preserve"> wastewater treatment </w:t>
      </w:r>
      <w:r>
        <w:rPr>
          <w:iCs/>
          <w:sz w:val="22"/>
          <w:szCs w:val="22"/>
        </w:rPr>
        <w:t>plant</w:t>
      </w:r>
      <w:r w:rsidRPr="00C20451">
        <w:rPr>
          <w:iCs/>
          <w:sz w:val="22"/>
          <w:szCs w:val="22"/>
        </w:rPr>
        <w:t xml:space="preserve"> and includes all beds, sewers, drains, pipes, fittings, appliances and land used in connection with the treatment </w:t>
      </w:r>
      <w:r>
        <w:rPr>
          <w:iCs/>
          <w:sz w:val="22"/>
          <w:szCs w:val="22"/>
        </w:rPr>
        <w:t>plant</w:t>
      </w:r>
      <w:r w:rsidRPr="00C20451">
        <w:rPr>
          <w:iCs/>
          <w:sz w:val="22"/>
          <w:szCs w:val="22"/>
        </w:rPr>
        <w:t>;</w:t>
      </w:r>
    </w:p>
    <w:p w14:paraId="6AC0D0BB" w14:textId="63886998" w:rsidR="00D06556" w:rsidRPr="00C20451" w:rsidRDefault="00D06556" w:rsidP="00D06556">
      <w:pPr>
        <w:pStyle w:val="Defintion"/>
        <w:rPr>
          <w:iCs/>
          <w:sz w:val="22"/>
          <w:szCs w:val="22"/>
        </w:rPr>
      </w:pPr>
      <w:r>
        <w:rPr>
          <w:b/>
          <w:i/>
          <w:iCs/>
          <w:sz w:val="22"/>
          <w:szCs w:val="22"/>
        </w:rPr>
        <w:t>on-site</w:t>
      </w:r>
      <w:r w:rsidRPr="00C20451">
        <w:rPr>
          <w:b/>
          <w:i/>
          <w:iCs/>
          <w:sz w:val="22"/>
          <w:szCs w:val="22"/>
        </w:rPr>
        <w:t xml:space="preserve"> wastewater treatment </w:t>
      </w:r>
      <w:r>
        <w:rPr>
          <w:b/>
          <w:i/>
          <w:iCs/>
          <w:sz w:val="22"/>
          <w:szCs w:val="22"/>
        </w:rPr>
        <w:t>plant</w:t>
      </w:r>
      <w:r w:rsidRPr="00C20451">
        <w:rPr>
          <w:b/>
          <w:i/>
          <w:iCs/>
          <w:sz w:val="22"/>
          <w:szCs w:val="22"/>
        </w:rPr>
        <w:t xml:space="preserve"> </w:t>
      </w:r>
      <w:r w:rsidRPr="00505B5A">
        <w:rPr>
          <w:iCs/>
          <w:sz w:val="22"/>
          <w:szCs w:val="22"/>
        </w:rPr>
        <w:t>means</w:t>
      </w:r>
      <w:r w:rsidRPr="00C20451">
        <w:rPr>
          <w:b/>
          <w:i/>
          <w:iCs/>
          <w:sz w:val="22"/>
          <w:szCs w:val="22"/>
        </w:rPr>
        <w:t xml:space="preserve"> </w:t>
      </w:r>
      <w:r w:rsidRPr="00C20451">
        <w:rPr>
          <w:iCs/>
          <w:sz w:val="22"/>
          <w:szCs w:val="22"/>
        </w:rPr>
        <w:t xml:space="preserve">a </w:t>
      </w:r>
      <w:r>
        <w:rPr>
          <w:iCs/>
          <w:sz w:val="22"/>
          <w:szCs w:val="22"/>
        </w:rPr>
        <w:t>treatment plant</w:t>
      </w:r>
      <w:r w:rsidRPr="00C20451">
        <w:rPr>
          <w:iCs/>
          <w:sz w:val="22"/>
          <w:szCs w:val="22"/>
        </w:rPr>
        <w:t xml:space="preserve"> for the bacterial, biological, chemical or physical treatment of sewage generated </w:t>
      </w:r>
      <w:r>
        <w:rPr>
          <w:iCs/>
          <w:sz w:val="22"/>
          <w:szCs w:val="22"/>
        </w:rPr>
        <w:t>on</w:t>
      </w:r>
      <w:r w:rsidR="000078B5">
        <w:rPr>
          <w:iCs/>
          <w:sz w:val="22"/>
          <w:szCs w:val="22"/>
        </w:rPr>
        <w:t xml:space="preserve"> </w:t>
      </w:r>
      <w:r>
        <w:rPr>
          <w:iCs/>
          <w:sz w:val="22"/>
          <w:szCs w:val="22"/>
        </w:rPr>
        <w:t>site</w:t>
      </w:r>
      <w:r w:rsidRPr="00C20451">
        <w:rPr>
          <w:iCs/>
          <w:sz w:val="22"/>
          <w:szCs w:val="22"/>
        </w:rPr>
        <w:t>;</w:t>
      </w:r>
    </w:p>
    <w:p w14:paraId="02148C8D" w14:textId="77777777" w:rsidR="00D06556" w:rsidRPr="00C20451" w:rsidRDefault="00D06556" w:rsidP="00D06556">
      <w:pPr>
        <w:pStyle w:val="Defintion"/>
        <w:ind w:hanging="28"/>
        <w:rPr>
          <w:b/>
          <w:iCs/>
          <w:sz w:val="20"/>
        </w:rPr>
      </w:pPr>
      <w:r w:rsidRPr="00C20451">
        <w:rPr>
          <w:b/>
          <w:iCs/>
          <w:sz w:val="20"/>
        </w:rPr>
        <w:t>Examples</w:t>
      </w:r>
    </w:p>
    <w:p w14:paraId="69609EF0" w14:textId="3ADD2F49" w:rsidR="00D06556" w:rsidRPr="00C20451" w:rsidRDefault="00D06556" w:rsidP="00D06556">
      <w:pPr>
        <w:pStyle w:val="Defintion"/>
        <w:ind w:hanging="28"/>
        <w:rPr>
          <w:sz w:val="20"/>
        </w:rPr>
      </w:pPr>
      <w:r w:rsidRPr="00C20451">
        <w:rPr>
          <w:sz w:val="20"/>
        </w:rPr>
        <w:t>Septic tank</w:t>
      </w:r>
      <w:r w:rsidR="00A82E60">
        <w:rPr>
          <w:sz w:val="20"/>
        </w:rPr>
        <w:t xml:space="preserve"> system</w:t>
      </w:r>
      <w:r w:rsidR="00E72ED6">
        <w:rPr>
          <w:sz w:val="20"/>
        </w:rPr>
        <w:t>,</w:t>
      </w:r>
      <w:r w:rsidRPr="00C20451">
        <w:rPr>
          <w:sz w:val="20"/>
        </w:rPr>
        <w:t xml:space="preserve"> wet or dry composting toilet</w:t>
      </w:r>
      <w:r w:rsidR="00E72ED6">
        <w:rPr>
          <w:sz w:val="20"/>
        </w:rPr>
        <w:t>,</w:t>
      </w:r>
      <w:r w:rsidRPr="00C20451">
        <w:rPr>
          <w:sz w:val="20"/>
        </w:rPr>
        <w:t xml:space="preserve"> </w:t>
      </w:r>
      <w:r>
        <w:rPr>
          <w:sz w:val="20"/>
        </w:rPr>
        <w:t>aerobic treatment</w:t>
      </w:r>
      <w:r w:rsidR="00E72ED6">
        <w:rPr>
          <w:sz w:val="20"/>
        </w:rPr>
        <w:t xml:space="preserve"> and</w:t>
      </w:r>
      <w:r>
        <w:rPr>
          <w:sz w:val="20"/>
        </w:rPr>
        <w:t xml:space="preserve"> </w:t>
      </w:r>
      <w:r w:rsidRPr="00C20451">
        <w:rPr>
          <w:sz w:val="20"/>
        </w:rPr>
        <w:t>sand filter.</w:t>
      </w:r>
    </w:p>
    <w:p w14:paraId="6778ADFE" w14:textId="7F8E7B71" w:rsidR="00C95099" w:rsidRDefault="00C95099" w:rsidP="00C95099">
      <w:pPr>
        <w:ind w:left="1843" w:hanging="425"/>
        <w:rPr>
          <w:b/>
          <w:i/>
          <w:sz w:val="22"/>
          <w:szCs w:val="22"/>
        </w:rPr>
      </w:pPr>
      <w:r>
        <w:rPr>
          <w:b/>
          <w:i/>
          <w:sz w:val="22"/>
          <w:szCs w:val="22"/>
        </w:rPr>
        <w:t>o</w:t>
      </w:r>
      <w:r w:rsidRPr="00A97EA6">
        <w:rPr>
          <w:b/>
          <w:i/>
          <w:sz w:val="22"/>
          <w:szCs w:val="22"/>
        </w:rPr>
        <w:t>peration</w:t>
      </w:r>
      <w:r>
        <w:rPr>
          <w:sz w:val="22"/>
          <w:szCs w:val="22"/>
        </w:rPr>
        <w:t>, for the purposes of Part 5.3,</w:t>
      </w:r>
      <w:r w:rsidRPr="00A97EA6">
        <w:rPr>
          <w:sz w:val="22"/>
          <w:szCs w:val="22"/>
        </w:rPr>
        <w:t xml:space="preserve"> means</w:t>
      </w:r>
      <w:r>
        <w:rPr>
          <w:sz w:val="22"/>
          <w:szCs w:val="22"/>
        </w:rPr>
        <w:t xml:space="preserve"> the music noise</w:t>
      </w:r>
      <w:r w:rsidRPr="00A97EA6">
        <w:rPr>
          <w:sz w:val="22"/>
          <w:szCs w:val="22"/>
        </w:rPr>
        <w:t xml:space="preserve"> e</w:t>
      </w:r>
      <w:r>
        <w:rPr>
          <w:sz w:val="22"/>
          <w:szCs w:val="22"/>
        </w:rPr>
        <w:t xml:space="preserve">mitted </w:t>
      </w:r>
      <w:r w:rsidRPr="00A97EA6">
        <w:rPr>
          <w:sz w:val="22"/>
          <w:szCs w:val="22"/>
        </w:rPr>
        <w:t xml:space="preserve">from </w:t>
      </w:r>
      <w:r w:rsidR="005153AA">
        <w:rPr>
          <w:sz w:val="22"/>
          <w:szCs w:val="22"/>
        </w:rPr>
        <w:t>an outdoor entertainment venue or outdoor entertainment event</w:t>
      </w:r>
      <w:r w:rsidR="005153AA" w:rsidRPr="00A97EA6">
        <w:rPr>
          <w:sz w:val="22"/>
          <w:szCs w:val="22"/>
        </w:rPr>
        <w:t xml:space="preserve"> </w:t>
      </w:r>
      <w:r>
        <w:rPr>
          <w:sz w:val="22"/>
          <w:szCs w:val="22"/>
        </w:rPr>
        <w:t xml:space="preserve">over a </w:t>
      </w:r>
      <w:r w:rsidRPr="00A97EA6">
        <w:rPr>
          <w:sz w:val="22"/>
          <w:szCs w:val="22"/>
        </w:rPr>
        <w:t>24</w:t>
      </w:r>
      <w:r w:rsidR="00B91812">
        <w:rPr>
          <w:sz w:val="22"/>
          <w:szCs w:val="22"/>
        </w:rPr>
        <w:t>-</w:t>
      </w:r>
      <w:r w:rsidRPr="00A97EA6">
        <w:rPr>
          <w:sz w:val="22"/>
          <w:szCs w:val="22"/>
        </w:rPr>
        <w:t>hour period</w:t>
      </w:r>
      <w:r>
        <w:rPr>
          <w:sz w:val="22"/>
          <w:szCs w:val="22"/>
        </w:rPr>
        <w:t>;</w:t>
      </w:r>
    </w:p>
    <w:p w14:paraId="1BB7CBF5" w14:textId="031DF55D" w:rsidR="00C95099" w:rsidRPr="00EF393F" w:rsidRDefault="00C95099" w:rsidP="00C95099">
      <w:pPr>
        <w:ind w:left="1843" w:hanging="425"/>
        <w:rPr>
          <w:sz w:val="22"/>
          <w:szCs w:val="22"/>
        </w:rPr>
      </w:pPr>
      <w:r>
        <w:rPr>
          <w:b/>
          <w:i/>
          <w:sz w:val="22"/>
          <w:szCs w:val="22"/>
        </w:rPr>
        <w:t>outdoor entertainment event</w:t>
      </w:r>
      <w:r w:rsidRPr="00BE0C65">
        <w:rPr>
          <w:b/>
          <w:sz w:val="22"/>
          <w:szCs w:val="22"/>
        </w:rPr>
        <w:t xml:space="preserve"> </w:t>
      </w:r>
      <w:r w:rsidRPr="008D04FF">
        <w:rPr>
          <w:sz w:val="22"/>
          <w:szCs w:val="22"/>
        </w:rPr>
        <w:t>means a</w:t>
      </w:r>
      <w:r>
        <w:rPr>
          <w:sz w:val="22"/>
          <w:szCs w:val="22"/>
        </w:rPr>
        <w:t>n</w:t>
      </w:r>
      <w:r w:rsidRPr="008D04FF">
        <w:rPr>
          <w:sz w:val="22"/>
          <w:szCs w:val="22"/>
        </w:rPr>
        <w:t xml:space="preserve"> event</w:t>
      </w:r>
      <w:r>
        <w:rPr>
          <w:sz w:val="22"/>
          <w:szCs w:val="22"/>
        </w:rPr>
        <w:t xml:space="preserve"> where music is played and is</w:t>
      </w:r>
      <w:r w:rsidRPr="008D04FF">
        <w:rPr>
          <w:sz w:val="22"/>
          <w:szCs w:val="22"/>
        </w:rPr>
        <w:t xml:space="preserve"> held on public land </w:t>
      </w:r>
      <w:r w:rsidRPr="008D04FF">
        <w:rPr>
          <w:sz w:val="22"/>
          <w:szCs w:val="22"/>
        </w:rPr>
        <w:lastRenderedPageBreak/>
        <w:t xml:space="preserve">including </w:t>
      </w:r>
      <w:r>
        <w:rPr>
          <w:sz w:val="22"/>
          <w:szCs w:val="22"/>
        </w:rPr>
        <w:t xml:space="preserve">a </w:t>
      </w:r>
      <w:r w:rsidRPr="008D04FF">
        <w:rPr>
          <w:sz w:val="22"/>
          <w:szCs w:val="22"/>
        </w:rPr>
        <w:t>road reservation, public open space, park, foreshore reserve or land of a similar nature</w:t>
      </w:r>
      <w:r>
        <w:rPr>
          <w:sz w:val="22"/>
          <w:szCs w:val="22"/>
        </w:rPr>
        <w:t xml:space="preserve">, including an event held on such land in a </w:t>
      </w:r>
      <w:r w:rsidRPr="008D04FF">
        <w:rPr>
          <w:sz w:val="22"/>
          <w:szCs w:val="22"/>
        </w:rPr>
        <w:t>temporary building or structure</w:t>
      </w:r>
      <w:r>
        <w:rPr>
          <w:sz w:val="22"/>
          <w:szCs w:val="22"/>
        </w:rPr>
        <w:t>, such as a marquee, tent or temporary soundstage, not being a permanent fixture of the land and erected for the purposes of the event;</w:t>
      </w:r>
    </w:p>
    <w:p w14:paraId="08381B80" w14:textId="070B8F44" w:rsidR="00C95099" w:rsidRDefault="006D44CC" w:rsidP="00C95099">
      <w:pPr>
        <w:pStyle w:val="DraftDefinition2"/>
        <w:rPr>
          <w:sz w:val="22"/>
          <w:szCs w:val="22"/>
        </w:rPr>
      </w:pPr>
      <w:r w:rsidRPr="00BC5D2A">
        <w:rPr>
          <w:b/>
          <w:i/>
          <w:sz w:val="22"/>
          <w:szCs w:val="22"/>
        </w:rPr>
        <w:t>outdoor entertainment venue</w:t>
      </w:r>
      <w:r w:rsidRPr="00BC5D2A">
        <w:rPr>
          <w:sz w:val="22"/>
          <w:szCs w:val="22"/>
        </w:rPr>
        <w:t xml:space="preserve"> </w:t>
      </w:r>
      <w:r w:rsidR="00C95099" w:rsidRPr="009D2EA9">
        <w:rPr>
          <w:sz w:val="22"/>
          <w:szCs w:val="22"/>
        </w:rPr>
        <w:t xml:space="preserve">means </w:t>
      </w:r>
      <w:r w:rsidR="00EF6A58">
        <w:rPr>
          <w:sz w:val="22"/>
          <w:szCs w:val="22"/>
        </w:rPr>
        <w:t xml:space="preserve">any </w:t>
      </w:r>
      <w:r w:rsidR="00C95099" w:rsidRPr="009D2EA9">
        <w:rPr>
          <w:sz w:val="22"/>
          <w:szCs w:val="22"/>
        </w:rPr>
        <w:t>premises (</w:t>
      </w:r>
      <w:r w:rsidR="00C95099" w:rsidRPr="009D2EA9">
        <w:rPr>
          <w:rStyle w:val="normaltextrun1"/>
          <w:sz w:val="22"/>
          <w:szCs w:val="22"/>
          <w:lang w:val="en-US"/>
        </w:rPr>
        <w:t>other than residential premises)</w:t>
      </w:r>
      <w:r w:rsidR="00C95099" w:rsidRPr="00587E46">
        <w:rPr>
          <w:sz w:val="22"/>
          <w:szCs w:val="22"/>
        </w:rPr>
        <w:t xml:space="preserve"> </w:t>
      </w:r>
      <w:r w:rsidR="00C95099" w:rsidRPr="008D04FF">
        <w:rPr>
          <w:sz w:val="22"/>
          <w:szCs w:val="22"/>
        </w:rPr>
        <w:t>where music is played in the open air</w:t>
      </w:r>
      <w:r w:rsidR="00C95099">
        <w:rPr>
          <w:sz w:val="22"/>
          <w:szCs w:val="22"/>
        </w:rPr>
        <w:t xml:space="preserve"> and</w:t>
      </w:r>
      <w:r w:rsidR="00C95099" w:rsidRPr="008D04FF">
        <w:rPr>
          <w:sz w:val="22"/>
          <w:szCs w:val="22"/>
        </w:rPr>
        <w:t xml:space="preserve"> which cannot feasibly be totally enclosed and sound-proofed because of its size</w:t>
      </w:r>
      <w:r w:rsidR="00C95099">
        <w:rPr>
          <w:sz w:val="22"/>
          <w:szCs w:val="22"/>
        </w:rPr>
        <w:t>;</w:t>
      </w:r>
    </w:p>
    <w:p w14:paraId="6B83A031" w14:textId="77777777" w:rsidR="00C95099" w:rsidRPr="00587E46" w:rsidRDefault="00C95099" w:rsidP="00C95099">
      <w:pPr>
        <w:pStyle w:val="DraftDefinition2"/>
        <w:ind w:hanging="28"/>
        <w:rPr>
          <w:b/>
          <w:i/>
          <w:sz w:val="20"/>
        </w:rPr>
      </w:pPr>
      <w:r w:rsidRPr="00587E46">
        <w:rPr>
          <w:b/>
          <w:sz w:val="20"/>
        </w:rPr>
        <w:t>Examples</w:t>
      </w:r>
    </w:p>
    <w:p w14:paraId="33A55576" w14:textId="32658BEF" w:rsidR="00C95099" w:rsidRDefault="00C95099" w:rsidP="00C95099">
      <w:pPr>
        <w:pStyle w:val="DraftDefinition2"/>
        <w:ind w:hanging="28"/>
        <w:rPr>
          <w:sz w:val="20"/>
        </w:rPr>
      </w:pPr>
      <w:r w:rsidRPr="00587E46">
        <w:rPr>
          <w:sz w:val="20"/>
        </w:rPr>
        <w:t>Sports and other large outdoor arenas</w:t>
      </w:r>
      <w:r w:rsidR="00E72ED6">
        <w:rPr>
          <w:sz w:val="20"/>
        </w:rPr>
        <w:t xml:space="preserve"> and </w:t>
      </w:r>
      <w:r w:rsidRPr="00587E46">
        <w:rPr>
          <w:sz w:val="20"/>
        </w:rPr>
        <w:t>major sports and recreation facilities having substantial provision for spectators</w:t>
      </w:r>
      <w:r w:rsidR="00E72ED6">
        <w:rPr>
          <w:sz w:val="20"/>
        </w:rPr>
        <w:t>,</w:t>
      </w:r>
      <w:r w:rsidRPr="00587E46">
        <w:rPr>
          <w:sz w:val="20"/>
        </w:rPr>
        <w:t xml:space="preserve"> including </w:t>
      </w:r>
      <w:r w:rsidR="005260F8">
        <w:rPr>
          <w:sz w:val="20"/>
        </w:rPr>
        <w:t>privately-owned land</w:t>
      </w:r>
      <w:r w:rsidR="00860FD0">
        <w:rPr>
          <w:sz w:val="20"/>
        </w:rPr>
        <w:t xml:space="preserve"> used as an outdoor entertainment venue</w:t>
      </w:r>
      <w:r w:rsidRPr="00587E46">
        <w:rPr>
          <w:sz w:val="20"/>
        </w:rPr>
        <w:t>.</w:t>
      </w:r>
    </w:p>
    <w:p w14:paraId="2E61C739" w14:textId="7CB62623" w:rsidR="009A4A67" w:rsidRPr="00C15228" w:rsidRDefault="009A4A67" w:rsidP="009A4A67">
      <w:pPr>
        <w:pStyle w:val="DraftDefinition2"/>
        <w:rPr>
          <w:sz w:val="22"/>
          <w:szCs w:val="22"/>
        </w:rPr>
      </w:pPr>
      <w:bookmarkStart w:id="41" w:name="_Hlk4076136"/>
      <w:r w:rsidRPr="009C2133">
        <w:rPr>
          <w:b/>
          <w:i/>
          <w:sz w:val="22"/>
          <w:szCs w:val="22"/>
        </w:rPr>
        <w:t>packaged waste asbestos</w:t>
      </w:r>
      <w:r w:rsidRPr="009C2133">
        <w:rPr>
          <w:sz w:val="22"/>
          <w:szCs w:val="22"/>
        </w:rPr>
        <w:t xml:space="preserve"> means waste that is </w:t>
      </w:r>
      <w:r>
        <w:rPr>
          <w:sz w:val="22"/>
          <w:szCs w:val="22"/>
        </w:rPr>
        <w:t>classified</w:t>
      </w:r>
      <w:r w:rsidRPr="009C2133">
        <w:rPr>
          <w:sz w:val="22"/>
          <w:szCs w:val="22"/>
        </w:rPr>
        <w:t xml:space="preserve"> as packaged waste asbestos in accordance with </w:t>
      </w:r>
      <w:r w:rsidRPr="00C57E54">
        <w:rPr>
          <w:sz w:val="22"/>
          <w:szCs w:val="22"/>
        </w:rPr>
        <w:t xml:space="preserve">regulation </w:t>
      </w:r>
      <w:r w:rsidR="00986E7E" w:rsidRPr="00C57E54">
        <w:rPr>
          <w:sz w:val="22"/>
          <w:szCs w:val="22"/>
        </w:rPr>
        <w:t>6</w:t>
      </w:r>
      <w:r w:rsidR="00986E7E">
        <w:rPr>
          <w:sz w:val="22"/>
          <w:szCs w:val="22"/>
        </w:rPr>
        <w:t>7</w:t>
      </w:r>
      <w:r w:rsidRPr="0006174B">
        <w:rPr>
          <w:sz w:val="22"/>
          <w:szCs w:val="22"/>
        </w:rPr>
        <w:t>;</w:t>
      </w:r>
    </w:p>
    <w:bookmarkEnd w:id="41"/>
    <w:p w14:paraId="552F164B" w14:textId="12CFE0CE" w:rsidR="005F7623" w:rsidRPr="005F7623" w:rsidRDefault="005F7623" w:rsidP="005F7623">
      <w:pPr>
        <w:pStyle w:val="DraftDefinition2"/>
        <w:rPr>
          <w:sz w:val="22"/>
          <w:szCs w:val="22"/>
        </w:rPr>
      </w:pPr>
      <w:r w:rsidRPr="005F7623">
        <w:rPr>
          <w:b/>
          <w:i/>
          <w:sz w:val="22"/>
          <w:szCs w:val="22"/>
        </w:rPr>
        <w:t xml:space="preserve">packaging </w:t>
      </w:r>
      <w:r w:rsidR="00763208">
        <w:rPr>
          <w:b/>
          <w:i/>
          <w:sz w:val="22"/>
          <w:szCs w:val="22"/>
        </w:rPr>
        <w:t xml:space="preserve">supply </w:t>
      </w:r>
      <w:r w:rsidRPr="005F7623">
        <w:rPr>
          <w:b/>
          <w:i/>
          <w:sz w:val="22"/>
          <w:szCs w:val="22"/>
        </w:rPr>
        <w:t>chain</w:t>
      </w:r>
      <w:r w:rsidRPr="005F7623">
        <w:rPr>
          <w:sz w:val="22"/>
          <w:szCs w:val="22"/>
        </w:rPr>
        <w:t xml:space="preserve"> means the linkages among materials suppliers, packaging manufacturers, packaging fillers, wholesalers, retailers and consumers of packaged products; </w:t>
      </w:r>
    </w:p>
    <w:p w14:paraId="0A7712C4" w14:textId="23AD094E" w:rsidR="005F7623" w:rsidRPr="005F7623" w:rsidRDefault="005F7623" w:rsidP="005F7623">
      <w:pPr>
        <w:pStyle w:val="DraftDefinition2"/>
        <w:rPr>
          <w:sz w:val="22"/>
          <w:szCs w:val="22"/>
        </w:rPr>
      </w:pPr>
      <w:r w:rsidRPr="005F7623">
        <w:rPr>
          <w:b/>
          <w:i/>
          <w:sz w:val="22"/>
          <w:szCs w:val="22"/>
        </w:rPr>
        <w:t>participation rate</w:t>
      </w:r>
      <w:r w:rsidRPr="005F7623">
        <w:rPr>
          <w:sz w:val="22"/>
          <w:szCs w:val="22"/>
        </w:rPr>
        <w:t xml:space="preserve">, for a recycling collection service, means the number of households or other premises participating in the service, expressed as a proportion of the number of households or premises to whom the service is available; </w:t>
      </w:r>
    </w:p>
    <w:p w14:paraId="4A117757" w14:textId="54711E30" w:rsidR="00CE3838" w:rsidRDefault="00CE3838" w:rsidP="00CE3838">
      <w:pPr>
        <w:pStyle w:val="DraftDefinition2"/>
        <w:rPr>
          <w:sz w:val="22"/>
          <w:szCs w:val="22"/>
        </w:rPr>
      </w:pPr>
      <w:r w:rsidRPr="00CE3838">
        <w:rPr>
          <w:b/>
          <w:i/>
          <w:sz w:val="22"/>
          <w:szCs w:val="22"/>
        </w:rPr>
        <w:t>participating jurisdiction</w:t>
      </w:r>
      <w:r w:rsidRPr="00CE3838">
        <w:rPr>
          <w:sz w:val="22"/>
          <w:szCs w:val="22"/>
        </w:rPr>
        <w:t xml:space="preserve"> </w:t>
      </w:r>
      <w:bookmarkStart w:id="42" w:name="_Hlk535501952"/>
      <w:r w:rsidR="00DF7118">
        <w:rPr>
          <w:sz w:val="22"/>
          <w:szCs w:val="22"/>
        </w:rPr>
        <w:t xml:space="preserve">has the </w:t>
      </w:r>
      <w:r w:rsidR="00263446">
        <w:rPr>
          <w:sz w:val="22"/>
          <w:szCs w:val="22"/>
        </w:rPr>
        <w:t xml:space="preserve">same </w:t>
      </w:r>
      <w:r w:rsidR="00DF7118">
        <w:rPr>
          <w:sz w:val="22"/>
          <w:szCs w:val="22"/>
        </w:rPr>
        <w:t xml:space="preserve">meaning </w:t>
      </w:r>
      <w:r w:rsidR="00263446">
        <w:rPr>
          <w:sz w:val="22"/>
          <w:szCs w:val="22"/>
        </w:rPr>
        <w:t xml:space="preserve">as </w:t>
      </w:r>
      <w:r w:rsidR="00DF7118">
        <w:rPr>
          <w:sz w:val="22"/>
          <w:szCs w:val="22"/>
        </w:rPr>
        <w:t xml:space="preserve">in the </w:t>
      </w:r>
      <w:r w:rsidR="00DF7118" w:rsidRPr="00DE7078">
        <w:rPr>
          <w:b/>
          <w:sz w:val="22"/>
          <w:szCs w:val="22"/>
        </w:rPr>
        <w:t>N</w:t>
      </w:r>
      <w:r w:rsidR="00DE7078" w:rsidRPr="00DE7078">
        <w:rPr>
          <w:b/>
          <w:sz w:val="22"/>
          <w:szCs w:val="22"/>
        </w:rPr>
        <w:t xml:space="preserve">ational </w:t>
      </w:r>
      <w:r w:rsidR="00DF7118" w:rsidRPr="00DE7078">
        <w:rPr>
          <w:b/>
          <w:sz w:val="22"/>
          <w:szCs w:val="22"/>
        </w:rPr>
        <w:t>E</w:t>
      </w:r>
      <w:r w:rsidR="00DE7078" w:rsidRPr="00DE7078">
        <w:rPr>
          <w:b/>
          <w:sz w:val="22"/>
          <w:szCs w:val="22"/>
        </w:rPr>
        <w:t>nvironment Protection Council (Victoria) Act</w:t>
      </w:r>
      <w:r w:rsidR="00DF7118" w:rsidRPr="00DE7078">
        <w:rPr>
          <w:b/>
          <w:sz w:val="22"/>
          <w:szCs w:val="22"/>
        </w:rPr>
        <w:t xml:space="preserve"> </w:t>
      </w:r>
      <w:bookmarkEnd w:id="42"/>
      <w:r w:rsidR="00DE7078" w:rsidRPr="00DE7078">
        <w:rPr>
          <w:b/>
          <w:sz w:val="22"/>
          <w:szCs w:val="22"/>
        </w:rPr>
        <w:t>1995</w:t>
      </w:r>
      <w:r w:rsidRPr="00CE3838">
        <w:rPr>
          <w:sz w:val="22"/>
          <w:szCs w:val="22"/>
        </w:rPr>
        <w:t>;</w:t>
      </w:r>
    </w:p>
    <w:p w14:paraId="5CF11663" w14:textId="09A0DEDD" w:rsidR="00F44FE8" w:rsidRPr="00703F88" w:rsidRDefault="00F44FE8" w:rsidP="00F44FE8">
      <w:pPr>
        <w:pStyle w:val="DraftDefinition2"/>
        <w:rPr>
          <w:sz w:val="22"/>
          <w:szCs w:val="22"/>
        </w:rPr>
      </w:pPr>
      <w:r w:rsidRPr="00703F88">
        <w:rPr>
          <w:b/>
          <w:i/>
          <w:sz w:val="22"/>
          <w:szCs w:val="22"/>
        </w:rPr>
        <w:t>particles</w:t>
      </w:r>
      <w:r w:rsidRPr="00703F88">
        <w:rPr>
          <w:sz w:val="22"/>
          <w:szCs w:val="22"/>
        </w:rPr>
        <w:t xml:space="preserve"> </w:t>
      </w:r>
      <w:r w:rsidR="005077A2" w:rsidRPr="00703F88">
        <w:rPr>
          <w:sz w:val="22"/>
          <w:szCs w:val="22"/>
        </w:rPr>
        <w:t>include</w:t>
      </w:r>
      <w:r w:rsidR="007714AC" w:rsidRPr="00703F88">
        <w:rPr>
          <w:sz w:val="22"/>
          <w:szCs w:val="22"/>
        </w:rPr>
        <w:t xml:space="preserve"> the following</w:t>
      </w:r>
      <w:r w:rsidRPr="00703F88">
        <w:rPr>
          <w:sz w:val="22"/>
          <w:szCs w:val="22"/>
        </w:rPr>
        <w:t>—</w:t>
      </w:r>
    </w:p>
    <w:p w14:paraId="27F4AC4F" w14:textId="77777777" w:rsidR="00F44FE8" w:rsidRPr="00703F88" w:rsidRDefault="00F44FE8" w:rsidP="00F44FE8">
      <w:pPr>
        <w:pStyle w:val="DraftHeading4"/>
        <w:tabs>
          <w:tab w:val="right" w:pos="2268"/>
        </w:tabs>
        <w:ind w:left="2381" w:hanging="2381"/>
        <w:rPr>
          <w:sz w:val="22"/>
          <w:szCs w:val="22"/>
        </w:rPr>
      </w:pPr>
      <w:r w:rsidRPr="00703F88">
        <w:rPr>
          <w:sz w:val="22"/>
          <w:szCs w:val="22"/>
        </w:rPr>
        <w:tab/>
        <w:t>(a)</w:t>
      </w:r>
      <w:r w:rsidR="0049598F" w:rsidRPr="00703F88">
        <w:rPr>
          <w:sz w:val="22"/>
          <w:szCs w:val="22"/>
        </w:rPr>
        <w:tab/>
      </w:r>
      <w:r w:rsidR="0094697E" w:rsidRPr="00703F88">
        <w:rPr>
          <w:sz w:val="22"/>
          <w:szCs w:val="22"/>
        </w:rPr>
        <w:t>p</w:t>
      </w:r>
      <w:r w:rsidRPr="00703F88">
        <w:rPr>
          <w:sz w:val="22"/>
          <w:szCs w:val="22"/>
        </w:rPr>
        <w:t>articles as PM</w:t>
      </w:r>
      <w:r w:rsidRPr="00703F88">
        <w:rPr>
          <w:sz w:val="22"/>
          <w:szCs w:val="22"/>
          <w:vertAlign w:val="subscript"/>
        </w:rPr>
        <w:t>2·5</w:t>
      </w:r>
      <w:r w:rsidRPr="00703F88">
        <w:rPr>
          <w:sz w:val="22"/>
          <w:szCs w:val="22"/>
        </w:rPr>
        <w:t>;</w:t>
      </w:r>
    </w:p>
    <w:p w14:paraId="70830C17" w14:textId="77777777" w:rsidR="00F44FE8" w:rsidRPr="00703F88" w:rsidRDefault="00F44FE8" w:rsidP="00F44FE8">
      <w:pPr>
        <w:pStyle w:val="DraftHeading4"/>
        <w:tabs>
          <w:tab w:val="right" w:pos="2268"/>
        </w:tabs>
        <w:ind w:left="2381" w:hanging="2381"/>
        <w:rPr>
          <w:sz w:val="22"/>
          <w:szCs w:val="22"/>
        </w:rPr>
      </w:pPr>
      <w:r w:rsidRPr="00703F88">
        <w:rPr>
          <w:sz w:val="22"/>
          <w:szCs w:val="22"/>
        </w:rPr>
        <w:tab/>
        <w:t>(b)</w:t>
      </w:r>
      <w:r w:rsidRPr="00703F88">
        <w:rPr>
          <w:sz w:val="22"/>
          <w:szCs w:val="22"/>
        </w:rPr>
        <w:tab/>
      </w:r>
      <w:r w:rsidR="0094697E" w:rsidRPr="00703F88">
        <w:rPr>
          <w:sz w:val="22"/>
          <w:szCs w:val="22"/>
        </w:rPr>
        <w:t>p</w:t>
      </w:r>
      <w:r w:rsidRPr="00703F88">
        <w:rPr>
          <w:sz w:val="22"/>
          <w:szCs w:val="22"/>
        </w:rPr>
        <w:t>articles as PM</w:t>
      </w:r>
      <w:r w:rsidRPr="00703F88">
        <w:rPr>
          <w:sz w:val="22"/>
          <w:szCs w:val="22"/>
          <w:vertAlign w:val="subscript"/>
        </w:rPr>
        <w:t>10</w:t>
      </w:r>
      <w:r w:rsidRPr="00703F88">
        <w:rPr>
          <w:sz w:val="22"/>
          <w:szCs w:val="22"/>
        </w:rPr>
        <w:t>;</w:t>
      </w:r>
    </w:p>
    <w:p w14:paraId="6E73D3CD" w14:textId="77777777" w:rsidR="00F44FE8" w:rsidRPr="00703F88" w:rsidRDefault="00F44FE8" w:rsidP="00F44FE8">
      <w:pPr>
        <w:pStyle w:val="DraftHeading4"/>
        <w:tabs>
          <w:tab w:val="right" w:pos="2268"/>
        </w:tabs>
        <w:ind w:left="2381" w:hanging="2381"/>
        <w:rPr>
          <w:sz w:val="22"/>
          <w:szCs w:val="22"/>
        </w:rPr>
      </w:pPr>
      <w:r w:rsidRPr="00703F88">
        <w:rPr>
          <w:sz w:val="22"/>
          <w:szCs w:val="22"/>
        </w:rPr>
        <w:tab/>
        <w:t>(c)</w:t>
      </w:r>
      <w:r w:rsidRPr="00703F88">
        <w:rPr>
          <w:sz w:val="22"/>
          <w:szCs w:val="22"/>
        </w:rPr>
        <w:tab/>
        <w:t>total suspended particles;</w:t>
      </w:r>
    </w:p>
    <w:p w14:paraId="6C914CA4" w14:textId="240BA040" w:rsidR="00F44FE8" w:rsidRPr="00703F88" w:rsidRDefault="00F44FE8" w:rsidP="00F44FE8">
      <w:pPr>
        <w:pStyle w:val="DraftHeading4"/>
        <w:tabs>
          <w:tab w:val="right" w:pos="2268"/>
        </w:tabs>
        <w:ind w:left="2381" w:hanging="2381"/>
        <w:rPr>
          <w:sz w:val="22"/>
          <w:szCs w:val="22"/>
        </w:rPr>
      </w:pPr>
      <w:r w:rsidRPr="00703F88">
        <w:rPr>
          <w:sz w:val="22"/>
          <w:szCs w:val="22"/>
        </w:rPr>
        <w:tab/>
        <w:t>(d)</w:t>
      </w:r>
      <w:r w:rsidRPr="00703F88">
        <w:rPr>
          <w:sz w:val="22"/>
          <w:szCs w:val="22"/>
        </w:rPr>
        <w:tab/>
        <w:t>TSP (nuisance dust);</w:t>
      </w:r>
    </w:p>
    <w:p w14:paraId="481B82C4" w14:textId="77777777" w:rsidR="00D12271" w:rsidRPr="000158E2" w:rsidRDefault="00D12271" w:rsidP="00D12271">
      <w:pPr>
        <w:pStyle w:val="DraftDefinition2"/>
        <w:rPr>
          <w:b/>
          <w:i/>
          <w:szCs w:val="22"/>
        </w:rPr>
      </w:pPr>
      <w:r w:rsidRPr="00703F88">
        <w:rPr>
          <w:b/>
          <w:i/>
          <w:sz w:val="22"/>
          <w:szCs w:val="22"/>
        </w:rPr>
        <w:lastRenderedPageBreak/>
        <w:t>particles as PM</w:t>
      </w:r>
      <w:r w:rsidRPr="00703F88">
        <w:rPr>
          <w:b/>
          <w:i/>
          <w:szCs w:val="22"/>
          <w:vertAlign w:val="subscript"/>
        </w:rPr>
        <w:t>2.5</w:t>
      </w:r>
      <w:r w:rsidRPr="00703F88">
        <w:rPr>
          <w:sz w:val="22"/>
          <w:szCs w:val="22"/>
        </w:rPr>
        <w:t xml:space="preserve"> means particulate matter with an equivalent aerodynamic diameter of 2.5 micrometres or less;</w:t>
      </w:r>
    </w:p>
    <w:p w14:paraId="7586D369" w14:textId="21345F66" w:rsidR="000158E2" w:rsidRPr="00703F88" w:rsidRDefault="000158E2" w:rsidP="000158E2">
      <w:pPr>
        <w:pStyle w:val="DraftDefinition2"/>
        <w:rPr>
          <w:b/>
          <w:i/>
          <w:szCs w:val="22"/>
        </w:rPr>
      </w:pPr>
      <w:r w:rsidRPr="00703F88">
        <w:rPr>
          <w:b/>
          <w:i/>
          <w:sz w:val="22"/>
          <w:szCs w:val="22"/>
        </w:rPr>
        <w:t>particles as PM</w:t>
      </w:r>
      <w:r w:rsidRPr="00703F88">
        <w:rPr>
          <w:b/>
          <w:i/>
          <w:szCs w:val="22"/>
          <w:vertAlign w:val="subscript"/>
        </w:rPr>
        <w:t>10</w:t>
      </w:r>
      <w:r w:rsidR="00DF7118" w:rsidRPr="00703F88">
        <w:rPr>
          <w:sz w:val="22"/>
          <w:szCs w:val="22"/>
        </w:rPr>
        <w:t xml:space="preserve"> </w:t>
      </w:r>
      <w:bookmarkStart w:id="43" w:name="_Hlk536201513"/>
      <w:r w:rsidR="00A05450" w:rsidRPr="00703F88">
        <w:rPr>
          <w:sz w:val="22"/>
          <w:szCs w:val="22"/>
        </w:rPr>
        <w:t>means particulate matter with an equivalent aerodynamic diameter of 10 micrometres or less</w:t>
      </w:r>
      <w:bookmarkEnd w:id="43"/>
      <w:r w:rsidR="00DF7118" w:rsidRPr="00703F88">
        <w:rPr>
          <w:sz w:val="22"/>
          <w:szCs w:val="22"/>
        </w:rPr>
        <w:t>;</w:t>
      </w:r>
    </w:p>
    <w:p w14:paraId="203FB5A5" w14:textId="77777777" w:rsidR="00703F88" w:rsidRDefault="00703F88" w:rsidP="00703F88">
      <w:pPr>
        <w:pStyle w:val="DraftDefinition2"/>
        <w:rPr>
          <w:sz w:val="22"/>
          <w:szCs w:val="22"/>
        </w:rPr>
      </w:pPr>
      <w:bookmarkStart w:id="44" w:name="_Hlk8316699"/>
      <w:r>
        <w:rPr>
          <w:b/>
          <w:i/>
          <w:sz w:val="22"/>
          <w:szCs w:val="22"/>
        </w:rPr>
        <w:t>passenger car</w:t>
      </w:r>
      <w:r>
        <w:rPr>
          <w:sz w:val="22"/>
          <w:szCs w:val="22"/>
        </w:rPr>
        <w:t xml:space="preserve"> has the same meaning as in the relevant design rules;</w:t>
      </w:r>
    </w:p>
    <w:p w14:paraId="47284545" w14:textId="77777777" w:rsidR="00703F88" w:rsidRDefault="00703F88" w:rsidP="00703F88">
      <w:pPr>
        <w:pStyle w:val="DraftDefinition2"/>
        <w:rPr>
          <w:sz w:val="22"/>
          <w:szCs w:val="22"/>
        </w:rPr>
      </w:pPr>
      <w:r w:rsidRPr="00F644C1">
        <w:rPr>
          <w:b/>
          <w:i/>
          <w:sz w:val="22"/>
          <w:szCs w:val="22"/>
        </w:rPr>
        <w:t xml:space="preserve">passenger </w:t>
      </w:r>
      <w:r>
        <w:rPr>
          <w:b/>
          <w:i/>
          <w:sz w:val="22"/>
          <w:szCs w:val="22"/>
        </w:rPr>
        <w:t>car derivative</w:t>
      </w:r>
      <w:r>
        <w:rPr>
          <w:sz w:val="22"/>
          <w:szCs w:val="22"/>
        </w:rPr>
        <w:t xml:space="preserve"> means any motor vehicle</w:t>
      </w:r>
      <w:r w:rsidRPr="007714AC">
        <w:rPr>
          <w:sz w:val="22"/>
          <w:szCs w:val="22"/>
        </w:rPr>
        <w:t>—</w:t>
      </w:r>
    </w:p>
    <w:p w14:paraId="6EF64919" w14:textId="77777777" w:rsidR="00703F88" w:rsidRDefault="00703F88" w:rsidP="003B0F78">
      <w:pPr>
        <w:pStyle w:val="DraftDefinition2"/>
        <w:numPr>
          <w:ilvl w:val="0"/>
          <w:numId w:val="321"/>
        </w:numPr>
        <w:tabs>
          <w:tab w:val="clear" w:pos="2268"/>
          <w:tab w:val="clear" w:pos="2835"/>
          <w:tab w:val="left" w:pos="2552"/>
        </w:tabs>
        <w:rPr>
          <w:sz w:val="22"/>
          <w:szCs w:val="22"/>
        </w:rPr>
      </w:pPr>
      <w:r>
        <w:rPr>
          <w:sz w:val="22"/>
          <w:szCs w:val="22"/>
        </w:rPr>
        <w:t>of the type known as a utility or panel van and of the same make as a factory produced passenger car; and</w:t>
      </w:r>
    </w:p>
    <w:p w14:paraId="795F2689" w14:textId="77777777" w:rsidR="00703F88" w:rsidRPr="00F644C1" w:rsidRDefault="00703F88" w:rsidP="003B0F78">
      <w:pPr>
        <w:pStyle w:val="DraftDefinition2"/>
        <w:numPr>
          <w:ilvl w:val="0"/>
          <w:numId w:val="321"/>
        </w:numPr>
        <w:tabs>
          <w:tab w:val="clear" w:pos="2268"/>
          <w:tab w:val="clear" w:pos="2835"/>
          <w:tab w:val="left" w:pos="2552"/>
        </w:tabs>
        <w:rPr>
          <w:sz w:val="22"/>
          <w:szCs w:val="22"/>
        </w:rPr>
      </w:pPr>
      <w:r>
        <w:rPr>
          <w:sz w:val="22"/>
          <w:szCs w:val="22"/>
        </w:rPr>
        <w:t>in which the greater part of the body form and the greater part of the forward mechanical equipment are the same as those in the passenger car;</w:t>
      </w:r>
    </w:p>
    <w:bookmarkEnd w:id="44"/>
    <w:p w14:paraId="48EB7E96" w14:textId="1FFA82BB" w:rsidR="00A362F9" w:rsidRDefault="00A362F9" w:rsidP="00A362F9">
      <w:pPr>
        <w:pStyle w:val="DraftDefinition2"/>
        <w:rPr>
          <w:sz w:val="22"/>
          <w:szCs w:val="22"/>
        </w:rPr>
      </w:pPr>
      <w:r w:rsidRPr="00B11A7C">
        <w:rPr>
          <w:b/>
          <w:i/>
          <w:sz w:val="22"/>
          <w:szCs w:val="22"/>
        </w:rPr>
        <w:t>pasteurised material</w:t>
      </w:r>
      <w:r w:rsidRPr="00B11A7C">
        <w:rPr>
          <w:sz w:val="22"/>
          <w:szCs w:val="22"/>
        </w:rPr>
        <w:t xml:space="preserve"> means organic</w:t>
      </w:r>
      <w:r w:rsidRPr="007714AC">
        <w:rPr>
          <w:sz w:val="22"/>
          <w:szCs w:val="22"/>
        </w:rPr>
        <w:t xml:space="preserve"> material with reduced pathogens and plant propagules following exposure to heat;</w:t>
      </w:r>
    </w:p>
    <w:p w14:paraId="56E19DF7" w14:textId="29B68B6D" w:rsidR="00AF0D22" w:rsidRPr="00AF0D22" w:rsidRDefault="00AF0D22" w:rsidP="00F44FE8">
      <w:pPr>
        <w:pStyle w:val="DraftDefinition2"/>
      </w:pPr>
      <w:r>
        <w:rPr>
          <w:b/>
          <w:i/>
          <w:sz w:val="22"/>
          <w:szCs w:val="22"/>
        </w:rPr>
        <w:t xml:space="preserve">petrol </w:t>
      </w:r>
      <w:r>
        <w:rPr>
          <w:sz w:val="22"/>
          <w:szCs w:val="22"/>
        </w:rPr>
        <w:t>includes any liquid fuel or mixture of fuels of a kind used in internal combustion spark ignition engines;</w:t>
      </w:r>
    </w:p>
    <w:p w14:paraId="694804AE" w14:textId="25EED802" w:rsidR="00A52D1A" w:rsidRDefault="00A52D1A" w:rsidP="00F44FE8">
      <w:pPr>
        <w:pStyle w:val="DraftDefinition2"/>
        <w:rPr>
          <w:sz w:val="22"/>
          <w:szCs w:val="22"/>
        </w:rPr>
      </w:pPr>
      <w:r w:rsidRPr="00A52D1A">
        <w:rPr>
          <w:b/>
          <w:i/>
          <w:sz w:val="22"/>
          <w:szCs w:val="22"/>
        </w:rPr>
        <w:t>planning scheme</w:t>
      </w:r>
      <w:r>
        <w:rPr>
          <w:sz w:val="22"/>
          <w:szCs w:val="22"/>
        </w:rPr>
        <w:t xml:space="preserve"> means a planning scheme approved under the </w:t>
      </w:r>
      <w:r w:rsidRPr="00A52D1A">
        <w:rPr>
          <w:b/>
          <w:sz w:val="22"/>
          <w:szCs w:val="22"/>
        </w:rPr>
        <w:t>Planning and Environment Act 1987</w:t>
      </w:r>
      <w:r>
        <w:rPr>
          <w:sz w:val="22"/>
          <w:szCs w:val="22"/>
        </w:rPr>
        <w:t xml:space="preserve"> as in force from time to time under that Act;</w:t>
      </w:r>
    </w:p>
    <w:p w14:paraId="570B85ED" w14:textId="73EA47A2" w:rsidR="00C95099" w:rsidRDefault="00C95099" w:rsidP="00C95099">
      <w:pPr>
        <w:pStyle w:val="DraftDefinition2"/>
        <w:rPr>
          <w:b/>
          <w:bCs/>
          <w:i/>
          <w:iCs/>
          <w:color w:val="000000"/>
        </w:rPr>
      </w:pPr>
      <w:r w:rsidRPr="00B6340C">
        <w:rPr>
          <w:b/>
          <w:i/>
          <w:sz w:val="22"/>
          <w:szCs w:val="22"/>
        </w:rPr>
        <w:t xml:space="preserve">post-consumer waste stream </w:t>
      </w:r>
      <w:r w:rsidRPr="00C57E54">
        <w:rPr>
          <w:bCs/>
          <w:iCs/>
          <w:sz w:val="22"/>
          <w:szCs w:val="22"/>
        </w:rPr>
        <w:t>means</w:t>
      </w:r>
      <w:r>
        <w:rPr>
          <w:sz w:val="22"/>
          <w:szCs w:val="22"/>
        </w:rPr>
        <w:t xml:space="preserve"> the waste</w:t>
      </w:r>
      <w:r w:rsidRPr="00B6340C">
        <w:rPr>
          <w:sz w:val="22"/>
          <w:szCs w:val="22"/>
        </w:rPr>
        <w:t> produced by the end consumer of a material stream</w:t>
      </w:r>
      <w:r w:rsidR="00263446">
        <w:rPr>
          <w:sz w:val="22"/>
          <w:szCs w:val="22"/>
        </w:rPr>
        <w:t>,</w:t>
      </w:r>
      <w:r w:rsidRPr="00B6340C">
        <w:rPr>
          <w:sz w:val="22"/>
          <w:szCs w:val="22"/>
        </w:rPr>
        <w:t xml:space="preserve"> that is, </w:t>
      </w:r>
      <w:r w:rsidR="005B2FFC">
        <w:rPr>
          <w:sz w:val="22"/>
          <w:szCs w:val="22"/>
        </w:rPr>
        <w:t>if</w:t>
      </w:r>
      <w:r w:rsidR="005B2FFC" w:rsidRPr="00B6340C">
        <w:rPr>
          <w:sz w:val="22"/>
          <w:szCs w:val="22"/>
        </w:rPr>
        <w:t xml:space="preserve"> </w:t>
      </w:r>
      <w:r w:rsidRPr="00B6340C">
        <w:rPr>
          <w:sz w:val="22"/>
          <w:szCs w:val="22"/>
        </w:rPr>
        <w:t xml:space="preserve">the waste-producing use </w:t>
      </w:r>
      <w:r>
        <w:rPr>
          <w:sz w:val="22"/>
          <w:szCs w:val="22"/>
        </w:rPr>
        <w:t>does</w:t>
      </w:r>
      <w:r w:rsidRPr="00B6340C">
        <w:rPr>
          <w:sz w:val="22"/>
          <w:szCs w:val="22"/>
        </w:rPr>
        <w:t xml:space="preserve"> not involve the production of another produ</w:t>
      </w:r>
      <w:r>
        <w:rPr>
          <w:sz w:val="22"/>
          <w:szCs w:val="22"/>
        </w:rPr>
        <w:t>ct;</w:t>
      </w:r>
    </w:p>
    <w:p w14:paraId="76E32440" w14:textId="26638E64" w:rsidR="000158E2" w:rsidRPr="009C2133" w:rsidRDefault="000158E2" w:rsidP="000158E2">
      <w:pPr>
        <w:pStyle w:val="DraftDefinition2"/>
        <w:rPr>
          <w:color w:val="000000"/>
          <w:sz w:val="22"/>
          <w:szCs w:val="22"/>
        </w:rPr>
      </w:pPr>
      <w:r w:rsidRPr="009C2133">
        <w:rPr>
          <w:b/>
          <w:bCs/>
          <w:i/>
          <w:iCs/>
          <w:color w:val="000000"/>
          <w:sz w:val="22"/>
          <w:szCs w:val="22"/>
        </w:rPr>
        <w:t>ppm</w:t>
      </w:r>
      <w:r w:rsidRPr="009C2133">
        <w:rPr>
          <w:b/>
          <w:bCs/>
          <w:color w:val="000000"/>
          <w:sz w:val="22"/>
          <w:szCs w:val="22"/>
        </w:rPr>
        <w:t> </w:t>
      </w:r>
      <w:r w:rsidRPr="009C2133">
        <w:rPr>
          <w:color w:val="000000"/>
          <w:sz w:val="22"/>
          <w:szCs w:val="22"/>
        </w:rPr>
        <w:t>means parts per million by volume;</w:t>
      </w:r>
    </w:p>
    <w:p w14:paraId="3477D439" w14:textId="77777777" w:rsidR="00C95099" w:rsidRPr="004B17F4" w:rsidRDefault="00C95099" w:rsidP="00C95099">
      <w:pPr>
        <w:pStyle w:val="DraftDefinition2"/>
        <w:rPr>
          <w:color w:val="000000"/>
          <w:sz w:val="22"/>
          <w:szCs w:val="22"/>
        </w:rPr>
      </w:pPr>
      <w:bookmarkStart w:id="45" w:name="_Hlk3560973"/>
      <w:r w:rsidRPr="00C57E54">
        <w:rPr>
          <w:b/>
          <w:i/>
          <w:sz w:val="22"/>
          <w:szCs w:val="22"/>
        </w:rPr>
        <w:t>product name</w:t>
      </w:r>
      <w:r w:rsidRPr="00C57E54">
        <w:rPr>
          <w:color w:val="000000"/>
          <w:sz w:val="22"/>
          <w:szCs w:val="22"/>
        </w:rPr>
        <w:t xml:space="preserve"> includes a trade mark, brand name or trade name whether or not registered in Australia;</w:t>
      </w:r>
    </w:p>
    <w:p w14:paraId="2EBCC31D" w14:textId="77777777" w:rsidR="009C2133" w:rsidRPr="009C2133" w:rsidRDefault="009C2133" w:rsidP="009C2133">
      <w:pPr>
        <w:pStyle w:val="DraftDefinition2"/>
        <w:rPr>
          <w:sz w:val="22"/>
          <w:szCs w:val="22"/>
        </w:rPr>
      </w:pPr>
      <w:r w:rsidRPr="009C2133">
        <w:rPr>
          <w:b/>
          <w:i/>
          <w:sz w:val="22"/>
          <w:szCs w:val="22"/>
        </w:rPr>
        <w:t>project site</w:t>
      </w:r>
      <w:r w:rsidRPr="009C2133">
        <w:rPr>
          <w:sz w:val="22"/>
          <w:szCs w:val="22"/>
        </w:rPr>
        <w:t xml:space="preserve"> means any place or premises at which works are undertaken for a project in accordance </w:t>
      </w:r>
      <w:r w:rsidRPr="009C2133">
        <w:rPr>
          <w:sz w:val="22"/>
          <w:szCs w:val="22"/>
        </w:rPr>
        <w:lastRenderedPageBreak/>
        <w:t xml:space="preserve">with an amendment to a planning scheme under the </w:t>
      </w:r>
      <w:r w:rsidRPr="009C2133">
        <w:rPr>
          <w:b/>
          <w:sz w:val="22"/>
          <w:szCs w:val="22"/>
        </w:rPr>
        <w:t>Planning and Environment Act 1987</w:t>
      </w:r>
      <w:r w:rsidRPr="009C2133">
        <w:rPr>
          <w:sz w:val="22"/>
          <w:szCs w:val="22"/>
        </w:rPr>
        <w:t>;</w:t>
      </w:r>
    </w:p>
    <w:bookmarkEnd w:id="45"/>
    <w:p w14:paraId="421423DD" w14:textId="3BB25F67" w:rsidR="00C95099" w:rsidRPr="00E7001A" w:rsidRDefault="00C95099" w:rsidP="00C95099">
      <w:pPr>
        <w:pStyle w:val="DraftDefinition2"/>
        <w:rPr>
          <w:sz w:val="22"/>
          <w:szCs w:val="22"/>
        </w:rPr>
      </w:pPr>
      <w:r w:rsidRPr="00C57E54">
        <w:rPr>
          <w:b/>
          <w:bCs/>
          <w:i/>
          <w:sz w:val="22"/>
          <w:szCs w:val="22"/>
        </w:rPr>
        <w:t>recover</w:t>
      </w:r>
      <w:r w:rsidRPr="00C57E54">
        <w:rPr>
          <w:bCs/>
          <w:sz w:val="22"/>
          <w:szCs w:val="22"/>
        </w:rPr>
        <w:t>,</w:t>
      </w:r>
      <w:r w:rsidRPr="00C57E54">
        <w:rPr>
          <w:sz w:val="22"/>
          <w:szCs w:val="22"/>
        </w:rPr>
        <w:t xml:space="preserve"> in relation to materials, means </w:t>
      </w:r>
      <w:r w:rsidR="00BC430D">
        <w:rPr>
          <w:sz w:val="22"/>
          <w:szCs w:val="22"/>
        </w:rPr>
        <w:t xml:space="preserve">to </w:t>
      </w:r>
      <w:r w:rsidRPr="00C57E54">
        <w:rPr>
          <w:sz w:val="22"/>
          <w:szCs w:val="22"/>
        </w:rPr>
        <w:t>separate those materials from other waste in a manner that enables them to be re-used for packaging or used for other products;</w:t>
      </w:r>
      <w:r w:rsidRPr="00E7001A">
        <w:rPr>
          <w:sz w:val="22"/>
          <w:szCs w:val="22"/>
        </w:rPr>
        <w:t xml:space="preserve"> </w:t>
      </w:r>
    </w:p>
    <w:p w14:paraId="4E4D3599" w14:textId="7DCAF74D" w:rsidR="005F7623" w:rsidRPr="00E7001A" w:rsidRDefault="005F7623" w:rsidP="005F7623">
      <w:pPr>
        <w:pStyle w:val="DraftDefinition2"/>
        <w:rPr>
          <w:sz w:val="22"/>
          <w:szCs w:val="22"/>
        </w:rPr>
      </w:pPr>
      <w:r w:rsidRPr="00E7001A">
        <w:rPr>
          <w:b/>
          <w:bCs/>
          <w:i/>
          <w:sz w:val="22"/>
          <w:szCs w:val="22"/>
        </w:rPr>
        <w:t>recovery rate</w:t>
      </w:r>
      <w:r w:rsidRPr="00E7001A">
        <w:rPr>
          <w:sz w:val="22"/>
          <w:szCs w:val="22"/>
        </w:rPr>
        <w:t xml:space="preserve"> has the meaning </w:t>
      </w:r>
      <w:r w:rsidR="00B964C0">
        <w:rPr>
          <w:sz w:val="22"/>
          <w:szCs w:val="22"/>
        </w:rPr>
        <w:t>given</w:t>
      </w:r>
      <w:r w:rsidRPr="00E7001A">
        <w:rPr>
          <w:sz w:val="22"/>
          <w:szCs w:val="22"/>
        </w:rPr>
        <w:t xml:space="preserve"> in </w:t>
      </w:r>
      <w:r w:rsidR="00BD7CE6" w:rsidRPr="00C57E54">
        <w:rPr>
          <w:sz w:val="22"/>
          <w:szCs w:val="22"/>
        </w:rPr>
        <w:t xml:space="preserve">regulation </w:t>
      </w:r>
      <w:r w:rsidR="00986E7E">
        <w:rPr>
          <w:sz w:val="22"/>
          <w:szCs w:val="22"/>
        </w:rPr>
        <w:t>96</w:t>
      </w:r>
      <w:r w:rsidR="00B964C0">
        <w:rPr>
          <w:sz w:val="22"/>
          <w:szCs w:val="22"/>
        </w:rPr>
        <w:t>;</w:t>
      </w:r>
      <w:r w:rsidR="00BD7CE6">
        <w:rPr>
          <w:sz w:val="22"/>
          <w:szCs w:val="22"/>
        </w:rPr>
        <w:t xml:space="preserve"> </w:t>
      </w:r>
    </w:p>
    <w:p w14:paraId="5E866AC9" w14:textId="77777777" w:rsidR="00703F88" w:rsidRPr="00F644C1" w:rsidRDefault="00703F88" w:rsidP="00703F88">
      <w:pPr>
        <w:pStyle w:val="DraftDefinition2"/>
        <w:rPr>
          <w:sz w:val="22"/>
          <w:szCs w:val="22"/>
        </w:rPr>
      </w:pPr>
      <w:bookmarkStart w:id="46" w:name="_Hlk8316739"/>
      <w:r>
        <w:rPr>
          <w:b/>
          <w:i/>
          <w:sz w:val="22"/>
          <w:szCs w:val="22"/>
        </w:rPr>
        <w:t>recreation motor cycle</w:t>
      </w:r>
      <w:r>
        <w:rPr>
          <w:sz w:val="22"/>
          <w:szCs w:val="22"/>
        </w:rPr>
        <w:t xml:space="preserve"> means any 2-wheeled motor cycle that is registered as a recreation motor cycle under the Road Safety (Vehicles) Regulations 2009;</w:t>
      </w:r>
    </w:p>
    <w:bookmarkEnd w:id="46"/>
    <w:p w14:paraId="030E0AAC" w14:textId="71E75B47" w:rsidR="005F7623" w:rsidRPr="00E7001A" w:rsidRDefault="005F7623" w:rsidP="005F7623">
      <w:pPr>
        <w:pStyle w:val="DraftDefinition2"/>
        <w:rPr>
          <w:sz w:val="22"/>
          <w:szCs w:val="22"/>
        </w:rPr>
      </w:pPr>
      <w:r w:rsidRPr="00E7001A">
        <w:rPr>
          <w:b/>
          <w:i/>
          <w:sz w:val="22"/>
          <w:szCs w:val="22"/>
        </w:rPr>
        <w:t>recyclable</w:t>
      </w:r>
      <w:r w:rsidRPr="00E7001A">
        <w:rPr>
          <w:sz w:val="22"/>
          <w:szCs w:val="22"/>
        </w:rPr>
        <w:t xml:space="preserve">, </w:t>
      </w:r>
      <w:r w:rsidR="00E7001A" w:rsidRPr="00E7001A">
        <w:rPr>
          <w:sz w:val="22"/>
          <w:szCs w:val="22"/>
        </w:rPr>
        <w:t xml:space="preserve">in relation to product </w:t>
      </w:r>
      <w:r w:rsidRPr="00E7001A">
        <w:rPr>
          <w:sz w:val="22"/>
          <w:szCs w:val="22"/>
        </w:rPr>
        <w:t>packaging, means reasonably able to be recovered in Australia through an approved or accredited collection or drop-off system, and able to be reprocessed and used as a raw material for the manufacture of a new product;</w:t>
      </w:r>
    </w:p>
    <w:p w14:paraId="58581F7F" w14:textId="6E7E4313" w:rsidR="00D12DC1" w:rsidRPr="00653FF3" w:rsidRDefault="00D12DC1" w:rsidP="00D12DC1">
      <w:pPr>
        <w:pStyle w:val="DraftDefinition2"/>
        <w:rPr>
          <w:sz w:val="22"/>
          <w:szCs w:val="22"/>
        </w:rPr>
      </w:pPr>
      <w:r w:rsidRPr="00653FF3">
        <w:rPr>
          <w:b/>
          <w:i/>
          <w:iCs/>
          <w:sz w:val="22"/>
          <w:szCs w:val="22"/>
        </w:rPr>
        <w:t>regulated petrol producer</w:t>
      </w:r>
      <w:r w:rsidRPr="00653FF3">
        <w:rPr>
          <w:sz w:val="22"/>
          <w:szCs w:val="22"/>
        </w:rPr>
        <w:t xml:space="preserve"> means a person who produces petrol by</w:t>
      </w:r>
      <w:r w:rsidR="001A798B" w:rsidRPr="00653FF3">
        <w:rPr>
          <w:sz w:val="22"/>
          <w:szCs w:val="22"/>
        </w:rPr>
        <w:t xml:space="preserve"> any of the following</w:t>
      </w:r>
      <w:r w:rsidRPr="00653FF3">
        <w:rPr>
          <w:sz w:val="22"/>
          <w:szCs w:val="22"/>
        </w:rPr>
        <w:t>—</w:t>
      </w:r>
    </w:p>
    <w:p w14:paraId="12858B0F" w14:textId="2BF7213D" w:rsidR="00D12DC1" w:rsidRPr="00653FF3" w:rsidRDefault="00D12DC1" w:rsidP="003B0F78">
      <w:pPr>
        <w:pStyle w:val="DraftHeading3"/>
        <w:numPr>
          <w:ilvl w:val="0"/>
          <w:numId w:val="119"/>
        </w:numPr>
        <w:tabs>
          <w:tab w:val="right" w:pos="1757"/>
        </w:tabs>
        <w:ind w:left="2410" w:hanging="425"/>
        <w:rPr>
          <w:sz w:val="22"/>
          <w:szCs w:val="22"/>
        </w:rPr>
      </w:pPr>
      <w:r w:rsidRPr="00653FF3">
        <w:rPr>
          <w:sz w:val="22"/>
          <w:szCs w:val="22"/>
        </w:rPr>
        <w:t>import</w:t>
      </w:r>
      <w:r w:rsidR="001A798B" w:rsidRPr="00653FF3">
        <w:rPr>
          <w:sz w:val="22"/>
          <w:szCs w:val="22"/>
        </w:rPr>
        <w:t>ing</w:t>
      </w:r>
      <w:r w:rsidRPr="00653FF3">
        <w:rPr>
          <w:sz w:val="22"/>
          <w:szCs w:val="22"/>
        </w:rPr>
        <w:t xml:space="preserve"> petrol into Victoria;</w:t>
      </w:r>
    </w:p>
    <w:p w14:paraId="2834785F" w14:textId="6D09544E" w:rsidR="00D12DC1" w:rsidRPr="00653FF3" w:rsidRDefault="00D12DC1" w:rsidP="003B0F78">
      <w:pPr>
        <w:pStyle w:val="DraftHeading3"/>
        <w:numPr>
          <w:ilvl w:val="0"/>
          <w:numId w:val="119"/>
        </w:numPr>
        <w:tabs>
          <w:tab w:val="right" w:pos="1757"/>
        </w:tabs>
        <w:ind w:left="2410" w:hanging="425"/>
        <w:rPr>
          <w:sz w:val="22"/>
          <w:szCs w:val="22"/>
        </w:rPr>
      </w:pPr>
      <w:r w:rsidRPr="00653FF3">
        <w:rPr>
          <w:sz w:val="22"/>
          <w:szCs w:val="22"/>
        </w:rPr>
        <w:t>refin</w:t>
      </w:r>
      <w:r w:rsidR="001A798B" w:rsidRPr="00653FF3">
        <w:rPr>
          <w:sz w:val="22"/>
          <w:szCs w:val="22"/>
        </w:rPr>
        <w:t>ing</w:t>
      </w:r>
      <w:r w:rsidRPr="00653FF3">
        <w:rPr>
          <w:sz w:val="22"/>
          <w:szCs w:val="22"/>
        </w:rPr>
        <w:t xml:space="preserve"> petrol in Victoria;</w:t>
      </w:r>
    </w:p>
    <w:p w14:paraId="7FFA97A5" w14:textId="49210A2F" w:rsidR="00D12DC1" w:rsidRPr="00653FF3" w:rsidRDefault="00D12DC1" w:rsidP="003B0F78">
      <w:pPr>
        <w:pStyle w:val="DraftHeading3"/>
        <w:numPr>
          <w:ilvl w:val="0"/>
          <w:numId w:val="119"/>
        </w:numPr>
        <w:tabs>
          <w:tab w:val="right" w:pos="1757"/>
        </w:tabs>
        <w:ind w:left="2410" w:hanging="425"/>
        <w:rPr>
          <w:sz w:val="22"/>
          <w:szCs w:val="22"/>
        </w:rPr>
      </w:pPr>
      <w:r w:rsidRPr="00653FF3">
        <w:rPr>
          <w:sz w:val="22"/>
          <w:szCs w:val="22"/>
        </w:rPr>
        <w:t>blend</w:t>
      </w:r>
      <w:r w:rsidR="001A798B" w:rsidRPr="00653FF3">
        <w:rPr>
          <w:sz w:val="22"/>
          <w:szCs w:val="22"/>
        </w:rPr>
        <w:t>ing</w:t>
      </w:r>
      <w:r w:rsidRPr="00653FF3">
        <w:rPr>
          <w:sz w:val="22"/>
          <w:szCs w:val="22"/>
        </w:rPr>
        <w:t xml:space="preserve"> petrol in Victoria;</w:t>
      </w:r>
    </w:p>
    <w:p w14:paraId="5F2D6BC7" w14:textId="164241E1" w:rsidR="00703F88" w:rsidRPr="00F644C1" w:rsidRDefault="00703F88" w:rsidP="00703F88">
      <w:pPr>
        <w:pStyle w:val="DraftDefinition2"/>
        <w:rPr>
          <w:sz w:val="22"/>
          <w:szCs w:val="22"/>
        </w:rPr>
      </w:pPr>
      <w:bookmarkStart w:id="47" w:name="_Hlk8316771"/>
      <w:r>
        <w:rPr>
          <w:b/>
          <w:i/>
          <w:sz w:val="22"/>
          <w:szCs w:val="22"/>
        </w:rPr>
        <w:t>relevant design rules</w:t>
      </w:r>
      <w:r>
        <w:rPr>
          <w:sz w:val="22"/>
          <w:szCs w:val="22"/>
        </w:rPr>
        <w:t xml:space="preserve"> means</w:t>
      </w:r>
      <w:r w:rsidRPr="007C23DB">
        <w:rPr>
          <w:sz w:val="22"/>
          <w:szCs w:val="22"/>
        </w:rPr>
        <w:t xml:space="preserve"> </w:t>
      </w:r>
      <w:bookmarkStart w:id="48" w:name="_Hlk7508688"/>
      <w:r w:rsidRPr="0048478D">
        <w:rPr>
          <w:sz w:val="22"/>
          <w:szCs w:val="22"/>
        </w:rPr>
        <w:t>Vehicle Standard (Australian Design Rule - Definitions and Vehicle Categories)</w:t>
      </w:r>
      <w:r>
        <w:rPr>
          <w:sz w:val="22"/>
          <w:szCs w:val="22"/>
        </w:rPr>
        <w:t xml:space="preserve"> Compilation 9, dated 14 May 2016, published by the Commonwealth Department of Infrastructure, Regional Development</w:t>
      </w:r>
      <w:bookmarkEnd w:id="48"/>
      <w:r>
        <w:rPr>
          <w:sz w:val="22"/>
          <w:szCs w:val="22"/>
        </w:rPr>
        <w:t xml:space="preserve"> and Cities</w:t>
      </w:r>
      <w:r w:rsidR="00263446">
        <w:rPr>
          <w:sz w:val="22"/>
          <w:szCs w:val="22"/>
        </w:rPr>
        <w:t>, as in force from time to time</w:t>
      </w:r>
      <w:r>
        <w:rPr>
          <w:sz w:val="22"/>
          <w:szCs w:val="22"/>
        </w:rPr>
        <w:t>;</w:t>
      </w:r>
    </w:p>
    <w:bookmarkEnd w:id="47"/>
    <w:p w14:paraId="27EBF83D" w14:textId="4E5F606F" w:rsidR="006442CE" w:rsidRPr="00BE2EEB" w:rsidRDefault="006442CE" w:rsidP="006442CE">
      <w:pPr>
        <w:pStyle w:val="DraftDefinition2"/>
        <w:rPr>
          <w:sz w:val="22"/>
          <w:szCs w:val="22"/>
        </w:rPr>
      </w:pPr>
      <w:r w:rsidRPr="00653FF3">
        <w:rPr>
          <w:b/>
          <w:i/>
          <w:sz w:val="22"/>
          <w:szCs w:val="22"/>
        </w:rPr>
        <w:t>relevant environment protection legislation</w:t>
      </w:r>
      <w:r w:rsidRPr="00BE2EEB">
        <w:rPr>
          <w:sz w:val="22"/>
          <w:szCs w:val="22"/>
        </w:rPr>
        <w:t xml:space="preserve"> means—</w:t>
      </w:r>
    </w:p>
    <w:p w14:paraId="22A5B001" w14:textId="2834BE4A" w:rsidR="009859DF" w:rsidRPr="00DB707A" w:rsidRDefault="009859DF" w:rsidP="003B0F78">
      <w:pPr>
        <w:pStyle w:val="DraftHeading3"/>
        <w:numPr>
          <w:ilvl w:val="0"/>
          <w:numId w:val="29"/>
        </w:numPr>
        <w:tabs>
          <w:tab w:val="right" w:pos="1757"/>
        </w:tabs>
        <w:ind w:left="2410" w:hanging="425"/>
        <w:rPr>
          <w:sz w:val="22"/>
          <w:szCs w:val="22"/>
        </w:rPr>
      </w:pPr>
      <w:bookmarkStart w:id="49" w:name="_Hlk535487813"/>
      <w:bookmarkStart w:id="50" w:name="_Hlk529974567"/>
      <w:r w:rsidRPr="00EF34F6">
        <w:rPr>
          <w:sz w:val="22"/>
          <w:szCs w:val="22"/>
        </w:rPr>
        <w:t>the A</w:t>
      </w:r>
      <w:r w:rsidRPr="00DB707A">
        <w:rPr>
          <w:sz w:val="22"/>
          <w:szCs w:val="22"/>
        </w:rPr>
        <w:t xml:space="preserve">ct or </w:t>
      </w:r>
      <w:r>
        <w:rPr>
          <w:sz w:val="22"/>
          <w:szCs w:val="22"/>
        </w:rPr>
        <w:t>the</w:t>
      </w:r>
      <w:r w:rsidR="00263446">
        <w:rPr>
          <w:sz w:val="22"/>
          <w:szCs w:val="22"/>
        </w:rPr>
        <w:t>se</w:t>
      </w:r>
      <w:r>
        <w:rPr>
          <w:sz w:val="22"/>
          <w:szCs w:val="22"/>
        </w:rPr>
        <w:t xml:space="preserve"> </w:t>
      </w:r>
      <w:r w:rsidRPr="00DB707A">
        <w:rPr>
          <w:sz w:val="22"/>
          <w:szCs w:val="22"/>
        </w:rPr>
        <w:t>regulations;</w:t>
      </w:r>
      <w:r>
        <w:rPr>
          <w:sz w:val="22"/>
          <w:szCs w:val="22"/>
        </w:rPr>
        <w:t xml:space="preserve"> and</w:t>
      </w:r>
    </w:p>
    <w:p w14:paraId="02F4A15E" w14:textId="4E62CF76" w:rsidR="009859DF" w:rsidRDefault="009859DF" w:rsidP="003B0F78">
      <w:pPr>
        <w:pStyle w:val="DraftHeading3"/>
        <w:numPr>
          <w:ilvl w:val="0"/>
          <w:numId w:val="29"/>
        </w:numPr>
        <w:tabs>
          <w:tab w:val="right" w:pos="1757"/>
        </w:tabs>
        <w:ind w:left="2410" w:hanging="425"/>
        <w:rPr>
          <w:sz w:val="22"/>
          <w:szCs w:val="22"/>
        </w:rPr>
      </w:pPr>
      <w:r w:rsidRPr="00BE2EEB">
        <w:rPr>
          <w:sz w:val="22"/>
          <w:szCs w:val="22"/>
        </w:rPr>
        <w:t xml:space="preserve">any </w:t>
      </w:r>
      <w:r>
        <w:rPr>
          <w:sz w:val="22"/>
          <w:szCs w:val="22"/>
        </w:rPr>
        <w:t xml:space="preserve">corresponding </w:t>
      </w:r>
      <w:r w:rsidRPr="00BE2EEB">
        <w:rPr>
          <w:sz w:val="22"/>
          <w:szCs w:val="22"/>
        </w:rPr>
        <w:t xml:space="preserve">Act of another </w:t>
      </w:r>
      <w:r>
        <w:rPr>
          <w:sz w:val="22"/>
          <w:szCs w:val="22"/>
        </w:rPr>
        <w:t xml:space="preserve">State or </w:t>
      </w:r>
      <w:r w:rsidR="005B756E">
        <w:rPr>
          <w:sz w:val="22"/>
          <w:szCs w:val="22"/>
        </w:rPr>
        <w:t xml:space="preserve">a </w:t>
      </w:r>
      <w:r>
        <w:rPr>
          <w:sz w:val="22"/>
          <w:szCs w:val="22"/>
        </w:rPr>
        <w:t>Territory or the Commonwealth</w:t>
      </w:r>
      <w:r w:rsidRPr="00BE2EEB">
        <w:rPr>
          <w:sz w:val="22"/>
          <w:szCs w:val="22"/>
        </w:rPr>
        <w:t xml:space="preserve"> or any regulations made under </w:t>
      </w:r>
      <w:r>
        <w:rPr>
          <w:sz w:val="22"/>
          <w:szCs w:val="22"/>
        </w:rPr>
        <w:t>that</w:t>
      </w:r>
      <w:r w:rsidRPr="00BE2EEB">
        <w:rPr>
          <w:sz w:val="22"/>
          <w:szCs w:val="22"/>
        </w:rPr>
        <w:t xml:space="preserve"> Act</w:t>
      </w:r>
      <w:r>
        <w:rPr>
          <w:sz w:val="22"/>
          <w:szCs w:val="22"/>
        </w:rPr>
        <w:t>;</w:t>
      </w:r>
    </w:p>
    <w:p w14:paraId="0763899B" w14:textId="56526D4C" w:rsidR="00C07739" w:rsidRDefault="00BE0508" w:rsidP="009859DF">
      <w:pPr>
        <w:pStyle w:val="DraftDefinition2"/>
        <w:rPr>
          <w:sz w:val="22"/>
          <w:szCs w:val="22"/>
        </w:rPr>
      </w:pPr>
      <w:r w:rsidRPr="00BE0508">
        <w:rPr>
          <w:b/>
          <w:i/>
          <w:sz w:val="22"/>
          <w:szCs w:val="22"/>
        </w:rPr>
        <w:t xml:space="preserve">relevant </w:t>
      </w:r>
      <w:r>
        <w:rPr>
          <w:b/>
          <w:i/>
          <w:sz w:val="22"/>
          <w:szCs w:val="22"/>
        </w:rPr>
        <w:t>period</w:t>
      </w:r>
      <w:r>
        <w:rPr>
          <w:sz w:val="22"/>
          <w:szCs w:val="22"/>
        </w:rPr>
        <w:t xml:space="preserve">, </w:t>
      </w:r>
      <w:r w:rsidR="009859DF">
        <w:rPr>
          <w:sz w:val="22"/>
          <w:szCs w:val="22"/>
        </w:rPr>
        <w:t>in relation to the waste levy and allowable rebate, means</w:t>
      </w:r>
      <w:r w:rsidR="00C07739">
        <w:rPr>
          <w:sz w:val="22"/>
          <w:szCs w:val="22"/>
        </w:rPr>
        <w:t>—</w:t>
      </w:r>
    </w:p>
    <w:p w14:paraId="4895569A" w14:textId="36D3A2B7" w:rsidR="00916D44" w:rsidRDefault="009859DF" w:rsidP="003B0F78">
      <w:pPr>
        <w:pStyle w:val="DraftHeading3"/>
        <w:numPr>
          <w:ilvl w:val="0"/>
          <w:numId w:val="441"/>
        </w:numPr>
        <w:tabs>
          <w:tab w:val="right" w:pos="1757"/>
        </w:tabs>
        <w:ind w:left="2410" w:hanging="425"/>
        <w:rPr>
          <w:sz w:val="22"/>
          <w:szCs w:val="22"/>
        </w:rPr>
      </w:pPr>
      <w:r>
        <w:rPr>
          <w:sz w:val="22"/>
          <w:szCs w:val="22"/>
        </w:rPr>
        <w:lastRenderedPageBreak/>
        <w:t>a period of 3 months ending on 31 March, 30 June, 30 September or 31 December in any year</w:t>
      </w:r>
      <w:r w:rsidR="00916D44">
        <w:rPr>
          <w:sz w:val="22"/>
          <w:szCs w:val="22"/>
        </w:rPr>
        <w:t>;</w:t>
      </w:r>
      <w:r>
        <w:rPr>
          <w:sz w:val="22"/>
          <w:szCs w:val="22"/>
        </w:rPr>
        <w:t xml:space="preserve"> or</w:t>
      </w:r>
    </w:p>
    <w:p w14:paraId="282A8DFF" w14:textId="1B5BA18B" w:rsidR="00BE0508" w:rsidRPr="00BE0508" w:rsidRDefault="00916D44" w:rsidP="003B0F78">
      <w:pPr>
        <w:pStyle w:val="DraftHeading3"/>
        <w:numPr>
          <w:ilvl w:val="0"/>
          <w:numId w:val="441"/>
        </w:numPr>
        <w:tabs>
          <w:tab w:val="right" w:pos="1757"/>
        </w:tabs>
        <w:ind w:left="2410" w:hanging="425"/>
        <w:rPr>
          <w:sz w:val="22"/>
          <w:szCs w:val="22"/>
        </w:rPr>
      </w:pPr>
      <w:r>
        <w:rPr>
          <w:sz w:val="22"/>
          <w:szCs w:val="22"/>
        </w:rPr>
        <w:t>any</w:t>
      </w:r>
      <w:r w:rsidR="009859DF">
        <w:rPr>
          <w:sz w:val="22"/>
          <w:szCs w:val="22"/>
        </w:rPr>
        <w:t xml:space="preserve"> othe</w:t>
      </w:r>
      <w:r w:rsidR="00664D18">
        <w:rPr>
          <w:sz w:val="22"/>
          <w:szCs w:val="22"/>
        </w:rPr>
        <w:t xml:space="preserve">r period </w:t>
      </w:r>
      <w:r>
        <w:rPr>
          <w:sz w:val="22"/>
          <w:szCs w:val="22"/>
        </w:rPr>
        <w:t>o</w:t>
      </w:r>
      <w:r w:rsidR="00664D18">
        <w:rPr>
          <w:sz w:val="22"/>
          <w:szCs w:val="22"/>
        </w:rPr>
        <w:t>f</w:t>
      </w:r>
      <w:r>
        <w:rPr>
          <w:sz w:val="22"/>
          <w:szCs w:val="22"/>
        </w:rPr>
        <w:t xml:space="preserve"> time</w:t>
      </w:r>
      <w:r w:rsidR="00664D18">
        <w:rPr>
          <w:sz w:val="22"/>
          <w:szCs w:val="22"/>
        </w:rPr>
        <w:t xml:space="preserve"> required by</w:t>
      </w:r>
      <w:r w:rsidR="009859DF">
        <w:rPr>
          <w:sz w:val="22"/>
          <w:szCs w:val="22"/>
        </w:rPr>
        <w:t xml:space="preserve"> a liable person</w:t>
      </w:r>
      <w:r w:rsidR="00664D18">
        <w:rPr>
          <w:sz w:val="22"/>
          <w:szCs w:val="22"/>
        </w:rPr>
        <w:t>’s</w:t>
      </w:r>
      <w:r w:rsidR="009859DF">
        <w:rPr>
          <w:sz w:val="22"/>
          <w:szCs w:val="22"/>
        </w:rPr>
        <w:t xml:space="preserve"> operating licenc</w:t>
      </w:r>
      <w:r w:rsidR="00190F0E">
        <w:rPr>
          <w:sz w:val="22"/>
          <w:szCs w:val="22"/>
        </w:rPr>
        <w:t>e;</w:t>
      </w:r>
    </w:p>
    <w:p w14:paraId="6EA36FD5" w14:textId="4F5DEF11" w:rsidR="00B03237" w:rsidRDefault="00B03237" w:rsidP="004D0AEA">
      <w:pPr>
        <w:pStyle w:val="DraftDefinition2"/>
        <w:rPr>
          <w:bCs/>
          <w:iCs/>
          <w:sz w:val="22"/>
          <w:szCs w:val="22"/>
        </w:rPr>
      </w:pPr>
      <w:bookmarkStart w:id="51" w:name="_Hlk11335208"/>
      <w:bookmarkStart w:id="52" w:name="_Hlk529954497"/>
      <w:bookmarkEnd w:id="49"/>
      <w:bookmarkEnd w:id="50"/>
      <w:r>
        <w:rPr>
          <w:b/>
          <w:i/>
          <w:sz w:val="22"/>
          <w:szCs w:val="22"/>
        </w:rPr>
        <w:t>reportable priority waste for the purposes of section 142 of the Act</w:t>
      </w:r>
      <w:r>
        <w:rPr>
          <w:bCs/>
          <w:iCs/>
          <w:sz w:val="22"/>
          <w:szCs w:val="22"/>
        </w:rPr>
        <w:t xml:space="preserve"> means priority waste set out in regulation </w:t>
      </w:r>
      <w:r w:rsidR="00986E7E">
        <w:rPr>
          <w:bCs/>
          <w:iCs/>
          <w:sz w:val="22"/>
          <w:szCs w:val="22"/>
        </w:rPr>
        <w:t>71</w:t>
      </w:r>
      <w:r>
        <w:rPr>
          <w:bCs/>
          <w:iCs/>
          <w:sz w:val="22"/>
          <w:szCs w:val="22"/>
        </w:rPr>
        <w:t>;</w:t>
      </w:r>
    </w:p>
    <w:bookmarkEnd w:id="51"/>
    <w:p w14:paraId="04959233" w14:textId="61A94BBF" w:rsidR="00B03237" w:rsidRDefault="00B03237" w:rsidP="00B03237">
      <w:pPr>
        <w:pStyle w:val="DraftDefinition2"/>
        <w:rPr>
          <w:bCs/>
          <w:iCs/>
          <w:sz w:val="22"/>
          <w:szCs w:val="22"/>
        </w:rPr>
      </w:pPr>
      <w:r>
        <w:rPr>
          <w:b/>
          <w:i/>
          <w:sz w:val="22"/>
          <w:szCs w:val="22"/>
        </w:rPr>
        <w:t>reportable priority waste for the purposes of section 143 of the Act</w:t>
      </w:r>
      <w:r>
        <w:rPr>
          <w:bCs/>
          <w:iCs/>
          <w:sz w:val="22"/>
          <w:szCs w:val="22"/>
        </w:rPr>
        <w:t xml:space="preserve"> means priority waste set out in regulation </w:t>
      </w:r>
      <w:r w:rsidR="00986E7E">
        <w:rPr>
          <w:bCs/>
          <w:iCs/>
          <w:sz w:val="22"/>
          <w:szCs w:val="22"/>
        </w:rPr>
        <w:t>72</w:t>
      </w:r>
      <w:r>
        <w:rPr>
          <w:bCs/>
          <w:iCs/>
          <w:sz w:val="22"/>
          <w:szCs w:val="22"/>
        </w:rPr>
        <w:t>;</w:t>
      </w:r>
    </w:p>
    <w:p w14:paraId="53BEE6AE" w14:textId="5620A017" w:rsidR="004D0AEA" w:rsidRDefault="004D0AEA" w:rsidP="004D0AEA">
      <w:pPr>
        <w:pStyle w:val="DraftDefinition2"/>
        <w:rPr>
          <w:sz w:val="22"/>
          <w:szCs w:val="22"/>
        </w:rPr>
      </w:pPr>
      <w:r w:rsidRPr="007714AC">
        <w:rPr>
          <w:b/>
          <w:i/>
          <w:sz w:val="22"/>
          <w:szCs w:val="22"/>
        </w:rPr>
        <w:t>re</w:t>
      </w:r>
      <w:r>
        <w:rPr>
          <w:b/>
          <w:i/>
          <w:sz w:val="22"/>
          <w:szCs w:val="22"/>
        </w:rPr>
        <w:t>tailer</w:t>
      </w:r>
      <w:r w:rsidRPr="007714AC">
        <w:rPr>
          <w:b/>
          <w:sz w:val="22"/>
          <w:szCs w:val="22"/>
        </w:rPr>
        <w:t xml:space="preserve"> </w:t>
      </w:r>
      <w:r>
        <w:rPr>
          <w:sz w:val="22"/>
          <w:szCs w:val="22"/>
        </w:rPr>
        <w:t>means a person who sells goods in trade or commerce</w:t>
      </w:r>
      <w:r w:rsidRPr="007714AC">
        <w:rPr>
          <w:sz w:val="22"/>
          <w:szCs w:val="22"/>
        </w:rPr>
        <w:t>;</w:t>
      </w:r>
    </w:p>
    <w:p w14:paraId="12F8443A" w14:textId="03E953BF" w:rsidR="00D86065" w:rsidRDefault="00D86065" w:rsidP="00D86065">
      <w:pPr>
        <w:pStyle w:val="DraftDefinition2"/>
        <w:rPr>
          <w:sz w:val="22"/>
          <w:szCs w:val="22"/>
        </w:rPr>
      </w:pPr>
      <w:bookmarkStart w:id="53" w:name="_Hlk13576862"/>
      <w:bookmarkEnd w:id="52"/>
      <w:r w:rsidRPr="007714AC">
        <w:rPr>
          <w:b/>
          <w:i/>
          <w:sz w:val="22"/>
          <w:szCs w:val="22"/>
        </w:rPr>
        <w:t>r</w:t>
      </w:r>
      <w:r>
        <w:rPr>
          <w:b/>
          <w:i/>
          <w:sz w:val="22"/>
          <w:szCs w:val="22"/>
        </w:rPr>
        <w:t>ural area</w:t>
      </w:r>
      <w:r w:rsidRPr="007714AC">
        <w:rPr>
          <w:b/>
          <w:sz w:val="22"/>
          <w:szCs w:val="22"/>
        </w:rPr>
        <w:t xml:space="preserve"> </w:t>
      </w:r>
      <w:r w:rsidRPr="00D86065">
        <w:rPr>
          <w:sz w:val="22"/>
          <w:szCs w:val="22"/>
        </w:rPr>
        <w:t>means</w:t>
      </w:r>
      <w:r>
        <w:rPr>
          <w:b/>
          <w:sz w:val="22"/>
          <w:szCs w:val="22"/>
        </w:rPr>
        <w:t xml:space="preserve"> </w:t>
      </w:r>
      <w:r>
        <w:rPr>
          <w:sz w:val="22"/>
          <w:szCs w:val="22"/>
        </w:rPr>
        <w:t>land that is not within a major urban area</w:t>
      </w:r>
      <w:r w:rsidRPr="007714AC">
        <w:rPr>
          <w:sz w:val="22"/>
          <w:szCs w:val="22"/>
        </w:rPr>
        <w:t>;</w:t>
      </w:r>
    </w:p>
    <w:bookmarkEnd w:id="53"/>
    <w:p w14:paraId="08C84123" w14:textId="6CFEC936" w:rsidR="00230DF3" w:rsidRDefault="00230DF3" w:rsidP="00041123">
      <w:pPr>
        <w:pStyle w:val="DraftDefinition2"/>
        <w:rPr>
          <w:sz w:val="22"/>
          <w:szCs w:val="22"/>
        </w:rPr>
      </w:pPr>
      <w:r w:rsidRPr="00F354A2">
        <w:rPr>
          <w:b/>
          <w:i/>
          <w:iCs/>
          <w:sz w:val="22"/>
          <w:szCs w:val="22"/>
        </w:rPr>
        <w:t>sewage</w:t>
      </w:r>
      <w:r w:rsidRPr="00F354A2">
        <w:rPr>
          <w:sz w:val="22"/>
          <w:szCs w:val="22"/>
        </w:rPr>
        <w:t xml:space="preserve"> means waste</w:t>
      </w:r>
      <w:r>
        <w:rPr>
          <w:sz w:val="22"/>
          <w:szCs w:val="22"/>
        </w:rPr>
        <w:t>water</w:t>
      </w:r>
      <w:r w:rsidRPr="00F354A2">
        <w:rPr>
          <w:sz w:val="22"/>
          <w:szCs w:val="22"/>
        </w:rPr>
        <w:t xml:space="preserve"> containing </w:t>
      </w:r>
      <w:r>
        <w:rPr>
          <w:sz w:val="22"/>
          <w:szCs w:val="22"/>
        </w:rPr>
        <w:t xml:space="preserve">any of </w:t>
      </w:r>
      <w:r w:rsidRPr="00A87602">
        <w:rPr>
          <w:sz w:val="22"/>
          <w:szCs w:val="22"/>
        </w:rPr>
        <w:t>human excreta</w:t>
      </w:r>
      <w:r w:rsidRPr="00E72541">
        <w:rPr>
          <w:sz w:val="22"/>
          <w:szCs w:val="22"/>
        </w:rPr>
        <w:t>, urine</w:t>
      </w:r>
      <w:r>
        <w:rPr>
          <w:sz w:val="22"/>
          <w:szCs w:val="22"/>
        </w:rPr>
        <w:t xml:space="preserve"> and </w:t>
      </w:r>
      <w:r w:rsidRPr="00BA2AD4">
        <w:rPr>
          <w:sz w:val="22"/>
          <w:szCs w:val="22"/>
        </w:rPr>
        <w:t>toilet flush water</w:t>
      </w:r>
      <w:r>
        <w:rPr>
          <w:sz w:val="22"/>
          <w:szCs w:val="22"/>
        </w:rPr>
        <w:t xml:space="preserve"> and include</w:t>
      </w:r>
      <w:r w:rsidR="00263446">
        <w:rPr>
          <w:sz w:val="22"/>
          <w:szCs w:val="22"/>
        </w:rPr>
        <w:t>s</w:t>
      </w:r>
      <w:r>
        <w:rPr>
          <w:sz w:val="22"/>
          <w:szCs w:val="22"/>
        </w:rPr>
        <w:t xml:space="preserve"> greywater (which is also called sullage an</w:t>
      </w:r>
      <w:r w:rsidR="00BE510A">
        <w:rPr>
          <w:sz w:val="22"/>
          <w:szCs w:val="22"/>
        </w:rPr>
        <w:t>d</w:t>
      </w:r>
      <w:r>
        <w:rPr>
          <w:sz w:val="22"/>
          <w:szCs w:val="22"/>
        </w:rPr>
        <w:t xml:space="preserve"> may </w:t>
      </w:r>
      <w:r w:rsidRPr="00BA2AD4">
        <w:rPr>
          <w:sz w:val="22"/>
          <w:szCs w:val="22"/>
        </w:rPr>
        <w:t xml:space="preserve">include </w:t>
      </w:r>
      <w:r w:rsidRPr="00FA084E">
        <w:rPr>
          <w:sz w:val="22"/>
          <w:szCs w:val="22"/>
        </w:rPr>
        <w:t>water from the shower, bath, basins, washing machine, laundry trough and kitchen</w:t>
      </w:r>
      <w:r>
        <w:rPr>
          <w:sz w:val="22"/>
          <w:szCs w:val="22"/>
        </w:rPr>
        <w:t xml:space="preserve">); </w:t>
      </w:r>
    </w:p>
    <w:p w14:paraId="32AE86E8" w14:textId="76FAA63C" w:rsidR="00AC77B6" w:rsidRPr="00AC77B6" w:rsidRDefault="00AC77B6" w:rsidP="00041123">
      <w:pPr>
        <w:pStyle w:val="DraftDefinition2"/>
      </w:pPr>
      <w:r w:rsidRPr="007714AC">
        <w:rPr>
          <w:b/>
          <w:i/>
          <w:sz w:val="22"/>
          <w:szCs w:val="22"/>
        </w:rPr>
        <w:t>s</w:t>
      </w:r>
      <w:r>
        <w:rPr>
          <w:b/>
          <w:i/>
          <w:sz w:val="22"/>
          <w:szCs w:val="22"/>
        </w:rPr>
        <w:t>iding</w:t>
      </w:r>
      <w:r w:rsidRPr="007714AC">
        <w:rPr>
          <w:b/>
          <w:i/>
          <w:sz w:val="22"/>
          <w:szCs w:val="22"/>
        </w:rPr>
        <w:t xml:space="preserve"> </w:t>
      </w:r>
      <w:r w:rsidRPr="007714AC">
        <w:rPr>
          <w:sz w:val="22"/>
          <w:szCs w:val="22"/>
        </w:rPr>
        <w:t xml:space="preserve">means a </w:t>
      </w:r>
      <w:r w:rsidR="00041123">
        <w:rPr>
          <w:sz w:val="22"/>
          <w:szCs w:val="22"/>
        </w:rPr>
        <w:t>siding used for the passing of trains, but does not include a siding used for the stabling, loading or maintenance of trains</w:t>
      </w:r>
      <w:r w:rsidRPr="007714AC">
        <w:rPr>
          <w:sz w:val="22"/>
          <w:szCs w:val="22"/>
        </w:rPr>
        <w:t>;</w:t>
      </w:r>
    </w:p>
    <w:p w14:paraId="14C40BAB" w14:textId="0345DE2F" w:rsidR="009631C2" w:rsidRPr="001827E6" w:rsidRDefault="009631C2" w:rsidP="00ED7D64">
      <w:pPr>
        <w:pStyle w:val="DraftDefinition2"/>
        <w:rPr>
          <w:sz w:val="22"/>
          <w:szCs w:val="22"/>
        </w:rPr>
      </w:pPr>
      <w:bookmarkStart w:id="54" w:name="_Hlk4745286"/>
      <w:r w:rsidRPr="001827E6">
        <w:rPr>
          <w:b/>
          <w:i/>
          <w:sz w:val="22"/>
          <w:szCs w:val="22"/>
        </w:rPr>
        <w:t>significant development licence application</w:t>
      </w:r>
      <w:r w:rsidRPr="001827E6">
        <w:rPr>
          <w:sz w:val="22"/>
          <w:szCs w:val="22"/>
        </w:rPr>
        <w:t xml:space="preserve"> means an application </w:t>
      </w:r>
      <w:r w:rsidR="00E01328" w:rsidRPr="001827E6">
        <w:rPr>
          <w:sz w:val="22"/>
          <w:szCs w:val="22"/>
        </w:rPr>
        <w:t xml:space="preserve">for a development licence </w:t>
      </w:r>
      <w:r w:rsidR="00CC449F" w:rsidRPr="001827E6">
        <w:rPr>
          <w:sz w:val="22"/>
          <w:szCs w:val="22"/>
        </w:rPr>
        <w:t xml:space="preserve">the Authority considers </w:t>
      </w:r>
      <w:r w:rsidR="00E01328" w:rsidRPr="001827E6">
        <w:rPr>
          <w:sz w:val="22"/>
          <w:szCs w:val="22"/>
        </w:rPr>
        <w:t xml:space="preserve">is reasonably likely to have significant implications for public health </w:t>
      </w:r>
      <w:r w:rsidR="00CC449F" w:rsidRPr="001827E6">
        <w:rPr>
          <w:sz w:val="22"/>
          <w:szCs w:val="22"/>
        </w:rPr>
        <w:t>and</w:t>
      </w:r>
      <w:r w:rsidR="00E01328" w:rsidRPr="001827E6">
        <w:rPr>
          <w:sz w:val="22"/>
          <w:szCs w:val="22"/>
        </w:rPr>
        <w:t xml:space="preserve"> meets the criteria specified by the Minister for the purposes of </w:t>
      </w:r>
      <w:r w:rsidR="00826B57" w:rsidRPr="001827E6">
        <w:rPr>
          <w:sz w:val="22"/>
          <w:szCs w:val="22"/>
        </w:rPr>
        <w:t xml:space="preserve">regulation </w:t>
      </w:r>
      <w:r w:rsidR="003D2936" w:rsidRPr="001827E6">
        <w:rPr>
          <w:sz w:val="22"/>
          <w:szCs w:val="22"/>
        </w:rPr>
        <w:t>2</w:t>
      </w:r>
      <w:r w:rsidR="000B4E9F">
        <w:rPr>
          <w:sz w:val="22"/>
          <w:szCs w:val="22"/>
        </w:rPr>
        <w:t>2</w:t>
      </w:r>
      <w:r w:rsidR="00831FA6" w:rsidRPr="001827E6">
        <w:rPr>
          <w:sz w:val="22"/>
          <w:szCs w:val="22"/>
        </w:rPr>
        <w:t>(1)</w:t>
      </w:r>
      <w:r w:rsidR="00826B57" w:rsidRPr="001827E6">
        <w:rPr>
          <w:sz w:val="22"/>
          <w:szCs w:val="22"/>
        </w:rPr>
        <w:t>(</w:t>
      </w:r>
      <w:r w:rsidR="00CC449F" w:rsidRPr="001827E6">
        <w:rPr>
          <w:sz w:val="22"/>
          <w:szCs w:val="22"/>
        </w:rPr>
        <w:t>c</w:t>
      </w:r>
      <w:r w:rsidR="00826B57" w:rsidRPr="001827E6">
        <w:rPr>
          <w:sz w:val="22"/>
          <w:szCs w:val="22"/>
        </w:rPr>
        <w:t xml:space="preserve">) </w:t>
      </w:r>
      <w:r w:rsidR="00E01328" w:rsidRPr="001827E6">
        <w:rPr>
          <w:sz w:val="22"/>
          <w:szCs w:val="22"/>
        </w:rPr>
        <w:t>in a determination published in the Government Gazette;</w:t>
      </w:r>
    </w:p>
    <w:bookmarkEnd w:id="54"/>
    <w:p w14:paraId="0322AC87" w14:textId="01270FE2" w:rsidR="00E7001A" w:rsidRPr="00E7001A" w:rsidRDefault="00E7001A" w:rsidP="00E7001A">
      <w:pPr>
        <w:pStyle w:val="DraftDefinition2"/>
      </w:pPr>
      <w:r w:rsidRPr="00E7001A">
        <w:rPr>
          <w:b/>
          <w:i/>
          <w:sz w:val="22"/>
          <w:szCs w:val="22"/>
        </w:rPr>
        <w:t>signatory</w:t>
      </w:r>
      <w:r w:rsidRPr="00E7001A">
        <w:rPr>
          <w:sz w:val="22"/>
          <w:szCs w:val="22"/>
        </w:rPr>
        <w:t xml:space="preserve"> means a signatory to the </w:t>
      </w:r>
      <w:r>
        <w:rPr>
          <w:sz w:val="22"/>
          <w:szCs w:val="22"/>
        </w:rPr>
        <w:t xml:space="preserve">Australian Packaging </w:t>
      </w:r>
      <w:r w:rsidRPr="00E7001A">
        <w:rPr>
          <w:sz w:val="22"/>
          <w:szCs w:val="22"/>
        </w:rPr>
        <w:t>Covenant, and includes an organisation that accedes to th</w:t>
      </w:r>
      <w:r>
        <w:rPr>
          <w:sz w:val="22"/>
          <w:szCs w:val="22"/>
        </w:rPr>
        <w:t>at</w:t>
      </w:r>
      <w:r w:rsidRPr="00E7001A">
        <w:rPr>
          <w:sz w:val="22"/>
          <w:szCs w:val="22"/>
        </w:rPr>
        <w:t xml:space="preserve"> Covenant after it is made, whether before or after the commencement of</w:t>
      </w:r>
      <w:r>
        <w:rPr>
          <w:sz w:val="22"/>
          <w:szCs w:val="22"/>
        </w:rPr>
        <w:t xml:space="preserve"> Part 4.</w:t>
      </w:r>
      <w:r w:rsidR="00216128">
        <w:rPr>
          <w:sz w:val="22"/>
          <w:szCs w:val="22"/>
        </w:rPr>
        <w:t>3</w:t>
      </w:r>
      <w:r w:rsidRPr="00E7001A">
        <w:rPr>
          <w:sz w:val="22"/>
          <w:szCs w:val="22"/>
        </w:rPr>
        <w:t xml:space="preserve">; </w:t>
      </w:r>
    </w:p>
    <w:p w14:paraId="187CDCAE" w14:textId="08B8F583" w:rsidR="00AB7C92" w:rsidRPr="00C15228" w:rsidRDefault="00AB7C92" w:rsidP="00AB7C92">
      <w:pPr>
        <w:pStyle w:val="DraftDefinition2"/>
        <w:rPr>
          <w:sz w:val="22"/>
          <w:szCs w:val="22"/>
        </w:rPr>
      </w:pPr>
      <w:r w:rsidRPr="009C2133">
        <w:rPr>
          <w:b/>
          <w:i/>
          <w:sz w:val="22"/>
          <w:szCs w:val="22"/>
        </w:rPr>
        <w:lastRenderedPageBreak/>
        <w:t>soil containing asbestos only</w:t>
      </w:r>
      <w:r w:rsidRPr="009C2133">
        <w:rPr>
          <w:sz w:val="22"/>
          <w:szCs w:val="22"/>
        </w:rPr>
        <w:t xml:space="preserve"> means </w:t>
      </w:r>
      <w:r>
        <w:rPr>
          <w:sz w:val="22"/>
          <w:szCs w:val="22"/>
        </w:rPr>
        <w:t xml:space="preserve">priority </w:t>
      </w:r>
      <w:r w:rsidRPr="009C2133">
        <w:rPr>
          <w:sz w:val="22"/>
          <w:szCs w:val="22"/>
        </w:rPr>
        <w:t xml:space="preserve">waste that is </w:t>
      </w:r>
      <w:r>
        <w:rPr>
          <w:sz w:val="22"/>
          <w:szCs w:val="22"/>
        </w:rPr>
        <w:t>classified</w:t>
      </w:r>
      <w:r w:rsidRPr="009C2133">
        <w:rPr>
          <w:sz w:val="22"/>
          <w:szCs w:val="22"/>
        </w:rPr>
        <w:t xml:space="preserve"> as soil containing asbestos only in accordance with </w:t>
      </w:r>
      <w:r w:rsidRPr="00C57E54">
        <w:rPr>
          <w:sz w:val="22"/>
          <w:szCs w:val="22"/>
        </w:rPr>
        <w:t xml:space="preserve">regulation </w:t>
      </w:r>
      <w:r w:rsidR="00781003">
        <w:rPr>
          <w:sz w:val="22"/>
          <w:szCs w:val="22"/>
        </w:rPr>
        <w:t>67 or 68</w:t>
      </w:r>
      <w:r w:rsidRPr="009C2133">
        <w:rPr>
          <w:sz w:val="22"/>
          <w:szCs w:val="22"/>
        </w:rPr>
        <w:t>;</w:t>
      </w:r>
    </w:p>
    <w:p w14:paraId="30DC7A3E" w14:textId="77777777" w:rsidR="00C03978" w:rsidRPr="00ED7D64" w:rsidRDefault="00C03978" w:rsidP="00C03978">
      <w:pPr>
        <w:pStyle w:val="DraftDefinition2"/>
        <w:rPr>
          <w:sz w:val="22"/>
          <w:szCs w:val="22"/>
        </w:rPr>
      </w:pPr>
      <w:r w:rsidRPr="00ED7D64">
        <w:rPr>
          <w:b/>
          <w:i/>
          <w:sz w:val="22"/>
          <w:szCs w:val="22"/>
        </w:rPr>
        <w:t>solid fuel heater</w:t>
      </w:r>
      <w:r w:rsidRPr="00ED7D64">
        <w:rPr>
          <w:sz w:val="22"/>
          <w:szCs w:val="22"/>
        </w:rPr>
        <w:t xml:space="preserve"> means a domestic solid fuel burning appliance as set out in </w:t>
      </w:r>
      <w:r>
        <w:rPr>
          <w:sz w:val="22"/>
          <w:szCs w:val="22"/>
        </w:rPr>
        <w:t xml:space="preserve">clause 1.2 of AS/NZS 4012 or </w:t>
      </w:r>
      <w:r w:rsidRPr="00ED7D64">
        <w:rPr>
          <w:sz w:val="22"/>
          <w:szCs w:val="22"/>
        </w:rPr>
        <w:t xml:space="preserve">clause 1.2 of AS/NZS 4013, regardless of whether the </w:t>
      </w:r>
      <w:r>
        <w:rPr>
          <w:sz w:val="22"/>
          <w:szCs w:val="22"/>
        </w:rPr>
        <w:t>appliance</w:t>
      </w:r>
      <w:r w:rsidRPr="00ED7D64">
        <w:rPr>
          <w:sz w:val="22"/>
          <w:szCs w:val="22"/>
        </w:rPr>
        <w:t>—</w:t>
      </w:r>
    </w:p>
    <w:p w14:paraId="154A7671" w14:textId="77777777" w:rsidR="00C03978" w:rsidRPr="00ED7D64" w:rsidRDefault="00C03978" w:rsidP="003B0F78">
      <w:pPr>
        <w:pStyle w:val="DraftHeading3"/>
        <w:numPr>
          <w:ilvl w:val="0"/>
          <w:numId w:val="66"/>
        </w:numPr>
        <w:tabs>
          <w:tab w:val="right" w:pos="1757"/>
        </w:tabs>
        <w:ind w:left="2410" w:hanging="425"/>
        <w:rPr>
          <w:sz w:val="22"/>
          <w:szCs w:val="22"/>
        </w:rPr>
      </w:pPr>
      <w:r w:rsidRPr="00ED7D64">
        <w:rPr>
          <w:sz w:val="22"/>
          <w:szCs w:val="22"/>
        </w:rPr>
        <w:t>was manufactured before or after the commencement of th</w:t>
      </w:r>
      <w:r>
        <w:rPr>
          <w:sz w:val="22"/>
          <w:szCs w:val="22"/>
        </w:rPr>
        <w:t>ese regulations</w:t>
      </w:r>
      <w:r w:rsidRPr="00ED7D64">
        <w:rPr>
          <w:sz w:val="22"/>
          <w:szCs w:val="22"/>
        </w:rPr>
        <w:t>; or</w:t>
      </w:r>
    </w:p>
    <w:p w14:paraId="64AE7F53" w14:textId="77777777" w:rsidR="00C03978" w:rsidRPr="00ED7D64" w:rsidRDefault="00C03978" w:rsidP="003B0F78">
      <w:pPr>
        <w:pStyle w:val="DraftHeading3"/>
        <w:numPr>
          <w:ilvl w:val="0"/>
          <w:numId w:val="66"/>
        </w:numPr>
        <w:tabs>
          <w:tab w:val="right" w:pos="1757"/>
        </w:tabs>
        <w:ind w:left="2410" w:hanging="425"/>
        <w:rPr>
          <w:sz w:val="22"/>
          <w:szCs w:val="22"/>
        </w:rPr>
      </w:pPr>
      <w:r w:rsidRPr="00ED7D64">
        <w:rPr>
          <w:sz w:val="22"/>
          <w:szCs w:val="22"/>
        </w:rPr>
        <w:t>is new or used;</w:t>
      </w:r>
    </w:p>
    <w:p w14:paraId="523BD89A" w14:textId="712844E2" w:rsidR="000F7CDD" w:rsidRPr="00A524C9" w:rsidRDefault="000F7CDD" w:rsidP="000F7CDD">
      <w:pPr>
        <w:pStyle w:val="DraftHeading2"/>
        <w:tabs>
          <w:tab w:val="right" w:pos="1418"/>
        </w:tabs>
        <w:ind w:left="2268" w:hanging="850"/>
        <w:rPr>
          <w:sz w:val="22"/>
          <w:szCs w:val="22"/>
        </w:rPr>
      </w:pPr>
      <w:r w:rsidRPr="00C42A93">
        <w:rPr>
          <w:b/>
          <w:bCs/>
          <w:i/>
          <w:iCs/>
          <w:sz w:val="22"/>
          <w:szCs w:val="22"/>
        </w:rPr>
        <w:t>source</w:t>
      </w:r>
      <w:r>
        <w:rPr>
          <w:sz w:val="22"/>
          <w:szCs w:val="22"/>
        </w:rPr>
        <w:t>, in relation to Part 3.5,</w:t>
      </w:r>
      <w:r w:rsidRPr="00FA26FD">
        <w:rPr>
          <w:sz w:val="22"/>
          <w:szCs w:val="22"/>
        </w:rPr>
        <w:t xml:space="preserve"> </w:t>
      </w:r>
      <w:r w:rsidRPr="00C57E54">
        <w:rPr>
          <w:sz w:val="22"/>
          <w:szCs w:val="22"/>
        </w:rPr>
        <w:t>means a point from which wastes are emitted to the air environment</w:t>
      </w:r>
      <w:r>
        <w:rPr>
          <w:sz w:val="22"/>
          <w:szCs w:val="22"/>
        </w:rPr>
        <w:t>;</w:t>
      </w:r>
    </w:p>
    <w:p w14:paraId="13021DDC" w14:textId="3495B95D" w:rsidR="00703F88" w:rsidRPr="00F644C1" w:rsidRDefault="00703F88" w:rsidP="00703F88">
      <w:pPr>
        <w:pStyle w:val="DraftDefinition2"/>
        <w:rPr>
          <w:sz w:val="22"/>
          <w:szCs w:val="22"/>
        </w:rPr>
      </w:pPr>
      <w:r>
        <w:rPr>
          <w:b/>
          <w:i/>
          <w:sz w:val="22"/>
          <w:szCs w:val="22"/>
        </w:rPr>
        <w:t>spark ignition engine</w:t>
      </w:r>
      <w:r>
        <w:rPr>
          <w:sz w:val="22"/>
          <w:szCs w:val="22"/>
        </w:rPr>
        <w:t xml:space="preserve"> means an internal combustion engine in which the mixture of air and fuel is ignited by means of electrical spark;</w:t>
      </w:r>
    </w:p>
    <w:p w14:paraId="342D4CD3" w14:textId="1C3A75BF" w:rsidR="002565E2" w:rsidRPr="005D0EB3" w:rsidRDefault="002565E2" w:rsidP="005D0EB3">
      <w:pPr>
        <w:pStyle w:val="DraftDefinition2"/>
        <w:rPr>
          <w:color w:val="000000"/>
          <w:sz w:val="22"/>
          <w:szCs w:val="22"/>
        </w:rPr>
      </w:pPr>
      <w:r>
        <w:rPr>
          <w:b/>
          <w:bCs/>
          <w:i/>
          <w:color w:val="000000"/>
          <w:sz w:val="22"/>
          <w:szCs w:val="22"/>
        </w:rPr>
        <w:t>s</w:t>
      </w:r>
      <w:r w:rsidRPr="005D0EB3">
        <w:rPr>
          <w:b/>
          <w:bCs/>
          <w:i/>
          <w:color w:val="000000"/>
          <w:sz w:val="22"/>
          <w:szCs w:val="22"/>
        </w:rPr>
        <w:t>pecified combustible recyclable and waste material</w:t>
      </w:r>
      <w:r w:rsidRPr="005D0EB3">
        <w:rPr>
          <w:color w:val="000000"/>
          <w:sz w:val="22"/>
          <w:szCs w:val="22"/>
        </w:rPr>
        <w:t xml:space="preserve"> means paper, cardboard, wood, plastic, </w:t>
      </w:r>
      <w:r w:rsidRPr="005D0EB3">
        <w:rPr>
          <w:bCs/>
          <w:spacing w:val="-1"/>
          <w:sz w:val="22"/>
          <w:szCs w:val="22"/>
        </w:rPr>
        <w:t>rubber</w:t>
      </w:r>
      <w:r w:rsidRPr="005D0EB3">
        <w:rPr>
          <w:color w:val="000000"/>
          <w:sz w:val="22"/>
          <w:szCs w:val="22"/>
        </w:rPr>
        <w:t>, tyres, tyre-derived waste, textiles, e</w:t>
      </w:r>
      <w:r w:rsidR="00BE510A">
        <w:rPr>
          <w:color w:val="000000"/>
          <w:sz w:val="22"/>
          <w:szCs w:val="22"/>
        </w:rPr>
        <w:t>-</w:t>
      </w:r>
      <w:r w:rsidRPr="005D0EB3">
        <w:rPr>
          <w:color w:val="000000"/>
          <w:sz w:val="22"/>
          <w:szCs w:val="22"/>
        </w:rPr>
        <w:t>waste, metal and other materials with combustible contaminants, combustible by-products of metal processing activities and refuse-derived fuel</w:t>
      </w:r>
      <w:r>
        <w:rPr>
          <w:color w:val="000000"/>
          <w:sz w:val="22"/>
          <w:szCs w:val="22"/>
        </w:rPr>
        <w:t>;</w:t>
      </w:r>
    </w:p>
    <w:p w14:paraId="33160261" w14:textId="77777777" w:rsidR="00F44FE8" w:rsidRPr="007714AC" w:rsidRDefault="00F44FE8" w:rsidP="00F44FE8">
      <w:pPr>
        <w:pStyle w:val="DraftDefinition2"/>
        <w:rPr>
          <w:bCs/>
          <w:spacing w:val="-1"/>
          <w:sz w:val="22"/>
          <w:szCs w:val="22"/>
        </w:rPr>
      </w:pPr>
      <w:r w:rsidRPr="007714AC">
        <w:rPr>
          <w:b/>
          <w:bCs/>
          <w:i/>
          <w:spacing w:val="-1"/>
          <w:sz w:val="22"/>
          <w:szCs w:val="22"/>
        </w:rPr>
        <w:t xml:space="preserve">specified electronic waste </w:t>
      </w:r>
      <w:r w:rsidRPr="007714AC">
        <w:rPr>
          <w:bCs/>
          <w:spacing w:val="-1"/>
          <w:sz w:val="22"/>
          <w:szCs w:val="22"/>
        </w:rPr>
        <w:t>means waste rechargeable batteries, cathode ray tube monitors and televisions, flat panel monitors and televisions, information technology and telecommunications equipment, lighting and photovoltaic panels;</w:t>
      </w:r>
    </w:p>
    <w:p w14:paraId="07337BEA" w14:textId="1CB48386" w:rsidR="00C03978" w:rsidRPr="00F644C1" w:rsidRDefault="00C03978" w:rsidP="00C03978">
      <w:pPr>
        <w:pStyle w:val="DraftDefinition2"/>
        <w:rPr>
          <w:b/>
          <w:i/>
        </w:rPr>
      </w:pPr>
      <w:r w:rsidRPr="00F644C1">
        <w:rPr>
          <w:b/>
          <w:i/>
          <w:sz w:val="22"/>
          <w:szCs w:val="22"/>
        </w:rPr>
        <w:t>stationary noise level</w:t>
      </w:r>
      <w:r>
        <w:rPr>
          <w:sz w:val="22"/>
          <w:szCs w:val="22"/>
        </w:rPr>
        <w:t>, in relation to a particular type of vehicle, means the noise level established for that vehicle in accordance with ADR 83/00</w:t>
      </w:r>
      <w:r w:rsidRPr="00407DF3">
        <w:rPr>
          <w:sz w:val="22"/>
          <w:szCs w:val="22"/>
        </w:rPr>
        <w:t xml:space="preserve"> </w:t>
      </w:r>
      <w:r>
        <w:rPr>
          <w:sz w:val="22"/>
          <w:szCs w:val="22"/>
        </w:rPr>
        <w:t>when the vehicle is stationary;</w:t>
      </w:r>
    </w:p>
    <w:p w14:paraId="5C5FB1FE" w14:textId="5F35472D" w:rsidR="00F44FE8" w:rsidRDefault="00F44FE8" w:rsidP="00F44FE8">
      <w:pPr>
        <w:pStyle w:val="DraftDefinition2"/>
        <w:rPr>
          <w:sz w:val="22"/>
          <w:szCs w:val="22"/>
        </w:rPr>
      </w:pPr>
      <w:r w:rsidRPr="007714AC">
        <w:rPr>
          <w:b/>
          <w:i/>
          <w:sz w:val="22"/>
          <w:szCs w:val="22"/>
        </w:rPr>
        <w:t>the Act</w:t>
      </w:r>
      <w:r w:rsidRPr="007714AC">
        <w:rPr>
          <w:sz w:val="22"/>
          <w:szCs w:val="22"/>
        </w:rPr>
        <w:t xml:space="preserve"> means the </w:t>
      </w:r>
      <w:r w:rsidRPr="007714AC">
        <w:rPr>
          <w:b/>
          <w:sz w:val="22"/>
          <w:szCs w:val="22"/>
        </w:rPr>
        <w:t>Environment Protection Act </w:t>
      </w:r>
      <w:r w:rsidR="00901FEE" w:rsidRPr="007714AC">
        <w:rPr>
          <w:b/>
          <w:sz w:val="22"/>
          <w:szCs w:val="22"/>
        </w:rPr>
        <w:t>2017</w:t>
      </w:r>
      <w:r w:rsidRPr="007714AC">
        <w:rPr>
          <w:sz w:val="22"/>
          <w:szCs w:val="22"/>
        </w:rPr>
        <w:t>;</w:t>
      </w:r>
    </w:p>
    <w:p w14:paraId="409D699B" w14:textId="3AAF6966" w:rsidR="00D8097E" w:rsidRPr="00FA26FD" w:rsidRDefault="00D8097E" w:rsidP="009C2133">
      <w:pPr>
        <w:pStyle w:val="DraftDefinition2"/>
        <w:rPr>
          <w:sz w:val="22"/>
          <w:szCs w:val="22"/>
        </w:rPr>
      </w:pPr>
      <w:bookmarkStart w:id="55" w:name="_Hlk13576520"/>
      <w:r>
        <w:rPr>
          <w:b/>
          <w:bCs/>
          <w:i/>
          <w:iCs/>
        </w:rPr>
        <w:t xml:space="preserve">tourist </w:t>
      </w:r>
      <w:r w:rsidRPr="00FA26FD">
        <w:rPr>
          <w:b/>
          <w:bCs/>
          <w:i/>
          <w:iCs/>
          <w:sz w:val="22"/>
          <w:szCs w:val="22"/>
        </w:rPr>
        <w:t>establishment</w:t>
      </w:r>
      <w:r w:rsidRPr="00FA26FD">
        <w:rPr>
          <w:sz w:val="22"/>
          <w:szCs w:val="22"/>
        </w:rPr>
        <w:t xml:space="preserve"> </w:t>
      </w:r>
      <w:r w:rsidR="008C1F84" w:rsidRPr="00FA26FD">
        <w:rPr>
          <w:sz w:val="22"/>
          <w:szCs w:val="22"/>
        </w:rPr>
        <w:t xml:space="preserve">means tourist facilities that </w:t>
      </w:r>
      <w:r w:rsidR="00E3280E" w:rsidRPr="00FA26FD">
        <w:rPr>
          <w:sz w:val="22"/>
          <w:szCs w:val="22"/>
        </w:rPr>
        <w:t>are located within an area that is characterised by a natural acoustic environment that supports tourism experiences, and include</w:t>
      </w:r>
      <w:r w:rsidR="00122005">
        <w:rPr>
          <w:sz w:val="22"/>
          <w:szCs w:val="22"/>
        </w:rPr>
        <w:t>s</w:t>
      </w:r>
      <w:r w:rsidR="00E3280E" w:rsidRPr="00FA26FD">
        <w:rPr>
          <w:sz w:val="22"/>
          <w:szCs w:val="22"/>
        </w:rPr>
        <w:t xml:space="preserve"> accommodation (such as </w:t>
      </w:r>
      <w:r w:rsidR="00E3280E">
        <w:rPr>
          <w:sz w:val="22"/>
          <w:szCs w:val="22"/>
        </w:rPr>
        <w:t xml:space="preserve">a </w:t>
      </w:r>
      <w:r w:rsidR="00E3280E" w:rsidRPr="00FA26FD">
        <w:rPr>
          <w:sz w:val="22"/>
          <w:szCs w:val="22"/>
        </w:rPr>
        <w:t>bed and breakfast establishment)</w:t>
      </w:r>
      <w:r w:rsidR="008C1F84">
        <w:rPr>
          <w:sz w:val="22"/>
          <w:szCs w:val="22"/>
        </w:rPr>
        <w:t>;</w:t>
      </w:r>
    </w:p>
    <w:bookmarkEnd w:id="55"/>
    <w:p w14:paraId="6C0BC267" w14:textId="021D7EFD" w:rsidR="009C2133" w:rsidRPr="00B238E2" w:rsidRDefault="009C2133" w:rsidP="009C2133">
      <w:pPr>
        <w:pStyle w:val="DraftDefinition2"/>
        <w:rPr>
          <w:sz w:val="22"/>
          <w:szCs w:val="22"/>
        </w:rPr>
      </w:pPr>
      <w:r w:rsidRPr="009C2133">
        <w:rPr>
          <w:b/>
          <w:i/>
          <w:sz w:val="22"/>
          <w:szCs w:val="22"/>
        </w:rPr>
        <w:lastRenderedPageBreak/>
        <w:t>trade waste</w:t>
      </w:r>
      <w:r w:rsidRPr="009C2133">
        <w:rPr>
          <w:sz w:val="22"/>
          <w:szCs w:val="22"/>
        </w:rPr>
        <w:t xml:space="preserve"> has the same meaning as in the </w:t>
      </w:r>
      <w:r w:rsidRPr="009C2133">
        <w:rPr>
          <w:b/>
          <w:sz w:val="22"/>
          <w:szCs w:val="22"/>
        </w:rPr>
        <w:t>Water Act 1989</w:t>
      </w:r>
      <w:r w:rsidRPr="009C2133">
        <w:rPr>
          <w:sz w:val="22"/>
          <w:szCs w:val="22"/>
        </w:rPr>
        <w:t>;</w:t>
      </w:r>
    </w:p>
    <w:p w14:paraId="4B69744E" w14:textId="07DD6F96" w:rsidR="00E7001A" w:rsidRPr="00E7001A" w:rsidRDefault="00E7001A" w:rsidP="00E7001A">
      <w:pPr>
        <w:pStyle w:val="DraftDefinition2"/>
        <w:rPr>
          <w:bCs/>
          <w:iCs/>
          <w:color w:val="000000"/>
          <w:sz w:val="22"/>
          <w:szCs w:val="22"/>
        </w:rPr>
      </w:pPr>
      <w:r w:rsidRPr="00E7001A">
        <w:rPr>
          <w:b/>
          <w:bCs/>
          <w:i/>
          <w:iCs/>
          <w:color w:val="000000"/>
          <w:sz w:val="22"/>
          <w:szCs w:val="22"/>
        </w:rPr>
        <w:t>turnover</w:t>
      </w:r>
      <w:r w:rsidRPr="00E7001A">
        <w:rPr>
          <w:bCs/>
          <w:iCs/>
          <w:color w:val="000000"/>
          <w:sz w:val="22"/>
          <w:szCs w:val="22"/>
        </w:rPr>
        <w:t xml:space="preserve"> means gross annual income</w:t>
      </w:r>
      <w:r w:rsidR="00F35875">
        <w:rPr>
          <w:bCs/>
          <w:iCs/>
          <w:color w:val="000000"/>
          <w:sz w:val="22"/>
          <w:szCs w:val="22"/>
        </w:rPr>
        <w:t>;</w:t>
      </w:r>
    </w:p>
    <w:p w14:paraId="41F10D84" w14:textId="71DEC0FF" w:rsidR="0009639E" w:rsidRDefault="000A53D5" w:rsidP="0009639E">
      <w:pPr>
        <w:pStyle w:val="DraftDefinition2"/>
        <w:rPr>
          <w:sz w:val="22"/>
          <w:szCs w:val="22"/>
        </w:rPr>
      </w:pPr>
      <w:r w:rsidRPr="007714AC">
        <w:rPr>
          <w:b/>
          <w:i/>
          <w:sz w:val="22"/>
          <w:szCs w:val="22"/>
        </w:rPr>
        <w:t>unsolicited document</w:t>
      </w:r>
      <w:r w:rsidRPr="007714AC">
        <w:rPr>
          <w:sz w:val="22"/>
          <w:szCs w:val="22"/>
        </w:rPr>
        <w:t xml:space="preserve"> means a document</w:t>
      </w:r>
      <w:r w:rsidR="00915D56">
        <w:rPr>
          <w:sz w:val="22"/>
          <w:szCs w:val="22"/>
        </w:rPr>
        <w:t xml:space="preserve"> </w:t>
      </w:r>
      <w:r w:rsidRPr="007714AC">
        <w:rPr>
          <w:sz w:val="22"/>
          <w:szCs w:val="22"/>
        </w:rPr>
        <w:t>that is</w:t>
      </w:r>
      <w:r w:rsidR="0009639E">
        <w:rPr>
          <w:sz w:val="22"/>
          <w:szCs w:val="22"/>
        </w:rPr>
        <w:t xml:space="preserve"> </w:t>
      </w:r>
      <w:r w:rsidRPr="007714AC">
        <w:rPr>
          <w:sz w:val="22"/>
          <w:szCs w:val="22"/>
        </w:rPr>
        <w:t xml:space="preserve">deposited </w:t>
      </w:r>
      <w:r w:rsidR="00842B39">
        <w:rPr>
          <w:sz w:val="22"/>
          <w:szCs w:val="22"/>
        </w:rPr>
        <w:t xml:space="preserve">in, </w:t>
      </w:r>
      <w:r w:rsidR="009F0822">
        <w:rPr>
          <w:sz w:val="22"/>
          <w:szCs w:val="22"/>
        </w:rPr>
        <w:t xml:space="preserve">on or </w:t>
      </w:r>
      <w:r w:rsidRPr="007714AC">
        <w:rPr>
          <w:sz w:val="22"/>
          <w:szCs w:val="22"/>
        </w:rPr>
        <w:t>at</w:t>
      </w:r>
      <w:r w:rsidR="0009639E">
        <w:rPr>
          <w:sz w:val="22"/>
          <w:szCs w:val="22"/>
        </w:rPr>
        <w:t>, or affixed to,</w:t>
      </w:r>
      <w:r w:rsidRPr="007714AC">
        <w:rPr>
          <w:sz w:val="22"/>
          <w:szCs w:val="22"/>
        </w:rPr>
        <w:t xml:space="preserve"> </w:t>
      </w:r>
      <w:r w:rsidR="00F253C2">
        <w:rPr>
          <w:sz w:val="22"/>
          <w:szCs w:val="22"/>
        </w:rPr>
        <w:t xml:space="preserve">a place or </w:t>
      </w:r>
      <w:r w:rsidRPr="007714AC">
        <w:rPr>
          <w:sz w:val="22"/>
          <w:szCs w:val="22"/>
        </w:rPr>
        <w:t>premises</w:t>
      </w:r>
      <w:r w:rsidR="00B9265A" w:rsidRPr="007714AC">
        <w:rPr>
          <w:sz w:val="22"/>
          <w:szCs w:val="22"/>
        </w:rPr>
        <w:t xml:space="preserve"> </w:t>
      </w:r>
      <w:r w:rsidRPr="007714AC">
        <w:rPr>
          <w:sz w:val="22"/>
          <w:szCs w:val="22"/>
        </w:rPr>
        <w:t>without</w:t>
      </w:r>
      <w:r w:rsidR="00BE5BAE">
        <w:rPr>
          <w:sz w:val="22"/>
          <w:szCs w:val="22"/>
        </w:rPr>
        <w:t>—</w:t>
      </w:r>
    </w:p>
    <w:p w14:paraId="2DCB3859" w14:textId="099EE250" w:rsidR="008F4BE1" w:rsidRPr="00C555A8" w:rsidRDefault="000A53D5" w:rsidP="003B0F78">
      <w:pPr>
        <w:pStyle w:val="DraftHeading3"/>
        <w:numPr>
          <w:ilvl w:val="0"/>
          <w:numId w:val="84"/>
        </w:numPr>
        <w:tabs>
          <w:tab w:val="right" w:pos="1757"/>
        </w:tabs>
        <w:ind w:left="2410" w:hanging="425"/>
        <w:rPr>
          <w:sz w:val="22"/>
          <w:szCs w:val="22"/>
        </w:rPr>
      </w:pPr>
      <w:r w:rsidRPr="00C555A8">
        <w:rPr>
          <w:sz w:val="22"/>
          <w:szCs w:val="22"/>
        </w:rPr>
        <w:t>being addressed by name to a person who owns</w:t>
      </w:r>
      <w:r w:rsidR="0009639E" w:rsidRPr="00C555A8">
        <w:rPr>
          <w:sz w:val="22"/>
          <w:szCs w:val="22"/>
        </w:rPr>
        <w:t>,</w:t>
      </w:r>
      <w:r w:rsidRPr="00C555A8">
        <w:rPr>
          <w:sz w:val="22"/>
          <w:szCs w:val="22"/>
        </w:rPr>
        <w:t xml:space="preserve"> occupies </w:t>
      </w:r>
      <w:r w:rsidR="0009639E" w:rsidRPr="00C555A8">
        <w:rPr>
          <w:sz w:val="22"/>
          <w:szCs w:val="22"/>
        </w:rPr>
        <w:t xml:space="preserve">or manages </w:t>
      </w:r>
      <w:r w:rsidRPr="00C555A8">
        <w:rPr>
          <w:sz w:val="22"/>
          <w:szCs w:val="22"/>
        </w:rPr>
        <w:t xml:space="preserve">the </w:t>
      </w:r>
      <w:r w:rsidR="00F253C2">
        <w:rPr>
          <w:sz w:val="22"/>
          <w:szCs w:val="22"/>
        </w:rPr>
        <w:t xml:space="preserve">place or </w:t>
      </w:r>
      <w:r w:rsidRPr="00C555A8">
        <w:rPr>
          <w:sz w:val="22"/>
          <w:szCs w:val="22"/>
        </w:rPr>
        <w:t>premises;</w:t>
      </w:r>
      <w:r w:rsidR="008F4BE1" w:rsidRPr="00C555A8">
        <w:rPr>
          <w:sz w:val="22"/>
          <w:szCs w:val="22"/>
        </w:rPr>
        <w:t xml:space="preserve"> o</w:t>
      </w:r>
      <w:r w:rsidR="002C4D86" w:rsidRPr="00C555A8">
        <w:rPr>
          <w:sz w:val="22"/>
          <w:szCs w:val="22"/>
        </w:rPr>
        <w:t>r</w:t>
      </w:r>
    </w:p>
    <w:p w14:paraId="728B8897" w14:textId="2F5CCB4A" w:rsidR="00932634" w:rsidRPr="00C555A8" w:rsidRDefault="002C4D86" w:rsidP="003B0F78">
      <w:pPr>
        <w:pStyle w:val="DraftHeading3"/>
        <w:numPr>
          <w:ilvl w:val="0"/>
          <w:numId w:val="84"/>
        </w:numPr>
        <w:tabs>
          <w:tab w:val="right" w:pos="1757"/>
        </w:tabs>
        <w:ind w:left="2410" w:hanging="425"/>
        <w:rPr>
          <w:sz w:val="22"/>
          <w:szCs w:val="22"/>
        </w:rPr>
      </w:pPr>
      <w:r w:rsidRPr="00C555A8">
        <w:rPr>
          <w:sz w:val="22"/>
          <w:szCs w:val="22"/>
        </w:rPr>
        <w:t xml:space="preserve">the express consent of the owner, occupier or manager of the </w:t>
      </w:r>
      <w:r w:rsidR="00F253C2">
        <w:rPr>
          <w:sz w:val="22"/>
          <w:szCs w:val="22"/>
        </w:rPr>
        <w:t xml:space="preserve">place or </w:t>
      </w:r>
      <w:r w:rsidR="00023838" w:rsidRPr="00C555A8">
        <w:rPr>
          <w:sz w:val="22"/>
          <w:szCs w:val="22"/>
        </w:rPr>
        <w:t>premises</w:t>
      </w:r>
      <w:r w:rsidR="00932634" w:rsidRPr="00C555A8">
        <w:rPr>
          <w:sz w:val="22"/>
          <w:szCs w:val="22"/>
        </w:rPr>
        <w:t xml:space="preserve">, </w:t>
      </w:r>
    </w:p>
    <w:p w14:paraId="10E7457E" w14:textId="0956DEAF" w:rsidR="00932634" w:rsidRPr="00C555A8" w:rsidRDefault="00932634" w:rsidP="00932634">
      <w:pPr>
        <w:pStyle w:val="DraftHeading3"/>
        <w:tabs>
          <w:tab w:val="right" w:pos="1757"/>
        </w:tabs>
        <w:ind w:left="1985"/>
        <w:rPr>
          <w:sz w:val="22"/>
          <w:szCs w:val="22"/>
        </w:rPr>
      </w:pPr>
      <w:r w:rsidRPr="00C555A8">
        <w:rPr>
          <w:sz w:val="22"/>
          <w:szCs w:val="22"/>
        </w:rPr>
        <w:t>but does not include</w:t>
      </w:r>
      <w:r w:rsidR="00080D95" w:rsidRPr="00C555A8">
        <w:rPr>
          <w:sz w:val="22"/>
          <w:szCs w:val="22"/>
        </w:rPr>
        <w:t xml:space="preserve"> the following</w:t>
      </w:r>
      <w:r w:rsidRPr="00C555A8">
        <w:rPr>
          <w:sz w:val="22"/>
          <w:szCs w:val="22"/>
        </w:rPr>
        <w:t>—</w:t>
      </w:r>
    </w:p>
    <w:p w14:paraId="3BEA71FE" w14:textId="77777777" w:rsidR="00932634" w:rsidRPr="00C555A8" w:rsidRDefault="00932634" w:rsidP="00FA26FD">
      <w:pPr>
        <w:pStyle w:val="DraftHeading3"/>
        <w:numPr>
          <w:ilvl w:val="0"/>
          <w:numId w:val="440"/>
        </w:numPr>
        <w:tabs>
          <w:tab w:val="right" w:pos="1757"/>
        </w:tabs>
        <w:ind w:left="2410" w:hanging="425"/>
        <w:rPr>
          <w:sz w:val="22"/>
          <w:szCs w:val="22"/>
        </w:rPr>
      </w:pPr>
      <w:r w:rsidRPr="00C555A8">
        <w:rPr>
          <w:sz w:val="22"/>
          <w:szCs w:val="22"/>
        </w:rPr>
        <w:t xml:space="preserve">any stamped mail delivered by, or on behalf of, Australia Post; </w:t>
      </w:r>
    </w:p>
    <w:p w14:paraId="2C23E056" w14:textId="2AC6F67F" w:rsidR="00932634" w:rsidRPr="00C555A8" w:rsidRDefault="00932634" w:rsidP="003B0F78">
      <w:pPr>
        <w:pStyle w:val="DraftHeading3"/>
        <w:numPr>
          <w:ilvl w:val="0"/>
          <w:numId w:val="440"/>
        </w:numPr>
        <w:tabs>
          <w:tab w:val="right" w:pos="1757"/>
        </w:tabs>
        <w:ind w:left="2410" w:hanging="425"/>
        <w:rPr>
          <w:sz w:val="22"/>
          <w:szCs w:val="22"/>
        </w:rPr>
      </w:pPr>
      <w:r w:rsidRPr="00C555A8">
        <w:rPr>
          <w:sz w:val="22"/>
          <w:szCs w:val="22"/>
        </w:rPr>
        <w:t>any material that has a political purpose</w:t>
      </w:r>
      <w:r w:rsidR="006042F0" w:rsidRPr="006042F0">
        <w:rPr>
          <w:sz w:val="22"/>
          <w:szCs w:val="22"/>
        </w:rPr>
        <w:t xml:space="preserve"> </w:t>
      </w:r>
      <w:r w:rsidR="006042F0">
        <w:rPr>
          <w:sz w:val="22"/>
          <w:szCs w:val="22"/>
        </w:rPr>
        <w:t xml:space="preserve">if </w:t>
      </w:r>
      <w:r w:rsidR="006042F0" w:rsidRPr="006042F0">
        <w:rPr>
          <w:sz w:val="22"/>
          <w:szCs w:val="22"/>
        </w:rPr>
        <w:t>deposit</w:t>
      </w:r>
      <w:r w:rsidR="006042F0">
        <w:rPr>
          <w:sz w:val="22"/>
          <w:szCs w:val="22"/>
        </w:rPr>
        <w:t>ed</w:t>
      </w:r>
      <w:r w:rsidR="006042F0" w:rsidRPr="006042F0">
        <w:rPr>
          <w:sz w:val="22"/>
          <w:szCs w:val="22"/>
        </w:rPr>
        <w:t xml:space="preserve"> in </w:t>
      </w:r>
      <w:r w:rsidR="00544E31">
        <w:rPr>
          <w:sz w:val="22"/>
          <w:szCs w:val="22"/>
        </w:rPr>
        <w:t xml:space="preserve">accordance with </w:t>
      </w:r>
      <w:r w:rsidR="006042F0" w:rsidRPr="00C57E54">
        <w:rPr>
          <w:sz w:val="22"/>
          <w:szCs w:val="22"/>
        </w:rPr>
        <w:t>regulation</w:t>
      </w:r>
      <w:r w:rsidR="00544E31" w:rsidRPr="00C57E54">
        <w:rPr>
          <w:sz w:val="22"/>
          <w:szCs w:val="22"/>
        </w:rPr>
        <w:t xml:space="preserve"> </w:t>
      </w:r>
      <w:r w:rsidR="00781003">
        <w:rPr>
          <w:sz w:val="22"/>
          <w:szCs w:val="22"/>
        </w:rPr>
        <w:t>55</w:t>
      </w:r>
      <w:r w:rsidR="00544E31" w:rsidRPr="00C57E54">
        <w:rPr>
          <w:sz w:val="22"/>
          <w:szCs w:val="22"/>
        </w:rPr>
        <w:t>(2)(a)</w:t>
      </w:r>
      <w:r w:rsidRPr="00BE510A">
        <w:rPr>
          <w:sz w:val="22"/>
          <w:szCs w:val="22"/>
        </w:rPr>
        <w:t>;</w:t>
      </w:r>
      <w:r w:rsidRPr="00C555A8">
        <w:rPr>
          <w:sz w:val="22"/>
          <w:szCs w:val="22"/>
        </w:rPr>
        <w:t xml:space="preserve"> </w:t>
      </w:r>
    </w:p>
    <w:p w14:paraId="77620C85" w14:textId="07033B18" w:rsidR="00932634" w:rsidRPr="00C555A8" w:rsidRDefault="00932634" w:rsidP="003B0F78">
      <w:pPr>
        <w:pStyle w:val="DraftHeading3"/>
        <w:numPr>
          <w:ilvl w:val="0"/>
          <w:numId w:val="440"/>
        </w:numPr>
        <w:tabs>
          <w:tab w:val="right" w:pos="1757"/>
        </w:tabs>
        <w:ind w:left="2410" w:hanging="425"/>
        <w:rPr>
          <w:sz w:val="22"/>
          <w:szCs w:val="22"/>
        </w:rPr>
      </w:pPr>
      <w:r w:rsidRPr="00C555A8">
        <w:rPr>
          <w:sz w:val="22"/>
          <w:szCs w:val="22"/>
        </w:rPr>
        <w:t>a newspaper or magazine</w:t>
      </w:r>
      <w:r w:rsidR="00D81E09" w:rsidRPr="00D81E09">
        <w:rPr>
          <w:sz w:val="22"/>
          <w:szCs w:val="22"/>
        </w:rPr>
        <w:t xml:space="preserve"> </w:t>
      </w:r>
      <w:r w:rsidR="00D81E09" w:rsidRPr="007714AC">
        <w:rPr>
          <w:sz w:val="22"/>
          <w:szCs w:val="22"/>
        </w:rPr>
        <w:t>or any material folded or inserted into a newspaper</w:t>
      </w:r>
      <w:r w:rsidRPr="00C555A8">
        <w:rPr>
          <w:sz w:val="22"/>
          <w:szCs w:val="22"/>
        </w:rPr>
        <w:t>;</w:t>
      </w:r>
    </w:p>
    <w:p w14:paraId="07873CE3" w14:textId="77777777" w:rsidR="00932634" w:rsidRPr="00C555A8" w:rsidRDefault="00932634" w:rsidP="003B0F78">
      <w:pPr>
        <w:pStyle w:val="DraftHeading3"/>
        <w:numPr>
          <w:ilvl w:val="0"/>
          <w:numId w:val="440"/>
        </w:numPr>
        <w:tabs>
          <w:tab w:val="right" w:pos="1757"/>
        </w:tabs>
        <w:ind w:left="2410" w:hanging="425"/>
        <w:rPr>
          <w:sz w:val="22"/>
          <w:szCs w:val="22"/>
        </w:rPr>
      </w:pPr>
      <w:r w:rsidRPr="00C555A8">
        <w:rPr>
          <w:sz w:val="22"/>
          <w:szCs w:val="22"/>
        </w:rPr>
        <w:t>any public notice issued by a litter authority or a body supplying electricity, gas, water, transport, communications or other service;</w:t>
      </w:r>
    </w:p>
    <w:p w14:paraId="6A377999" w14:textId="77777777" w:rsidR="00932634" w:rsidRPr="00C555A8" w:rsidRDefault="00932634" w:rsidP="003B0F78">
      <w:pPr>
        <w:pStyle w:val="DraftHeading3"/>
        <w:numPr>
          <w:ilvl w:val="0"/>
          <w:numId w:val="440"/>
        </w:numPr>
        <w:tabs>
          <w:tab w:val="right" w:pos="1757"/>
        </w:tabs>
        <w:ind w:left="2410" w:hanging="425"/>
        <w:rPr>
          <w:sz w:val="22"/>
          <w:szCs w:val="22"/>
        </w:rPr>
      </w:pPr>
      <w:r w:rsidRPr="00C555A8">
        <w:rPr>
          <w:sz w:val="22"/>
          <w:szCs w:val="22"/>
        </w:rPr>
        <w:t>any document issued under, or for the purposes of, any Act or Commonwealth Act;</w:t>
      </w:r>
    </w:p>
    <w:p w14:paraId="6D40D811" w14:textId="280A843E" w:rsidR="00932634" w:rsidRPr="00C555A8" w:rsidRDefault="009859DF" w:rsidP="003B0F78">
      <w:pPr>
        <w:pStyle w:val="DraftHeading3"/>
        <w:numPr>
          <w:ilvl w:val="0"/>
          <w:numId w:val="440"/>
        </w:numPr>
        <w:tabs>
          <w:tab w:val="right" w:pos="1757"/>
        </w:tabs>
        <w:ind w:left="2410" w:hanging="425"/>
        <w:rPr>
          <w:sz w:val="22"/>
          <w:szCs w:val="22"/>
        </w:rPr>
      </w:pPr>
      <w:r w:rsidRPr="00C555A8">
        <w:rPr>
          <w:sz w:val="22"/>
          <w:szCs w:val="22"/>
        </w:rPr>
        <w:t>any other document issued by, or on behalf</w:t>
      </w:r>
      <w:r w:rsidR="00916D44">
        <w:rPr>
          <w:sz w:val="22"/>
          <w:szCs w:val="22"/>
        </w:rPr>
        <w:t xml:space="preserve"> of</w:t>
      </w:r>
      <w:r w:rsidRPr="00C555A8">
        <w:rPr>
          <w:sz w:val="22"/>
          <w:szCs w:val="22"/>
        </w:rPr>
        <w:t>, a</w:t>
      </w:r>
      <w:r>
        <w:rPr>
          <w:sz w:val="22"/>
          <w:szCs w:val="22"/>
        </w:rPr>
        <w:t xml:space="preserve"> Department or </w:t>
      </w:r>
      <w:r w:rsidR="00916D44">
        <w:rPr>
          <w:sz w:val="22"/>
          <w:szCs w:val="22"/>
        </w:rPr>
        <w:t xml:space="preserve">a </w:t>
      </w:r>
      <w:r>
        <w:rPr>
          <w:sz w:val="22"/>
          <w:szCs w:val="22"/>
        </w:rPr>
        <w:t xml:space="preserve">public entity within the meaning of the </w:t>
      </w:r>
      <w:r w:rsidRPr="003A25E8">
        <w:rPr>
          <w:b/>
          <w:sz w:val="22"/>
          <w:szCs w:val="22"/>
        </w:rPr>
        <w:t>Public Administration Act 2004</w:t>
      </w:r>
      <w:r>
        <w:rPr>
          <w:b/>
          <w:sz w:val="22"/>
          <w:szCs w:val="22"/>
        </w:rPr>
        <w:t xml:space="preserve"> </w:t>
      </w:r>
      <w:r w:rsidRPr="003A25E8">
        <w:rPr>
          <w:sz w:val="22"/>
          <w:szCs w:val="22"/>
        </w:rPr>
        <w:t>or any Commonwealth</w:t>
      </w:r>
      <w:r>
        <w:rPr>
          <w:sz w:val="22"/>
          <w:szCs w:val="22"/>
        </w:rPr>
        <w:t xml:space="preserve"> Department or </w:t>
      </w:r>
      <w:r w:rsidR="00AC1789">
        <w:rPr>
          <w:sz w:val="22"/>
          <w:szCs w:val="22"/>
        </w:rPr>
        <w:t xml:space="preserve">Commonwealth </w:t>
      </w:r>
      <w:r>
        <w:rPr>
          <w:sz w:val="22"/>
          <w:szCs w:val="22"/>
        </w:rPr>
        <w:t>public entity</w:t>
      </w:r>
      <w:r w:rsidR="00932634" w:rsidRPr="00C555A8">
        <w:rPr>
          <w:sz w:val="22"/>
          <w:szCs w:val="22"/>
        </w:rPr>
        <w:t>;</w:t>
      </w:r>
    </w:p>
    <w:p w14:paraId="17D24063" w14:textId="4634E6E2" w:rsidR="002C4D86" w:rsidRPr="002C4D86" w:rsidRDefault="002C4D86" w:rsidP="002C4D86">
      <w:pPr>
        <w:ind w:firstLine="1843"/>
        <w:rPr>
          <w:b/>
          <w:sz w:val="20"/>
        </w:rPr>
      </w:pPr>
      <w:r>
        <w:rPr>
          <w:b/>
          <w:sz w:val="20"/>
        </w:rPr>
        <w:t>Example</w:t>
      </w:r>
      <w:r w:rsidR="0057223E">
        <w:rPr>
          <w:b/>
          <w:sz w:val="20"/>
        </w:rPr>
        <w:t>s</w:t>
      </w:r>
    </w:p>
    <w:p w14:paraId="08AAB92E" w14:textId="77777777" w:rsidR="00BE5BAE" w:rsidRDefault="00BE5BAE" w:rsidP="00BE5BAE">
      <w:pPr>
        <w:ind w:left="2268" w:hanging="425"/>
        <w:rPr>
          <w:sz w:val="20"/>
        </w:rPr>
      </w:pPr>
      <w:r>
        <w:rPr>
          <w:sz w:val="20"/>
        </w:rPr>
        <w:t>1</w:t>
      </w:r>
      <w:r>
        <w:rPr>
          <w:sz w:val="20"/>
        </w:rPr>
        <w:tab/>
        <w:t xml:space="preserve">Junk mail. </w:t>
      </w:r>
    </w:p>
    <w:p w14:paraId="188EBF2E" w14:textId="77777777" w:rsidR="00BE5BAE" w:rsidRDefault="00BE5BAE" w:rsidP="00BE5BAE">
      <w:pPr>
        <w:ind w:left="2268" w:hanging="425"/>
        <w:rPr>
          <w:sz w:val="20"/>
        </w:rPr>
      </w:pPr>
      <w:r>
        <w:rPr>
          <w:sz w:val="20"/>
        </w:rPr>
        <w:lastRenderedPageBreak/>
        <w:t>2</w:t>
      </w:r>
      <w:r>
        <w:rPr>
          <w:sz w:val="20"/>
        </w:rPr>
        <w:tab/>
        <w:t>An advertising leaflet placed under the windshield wiper of a car without the consent of the owner.</w:t>
      </w:r>
    </w:p>
    <w:p w14:paraId="3748F44B" w14:textId="77777777" w:rsidR="00BE5BAE" w:rsidRDefault="00BE5BAE" w:rsidP="00BE5BAE">
      <w:pPr>
        <w:ind w:left="2268" w:hanging="425"/>
        <w:rPr>
          <w:sz w:val="20"/>
        </w:rPr>
      </w:pPr>
      <w:r>
        <w:rPr>
          <w:sz w:val="20"/>
        </w:rPr>
        <w:t>3</w:t>
      </w:r>
      <w:r>
        <w:rPr>
          <w:sz w:val="20"/>
        </w:rPr>
        <w:tab/>
        <w:t>A poster or bill pasted onto a wall without the consent of the owner.</w:t>
      </w:r>
    </w:p>
    <w:p w14:paraId="48A9E012" w14:textId="4D07B1F2" w:rsidR="00FC4E1B" w:rsidRDefault="00FC4E1B" w:rsidP="00FC4E1B">
      <w:pPr>
        <w:pStyle w:val="DraftDefinition2"/>
        <w:rPr>
          <w:sz w:val="22"/>
          <w:szCs w:val="22"/>
        </w:rPr>
      </w:pPr>
      <w:r w:rsidRPr="007714AC">
        <w:rPr>
          <w:b/>
          <w:i/>
          <w:sz w:val="22"/>
          <w:szCs w:val="22"/>
        </w:rPr>
        <w:t xml:space="preserve">urban growth </w:t>
      </w:r>
      <w:r>
        <w:rPr>
          <w:b/>
          <w:i/>
          <w:sz w:val="22"/>
          <w:szCs w:val="22"/>
        </w:rPr>
        <w:t>boundary</w:t>
      </w:r>
      <w:r w:rsidRPr="007714AC">
        <w:rPr>
          <w:sz w:val="22"/>
          <w:szCs w:val="22"/>
        </w:rPr>
        <w:t xml:space="preserve"> means</w:t>
      </w:r>
      <w:r w:rsidR="00463853">
        <w:rPr>
          <w:sz w:val="22"/>
          <w:szCs w:val="22"/>
        </w:rPr>
        <w:t xml:space="preserve"> </w:t>
      </w:r>
      <w:r w:rsidR="00A52D1A">
        <w:rPr>
          <w:sz w:val="22"/>
          <w:szCs w:val="22"/>
        </w:rPr>
        <w:t>a boundary that is specified or is to be specified as an urban growth boundary in a planning scheme</w:t>
      </w:r>
      <w:r w:rsidRPr="007714AC">
        <w:rPr>
          <w:sz w:val="22"/>
          <w:szCs w:val="22"/>
        </w:rPr>
        <w:t>;</w:t>
      </w:r>
    </w:p>
    <w:p w14:paraId="14D29F48" w14:textId="01B42AE8" w:rsidR="003A38E6" w:rsidRPr="003A38E6" w:rsidRDefault="003A38E6" w:rsidP="003A38E6">
      <w:pPr>
        <w:pStyle w:val="DraftDefinition2"/>
        <w:rPr>
          <w:sz w:val="22"/>
          <w:szCs w:val="22"/>
        </w:rPr>
      </w:pPr>
      <w:r w:rsidRPr="003A38E6">
        <w:rPr>
          <w:b/>
          <w:i/>
          <w:sz w:val="22"/>
          <w:szCs w:val="22"/>
        </w:rPr>
        <w:t>vapour pressure</w:t>
      </w:r>
      <w:r w:rsidRPr="003A38E6">
        <w:rPr>
          <w:sz w:val="22"/>
          <w:szCs w:val="22"/>
        </w:rPr>
        <w:t xml:space="preserve">, in relation to </w:t>
      </w:r>
      <w:r w:rsidR="00703F88">
        <w:rPr>
          <w:sz w:val="22"/>
          <w:szCs w:val="22"/>
        </w:rPr>
        <w:t xml:space="preserve">Division 6 </w:t>
      </w:r>
      <w:r w:rsidR="00277F12">
        <w:rPr>
          <w:sz w:val="22"/>
          <w:szCs w:val="22"/>
        </w:rPr>
        <w:t>of Part 5.6</w:t>
      </w:r>
      <w:r w:rsidRPr="003A38E6">
        <w:rPr>
          <w:sz w:val="22"/>
          <w:szCs w:val="22"/>
        </w:rPr>
        <w:t>, means the petrol's volatility at 37·8</w:t>
      </w:r>
      <w:r w:rsidRPr="009A230F">
        <w:rPr>
          <w:sz w:val="22"/>
          <w:szCs w:val="22"/>
          <w:vertAlign w:val="superscript"/>
        </w:rPr>
        <w:t>o</w:t>
      </w:r>
      <w:r w:rsidRPr="003A38E6">
        <w:rPr>
          <w:sz w:val="22"/>
          <w:szCs w:val="22"/>
        </w:rPr>
        <w:t>C measured using the test method specified in ASTM D4953</w:t>
      </w:r>
      <w:r w:rsidRPr="003A38E6">
        <w:rPr>
          <w:sz w:val="22"/>
          <w:szCs w:val="22"/>
        </w:rPr>
        <w:noBreakHyphen/>
      </w:r>
      <w:r w:rsidR="002B55A8">
        <w:rPr>
          <w:sz w:val="22"/>
          <w:szCs w:val="22"/>
        </w:rPr>
        <w:t>15</w:t>
      </w:r>
      <w:r w:rsidRPr="003A38E6">
        <w:rPr>
          <w:sz w:val="22"/>
          <w:szCs w:val="22"/>
        </w:rPr>
        <w:t xml:space="preserve"> "Standard Test Method for Vapor Pressure of Gasoline and Gasoline-Oxygenate Blends (Dry Method)" published by ASTM International in 20</w:t>
      </w:r>
      <w:r w:rsidR="002B55A8">
        <w:rPr>
          <w:sz w:val="22"/>
          <w:szCs w:val="22"/>
        </w:rPr>
        <w:t>15</w:t>
      </w:r>
      <w:r w:rsidRPr="003A38E6">
        <w:rPr>
          <w:sz w:val="22"/>
          <w:szCs w:val="22"/>
        </w:rPr>
        <w:t xml:space="preserve"> or other method approved by the Authority</w:t>
      </w:r>
      <w:r w:rsidR="00122005">
        <w:rPr>
          <w:sz w:val="22"/>
          <w:szCs w:val="22"/>
        </w:rPr>
        <w:t>, as in force from time to time</w:t>
      </w:r>
      <w:r w:rsidRPr="003A38E6">
        <w:rPr>
          <w:sz w:val="22"/>
          <w:szCs w:val="22"/>
        </w:rPr>
        <w:t>;</w:t>
      </w:r>
    </w:p>
    <w:p w14:paraId="3EBF781A" w14:textId="33CE9955" w:rsidR="00C03978" w:rsidRPr="00C57E54" w:rsidRDefault="00C03978" w:rsidP="00C03978">
      <w:pPr>
        <w:pStyle w:val="DraftDefinition2"/>
        <w:rPr>
          <w:bCs/>
          <w:iCs/>
          <w:sz w:val="22"/>
          <w:szCs w:val="22"/>
        </w:rPr>
      </w:pPr>
      <w:r>
        <w:rPr>
          <w:b/>
          <w:i/>
          <w:sz w:val="22"/>
          <w:szCs w:val="22"/>
        </w:rPr>
        <w:t>vehicle testing notice</w:t>
      </w:r>
      <w:r>
        <w:rPr>
          <w:bCs/>
          <w:iCs/>
          <w:sz w:val="22"/>
          <w:szCs w:val="22"/>
        </w:rPr>
        <w:t xml:space="preserve"> means a written notice given by the Authority under </w:t>
      </w:r>
      <w:r w:rsidRPr="0006174B">
        <w:rPr>
          <w:bCs/>
          <w:iCs/>
          <w:sz w:val="22"/>
          <w:szCs w:val="22"/>
        </w:rPr>
        <w:t xml:space="preserve">regulation </w:t>
      </w:r>
      <w:r w:rsidR="00781003">
        <w:rPr>
          <w:bCs/>
          <w:iCs/>
          <w:sz w:val="22"/>
          <w:szCs w:val="22"/>
        </w:rPr>
        <w:t>156</w:t>
      </w:r>
      <w:r>
        <w:rPr>
          <w:bCs/>
          <w:iCs/>
          <w:sz w:val="22"/>
          <w:szCs w:val="22"/>
        </w:rPr>
        <w:t>;</w:t>
      </w:r>
    </w:p>
    <w:p w14:paraId="03AD0D7A" w14:textId="6B271B51" w:rsidR="00BE40BF" w:rsidRPr="007714AC" w:rsidRDefault="00BE40BF" w:rsidP="00BE40BF">
      <w:pPr>
        <w:pStyle w:val="DraftDefinition2"/>
        <w:rPr>
          <w:sz w:val="22"/>
          <w:szCs w:val="22"/>
        </w:rPr>
      </w:pPr>
      <w:r w:rsidRPr="007714AC">
        <w:rPr>
          <w:b/>
          <w:i/>
          <w:sz w:val="22"/>
          <w:szCs w:val="22"/>
        </w:rPr>
        <w:t>Victoria Planning Provisions</w:t>
      </w:r>
      <w:r w:rsidRPr="007714AC">
        <w:rPr>
          <w:sz w:val="22"/>
          <w:szCs w:val="22"/>
        </w:rPr>
        <w:t xml:space="preserve"> </w:t>
      </w:r>
      <w:r w:rsidR="00C95099">
        <w:rPr>
          <w:sz w:val="22"/>
          <w:szCs w:val="22"/>
        </w:rPr>
        <w:t xml:space="preserve">or </w:t>
      </w:r>
      <w:r w:rsidR="00C95099" w:rsidRPr="00331E72">
        <w:rPr>
          <w:b/>
          <w:i/>
          <w:iCs/>
          <w:sz w:val="22"/>
          <w:szCs w:val="22"/>
        </w:rPr>
        <w:t>VPPs</w:t>
      </w:r>
      <w:r w:rsidR="00C95099">
        <w:rPr>
          <w:sz w:val="22"/>
          <w:szCs w:val="22"/>
        </w:rPr>
        <w:t xml:space="preserve"> </w:t>
      </w:r>
      <w:r w:rsidRPr="007714AC">
        <w:rPr>
          <w:sz w:val="22"/>
          <w:szCs w:val="22"/>
        </w:rPr>
        <w:t xml:space="preserve">has the same meaning as in the </w:t>
      </w:r>
      <w:r w:rsidRPr="007714AC">
        <w:rPr>
          <w:b/>
          <w:bCs/>
          <w:sz w:val="22"/>
          <w:szCs w:val="22"/>
        </w:rPr>
        <w:t>Planning and Environment Act 1987</w:t>
      </w:r>
      <w:r w:rsidR="004F3A5F">
        <w:rPr>
          <w:sz w:val="22"/>
          <w:szCs w:val="22"/>
        </w:rPr>
        <w:t>;</w:t>
      </w:r>
    </w:p>
    <w:p w14:paraId="5E3C35E9" w14:textId="04E9F3C7" w:rsidR="00F44FE8" w:rsidRPr="007714AC" w:rsidRDefault="00F44FE8" w:rsidP="00F44FE8">
      <w:pPr>
        <w:pStyle w:val="DraftDefinition2"/>
        <w:rPr>
          <w:sz w:val="22"/>
          <w:szCs w:val="22"/>
        </w:rPr>
      </w:pPr>
      <w:r w:rsidRPr="007714AC">
        <w:rPr>
          <w:b/>
          <w:i/>
          <w:sz w:val="22"/>
          <w:szCs w:val="22"/>
        </w:rPr>
        <w:t>volatile organic compound</w:t>
      </w:r>
      <w:r w:rsidRPr="007714AC">
        <w:rPr>
          <w:sz w:val="22"/>
          <w:szCs w:val="22"/>
        </w:rPr>
        <w:t xml:space="preserve"> means any </w:t>
      </w:r>
      <w:r w:rsidR="00610D48" w:rsidRPr="007714AC">
        <w:rPr>
          <w:sz w:val="22"/>
          <w:szCs w:val="22"/>
        </w:rPr>
        <w:t xml:space="preserve">carbon-based </w:t>
      </w:r>
      <w:r w:rsidRPr="007714AC">
        <w:rPr>
          <w:sz w:val="22"/>
          <w:szCs w:val="22"/>
        </w:rPr>
        <w:t>chemical compound with a vapour pressure of at least 0·010 kPa at a temperature of 25° Celsius or having a corresponding volatility under the particular conditions of use</w:t>
      </w:r>
      <w:r w:rsidR="00610D48" w:rsidRPr="007714AC">
        <w:rPr>
          <w:sz w:val="22"/>
          <w:szCs w:val="22"/>
        </w:rPr>
        <w:t>,</w:t>
      </w:r>
      <w:r w:rsidRPr="007714AC">
        <w:rPr>
          <w:sz w:val="22"/>
          <w:szCs w:val="22"/>
        </w:rPr>
        <w:t xml:space="preserve"> </w:t>
      </w:r>
      <w:r w:rsidR="00610D48" w:rsidRPr="007714AC">
        <w:rPr>
          <w:sz w:val="22"/>
          <w:szCs w:val="22"/>
        </w:rPr>
        <w:t>but does not include</w:t>
      </w:r>
      <w:r w:rsidRPr="007714AC">
        <w:rPr>
          <w:sz w:val="22"/>
          <w:szCs w:val="22"/>
        </w:rPr>
        <w:t xml:space="preserve"> carbon monoxide (CO), carbon dioxide (CO</w:t>
      </w:r>
      <w:r w:rsidRPr="007714AC">
        <w:rPr>
          <w:sz w:val="22"/>
          <w:szCs w:val="22"/>
          <w:vertAlign w:val="subscript"/>
        </w:rPr>
        <w:t>2</w:t>
      </w:r>
      <w:r w:rsidRPr="007714AC">
        <w:rPr>
          <w:sz w:val="22"/>
          <w:szCs w:val="22"/>
        </w:rPr>
        <w:t xml:space="preserve">), carbonic acid, metallic carbides or </w:t>
      </w:r>
      <w:r w:rsidRPr="007714AC">
        <w:rPr>
          <w:spacing w:val="-1"/>
          <w:sz w:val="22"/>
          <w:szCs w:val="22"/>
        </w:rPr>
        <w:t>carbonat</w:t>
      </w:r>
      <w:r w:rsidRPr="007714AC">
        <w:rPr>
          <w:sz w:val="22"/>
          <w:szCs w:val="22"/>
        </w:rPr>
        <w:t>e</w:t>
      </w:r>
      <w:r w:rsidRPr="007714AC">
        <w:rPr>
          <w:spacing w:val="-17"/>
          <w:sz w:val="22"/>
          <w:szCs w:val="22"/>
        </w:rPr>
        <w:t xml:space="preserve"> </w:t>
      </w:r>
      <w:r w:rsidRPr="007714AC">
        <w:rPr>
          <w:spacing w:val="-1"/>
          <w:sz w:val="22"/>
          <w:szCs w:val="22"/>
        </w:rPr>
        <w:t>salts;</w:t>
      </w:r>
    </w:p>
    <w:p w14:paraId="10DCB837" w14:textId="691B990D" w:rsidR="006C3EC6" w:rsidRDefault="006C3EC6" w:rsidP="006C3EC6">
      <w:pPr>
        <w:pStyle w:val="DraftDefinition2"/>
        <w:rPr>
          <w:b/>
          <w:i/>
          <w:sz w:val="22"/>
          <w:szCs w:val="22"/>
        </w:rPr>
      </w:pPr>
      <w:bookmarkStart w:id="56" w:name="_Hlk11933595"/>
      <w:r w:rsidRPr="00C57E54">
        <w:rPr>
          <w:b/>
          <w:i/>
          <w:sz w:val="22"/>
          <w:szCs w:val="22"/>
          <w:lang w:eastAsia="en-AU"/>
        </w:rPr>
        <w:t xml:space="preserve">Waste Classification Assessment Protocol </w:t>
      </w:r>
      <w:bookmarkEnd w:id="56"/>
      <w:r w:rsidRPr="00C57E54">
        <w:rPr>
          <w:bCs/>
          <w:iCs/>
          <w:sz w:val="22"/>
          <w:szCs w:val="22"/>
          <w:lang w:eastAsia="en-AU"/>
        </w:rPr>
        <w:t xml:space="preserve">means the </w:t>
      </w:r>
      <w:r w:rsidRPr="009C1A02">
        <w:rPr>
          <w:sz w:val="22"/>
          <w:szCs w:val="22"/>
          <w:lang w:eastAsia="en-AU"/>
        </w:rPr>
        <w:t>Waste Classification Assessment Protocol</w:t>
      </w:r>
      <w:r w:rsidRPr="00C57E54">
        <w:rPr>
          <w:i/>
          <w:iCs/>
          <w:sz w:val="22"/>
          <w:szCs w:val="22"/>
          <w:lang w:eastAsia="en-AU"/>
        </w:rPr>
        <w:t xml:space="preserve"> </w:t>
      </w:r>
      <w:r w:rsidRPr="00DD2094">
        <w:rPr>
          <w:bCs/>
          <w:sz w:val="22"/>
          <w:szCs w:val="22"/>
          <w:lang w:eastAsia="en-AU"/>
        </w:rPr>
        <w:t xml:space="preserve">published by the Authority </w:t>
      </w:r>
      <w:r w:rsidR="00761B8F">
        <w:rPr>
          <w:bCs/>
          <w:sz w:val="22"/>
          <w:szCs w:val="22"/>
          <w:lang w:eastAsia="en-AU"/>
        </w:rPr>
        <w:t>on its website</w:t>
      </w:r>
      <w:r w:rsidR="005616ED">
        <w:rPr>
          <w:bCs/>
          <w:sz w:val="22"/>
          <w:szCs w:val="22"/>
          <w:lang w:eastAsia="en-AU"/>
        </w:rPr>
        <w:t xml:space="preserve">, </w:t>
      </w:r>
      <w:r w:rsidRPr="00DD2094">
        <w:rPr>
          <w:bCs/>
          <w:sz w:val="22"/>
          <w:szCs w:val="22"/>
          <w:lang w:eastAsia="en-AU"/>
        </w:rPr>
        <w:t>as</w:t>
      </w:r>
      <w:r>
        <w:rPr>
          <w:bCs/>
          <w:sz w:val="22"/>
          <w:szCs w:val="22"/>
          <w:lang w:eastAsia="en-AU"/>
        </w:rPr>
        <w:t xml:space="preserve"> in force from time to time;</w:t>
      </w:r>
    </w:p>
    <w:p w14:paraId="16C414D6" w14:textId="29118671" w:rsidR="00D607A7" w:rsidRDefault="00AB7C92" w:rsidP="00AB7C92">
      <w:pPr>
        <w:pStyle w:val="DraftDefinition2"/>
        <w:rPr>
          <w:sz w:val="22"/>
          <w:szCs w:val="22"/>
        </w:rPr>
      </w:pPr>
      <w:r w:rsidRPr="007714AC">
        <w:rPr>
          <w:b/>
          <w:i/>
          <w:sz w:val="22"/>
          <w:szCs w:val="22"/>
        </w:rPr>
        <w:t>waste code</w:t>
      </w:r>
      <w:r w:rsidRPr="007714AC">
        <w:rPr>
          <w:sz w:val="22"/>
          <w:szCs w:val="22"/>
        </w:rPr>
        <w:t xml:space="preserve"> </w:t>
      </w:r>
      <w:r w:rsidRPr="00277F12">
        <w:rPr>
          <w:sz w:val="22"/>
          <w:szCs w:val="22"/>
        </w:rPr>
        <w:t xml:space="preserve">means a code identifier for a waste specified in column 4 of Schedule </w:t>
      </w:r>
      <w:r w:rsidR="00630776">
        <w:rPr>
          <w:sz w:val="22"/>
          <w:szCs w:val="22"/>
        </w:rPr>
        <w:t>5</w:t>
      </w:r>
      <w:r w:rsidRPr="00277F12">
        <w:rPr>
          <w:sz w:val="22"/>
          <w:szCs w:val="22"/>
        </w:rPr>
        <w:t xml:space="preserve"> or</w:t>
      </w:r>
      <w:r w:rsidR="00D607A7" w:rsidRPr="007E6B40">
        <w:rPr>
          <w:sz w:val="22"/>
          <w:szCs w:val="22"/>
        </w:rPr>
        <w:t>, if there is no suitable waste code specified in column 4 of Schedule 5, allocated in a designation issued by the Authorit</w:t>
      </w:r>
      <w:r w:rsidR="00D607A7">
        <w:rPr>
          <w:sz w:val="22"/>
          <w:szCs w:val="22"/>
        </w:rPr>
        <w:t>y;</w:t>
      </w:r>
    </w:p>
    <w:p w14:paraId="5784EC10" w14:textId="4EFD1735" w:rsidR="001827E6" w:rsidRPr="00FA26FD" w:rsidRDefault="001827E6" w:rsidP="001827E6">
      <w:pPr>
        <w:pStyle w:val="DraftDefinition2"/>
        <w:rPr>
          <w:iCs/>
          <w:sz w:val="22"/>
          <w:szCs w:val="22"/>
        </w:rPr>
      </w:pPr>
      <w:r w:rsidRPr="00FA26FD">
        <w:rPr>
          <w:b/>
          <w:bCs/>
          <w:i/>
          <w:iCs/>
          <w:sz w:val="22"/>
          <w:szCs w:val="22"/>
        </w:rPr>
        <w:lastRenderedPageBreak/>
        <w:t>Waste Disposal Categories</w:t>
      </w:r>
      <w:r w:rsidR="00122005">
        <w:rPr>
          <w:b/>
          <w:bCs/>
          <w:sz w:val="22"/>
          <w:szCs w:val="22"/>
        </w:rPr>
        <w:t>—</w:t>
      </w:r>
      <w:r w:rsidRPr="00FA26FD">
        <w:rPr>
          <w:b/>
          <w:bCs/>
          <w:i/>
          <w:sz w:val="22"/>
          <w:szCs w:val="22"/>
        </w:rPr>
        <w:t>Characteristics and</w:t>
      </w:r>
      <w:r w:rsidRPr="00FA26FD">
        <w:rPr>
          <w:b/>
          <w:bCs/>
          <w:sz w:val="22"/>
          <w:szCs w:val="22"/>
        </w:rPr>
        <w:t xml:space="preserve"> </w:t>
      </w:r>
      <w:r w:rsidRPr="00FA26FD">
        <w:rPr>
          <w:b/>
          <w:bCs/>
          <w:i/>
          <w:iCs/>
          <w:sz w:val="22"/>
          <w:szCs w:val="22"/>
        </w:rPr>
        <w:t>Thresholds</w:t>
      </w:r>
      <w:r w:rsidRPr="009C2133">
        <w:rPr>
          <w:bCs/>
          <w:sz w:val="22"/>
          <w:szCs w:val="22"/>
        </w:rPr>
        <w:t xml:space="preserve"> </w:t>
      </w:r>
      <w:r w:rsidR="00122005">
        <w:rPr>
          <w:bCs/>
          <w:sz w:val="22"/>
          <w:szCs w:val="22"/>
        </w:rPr>
        <w:t xml:space="preserve">means the </w:t>
      </w:r>
      <w:r w:rsidR="00122005" w:rsidRPr="00331E72">
        <w:rPr>
          <w:sz w:val="22"/>
          <w:szCs w:val="22"/>
        </w:rPr>
        <w:t>Waste Disposal Categories—Characteristics and Thresholds</w:t>
      </w:r>
      <w:r w:rsidR="00122005" w:rsidRPr="009C2133">
        <w:rPr>
          <w:bCs/>
          <w:sz w:val="22"/>
          <w:szCs w:val="22"/>
        </w:rPr>
        <w:t xml:space="preserve"> </w:t>
      </w:r>
      <w:r w:rsidRPr="009C2133">
        <w:rPr>
          <w:bCs/>
          <w:sz w:val="22"/>
          <w:szCs w:val="22"/>
        </w:rPr>
        <w:t xml:space="preserve">published by the Authority </w:t>
      </w:r>
      <w:r w:rsidR="005616ED">
        <w:rPr>
          <w:bCs/>
          <w:sz w:val="22"/>
          <w:szCs w:val="22"/>
        </w:rPr>
        <w:t xml:space="preserve">on its website, </w:t>
      </w:r>
      <w:r>
        <w:rPr>
          <w:iCs/>
          <w:sz w:val="22"/>
          <w:szCs w:val="22"/>
        </w:rPr>
        <w:t>as in force from time to time;</w:t>
      </w:r>
    </w:p>
    <w:p w14:paraId="46ED2747" w14:textId="77777777" w:rsidR="00F44FE8" w:rsidRPr="007714AC" w:rsidRDefault="00F44FE8" w:rsidP="00F44FE8">
      <w:pPr>
        <w:pStyle w:val="DraftDefinition2"/>
        <w:rPr>
          <w:sz w:val="22"/>
          <w:szCs w:val="22"/>
        </w:rPr>
      </w:pPr>
      <w:r w:rsidRPr="007714AC">
        <w:rPr>
          <w:b/>
          <w:bCs/>
          <w:i/>
          <w:sz w:val="22"/>
          <w:szCs w:val="22"/>
        </w:rPr>
        <w:t>waste</w:t>
      </w:r>
      <w:r w:rsidRPr="007714AC">
        <w:rPr>
          <w:b/>
          <w:bCs/>
          <w:i/>
          <w:spacing w:val="-6"/>
          <w:sz w:val="22"/>
          <w:szCs w:val="22"/>
        </w:rPr>
        <w:t xml:space="preserve"> </w:t>
      </w:r>
      <w:r w:rsidRPr="007714AC">
        <w:rPr>
          <w:b/>
          <w:bCs/>
          <w:i/>
          <w:sz w:val="22"/>
          <w:szCs w:val="22"/>
        </w:rPr>
        <w:t>tyres</w:t>
      </w:r>
      <w:r w:rsidRPr="007714AC">
        <w:rPr>
          <w:b/>
          <w:bCs/>
          <w:i/>
          <w:spacing w:val="-6"/>
          <w:sz w:val="22"/>
          <w:szCs w:val="22"/>
        </w:rPr>
        <w:t xml:space="preserve"> </w:t>
      </w:r>
      <w:r w:rsidRPr="007714AC">
        <w:rPr>
          <w:spacing w:val="-2"/>
          <w:sz w:val="22"/>
          <w:szCs w:val="22"/>
        </w:rPr>
        <w:t>m</w:t>
      </w:r>
      <w:r w:rsidRPr="007714AC">
        <w:rPr>
          <w:sz w:val="22"/>
          <w:szCs w:val="22"/>
        </w:rPr>
        <w:t>eans</w:t>
      </w:r>
      <w:r w:rsidRPr="007714AC">
        <w:rPr>
          <w:spacing w:val="-6"/>
          <w:sz w:val="22"/>
          <w:szCs w:val="22"/>
        </w:rPr>
        <w:t xml:space="preserve"> </w:t>
      </w:r>
      <w:r w:rsidRPr="007714AC">
        <w:rPr>
          <w:sz w:val="22"/>
          <w:szCs w:val="22"/>
        </w:rPr>
        <w:t>who</w:t>
      </w:r>
      <w:r w:rsidRPr="007714AC">
        <w:rPr>
          <w:spacing w:val="1"/>
          <w:sz w:val="22"/>
          <w:szCs w:val="22"/>
        </w:rPr>
        <w:t>l</w:t>
      </w:r>
      <w:r w:rsidRPr="007714AC">
        <w:rPr>
          <w:sz w:val="22"/>
          <w:szCs w:val="22"/>
        </w:rPr>
        <w:t>e</w:t>
      </w:r>
      <w:r w:rsidRPr="007714AC">
        <w:rPr>
          <w:spacing w:val="-7"/>
          <w:sz w:val="22"/>
          <w:szCs w:val="22"/>
        </w:rPr>
        <w:t xml:space="preserve"> </w:t>
      </w:r>
      <w:r w:rsidRPr="007714AC">
        <w:rPr>
          <w:sz w:val="22"/>
          <w:szCs w:val="22"/>
        </w:rPr>
        <w:t>rubber</w:t>
      </w:r>
      <w:r w:rsidRPr="007714AC">
        <w:rPr>
          <w:spacing w:val="-6"/>
          <w:sz w:val="22"/>
          <w:szCs w:val="22"/>
        </w:rPr>
        <w:t xml:space="preserve"> </w:t>
      </w:r>
      <w:r w:rsidRPr="007714AC">
        <w:rPr>
          <w:sz w:val="22"/>
          <w:szCs w:val="22"/>
        </w:rPr>
        <w:t>tyres</w:t>
      </w:r>
      <w:r w:rsidRPr="007714AC">
        <w:rPr>
          <w:spacing w:val="-6"/>
          <w:sz w:val="22"/>
          <w:szCs w:val="22"/>
        </w:rPr>
        <w:t xml:space="preserve"> </w:t>
      </w:r>
      <w:r w:rsidRPr="007714AC">
        <w:rPr>
          <w:sz w:val="22"/>
          <w:szCs w:val="22"/>
        </w:rPr>
        <w:t>which</w:t>
      </w:r>
      <w:r w:rsidRPr="007714AC">
        <w:rPr>
          <w:spacing w:val="-7"/>
          <w:sz w:val="22"/>
          <w:szCs w:val="22"/>
        </w:rPr>
        <w:t xml:space="preserve"> </w:t>
      </w:r>
      <w:r w:rsidRPr="007714AC">
        <w:rPr>
          <w:sz w:val="22"/>
          <w:szCs w:val="22"/>
        </w:rPr>
        <w:t>are</w:t>
      </w:r>
      <w:r w:rsidRPr="007714AC">
        <w:rPr>
          <w:w w:val="99"/>
          <w:sz w:val="22"/>
          <w:szCs w:val="22"/>
        </w:rPr>
        <w:t xml:space="preserve"> </w:t>
      </w:r>
      <w:r w:rsidRPr="007714AC">
        <w:rPr>
          <w:sz w:val="22"/>
          <w:szCs w:val="22"/>
        </w:rPr>
        <w:t>considered</w:t>
      </w:r>
      <w:r w:rsidRPr="007714AC">
        <w:rPr>
          <w:spacing w:val="-4"/>
          <w:sz w:val="22"/>
          <w:szCs w:val="22"/>
        </w:rPr>
        <w:t xml:space="preserve"> </w:t>
      </w:r>
      <w:r w:rsidRPr="007714AC">
        <w:rPr>
          <w:sz w:val="22"/>
          <w:szCs w:val="22"/>
        </w:rPr>
        <w:t>waste</w:t>
      </w:r>
      <w:r w:rsidRPr="007714AC">
        <w:rPr>
          <w:spacing w:val="-4"/>
          <w:sz w:val="22"/>
          <w:szCs w:val="22"/>
        </w:rPr>
        <w:t xml:space="preserve"> </w:t>
      </w:r>
      <w:r w:rsidRPr="007714AC">
        <w:rPr>
          <w:sz w:val="22"/>
          <w:szCs w:val="22"/>
        </w:rPr>
        <w:t>for</w:t>
      </w:r>
      <w:r w:rsidRPr="007714AC">
        <w:rPr>
          <w:spacing w:val="-4"/>
          <w:sz w:val="22"/>
          <w:szCs w:val="22"/>
        </w:rPr>
        <w:t xml:space="preserve"> </w:t>
      </w:r>
      <w:r w:rsidRPr="007714AC">
        <w:rPr>
          <w:sz w:val="22"/>
          <w:szCs w:val="22"/>
        </w:rPr>
        <w:t>t</w:t>
      </w:r>
      <w:r w:rsidRPr="007714AC">
        <w:rPr>
          <w:spacing w:val="-2"/>
          <w:sz w:val="22"/>
          <w:szCs w:val="22"/>
        </w:rPr>
        <w:t>h</w:t>
      </w:r>
      <w:r w:rsidRPr="007714AC">
        <w:rPr>
          <w:sz w:val="22"/>
          <w:szCs w:val="22"/>
        </w:rPr>
        <w:t>e</w:t>
      </w:r>
      <w:r w:rsidRPr="007714AC">
        <w:rPr>
          <w:spacing w:val="-4"/>
          <w:sz w:val="22"/>
          <w:szCs w:val="22"/>
        </w:rPr>
        <w:t xml:space="preserve"> </w:t>
      </w:r>
      <w:r w:rsidRPr="007714AC">
        <w:rPr>
          <w:sz w:val="22"/>
          <w:szCs w:val="22"/>
        </w:rPr>
        <w:t>purposes</w:t>
      </w:r>
      <w:r w:rsidRPr="007714AC">
        <w:rPr>
          <w:spacing w:val="-5"/>
          <w:sz w:val="22"/>
          <w:szCs w:val="22"/>
        </w:rPr>
        <w:t xml:space="preserve"> </w:t>
      </w:r>
      <w:r w:rsidRPr="007714AC">
        <w:rPr>
          <w:spacing w:val="-2"/>
          <w:sz w:val="22"/>
          <w:szCs w:val="22"/>
        </w:rPr>
        <w:t>o</w:t>
      </w:r>
      <w:r w:rsidRPr="007714AC">
        <w:rPr>
          <w:sz w:val="22"/>
          <w:szCs w:val="22"/>
        </w:rPr>
        <w:t>f</w:t>
      </w:r>
      <w:r w:rsidRPr="007714AC">
        <w:rPr>
          <w:spacing w:val="-4"/>
          <w:sz w:val="22"/>
          <w:szCs w:val="22"/>
        </w:rPr>
        <w:t xml:space="preserve"> </w:t>
      </w:r>
      <w:r w:rsidRPr="007714AC">
        <w:rPr>
          <w:sz w:val="22"/>
          <w:szCs w:val="22"/>
        </w:rPr>
        <w:t>the</w:t>
      </w:r>
      <w:r w:rsidRPr="007714AC">
        <w:rPr>
          <w:w w:val="99"/>
          <w:sz w:val="22"/>
          <w:szCs w:val="22"/>
        </w:rPr>
        <w:t xml:space="preserve"> </w:t>
      </w:r>
      <w:r w:rsidRPr="007714AC">
        <w:rPr>
          <w:sz w:val="22"/>
          <w:szCs w:val="22"/>
        </w:rPr>
        <w:t>Act;</w:t>
      </w:r>
    </w:p>
    <w:p w14:paraId="104C83BE" w14:textId="10554E2D" w:rsidR="00F3497A" w:rsidRPr="00C378E8" w:rsidRDefault="00F3497A" w:rsidP="00F3497A">
      <w:pPr>
        <w:pStyle w:val="DraftDefinition2"/>
        <w:rPr>
          <w:sz w:val="22"/>
          <w:szCs w:val="22"/>
        </w:rPr>
      </w:pPr>
      <w:bookmarkStart w:id="57" w:name="_Hlk7007720"/>
      <w:r w:rsidRPr="00C378E8">
        <w:rPr>
          <w:b/>
          <w:i/>
          <w:sz w:val="22"/>
          <w:szCs w:val="22"/>
        </w:rPr>
        <w:t>wastewater</w:t>
      </w:r>
      <w:r w:rsidRPr="00C378E8">
        <w:rPr>
          <w:sz w:val="22"/>
          <w:szCs w:val="22"/>
        </w:rPr>
        <w:t xml:space="preserve"> means waste principally consisting of water and includes any of the following</w:t>
      </w:r>
      <w:r w:rsidR="000A7A19">
        <w:rPr>
          <w:sz w:val="22"/>
          <w:szCs w:val="22"/>
        </w:rPr>
        <w:t>—</w:t>
      </w:r>
    </w:p>
    <w:p w14:paraId="6266DB53" w14:textId="77777777" w:rsidR="00F3497A" w:rsidRPr="00C378E8" w:rsidRDefault="00F3497A" w:rsidP="003B0F78">
      <w:pPr>
        <w:pStyle w:val="Pa17"/>
        <w:numPr>
          <w:ilvl w:val="2"/>
          <w:numId w:val="318"/>
        </w:numPr>
        <w:spacing w:after="40"/>
        <w:ind w:left="2410" w:hanging="425"/>
        <w:rPr>
          <w:color w:val="000000"/>
          <w:sz w:val="22"/>
          <w:szCs w:val="22"/>
        </w:rPr>
      </w:pPr>
      <w:r w:rsidRPr="000A7CA5">
        <w:rPr>
          <w:color w:val="000000"/>
          <w:sz w:val="22"/>
          <w:szCs w:val="22"/>
        </w:rPr>
        <w:t>sewage</w:t>
      </w:r>
      <w:r>
        <w:rPr>
          <w:color w:val="000000"/>
          <w:sz w:val="22"/>
          <w:szCs w:val="22"/>
        </w:rPr>
        <w:t xml:space="preserve"> or other </w:t>
      </w:r>
      <w:r w:rsidRPr="00C378E8">
        <w:rPr>
          <w:color w:val="000000"/>
          <w:sz w:val="22"/>
          <w:szCs w:val="22"/>
        </w:rPr>
        <w:t>human</w:t>
      </w:r>
      <w:r>
        <w:rPr>
          <w:color w:val="000000"/>
          <w:sz w:val="22"/>
          <w:szCs w:val="22"/>
        </w:rPr>
        <w:t>-derived</w:t>
      </w:r>
      <w:r w:rsidRPr="00C378E8">
        <w:rPr>
          <w:color w:val="000000"/>
          <w:sz w:val="22"/>
          <w:szCs w:val="22"/>
        </w:rPr>
        <w:t xml:space="preserve"> wastewater; </w:t>
      </w:r>
    </w:p>
    <w:p w14:paraId="4ED1159B" w14:textId="77777777" w:rsidR="00F3497A" w:rsidRPr="003C3930" w:rsidRDefault="00F3497A" w:rsidP="003B0F78">
      <w:pPr>
        <w:pStyle w:val="Pa17"/>
        <w:numPr>
          <w:ilvl w:val="2"/>
          <w:numId w:val="318"/>
        </w:numPr>
        <w:spacing w:after="40"/>
        <w:ind w:left="2410" w:hanging="425"/>
        <w:rPr>
          <w:color w:val="000000"/>
          <w:sz w:val="22"/>
          <w:szCs w:val="22"/>
        </w:rPr>
      </w:pPr>
      <w:r w:rsidRPr="003C3930">
        <w:rPr>
          <w:color w:val="000000"/>
          <w:sz w:val="22"/>
          <w:szCs w:val="22"/>
        </w:rPr>
        <w:t xml:space="preserve">wash down water or cooling water; </w:t>
      </w:r>
    </w:p>
    <w:p w14:paraId="4636AD94" w14:textId="77777777" w:rsidR="00F3497A" w:rsidRPr="00C378E8" w:rsidRDefault="00F3497A" w:rsidP="003B0F78">
      <w:pPr>
        <w:pStyle w:val="Pa17"/>
        <w:numPr>
          <w:ilvl w:val="2"/>
          <w:numId w:val="318"/>
        </w:numPr>
        <w:spacing w:after="40"/>
        <w:ind w:left="2410" w:hanging="425"/>
        <w:rPr>
          <w:color w:val="000000"/>
          <w:sz w:val="22"/>
          <w:szCs w:val="22"/>
        </w:rPr>
      </w:pPr>
      <w:r w:rsidRPr="00C378E8">
        <w:rPr>
          <w:color w:val="000000"/>
          <w:sz w:val="22"/>
          <w:szCs w:val="22"/>
        </w:rPr>
        <w:t xml:space="preserve">irrigation runoff or contaminated stormwater; </w:t>
      </w:r>
    </w:p>
    <w:p w14:paraId="32D662D4" w14:textId="48CD50AA" w:rsidR="00877579" w:rsidRDefault="00877579" w:rsidP="003B0F78">
      <w:pPr>
        <w:pStyle w:val="Pa17"/>
        <w:numPr>
          <w:ilvl w:val="2"/>
          <w:numId w:val="318"/>
        </w:numPr>
        <w:spacing w:after="40"/>
        <w:ind w:left="2410" w:hanging="425"/>
        <w:rPr>
          <w:color w:val="000000"/>
          <w:sz w:val="22"/>
          <w:szCs w:val="22"/>
        </w:rPr>
      </w:pPr>
      <w:r>
        <w:rPr>
          <w:color w:val="000000"/>
          <w:sz w:val="22"/>
          <w:szCs w:val="22"/>
        </w:rPr>
        <w:t>contaminated groundwater;</w:t>
      </w:r>
    </w:p>
    <w:p w14:paraId="3AADF18A" w14:textId="41E60184" w:rsidR="00F3497A" w:rsidRPr="00C378E8" w:rsidRDefault="00F3497A" w:rsidP="003B0F78">
      <w:pPr>
        <w:pStyle w:val="Pa17"/>
        <w:numPr>
          <w:ilvl w:val="2"/>
          <w:numId w:val="318"/>
        </w:numPr>
        <w:spacing w:after="40"/>
        <w:ind w:left="2410" w:hanging="425"/>
        <w:rPr>
          <w:color w:val="000000"/>
          <w:sz w:val="22"/>
          <w:szCs w:val="22"/>
        </w:rPr>
      </w:pPr>
      <w:r w:rsidRPr="00C378E8">
        <w:rPr>
          <w:color w:val="000000"/>
          <w:sz w:val="22"/>
          <w:szCs w:val="22"/>
        </w:rPr>
        <w:t xml:space="preserve">water containing any </w:t>
      </w:r>
      <w:r w:rsidR="00877579">
        <w:rPr>
          <w:color w:val="000000"/>
          <w:sz w:val="22"/>
          <w:szCs w:val="22"/>
        </w:rPr>
        <w:t xml:space="preserve">commercial, industrial </w:t>
      </w:r>
      <w:r w:rsidR="00860FD0">
        <w:rPr>
          <w:color w:val="000000"/>
          <w:sz w:val="22"/>
          <w:szCs w:val="22"/>
        </w:rPr>
        <w:t xml:space="preserve">and </w:t>
      </w:r>
      <w:r w:rsidRPr="00C378E8">
        <w:rPr>
          <w:color w:val="000000"/>
          <w:sz w:val="22"/>
          <w:szCs w:val="22"/>
        </w:rPr>
        <w:t xml:space="preserve">trade waste; </w:t>
      </w:r>
    </w:p>
    <w:bookmarkEnd w:id="57"/>
    <w:p w14:paraId="1BF5821B" w14:textId="2CD52F84" w:rsidR="00F778DF" w:rsidRDefault="00F44FE8" w:rsidP="00F44FE8">
      <w:pPr>
        <w:pStyle w:val="DraftDefinition2"/>
        <w:rPr>
          <w:sz w:val="22"/>
          <w:szCs w:val="22"/>
        </w:rPr>
      </w:pPr>
      <w:r w:rsidRPr="007714AC">
        <w:rPr>
          <w:b/>
          <w:i/>
          <w:sz w:val="22"/>
          <w:szCs w:val="22"/>
        </w:rPr>
        <w:t>water corporation</w:t>
      </w:r>
      <w:r w:rsidRPr="007714AC">
        <w:rPr>
          <w:sz w:val="22"/>
          <w:szCs w:val="22"/>
        </w:rPr>
        <w:t xml:space="preserve"> has the same meaning as </w:t>
      </w:r>
      <w:r w:rsidR="000D2B78">
        <w:rPr>
          <w:sz w:val="22"/>
          <w:szCs w:val="22"/>
        </w:rPr>
        <w:t>i</w:t>
      </w:r>
      <w:r w:rsidRPr="007714AC">
        <w:rPr>
          <w:sz w:val="22"/>
          <w:szCs w:val="22"/>
        </w:rPr>
        <w:t xml:space="preserve">n the </w:t>
      </w:r>
      <w:r w:rsidRPr="007714AC">
        <w:rPr>
          <w:b/>
          <w:sz w:val="22"/>
          <w:szCs w:val="22"/>
        </w:rPr>
        <w:t>Water Act 1989</w:t>
      </w:r>
      <w:r w:rsidR="000D2B78" w:rsidRPr="000D2B78">
        <w:rPr>
          <w:sz w:val="22"/>
          <w:szCs w:val="22"/>
        </w:rPr>
        <w:t>.</w:t>
      </w:r>
    </w:p>
    <w:p w14:paraId="01BF28CD" w14:textId="77777777" w:rsidR="00AB7C92" w:rsidRPr="008F2574" w:rsidRDefault="00AB7C92" w:rsidP="003B0F78">
      <w:pPr>
        <w:pStyle w:val="DraftHeading1"/>
        <w:numPr>
          <w:ilvl w:val="0"/>
          <w:numId w:val="27"/>
        </w:numPr>
        <w:tabs>
          <w:tab w:val="right" w:pos="680"/>
        </w:tabs>
        <w:ind w:left="993" w:hanging="709"/>
        <w:rPr>
          <w:sz w:val="22"/>
          <w:szCs w:val="22"/>
        </w:rPr>
      </w:pPr>
      <w:bookmarkStart w:id="58" w:name="_Toc482001179"/>
      <w:bookmarkStart w:id="59" w:name="_Toc8663254"/>
      <w:bookmarkStart w:id="60" w:name="_Toc17013466"/>
      <w:bookmarkStart w:id="61" w:name="_Hlk14515033"/>
      <w:r w:rsidRPr="008F2574">
        <w:rPr>
          <w:sz w:val="22"/>
          <w:szCs w:val="22"/>
        </w:rPr>
        <w:t xml:space="preserve">Determinations of </w:t>
      </w:r>
      <w:r>
        <w:rPr>
          <w:sz w:val="22"/>
          <w:szCs w:val="22"/>
        </w:rPr>
        <w:t xml:space="preserve">the </w:t>
      </w:r>
      <w:r w:rsidRPr="008F2574">
        <w:rPr>
          <w:sz w:val="22"/>
          <w:szCs w:val="22"/>
        </w:rPr>
        <w:t>Authority</w:t>
      </w:r>
      <w:bookmarkEnd w:id="58"/>
      <w:bookmarkEnd w:id="59"/>
      <w:bookmarkEnd w:id="60"/>
    </w:p>
    <w:p w14:paraId="1D8D0389" w14:textId="26A79D0A" w:rsidR="00AB7C92" w:rsidRPr="0003434A" w:rsidRDefault="0003434A" w:rsidP="00E37CAC">
      <w:pPr>
        <w:pStyle w:val="DraftHeading2"/>
        <w:numPr>
          <w:ilvl w:val="1"/>
          <w:numId w:val="197"/>
        </w:numPr>
        <w:tabs>
          <w:tab w:val="right" w:pos="1276"/>
        </w:tabs>
        <w:ind w:left="1276" w:hanging="196"/>
        <w:rPr>
          <w:sz w:val="22"/>
          <w:szCs w:val="22"/>
        </w:rPr>
      </w:pPr>
      <w:r w:rsidRPr="00FA26FD">
        <w:rPr>
          <w:sz w:val="22"/>
          <w:szCs w:val="22"/>
        </w:rPr>
        <w:t>The Authority may make a determination for the purposes of section 36(a) of the Act that sets out the background level of waste or</w:t>
      </w:r>
      <w:r w:rsidR="00424846">
        <w:rPr>
          <w:sz w:val="22"/>
          <w:szCs w:val="22"/>
        </w:rPr>
        <w:t xml:space="preserve"> a</w:t>
      </w:r>
      <w:r w:rsidRPr="00FA26FD">
        <w:rPr>
          <w:sz w:val="22"/>
          <w:szCs w:val="22"/>
        </w:rPr>
        <w:t xml:space="preserve"> chemical substance in relation to land.</w:t>
      </w:r>
    </w:p>
    <w:p w14:paraId="141AEB5E" w14:textId="401D7851" w:rsidR="0003434A" w:rsidRPr="00E37CAC" w:rsidRDefault="0003434A" w:rsidP="00FA26FD">
      <w:pPr>
        <w:pStyle w:val="DraftHeading2"/>
        <w:numPr>
          <w:ilvl w:val="1"/>
          <w:numId w:val="197"/>
        </w:numPr>
        <w:tabs>
          <w:tab w:val="right" w:pos="1276"/>
        </w:tabs>
        <w:ind w:left="1276" w:hanging="196"/>
        <w:rPr>
          <w:sz w:val="22"/>
          <w:szCs w:val="22"/>
        </w:rPr>
      </w:pPr>
      <w:r w:rsidRPr="00FA26FD">
        <w:rPr>
          <w:sz w:val="22"/>
          <w:szCs w:val="22"/>
        </w:rPr>
        <w:t xml:space="preserve">A determination </w:t>
      </w:r>
      <w:r w:rsidR="00424846">
        <w:rPr>
          <w:sz w:val="22"/>
          <w:szCs w:val="22"/>
        </w:rPr>
        <w:t>made by</w:t>
      </w:r>
      <w:r w:rsidR="00424846" w:rsidRPr="00FA26FD">
        <w:rPr>
          <w:sz w:val="22"/>
          <w:szCs w:val="22"/>
        </w:rPr>
        <w:t xml:space="preserve"> </w:t>
      </w:r>
      <w:r w:rsidRPr="00FA26FD">
        <w:rPr>
          <w:sz w:val="22"/>
          <w:szCs w:val="22"/>
        </w:rPr>
        <w:t>the Authority under subregulation (1) may—</w:t>
      </w:r>
    </w:p>
    <w:p w14:paraId="67C43D4D" w14:textId="77777777" w:rsidR="0003434A" w:rsidRPr="00FA26FD" w:rsidRDefault="0003434A" w:rsidP="0003434A">
      <w:pPr>
        <w:numPr>
          <w:ilvl w:val="0"/>
          <w:numId w:val="538"/>
        </w:numPr>
        <w:suppressLineNumbers w:val="0"/>
        <w:adjustRightInd/>
        <w:textAlignment w:val="auto"/>
        <w:rPr>
          <w:sz w:val="22"/>
          <w:szCs w:val="22"/>
        </w:rPr>
      </w:pPr>
      <w:r w:rsidRPr="00FA26FD">
        <w:rPr>
          <w:sz w:val="22"/>
          <w:szCs w:val="22"/>
        </w:rPr>
        <w:t>set out the background level of any of the following—</w:t>
      </w:r>
    </w:p>
    <w:p w14:paraId="6E70B01A" w14:textId="77777777" w:rsidR="0003434A" w:rsidRPr="00FA26FD" w:rsidRDefault="0003434A" w:rsidP="0003434A">
      <w:pPr>
        <w:numPr>
          <w:ilvl w:val="1"/>
          <w:numId w:val="539"/>
        </w:numPr>
        <w:suppressLineNumbers w:val="0"/>
        <w:adjustRightInd/>
        <w:ind w:hanging="535"/>
        <w:textAlignment w:val="auto"/>
        <w:rPr>
          <w:rFonts w:eastAsiaTheme="minorHAnsi"/>
          <w:sz w:val="22"/>
          <w:szCs w:val="22"/>
        </w:rPr>
      </w:pPr>
      <w:r w:rsidRPr="00FA26FD">
        <w:rPr>
          <w:sz w:val="22"/>
          <w:szCs w:val="22"/>
        </w:rPr>
        <w:t>waste or a type of waste;</w:t>
      </w:r>
    </w:p>
    <w:p w14:paraId="7420BC52" w14:textId="77777777" w:rsidR="0003434A" w:rsidRPr="00FA26FD" w:rsidRDefault="0003434A" w:rsidP="0003434A">
      <w:pPr>
        <w:numPr>
          <w:ilvl w:val="1"/>
          <w:numId w:val="539"/>
        </w:numPr>
        <w:suppressLineNumbers w:val="0"/>
        <w:adjustRightInd/>
        <w:ind w:hanging="535"/>
        <w:textAlignment w:val="auto"/>
        <w:rPr>
          <w:sz w:val="22"/>
          <w:szCs w:val="22"/>
        </w:rPr>
      </w:pPr>
      <w:r w:rsidRPr="00FA26FD">
        <w:rPr>
          <w:sz w:val="22"/>
          <w:szCs w:val="22"/>
        </w:rPr>
        <w:t>a chemical substance or a class of chemical substance;</w:t>
      </w:r>
    </w:p>
    <w:p w14:paraId="26E57EC4" w14:textId="77777777" w:rsidR="0003434A" w:rsidRPr="00FA26FD" w:rsidRDefault="0003434A" w:rsidP="0003434A">
      <w:pPr>
        <w:numPr>
          <w:ilvl w:val="0"/>
          <w:numId w:val="538"/>
        </w:numPr>
        <w:suppressLineNumbers w:val="0"/>
        <w:adjustRightInd/>
        <w:textAlignment w:val="auto"/>
        <w:rPr>
          <w:sz w:val="22"/>
          <w:szCs w:val="22"/>
        </w:rPr>
      </w:pPr>
      <w:r w:rsidRPr="00FA26FD">
        <w:rPr>
          <w:sz w:val="22"/>
          <w:szCs w:val="22"/>
        </w:rPr>
        <w:t>be limited to a specific place or premises or class of place or premises;</w:t>
      </w:r>
    </w:p>
    <w:p w14:paraId="4D3CEB1C" w14:textId="77777777" w:rsidR="0003434A" w:rsidRPr="00FA26FD" w:rsidRDefault="0003434A" w:rsidP="0003434A">
      <w:pPr>
        <w:numPr>
          <w:ilvl w:val="0"/>
          <w:numId w:val="538"/>
        </w:numPr>
        <w:suppressLineNumbers w:val="0"/>
        <w:adjustRightInd/>
        <w:textAlignment w:val="auto"/>
        <w:rPr>
          <w:sz w:val="22"/>
          <w:szCs w:val="22"/>
        </w:rPr>
      </w:pPr>
      <w:r w:rsidRPr="00FA26FD">
        <w:rPr>
          <w:sz w:val="22"/>
          <w:szCs w:val="22"/>
        </w:rPr>
        <w:t>be of specific or general application.</w:t>
      </w:r>
    </w:p>
    <w:p w14:paraId="5B4BCFBA" w14:textId="5C014355" w:rsidR="00C77825" w:rsidRPr="00C77825" w:rsidRDefault="00C77825" w:rsidP="000F68CD">
      <w:pPr>
        <w:pStyle w:val="DraftHeading2"/>
        <w:numPr>
          <w:ilvl w:val="1"/>
          <w:numId w:val="197"/>
        </w:numPr>
        <w:tabs>
          <w:tab w:val="right" w:pos="1276"/>
        </w:tabs>
        <w:ind w:left="1276" w:hanging="196"/>
        <w:rPr>
          <w:sz w:val="22"/>
          <w:szCs w:val="22"/>
        </w:rPr>
      </w:pPr>
      <w:r w:rsidRPr="000F68CD">
        <w:rPr>
          <w:sz w:val="22"/>
          <w:szCs w:val="22"/>
        </w:rPr>
        <w:lastRenderedPageBreak/>
        <w:t>Th</w:t>
      </w:r>
      <w:r w:rsidRPr="00E37CAC">
        <w:rPr>
          <w:sz w:val="22"/>
          <w:szCs w:val="22"/>
        </w:rPr>
        <w:t>e</w:t>
      </w:r>
      <w:r w:rsidRPr="00B76A54">
        <w:rPr>
          <w:sz w:val="22"/>
          <w:szCs w:val="22"/>
        </w:rPr>
        <w:t xml:space="preserve"> </w:t>
      </w:r>
      <w:r w:rsidRPr="00C77825">
        <w:rPr>
          <w:sz w:val="22"/>
          <w:szCs w:val="22"/>
        </w:rPr>
        <w:t xml:space="preserve">Authority may make a determination </w:t>
      </w:r>
      <w:r>
        <w:rPr>
          <w:sz w:val="22"/>
          <w:szCs w:val="22"/>
        </w:rPr>
        <w:t>that sets out the specifications acceptable to the Authority</w:t>
      </w:r>
      <w:r w:rsidRPr="000F68CD">
        <w:rPr>
          <w:sz w:val="22"/>
          <w:szCs w:val="22"/>
        </w:rPr>
        <w:t xml:space="preserve"> </w:t>
      </w:r>
      <w:r>
        <w:rPr>
          <w:sz w:val="22"/>
          <w:szCs w:val="22"/>
        </w:rPr>
        <w:t xml:space="preserve">in relation to the </w:t>
      </w:r>
      <w:r w:rsidRPr="000F68CD">
        <w:rPr>
          <w:sz w:val="22"/>
          <w:szCs w:val="22"/>
        </w:rPr>
        <w:t>fo</w:t>
      </w:r>
      <w:r w:rsidRPr="00E37CAC">
        <w:rPr>
          <w:sz w:val="22"/>
          <w:szCs w:val="22"/>
        </w:rPr>
        <w:t>l</w:t>
      </w:r>
      <w:r w:rsidRPr="00B76A54">
        <w:rPr>
          <w:sz w:val="22"/>
          <w:szCs w:val="22"/>
        </w:rPr>
        <w:t>l</w:t>
      </w:r>
      <w:r w:rsidRPr="00C77825">
        <w:rPr>
          <w:sz w:val="22"/>
          <w:szCs w:val="22"/>
        </w:rPr>
        <w:t>owing—</w:t>
      </w:r>
    </w:p>
    <w:p w14:paraId="79469928" w14:textId="7B077ED4" w:rsidR="00F17B63" w:rsidRDefault="00C77825">
      <w:pPr>
        <w:pStyle w:val="DraftHeading3"/>
        <w:numPr>
          <w:ilvl w:val="0"/>
          <w:numId w:val="23"/>
        </w:numPr>
        <w:ind w:left="1843" w:hanging="425"/>
        <w:rPr>
          <w:sz w:val="22"/>
          <w:szCs w:val="22"/>
        </w:rPr>
      </w:pPr>
      <w:r w:rsidRPr="00A17F6E">
        <w:rPr>
          <w:sz w:val="22"/>
          <w:szCs w:val="22"/>
        </w:rPr>
        <w:t>a proposed on-site wastewater treatment plant</w:t>
      </w:r>
      <w:r w:rsidRPr="000F68CD">
        <w:rPr>
          <w:sz w:val="22"/>
          <w:szCs w:val="22"/>
        </w:rPr>
        <w:t xml:space="preserve"> </w:t>
      </w:r>
      <w:r w:rsidR="006F1B10" w:rsidRPr="00E37CAC">
        <w:rPr>
          <w:sz w:val="22"/>
          <w:szCs w:val="22"/>
        </w:rPr>
        <w:t>under regulation 2</w:t>
      </w:r>
      <w:r w:rsidR="00405B3C">
        <w:rPr>
          <w:sz w:val="22"/>
          <w:szCs w:val="22"/>
        </w:rPr>
        <w:t>6</w:t>
      </w:r>
      <w:r w:rsidR="006F1B10" w:rsidRPr="00E37CAC">
        <w:rPr>
          <w:sz w:val="22"/>
          <w:szCs w:val="22"/>
        </w:rPr>
        <w:t>(2)(c</w:t>
      </w:r>
      <w:r w:rsidR="00384EA8">
        <w:rPr>
          <w:sz w:val="22"/>
          <w:szCs w:val="22"/>
        </w:rPr>
        <w:t>)</w:t>
      </w:r>
      <w:r w:rsidR="00384EA8" w:rsidRPr="00384EA8">
        <w:rPr>
          <w:sz w:val="22"/>
          <w:szCs w:val="22"/>
        </w:rPr>
        <w:t xml:space="preserve"> </w:t>
      </w:r>
      <w:r w:rsidR="00384EA8">
        <w:rPr>
          <w:sz w:val="22"/>
          <w:szCs w:val="22"/>
        </w:rPr>
        <w:t>or 32(2)(c)</w:t>
      </w:r>
      <w:r w:rsidR="00F17B63">
        <w:rPr>
          <w:sz w:val="22"/>
          <w:szCs w:val="22"/>
        </w:rPr>
        <w:t>;</w:t>
      </w:r>
    </w:p>
    <w:p w14:paraId="38FF4777" w14:textId="47D103D1" w:rsidR="00697724" w:rsidRPr="00331E72" w:rsidRDefault="00697724" w:rsidP="00FA26FD">
      <w:pPr>
        <w:pStyle w:val="DraftHeading3"/>
        <w:numPr>
          <w:ilvl w:val="0"/>
          <w:numId w:val="23"/>
        </w:numPr>
        <w:ind w:left="1843" w:hanging="425"/>
        <w:rPr>
          <w:sz w:val="22"/>
          <w:szCs w:val="22"/>
        </w:rPr>
      </w:pPr>
      <w:r w:rsidRPr="00331E72">
        <w:rPr>
          <w:sz w:val="22"/>
          <w:szCs w:val="22"/>
        </w:rPr>
        <w:t>modifications conducted by a water corporation under regulation 37(a);</w:t>
      </w:r>
    </w:p>
    <w:p w14:paraId="4085DE2C" w14:textId="69998CDD" w:rsidR="006F1B10" w:rsidRPr="008A116A" w:rsidRDefault="00F17B63" w:rsidP="00FA26FD">
      <w:pPr>
        <w:pStyle w:val="DraftHeading3"/>
        <w:numPr>
          <w:ilvl w:val="0"/>
          <w:numId w:val="23"/>
        </w:numPr>
        <w:ind w:left="1843" w:hanging="425"/>
        <w:rPr>
          <w:sz w:val="22"/>
          <w:szCs w:val="22"/>
        </w:rPr>
      </w:pPr>
      <w:r w:rsidRPr="008A116A">
        <w:rPr>
          <w:sz w:val="22"/>
          <w:szCs w:val="22"/>
        </w:rPr>
        <w:t xml:space="preserve">discharges to land or surface water under regulation </w:t>
      </w:r>
      <w:r w:rsidR="00724DC8">
        <w:rPr>
          <w:sz w:val="22"/>
          <w:szCs w:val="22"/>
        </w:rPr>
        <w:t>42</w:t>
      </w:r>
      <w:r w:rsidRPr="008A116A">
        <w:rPr>
          <w:sz w:val="22"/>
          <w:szCs w:val="22"/>
        </w:rPr>
        <w:t>(2);</w:t>
      </w:r>
    </w:p>
    <w:p w14:paraId="2F4079D2" w14:textId="0C032D50" w:rsidR="00AB7C92" w:rsidRDefault="00C77825" w:rsidP="00FA26FD">
      <w:pPr>
        <w:pStyle w:val="DraftHeading3"/>
        <w:numPr>
          <w:ilvl w:val="0"/>
          <w:numId w:val="23"/>
        </w:numPr>
        <w:ind w:left="1843" w:hanging="425"/>
        <w:rPr>
          <w:sz w:val="22"/>
          <w:szCs w:val="22"/>
        </w:rPr>
      </w:pPr>
      <w:r>
        <w:rPr>
          <w:sz w:val="22"/>
          <w:szCs w:val="22"/>
        </w:rPr>
        <w:t xml:space="preserve">the on-site storage of waste </w:t>
      </w:r>
      <w:r w:rsidR="00CD43A9">
        <w:rPr>
          <w:sz w:val="22"/>
          <w:szCs w:val="22"/>
        </w:rPr>
        <w:t>under</w:t>
      </w:r>
      <w:r w:rsidR="00CD43A9" w:rsidRPr="00CE19DE">
        <w:rPr>
          <w:sz w:val="22"/>
          <w:szCs w:val="22"/>
        </w:rPr>
        <w:t xml:space="preserve"> </w:t>
      </w:r>
      <w:r w:rsidR="00AB7C92" w:rsidRPr="00C57E54">
        <w:rPr>
          <w:sz w:val="22"/>
          <w:szCs w:val="22"/>
        </w:rPr>
        <w:t xml:space="preserve">regulation </w:t>
      </w:r>
      <w:r w:rsidR="00781003" w:rsidRPr="009C1A02">
        <w:rPr>
          <w:sz w:val="22"/>
          <w:szCs w:val="22"/>
        </w:rPr>
        <w:t>63</w:t>
      </w:r>
      <w:r w:rsidR="00AB7C92" w:rsidRPr="009C1A02">
        <w:rPr>
          <w:sz w:val="22"/>
          <w:szCs w:val="22"/>
        </w:rPr>
        <w:t>(b)(i);</w:t>
      </w:r>
    </w:p>
    <w:p w14:paraId="7DFFDADD" w14:textId="75D151BC" w:rsidR="00CD43A9" w:rsidRDefault="00C77825" w:rsidP="00FA26FD">
      <w:pPr>
        <w:pStyle w:val="DraftHeading3"/>
        <w:numPr>
          <w:ilvl w:val="0"/>
          <w:numId w:val="23"/>
        </w:numPr>
        <w:ind w:left="1843" w:hanging="425"/>
        <w:rPr>
          <w:sz w:val="22"/>
          <w:szCs w:val="22"/>
        </w:rPr>
      </w:pPr>
      <w:r>
        <w:rPr>
          <w:sz w:val="22"/>
          <w:szCs w:val="22"/>
        </w:rPr>
        <w:t xml:space="preserve">a declaration of use </w:t>
      </w:r>
      <w:r w:rsidR="00CD43A9">
        <w:rPr>
          <w:sz w:val="22"/>
          <w:szCs w:val="22"/>
        </w:rPr>
        <w:t>under</w:t>
      </w:r>
      <w:r w:rsidR="00E26D8C">
        <w:rPr>
          <w:sz w:val="22"/>
          <w:szCs w:val="22"/>
        </w:rPr>
        <w:t xml:space="preserve"> </w:t>
      </w:r>
      <w:r w:rsidR="00AB7C92" w:rsidRPr="00C57E54">
        <w:rPr>
          <w:sz w:val="22"/>
          <w:szCs w:val="22"/>
        </w:rPr>
        <w:t xml:space="preserve">regulation </w:t>
      </w:r>
      <w:r w:rsidR="00781003" w:rsidRPr="009C1A02">
        <w:rPr>
          <w:sz w:val="22"/>
          <w:szCs w:val="22"/>
        </w:rPr>
        <w:t>64</w:t>
      </w:r>
      <w:r w:rsidR="00AB7C92" w:rsidRPr="009C1A02">
        <w:rPr>
          <w:sz w:val="22"/>
          <w:szCs w:val="22"/>
        </w:rPr>
        <w:t>(3)</w:t>
      </w:r>
      <w:r w:rsidR="00CD43A9" w:rsidRPr="009C1A02">
        <w:rPr>
          <w:sz w:val="22"/>
          <w:szCs w:val="22"/>
        </w:rPr>
        <w:t>;</w:t>
      </w:r>
    </w:p>
    <w:p w14:paraId="240E9935" w14:textId="292853AF" w:rsidR="006F1B10" w:rsidRPr="00FA26FD" w:rsidRDefault="006375A9" w:rsidP="00FA26FD">
      <w:pPr>
        <w:pStyle w:val="DraftHeading3"/>
        <w:numPr>
          <w:ilvl w:val="0"/>
          <w:numId w:val="23"/>
        </w:numPr>
        <w:ind w:left="1843" w:hanging="425"/>
        <w:rPr>
          <w:sz w:val="22"/>
          <w:szCs w:val="22"/>
        </w:rPr>
      </w:pPr>
      <w:r>
        <w:rPr>
          <w:sz w:val="22"/>
          <w:szCs w:val="22"/>
        </w:rPr>
        <w:t xml:space="preserve">the manner in which waste must be stored for the purposes of </w:t>
      </w:r>
      <w:r w:rsidR="006F1B10" w:rsidRPr="00FA26FD">
        <w:rPr>
          <w:sz w:val="22"/>
          <w:szCs w:val="22"/>
        </w:rPr>
        <w:t>item</w:t>
      </w:r>
      <w:r w:rsidR="00B67789">
        <w:rPr>
          <w:sz w:val="22"/>
          <w:szCs w:val="22"/>
        </w:rPr>
        <w:t xml:space="preserve"> </w:t>
      </w:r>
      <w:r w:rsidR="006F1B10" w:rsidRPr="00FA26FD">
        <w:rPr>
          <w:sz w:val="22"/>
          <w:szCs w:val="22"/>
        </w:rPr>
        <w:t>31 (A23—Temporary storage – designated waste)</w:t>
      </w:r>
      <w:r w:rsidR="009B11B8">
        <w:rPr>
          <w:sz w:val="22"/>
          <w:szCs w:val="22"/>
        </w:rPr>
        <w:t xml:space="preserve"> in the Table in Schedule 1</w:t>
      </w:r>
      <w:r w:rsidR="006F1B10" w:rsidRPr="00FA26FD">
        <w:rPr>
          <w:sz w:val="22"/>
          <w:szCs w:val="22"/>
        </w:rPr>
        <w:t>;</w:t>
      </w:r>
    </w:p>
    <w:bookmarkEnd w:id="61"/>
    <w:p w14:paraId="0A930E76" w14:textId="287761D0" w:rsidR="00107433" w:rsidRPr="00FA26FD" w:rsidRDefault="00107433" w:rsidP="00107433">
      <w:pPr>
        <w:pStyle w:val="DraftHeading3"/>
        <w:numPr>
          <w:ilvl w:val="0"/>
          <w:numId w:val="23"/>
        </w:numPr>
        <w:ind w:left="1843" w:hanging="425"/>
        <w:rPr>
          <w:sz w:val="22"/>
          <w:szCs w:val="22"/>
        </w:rPr>
      </w:pPr>
      <w:r w:rsidRPr="00FA26FD">
        <w:rPr>
          <w:sz w:val="22"/>
          <w:szCs w:val="22"/>
        </w:rPr>
        <w:t xml:space="preserve">item 58 </w:t>
      </w:r>
      <w:r w:rsidRPr="00E26281">
        <w:rPr>
          <w:sz w:val="22"/>
          <w:szCs w:val="22"/>
        </w:rPr>
        <w:t>(</w:t>
      </w:r>
      <w:r w:rsidRPr="0095291F">
        <w:rPr>
          <w:rFonts w:cs="Calibri"/>
          <w:sz w:val="22"/>
          <w:szCs w:val="22"/>
          <w:lang w:eastAsia="en-AU"/>
        </w:rPr>
        <w:t>Processed solid organic waste</w:t>
      </w:r>
      <w:r>
        <w:rPr>
          <w:sz w:val="22"/>
          <w:szCs w:val="22"/>
        </w:rPr>
        <w:t>)</w:t>
      </w:r>
      <w:r w:rsidRPr="00FA26FD">
        <w:rPr>
          <w:sz w:val="22"/>
          <w:szCs w:val="22"/>
        </w:rPr>
        <w:t xml:space="preserve"> in the Table in Schedule 5.</w:t>
      </w:r>
    </w:p>
    <w:p w14:paraId="4BF82635" w14:textId="782E3154" w:rsidR="00AC6C7C" w:rsidRDefault="00AC6C7C" w:rsidP="00AC6C7C">
      <w:pPr>
        <w:ind w:firstLine="1134"/>
        <w:rPr>
          <w:b/>
          <w:sz w:val="20"/>
        </w:rPr>
      </w:pPr>
      <w:r>
        <w:rPr>
          <w:b/>
          <w:sz w:val="20"/>
        </w:rPr>
        <w:t>Note</w:t>
      </w:r>
    </w:p>
    <w:p w14:paraId="1F276C69" w14:textId="06F0440E" w:rsidR="00AC6C7C" w:rsidRPr="00AC6C7C" w:rsidRDefault="00AC6C7C" w:rsidP="00AC6C7C">
      <w:pPr>
        <w:ind w:left="1134"/>
        <w:rPr>
          <w:sz w:val="20"/>
        </w:rPr>
      </w:pPr>
      <w:r>
        <w:rPr>
          <w:sz w:val="20"/>
        </w:rPr>
        <w:t xml:space="preserve">The Act authorises the Authority to make determinations </w:t>
      </w:r>
      <w:r w:rsidR="0055278F">
        <w:rPr>
          <w:sz w:val="20"/>
        </w:rPr>
        <w:t xml:space="preserve">of other </w:t>
      </w:r>
      <w:r>
        <w:rPr>
          <w:sz w:val="20"/>
        </w:rPr>
        <w:t xml:space="preserve">matters, including that a person does not require </w:t>
      </w:r>
      <w:r w:rsidR="00DD2094">
        <w:rPr>
          <w:sz w:val="20"/>
        </w:rPr>
        <w:t xml:space="preserve">a certain type of </w:t>
      </w:r>
      <w:r>
        <w:rPr>
          <w:sz w:val="20"/>
        </w:rPr>
        <w:t xml:space="preserve">permission (see section 48 of the Act).  </w:t>
      </w:r>
    </w:p>
    <w:p w14:paraId="6173E805" w14:textId="0432E414" w:rsidR="005C1548" w:rsidRPr="0003434A" w:rsidRDefault="005B756E" w:rsidP="0003434A">
      <w:pPr>
        <w:pStyle w:val="DraftHeading2"/>
        <w:numPr>
          <w:ilvl w:val="1"/>
          <w:numId w:val="197"/>
        </w:numPr>
        <w:tabs>
          <w:tab w:val="right" w:pos="1247"/>
        </w:tabs>
        <w:ind w:left="1276" w:hanging="196"/>
        <w:rPr>
          <w:sz w:val="22"/>
          <w:szCs w:val="22"/>
        </w:rPr>
      </w:pPr>
      <w:r>
        <w:rPr>
          <w:sz w:val="22"/>
          <w:szCs w:val="22"/>
        </w:rPr>
        <w:t>T</w:t>
      </w:r>
      <w:r w:rsidR="005C1548">
        <w:rPr>
          <w:sz w:val="22"/>
          <w:szCs w:val="22"/>
        </w:rPr>
        <w:t xml:space="preserve">he Authority </w:t>
      </w:r>
      <w:r w:rsidRPr="00B76A54">
        <w:rPr>
          <w:sz w:val="22"/>
          <w:szCs w:val="22"/>
        </w:rPr>
        <w:t xml:space="preserve">may include </w:t>
      </w:r>
      <w:r>
        <w:rPr>
          <w:sz w:val="22"/>
          <w:szCs w:val="22"/>
        </w:rPr>
        <w:t xml:space="preserve">in </w:t>
      </w:r>
      <w:r w:rsidR="005C1548">
        <w:rPr>
          <w:sz w:val="22"/>
          <w:szCs w:val="22"/>
        </w:rPr>
        <w:t>a determination under th</w:t>
      </w:r>
      <w:r w:rsidR="0003434A">
        <w:rPr>
          <w:sz w:val="22"/>
          <w:szCs w:val="22"/>
        </w:rPr>
        <w:t xml:space="preserve">is regulation </w:t>
      </w:r>
      <w:r w:rsidR="005C1548" w:rsidRPr="00B76A54">
        <w:rPr>
          <w:sz w:val="22"/>
          <w:szCs w:val="22"/>
        </w:rPr>
        <w:t xml:space="preserve">any condition or limitation it considers appropriate in the circumstances. </w:t>
      </w:r>
      <w:r w:rsidR="005C1548" w:rsidRPr="0003434A">
        <w:rPr>
          <w:sz w:val="22"/>
          <w:szCs w:val="22"/>
        </w:rPr>
        <w:t xml:space="preserve"> </w:t>
      </w:r>
    </w:p>
    <w:p w14:paraId="4A617267" w14:textId="0DD8E99A" w:rsidR="00D07EAD" w:rsidRPr="008D1643" w:rsidRDefault="00D07EAD" w:rsidP="008D1643">
      <w:pPr>
        <w:pStyle w:val="DraftHeading2"/>
        <w:numPr>
          <w:ilvl w:val="1"/>
          <w:numId w:val="197"/>
        </w:numPr>
        <w:tabs>
          <w:tab w:val="right" w:pos="1247"/>
        </w:tabs>
        <w:ind w:left="1276" w:hanging="196"/>
        <w:rPr>
          <w:sz w:val="22"/>
          <w:szCs w:val="22"/>
        </w:rPr>
      </w:pPr>
      <w:r w:rsidRPr="00A06566">
        <w:rPr>
          <w:sz w:val="22"/>
          <w:szCs w:val="22"/>
        </w:rPr>
        <w:t>If the Authority makes a determination</w:t>
      </w:r>
      <w:r w:rsidRPr="008D1643">
        <w:rPr>
          <w:sz w:val="22"/>
          <w:szCs w:val="22"/>
        </w:rPr>
        <w:t xml:space="preserve"> under th</w:t>
      </w:r>
      <w:r w:rsidR="0003434A" w:rsidRPr="008D1643">
        <w:rPr>
          <w:sz w:val="22"/>
          <w:szCs w:val="22"/>
        </w:rPr>
        <w:t xml:space="preserve">is regulation </w:t>
      </w:r>
      <w:r w:rsidRPr="008D1643">
        <w:rPr>
          <w:sz w:val="22"/>
          <w:szCs w:val="22"/>
        </w:rPr>
        <w:t>it must publish a notice in the Government Gazette that—</w:t>
      </w:r>
    </w:p>
    <w:p w14:paraId="176EB5BC" w14:textId="0403C482" w:rsidR="00D07EAD" w:rsidRPr="008F2574" w:rsidRDefault="00D07EAD" w:rsidP="006E2413">
      <w:pPr>
        <w:pStyle w:val="DraftHeading3"/>
        <w:numPr>
          <w:ilvl w:val="0"/>
          <w:numId w:val="24"/>
        </w:numPr>
        <w:ind w:left="1843" w:hanging="425"/>
        <w:rPr>
          <w:sz w:val="22"/>
          <w:szCs w:val="22"/>
        </w:rPr>
      </w:pPr>
      <w:r w:rsidRPr="008F2574">
        <w:rPr>
          <w:sz w:val="22"/>
          <w:szCs w:val="22"/>
        </w:rPr>
        <w:t>states that the determination has been made; and</w:t>
      </w:r>
    </w:p>
    <w:p w14:paraId="0D3E9862" w14:textId="645858BA" w:rsidR="00D07EAD" w:rsidRPr="008F2574" w:rsidRDefault="00D07EAD" w:rsidP="006E2413">
      <w:pPr>
        <w:pStyle w:val="DraftHeading3"/>
        <w:numPr>
          <w:ilvl w:val="0"/>
          <w:numId w:val="24"/>
        </w:numPr>
        <w:ind w:left="1843" w:hanging="425"/>
        <w:rPr>
          <w:sz w:val="22"/>
          <w:szCs w:val="22"/>
        </w:rPr>
      </w:pPr>
      <w:r w:rsidRPr="008F2574">
        <w:rPr>
          <w:sz w:val="22"/>
          <w:szCs w:val="22"/>
        </w:rPr>
        <w:t>identifies to whom and to what the determination applies; and</w:t>
      </w:r>
    </w:p>
    <w:p w14:paraId="3568AC16" w14:textId="458DF3E8" w:rsidR="00D07EAD" w:rsidRPr="008F2574" w:rsidRDefault="00D07EAD" w:rsidP="006E2413">
      <w:pPr>
        <w:pStyle w:val="DraftHeading3"/>
        <w:numPr>
          <w:ilvl w:val="0"/>
          <w:numId w:val="24"/>
        </w:numPr>
        <w:ind w:left="1843" w:hanging="425"/>
        <w:rPr>
          <w:sz w:val="22"/>
          <w:szCs w:val="22"/>
        </w:rPr>
      </w:pPr>
      <w:r w:rsidRPr="008F2574">
        <w:rPr>
          <w:sz w:val="22"/>
          <w:szCs w:val="22"/>
        </w:rPr>
        <w:t xml:space="preserve">identifies </w:t>
      </w:r>
      <w:r w:rsidR="00424846">
        <w:rPr>
          <w:sz w:val="22"/>
          <w:szCs w:val="22"/>
        </w:rPr>
        <w:t>any</w:t>
      </w:r>
      <w:r w:rsidR="00424846" w:rsidRPr="008F2574">
        <w:rPr>
          <w:sz w:val="22"/>
          <w:szCs w:val="22"/>
        </w:rPr>
        <w:t xml:space="preserve"> </w:t>
      </w:r>
      <w:r w:rsidRPr="008F2574">
        <w:rPr>
          <w:sz w:val="22"/>
          <w:szCs w:val="22"/>
        </w:rPr>
        <w:t>provision of these Regulations to which the determination relates; and</w:t>
      </w:r>
    </w:p>
    <w:p w14:paraId="0B9EA296" w14:textId="3C58D24D" w:rsidR="00D07EAD" w:rsidRPr="008F2574" w:rsidRDefault="00D07EAD" w:rsidP="006E2413">
      <w:pPr>
        <w:pStyle w:val="DraftHeading3"/>
        <w:numPr>
          <w:ilvl w:val="0"/>
          <w:numId w:val="24"/>
        </w:numPr>
        <w:ind w:left="1843" w:hanging="425"/>
        <w:rPr>
          <w:sz w:val="22"/>
          <w:szCs w:val="22"/>
        </w:rPr>
      </w:pPr>
      <w:r w:rsidRPr="008F2574">
        <w:rPr>
          <w:sz w:val="22"/>
          <w:szCs w:val="22"/>
        </w:rPr>
        <w:t>include</w:t>
      </w:r>
      <w:r w:rsidR="00B807C4">
        <w:rPr>
          <w:sz w:val="22"/>
          <w:szCs w:val="22"/>
        </w:rPr>
        <w:t>s</w:t>
      </w:r>
      <w:r w:rsidRPr="008F2574">
        <w:rPr>
          <w:sz w:val="22"/>
          <w:szCs w:val="22"/>
        </w:rPr>
        <w:t xml:space="preserve"> any other details that the Authority considers to be appropriate.</w:t>
      </w:r>
    </w:p>
    <w:p w14:paraId="48870105" w14:textId="29F62EC1" w:rsidR="00D07EAD" w:rsidRPr="008F2574" w:rsidRDefault="00D07EAD" w:rsidP="006E2413">
      <w:pPr>
        <w:pStyle w:val="DraftHeading2"/>
        <w:numPr>
          <w:ilvl w:val="1"/>
          <w:numId w:val="197"/>
        </w:numPr>
        <w:tabs>
          <w:tab w:val="right" w:pos="1247"/>
        </w:tabs>
        <w:ind w:left="1276" w:hanging="196"/>
        <w:rPr>
          <w:sz w:val="22"/>
          <w:szCs w:val="22"/>
        </w:rPr>
      </w:pPr>
      <w:r w:rsidRPr="008F2574">
        <w:rPr>
          <w:sz w:val="22"/>
          <w:szCs w:val="22"/>
        </w:rPr>
        <w:lastRenderedPageBreak/>
        <w:t xml:space="preserve">As soon as </w:t>
      </w:r>
      <w:r w:rsidR="006A1F32">
        <w:rPr>
          <w:sz w:val="22"/>
          <w:szCs w:val="22"/>
        </w:rPr>
        <w:t>practicable</w:t>
      </w:r>
      <w:r w:rsidRPr="008F2574">
        <w:rPr>
          <w:sz w:val="22"/>
          <w:szCs w:val="22"/>
        </w:rPr>
        <w:t xml:space="preserve"> after </w:t>
      </w:r>
      <w:r w:rsidR="00B807C4">
        <w:rPr>
          <w:sz w:val="22"/>
          <w:szCs w:val="22"/>
        </w:rPr>
        <w:t>publishing a notice in the Government Gazette</w:t>
      </w:r>
      <w:r w:rsidRPr="008F2574">
        <w:rPr>
          <w:sz w:val="22"/>
          <w:szCs w:val="22"/>
        </w:rPr>
        <w:t>, the Authority must cause a similar notice to be published on its website.</w:t>
      </w:r>
    </w:p>
    <w:p w14:paraId="7E3EEEC9" w14:textId="304A5477" w:rsidR="00D07EAD" w:rsidRPr="008F2574" w:rsidRDefault="00D07EAD" w:rsidP="006E2413">
      <w:pPr>
        <w:pStyle w:val="DraftHeading2"/>
        <w:numPr>
          <w:ilvl w:val="1"/>
          <w:numId w:val="197"/>
        </w:numPr>
        <w:tabs>
          <w:tab w:val="right" w:pos="1247"/>
        </w:tabs>
        <w:ind w:left="1276" w:hanging="196"/>
        <w:rPr>
          <w:sz w:val="22"/>
          <w:szCs w:val="22"/>
        </w:rPr>
      </w:pPr>
      <w:r w:rsidRPr="008F2574">
        <w:rPr>
          <w:sz w:val="22"/>
          <w:szCs w:val="22"/>
        </w:rPr>
        <w:t xml:space="preserve">A determination takes effect on the day on which the notice is published in the Government Gazette, or on </w:t>
      </w:r>
      <w:r w:rsidR="00FA5C93">
        <w:rPr>
          <w:sz w:val="22"/>
          <w:szCs w:val="22"/>
        </w:rPr>
        <w:t>a</w:t>
      </w:r>
      <w:r w:rsidRPr="008F2574">
        <w:rPr>
          <w:sz w:val="22"/>
          <w:szCs w:val="22"/>
        </w:rPr>
        <w:t>ny later day specified in the notice.</w:t>
      </w:r>
    </w:p>
    <w:p w14:paraId="4F5B8A48" w14:textId="687CE4C9" w:rsidR="00D07EAD" w:rsidRPr="008F2574" w:rsidRDefault="00D07EAD" w:rsidP="006E2413">
      <w:pPr>
        <w:pStyle w:val="DraftHeading2"/>
        <w:numPr>
          <w:ilvl w:val="1"/>
          <w:numId w:val="197"/>
        </w:numPr>
        <w:tabs>
          <w:tab w:val="right" w:pos="1247"/>
        </w:tabs>
        <w:ind w:left="1276" w:hanging="196"/>
        <w:rPr>
          <w:sz w:val="22"/>
          <w:szCs w:val="22"/>
        </w:rPr>
      </w:pPr>
      <w:r w:rsidRPr="008F2574">
        <w:rPr>
          <w:sz w:val="22"/>
          <w:szCs w:val="22"/>
        </w:rPr>
        <w:t>The Authority must make a copy of a determination available for inspection by any person affected by the determination.</w:t>
      </w:r>
    </w:p>
    <w:p w14:paraId="05D4D057" w14:textId="6CDEC951" w:rsidR="00D07EAD" w:rsidRPr="008F2574" w:rsidRDefault="00D07EAD" w:rsidP="006E2413">
      <w:pPr>
        <w:pStyle w:val="DraftHeading2"/>
        <w:numPr>
          <w:ilvl w:val="1"/>
          <w:numId w:val="197"/>
        </w:numPr>
        <w:tabs>
          <w:tab w:val="right" w:pos="1247"/>
        </w:tabs>
        <w:ind w:left="1276" w:hanging="196"/>
        <w:rPr>
          <w:sz w:val="22"/>
          <w:szCs w:val="22"/>
        </w:rPr>
      </w:pPr>
      <w:r w:rsidRPr="008F2574">
        <w:rPr>
          <w:sz w:val="22"/>
          <w:szCs w:val="22"/>
        </w:rPr>
        <w:t>Nothing in this regulation require</w:t>
      </w:r>
      <w:r w:rsidR="00B807C4">
        <w:rPr>
          <w:sz w:val="22"/>
          <w:szCs w:val="22"/>
        </w:rPr>
        <w:t>s</w:t>
      </w:r>
      <w:r w:rsidRPr="008F2574">
        <w:rPr>
          <w:sz w:val="22"/>
          <w:szCs w:val="22"/>
        </w:rPr>
        <w:t xml:space="preserve"> the Authority to include in the notice under subregulation (</w:t>
      </w:r>
      <w:r w:rsidR="00B807C4">
        <w:rPr>
          <w:sz w:val="22"/>
          <w:szCs w:val="22"/>
        </w:rPr>
        <w:t>5</w:t>
      </w:r>
      <w:r w:rsidRPr="008F2574">
        <w:rPr>
          <w:sz w:val="22"/>
          <w:szCs w:val="22"/>
        </w:rPr>
        <w:t>) or (</w:t>
      </w:r>
      <w:r w:rsidR="00B807C4">
        <w:rPr>
          <w:sz w:val="22"/>
          <w:szCs w:val="22"/>
        </w:rPr>
        <w:t>6</w:t>
      </w:r>
      <w:r w:rsidRPr="008F2574">
        <w:rPr>
          <w:sz w:val="22"/>
          <w:szCs w:val="22"/>
        </w:rPr>
        <w:t>) or the copy of the determination under subregulation (</w:t>
      </w:r>
      <w:r w:rsidR="00B807C4">
        <w:rPr>
          <w:sz w:val="22"/>
          <w:szCs w:val="22"/>
        </w:rPr>
        <w:t>8</w:t>
      </w:r>
      <w:r w:rsidRPr="008F2574">
        <w:rPr>
          <w:sz w:val="22"/>
          <w:szCs w:val="22"/>
        </w:rPr>
        <w:t>)—</w:t>
      </w:r>
    </w:p>
    <w:p w14:paraId="50494776" w14:textId="5E09360C" w:rsidR="00D07EAD" w:rsidRPr="008F2574" w:rsidRDefault="00D07EAD" w:rsidP="00BC660A">
      <w:pPr>
        <w:pStyle w:val="DraftHeading3"/>
        <w:numPr>
          <w:ilvl w:val="0"/>
          <w:numId w:val="487"/>
        </w:numPr>
        <w:rPr>
          <w:sz w:val="22"/>
          <w:szCs w:val="22"/>
        </w:rPr>
      </w:pPr>
      <w:r w:rsidRPr="008F2574">
        <w:rPr>
          <w:sz w:val="22"/>
          <w:szCs w:val="22"/>
        </w:rPr>
        <w:t>any confidential or personal information about an individual; or</w:t>
      </w:r>
    </w:p>
    <w:p w14:paraId="26475A01" w14:textId="43F4C7C3" w:rsidR="00D07EAD" w:rsidRPr="008F2574" w:rsidRDefault="00D07EAD" w:rsidP="00BC660A">
      <w:pPr>
        <w:pStyle w:val="DraftHeading3"/>
        <w:numPr>
          <w:ilvl w:val="0"/>
          <w:numId w:val="487"/>
        </w:numPr>
        <w:rPr>
          <w:sz w:val="22"/>
          <w:szCs w:val="22"/>
        </w:rPr>
      </w:pPr>
      <w:r w:rsidRPr="008F2574">
        <w:rPr>
          <w:sz w:val="22"/>
          <w:szCs w:val="22"/>
        </w:rPr>
        <w:t xml:space="preserve">any </w:t>
      </w:r>
      <w:r w:rsidR="000078B5">
        <w:rPr>
          <w:sz w:val="22"/>
          <w:szCs w:val="22"/>
        </w:rPr>
        <w:t xml:space="preserve">confidential </w:t>
      </w:r>
      <w:r w:rsidRPr="008F2574">
        <w:rPr>
          <w:sz w:val="22"/>
          <w:szCs w:val="22"/>
        </w:rPr>
        <w:t>information relating to manufacturing or commercial secrets or working processes.</w:t>
      </w:r>
    </w:p>
    <w:p w14:paraId="1A548D91" w14:textId="54564ED0" w:rsidR="00D07EAD" w:rsidRPr="008F2574" w:rsidRDefault="00D07EAD" w:rsidP="003B0F78">
      <w:pPr>
        <w:pStyle w:val="DraftHeading1"/>
        <w:numPr>
          <w:ilvl w:val="0"/>
          <w:numId w:val="27"/>
        </w:numPr>
        <w:tabs>
          <w:tab w:val="right" w:pos="680"/>
        </w:tabs>
        <w:ind w:left="993" w:hanging="709"/>
        <w:rPr>
          <w:sz w:val="22"/>
          <w:szCs w:val="22"/>
        </w:rPr>
      </w:pPr>
      <w:bookmarkStart w:id="62" w:name="_Toc482001180"/>
      <w:bookmarkStart w:id="63" w:name="_Toc14511575"/>
      <w:bookmarkStart w:id="64" w:name="_Toc17013467"/>
      <w:r w:rsidRPr="008F2574">
        <w:rPr>
          <w:sz w:val="22"/>
          <w:szCs w:val="22"/>
        </w:rPr>
        <w:t>Act compliance notes</w:t>
      </w:r>
      <w:bookmarkEnd w:id="62"/>
      <w:bookmarkEnd w:id="63"/>
      <w:bookmarkEnd w:id="64"/>
    </w:p>
    <w:p w14:paraId="38C7A5CE" w14:textId="4AE70111" w:rsidR="00D07EAD" w:rsidRPr="008F2574" w:rsidRDefault="00D07EAD" w:rsidP="00BC660A">
      <w:pPr>
        <w:pStyle w:val="BodySectionSub"/>
        <w:ind w:left="1276"/>
        <w:rPr>
          <w:sz w:val="22"/>
          <w:szCs w:val="22"/>
        </w:rPr>
      </w:pPr>
      <w:r w:rsidRPr="008F2574">
        <w:rPr>
          <w:sz w:val="22"/>
          <w:szCs w:val="22"/>
        </w:rPr>
        <w:t>If a note at the foot of a provision of these Regulations states "Act compliance" followed by a reference to a section number, the regulation provision sets out the way in which a person's duty or obligation under that section of the Act is to be performed in relation to the matters and to the extent set out in the regulation provision.</w:t>
      </w:r>
    </w:p>
    <w:p w14:paraId="5E30972B" w14:textId="50BE666B" w:rsidR="00D07EAD" w:rsidRPr="00B1504D" w:rsidRDefault="00D07EAD" w:rsidP="00F72F09">
      <w:pPr>
        <w:pStyle w:val="DraftSectionNote"/>
        <w:tabs>
          <w:tab w:val="right" w:pos="1304"/>
        </w:tabs>
        <w:ind w:left="1276"/>
        <w:rPr>
          <w:b/>
          <w:lang w:val="en-US"/>
        </w:rPr>
      </w:pPr>
      <w:bookmarkStart w:id="65" w:name="_Hlk13672064"/>
      <w:r w:rsidRPr="00B1504D">
        <w:rPr>
          <w:b/>
          <w:lang w:val="en-US"/>
        </w:rPr>
        <w:t>Note</w:t>
      </w:r>
    </w:p>
    <w:p w14:paraId="09242377" w14:textId="4AD52E7B" w:rsidR="00D07EAD" w:rsidRDefault="00D07EAD" w:rsidP="00F72F09">
      <w:pPr>
        <w:pStyle w:val="DraftSectionNote"/>
        <w:tabs>
          <w:tab w:val="right" w:pos="1304"/>
        </w:tabs>
        <w:ind w:left="1276"/>
        <w:rPr>
          <w:lang w:val="en-US"/>
        </w:rPr>
      </w:pPr>
      <w:r w:rsidRPr="008B526B">
        <w:rPr>
          <w:lang w:val="en-US"/>
        </w:rPr>
        <w:t xml:space="preserve">A failure to comply with a duty or obligation under a section of the Act referred to in an </w:t>
      </w:r>
      <w:r>
        <w:rPr>
          <w:lang w:val="en-US"/>
        </w:rPr>
        <w:t>"</w:t>
      </w:r>
      <w:r w:rsidRPr="008B526B">
        <w:rPr>
          <w:lang w:val="en-US"/>
        </w:rPr>
        <w:t>Act compliance</w:t>
      </w:r>
      <w:r>
        <w:rPr>
          <w:lang w:val="en-US"/>
        </w:rPr>
        <w:t>"</w:t>
      </w:r>
      <w:r w:rsidRPr="008B526B">
        <w:rPr>
          <w:lang w:val="en-US"/>
        </w:rPr>
        <w:t xml:space="preserve"> note </w:t>
      </w:r>
      <w:r w:rsidRPr="006F5DA7">
        <w:rPr>
          <w:lang w:val="en-US"/>
        </w:rPr>
        <w:t>is</w:t>
      </w:r>
      <w:r w:rsidRPr="008B526B">
        <w:rPr>
          <w:lang w:val="en-US"/>
        </w:rPr>
        <w:t xml:space="preserve"> an offence to which a penalty </w:t>
      </w:r>
      <w:r>
        <w:rPr>
          <w:lang w:val="en-US"/>
        </w:rPr>
        <w:t xml:space="preserve">or other sanction </w:t>
      </w:r>
      <w:r w:rsidRPr="008B526B">
        <w:rPr>
          <w:lang w:val="en-US"/>
        </w:rPr>
        <w:t>applies.</w:t>
      </w:r>
    </w:p>
    <w:p w14:paraId="05A6D925" w14:textId="5A90CDDA" w:rsidR="008F2574" w:rsidRPr="008F2574" w:rsidRDefault="008F2574" w:rsidP="003B0F78">
      <w:pPr>
        <w:pStyle w:val="DraftHeading1"/>
        <w:numPr>
          <w:ilvl w:val="0"/>
          <w:numId w:val="27"/>
        </w:numPr>
        <w:tabs>
          <w:tab w:val="right" w:pos="680"/>
        </w:tabs>
        <w:ind w:left="993" w:hanging="709"/>
        <w:rPr>
          <w:sz w:val="22"/>
          <w:szCs w:val="22"/>
        </w:rPr>
      </w:pPr>
      <w:bookmarkStart w:id="66" w:name="_Toc482001185"/>
      <w:bookmarkStart w:id="67" w:name="_Toc17013468"/>
      <w:bookmarkEnd w:id="65"/>
      <w:r w:rsidRPr="008F2574">
        <w:rPr>
          <w:sz w:val="22"/>
          <w:szCs w:val="22"/>
        </w:rPr>
        <w:t xml:space="preserve">References to </w:t>
      </w:r>
      <w:r>
        <w:rPr>
          <w:sz w:val="22"/>
          <w:szCs w:val="22"/>
        </w:rPr>
        <w:t xml:space="preserve">Chapters and </w:t>
      </w:r>
      <w:r w:rsidRPr="008F2574">
        <w:rPr>
          <w:sz w:val="22"/>
          <w:szCs w:val="22"/>
        </w:rPr>
        <w:t>Parts</w:t>
      </w:r>
      <w:bookmarkEnd w:id="66"/>
      <w:bookmarkEnd w:id="67"/>
    </w:p>
    <w:p w14:paraId="6CE5187C" w14:textId="4C0ABF02" w:rsidR="008F2574" w:rsidRPr="008F2574" w:rsidRDefault="008F2574" w:rsidP="008F2574">
      <w:pPr>
        <w:pStyle w:val="BodySectionSub"/>
        <w:rPr>
          <w:sz w:val="22"/>
          <w:szCs w:val="22"/>
        </w:rPr>
      </w:pPr>
      <w:r w:rsidRPr="008F2574">
        <w:rPr>
          <w:sz w:val="22"/>
          <w:szCs w:val="22"/>
        </w:rPr>
        <w:t xml:space="preserve">Unless the context otherwise requires, a reference in these Regulations to a </w:t>
      </w:r>
      <w:r>
        <w:rPr>
          <w:sz w:val="22"/>
          <w:szCs w:val="22"/>
        </w:rPr>
        <w:t xml:space="preserve">Chapter or </w:t>
      </w:r>
      <w:r w:rsidRPr="008F2574">
        <w:rPr>
          <w:sz w:val="22"/>
          <w:szCs w:val="22"/>
        </w:rPr>
        <w:t xml:space="preserve">Part by a number must be construed as a reference to the </w:t>
      </w:r>
      <w:r>
        <w:rPr>
          <w:sz w:val="22"/>
          <w:szCs w:val="22"/>
        </w:rPr>
        <w:t xml:space="preserve">Chapter or </w:t>
      </w:r>
      <w:r w:rsidRPr="008F2574">
        <w:rPr>
          <w:sz w:val="22"/>
          <w:szCs w:val="22"/>
        </w:rPr>
        <w:t>Part, designated by that number, of these Regulations.</w:t>
      </w:r>
    </w:p>
    <w:p w14:paraId="5DD5C5DE" w14:textId="444DE6E4" w:rsidR="00465F85" w:rsidRDefault="008F2574" w:rsidP="00DE42E3">
      <w:pPr>
        <w:pStyle w:val="Heading-PART"/>
        <w:rPr>
          <w:b w:val="0"/>
          <w:szCs w:val="22"/>
        </w:rPr>
      </w:pPr>
      <w:r>
        <w:rPr>
          <w:szCs w:val="22"/>
        </w:rPr>
        <w:br w:type="page"/>
      </w:r>
    </w:p>
    <w:p w14:paraId="7280325D" w14:textId="3D649B3B" w:rsidR="00D63263" w:rsidRDefault="00D63263">
      <w:pPr>
        <w:suppressLineNumbers w:val="0"/>
        <w:overflowPunct/>
        <w:autoSpaceDE/>
        <w:autoSpaceDN/>
        <w:adjustRightInd/>
        <w:spacing w:before="0"/>
        <w:textAlignment w:val="auto"/>
        <w:rPr>
          <w:rFonts w:ascii="Arial" w:hAnsi="Arial" w:cs="Arial"/>
          <w:color w:val="000000"/>
          <w:sz w:val="20"/>
        </w:rPr>
      </w:pPr>
    </w:p>
    <w:p w14:paraId="5C5A3BBC" w14:textId="382D4291" w:rsidR="00714863" w:rsidRPr="007714AC" w:rsidRDefault="00714863" w:rsidP="00714863">
      <w:pPr>
        <w:pStyle w:val="Heading-PART"/>
        <w:rPr>
          <w:caps w:val="0"/>
          <w:szCs w:val="22"/>
        </w:rPr>
      </w:pPr>
      <w:bookmarkStart w:id="68" w:name="_Toc17013469"/>
      <w:r w:rsidRPr="007714AC">
        <w:rPr>
          <w:caps w:val="0"/>
          <w:szCs w:val="22"/>
        </w:rPr>
        <w:t xml:space="preserve">Chapter </w:t>
      </w:r>
      <w:r>
        <w:rPr>
          <w:caps w:val="0"/>
          <w:szCs w:val="22"/>
        </w:rPr>
        <w:t>2</w:t>
      </w:r>
      <w:r w:rsidRPr="007714AC">
        <w:rPr>
          <w:caps w:val="0"/>
          <w:szCs w:val="22"/>
        </w:rPr>
        <w:t>—</w:t>
      </w:r>
      <w:r>
        <w:rPr>
          <w:caps w:val="0"/>
          <w:szCs w:val="22"/>
        </w:rPr>
        <w:t>Contaminated land</w:t>
      </w:r>
      <w:bookmarkEnd w:id="68"/>
    </w:p>
    <w:p w14:paraId="640DD6F8" w14:textId="3044C870" w:rsidR="00D63263" w:rsidRPr="007E3BBF" w:rsidRDefault="00D63263" w:rsidP="00D63263">
      <w:pPr>
        <w:pStyle w:val="Heading-PART"/>
        <w:rPr>
          <w:caps w:val="0"/>
          <w:szCs w:val="22"/>
        </w:rPr>
      </w:pPr>
      <w:bookmarkStart w:id="69" w:name="_Toc17013470"/>
      <w:r w:rsidRPr="007714AC">
        <w:rPr>
          <w:caps w:val="0"/>
          <w:szCs w:val="22"/>
        </w:rPr>
        <w:t xml:space="preserve">Part </w:t>
      </w:r>
      <w:r w:rsidR="00465F85">
        <w:rPr>
          <w:caps w:val="0"/>
          <w:szCs w:val="22"/>
        </w:rPr>
        <w:t>2</w:t>
      </w:r>
      <w:r>
        <w:rPr>
          <w:caps w:val="0"/>
          <w:szCs w:val="22"/>
        </w:rPr>
        <w:t>.</w:t>
      </w:r>
      <w:r w:rsidR="00F46895">
        <w:rPr>
          <w:caps w:val="0"/>
          <w:szCs w:val="22"/>
        </w:rPr>
        <w:t>1</w:t>
      </w:r>
      <w:r w:rsidRPr="007714AC">
        <w:rPr>
          <w:caps w:val="0"/>
          <w:szCs w:val="22"/>
        </w:rPr>
        <w:t>—</w:t>
      </w:r>
      <w:r>
        <w:rPr>
          <w:caps w:val="0"/>
          <w:szCs w:val="22"/>
        </w:rPr>
        <w:t>Contaminated land</w:t>
      </w:r>
      <w:bookmarkEnd w:id="69"/>
    </w:p>
    <w:p w14:paraId="290E7671" w14:textId="5D7CF657" w:rsidR="00B63FE6" w:rsidRPr="007714AC" w:rsidRDefault="00B63FE6" w:rsidP="00B63FE6">
      <w:pPr>
        <w:pStyle w:val="Heading-DIVISION"/>
        <w:ind w:left="624"/>
        <w:rPr>
          <w:sz w:val="22"/>
          <w:szCs w:val="22"/>
        </w:rPr>
      </w:pPr>
      <w:bookmarkStart w:id="70" w:name="_Toc17013471"/>
      <w:r>
        <w:rPr>
          <w:sz w:val="22"/>
          <w:szCs w:val="22"/>
        </w:rPr>
        <w:t>D</w:t>
      </w:r>
      <w:r w:rsidRPr="007714AC">
        <w:rPr>
          <w:sz w:val="22"/>
          <w:szCs w:val="22"/>
        </w:rPr>
        <w:t xml:space="preserve">ivision </w:t>
      </w:r>
      <w:r w:rsidR="00A765DE">
        <w:rPr>
          <w:sz w:val="22"/>
          <w:szCs w:val="22"/>
        </w:rPr>
        <w:t>1</w:t>
      </w:r>
      <w:r w:rsidRPr="007714AC">
        <w:rPr>
          <w:sz w:val="22"/>
          <w:szCs w:val="22"/>
        </w:rPr>
        <w:t>—</w:t>
      </w:r>
      <w:r w:rsidR="004D3D0D" w:rsidRPr="004D3D0D">
        <w:rPr>
          <w:sz w:val="22"/>
          <w:szCs w:val="22"/>
        </w:rPr>
        <w:t xml:space="preserve"> </w:t>
      </w:r>
      <w:r w:rsidR="004D3D0D">
        <w:rPr>
          <w:sz w:val="22"/>
          <w:szCs w:val="22"/>
        </w:rPr>
        <w:t xml:space="preserve">Prescribed notifiable </w:t>
      </w:r>
      <w:r>
        <w:rPr>
          <w:sz w:val="22"/>
          <w:szCs w:val="22"/>
        </w:rPr>
        <w:t>contamination</w:t>
      </w:r>
      <w:bookmarkEnd w:id="70"/>
    </w:p>
    <w:p w14:paraId="6964845A" w14:textId="77777777" w:rsidR="00386FCF" w:rsidRPr="009D54EB" w:rsidRDefault="00386FCF" w:rsidP="003B0F78">
      <w:pPr>
        <w:pStyle w:val="DraftHeading1"/>
        <w:numPr>
          <w:ilvl w:val="0"/>
          <w:numId w:val="27"/>
        </w:numPr>
        <w:tabs>
          <w:tab w:val="right" w:pos="680"/>
        </w:tabs>
        <w:ind w:hanging="1134"/>
        <w:rPr>
          <w:sz w:val="22"/>
          <w:szCs w:val="22"/>
        </w:rPr>
      </w:pPr>
      <w:bookmarkStart w:id="71" w:name="_Toc1748194"/>
      <w:bookmarkStart w:id="72" w:name="_Toc17013472"/>
      <w:r>
        <w:rPr>
          <w:sz w:val="22"/>
          <w:szCs w:val="22"/>
        </w:rPr>
        <w:t>Soil</w:t>
      </w:r>
      <w:r w:rsidRPr="009D54EB">
        <w:rPr>
          <w:sz w:val="22"/>
          <w:szCs w:val="22"/>
        </w:rPr>
        <w:t xml:space="preserve"> contamination</w:t>
      </w:r>
      <w:bookmarkEnd w:id="71"/>
      <w:bookmarkEnd w:id="72"/>
    </w:p>
    <w:p w14:paraId="50366210" w14:textId="7AE4C374" w:rsidR="00386FCF" w:rsidRDefault="00386FCF" w:rsidP="00BC660A">
      <w:pPr>
        <w:pStyle w:val="DraftHeading2"/>
        <w:tabs>
          <w:tab w:val="right" w:pos="1418"/>
        </w:tabs>
        <w:ind w:left="1418"/>
        <w:rPr>
          <w:sz w:val="22"/>
          <w:szCs w:val="22"/>
        </w:rPr>
      </w:pPr>
      <w:r>
        <w:rPr>
          <w:sz w:val="22"/>
          <w:szCs w:val="22"/>
        </w:rPr>
        <w:t>For the purposes of section 37(a) of the Act, the following is prescribed notifiable contamination</w:t>
      </w:r>
      <w:bookmarkStart w:id="73" w:name="_Hlk8031188"/>
      <w:r>
        <w:rPr>
          <w:sz w:val="22"/>
          <w:szCs w:val="22"/>
        </w:rPr>
        <w:t>—</w:t>
      </w:r>
      <w:bookmarkEnd w:id="73"/>
    </w:p>
    <w:p w14:paraId="515CD2D5" w14:textId="77777777" w:rsidR="00386FCF" w:rsidRDefault="00386FCF" w:rsidP="001827E6">
      <w:pPr>
        <w:pStyle w:val="DraftHeading3"/>
        <w:numPr>
          <w:ilvl w:val="0"/>
          <w:numId w:val="550"/>
        </w:numPr>
        <w:rPr>
          <w:sz w:val="22"/>
          <w:szCs w:val="22"/>
        </w:rPr>
      </w:pPr>
      <w:r>
        <w:rPr>
          <w:sz w:val="22"/>
          <w:szCs w:val="22"/>
        </w:rPr>
        <w:t>the presence of</w:t>
      </w:r>
      <w:r w:rsidRPr="0020718F">
        <w:rPr>
          <w:sz w:val="22"/>
          <w:szCs w:val="22"/>
        </w:rPr>
        <w:t xml:space="preserve"> </w:t>
      </w:r>
      <w:r>
        <w:rPr>
          <w:sz w:val="22"/>
          <w:szCs w:val="22"/>
        </w:rPr>
        <w:t>a contaminant in or on soil on land under the management or control of a person if—</w:t>
      </w:r>
    </w:p>
    <w:p w14:paraId="7111191B" w14:textId="77777777" w:rsidR="00386FCF" w:rsidRDefault="00386FCF" w:rsidP="001827E6">
      <w:pPr>
        <w:pStyle w:val="DraftHeading4"/>
        <w:numPr>
          <w:ilvl w:val="1"/>
          <w:numId w:val="550"/>
        </w:numPr>
        <w:ind w:hanging="535"/>
        <w:rPr>
          <w:sz w:val="22"/>
          <w:szCs w:val="22"/>
        </w:rPr>
      </w:pPr>
      <w:r w:rsidRPr="0020718F">
        <w:rPr>
          <w:sz w:val="22"/>
          <w:szCs w:val="22"/>
        </w:rPr>
        <w:t>a person has been, or</w:t>
      </w:r>
      <w:r>
        <w:rPr>
          <w:sz w:val="22"/>
          <w:szCs w:val="22"/>
        </w:rPr>
        <w:t xml:space="preserve"> is</w:t>
      </w:r>
      <w:r w:rsidRPr="0020718F">
        <w:rPr>
          <w:sz w:val="22"/>
          <w:szCs w:val="22"/>
        </w:rPr>
        <w:t xml:space="preserve"> likely </w:t>
      </w:r>
      <w:r>
        <w:rPr>
          <w:sz w:val="22"/>
          <w:szCs w:val="22"/>
        </w:rPr>
        <w:t xml:space="preserve">to </w:t>
      </w:r>
      <w:r w:rsidRPr="0020718F">
        <w:rPr>
          <w:sz w:val="22"/>
          <w:szCs w:val="22"/>
        </w:rPr>
        <w:t xml:space="preserve">be, exposed to </w:t>
      </w:r>
      <w:r>
        <w:rPr>
          <w:sz w:val="22"/>
          <w:szCs w:val="22"/>
        </w:rPr>
        <w:t>the</w:t>
      </w:r>
      <w:r w:rsidRPr="0020718F">
        <w:rPr>
          <w:sz w:val="22"/>
          <w:szCs w:val="22"/>
        </w:rPr>
        <w:t xml:space="preserve"> contaminant</w:t>
      </w:r>
      <w:r>
        <w:rPr>
          <w:sz w:val="22"/>
          <w:szCs w:val="22"/>
        </w:rPr>
        <w:t xml:space="preserve">; </w:t>
      </w:r>
      <w:r w:rsidRPr="0020718F">
        <w:rPr>
          <w:sz w:val="22"/>
          <w:szCs w:val="22"/>
        </w:rPr>
        <w:t>and</w:t>
      </w:r>
    </w:p>
    <w:p w14:paraId="37FD17F2" w14:textId="348DBEB4" w:rsidR="00386FCF" w:rsidRPr="0020718F" w:rsidRDefault="00386FCF" w:rsidP="001827E6">
      <w:pPr>
        <w:pStyle w:val="DraftHeading4"/>
        <w:numPr>
          <w:ilvl w:val="1"/>
          <w:numId w:val="550"/>
        </w:numPr>
        <w:ind w:hanging="535"/>
        <w:rPr>
          <w:sz w:val="22"/>
          <w:szCs w:val="22"/>
        </w:rPr>
      </w:pPr>
      <w:r w:rsidRPr="0020718F">
        <w:rPr>
          <w:sz w:val="22"/>
          <w:szCs w:val="22"/>
        </w:rPr>
        <w:t>the concentration of the contaminant is</w:t>
      </w:r>
      <w:r w:rsidRPr="000F71AB">
        <w:rPr>
          <w:sz w:val="22"/>
          <w:szCs w:val="22"/>
        </w:rPr>
        <w:t>, and is likely to remain</w:t>
      </w:r>
      <w:r>
        <w:rPr>
          <w:sz w:val="22"/>
          <w:szCs w:val="22"/>
        </w:rPr>
        <w:t xml:space="preserve">, at a concentration that is </w:t>
      </w:r>
      <w:r w:rsidRPr="0020718F">
        <w:rPr>
          <w:sz w:val="22"/>
          <w:szCs w:val="22"/>
        </w:rPr>
        <w:t>equal to or exceeds</w:t>
      </w:r>
      <w:bookmarkStart w:id="74" w:name="_Hlk8047466"/>
      <w:r w:rsidRPr="0020718F">
        <w:rPr>
          <w:sz w:val="22"/>
          <w:szCs w:val="22"/>
        </w:rPr>
        <w:t>—</w:t>
      </w:r>
      <w:bookmarkEnd w:id="74"/>
    </w:p>
    <w:p w14:paraId="038C7190" w14:textId="64B17E6C" w:rsidR="00386FCF" w:rsidRDefault="00F13EDC" w:rsidP="003B0F78">
      <w:pPr>
        <w:pStyle w:val="DraftHeading4"/>
        <w:numPr>
          <w:ilvl w:val="2"/>
          <w:numId w:val="322"/>
        </w:numPr>
        <w:rPr>
          <w:sz w:val="22"/>
          <w:szCs w:val="22"/>
        </w:rPr>
      </w:pPr>
      <w:r>
        <w:rPr>
          <w:sz w:val="22"/>
          <w:szCs w:val="22"/>
        </w:rPr>
        <w:t xml:space="preserve">the </w:t>
      </w:r>
      <w:r w:rsidR="00386FCF">
        <w:rPr>
          <w:sz w:val="22"/>
          <w:szCs w:val="22"/>
        </w:rPr>
        <w:t>average threshold for that contaminant; or</w:t>
      </w:r>
    </w:p>
    <w:p w14:paraId="3DED6233" w14:textId="5ADAD633" w:rsidR="00386FCF" w:rsidRDefault="00F13EDC" w:rsidP="003B0F78">
      <w:pPr>
        <w:pStyle w:val="DraftHeading4"/>
        <w:numPr>
          <w:ilvl w:val="2"/>
          <w:numId w:val="322"/>
        </w:numPr>
        <w:tabs>
          <w:tab w:val="right" w:pos="2552"/>
        </w:tabs>
        <w:rPr>
          <w:sz w:val="22"/>
          <w:szCs w:val="22"/>
        </w:rPr>
      </w:pPr>
      <w:r>
        <w:rPr>
          <w:sz w:val="22"/>
          <w:szCs w:val="22"/>
        </w:rPr>
        <w:t xml:space="preserve">the </w:t>
      </w:r>
      <w:r w:rsidR="00386FCF">
        <w:rPr>
          <w:sz w:val="22"/>
          <w:szCs w:val="22"/>
        </w:rPr>
        <w:t>localised elevated values threshold for that contaminant;</w:t>
      </w:r>
    </w:p>
    <w:p w14:paraId="56DD23E7" w14:textId="77777777" w:rsidR="00386FCF" w:rsidRPr="001C2622" w:rsidRDefault="00386FCF" w:rsidP="001827E6">
      <w:pPr>
        <w:pStyle w:val="DraftHeading3"/>
        <w:numPr>
          <w:ilvl w:val="0"/>
          <w:numId w:val="550"/>
        </w:numPr>
        <w:rPr>
          <w:sz w:val="22"/>
          <w:szCs w:val="22"/>
        </w:rPr>
      </w:pPr>
      <w:r w:rsidRPr="001C2622">
        <w:rPr>
          <w:sz w:val="22"/>
          <w:szCs w:val="22"/>
        </w:rPr>
        <w:t xml:space="preserve">the presence of </w:t>
      </w:r>
      <w:r w:rsidRPr="001C2622">
        <w:rPr>
          <w:rStyle w:val="normaltextrun1"/>
          <w:sz w:val="22"/>
          <w:szCs w:val="22"/>
        </w:rPr>
        <w:t>a contaminant in or on soil on land adjacent to land under the management or control of a person if</w:t>
      </w:r>
      <w:r w:rsidRPr="001C2622">
        <w:rPr>
          <w:sz w:val="22"/>
          <w:szCs w:val="22"/>
        </w:rPr>
        <w:t>—</w:t>
      </w:r>
    </w:p>
    <w:p w14:paraId="7CB74BE7" w14:textId="133542DA" w:rsidR="00386FCF" w:rsidRPr="001C2622" w:rsidRDefault="00386FCF" w:rsidP="001827E6">
      <w:pPr>
        <w:pStyle w:val="DraftHeading4"/>
        <w:numPr>
          <w:ilvl w:val="1"/>
          <w:numId w:val="550"/>
        </w:numPr>
        <w:tabs>
          <w:tab w:val="right" w:pos="2268"/>
        </w:tabs>
        <w:rPr>
          <w:sz w:val="22"/>
          <w:szCs w:val="22"/>
        </w:rPr>
      </w:pPr>
      <w:r w:rsidRPr="001C2622">
        <w:rPr>
          <w:sz w:val="22"/>
          <w:szCs w:val="22"/>
        </w:rPr>
        <w:t>the contaminant has</w:t>
      </w:r>
      <w:r w:rsidRPr="007E6B40">
        <w:rPr>
          <w:sz w:val="22"/>
          <w:szCs w:val="22"/>
        </w:rPr>
        <w:t xml:space="preserve"> entered from</w:t>
      </w:r>
      <w:r w:rsidRPr="001C2622">
        <w:rPr>
          <w:sz w:val="22"/>
          <w:szCs w:val="22"/>
        </w:rPr>
        <w:t>,</w:t>
      </w:r>
      <w:r w:rsidR="007B4BA4" w:rsidRPr="001C2622">
        <w:rPr>
          <w:sz w:val="22"/>
          <w:szCs w:val="22"/>
        </w:rPr>
        <w:t xml:space="preserve"> </w:t>
      </w:r>
      <w:r w:rsidRPr="001C2622">
        <w:rPr>
          <w:sz w:val="22"/>
          <w:szCs w:val="22"/>
        </w:rPr>
        <w:t>or is</w:t>
      </w:r>
      <w:r w:rsidRPr="007E6B40">
        <w:rPr>
          <w:sz w:val="22"/>
          <w:szCs w:val="22"/>
        </w:rPr>
        <w:t xml:space="preserve"> likely to </w:t>
      </w:r>
      <w:r w:rsidRPr="001C2622">
        <w:rPr>
          <w:sz w:val="22"/>
          <w:szCs w:val="22"/>
        </w:rPr>
        <w:t>have entered from</w:t>
      </w:r>
      <w:r w:rsidR="00DD2094" w:rsidRPr="001C2622">
        <w:rPr>
          <w:sz w:val="22"/>
          <w:szCs w:val="22"/>
        </w:rPr>
        <w:t>,</w:t>
      </w:r>
      <w:r w:rsidRPr="001C2622">
        <w:rPr>
          <w:sz w:val="22"/>
          <w:szCs w:val="22"/>
        </w:rPr>
        <w:t xml:space="preserve"> the land under the management or control of the person; and</w:t>
      </w:r>
    </w:p>
    <w:p w14:paraId="1EE7C7D8" w14:textId="023D5415" w:rsidR="00386FCF" w:rsidRPr="001C2622" w:rsidRDefault="00386FCF" w:rsidP="001827E6">
      <w:pPr>
        <w:pStyle w:val="DraftHeading4"/>
        <w:numPr>
          <w:ilvl w:val="1"/>
          <w:numId w:val="550"/>
        </w:numPr>
        <w:tabs>
          <w:tab w:val="right" w:pos="2268"/>
        </w:tabs>
        <w:rPr>
          <w:sz w:val="22"/>
          <w:szCs w:val="22"/>
        </w:rPr>
      </w:pPr>
      <w:r w:rsidRPr="001C2622">
        <w:rPr>
          <w:sz w:val="22"/>
          <w:szCs w:val="22"/>
        </w:rPr>
        <w:t xml:space="preserve">the concentration of the contaminant is, and is likely to </w:t>
      </w:r>
      <w:r w:rsidRPr="007E6B40">
        <w:rPr>
          <w:sz w:val="22"/>
          <w:szCs w:val="22"/>
        </w:rPr>
        <w:t xml:space="preserve">remain, at a concentration that </w:t>
      </w:r>
      <w:r w:rsidRPr="001C2622">
        <w:rPr>
          <w:sz w:val="22"/>
          <w:szCs w:val="22"/>
        </w:rPr>
        <w:t>is equal to or exceeds—</w:t>
      </w:r>
    </w:p>
    <w:p w14:paraId="3CEA64BD" w14:textId="1AD6B78B" w:rsidR="00386FCF" w:rsidRPr="009F3060" w:rsidRDefault="00F13EDC" w:rsidP="006F399F">
      <w:pPr>
        <w:pStyle w:val="DraftHeading4"/>
        <w:numPr>
          <w:ilvl w:val="0"/>
          <w:numId w:val="323"/>
        </w:numPr>
        <w:tabs>
          <w:tab w:val="right" w:pos="2552"/>
        </w:tabs>
        <w:ind w:left="3261" w:hanging="201"/>
        <w:rPr>
          <w:sz w:val="22"/>
          <w:szCs w:val="22"/>
        </w:rPr>
      </w:pPr>
      <w:r w:rsidRPr="00F644C1">
        <w:rPr>
          <w:sz w:val="22"/>
          <w:szCs w:val="22"/>
        </w:rPr>
        <w:t>the</w:t>
      </w:r>
      <w:r w:rsidRPr="009F3060">
        <w:rPr>
          <w:sz w:val="22"/>
          <w:szCs w:val="22"/>
        </w:rPr>
        <w:t xml:space="preserve"> </w:t>
      </w:r>
      <w:r w:rsidR="00386FCF" w:rsidRPr="009F3060">
        <w:rPr>
          <w:sz w:val="22"/>
          <w:szCs w:val="22"/>
        </w:rPr>
        <w:t xml:space="preserve">average threshold for that contaminant; or </w:t>
      </w:r>
    </w:p>
    <w:p w14:paraId="07277424" w14:textId="05CF5E62" w:rsidR="00386FCF" w:rsidRPr="009F3060" w:rsidRDefault="00F13EDC" w:rsidP="006F399F">
      <w:pPr>
        <w:pStyle w:val="DraftHeading4"/>
        <w:numPr>
          <w:ilvl w:val="0"/>
          <w:numId w:val="323"/>
        </w:numPr>
        <w:tabs>
          <w:tab w:val="right" w:pos="2552"/>
        </w:tabs>
        <w:ind w:left="3261" w:hanging="201"/>
        <w:rPr>
          <w:sz w:val="22"/>
          <w:szCs w:val="22"/>
        </w:rPr>
      </w:pPr>
      <w:r w:rsidRPr="00F644C1">
        <w:rPr>
          <w:sz w:val="22"/>
          <w:szCs w:val="22"/>
        </w:rPr>
        <w:t>the</w:t>
      </w:r>
      <w:r w:rsidRPr="009F3060">
        <w:rPr>
          <w:sz w:val="22"/>
          <w:szCs w:val="22"/>
        </w:rPr>
        <w:t xml:space="preserve"> </w:t>
      </w:r>
      <w:r w:rsidR="00386FCF" w:rsidRPr="009F3060">
        <w:rPr>
          <w:sz w:val="22"/>
          <w:szCs w:val="22"/>
        </w:rPr>
        <w:t>localised elevated values threshold for that contaminant</w:t>
      </w:r>
      <w:r>
        <w:rPr>
          <w:sz w:val="22"/>
          <w:szCs w:val="22"/>
        </w:rPr>
        <w:t xml:space="preserve">; </w:t>
      </w:r>
    </w:p>
    <w:p w14:paraId="0F9F3584" w14:textId="7F648448" w:rsidR="00386FCF" w:rsidRDefault="00386FCF" w:rsidP="001827E6">
      <w:pPr>
        <w:pStyle w:val="DraftHeading3"/>
        <w:numPr>
          <w:ilvl w:val="0"/>
          <w:numId w:val="550"/>
        </w:numPr>
        <w:rPr>
          <w:sz w:val="22"/>
          <w:szCs w:val="22"/>
        </w:rPr>
      </w:pPr>
      <w:r>
        <w:rPr>
          <w:sz w:val="22"/>
          <w:szCs w:val="22"/>
        </w:rPr>
        <w:lastRenderedPageBreak/>
        <w:t>the presence of</w:t>
      </w:r>
      <w:r w:rsidRPr="009F3060">
        <w:rPr>
          <w:sz w:val="22"/>
          <w:szCs w:val="22"/>
        </w:rPr>
        <w:t xml:space="preserve"> </w:t>
      </w:r>
      <w:r w:rsidRPr="009F3060">
        <w:rPr>
          <w:rStyle w:val="normaltextrun1"/>
          <w:sz w:val="22"/>
          <w:szCs w:val="22"/>
        </w:rPr>
        <w:t xml:space="preserve">a contaminant </w:t>
      </w:r>
      <w:r>
        <w:rPr>
          <w:rStyle w:val="normaltextrun1"/>
          <w:sz w:val="22"/>
          <w:szCs w:val="22"/>
        </w:rPr>
        <w:t>in or on soil on land under the management or control of a person</w:t>
      </w:r>
      <w:r w:rsidRPr="00D72094">
        <w:rPr>
          <w:sz w:val="22"/>
          <w:szCs w:val="22"/>
        </w:rPr>
        <w:t>—</w:t>
      </w:r>
    </w:p>
    <w:p w14:paraId="69D4B16A" w14:textId="5F2812AE" w:rsidR="00386FCF" w:rsidRDefault="00F13EDC" w:rsidP="001827E6">
      <w:pPr>
        <w:pStyle w:val="DraftHeading4"/>
        <w:numPr>
          <w:ilvl w:val="1"/>
          <w:numId w:val="550"/>
        </w:numPr>
        <w:tabs>
          <w:tab w:val="right" w:pos="2268"/>
        </w:tabs>
        <w:rPr>
          <w:rStyle w:val="normaltextrun1"/>
          <w:sz w:val="22"/>
          <w:szCs w:val="22"/>
        </w:rPr>
      </w:pPr>
      <w:r>
        <w:rPr>
          <w:rStyle w:val="normaltextrun1"/>
          <w:sz w:val="22"/>
          <w:szCs w:val="22"/>
        </w:rPr>
        <w:t xml:space="preserve">that </w:t>
      </w:r>
      <w:r w:rsidR="00386FCF">
        <w:rPr>
          <w:rStyle w:val="normaltextrun1"/>
          <w:sz w:val="22"/>
          <w:szCs w:val="22"/>
        </w:rPr>
        <w:t>is</w:t>
      </w:r>
      <w:r w:rsidR="00386FCF" w:rsidRPr="009F3060">
        <w:rPr>
          <w:rStyle w:val="normaltextrun1"/>
          <w:sz w:val="22"/>
          <w:szCs w:val="22"/>
        </w:rPr>
        <w:t xml:space="preserve"> likely to enter </w:t>
      </w:r>
      <w:r w:rsidR="00386FCF">
        <w:rPr>
          <w:rStyle w:val="normaltextrun1"/>
          <w:sz w:val="22"/>
          <w:szCs w:val="22"/>
        </w:rPr>
        <w:t xml:space="preserve">and </w:t>
      </w:r>
      <w:r w:rsidR="00386FCF" w:rsidRPr="009F3060">
        <w:rPr>
          <w:rStyle w:val="normaltextrun1"/>
          <w:sz w:val="22"/>
          <w:szCs w:val="22"/>
        </w:rPr>
        <w:t>remain</w:t>
      </w:r>
      <w:r w:rsidR="00386FCF">
        <w:rPr>
          <w:rStyle w:val="normaltextrun1"/>
          <w:sz w:val="22"/>
          <w:szCs w:val="22"/>
        </w:rPr>
        <w:t xml:space="preserve"> on land adjacent to that land; and</w:t>
      </w:r>
    </w:p>
    <w:p w14:paraId="1FA70CA5" w14:textId="722208B2" w:rsidR="00386FCF" w:rsidRPr="009F3060" w:rsidRDefault="00386FCF" w:rsidP="001827E6">
      <w:pPr>
        <w:pStyle w:val="DraftHeading4"/>
        <w:numPr>
          <w:ilvl w:val="1"/>
          <w:numId w:val="550"/>
        </w:numPr>
        <w:tabs>
          <w:tab w:val="right" w:pos="2268"/>
        </w:tabs>
        <w:rPr>
          <w:sz w:val="22"/>
          <w:szCs w:val="22"/>
        </w:rPr>
      </w:pPr>
      <w:r>
        <w:rPr>
          <w:rStyle w:val="normaltextrun1"/>
          <w:sz w:val="22"/>
          <w:szCs w:val="22"/>
        </w:rPr>
        <w:t>in</w:t>
      </w:r>
      <w:r w:rsidRPr="009F3060">
        <w:rPr>
          <w:rStyle w:val="normaltextrun1"/>
          <w:sz w:val="22"/>
          <w:szCs w:val="22"/>
        </w:rPr>
        <w:t xml:space="preserve"> a concentration that </w:t>
      </w:r>
      <w:r w:rsidRPr="009F3060">
        <w:rPr>
          <w:sz w:val="22"/>
          <w:szCs w:val="22"/>
        </w:rPr>
        <w:t xml:space="preserve">is </w:t>
      </w:r>
      <w:r>
        <w:rPr>
          <w:sz w:val="22"/>
          <w:szCs w:val="22"/>
        </w:rPr>
        <w:t xml:space="preserve">likely to be </w:t>
      </w:r>
      <w:r w:rsidRPr="009F3060">
        <w:rPr>
          <w:sz w:val="22"/>
          <w:szCs w:val="22"/>
        </w:rPr>
        <w:t xml:space="preserve">equal to or exceeds the </w:t>
      </w:r>
      <w:r>
        <w:rPr>
          <w:sz w:val="22"/>
          <w:szCs w:val="22"/>
        </w:rPr>
        <w:t xml:space="preserve">HIL or HSL for that contaminant for the current use of the adjacent land, as specified in </w:t>
      </w:r>
      <w:r w:rsidR="009D7DA9">
        <w:rPr>
          <w:sz w:val="22"/>
          <w:szCs w:val="22"/>
        </w:rPr>
        <w:t xml:space="preserve">section </w:t>
      </w:r>
      <w:r>
        <w:rPr>
          <w:sz w:val="22"/>
          <w:szCs w:val="22"/>
        </w:rPr>
        <w:t>6 of Schedule B1 to NEPM (ASC)</w:t>
      </w:r>
      <w:r w:rsidRPr="009F3060">
        <w:rPr>
          <w:sz w:val="22"/>
          <w:szCs w:val="22"/>
        </w:rPr>
        <w:t>.</w:t>
      </w:r>
    </w:p>
    <w:p w14:paraId="669CE750" w14:textId="77777777" w:rsidR="00386FCF" w:rsidRPr="005B09DE" w:rsidRDefault="00386FCF" w:rsidP="003B0F78">
      <w:pPr>
        <w:pStyle w:val="DraftHeading1"/>
        <w:numPr>
          <w:ilvl w:val="0"/>
          <w:numId w:val="27"/>
        </w:numPr>
        <w:tabs>
          <w:tab w:val="right" w:pos="680"/>
        </w:tabs>
        <w:ind w:left="993" w:hanging="709"/>
        <w:rPr>
          <w:sz w:val="22"/>
          <w:szCs w:val="22"/>
        </w:rPr>
      </w:pPr>
      <w:bookmarkStart w:id="75" w:name="_Toc1748195"/>
      <w:bookmarkStart w:id="76" w:name="_Toc17013473"/>
      <w:r w:rsidRPr="005B09DE">
        <w:rPr>
          <w:sz w:val="22"/>
          <w:szCs w:val="22"/>
        </w:rPr>
        <w:t>Asbestos in or on soil</w:t>
      </w:r>
      <w:bookmarkEnd w:id="75"/>
      <w:bookmarkEnd w:id="76"/>
      <w:r w:rsidRPr="005B09DE">
        <w:rPr>
          <w:sz w:val="22"/>
          <w:szCs w:val="22"/>
        </w:rPr>
        <w:t xml:space="preserve"> </w:t>
      </w:r>
    </w:p>
    <w:p w14:paraId="2C62CBF2" w14:textId="77777777" w:rsidR="00386FCF" w:rsidRDefault="00386FCF" w:rsidP="00386FCF">
      <w:pPr>
        <w:pStyle w:val="DraftHeading2"/>
        <w:tabs>
          <w:tab w:val="right" w:pos="1247"/>
        </w:tabs>
        <w:ind w:left="1276"/>
        <w:rPr>
          <w:sz w:val="22"/>
          <w:szCs w:val="22"/>
        </w:rPr>
      </w:pPr>
      <w:r w:rsidRPr="005B09DE">
        <w:rPr>
          <w:sz w:val="22"/>
          <w:szCs w:val="22"/>
        </w:rPr>
        <w:t>For the purposes of section</w:t>
      </w:r>
      <w:r>
        <w:rPr>
          <w:sz w:val="22"/>
          <w:szCs w:val="22"/>
        </w:rPr>
        <w:t xml:space="preserve"> 37</w:t>
      </w:r>
      <w:r w:rsidRPr="005B09DE">
        <w:rPr>
          <w:sz w:val="22"/>
          <w:szCs w:val="22"/>
        </w:rPr>
        <w:t>(</w:t>
      </w:r>
      <w:r>
        <w:rPr>
          <w:sz w:val="22"/>
          <w:szCs w:val="22"/>
        </w:rPr>
        <w:t>a</w:t>
      </w:r>
      <w:r w:rsidRPr="005B09DE">
        <w:rPr>
          <w:sz w:val="22"/>
          <w:szCs w:val="22"/>
        </w:rPr>
        <w:t xml:space="preserve">) of the Act, </w:t>
      </w:r>
      <w:r>
        <w:rPr>
          <w:sz w:val="22"/>
          <w:szCs w:val="22"/>
        </w:rPr>
        <w:t>the following is prescribed notifiable contamination—</w:t>
      </w:r>
    </w:p>
    <w:p w14:paraId="6536BB42" w14:textId="77777777" w:rsidR="00386FCF" w:rsidRDefault="00386FCF" w:rsidP="003B0F78">
      <w:pPr>
        <w:pStyle w:val="DraftHeading3"/>
        <w:numPr>
          <w:ilvl w:val="0"/>
          <w:numId w:val="75"/>
        </w:numPr>
        <w:rPr>
          <w:sz w:val="22"/>
          <w:szCs w:val="22"/>
        </w:rPr>
      </w:pPr>
      <w:r>
        <w:rPr>
          <w:sz w:val="22"/>
          <w:szCs w:val="22"/>
        </w:rPr>
        <w:t xml:space="preserve">the presence of </w:t>
      </w:r>
      <w:r w:rsidRPr="005B09DE">
        <w:rPr>
          <w:sz w:val="22"/>
          <w:szCs w:val="22"/>
        </w:rPr>
        <w:t>friable asbestos in or on soil on land</w:t>
      </w:r>
      <w:r>
        <w:rPr>
          <w:sz w:val="22"/>
          <w:szCs w:val="22"/>
        </w:rPr>
        <w:t>; and</w:t>
      </w:r>
    </w:p>
    <w:p w14:paraId="7FBAC397" w14:textId="77777777" w:rsidR="00386FCF" w:rsidRPr="005B09DE" w:rsidRDefault="00386FCF" w:rsidP="003B0F78">
      <w:pPr>
        <w:pStyle w:val="DraftHeading3"/>
        <w:numPr>
          <w:ilvl w:val="0"/>
          <w:numId w:val="75"/>
        </w:numPr>
        <w:rPr>
          <w:sz w:val="22"/>
          <w:szCs w:val="22"/>
        </w:rPr>
      </w:pPr>
      <w:r w:rsidRPr="005B09DE">
        <w:rPr>
          <w:sz w:val="22"/>
          <w:szCs w:val="22"/>
        </w:rPr>
        <w:t xml:space="preserve">a person has been, or </w:t>
      </w:r>
      <w:r>
        <w:rPr>
          <w:sz w:val="22"/>
          <w:szCs w:val="22"/>
        </w:rPr>
        <w:t>is likely to</w:t>
      </w:r>
      <w:r w:rsidRPr="005B09DE">
        <w:rPr>
          <w:sz w:val="22"/>
          <w:szCs w:val="22"/>
        </w:rPr>
        <w:t xml:space="preserve"> be, exposed to </w:t>
      </w:r>
      <w:r>
        <w:rPr>
          <w:sz w:val="22"/>
          <w:szCs w:val="22"/>
        </w:rPr>
        <w:t>airborne asbestos fibre</w:t>
      </w:r>
      <w:r w:rsidRPr="005B09DE">
        <w:rPr>
          <w:sz w:val="22"/>
          <w:szCs w:val="22"/>
        </w:rPr>
        <w:t xml:space="preserve"> levels </w:t>
      </w:r>
      <w:bookmarkStart w:id="77" w:name="_Hlk8305925"/>
      <w:r>
        <w:rPr>
          <w:sz w:val="22"/>
          <w:szCs w:val="22"/>
        </w:rPr>
        <w:t xml:space="preserve">in excess of 0.01 fibres per millilitre </w:t>
      </w:r>
      <w:bookmarkEnd w:id="77"/>
      <w:r>
        <w:rPr>
          <w:sz w:val="22"/>
          <w:szCs w:val="22"/>
        </w:rPr>
        <w:t>by means of inhalation.</w:t>
      </w:r>
    </w:p>
    <w:p w14:paraId="3AEE7849" w14:textId="77777777" w:rsidR="00386FCF" w:rsidRPr="005B09DE" w:rsidRDefault="00386FCF" w:rsidP="003B0F78">
      <w:pPr>
        <w:pStyle w:val="DraftHeading1"/>
        <w:numPr>
          <w:ilvl w:val="0"/>
          <w:numId w:val="27"/>
        </w:numPr>
        <w:tabs>
          <w:tab w:val="right" w:pos="680"/>
        </w:tabs>
        <w:ind w:left="709" w:hanging="425"/>
        <w:rPr>
          <w:sz w:val="22"/>
          <w:szCs w:val="22"/>
        </w:rPr>
      </w:pPr>
      <w:bookmarkStart w:id="78" w:name="_Toc1748196"/>
      <w:bookmarkStart w:id="79" w:name="_Toc17013474"/>
      <w:r>
        <w:rPr>
          <w:sz w:val="22"/>
          <w:szCs w:val="22"/>
        </w:rPr>
        <w:t>Actual or likely contamination of groundwater or surface water</w:t>
      </w:r>
      <w:bookmarkEnd w:id="78"/>
      <w:bookmarkEnd w:id="79"/>
      <w:r w:rsidRPr="005B09DE">
        <w:rPr>
          <w:sz w:val="22"/>
          <w:szCs w:val="22"/>
        </w:rPr>
        <w:t xml:space="preserve"> </w:t>
      </w:r>
    </w:p>
    <w:p w14:paraId="698948E1" w14:textId="77777777" w:rsidR="00386FCF" w:rsidRDefault="00386FCF" w:rsidP="00386FCF">
      <w:pPr>
        <w:pStyle w:val="DraftHeading2"/>
        <w:tabs>
          <w:tab w:val="right" w:pos="1247"/>
        </w:tabs>
        <w:ind w:left="1276"/>
        <w:rPr>
          <w:sz w:val="22"/>
          <w:szCs w:val="22"/>
        </w:rPr>
      </w:pPr>
      <w:r w:rsidRPr="005B09DE">
        <w:rPr>
          <w:sz w:val="22"/>
          <w:szCs w:val="22"/>
        </w:rPr>
        <w:t>For the purposes of section</w:t>
      </w:r>
      <w:r>
        <w:rPr>
          <w:sz w:val="22"/>
          <w:szCs w:val="22"/>
        </w:rPr>
        <w:t xml:space="preserve"> 37</w:t>
      </w:r>
      <w:r w:rsidRPr="005B09DE">
        <w:rPr>
          <w:sz w:val="22"/>
          <w:szCs w:val="22"/>
        </w:rPr>
        <w:t>(</w:t>
      </w:r>
      <w:r>
        <w:rPr>
          <w:sz w:val="22"/>
          <w:szCs w:val="22"/>
        </w:rPr>
        <w:t>a</w:t>
      </w:r>
      <w:r w:rsidRPr="005B09DE">
        <w:rPr>
          <w:sz w:val="22"/>
          <w:szCs w:val="22"/>
        </w:rPr>
        <w:t xml:space="preserve">) of the Act, </w:t>
      </w:r>
      <w:r>
        <w:rPr>
          <w:sz w:val="22"/>
          <w:szCs w:val="22"/>
        </w:rPr>
        <w:t>the following are prescribed notifiable contamination—</w:t>
      </w:r>
    </w:p>
    <w:p w14:paraId="52BDE110" w14:textId="21AEFD6F" w:rsidR="00386FCF" w:rsidRDefault="00386FCF" w:rsidP="003B0F78">
      <w:pPr>
        <w:pStyle w:val="DraftHeading3"/>
        <w:numPr>
          <w:ilvl w:val="0"/>
          <w:numId w:val="76"/>
        </w:numPr>
        <w:rPr>
          <w:sz w:val="22"/>
          <w:szCs w:val="22"/>
        </w:rPr>
      </w:pPr>
      <w:r>
        <w:rPr>
          <w:sz w:val="22"/>
          <w:szCs w:val="22"/>
        </w:rPr>
        <w:t>the entry or likely entry of a contaminant in groundwater or surface water</w:t>
      </w:r>
      <w:r w:rsidRPr="00A67A5B">
        <w:rPr>
          <w:sz w:val="22"/>
          <w:szCs w:val="22"/>
        </w:rPr>
        <w:t xml:space="preserve"> </w:t>
      </w:r>
      <w:r>
        <w:rPr>
          <w:sz w:val="22"/>
          <w:szCs w:val="22"/>
        </w:rPr>
        <w:t>on or in land if</w:t>
      </w:r>
      <w:r w:rsidRPr="005C65AB">
        <w:rPr>
          <w:sz w:val="22"/>
          <w:szCs w:val="22"/>
        </w:rPr>
        <w:t xml:space="preserve"> </w:t>
      </w:r>
      <w:r w:rsidRPr="009568F0">
        <w:rPr>
          <w:sz w:val="22"/>
          <w:szCs w:val="22"/>
        </w:rPr>
        <w:t xml:space="preserve">the concentration of </w:t>
      </w:r>
      <w:r>
        <w:rPr>
          <w:sz w:val="22"/>
          <w:szCs w:val="22"/>
        </w:rPr>
        <w:t>the</w:t>
      </w:r>
      <w:r w:rsidRPr="009568F0">
        <w:rPr>
          <w:sz w:val="22"/>
          <w:szCs w:val="22"/>
        </w:rPr>
        <w:t xml:space="preserve"> contaminant in the groundwater or surface water</w:t>
      </w:r>
      <w:r>
        <w:rPr>
          <w:sz w:val="22"/>
          <w:szCs w:val="22"/>
        </w:rPr>
        <w:t>—</w:t>
      </w:r>
    </w:p>
    <w:p w14:paraId="59701048" w14:textId="4E33B535" w:rsidR="00386FCF" w:rsidRDefault="00386FCF" w:rsidP="003B0F78">
      <w:pPr>
        <w:pStyle w:val="DraftHeading3"/>
        <w:numPr>
          <w:ilvl w:val="0"/>
          <w:numId w:val="142"/>
        </w:numPr>
        <w:ind w:left="2552" w:hanging="425"/>
        <w:rPr>
          <w:sz w:val="22"/>
          <w:szCs w:val="22"/>
        </w:rPr>
      </w:pPr>
      <w:r w:rsidRPr="009568F0">
        <w:rPr>
          <w:sz w:val="22"/>
          <w:szCs w:val="22"/>
        </w:rPr>
        <w:t>is</w:t>
      </w:r>
      <w:r w:rsidR="00F13EDC">
        <w:rPr>
          <w:sz w:val="22"/>
          <w:szCs w:val="22"/>
        </w:rPr>
        <w:t>,</w:t>
      </w:r>
      <w:r w:rsidRPr="009568F0">
        <w:rPr>
          <w:sz w:val="22"/>
          <w:szCs w:val="22"/>
        </w:rPr>
        <w:t xml:space="preserve"> o</w:t>
      </w:r>
      <w:r>
        <w:rPr>
          <w:sz w:val="22"/>
          <w:szCs w:val="22"/>
        </w:rPr>
        <w:t xml:space="preserve">r is likely to </w:t>
      </w:r>
      <w:r w:rsidRPr="009568F0">
        <w:rPr>
          <w:sz w:val="22"/>
          <w:szCs w:val="22"/>
        </w:rPr>
        <w:t>be, above</w:t>
      </w:r>
      <w:bookmarkStart w:id="80" w:name="_Hlk8306020"/>
      <w:r>
        <w:rPr>
          <w:sz w:val="22"/>
          <w:szCs w:val="22"/>
        </w:rPr>
        <w:t>—</w:t>
      </w:r>
      <w:bookmarkEnd w:id="80"/>
    </w:p>
    <w:p w14:paraId="3B2D8275" w14:textId="0C342877" w:rsidR="00386FCF" w:rsidRDefault="00F13EDC" w:rsidP="003B0F78">
      <w:pPr>
        <w:pStyle w:val="DraftHeading4"/>
        <w:numPr>
          <w:ilvl w:val="0"/>
          <w:numId w:val="324"/>
        </w:numPr>
        <w:tabs>
          <w:tab w:val="right" w:pos="2552"/>
        </w:tabs>
        <w:rPr>
          <w:sz w:val="22"/>
          <w:szCs w:val="22"/>
        </w:rPr>
      </w:pPr>
      <w:r w:rsidRPr="009568F0">
        <w:rPr>
          <w:sz w:val="22"/>
          <w:szCs w:val="22"/>
        </w:rPr>
        <w:t>the</w:t>
      </w:r>
      <w:r w:rsidR="00386FCF" w:rsidRPr="009568F0">
        <w:rPr>
          <w:sz w:val="22"/>
          <w:szCs w:val="22"/>
        </w:rPr>
        <w:t xml:space="preserve"> </w:t>
      </w:r>
      <w:r w:rsidR="00386FCF">
        <w:rPr>
          <w:sz w:val="22"/>
          <w:szCs w:val="22"/>
        </w:rPr>
        <w:t>default guideline values</w:t>
      </w:r>
      <w:r w:rsidR="00386FCF" w:rsidRPr="009568F0">
        <w:rPr>
          <w:sz w:val="22"/>
          <w:szCs w:val="22"/>
        </w:rPr>
        <w:t xml:space="preserve"> for that contaminant specified </w:t>
      </w:r>
      <w:r w:rsidR="00386FCF" w:rsidRPr="00A50329">
        <w:rPr>
          <w:sz w:val="22"/>
          <w:szCs w:val="22"/>
        </w:rPr>
        <w:t xml:space="preserve">in </w:t>
      </w:r>
      <w:r w:rsidR="00386FCF">
        <w:rPr>
          <w:sz w:val="22"/>
          <w:szCs w:val="22"/>
        </w:rPr>
        <w:t>the ANZG; or</w:t>
      </w:r>
    </w:p>
    <w:p w14:paraId="5BF29659" w14:textId="77777777" w:rsidR="00386FCF" w:rsidRDefault="00386FCF" w:rsidP="003B0F78">
      <w:pPr>
        <w:pStyle w:val="DraftHeading4"/>
        <w:numPr>
          <w:ilvl w:val="0"/>
          <w:numId w:val="324"/>
        </w:numPr>
        <w:tabs>
          <w:tab w:val="right" w:pos="2552"/>
        </w:tabs>
        <w:rPr>
          <w:sz w:val="22"/>
          <w:szCs w:val="22"/>
        </w:rPr>
      </w:pPr>
      <w:bookmarkStart w:id="81" w:name="_Hlk8306120"/>
      <w:r>
        <w:rPr>
          <w:sz w:val="22"/>
          <w:szCs w:val="22"/>
        </w:rPr>
        <w:t>the guideline values for the contaminant specified in the ADWG</w:t>
      </w:r>
      <w:bookmarkEnd w:id="81"/>
      <w:r>
        <w:rPr>
          <w:sz w:val="22"/>
          <w:szCs w:val="22"/>
        </w:rPr>
        <w:t>;</w:t>
      </w:r>
      <w:r w:rsidRPr="009568F0">
        <w:rPr>
          <w:sz w:val="22"/>
          <w:szCs w:val="22"/>
        </w:rPr>
        <w:t xml:space="preserve"> and</w:t>
      </w:r>
    </w:p>
    <w:p w14:paraId="047EB7FE" w14:textId="77777777" w:rsidR="00386FCF" w:rsidRDefault="00386FCF" w:rsidP="003B0F78">
      <w:pPr>
        <w:pStyle w:val="DraftHeading3"/>
        <w:numPr>
          <w:ilvl w:val="0"/>
          <w:numId w:val="142"/>
        </w:numPr>
        <w:ind w:left="2552" w:hanging="425"/>
        <w:rPr>
          <w:sz w:val="22"/>
          <w:szCs w:val="22"/>
        </w:rPr>
      </w:pPr>
      <w:r>
        <w:rPr>
          <w:sz w:val="22"/>
          <w:szCs w:val="22"/>
        </w:rPr>
        <w:t xml:space="preserve">is likely to </w:t>
      </w:r>
      <w:r w:rsidRPr="009568F0">
        <w:rPr>
          <w:sz w:val="22"/>
          <w:szCs w:val="22"/>
        </w:rPr>
        <w:t>continue to remain above the specified concentration</w:t>
      </w:r>
      <w:r>
        <w:rPr>
          <w:sz w:val="22"/>
          <w:szCs w:val="22"/>
        </w:rPr>
        <w:t>;</w:t>
      </w:r>
    </w:p>
    <w:p w14:paraId="0C652EB8" w14:textId="77777777" w:rsidR="00386FCF" w:rsidRDefault="00386FCF" w:rsidP="003B0F78">
      <w:pPr>
        <w:pStyle w:val="DraftHeading3"/>
        <w:numPr>
          <w:ilvl w:val="0"/>
          <w:numId w:val="76"/>
        </w:numPr>
        <w:rPr>
          <w:sz w:val="22"/>
          <w:szCs w:val="22"/>
        </w:rPr>
      </w:pPr>
      <w:r>
        <w:rPr>
          <w:sz w:val="22"/>
          <w:szCs w:val="22"/>
        </w:rPr>
        <w:lastRenderedPageBreak/>
        <w:t xml:space="preserve">the presence of any non-aqueous phase </w:t>
      </w:r>
      <w:r w:rsidRPr="009568F0">
        <w:rPr>
          <w:sz w:val="22"/>
          <w:szCs w:val="22"/>
        </w:rPr>
        <w:t>liquid</w:t>
      </w:r>
      <w:r>
        <w:rPr>
          <w:sz w:val="22"/>
          <w:szCs w:val="22"/>
        </w:rPr>
        <w:t xml:space="preserve"> in groundwater, surface water or an aquifer on or in land.</w:t>
      </w:r>
    </w:p>
    <w:p w14:paraId="20BDF91A" w14:textId="3BF29BD5" w:rsidR="00386FCF" w:rsidRPr="005B09DE" w:rsidRDefault="00386FCF" w:rsidP="003B0F78">
      <w:pPr>
        <w:pStyle w:val="DraftHeading1"/>
        <w:numPr>
          <w:ilvl w:val="0"/>
          <w:numId w:val="27"/>
        </w:numPr>
        <w:tabs>
          <w:tab w:val="right" w:pos="680"/>
        </w:tabs>
        <w:ind w:left="709" w:hanging="425"/>
        <w:rPr>
          <w:sz w:val="22"/>
          <w:szCs w:val="22"/>
        </w:rPr>
      </w:pPr>
      <w:bookmarkStart w:id="82" w:name="_Toc1748197"/>
      <w:bookmarkStart w:id="83" w:name="_Toc17013475"/>
      <w:r>
        <w:rPr>
          <w:sz w:val="22"/>
          <w:szCs w:val="22"/>
        </w:rPr>
        <w:t>Vapour inhalation pathway (vapour intrusion)</w:t>
      </w:r>
      <w:bookmarkEnd w:id="82"/>
      <w:bookmarkEnd w:id="83"/>
      <w:r w:rsidRPr="005B09DE">
        <w:rPr>
          <w:sz w:val="22"/>
          <w:szCs w:val="22"/>
        </w:rPr>
        <w:t xml:space="preserve"> </w:t>
      </w:r>
    </w:p>
    <w:p w14:paraId="330A0D06" w14:textId="65232C01" w:rsidR="00386FCF" w:rsidRDefault="00386FCF" w:rsidP="003B0F78">
      <w:pPr>
        <w:pStyle w:val="DraftHeading2"/>
        <w:numPr>
          <w:ilvl w:val="1"/>
          <w:numId w:val="78"/>
        </w:numPr>
        <w:tabs>
          <w:tab w:val="right" w:pos="1247"/>
        </w:tabs>
        <w:ind w:hanging="164"/>
        <w:rPr>
          <w:sz w:val="22"/>
          <w:szCs w:val="22"/>
        </w:rPr>
      </w:pPr>
      <w:r w:rsidRPr="0012311C">
        <w:rPr>
          <w:sz w:val="22"/>
          <w:szCs w:val="22"/>
        </w:rPr>
        <w:t>For the purposes of section 37(a) of</w:t>
      </w:r>
      <w:r w:rsidRPr="005B09DE">
        <w:rPr>
          <w:sz w:val="22"/>
          <w:szCs w:val="22"/>
        </w:rPr>
        <w:t xml:space="preserve"> the Act</w:t>
      </w:r>
      <w:r>
        <w:rPr>
          <w:sz w:val="22"/>
          <w:szCs w:val="22"/>
        </w:rPr>
        <w:t>,</w:t>
      </w:r>
      <w:r w:rsidRPr="0012311C">
        <w:rPr>
          <w:sz w:val="22"/>
          <w:szCs w:val="22"/>
        </w:rPr>
        <w:t xml:space="preserve"> </w:t>
      </w:r>
      <w:r>
        <w:rPr>
          <w:sz w:val="22"/>
          <w:szCs w:val="22"/>
        </w:rPr>
        <w:t>in the circumstances specified in subregulation (2)</w:t>
      </w:r>
      <w:r w:rsidRPr="005B09DE">
        <w:rPr>
          <w:sz w:val="22"/>
          <w:szCs w:val="22"/>
        </w:rPr>
        <w:t xml:space="preserve">, </w:t>
      </w:r>
      <w:r>
        <w:rPr>
          <w:sz w:val="22"/>
          <w:szCs w:val="22"/>
        </w:rPr>
        <w:t xml:space="preserve">the following are </w:t>
      </w:r>
      <w:r w:rsidR="00802223">
        <w:rPr>
          <w:sz w:val="22"/>
          <w:szCs w:val="22"/>
        </w:rPr>
        <w:t xml:space="preserve">prescribed </w:t>
      </w:r>
      <w:r>
        <w:rPr>
          <w:sz w:val="22"/>
          <w:szCs w:val="22"/>
        </w:rPr>
        <w:t>notifiable contamination—</w:t>
      </w:r>
    </w:p>
    <w:p w14:paraId="23A269F6" w14:textId="51DBF3BB" w:rsidR="00386FCF" w:rsidRDefault="00386FCF" w:rsidP="003B0F78">
      <w:pPr>
        <w:pStyle w:val="DraftHeading3"/>
        <w:numPr>
          <w:ilvl w:val="0"/>
          <w:numId w:val="77"/>
        </w:numPr>
        <w:rPr>
          <w:sz w:val="22"/>
          <w:szCs w:val="22"/>
        </w:rPr>
      </w:pPr>
      <w:r w:rsidRPr="004C5E11">
        <w:rPr>
          <w:sz w:val="22"/>
          <w:szCs w:val="22"/>
        </w:rPr>
        <w:t xml:space="preserve">the </w:t>
      </w:r>
      <w:bookmarkStart w:id="84" w:name="_Hlk8306217"/>
      <w:r w:rsidRPr="00F85A83">
        <w:rPr>
          <w:sz w:val="22"/>
          <w:szCs w:val="22"/>
        </w:rPr>
        <w:t xml:space="preserve">95% upper confidence limit on the arithmetic average </w:t>
      </w:r>
      <w:bookmarkEnd w:id="84"/>
      <w:r w:rsidRPr="004C5E11">
        <w:rPr>
          <w:sz w:val="22"/>
          <w:szCs w:val="22"/>
        </w:rPr>
        <w:t>concentration of a contaminant in soil vapour sample</w:t>
      </w:r>
      <w:r>
        <w:rPr>
          <w:sz w:val="22"/>
          <w:szCs w:val="22"/>
        </w:rPr>
        <w:t>s</w:t>
      </w:r>
      <w:r w:rsidRPr="004C5E11">
        <w:rPr>
          <w:sz w:val="22"/>
          <w:szCs w:val="22"/>
        </w:rPr>
        <w:t xml:space="preserve"> from the land is equal to or above the interim soil vapour </w:t>
      </w:r>
      <w:r>
        <w:rPr>
          <w:sz w:val="22"/>
          <w:szCs w:val="22"/>
        </w:rPr>
        <w:t xml:space="preserve">HIL </w:t>
      </w:r>
      <w:r w:rsidRPr="004C5E11">
        <w:rPr>
          <w:sz w:val="22"/>
          <w:szCs w:val="22"/>
        </w:rPr>
        <w:t xml:space="preserve">for volatile organic chlorinated compounds for the current use of the land as specified in </w:t>
      </w:r>
      <w:r w:rsidRPr="001164A4">
        <w:rPr>
          <w:sz w:val="22"/>
          <w:szCs w:val="22"/>
        </w:rPr>
        <w:t>section 6 of Schedule B1 of the NEPM (ASC)</w:t>
      </w:r>
      <w:r w:rsidRPr="003352A1">
        <w:rPr>
          <w:sz w:val="22"/>
          <w:szCs w:val="22"/>
        </w:rPr>
        <w:t>;</w:t>
      </w:r>
    </w:p>
    <w:p w14:paraId="28C7C07C" w14:textId="026C669E" w:rsidR="00386FCF" w:rsidRPr="00F85A83" w:rsidRDefault="00386FCF" w:rsidP="003B0F78">
      <w:pPr>
        <w:pStyle w:val="DraftHeading3"/>
        <w:numPr>
          <w:ilvl w:val="0"/>
          <w:numId w:val="77"/>
        </w:numPr>
        <w:rPr>
          <w:sz w:val="22"/>
          <w:szCs w:val="22"/>
        </w:rPr>
      </w:pPr>
      <w:bookmarkStart w:id="85" w:name="_Hlk8306494"/>
      <w:r w:rsidRPr="00F85A83">
        <w:rPr>
          <w:sz w:val="22"/>
          <w:szCs w:val="22"/>
        </w:rPr>
        <w:t xml:space="preserve">the concentration of a contaminant in an individual soil vapour sample from the land is equal to or above 250% </w:t>
      </w:r>
      <w:r>
        <w:rPr>
          <w:sz w:val="22"/>
          <w:szCs w:val="22"/>
        </w:rPr>
        <w:t xml:space="preserve">of </w:t>
      </w:r>
      <w:r w:rsidRPr="00F85A83">
        <w:rPr>
          <w:sz w:val="22"/>
          <w:szCs w:val="22"/>
        </w:rPr>
        <w:t xml:space="preserve">the interim soil vapour </w:t>
      </w:r>
      <w:r>
        <w:rPr>
          <w:sz w:val="22"/>
          <w:szCs w:val="22"/>
        </w:rPr>
        <w:t>HIL</w:t>
      </w:r>
      <w:r w:rsidRPr="00F85A83">
        <w:rPr>
          <w:sz w:val="22"/>
          <w:szCs w:val="22"/>
        </w:rPr>
        <w:t xml:space="preserve"> for volatile organic chlorinated compounds for the current use of the </w:t>
      </w:r>
      <w:bookmarkStart w:id="86" w:name="_Hlk8057688"/>
      <w:r>
        <w:rPr>
          <w:sz w:val="22"/>
          <w:szCs w:val="22"/>
        </w:rPr>
        <w:t xml:space="preserve">land or </w:t>
      </w:r>
      <w:r w:rsidR="00F13EDC">
        <w:rPr>
          <w:sz w:val="22"/>
          <w:szCs w:val="22"/>
        </w:rPr>
        <w:t>any</w:t>
      </w:r>
      <w:r>
        <w:rPr>
          <w:sz w:val="22"/>
          <w:szCs w:val="22"/>
        </w:rPr>
        <w:t xml:space="preserve"> land adjacent to the </w:t>
      </w:r>
      <w:r w:rsidRPr="00F85A83">
        <w:rPr>
          <w:sz w:val="22"/>
          <w:szCs w:val="22"/>
        </w:rPr>
        <w:t xml:space="preserve">land </w:t>
      </w:r>
      <w:bookmarkEnd w:id="86"/>
      <w:r w:rsidRPr="00F85A83">
        <w:rPr>
          <w:sz w:val="22"/>
          <w:szCs w:val="22"/>
        </w:rPr>
        <w:t>as specified in section 6 of Schedule B1 of the NEPM (ASC);</w:t>
      </w:r>
    </w:p>
    <w:p w14:paraId="12301EC8" w14:textId="13A97911" w:rsidR="00386FCF" w:rsidRPr="00F85A83" w:rsidRDefault="00386FCF" w:rsidP="003B0F78">
      <w:pPr>
        <w:pStyle w:val="DraftHeading3"/>
        <w:numPr>
          <w:ilvl w:val="0"/>
          <w:numId w:val="77"/>
        </w:numPr>
        <w:rPr>
          <w:sz w:val="22"/>
          <w:szCs w:val="22"/>
        </w:rPr>
      </w:pPr>
      <w:r w:rsidRPr="00F85A83">
        <w:rPr>
          <w:sz w:val="22"/>
          <w:szCs w:val="22"/>
        </w:rPr>
        <w:t xml:space="preserve">the 95% upper confidence limit on the arithmetic average concentration of a contaminant in soil vapour samples from the land is equal to or above the soil vapour </w:t>
      </w:r>
      <w:r>
        <w:rPr>
          <w:sz w:val="22"/>
          <w:szCs w:val="22"/>
        </w:rPr>
        <w:t>HSL</w:t>
      </w:r>
      <w:r w:rsidRPr="00F85A83">
        <w:rPr>
          <w:sz w:val="22"/>
          <w:szCs w:val="22"/>
        </w:rPr>
        <w:t xml:space="preserve"> for vapour intrusion for the current use of </w:t>
      </w:r>
      <w:r w:rsidR="00F13EDC">
        <w:rPr>
          <w:sz w:val="22"/>
          <w:szCs w:val="22"/>
        </w:rPr>
        <w:t xml:space="preserve">the </w:t>
      </w:r>
      <w:r w:rsidRPr="007B1CBE">
        <w:rPr>
          <w:sz w:val="22"/>
          <w:szCs w:val="22"/>
        </w:rPr>
        <w:t xml:space="preserve">land or </w:t>
      </w:r>
      <w:r w:rsidR="00F13EDC">
        <w:rPr>
          <w:sz w:val="22"/>
          <w:szCs w:val="22"/>
        </w:rPr>
        <w:t xml:space="preserve">any </w:t>
      </w:r>
      <w:r w:rsidRPr="007B1CBE">
        <w:rPr>
          <w:sz w:val="22"/>
          <w:szCs w:val="22"/>
        </w:rPr>
        <w:t xml:space="preserve">land adjacent to the land </w:t>
      </w:r>
      <w:r w:rsidRPr="00F85A83">
        <w:rPr>
          <w:sz w:val="22"/>
          <w:szCs w:val="22"/>
        </w:rPr>
        <w:t>as specified in section 6 of Schedule B1 of the NEPM (ASC);</w:t>
      </w:r>
    </w:p>
    <w:p w14:paraId="5B1987F1" w14:textId="67964775" w:rsidR="00386FCF" w:rsidRPr="00F85A83" w:rsidRDefault="00386FCF" w:rsidP="003B0F78">
      <w:pPr>
        <w:pStyle w:val="DraftHeading3"/>
        <w:numPr>
          <w:ilvl w:val="0"/>
          <w:numId w:val="77"/>
        </w:numPr>
        <w:rPr>
          <w:sz w:val="22"/>
          <w:szCs w:val="22"/>
        </w:rPr>
      </w:pPr>
      <w:r w:rsidRPr="00F85A83">
        <w:rPr>
          <w:sz w:val="22"/>
          <w:szCs w:val="22"/>
        </w:rPr>
        <w:t xml:space="preserve">the concentration of a contaminant in an individual soil vapour sample from the land is equal to or above 250% </w:t>
      </w:r>
      <w:r>
        <w:rPr>
          <w:sz w:val="22"/>
          <w:szCs w:val="22"/>
        </w:rPr>
        <w:t xml:space="preserve">of </w:t>
      </w:r>
      <w:r w:rsidRPr="00F85A83">
        <w:rPr>
          <w:sz w:val="22"/>
          <w:szCs w:val="22"/>
        </w:rPr>
        <w:t xml:space="preserve">the soil vapour </w:t>
      </w:r>
      <w:r>
        <w:rPr>
          <w:sz w:val="22"/>
          <w:szCs w:val="22"/>
        </w:rPr>
        <w:t>HSL</w:t>
      </w:r>
      <w:r w:rsidRPr="00F85A83">
        <w:rPr>
          <w:sz w:val="22"/>
          <w:szCs w:val="22"/>
        </w:rPr>
        <w:t xml:space="preserve"> for vapour intrusion for the current use of the </w:t>
      </w:r>
      <w:r w:rsidRPr="007B1CBE">
        <w:rPr>
          <w:sz w:val="22"/>
          <w:szCs w:val="22"/>
        </w:rPr>
        <w:t xml:space="preserve">land or </w:t>
      </w:r>
      <w:r w:rsidR="00F13EDC">
        <w:rPr>
          <w:sz w:val="22"/>
          <w:szCs w:val="22"/>
        </w:rPr>
        <w:t>any</w:t>
      </w:r>
      <w:r w:rsidRPr="007B1CBE">
        <w:rPr>
          <w:sz w:val="22"/>
          <w:szCs w:val="22"/>
        </w:rPr>
        <w:t xml:space="preserve"> land adjacent to the land </w:t>
      </w:r>
      <w:r w:rsidRPr="00F85A83">
        <w:rPr>
          <w:sz w:val="22"/>
          <w:szCs w:val="22"/>
        </w:rPr>
        <w:t>as specified in section 6 of Schedule B1 of the NEPM (ASC);</w:t>
      </w:r>
    </w:p>
    <w:bookmarkEnd w:id="85"/>
    <w:p w14:paraId="7D81059C" w14:textId="25BBD3E8" w:rsidR="00386FCF" w:rsidRDefault="00386FCF" w:rsidP="003B0F78">
      <w:pPr>
        <w:pStyle w:val="DraftHeading3"/>
        <w:numPr>
          <w:ilvl w:val="0"/>
          <w:numId w:val="77"/>
        </w:numPr>
        <w:rPr>
          <w:sz w:val="22"/>
          <w:szCs w:val="22"/>
        </w:rPr>
      </w:pPr>
      <w:r w:rsidRPr="004C5E11">
        <w:rPr>
          <w:sz w:val="22"/>
          <w:szCs w:val="22"/>
        </w:rPr>
        <w:t xml:space="preserve">the </w:t>
      </w:r>
      <w:bookmarkStart w:id="87" w:name="_Hlk8306509"/>
      <w:r>
        <w:rPr>
          <w:sz w:val="22"/>
          <w:szCs w:val="22"/>
        </w:rPr>
        <w:t xml:space="preserve">95% upper confidence limit on the arithmetic average </w:t>
      </w:r>
      <w:bookmarkEnd w:id="87"/>
      <w:r w:rsidRPr="004C5E11">
        <w:rPr>
          <w:sz w:val="22"/>
          <w:szCs w:val="22"/>
        </w:rPr>
        <w:t>concentration of a contaminant in soil sample</w:t>
      </w:r>
      <w:r>
        <w:rPr>
          <w:sz w:val="22"/>
          <w:szCs w:val="22"/>
        </w:rPr>
        <w:t>s</w:t>
      </w:r>
      <w:r w:rsidRPr="004C5E11">
        <w:rPr>
          <w:sz w:val="22"/>
          <w:szCs w:val="22"/>
        </w:rPr>
        <w:t xml:space="preserve"> from the land is equal to or above the soil </w:t>
      </w:r>
      <w:r>
        <w:rPr>
          <w:sz w:val="22"/>
          <w:szCs w:val="22"/>
        </w:rPr>
        <w:t>HSL</w:t>
      </w:r>
      <w:r w:rsidRPr="004C5E11">
        <w:rPr>
          <w:sz w:val="22"/>
          <w:szCs w:val="22"/>
        </w:rPr>
        <w:t xml:space="preserve"> for vapour intrusion for the current use of </w:t>
      </w:r>
      <w:r w:rsidRPr="004C5E11">
        <w:rPr>
          <w:sz w:val="22"/>
          <w:szCs w:val="22"/>
        </w:rPr>
        <w:lastRenderedPageBreak/>
        <w:t xml:space="preserve">the land as specified in </w:t>
      </w:r>
      <w:r w:rsidRPr="001164A4">
        <w:rPr>
          <w:sz w:val="22"/>
          <w:szCs w:val="22"/>
        </w:rPr>
        <w:t>section 6 of Schedule B1 of the NEPM (ASC)</w:t>
      </w:r>
      <w:r>
        <w:rPr>
          <w:sz w:val="22"/>
          <w:szCs w:val="22"/>
        </w:rPr>
        <w:t>;</w:t>
      </w:r>
    </w:p>
    <w:p w14:paraId="59C12270" w14:textId="31BD3769" w:rsidR="00386FCF" w:rsidRPr="00F85A83" w:rsidRDefault="00386FCF" w:rsidP="003B0F78">
      <w:pPr>
        <w:pStyle w:val="DraftHeading3"/>
        <w:numPr>
          <w:ilvl w:val="0"/>
          <w:numId w:val="77"/>
        </w:numPr>
        <w:rPr>
          <w:sz w:val="22"/>
          <w:szCs w:val="22"/>
        </w:rPr>
      </w:pPr>
      <w:bookmarkStart w:id="88" w:name="_Hlk8306586"/>
      <w:r w:rsidRPr="00F85A83">
        <w:rPr>
          <w:sz w:val="22"/>
          <w:szCs w:val="22"/>
        </w:rPr>
        <w:t xml:space="preserve">the concentration of a contaminant in an individual soil sample from the land is equal to or above 250% </w:t>
      </w:r>
      <w:r>
        <w:rPr>
          <w:sz w:val="22"/>
          <w:szCs w:val="22"/>
        </w:rPr>
        <w:t xml:space="preserve">of </w:t>
      </w:r>
      <w:r w:rsidRPr="00F85A83">
        <w:rPr>
          <w:sz w:val="22"/>
          <w:szCs w:val="22"/>
        </w:rPr>
        <w:t xml:space="preserve">the soil </w:t>
      </w:r>
      <w:r>
        <w:rPr>
          <w:sz w:val="22"/>
          <w:szCs w:val="22"/>
        </w:rPr>
        <w:t>HSL</w:t>
      </w:r>
      <w:r w:rsidRPr="00F85A83">
        <w:rPr>
          <w:sz w:val="22"/>
          <w:szCs w:val="22"/>
        </w:rPr>
        <w:t xml:space="preserve"> for vapour intrusion for the current use of the </w:t>
      </w:r>
      <w:r w:rsidRPr="007B1CBE">
        <w:rPr>
          <w:sz w:val="22"/>
          <w:szCs w:val="22"/>
        </w:rPr>
        <w:t xml:space="preserve">land or </w:t>
      </w:r>
      <w:r w:rsidR="00F13EDC">
        <w:rPr>
          <w:sz w:val="22"/>
          <w:szCs w:val="22"/>
        </w:rPr>
        <w:t xml:space="preserve">any </w:t>
      </w:r>
      <w:r w:rsidRPr="007B1CBE">
        <w:rPr>
          <w:sz w:val="22"/>
          <w:szCs w:val="22"/>
        </w:rPr>
        <w:t xml:space="preserve">land adjacent to the land </w:t>
      </w:r>
      <w:r w:rsidRPr="00F85A83">
        <w:rPr>
          <w:sz w:val="22"/>
          <w:szCs w:val="22"/>
        </w:rPr>
        <w:t>as specified in section 6 of Schedule B1 of the NEPM (ASC);</w:t>
      </w:r>
    </w:p>
    <w:p w14:paraId="61530AC3" w14:textId="78430338" w:rsidR="00386FCF" w:rsidRPr="00F85A83" w:rsidRDefault="00386FCF" w:rsidP="003B0F78">
      <w:pPr>
        <w:pStyle w:val="DraftHeading3"/>
        <w:numPr>
          <w:ilvl w:val="0"/>
          <w:numId w:val="77"/>
        </w:numPr>
        <w:rPr>
          <w:sz w:val="22"/>
          <w:szCs w:val="22"/>
        </w:rPr>
      </w:pPr>
      <w:r w:rsidRPr="00F85A83">
        <w:rPr>
          <w:sz w:val="22"/>
          <w:szCs w:val="22"/>
        </w:rPr>
        <w:t xml:space="preserve">the 95% upper confidence limit on the arithmetic average concentration of a contaminant in groundwater samples from </w:t>
      </w:r>
      <w:r w:rsidR="00A15877">
        <w:rPr>
          <w:sz w:val="22"/>
          <w:szCs w:val="22"/>
        </w:rPr>
        <w:t>the land</w:t>
      </w:r>
      <w:r w:rsidRPr="00F85A83">
        <w:rPr>
          <w:sz w:val="22"/>
          <w:szCs w:val="22"/>
        </w:rPr>
        <w:t xml:space="preserve"> is equal to or above the groundwater </w:t>
      </w:r>
      <w:r>
        <w:rPr>
          <w:sz w:val="22"/>
          <w:szCs w:val="22"/>
        </w:rPr>
        <w:t>HSL</w:t>
      </w:r>
      <w:r w:rsidRPr="00F85A83">
        <w:rPr>
          <w:sz w:val="22"/>
          <w:szCs w:val="22"/>
        </w:rPr>
        <w:t xml:space="preserve"> for vapour intrusion for the current use of the </w:t>
      </w:r>
      <w:r w:rsidRPr="007B1CBE">
        <w:rPr>
          <w:sz w:val="22"/>
          <w:szCs w:val="22"/>
        </w:rPr>
        <w:t xml:space="preserve">land or </w:t>
      </w:r>
      <w:r w:rsidR="00F13EDC">
        <w:rPr>
          <w:sz w:val="22"/>
          <w:szCs w:val="22"/>
        </w:rPr>
        <w:t>any</w:t>
      </w:r>
      <w:r w:rsidRPr="007B1CBE">
        <w:rPr>
          <w:sz w:val="22"/>
          <w:szCs w:val="22"/>
        </w:rPr>
        <w:t xml:space="preserve"> land adjacent to the land </w:t>
      </w:r>
      <w:r w:rsidRPr="00F85A83">
        <w:rPr>
          <w:sz w:val="22"/>
          <w:szCs w:val="22"/>
        </w:rPr>
        <w:t>as specified in section 6 of Schedule B1 of the NEPM (ASC);</w:t>
      </w:r>
    </w:p>
    <w:bookmarkEnd w:id="88"/>
    <w:p w14:paraId="49D0C025" w14:textId="5F0405E5" w:rsidR="00386FCF" w:rsidRDefault="00386FCF" w:rsidP="003B0F78">
      <w:pPr>
        <w:pStyle w:val="DraftHeading3"/>
        <w:numPr>
          <w:ilvl w:val="0"/>
          <w:numId w:val="77"/>
        </w:numPr>
        <w:rPr>
          <w:sz w:val="22"/>
          <w:szCs w:val="22"/>
        </w:rPr>
      </w:pPr>
      <w:r w:rsidRPr="004C5E11">
        <w:rPr>
          <w:sz w:val="22"/>
          <w:szCs w:val="22"/>
        </w:rPr>
        <w:t>the concentration of a contaminant in a</w:t>
      </w:r>
      <w:r>
        <w:rPr>
          <w:sz w:val="22"/>
          <w:szCs w:val="22"/>
        </w:rPr>
        <w:t>n</w:t>
      </w:r>
      <w:r w:rsidRPr="004C5E11">
        <w:rPr>
          <w:sz w:val="22"/>
          <w:szCs w:val="22"/>
        </w:rPr>
        <w:t xml:space="preserve"> </w:t>
      </w:r>
      <w:r>
        <w:rPr>
          <w:sz w:val="22"/>
          <w:szCs w:val="22"/>
        </w:rPr>
        <w:t xml:space="preserve">individual </w:t>
      </w:r>
      <w:r w:rsidRPr="004C5E11">
        <w:rPr>
          <w:sz w:val="22"/>
          <w:szCs w:val="22"/>
        </w:rPr>
        <w:t xml:space="preserve">groundwater sample from </w:t>
      </w:r>
      <w:r w:rsidR="00A15877">
        <w:rPr>
          <w:sz w:val="22"/>
          <w:szCs w:val="22"/>
        </w:rPr>
        <w:t>the land</w:t>
      </w:r>
      <w:r w:rsidRPr="004C5E11">
        <w:rPr>
          <w:sz w:val="22"/>
          <w:szCs w:val="22"/>
        </w:rPr>
        <w:t xml:space="preserve"> </w:t>
      </w:r>
      <w:r>
        <w:rPr>
          <w:sz w:val="22"/>
          <w:szCs w:val="22"/>
        </w:rPr>
        <w:t xml:space="preserve">that </w:t>
      </w:r>
      <w:r w:rsidRPr="004C5E11">
        <w:rPr>
          <w:sz w:val="22"/>
          <w:szCs w:val="22"/>
        </w:rPr>
        <w:t xml:space="preserve">is equal to or above the groundwater </w:t>
      </w:r>
      <w:r>
        <w:rPr>
          <w:sz w:val="22"/>
          <w:szCs w:val="22"/>
        </w:rPr>
        <w:t>HSL</w:t>
      </w:r>
      <w:r w:rsidRPr="004C5E11">
        <w:rPr>
          <w:sz w:val="22"/>
          <w:szCs w:val="22"/>
        </w:rPr>
        <w:t xml:space="preserve"> for vapour intrusion for the current use of the land as specified in </w:t>
      </w:r>
      <w:r w:rsidRPr="001164A4">
        <w:rPr>
          <w:sz w:val="22"/>
          <w:szCs w:val="22"/>
        </w:rPr>
        <w:t>section 6 of Schedule B1 of the NEPM (ASC)</w:t>
      </w:r>
      <w:r>
        <w:rPr>
          <w:sz w:val="22"/>
          <w:szCs w:val="22"/>
        </w:rPr>
        <w:t>.</w:t>
      </w:r>
    </w:p>
    <w:p w14:paraId="68681518" w14:textId="77777777" w:rsidR="00386FCF" w:rsidRPr="0012311C" w:rsidRDefault="00386FCF" w:rsidP="003B0F78">
      <w:pPr>
        <w:pStyle w:val="DraftHeading2"/>
        <w:numPr>
          <w:ilvl w:val="1"/>
          <w:numId w:val="78"/>
        </w:numPr>
        <w:tabs>
          <w:tab w:val="right" w:pos="1247"/>
        </w:tabs>
        <w:ind w:hanging="164"/>
        <w:rPr>
          <w:sz w:val="22"/>
          <w:szCs w:val="22"/>
        </w:rPr>
      </w:pPr>
      <w:r>
        <w:rPr>
          <w:sz w:val="22"/>
          <w:szCs w:val="22"/>
        </w:rPr>
        <w:t>For the purposes of subregulation (1), the following circumstances are specified</w:t>
      </w:r>
      <w:r w:rsidRPr="0012311C">
        <w:rPr>
          <w:sz w:val="22"/>
          <w:szCs w:val="22"/>
        </w:rPr>
        <w:t>—</w:t>
      </w:r>
    </w:p>
    <w:p w14:paraId="7BFE28C2" w14:textId="77777777" w:rsidR="00386FCF" w:rsidRPr="0012311C" w:rsidRDefault="00386FCF" w:rsidP="003B0F78">
      <w:pPr>
        <w:pStyle w:val="DraftHeading3"/>
        <w:numPr>
          <w:ilvl w:val="0"/>
          <w:numId w:val="79"/>
        </w:numPr>
        <w:rPr>
          <w:sz w:val="22"/>
          <w:szCs w:val="22"/>
        </w:rPr>
      </w:pPr>
      <w:r w:rsidRPr="0012311C">
        <w:rPr>
          <w:sz w:val="22"/>
          <w:szCs w:val="22"/>
        </w:rPr>
        <w:t xml:space="preserve">the concentration of </w:t>
      </w:r>
      <w:r>
        <w:rPr>
          <w:sz w:val="22"/>
          <w:szCs w:val="22"/>
        </w:rPr>
        <w:t>a</w:t>
      </w:r>
      <w:r w:rsidRPr="0012311C">
        <w:rPr>
          <w:sz w:val="22"/>
          <w:szCs w:val="22"/>
        </w:rPr>
        <w:t xml:space="preserve"> contaminant continue</w:t>
      </w:r>
      <w:r>
        <w:rPr>
          <w:sz w:val="22"/>
          <w:szCs w:val="22"/>
        </w:rPr>
        <w:t>s,</w:t>
      </w:r>
      <w:r w:rsidRPr="0012311C">
        <w:rPr>
          <w:sz w:val="22"/>
          <w:szCs w:val="22"/>
        </w:rPr>
        <w:t xml:space="preserve"> </w:t>
      </w:r>
      <w:r>
        <w:rPr>
          <w:sz w:val="22"/>
          <w:szCs w:val="22"/>
        </w:rPr>
        <w:t xml:space="preserve">or is likely to continue, </w:t>
      </w:r>
      <w:r w:rsidRPr="0012311C">
        <w:rPr>
          <w:sz w:val="22"/>
          <w:szCs w:val="22"/>
        </w:rPr>
        <w:t>to remain equal to or above the concentration specified in that subregulation; and</w:t>
      </w:r>
    </w:p>
    <w:p w14:paraId="606EA205" w14:textId="77777777" w:rsidR="00386FCF" w:rsidRPr="0012311C" w:rsidRDefault="00386FCF" w:rsidP="003B0F78">
      <w:pPr>
        <w:pStyle w:val="DraftHeading3"/>
        <w:numPr>
          <w:ilvl w:val="0"/>
          <w:numId w:val="79"/>
        </w:numPr>
        <w:rPr>
          <w:sz w:val="22"/>
          <w:szCs w:val="22"/>
        </w:rPr>
      </w:pPr>
      <w:r w:rsidRPr="0012311C">
        <w:rPr>
          <w:sz w:val="22"/>
          <w:szCs w:val="22"/>
        </w:rPr>
        <w:t xml:space="preserve">a person has been or </w:t>
      </w:r>
      <w:r>
        <w:rPr>
          <w:sz w:val="22"/>
          <w:szCs w:val="22"/>
        </w:rPr>
        <w:t>is likely</w:t>
      </w:r>
      <w:r w:rsidRPr="0012311C">
        <w:rPr>
          <w:sz w:val="22"/>
          <w:szCs w:val="22"/>
        </w:rPr>
        <w:t xml:space="preserve"> </w:t>
      </w:r>
      <w:r>
        <w:rPr>
          <w:sz w:val="22"/>
          <w:szCs w:val="22"/>
        </w:rPr>
        <w:t>to</w:t>
      </w:r>
      <w:r w:rsidRPr="0012311C">
        <w:rPr>
          <w:sz w:val="22"/>
          <w:szCs w:val="22"/>
        </w:rPr>
        <w:t xml:space="preserve"> be exposed to the contaminant or any by-product of the contaminant. </w:t>
      </w:r>
    </w:p>
    <w:p w14:paraId="0F4A8A49" w14:textId="77777777" w:rsidR="00386FCF" w:rsidRDefault="00386FCF" w:rsidP="003B0F78">
      <w:pPr>
        <w:pStyle w:val="DraftHeading1"/>
        <w:numPr>
          <w:ilvl w:val="0"/>
          <w:numId w:val="27"/>
        </w:numPr>
        <w:tabs>
          <w:tab w:val="right" w:pos="680"/>
        </w:tabs>
        <w:ind w:left="993" w:hanging="709"/>
        <w:rPr>
          <w:sz w:val="22"/>
          <w:szCs w:val="22"/>
        </w:rPr>
      </w:pPr>
      <w:bookmarkStart w:id="89" w:name="_Toc17013476"/>
      <w:bookmarkStart w:id="90" w:name="_Hlk8306669"/>
      <w:bookmarkStart w:id="91" w:name="_Toc1748198"/>
      <w:r>
        <w:rPr>
          <w:sz w:val="22"/>
          <w:szCs w:val="22"/>
        </w:rPr>
        <w:t>On-site containment of contaminated soil</w:t>
      </w:r>
      <w:bookmarkEnd w:id="89"/>
    </w:p>
    <w:p w14:paraId="39A7DEA6" w14:textId="7CBE7ADA" w:rsidR="00386FCF" w:rsidRPr="00385417" w:rsidRDefault="00386FCF" w:rsidP="00386FCF">
      <w:pPr>
        <w:pStyle w:val="DraftHeading2"/>
        <w:tabs>
          <w:tab w:val="right" w:pos="1247"/>
        </w:tabs>
        <w:ind w:left="1418"/>
        <w:rPr>
          <w:sz w:val="22"/>
          <w:szCs w:val="22"/>
          <w:highlight w:val="yellow"/>
        </w:rPr>
      </w:pPr>
      <w:r w:rsidRPr="00385417">
        <w:rPr>
          <w:sz w:val="22"/>
          <w:szCs w:val="22"/>
        </w:rPr>
        <w:t xml:space="preserve">For the purposes of section 37(a) of the Act, </w:t>
      </w:r>
      <w:r>
        <w:rPr>
          <w:sz w:val="22"/>
          <w:szCs w:val="22"/>
        </w:rPr>
        <w:t xml:space="preserve">the containment of soil from contaminated land </w:t>
      </w:r>
      <w:r w:rsidR="00A15877">
        <w:rPr>
          <w:sz w:val="22"/>
          <w:szCs w:val="22"/>
        </w:rPr>
        <w:t xml:space="preserve">described in </w:t>
      </w:r>
      <w:r w:rsidRPr="00EF7856">
        <w:rPr>
          <w:sz w:val="22"/>
          <w:szCs w:val="22"/>
        </w:rPr>
        <w:t>regulation 1</w:t>
      </w:r>
      <w:r w:rsidR="00CD19B9">
        <w:rPr>
          <w:sz w:val="22"/>
          <w:szCs w:val="22"/>
        </w:rPr>
        <w:t>1</w:t>
      </w:r>
      <w:r w:rsidR="00806769" w:rsidRPr="00EF7856">
        <w:rPr>
          <w:sz w:val="22"/>
          <w:szCs w:val="22"/>
        </w:rPr>
        <w:t>(1)</w:t>
      </w:r>
      <w:r w:rsidRPr="00EF7856">
        <w:rPr>
          <w:sz w:val="22"/>
          <w:szCs w:val="22"/>
        </w:rPr>
        <w:t>(e)</w:t>
      </w:r>
      <w:r w:rsidRPr="00385417">
        <w:rPr>
          <w:sz w:val="22"/>
          <w:szCs w:val="22"/>
        </w:rPr>
        <w:t xml:space="preserve"> </w:t>
      </w:r>
      <w:r w:rsidR="00A15877">
        <w:rPr>
          <w:sz w:val="22"/>
          <w:szCs w:val="22"/>
        </w:rPr>
        <w:t xml:space="preserve">on that land </w:t>
      </w:r>
      <w:r w:rsidRPr="00385417">
        <w:rPr>
          <w:sz w:val="22"/>
          <w:szCs w:val="22"/>
        </w:rPr>
        <w:t xml:space="preserve">is </w:t>
      </w:r>
      <w:r w:rsidR="00A15877">
        <w:rPr>
          <w:sz w:val="22"/>
          <w:szCs w:val="22"/>
        </w:rPr>
        <w:t xml:space="preserve">prescribed </w:t>
      </w:r>
      <w:r w:rsidRPr="00385417">
        <w:rPr>
          <w:sz w:val="22"/>
          <w:szCs w:val="22"/>
        </w:rPr>
        <w:t>notifiable contamination.</w:t>
      </w:r>
    </w:p>
    <w:p w14:paraId="6A4999FB" w14:textId="77777777" w:rsidR="001827E6" w:rsidRPr="00691380" w:rsidRDefault="001827E6" w:rsidP="001827E6">
      <w:pPr>
        <w:pStyle w:val="DraftHeading1"/>
        <w:numPr>
          <w:ilvl w:val="0"/>
          <w:numId w:val="27"/>
        </w:numPr>
        <w:tabs>
          <w:tab w:val="right" w:pos="680"/>
        </w:tabs>
        <w:ind w:left="993" w:hanging="709"/>
        <w:rPr>
          <w:sz w:val="22"/>
          <w:szCs w:val="22"/>
        </w:rPr>
      </w:pPr>
      <w:bookmarkStart w:id="92" w:name="_Toc1748199"/>
      <w:bookmarkStart w:id="93" w:name="_Toc14511587"/>
      <w:bookmarkStart w:id="94" w:name="_Toc17013477"/>
      <w:bookmarkStart w:id="95" w:name="_Toc1748200"/>
      <w:bookmarkEnd w:id="90"/>
      <w:bookmarkEnd w:id="91"/>
      <w:r>
        <w:rPr>
          <w:sz w:val="22"/>
          <w:szCs w:val="22"/>
        </w:rPr>
        <w:t>Exempt notifiable contamination</w:t>
      </w:r>
      <w:bookmarkEnd w:id="92"/>
      <w:bookmarkEnd w:id="93"/>
      <w:bookmarkEnd w:id="94"/>
    </w:p>
    <w:p w14:paraId="24A514A4" w14:textId="77777777" w:rsidR="001827E6" w:rsidRDefault="001827E6" w:rsidP="001827E6">
      <w:pPr>
        <w:pStyle w:val="DraftHeading2"/>
        <w:tabs>
          <w:tab w:val="right" w:pos="1247"/>
        </w:tabs>
        <w:ind w:left="1361" w:hanging="1361"/>
        <w:rPr>
          <w:sz w:val="22"/>
          <w:szCs w:val="22"/>
        </w:rPr>
      </w:pPr>
      <w:r w:rsidRPr="00691380">
        <w:rPr>
          <w:sz w:val="22"/>
          <w:szCs w:val="22"/>
        </w:rPr>
        <w:lastRenderedPageBreak/>
        <w:tab/>
      </w:r>
      <w:r w:rsidRPr="00691380">
        <w:rPr>
          <w:sz w:val="22"/>
          <w:szCs w:val="22"/>
        </w:rPr>
        <w:tab/>
      </w:r>
      <w:r>
        <w:rPr>
          <w:sz w:val="22"/>
          <w:szCs w:val="22"/>
        </w:rPr>
        <w:t>For the purposes of section 40(4)(b) of the Act, the following are prescribed exempt notifiable contamination—</w:t>
      </w:r>
    </w:p>
    <w:p w14:paraId="6C15A4FA" w14:textId="33A2D085" w:rsidR="001827E6" w:rsidRDefault="001827E6" w:rsidP="001827E6">
      <w:pPr>
        <w:pStyle w:val="DraftHeading3"/>
        <w:numPr>
          <w:ilvl w:val="0"/>
          <w:numId w:val="199"/>
        </w:numPr>
        <w:rPr>
          <w:sz w:val="22"/>
          <w:szCs w:val="22"/>
        </w:rPr>
      </w:pPr>
      <w:bookmarkStart w:id="96" w:name="_Hlk8306718"/>
      <w:r w:rsidRPr="00070411">
        <w:rPr>
          <w:sz w:val="22"/>
          <w:szCs w:val="22"/>
        </w:rPr>
        <w:t xml:space="preserve">a stockpile of </w:t>
      </w:r>
      <w:r>
        <w:rPr>
          <w:sz w:val="22"/>
          <w:szCs w:val="22"/>
        </w:rPr>
        <w:t xml:space="preserve">industrial </w:t>
      </w:r>
      <w:r w:rsidRPr="00070411">
        <w:rPr>
          <w:sz w:val="22"/>
          <w:szCs w:val="22"/>
        </w:rPr>
        <w:t xml:space="preserve">waste </w:t>
      </w:r>
      <w:r>
        <w:rPr>
          <w:sz w:val="22"/>
          <w:szCs w:val="22"/>
        </w:rPr>
        <w:t>at a place or premises authorised to receive industrial waste</w:t>
      </w:r>
      <w:bookmarkEnd w:id="96"/>
      <w:r>
        <w:rPr>
          <w:sz w:val="22"/>
          <w:szCs w:val="22"/>
        </w:rPr>
        <w:t>, other than containment of soil described in regulation 1</w:t>
      </w:r>
      <w:r w:rsidR="00CD19B9">
        <w:rPr>
          <w:sz w:val="22"/>
          <w:szCs w:val="22"/>
        </w:rPr>
        <w:t>2</w:t>
      </w:r>
      <w:r>
        <w:rPr>
          <w:sz w:val="22"/>
          <w:szCs w:val="22"/>
        </w:rPr>
        <w:t>;</w:t>
      </w:r>
    </w:p>
    <w:p w14:paraId="2B052F09" w14:textId="3554F9C2" w:rsidR="001827E6" w:rsidRDefault="001827E6" w:rsidP="001827E6">
      <w:pPr>
        <w:pStyle w:val="DraftHeading3"/>
        <w:numPr>
          <w:ilvl w:val="0"/>
          <w:numId w:val="199"/>
        </w:numPr>
        <w:rPr>
          <w:sz w:val="22"/>
          <w:szCs w:val="22"/>
        </w:rPr>
      </w:pPr>
      <w:r>
        <w:rPr>
          <w:sz w:val="22"/>
          <w:szCs w:val="22"/>
        </w:rPr>
        <w:t>contamination of land in relation to which</w:t>
      </w:r>
      <w:r w:rsidRPr="00260ACF">
        <w:rPr>
          <w:sz w:val="22"/>
          <w:szCs w:val="22"/>
        </w:rPr>
        <w:t xml:space="preserve"> a </w:t>
      </w:r>
      <w:r>
        <w:rPr>
          <w:sz w:val="22"/>
          <w:szCs w:val="22"/>
        </w:rPr>
        <w:t xml:space="preserve">notice was served by the Authority under section 31A, 31B, or 62A of the </w:t>
      </w:r>
      <w:r w:rsidRPr="00FA084E">
        <w:rPr>
          <w:b/>
          <w:sz w:val="22"/>
          <w:szCs w:val="22"/>
        </w:rPr>
        <w:t>Environment Protection Act 1970</w:t>
      </w:r>
      <w:r>
        <w:rPr>
          <w:sz w:val="22"/>
          <w:szCs w:val="22"/>
        </w:rPr>
        <w:t xml:space="preserve"> for land or groundwater contamination was in force immediately before the repeal of that Act or had been revoked if </w:t>
      </w:r>
      <w:r w:rsidRPr="00260ACF">
        <w:rPr>
          <w:sz w:val="22"/>
          <w:szCs w:val="22"/>
        </w:rPr>
        <w:t xml:space="preserve">there has been no </w:t>
      </w:r>
      <w:r>
        <w:rPr>
          <w:sz w:val="22"/>
          <w:szCs w:val="22"/>
        </w:rPr>
        <w:t xml:space="preserve">material </w:t>
      </w:r>
      <w:r w:rsidRPr="00260ACF">
        <w:rPr>
          <w:sz w:val="22"/>
          <w:szCs w:val="22"/>
        </w:rPr>
        <w:t xml:space="preserve">change in </w:t>
      </w:r>
      <w:r>
        <w:rPr>
          <w:sz w:val="22"/>
          <w:szCs w:val="22"/>
        </w:rPr>
        <w:t>the condition of the land after</w:t>
      </w:r>
      <w:r w:rsidRPr="00260ACF">
        <w:rPr>
          <w:sz w:val="22"/>
          <w:szCs w:val="22"/>
        </w:rPr>
        <w:t xml:space="preserve"> the </w:t>
      </w:r>
      <w:r>
        <w:rPr>
          <w:sz w:val="22"/>
          <w:szCs w:val="22"/>
        </w:rPr>
        <w:t>notice was served or revoked;</w:t>
      </w:r>
    </w:p>
    <w:p w14:paraId="00EA4909" w14:textId="15864AFD" w:rsidR="001827E6" w:rsidRDefault="001827E6" w:rsidP="001827E6">
      <w:pPr>
        <w:pStyle w:val="DraftHeading3"/>
        <w:numPr>
          <w:ilvl w:val="0"/>
          <w:numId w:val="199"/>
        </w:numPr>
        <w:rPr>
          <w:sz w:val="22"/>
          <w:szCs w:val="22"/>
        </w:rPr>
      </w:pPr>
      <w:r>
        <w:rPr>
          <w:sz w:val="22"/>
          <w:szCs w:val="22"/>
        </w:rPr>
        <w:t>contamination of land in relation to which a certificate of environmental audit or a statement of environmental audit has been issued by an environmental auditor under the</w:t>
      </w:r>
      <w:r w:rsidRPr="0035722F">
        <w:rPr>
          <w:b/>
          <w:sz w:val="22"/>
          <w:szCs w:val="22"/>
        </w:rPr>
        <w:t xml:space="preserve"> </w:t>
      </w:r>
      <w:r w:rsidRPr="00B63C13">
        <w:rPr>
          <w:b/>
          <w:sz w:val="22"/>
          <w:szCs w:val="22"/>
        </w:rPr>
        <w:t>Environment Protection Act 1970</w:t>
      </w:r>
      <w:r>
        <w:rPr>
          <w:bCs/>
          <w:sz w:val="22"/>
          <w:szCs w:val="22"/>
        </w:rPr>
        <w:t>,</w:t>
      </w:r>
      <w:r>
        <w:rPr>
          <w:sz w:val="22"/>
          <w:szCs w:val="22"/>
        </w:rPr>
        <w:t xml:space="preserve"> if—</w:t>
      </w:r>
    </w:p>
    <w:p w14:paraId="37008CCD" w14:textId="5BF78275" w:rsidR="001827E6" w:rsidRDefault="001827E6" w:rsidP="006060FF">
      <w:pPr>
        <w:pStyle w:val="DraftHeading3"/>
        <w:numPr>
          <w:ilvl w:val="1"/>
          <w:numId w:val="199"/>
        </w:numPr>
        <w:ind w:left="2410" w:hanging="425"/>
        <w:rPr>
          <w:sz w:val="22"/>
          <w:szCs w:val="22"/>
        </w:rPr>
      </w:pPr>
      <w:r w:rsidRPr="00260ACF">
        <w:rPr>
          <w:sz w:val="22"/>
          <w:szCs w:val="22"/>
        </w:rPr>
        <w:t>no potentially contaminating activities have been carried out</w:t>
      </w:r>
      <w:r>
        <w:rPr>
          <w:sz w:val="22"/>
          <w:szCs w:val="22"/>
        </w:rPr>
        <w:t xml:space="preserve"> on the land after the certificate or statement was issued; </w:t>
      </w:r>
      <w:r w:rsidRPr="00260ACF">
        <w:rPr>
          <w:sz w:val="22"/>
          <w:szCs w:val="22"/>
        </w:rPr>
        <w:t>and</w:t>
      </w:r>
    </w:p>
    <w:p w14:paraId="2B266699" w14:textId="3F46A1A7" w:rsidR="001827E6" w:rsidRDefault="001827E6" w:rsidP="006060FF">
      <w:pPr>
        <w:pStyle w:val="DraftHeading3"/>
        <w:numPr>
          <w:ilvl w:val="1"/>
          <w:numId w:val="199"/>
        </w:numPr>
        <w:ind w:left="2410" w:hanging="425"/>
        <w:rPr>
          <w:sz w:val="22"/>
          <w:szCs w:val="22"/>
        </w:rPr>
      </w:pPr>
      <w:r w:rsidRPr="00260ACF">
        <w:rPr>
          <w:sz w:val="22"/>
          <w:szCs w:val="22"/>
        </w:rPr>
        <w:t xml:space="preserve">there has been no </w:t>
      </w:r>
      <w:r>
        <w:rPr>
          <w:sz w:val="22"/>
          <w:szCs w:val="22"/>
        </w:rPr>
        <w:t xml:space="preserve">material </w:t>
      </w:r>
      <w:r w:rsidRPr="00260ACF">
        <w:rPr>
          <w:sz w:val="22"/>
          <w:szCs w:val="22"/>
        </w:rPr>
        <w:t xml:space="preserve">change in </w:t>
      </w:r>
      <w:r>
        <w:rPr>
          <w:sz w:val="22"/>
          <w:szCs w:val="22"/>
        </w:rPr>
        <w:t xml:space="preserve">the condition of the land after </w:t>
      </w:r>
      <w:r w:rsidRPr="00260ACF">
        <w:rPr>
          <w:sz w:val="22"/>
          <w:szCs w:val="22"/>
        </w:rPr>
        <w:t xml:space="preserve">the </w:t>
      </w:r>
      <w:r>
        <w:rPr>
          <w:sz w:val="22"/>
          <w:szCs w:val="22"/>
        </w:rPr>
        <w:t>certificate or statement was issued; and</w:t>
      </w:r>
    </w:p>
    <w:p w14:paraId="7B3ABD84" w14:textId="4A046782" w:rsidR="001827E6" w:rsidRDefault="006060FF" w:rsidP="006060FF">
      <w:pPr>
        <w:pStyle w:val="DraftHeading3"/>
        <w:numPr>
          <w:ilvl w:val="1"/>
          <w:numId w:val="199"/>
        </w:numPr>
        <w:ind w:left="2410" w:hanging="425"/>
        <w:rPr>
          <w:sz w:val="22"/>
          <w:szCs w:val="22"/>
        </w:rPr>
      </w:pPr>
      <w:r>
        <w:rPr>
          <w:sz w:val="22"/>
          <w:szCs w:val="22"/>
        </w:rPr>
        <w:t>t</w:t>
      </w:r>
      <w:r w:rsidR="001827E6" w:rsidRPr="00260ACF">
        <w:rPr>
          <w:sz w:val="22"/>
          <w:szCs w:val="22"/>
        </w:rPr>
        <w:t xml:space="preserve">here are </w:t>
      </w:r>
      <w:r w:rsidR="001827E6">
        <w:rPr>
          <w:sz w:val="22"/>
          <w:szCs w:val="22"/>
        </w:rPr>
        <w:t>no adverse effects on land adjacent to the land</w:t>
      </w:r>
      <w:r w:rsidR="005B2FFC">
        <w:rPr>
          <w:sz w:val="22"/>
          <w:szCs w:val="22"/>
        </w:rPr>
        <w:t>;</w:t>
      </w:r>
    </w:p>
    <w:p w14:paraId="17856B2A" w14:textId="0740AF40" w:rsidR="001827E6" w:rsidRDefault="001827E6" w:rsidP="001827E6">
      <w:pPr>
        <w:pStyle w:val="DraftHeading3"/>
        <w:numPr>
          <w:ilvl w:val="0"/>
          <w:numId w:val="199"/>
        </w:numPr>
        <w:rPr>
          <w:sz w:val="22"/>
          <w:szCs w:val="22"/>
        </w:rPr>
      </w:pPr>
      <w:r w:rsidRPr="00F644C1">
        <w:rPr>
          <w:sz w:val="22"/>
          <w:szCs w:val="22"/>
        </w:rPr>
        <w:t xml:space="preserve">contamination </w:t>
      </w:r>
      <w:r>
        <w:rPr>
          <w:sz w:val="22"/>
          <w:szCs w:val="22"/>
        </w:rPr>
        <w:t xml:space="preserve">of land </w:t>
      </w:r>
      <w:r w:rsidRPr="00F644C1">
        <w:rPr>
          <w:sz w:val="22"/>
          <w:szCs w:val="22"/>
        </w:rPr>
        <w:t>arising from a particular waste or a chemical substance that is not specified in section 6 of Schedule B1 to the NEPM (ASC)</w:t>
      </w:r>
      <w:r>
        <w:rPr>
          <w:sz w:val="22"/>
          <w:szCs w:val="22"/>
        </w:rPr>
        <w:t>, other than contamination arising from—</w:t>
      </w:r>
    </w:p>
    <w:p w14:paraId="746CE79F" w14:textId="3F5626F8" w:rsidR="001827E6" w:rsidRDefault="001827E6" w:rsidP="006060FF">
      <w:pPr>
        <w:pStyle w:val="DraftHeading3"/>
        <w:numPr>
          <w:ilvl w:val="1"/>
          <w:numId w:val="199"/>
        </w:numPr>
        <w:ind w:left="2410" w:hanging="425"/>
        <w:rPr>
          <w:sz w:val="22"/>
          <w:szCs w:val="22"/>
        </w:rPr>
      </w:pPr>
      <w:r>
        <w:rPr>
          <w:sz w:val="22"/>
          <w:szCs w:val="22"/>
        </w:rPr>
        <w:t xml:space="preserve">asbestos described in regulation </w:t>
      </w:r>
      <w:r w:rsidR="001B538C">
        <w:rPr>
          <w:sz w:val="22"/>
          <w:szCs w:val="22"/>
        </w:rPr>
        <w:t>9</w:t>
      </w:r>
      <w:r>
        <w:rPr>
          <w:sz w:val="22"/>
          <w:szCs w:val="22"/>
        </w:rPr>
        <w:t>; or</w:t>
      </w:r>
    </w:p>
    <w:p w14:paraId="10FEB5E7" w14:textId="6FE7EFC5" w:rsidR="001827E6" w:rsidRPr="00F644C1" w:rsidRDefault="001827E6" w:rsidP="006060FF">
      <w:pPr>
        <w:pStyle w:val="DraftHeading3"/>
        <w:numPr>
          <w:ilvl w:val="1"/>
          <w:numId w:val="199"/>
        </w:numPr>
        <w:ind w:left="2410" w:hanging="425"/>
        <w:rPr>
          <w:sz w:val="22"/>
          <w:szCs w:val="22"/>
        </w:rPr>
      </w:pPr>
      <w:r>
        <w:rPr>
          <w:sz w:val="22"/>
          <w:szCs w:val="22"/>
        </w:rPr>
        <w:t xml:space="preserve">non-aqueous phase </w:t>
      </w:r>
      <w:r w:rsidRPr="009568F0">
        <w:rPr>
          <w:sz w:val="22"/>
          <w:szCs w:val="22"/>
        </w:rPr>
        <w:t>liquid</w:t>
      </w:r>
      <w:r>
        <w:rPr>
          <w:sz w:val="22"/>
          <w:szCs w:val="22"/>
        </w:rPr>
        <w:t xml:space="preserve"> described in regulation 1</w:t>
      </w:r>
      <w:r w:rsidR="001B538C">
        <w:rPr>
          <w:sz w:val="22"/>
          <w:szCs w:val="22"/>
        </w:rPr>
        <w:t>0</w:t>
      </w:r>
      <w:r>
        <w:rPr>
          <w:sz w:val="22"/>
          <w:szCs w:val="22"/>
        </w:rPr>
        <w:t>(b)</w:t>
      </w:r>
      <w:r w:rsidRPr="00F644C1">
        <w:rPr>
          <w:sz w:val="22"/>
          <w:szCs w:val="22"/>
        </w:rPr>
        <w:t>.</w:t>
      </w:r>
    </w:p>
    <w:p w14:paraId="10FD7B7F" w14:textId="77777777" w:rsidR="00386FCF" w:rsidRPr="00691380" w:rsidRDefault="00386FCF" w:rsidP="003B0F78">
      <w:pPr>
        <w:pStyle w:val="DraftHeading1"/>
        <w:numPr>
          <w:ilvl w:val="0"/>
          <w:numId w:val="27"/>
        </w:numPr>
        <w:tabs>
          <w:tab w:val="right" w:pos="680"/>
        </w:tabs>
        <w:ind w:left="993" w:hanging="709"/>
        <w:rPr>
          <w:sz w:val="22"/>
          <w:szCs w:val="22"/>
        </w:rPr>
      </w:pPr>
      <w:bookmarkStart w:id="97" w:name="_Toc17013478"/>
      <w:r>
        <w:rPr>
          <w:sz w:val="22"/>
          <w:szCs w:val="22"/>
        </w:rPr>
        <w:t>Prescribed information</w:t>
      </w:r>
      <w:bookmarkEnd w:id="95"/>
      <w:r>
        <w:rPr>
          <w:sz w:val="22"/>
          <w:szCs w:val="22"/>
        </w:rPr>
        <w:t xml:space="preserve"> for notifications</w:t>
      </w:r>
      <w:bookmarkEnd w:id="97"/>
    </w:p>
    <w:p w14:paraId="677768E3" w14:textId="77777777" w:rsidR="00386FCF" w:rsidRDefault="00386FCF" w:rsidP="00386FCF">
      <w:pPr>
        <w:pStyle w:val="DraftHeading2"/>
        <w:tabs>
          <w:tab w:val="right" w:pos="1247"/>
        </w:tabs>
        <w:ind w:left="1361" w:hanging="1361"/>
        <w:rPr>
          <w:sz w:val="22"/>
          <w:szCs w:val="22"/>
        </w:rPr>
      </w:pPr>
      <w:r w:rsidRPr="00691380">
        <w:rPr>
          <w:sz w:val="22"/>
          <w:szCs w:val="22"/>
        </w:rPr>
        <w:lastRenderedPageBreak/>
        <w:tab/>
      </w:r>
      <w:r w:rsidRPr="00691380">
        <w:rPr>
          <w:sz w:val="22"/>
          <w:szCs w:val="22"/>
        </w:rPr>
        <w:tab/>
      </w:r>
      <w:r>
        <w:rPr>
          <w:sz w:val="22"/>
          <w:szCs w:val="22"/>
        </w:rPr>
        <w:t>For the purposes of section 41(2)(e) of the Act, prescribed information is information on the management response, or proposed management response, to the notifiable contamination by the person in management or control of the land.</w:t>
      </w:r>
    </w:p>
    <w:p w14:paraId="27AEFE6A" w14:textId="1510ABAC" w:rsidR="00EB7306" w:rsidRPr="007714AC" w:rsidRDefault="00EB7306" w:rsidP="002001EA">
      <w:pPr>
        <w:pStyle w:val="Heading-DIVISION"/>
        <w:ind w:left="624"/>
        <w:rPr>
          <w:sz w:val="22"/>
          <w:szCs w:val="22"/>
        </w:rPr>
      </w:pPr>
      <w:bookmarkStart w:id="98" w:name="_Toc17013479"/>
      <w:r>
        <w:rPr>
          <w:sz w:val="22"/>
          <w:szCs w:val="22"/>
        </w:rPr>
        <w:t>D</w:t>
      </w:r>
      <w:r w:rsidRPr="007714AC">
        <w:rPr>
          <w:sz w:val="22"/>
          <w:szCs w:val="22"/>
        </w:rPr>
        <w:t xml:space="preserve">ivision </w:t>
      </w:r>
      <w:r w:rsidR="00A765DE">
        <w:rPr>
          <w:sz w:val="22"/>
          <w:szCs w:val="22"/>
        </w:rPr>
        <w:t>2</w:t>
      </w:r>
      <w:r w:rsidRPr="007714AC">
        <w:rPr>
          <w:sz w:val="22"/>
          <w:szCs w:val="22"/>
        </w:rPr>
        <w:t>—</w:t>
      </w:r>
      <w:r>
        <w:rPr>
          <w:sz w:val="22"/>
          <w:szCs w:val="22"/>
        </w:rPr>
        <w:t>Non-aqueous phase liquids</w:t>
      </w:r>
      <w:bookmarkEnd w:id="98"/>
    </w:p>
    <w:p w14:paraId="48C3C6F9" w14:textId="77777777" w:rsidR="00725F57" w:rsidRPr="007714AC" w:rsidRDefault="00725F57" w:rsidP="00FA26FD">
      <w:pPr>
        <w:pStyle w:val="DraftHeading1"/>
        <w:numPr>
          <w:ilvl w:val="0"/>
          <w:numId w:val="27"/>
        </w:numPr>
        <w:tabs>
          <w:tab w:val="right" w:pos="680"/>
        </w:tabs>
        <w:ind w:left="993" w:hanging="709"/>
        <w:rPr>
          <w:sz w:val="22"/>
          <w:szCs w:val="22"/>
        </w:rPr>
      </w:pPr>
      <w:bookmarkStart w:id="99" w:name="_Toc1748202"/>
      <w:bookmarkStart w:id="100" w:name="_Toc17013480"/>
      <w:r w:rsidRPr="00CD4120">
        <w:rPr>
          <w:sz w:val="22"/>
          <w:szCs w:val="22"/>
        </w:rPr>
        <w:t xml:space="preserve">Clean up of non-aqueous phase </w:t>
      </w:r>
      <w:r>
        <w:rPr>
          <w:sz w:val="22"/>
          <w:szCs w:val="22"/>
        </w:rPr>
        <w:t>liquids</w:t>
      </w:r>
      <w:bookmarkEnd w:id="99"/>
      <w:bookmarkEnd w:id="100"/>
      <w:r w:rsidRPr="007714AC">
        <w:rPr>
          <w:sz w:val="22"/>
          <w:szCs w:val="22"/>
        </w:rPr>
        <w:t xml:space="preserve"> </w:t>
      </w:r>
      <w:r w:rsidRPr="007714AC" w:rsidDel="009A1D70">
        <w:rPr>
          <w:sz w:val="22"/>
          <w:szCs w:val="22"/>
        </w:rPr>
        <w:t xml:space="preserve">  </w:t>
      </w:r>
    </w:p>
    <w:p w14:paraId="19B520EA" w14:textId="77777777" w:rsidR="00725F57" w:rsidRDefault="00725F57" w:rsidP="00FA26FD">
      <w:pPr>
        <w:pStyle w:val="DraftHeading2"/>
        <w:tabs>
          <w:tab w:val="right" w:pos="1418"/>
        </w:tabs>
        <w:ind w:left="1418"/>
        <w:rPr>
          <w:sz w:val="22"/>
          <w:szCs w:val="22"/>
        </w:rPr>
      </w:pPr>
      <w:r>
        <w:rPr>
          <w:sz w:val="22"/>
          <w:szCs w:val="22"/>
        </w:rPr>
        <w:t>A person in management or control of land where a non-aqueous phase liquid is present in soil or groundwater must,</w:t>
      </w:r>
      <w:r w:rsidRPr="00E87F8B">
        <w:rPr>
          <w:sz w:val="22"/>
          <w:szCs w:val="22"/>
        </w:rPr>
        <w:t xml:space="preserve"> </w:t>
      </w:r>
      <w:r>
        <w:rPr>
          <w:sz w:val="22"/>
          <w:szCs w:val="22"/>
        </w:rPr>
        <w:t>so far as reasonably practicable—</w:t>
      </w:r>
    </w:p>
    <w:p w14:paraId="54BC7E68" w14:textId="77777777" w:rsidR="00725F57" w:rsidRDefault="00725F57" w:rsidP="003B0F78">
      <w:pPr>
        <w:pStyle w:val="DraftHeading3"/>
        <w:numPr>
          <w:ilvl w:val="0"/>
          <w:numId w:val="103"/>
        </w:numPr>
        <w:rPr>
          <w:sz w:val="22"/>
          <w:szCs w:val="22"/>
        </w:rPr>
      </w:pPr>
      <w:r>
        <w:rPr>
          <w:sz w:val="22"/>
          <w:szCs w:val="22"/>
        </w:rPr>
        <w:t xml:space="preserve">clean up the </w:t>
      </w:r>
      <w:r w:rsidRPr="00CD4120">
        <w:rPr>
          <w:sz w:val="22"/>
          <w:szCs w:val="22"/>
        </w:rPr>
        <w:t>non-aqueous phase liquid</w:t>
      </w:r>
      <w:r>
        <w:rPr>
          <w:sz w:val="22"/>
          <w:szCs w:val="22"/>
        </w:rPr>
        <w:t>; and</w:t>
      </w:r>
    </w:p>
    <w:p w14:paraId="5E4A4DF8" w14:textId="51F048A1" w:rsidR="00725F57" w:rsidRDefault="00725F57" w:rsidP="003B0F78">
      <w:pPr>
        <w:pStyle w:val="DraftHeading3"/>
        <w:numPr>
          <w:ilvl w:val="0"/>
          <w:numId w:val="103"/>
        </w:numPr>
        <w:rPr>
          <w:sz w:val="22"/>
          <w:szCs w:val="22"/>
        </w:rPr>
      </w:pPr>
      <w:r w:rsidRPr="00E87F8B">
        <w:rPr>
          <w:sz w:val="22"/>
          <w:szCs w:val="22"/>
        </w:rPr>
        <w:t>if the source of the non-aqueous phase liquid is located on the land</w:t>
      </w:r>
      <w:r>
        <w:rPr>
          <w:sz w:val="22"/>
          <w:szCs w:val="22"/>
        </w:rPr>
        <w:t xml:space="preserve">, </w:t>
      </w:r>
      <w:r w:rsidRPr="00E87F8B">
        <w:rPr>
          <w:sz w:val="22"/>
          <w:szCs w:val="22"/>
        </w:rPr>
        <w:t>remove or control the source of the liquid.</w:t>
      </w:r>
    </w:p>
    <w:p w14:paraId="43B4782E" w14:textId="29A7FD74" w:rsidR="00725F57" w:rsidRPr="008B526B" w:rsidRDefault="00725F57" w:rsidP="00725F57">
      <w:pPr>
        <w:pStyle w:val="DraftSub-sectionNote"/>
        <w:tabs>
          <w:tab w:val="right" w:pos="1814"/>
        </w:tabs>
        <w:ind w:left="624" w:firstLine="794"/>
        <w:rPr>
          <w:b/>
        </w:rPr>
      </w:pPr>
      <w:r w:rsidRPr="008B526B">
        <w:rPr>
          <w:b/>
        </w:rPr>
        <w:t>Note</w:t>
      </w:r>
    </w:p>
    <w:p w14:paraId="6C5ED460" w14:textId="54F79459" w:rsidR="00F61536" w:rsidRPr="001827E6" w:rsidRDefault="00725F57" w:rsidP="001827E6">
      <w:pPr>
        <w:ind w:firstLine="1418"/>
        <w:rPr>
          <w:sz w:val="20"/>
        </w:rPr>
      </w:pPr>
      <w:r w:rsidRPr="001827E6">
        <w:rPr>
          <w:sz w:val="20"/>
        </w:rPr>
        <w:t xml:space="preserve">Act compliance—section 39 (see regulation </w:t>
      </w:r>
      <w:r w:rsidR="00234FD4" w:rsidRPr="001827E6">
        <w:rPr>
          <w:sz w:val="20"/>
        </w:rPr>
        <w:t>6</w:t>
      </w:r>
      <w:r w:rsidRPr="001827E6">
        <w:rPr>
          <w:sz w:val="20"/>
        </w:rPr>
        <w:t>).</w:t>
      </w:r>
    </w:p>
    <w:p w14:paraId="49F999B1" w14:textId="61860F04" w:rsidR="00F61536" w:rsidRDefault="00F61536" w:rsidP="00F61536"/>
    <w:p w14:paraId="6EFAFB7F" w14:textId="23E948F9" w:rsidR="00F61536" w:rsidRDefault="00F61536" w:rsidP="00F61536"/>
    <w:p w14:paraId="47A133F3" w14:textId="7061FA4C" w:rsidR="00F61536" w:rsidRDefault="00F61536" w:rsidP="00F61536"/>
    <w:p w14:paraId="79CC3AFB" w14:textId="30C61696" w:rsidR="00F61536" w:rsidRDefault="00F61536">
      <w:pPr>
        <w:suppressLineNumbers w:val="0"/>
        <w:overflowPunct/>
        <w:autoSpaceDE/>
        <w:autoSpaceDN/>
        <w:adjustRightInd/>
        <w:spacing w:before="0"/>
        <w:textAlignment w:val="auto"/>
      </w:pPr>
      <w:r>
        <w:br w:type="page"/>
      </w:r>
    </w:p>
    <w:p w14:paraId="59C08DAD" w14:textId="785CB82E" w:rsidR="003F1585" w:rsidRPr="007714AC" w:rsidRDefault="003F1585" w:rsidP="003F1585">
      <w:pPr>
        <w:pStyle w:val="Heading-PART"/>
        <w:rPr>
          <w:caps w:val="0"/>
          <w:szCs w:val="22"/>
        </w:rPr>
      </w:pPr>
      <w:bookmarkStart w:id="101" w:name="_Toc17013481"/>
      <w:r w:rsidRPr="007714AC">
        <w:rPr>
          <w:caps w:val="0"/>
          <w:szCs w:val="22"/>
        </w:rPr>
        <w:lastRenderedPageBreak/>
        <w:t xml:space="preserve">Chapter </w:t>
      </w:r>
      <w:r>
        <w:rPr>
          <w:caps w:val="0"/>
          <w:szCs w:val="22"/>
        </w:rPr>
        <w:t>3</w:t>
      </w:r>
      <w:r w:rsidRPr="007714AC">
        <w:rPr>
          <w:caps w:val="0"/>
          <w:szCs w:val="22"/>
        </w:rPr>
        <w:t>—</w:t>
      </w:r>
      <w:r>
        <w:rPr>
          <w:caps w:val="0"/>
          <w:szCs w:val="22"/>
        </w:rPr>
        <w:t>Permissions</w:t>
      </w:r>
      <w:bookmarkEnd w:id="101"/>
    </w:p>
    <w:p w14:paraId="4B081291" w14:textId="7FF06668" w:rsidR="003F1585" w:rsidRDefault="003F1585" w:rsidP="003F1585">
      <w:pPr>
        <w:pStyle w:val="Heading-PART"/>
        <w:rPr>
          <w:caps w:val="0"/>
          <w:szCs w:val="22"/>
        </w:rPr>
      </w:pPr>
      <w:bookmarkStart w:id="102" w:name="_Toc17013482"/>
      <w:r w:rsidRPr="007714AC">
        <w:rPr>
          <w:caps w:val="0"/>
          <w:szCs w:val="22"/>
        </w:rPr>
        <w:t xml:space="preserve">Part </w:t>
      </w:r>
      <w:r w:rsidR="00B8680F">
        <w:rPr>
          <w:caps w:val="0"/>
          <w:szCs w:val="22"/>
        </w:rPr>
        <w:t>3</w:t>
      </w:r>
      <w:r>
        <w:rPr>
          <w:caps w:val="0"/>
          <w:szCs w:val="22"/>
        </w:rPr>
        <w:t>.1</w:t>
      </w:r>
      <w:r w:rsidRPr="007714AC">
        <w:rPr>
          <w:caps w:val="0"/>
          <w:szCs w:val="22"/>
        </w:rPr>
        <w:t>—</w:t>
      </w:r>
      <w:r>
        <w:rPr>
          <w:caps w:val="0"/>
          <w:szCs w:val="22"/>
        </w:rPr>
        <w:t>General</w:t>
      </w:r>
      <w:bookmarkEnd w:id="102"/>
      <w:r>
        <w:rPr>
          <w:caps w:val="0"/>
          <w:szCs w:val="22"/>
        </w:rPr>
        <w:t xml:space="preserve"> </w:t>
      </w:r>
    </w:p>
    <w:p w14:paraId="542D8847" w14:textId="77777777" w:rsidR="00F27123" w:rsidRPr="007714AC" w:rsidRDefault="00F27123" w:rsidP="003B0F78">
      <w:pPr>
        <w:pStyle w:val="DraftHeading1"/>
        <w:numPr>
          <w:ilvl w:val="0"/>
          <w:numId w:val="27"/>
        </w:numPr>
        <w:tabs>
          <w:tab w:val="right" w:pos="680"/>
        </w:tabs>
        <w:ind w:left="993" w:hanging="709"/>
        <w:rPr>
          <w:sz w:val="22"/>
          <w:szCs w:val="22"/>
        </w:rPr>
      </w:pPr>
      <w:bookmarkStart w:id="103" w:name="_Toc525809797"/>
      <w:bookmarkStart w:id="104" w:name="_Toc17013483"/>
      <w:r w:rsidRPr="007714AC">
        <w:rPr>
          <w:sz w:val="22"/>
          <w:szCs w:val="22"/>
        </w:rPr>
        <w:t>Permission activities</w:t>
      </w:r>
      <w:bookmarkEnd w:id="103"/>
      <w:bookmarkEnd w:id="104"/>
    </w:p>
    <w:p w14:paraId="35A28411" w14:textId="50FEC10F" w:rsidR="00952D16" w:rsidRDefault="00952D16" w:rsidP="00FA26FD">
      <w:pPr>
        <w:pStyle w:val="DraftHeading2"/>
        <w:numPr>
          <w:ilvl w:val="1"/>
          <w:numId w:val="518"/>
        </w:numPr>
        <w:tabs>
          <w:tab w:val="right" w:pos="1418"/>
        </w:tabs>
        <w:ind w:hanging="306"/>
        <w:rPr>
          <w:sz w:val="22"/>
          <w:szCs w:val="22"/>
        </w:rPr>
      </w:pPr>
      <w:r w:rsidRPr="00E973FC">
        <w:rPr>
          <w:sz w:val="22"/>
          <w:szCs w:val="22"/>
        </w:rPr>
        <w:t xml:space="preserve">For the purposes of section 44 of the Act, an activity </w:t>
      </w:r>
      <w:r>
        <w:rPr>
          <w:sz w:val="22"/>
          <w:szCs w:val="22"/>
        </w:rPr>
        <w:t xml:space="preserve">set out in column 3 of </w:t>
      </w:r>
      <w:r w:rsidR="00986EED">
        <w:rPr>
          <w:sz w:val="22"/>
          <w:szCs w:val="22"/>
        </w:rPr>
        <w:t xml:space="preserve">the </w:t>
      </w:r>
      <w:r>
        <w:rPr>
          <w:sz w:val="22"/>
          <w:szCs w:val="22"/>
        </w:rPr>
        <w:t xml:space="preserve">Table in Schedule </w:t>
      </w:r>
      <w:r w:rsidR="00986EED">
        <w:rPr>
          <w:sz w:val="22"/>
          <w:szCs w:val="22"/>
        </w:rPr>
        <w:t>1</w:t>
      </w:r>
      <w:r>
        <w:rPr>
          <w:sz w:val="22"/>
          <w:szCs w:val="22"/>
        </w:rPr>
        <w:t xml:space="preserve"> is a prescribed </w:t>
      </w:r>
      <w:r w:rsidRPr="00E973FC">
        <w:rPr>
          <w:sz w:val="22"/>
          <w:szCs w:val="22"/>
        </w:rPr>
        <w:t>development activity</w:t>
      </w:r>
      <w:r>
        <w:rPr>
          <w:sz w:val="22"/>
          <w:szCs w:val="22"/>
        </w:rPr>
        <w:t xml:space="preserve"> if the corresponding entry in column 4 of that Table specifies that the activity is a prescribed </w:t>
      </w:r>
      <w:r w:rsidRPr="00E973FC">
        <w:rPr>
          <w:sz w:val="22"/>
          <w:szCs w:val="22"/>
        </w:rPr>
        <w:t>development activity</w:t>
      </w:r>
      <w:r>
        <w:rPr>
          <w:sz w:val="22"/>
          <w:szCs w:val="22"/>
        </w:rPr>
        <w:t>.</w:t>
      </w:r>
    </w:p>
    <w:p w14:paraId="36B14975" w14:textId="584140ED" w:rsidR="00952D16" w:rsidRPr="00E973FC" w:rsidRDefault="00952D16" w:rsidP="00FA26FD">
      <w:pPr>
        <w:pStyle w:val="DraftHeading2"/>
        <w:numPr>
          <w:ilvl w:val="1"/>
          <w:numId w:val="518"/>
        </w:numPr>
        <w:tabs>
          <w:tab w:val="right" w:pos="1418"/>
        </w:tabs>
        <w:ind w:left="1418" w:hanging="284"/>
        <w:rPr>
          <w:sz w:val="22"/>
          <w:szCs w:val="22"/>
        </w:rPr>
      </w:pPr>
      <w:r w:rsidRPr="00E973FC">
        <w:rPr>
          <w:sz w:val="22"/>
          <w:szCs w:val="22"/>
        </w:rPr>
        <w:t>For the purposes of section 4</w:t>
      </w:r>
      <w:r>
        <w:rPr>
          <w:sz w:val="22"/>
          <w:szCs w:val="22"/>
        </w:rPr>
        <w:t>5</w:t>
      </w:r>
      <w:r w:rsidRPr="00E973FC">
        <w:rPr>
          <w:sz w:val="22"/>
          <w:szCs w:val="22"/>
        </w:rPr>
        <w:t xml:space="preserve"> of the Act, an activity </w:t>
      </w:r>
      <w:r>
        <w:rPr>
          <w:sz w:val="22"/>
          <w:szCs w:val="22"/>
        </w:rPr>
        <w:t xml:space="preserve">set out in column 3 of </w:t>
      </w:r>
      <w:r w:rsidR="00986EED">
        <w:rPr>
          <w:sz w:val="22"/>
          <w:szCs w:val="22"/>
        </w:rPr>
        <w:t>the Table in Schedule 1</w:t>
      </w:r>
      <w:r w:rsidR="00234FD4">
        <w:rPr>
          <w:sz w:val="22"/>
          <w:szCs w:val="22"/>
        </w:rPr>
        <w:t xml:space="preserve"> </w:t>
      </w:r>
      <w:r>
        <w:rPr>
          <w:sz w:val="22"/>
          <w:szCs w:val="22"/>
        </w:rPr>
        <w:t>is a prescribed operating</w:t>
      </w:r>
      <w:r w:rsidRPr="00E973FC">
        <w:rPr>
          <w:sz w:val="22"/>
          <w:szCs w:val="22"/>
        </w:rPr>
        <w:t xml:space="preserve"> activity</w:t>
      </w:r>
      <w:r>
        <w:rPr>
          <w:sz w:val="22"/>
          <w:szCs w:val="22"/>
        </w:rPr>
        <w:t xml:space="preserve"> if the corresponding entry in column 4 of that Table specifies that the activity is a prescribed operating</w:t>
      </w:r>
      <w:r w:rsidRPr="00E973FC">
        <w:rPr>
          <w:sz w:val="22"/>
          <w:szCs w:val="22"/>
        </w:rPr>
        <w:t xml:space="preserve"> activity</w:t>
      </w:r>
      <w:r>
        <w:rPr>
          <w:sz w:val="22"/>
          <w:szCs w:val="22"/>
        </w:rPr>
        <w:t>.</w:t>
      </w:r>
    </w:p>
    <w:p w14:paraId="4A5BD9B5" w14:textId="5A64B430" w:rsidR="00952D16" w:rsidRPr="00E973FC" w:rsidRDefault="00952D16" w:rsidP="00FA26FD">
      <w:pPr>
        <w:pStyle w:val="DraftHeading2"/>
        <w:numPr>
          <w:ilvl w:val="1"/>
          <w:numId w:val="518"/>
        </w:numPr>
        <w:tabs>
          <w:tab w:val="right" w:pos="1418"/>
        </w:tabs>
        <w:ind w:left="1418" w:hanging="284"/>
        <w:rPr>
          <w:sz w:val="22"/>
          <w:szCs w:val="22"/>
        </w:rPr>
      </w:pPr>
      <w:r w:rsidRPr="00E973FC">
        <w:rPr>
          <w:sz w:val="22"/>
          <w:szCs w:val="22"/>
        </w:rPr>
        <w:t>For the purposes of section 4</w:t>
      </w:r>
      <w:r>
        <w:rPr>
          <w:sz w:val="22"/>
          <w:szCs w:val="22"/>
        </w:rPr>
        <w:t>6</w:t>
      </w:r>
      <w:r w:rsidRPr="00E973FC">
        <w:rPr>
          <w:sz w:val="22"/>
          <w:szCs w:val="22"/>
        </w:rPr>
        <w:t xml:space="preserve"> of the Act, an activity </w:t>
      </w:r>
      <w:r>
        <w:rPr>
          <w:sz w:val="22"/>
          <w:szCs w:val="22"/>
        </w:rPr>
        <w:t xml:space="preserve">set out in column 3 </w:t>
      </w:r>
      <w:r w:rsidR="00513733">
        <w:rPr>
          <w:sz w:val="22"/>
          <w:szCs w:val="22"/>
        </w:rPr>
        <w:t xml:space="preserve">of the </w:t>
      </w:r>
      <w:r w:rsidR="00986EED">
        <w:rPr>
          <w:sz w:val="22"/>
          <w:szCs w:val="22"/>
        </w:rPr>
        <w:t>Table in Schedule 1</w:t>
      </w:r>
      <w:r>
        <w:rPr>
          <w:sz w:val="22"/>
          <w:szCs w:val="22"/>
        </w:rPr>
        <w:t xml:space="preserve"> is a prescribed permit</w:t>
      </w:r>
      <w:r w:rsidRPr="00E973FC">
        <w:rPr>
          <w:sz w:val="22"/>
          <w:szCs w:val="22"/>
        </w:rPr>
        <w:t xml:space="preserve"> activity</w:t>
      </w:r>
      <w:r>
        <w:rPr>
          <w:sz w:val="22"/>
          <w:szCs w:val="22"/>
        </w:rPr>
        <w:t xml:space="preserve"> if the corresponding entry in column 4 of that Table specifies that the activity is a prescribed permit</w:t>
      </w:r>
      <w:r w:rsidRPr="00E973FC">
        <w:rPr>
          <w:sz w:val="22"/>
          <w:szCs w:val="22"/>
        </w:rPr>
        <w:t xml:space="preserve"> activity.</w:t>
      </w:r>
    </w:p>
    <w:p w14:paraId="40BBC42E" w14:textId="4B1C6395" w:rsidR="00952D16" w:rsidRDefault="00952D16" w:rsidP="006F399F">
      <w:pPr>
        <w:pStyle w:val="DraftHeading2"/>
        <w:numPr>
          <w:ilvl w:val="1"/>
          <w:numId w:val="518"/>
        </w:numPr>
        <w:tabs>
          <w:tab w:val="right" w:pos="1418"/>
        </w:tabs>
        <w:ind w:left="1418" w:hanging="284"/>
        <w:rPr>
          <w:sz w:val="22"/>
          <w:szCs w:val="22"/>
        </w:rPr>
      </w:pPr>
      <w:r w:rsidRPr="00E973FC">
        <w:rPr>
          <w:sz w:val="22"/>
          <w:szCs w:val="22"/>
        </w:rPr>
        <w:t xml:space="preserve">For the purposes of section 47 of the Act, an activity </w:t>
      </w:r>
      <w:r>
        <w:rPr>
          <w:sz w:val="22"/>
          <w:szCs w:val="22"/>
        </w:rPr>
        <w:t xml:space="preserve">set out in column 3 </w:t>
      </w:r>
      <w:r w:rsidR="00513733">
        <w:rPr>
          <w:sz w:val="22"/>
          <w:szCs w:val="22"/>
        </w:rPr>
        <w:t xml:space="preserve">of the </w:t>
      </w:r>
      <w:r w:rsidR="00986EED">
        <w:rPr>
          <w:sz w:val="22"/>
          <w:szCs w:val="22"/>
        </w:rPr>
        <w:t xml:space="preserve">Table in Schedule 1 </w:t>
      </w:r>
      <w:r>
        <w:rPr>
          <w:sz w:val="22"/>
          <w:szCs w:val="22"/>
        </w:rPr>
        <w:t xml:space="preserve">is a prescribed registration </w:t>
      </w:r>
      <w:r w:rsidRPr="00E973FC">
        <w:rPr>
          <w:sz w:val="22"/>
          <w:szCs w:val="22"/>
        </w:rPr>
        <w:t>activity</w:t>
      </w:r>
      <w:r>
        <w:rPr>
          <w:sz w:val="22"/>
          <w:szCs w:val="22"/>
        </w:rPr>
        <w:t xml:space="preserve"> if the corresponding entry in column 4 of that Table specifies that the activity is a prescribed registration</w:t>
      </w:r>
      <w:r w:rsidRPr="00E973FC">
        <w:rPr>
          <w:sz w:val="22"/>
          <w:szCs w:val="22"/>
        </w:rPr>
        <w:t xml:space="preserve"> activity</w:t>
      </w:r>
      <w:r>
        <w:rPr>
          <w:sz w:val="22"/>
          <w:szCs w:val="22"/>
        </w:rPr>
        <w:t>.</w:t>
      </w:r>
    </w:p>
    <w:p w14:paraId="5EBB7BB6" w14:textId="77777777" w:rsidR="000B67AC" w:rsidRPr="00B047D5" w:rsidRDefault="000B67AC" w:rsidP="000B67AC">
      <w:pPr>
        <w:ind w:left="1134"/>
        <w:rPr>
          <w:b/>
          <w:sz w:val="20"/>
        </w:rPr>
      </w:pPr>
      <w:r w:rsidRPr="00B047D5">
        <w:rPr>
          <w:b/>
          <w:sz w:val="20"/>
        </w:rPr>
        <w:t>Note</w:t>
      </w:r>
    </w:p>
    <w:p w14:paraId="5985DF24" w14:textId="492F148E" w:rsidR="000B67AC" w:rsidRPr="000F68CD" w:rsidRDefault="000B67AC" w:rsidP="000B67AC">
      <w:pPr>
        <w:ind w:left="1134"/>
        <w:rPr>
          <w:sz w:val="20"/>
        </w:rPr>
      </w:pPr>
      <w:r w:rsidRPr="00FA26FD">
        <w:rPr>
          <w:sz w:val="20"/>
        </w:rPr>
        <w:t>Subregulations (1), (2), (3) and (4) do not apply if, in relation to the activity, an exemption set out in Part 3.5 applies</w:t>
      </w:r>
      <w:r w:rsidRPr="000F68CD">
        <w:rPr>
          <w:sz w:val="20"/>
        </w:rPr>
        <w:t>.</w:t>
      </w:r>
    </w:p>
    <w:p w14:paraId="44D57D1D" w14:textId="128F5162" w:rsidR="00003D6B" w:rsidRPr="007714AC" w:rsidRDefault="00003D6B" w:rsidP="003B0F78">
      <w:pPr>
        <w:pStyle w:val="DraftHeading1"/>
        <w:numPr>
          <w:ilvl w:val="0"/>
          <w:numId w:val="27"/>
        </w:numPr>
        <w:tabs>
          <w:tab w:val="right" w:pos="680"/>
        </w:tabs>
        <w:ind w:left="993" w:hanging="709"/>
        <w:rPr>
          <w:sz w:val="22"/>
          <w:szCs w:val="22"/>
        </w:rPr>
      </w:pPr>
      <w:bookmarkStart w:id="105" w:name="_Toc482001729"/>
      <w:bookmarkStart w:id="106" w:name="_Toc17013484"/>
      <w:r>
        <w:rPr>
          <w:sz w:val="22"/>
          <w:szCs w:val="22"/>
        </w:rPr>
        <w:t>M</w:t>
      </w:r>
      <w:r w:rsidRPr="007714AC">
        <w:rPr>
          <w:sz w:val="22"/>
          <w:szCs w:val="22"/>
        </w:rPr>
        <w:t xml:space="preserve">atters to be included in </w:t>
      </w:r>
      <w:r>
        <w:rPr>
          <w:sz w:val="22"/>
          <w:szCs w:val="22"/>
        </w:rPr>
        <w:t>permission</w:t>
      </w:r>
      <w:r w:rsidRPr="007714AC">
        <w:rPr>
          <w:sz w:val="22"/>
          <w:szCs w:val="22"/>
        </w:rPr>
        <w:t xml:space="preserve"> application</w:t>
      </w:r>
      <w:bookmarkEnd w:id="105"/>
      <w:r>
        <w:rPr>
          <w:sz w:val="22"/>
          <w:szCs w:val="22"/>
        </w:rPr>
        <w:t>s</w:t>
      </w:r>
      <w:r w:rsidR="00D76803">
        <w:rPr>
          <w:sz w:val="22"/>
          <w:szCs w:val="22"/>
        </w:rPr>
        <w:t xml:space="preserve"> to the Authority</w:t>
      </w:r>
      <w:bookmarkEnd w:id="106"/>
      <w:r w:rsidR="00D76803">
        <w:rPr>
          <w:sz w:val="22"/>
          <w:szCs w:val="22"/>
        </w:rPr>
        <w:t xml:space="preserve">  </w:t>
      </w:r>
    </w:p>
    <w:p w14:paraId="4D2D9215" w14:textId="06AD9073" w:rsidR="00003D6B" w:rsidRPr="007714AC" w:rsidRDefault="00003D6B" w:rsidP="00BC660A">
      <w:pPr>
        <w:pStyle w:val="DraftHeading2"/>
        <w:numPr>
          <w:ilvl w:val="1"/>
          <w:numId w:val="428"/>
        </w:numPr>
        <w:tabs>
          <w:tab w:val="right" w:pos="1418"/>
        </w:tabs>
        <w:ind w:hanging="306"/>
        <w:rPr>
          <w:sz w:val="22"/>
          <w:szCs w:val="22"/>
        </w:rPr>
      </w:pPr>
      <w:bookmarkStart w:id="107" w:name="_Hlk8217264"/>
      <w:r>
        <w:rPr>
          <w:sz w:val="22"/>
          <w:szCs w:val="22"/>
        </w:rPr>
        <w:t xml:space="preserve">For the purposes of section 50(1)(e) of the Act, </w:t>
      </w:r>
      <w:r w:rsidRPr="007714AC">
        <w:rPr>
          <w:sz w:val="22"/>
          <w:szCs w:val="22"/>
        </w:rPr>
        <w:t>the following</w:t>
      </w:r>
      <w:r>
        <w:rPr>
          <w:sz w:val="22"/>
          <w:szCs w:val="22"/>
        </w:rPr>
        <w:t xml:space="preserve"> information</w:t>
      </w:r>
      <w:r w:rsidR="009966A1">
        <w:rPr>
          <w:sz w:val="22"/>
          <w:szCs w:val="22"/>
        </w:rPr>
        <w:t xml:space="preserve"> is prescribed</w:t>
      </w:r>
      <w:r w:rsidR="006C5BCE">
        <w:rPr>
          <w:sz w:val="22"/>
          <w:szCs w:val="22"/>
        </w:rPr>
        <w:t xml:space="preserve"> </w:t>
      </w:r>
      <w:r w:rsidR="00046E9B">
        <w:rPr>
          <w:sz w:val="22"/>
          <w:szCs w:val="22"/>
        </w:rPr>
        <w:t>in the case of an application made to the Authority</w:t>
      </w:r>
      <w:r w:rsidR="00C541EF">
        <w:rPr>
          <w:sz w:val="22"/>
          <w:szCs w:val="22"/>
        </w:rPr>
        <w:t xml:space="preserve"> for any permission</w:t>
      </w:r>
      <w:r w:rsidRPr="007714AC">
        <w:rPr>
          <w:sz w:val="22"/>
          <w:szCs w:val="22"/>
        </w:rPr>
        <w:t>—</w:t>
      </w:r>
    </w:p>
    <w:p w14:paraId="684A1395" w14:textId="5E51BD3E" w:rsidR="00003D6B" w:rsidRPr="007714AC" w:rsidRDefault="00003D6B" w:rsidP="003B0F78">
      <w:pPr>
        <w:pStyle w:val="DraftHeading3"/>
        <w:numPr>
          <w:ilvl w:val="0"/>
          <w:numId w:val="89"/>
        </w:numPr>
        <w:ind w:left="1985" w:hanging="425"/>
        <w:rPr>
          <w:sz w:val="22"/>
          <w:szCs w:val="22"/>
        </w:rPr>
      </w:pPr>
      <w:r w:rsidRPr="007714AC">
        <w:rPr>
          <w:sz w:val="22"/>
          <w:szCs w:val="22"/>
        </w:rPr>
        <w:t xml:space="preserve">any evidence of </w:t>
      </w:r>
      <w:r w:rsidR="00F61536">
        <w:rPr>
          <w:sz w:val="22"/>
          <w:szCs w:val="22"/>
        </w:rPr>
        <w:t xml:space="preserve">the applicant’s </w:t>
      </w:r>
      <w:r w:rsidRPr="007714AC">
        <w:rPr>
          <w:sz w:val="22"/>
          <w:szCs w:val="22"/>
        </w:rPr>
        <w:t>identity</w:t>
      </w:r>
      <w:r w:rsidR="00F61536">
        <w:rPr>
          <w:sz w:val="22"/>
          <w:szCs w:val="22"/>
        </w:rPr>
        <w:t xml:space="preserve"> that is</w:t>
      </w:r>
      <w:r w:rsidRPr="007714AC">
        <w:rPr>
          <w:sz w:val="22"/>
          <w:szCs w:val="22"/>
        </w:rPr>
        <w:t xml:space="preserve"> required by the Authority; </w:t>
      </w:r>
    </w:p>
    <w:bookmarkEnd w:id="107"/>
    <w:p w14:paraId="5E5B0156" w14:textId="50181FC7" w:rsidR="00003D6B" w:rsidRPr="007714AC" w:rsidRDefault="00003D6B" w:rsidP="003B0F78">
      <w:pPr>
        <w:pStyle w:val="DraftHeading3"/>
        <w:numPr>
          <w:ilvl w:val="0"/>
          <w:numId w:val="89"/>
        </w:numPr>
        <w:ind w:left="1985" w:hanging="425"/>
        <w:rPr>
          <w:sz w:val="22"/>
          <w:szCs w:val="22"/>
        </w:rPr>
      </w:pPr>
      <w:r w:rsidRPr="007714AC">
        <w:rPr>
          <w:sz w:val="22"/>
          <w:szCs w:val="22"/>
        </w:rPr>
        <w:t xml:space="preserve">a declaration to the effect that the information contained in the application is, to the best of the </w:t>
      </w:r>
      <w:r w:rsidR="00CA709C">
        <w:rPr>
          <w:sz w:val="22"/>
          <w:szCs w:val="22"/>
        </w:rPr>
        <w:t>a</w:t>
      </w:r>
      <w:r w:rsidRPr="007714AC">
        <w:rPr>
          <w:sz w:val="22"/>
          <w:szCs w:val="22"/>
        </w:rPr>
        <w:t>pplicant's knowledge, true;</w:t>
      </w:r>
    </w:p>
    <w:p w14:paraId="644F33B4" w14:textId="6F17C094" w:rsidR="00003D6B" w:rsidRDefault="00003D6B" w:rsidP="003B0F78">
      <w:pPr>
        <w:pStyle w:val="DraftHeading3"/>
        <w:numPr>
          <w:ilvl w:val="0"/>
          <w:numId w:val="89"/>
        </w:numPr>
        <w:ind w:left="1985" w:hanging="425"/>
        <w:rPr>
          <w:sz w:val="22"/>
          <w:szCs w:val="22"/>
        </w:rPr>
      </w:pPr>
      <w:r w:rsidRPr="007714AC">
        <w:rPr>
          <w:sz w:val="22"/>
          <w:szCs w:val="22"/>
        </w:rPr>
        <w:lastRenderedPageBreak/>
        <w:t xml:space="preserve">if the applicant seeks to have </w:t>
      </w:r>
      <w:r w:rsidR="00F61536">
        <w:rPr>
          <w:sz w:val="22"/>
          <w:szCs w:val="22"/>
        </w:rPr>
        <w:t xml:space="preserve">the </w:t>
      </w:r>
      <w:r w:rsidR="00F27123">
        <w:rPr>
          <w:sz w:val="22"/>
          <w:szCs w:val="22"/>
        </w:rPr>
        <w:t>permission</w:t>
      </w:r>
      <w:r w:rsidRPr="007714AC">
        <w:rPr>
          <w:sz w:val="22"/>
          <w:szCs w:val="22"/>
        </w:rPr>
        <w:t xml:space="preserve"> </w:t>
      </w:r>
      <w:r w:rsidR="00F61536">
        <w:rPr>
          <w:sz w:val="22"/>
          <w:szCs w:val="22"/>
        </w:rPr>
        <w:t xml:space="preserve">issued or </w:t>
      </w:r>
      <w:r w:rsidRPr="007714AC">
        <w:rPr>
          <w:sz w:val="22"/>
          <w:szCs w:val="22"/>
        </w:rPr>
        <w:t xml:space="preserve">granted in the name of a business, the business name and </w:t>
      </w:r>
      <w:r w:rsidR="00F61536">
        <w:rPr>
          <w:sz w:val="22"/>
          <w:szCs w:val="22"/>
        </w:rPr>
        <w:t xml:space="preserve">any </w:t>
      </w:r>
      <w:r w:rsidRPr="007714AC">
        <w:rPr>
          <w:sz w:val="22"/>
          <w:szCs w:val="22"/>
        </w:rPr>
        <w:t>written evidence required by the Authority of</w:t>
      </w:r>
      <w:r w:rsidR="00714D54">
        <w:rPr>
          <w:sz w:val="22"/>
          <w:szCs w:val="22"/>
        </w:rPr>
        <w:t xml:space="preserve"> </w:t>
      </w:r>
      <w:r w:rsidRPr="007714AC">
        <w:rPr>
          <w:sz w:val="22"/>
          <w:szCs w:val="22"/>
        </w:rPr>
        <w:t>the registration of the business name.</w:t>
      </w:r>
    </w:p>
    <w:p w14:paraId="0250508B" w14:textId="7D43F0F6" w:rsidR="00C541EF" w:rsidRDefault="00C541EF" w:rsidP="00BC660A">
      <w:pPr>
        <w:pStyle w:val="DraftHeading2"/>
        <w:numPr>
          <w:ilvl w:val="1"/>
          <w:numId w:val="428"/>
        </w:numPr>
        <w:tabs>
          <w:tab w:val="right" w:pos="1418"/>
        </w:tabs>
        <w:ind w:hanging="306"/>
        <w:rPr>
          <w:sz w:val="22"/>
          <w:szCs w:val="22"/>
        </w:rPr>
      </w:pPr>
      <w:r>
        <w:rPr>
          <w:sz w:val="22"/>
          <w:szCs w:val="22"/>
        </w:rPr>
        <w:t xml:space="preserve">For the purposes of section 50(1)(e) of the Act, </w:t>
      </w:r>
      <w:r w:rsidRPr="007714AC">
        <w:rPr>
          <w:sz w:val="22"/>
          <w:szCs w:val="22"/>
        </w:rPr>
        <w:t>the following</w:t>
      </w:r>
      <w:r>
        <w:rPr>
          <w:sz w:val="22"/>
          <w:szCs w:val="22"/>
        </w:rPr>
        <w:t xml:space="preserve"> information is prescribed in the case of an application made to the Authority for a</w:t>
      </w:r>
      <w:r w:rsidR="00DD2A1F">
        <w:rPr>
          <w:sz w:val="22"/>
          <w:szCs w:val="22"/>
        </w:rPr>
        <w:t xml:space="preserve"> licence or a permit</w:t>
      </w:r>
      <w:r w:rsidRPr="007714AC">
        <w:rPr>
          <w:sz w:val="22"/>
          <w:szCs w:val="22"/>
        </w:rPr>
        <w:t>—</w:t>
      </w:r>
    </w:p>
    <w:p w14:paraId="750B24BD" w14:textId="75E5E829" w:rsidR="00DD2A1F" w:rsidRDefault="00DD2A1F" w:rsidP="003B0F78">
      <w:pPr>
        <w:pStyle w:val="DraftHeading3"/>
        <w:numPr>
          <w:ilvl w:val="0"/>
          <w:numId w:val="429"/>
        </w:numPr>
        <w:ind w:left="2127" w:hanging="426"/>
        <w:rPr>
          <w:sz w:val="22"/>
          <w:szCs w:val="22"/>
        </w:rPr>
      </w:pPr>
      <w:r w:rsidRPr="007714AC">
        <w:rPr>
          <w:sz w:val="22"/>
          <w:szCs w:val="22"/>
        </w:rPr>
        <w:t>a declaration as to whether or not the applicant and</w:t>
      </w:r>
      <w:r>
        <w:rPr>
          <w:sz w:val="22"/>
          <w:szCs w:val="22"/>
        </w:rPr>
        <w:t xml:space="preserve">, if the applicant is </w:t>
      </w:r>
      <w:r w:rsidRPr="007714AC">
        <w:rPr>
          <w:sz w:val="22"/>
          <w:szCs w:val="22"/>
        </w:rPr>
        <w:t xml:space="preserve">a body corporate, any officer of the applicant or of another body corporate that has or had one or more officers in common with the applicant </w:t>
      </w:r>
      <w:r>
        <w:rPr>
          <w:sz w:val="22"/>
          <w:szCs w:val="22"/>
        </w:rPr>
        <w:t>or any family member of the applicant</w:t>
      </w:r>
      <w:r w:rsidRPr="007714AC">
        <w:rPr>
          <w:sz w:val="22"/>
          <w:szCs w:val="22"/>
        </w:rPr>
        <w:t xml:space="preserve"> has ever</w:t>
      </w:r>
      <w:r>
        <w:rPr>
          <w:sz w:val="22"/>
          <w:szCs w:val="22"/>
        </w:rPr>
        <w:t>—</w:t>
      </w:r>
    </w:p>
    <w:p w14:paraId="478D6C2F" w14:textId="0F437F42" w:rsidR="00DD2A1F" w:rsidRDefault="00DD2A1F" w:rsidP="003B0F78">
      <w:pPr>
        <w:pStyle w:val="DraftHeading3"/>
        <w:numPr>
          <w:ilvl w:val="1"/>
          <w:numId w:val="144"/>
        </w:numPr>
        <w:ind w:left="2694" w:hanging="567"/>
        <w:rPr>
          <w:sz w:val="22"/>
          <w:szCs w:val="22"/>
        </w:rPr>
      </w:pPr>
      <w:r w:rsidRPr="007714AC">
        <w:rPr>
          <w:sz w:val="22"/>
          <w:szCs w:val="22"/>
        </w:rPr>
        <w:t>been found guilty of any offence</w:t>
      </w:r>
      <w:r w:rsidR="00806769">
        <w:rPr>
          <w:sz w:val="22"/>
          <w:szCs w:val="22"/>
        </w:rPr>
        <w:t>, or entered into an undertaking,</w:t>
      </w:r>
      <w:r w:rsidRPr="007714AC">
        <w:rPr>
          <w:sz w:val="22"/>
          <w:szCs w:val="22"/>
        </w:rPr>
        <w:t xml:space="preserve"> under any relevant environment protection legislation</w:t>
      </w:r>
      <w:r>
        <w:rPr>
          <w:sz w:val="22"/>
          <w:szCs w:val="22"/>
        </w:rPr>
        <w:t xml:space="preserve"> and, if so, details of the findings of guilt; or</w:t>
      </w:r>
    </w:p>
    <w:p w14:paraId="177C14ED" w14:textId="77777777" w:rsidR="00DD2A1F" w:rsidRDefault="00DD2A1F" w:rsidP="003B0F78">
      <w:pPr>
        <w:pStyle w:val="DraftHeading3"/>
        <w:numPr>
          <w:ilvl w:val="1"/>
          <w:numId w:val="144"/>
        </w:numPr>
        <w:ind w:left="2694" w:hanging="567"/>
        <w:rPr>
          <w:sz w:val="22"/>
          <w:szCs w:val="22"/>
        </w:rPr>
      </w:pPr>
      <w:r>
        <w:rPr>
          <w:sz w:val="22"/>
          <w:szCs w:val="22"/>
        </w:rPr>
        <w:t xml:space="preserve">been declared </w:t>
      </w:r>
      <w:r w:rsidRPr="005C2022">
        <w:rPr>
          <w:sz w:val="22"/>
          <w:szCs w:val="22"/>
        </w:rPr>
        <w:t>ban</w:t>
      </w:r>
      <w:r w:rsidRPr="005667E5">
        <w:rPr>
          <w:sz w:val="22"/>
          <w:szCs w:val="22"/>
        </w:rPr>
        <w:t>kru</w:t>
      </w:r>
      <w:r w:rsidRPr="005C2022">
        <w:rPr>
          <w:sz w:val="22"/>
          <w:szCs w:val="22"/>
        </w:rPr>
        <w:t xml:space="preserve">pt or </w:t>
      </w:r>
      <w:r w:rsidRPr="00FA084E">
        <w:rPr>
          <w:sz w:val="22"/>
          <w:szCs w:val="22"/>
        </w:rPr>
        <w:t xml:space="preserve">agreed to a </w:t>
      </w:r>
      <w:r>
        <w:rPr>
          <w:sz w:val="22"/>
          <w:szCs w:val="22"/>
        </w:rPr>
        <w:t>p</w:t>
      </w:r>
      <w:r w:rsidRPr="00FA084E">
        <w:rPr>
          <w:sz w:val="22"/>
          <w:szCs w:val="22"/>
        </w:rPr>
        <w:t xml:space="preserve">ersonal </w:t>
      </w:r>
      <w:r>
        <w:rPr>
          <w:sz w:val="22"/>
          <w:szCs w:val="22"/>
        </w:rPr>
        <w:t>i</w:t>
      </w:r>
      <w:r w:rsidRPr="00FA084E">
        <w:rPr>
          <w:sz w:val="22"/>
          <w:szCs w:val="22"/>
        </w:rPr>
        <w:t xml:space="preserve">nsolvency </w:t>
      </w:r>
      <w:r>
        <w:rPr>
          <w:sz w:val="22"/>
          <w:szCs w:val="22"/>
        </w:rPr>
        <w:t>a</w:t>
      </w:r>
      <w:r w:rsidRPr="00FA084E">
        <w:rPr>
          <w:sz w:val="22"/>
          <w:szCs w:val="22"/>
        </w:rPr>
        <w:t xml:space="preserve">greement under </w:t>
      </w:r>
      <w:r>
        <w:rPr>
          <w:sz w:val="22"/>
          <w:szCs w:val="22"/>
        </w:rPr>
        <w:t>P</w:t>
      </w:r>
      <w:r w:rsidRPr="00FA084E">
        <w:rPr>
          <w:sz w:val="22"/>
          <w:szCs w:val="22"/>
        </w:rPr>
        <w:t xml:space="preserve">art </w:t>
      </w:r>
      <w:r>
        <w:rPr>
          <w:sz w:val="22"/>
          <w:szCs w:val="22"/>
        </w:rPr>
        <w:t>X</w:t>
      </w:r>
      <w:r w:rsidRPr="00FA084E">
        <w:rPr>
          <w:sz w:val="22"/>
          <w:szCs w:val="22"/>
        </w:rPr>
        <w:t xml:space="preserve"> of </w:t>
      </w:r>
      <w:r w:rsidRPr="003F13F0">
        <w:rPr>
          <w:sz w:val="22"/>
          <w:szCs w:val="22"/>
        </w:rPr>
        <w:t>the Bankruptcy Act 1966</w:t>
      </w:r>
      <w:r>
        <w:rPr>
          <w:sz w:val="22"/>
          <w:szCs w:val="22"/>
        </w:rPr>
        <w:t xml:space="preserve"> of the Commonwealth; or</w:t>
      </w:r>
    </w:p>
    <w:p w14:paraId="0E3B9760" w14:textId="77777777" w:rsidR="00DD2A1F" w:rsidRPr="007714AC" w:rsidRDefault="00DD2A1F" w:rsidP="003B0F78">
      <w:pPr>
        <w:pStyle w:val="DraftHeading3"/>
        <w:numPr>
          <w:ilvl w:val="1"/>
          <w:numId w:val="144"/>
        </w:numPr>
        <w:ind w:left="2694" w:hanging="567"/>
        <w:rPr>
          <w:sz w:val="22"/>
          <w:szCs w:val="22"/>
        </w:rPr>
      </w:pPr>
      <w:r>
        <w:rPr>
          <w:sz w:val="22"/>
          <w:szCs w:val="22"/>
        </w:rPr>
        <w:t>held property in a testamentary trust</w:t>
      </w:r>
      <w:r w:rsidRPr="007714AC">
        <w:rPr>
          <w:sz w:val="22"/>
          <w:szCs w:val="22"/>
        </w:rPr>
        <w:t>;</w:t>
      </w:r>
    </w:p>
    <w:p w14:paraId="479112C9" w14:textId="2F3CBF2C" w:rsidR="00DD2A1F" w:rsidRPr="005D0EB3" w:rsidRDefault="00DD2A1F" w:rsidP="003B0F78">
      <w:pPr>
        <w:pStyle w:val="DraftHeading3"/>
        <w:numPr>
          <w:ilvl w:val="0"/>
          <w:numId w:val="429"/>
        </w:numPr>
        <w:ind w:left="1985" w:hanging="425"/>
      </w:pPr>
      <w:r w:rsidRPr="003C3930">
        <w:rPr>
          <w:sz w:val="22"/>
          <w:szCs w:val="22"/>
        </w:rPr>
        <w:t>a declaration as to w</w:t>
      </w:r>
      <w:r w:rsidRPr="000871BC">
        <w:rPr>
          <w:sz w:val="22"/>
          <w:szCs w:val="22"/>
        </w:rPr>
        <w:t>hether the applicant and, if the applicant</w:t>
      </w:r>
      <w:r w:rsidRPr="000871BC" w:rsidDel="00312A99">
        <w:rPr>
          <w:sz w:val="22"/>
          <w:szCs w:val="22"/>
        </w:rPr>
        <w:t xml:space="preserve"> </w:t>
      </w:r>
      <w:r w:rsidRPr="001723EC">
        <w:rPr>
          <w:sz w:val="22"/>
          <w:szCs w:val="22"/>
        </w:rPr>
        <w:t>is a body corporate, any officer of the applicant or of another body corporate that has or had one or more officers in common with the applicant or any family member of the applicant has ever previously had a permission suspended or ca</w:t>
      </w:r>
      <w:r w:rsidRPr="00DD2A1F">
        <w:rPr>
          <w:sz w:val="22"/>
          <w:szCs w:val="22"/>
        </w:rPr>
        <w:t>ncelled under any relevant environment protection legislation and, if so, details of the suspension or cancellation.</w:t>
      </w:r>
    </w:p>
    <w:p w14:paraId="7845B551" w14:textId="58BC628E" w:rsidR="004662F7" w:rsidRPr="007714AC" w:rsidRDefault="009966A1" w:rsidP="003B0F78">
      <w:pPr>
        <w:pStyle w:val="DraftHeading1"/>
        <w:numPr>
          <w:ilvl w:val="0"/>
          <w:numId w:val="27"/>
        </w:numPr>
        <w:tabs>
          <w:tab w:val="right" w:pos="680"/>
        </w:tabs>
        <w:ind w:left="993" w:hanging="709"/>
        <w:rPr>
          <w:sz w:val="22"/>
          <w:szCs w:val="22"/>
        </w:rPr>
      </w:pPr>
      <w:bookmarkStart w:id="108" w:name="_Toc17013485"/>
      <w:bookmarkStart w:id="109" w:name="_Toc482001728"/>
      <w:r>
        <w:rPr>
          <w:sz w:val="22"/>
          <w:szCs w:val="22"/>
        </w:rPr>
        <w:t xml:space="preserve">Prescribed </w:t>
      </w:r>
      <w:r w:rsidR="004662F7">
        <w:rPr>
          <w:sz w:val="22"/>
          <w:szCs w:val="22"/>
        </w:rPr>
        <w:t>condition</w:t>
      </w:r>
      <w:r w:rsidR="00387242">
        <w:rPr>
          <w:sz w:val="22"/>
          <w:szCs w:val="22"/>
        </w:rPr>
        <w:t>s under section 64 of the Act</w:t>
      </w:r>
      <w:bookmarkEnd w:id="108"/>
    </w:p>
    <w:p w14:paraId="0259E66B" w14:textId="4178B9B3" w:rsidR="002B1FFC" w:rsidRDefault="009966A1" w:rsidP="00BC660A">
      <w:pPr>
        <w:pStyle w:val="DraftHeading2"/>
        <w:numPr>
          <w:ilvl w:val="1"/>
          <w:numId w:val="442"/>
        </w:numPr>
        <w:tabs>
          <w:tab w:val="right" w:pos="1418"/>
        </w:tabs>
        <w:ind w:hanging="164"/>
        <w:rPr>
          <w:sz w:val="22"/>
          <w:szCs w:val="22"/>
        </w:rPr>
      </w:pPr>
      <w:r>
        <w:rPr>
          <w:sz w:val="22"/>
          <w:szCs w:val="22"/>
        </w:rPr>
        <w:t>For the purposes of section</w:t>
      </w:r>
      <w:r w:rsidR="009D63DF">
        <w:rPr>
          <w:sz w:val="22"/>
          <w:szCs w:val="22"/>
        </w:rPr>
        <w:t xml:space="preserve"> </w:t>
      </w:r>
      <w:r>
        <w:rPr>
          <w:sz w:val="22"/>
          <w:szCs w:val="22"/>
        </w:rPr>
        <w:t>64</w:t>
      </w:r>
      <w:r w:rsidR="00D65975">
        <w:rPr>
          <w:sz w:val="22"/>
          <w:szCs w:val="22"/>
        </w:rPr>
        <w:t>(</w:t>
      </w:r>
      <w:r w:rsidR="009D63DF">
        <w:rPr>
          <w:sz w:val="22"/>
          <w:szCs w:val="22"/>
        </w:rPr>
        <w:t>a)</w:t>
      </w:r>
      <w:r w:rsidR="00387242">
        <w:rPr>
          <w:sz w:val="22"/>
          <w:szCs w:val="22"/>
        </w:rPr>
        <w:t xml:space="preserve"> </w:t>
      </w:r>
      <w:r>
        <w:rPr>
          <w:sz w:val="22"/>
          <w:szCs w:val="22"/>
        </w:rPr>
        <w:t xml:space="preserve">of the Act, </w:t>
      </w:r>
      <w:r w:rsidR="002B1FFC">
        <w:rPr>
          <w:sz w:val="22"/>
          <w:szCs w:val="22"/>
        </w:rPr>
        <w:t xml:space="preserve">a condition that is described in the permission as </w:t>
      </w:r>
      <w:r w:rsidR="002B1FFC">
        <w:rPr>
          <w:sz w:val="22"/>
          <w:szCs w:val="22"/>
        </w:rPr>
        <w:lastRenderedPageBreak/>
        <w:t xml:space="preserve">applying for the purposes of section 64 of the Act is </w:t>
      </w:r>
      <w:r>
        <w:rPr>
          <w:sz w:val="22"/>
          <w:szCs w:val="22"/>
        </w:rPr>
        <w:t>prescribed</w:t>
      </w:r>
      <w:r w:rsidR="002B1FFC">
        <w:rPr>
          <w:sz w:val="22"/>
          <w:szCs w:val="22"/>
        </w:rPr>
        <w:t>.</w:t>
      </w:r>
    </w:p>
    <w:p w14:paraId="12D9449E" w14:textId="34667366" w:rsidR="002B1FFC" w:rsidRDefault="002B1FFC" w:rsidP="00BC660A">
      <w:pPr>
        <w:pStyle w:val="DraftHeading2"/>
        <w:numPr>
          <w:ilvl w:val="1"/>
          <w:numId w:val="442"/>
        </w:numPr>
        <w:tabs>
          <w:tab w:val="right" w:pos="1418"/>
        </w:tabs>
        <w:ind w:hanging="164"/>
        <w:rPr>
          <w:sz w:val="22"/>
          <w:szCs w:val="22"/>
        </w:rPr>
      </w:pPr>
      <w:r>
        <w:rPr>
          <w:sz w:val="22"/>
          <w:szCs w:val="22"/>
        </w:rPr>
        <w:t>For the purposes of section 64(b) of the Act, the following classes of conditions are prescribed—</w:t>
      </w:r>
    </w:p>
    <w:p w14:paraId="6E195A0A" w14:textId="41A9F393" w:rsidR="00806769" w:rsidRDefault="000F564C" w:rsidP="003B0F78">
      <w:pPr>
        <w:pStyle w:val="DraftHeading3"/>
        <w:numPr>
          <w:ilvl w:val="0"/>
          <w:numId w:val="443"/>
        </w:numPr>
        <w:ind w:left="1985" w:hanging="425"/>
        <w:rPr>
          <w:sz w:val="22"/>
          <w:szCs w:val="22"/>
        </w:rPr>
      </w:pPr>
      <w:r>
        <w:rPr>
          <w:sz w:val="22"/>
          <w:szCs w:val="22"/>
        </w:rPr>
        <w:t>c</w:t>
      </w:r>
      <w:r w:rsidR="00F61536">
        <w:rPr>
          <w:sz w:val="22"/>
          <w:szCs w:val="22"/>
        </w:rPr>
        <w:t xml:space="preserve">onditions </w:t>
      </w:r>
      <w:r w:rsidR="00E800DE">
        <w:rPr>
          <w:sz w:val="22"/>
          <w:szCs w:val="22"/>
        </w:rPr>
        <w:t xml:space="preserve">requiring </w:t>
      </w:r>
      <w:r w:rsidR="002B1FFC">
        <w:rPr>
          <w:sz w:val="22"/>
          <w:szCs w:val="22"/>
        </w:rPr>
        <w:t>the permission holder to provide data or to report on matters to the Authority, another agency or the public, including</w:t>
      </w:r>
      <w:r>
        <w:rPr>
          <w:sz w:val="22"/>
          <w:szCs w:val="22"/>
        </w:rPr>
        <w:t xml:space="preserve"> </w:t>
      </w:r>
      <w:r w:rsidR="002B1FFC">
        <w:rPr>
          <w:sz w:val="22"/>
          <w:szCs w:val="22"/>
        </w:rPr>
        <w:t xml:space="preserve">reporting on compliance with the permission or the conditions attaching to the permission; </w:t>
      </w:r>
    </w:p>
    <w:p w14:paraId="1055514F" w14:textId="5FA48F9C" w:rsidR="00806769" w:rsidRDefault="000F564C" w:rsidP="003B0F78">
      <w:pPr>
        <w:pStyle w:val="DraftHeading3"/>
        <w:numPr>
          <w:ilvl w:val="0"/>
          <w:numId w:val="443"/>
        </w:numPr>
        <w:ind w:left="1985" w:hanging="425"/>
        <w:rPr>
          <w:sz w:val="22"/>
          <w:szCs w:val="22"/>
        </w:rPr>
      </w:pPr>
      <w:r>
        <w:rPr>
          <w:sz w:val="22"/>
          <w:szCs w:val="22"/>
        </w:rPr>
        <w:t xml:space="preserve">conditions </w:t>
      </w:r>
      <w:r w:rsidR="00806769" w:rsidRPr="001049DD">
        <w:rPr>
          <w:sz w:val="22"/>
          <w:szCs w:val="22"/>
        </w:rPr>
        <w:t>requiring the permission holder to make and retain records for inspection</w:t>
      </w:r>
      <w:r w:rsidR="00806769">
        <w:rPr>
          <w:sz w:val="22"/>
          <w:szCs w:val="22"/>
        </w:rPr>
        <w:t>.</w:t>
      </w:r>
    </w:p>
    <w:p w14:paraId="5F1274DF" w14:textId="6BAEB11F" w:rsidR="00F1514C" w:rsidRPr="007714AC" w:rsidRDefault="00F1514C" w:rsidP="003B0F78">
      <w:pPr>
        <w:pStyle w:val="DraftHeading1"/>
        <w:numPr>
          <w:ilvl w:val="0"/>
          <w:numId w:val="27"/>
        </w:numPr>
        <w:tabs>
          <w:tab w:val="right" w:pos="680"/>
        </w:tabs>
        <w:ind w:left="993" w:hanging="709"/>
        <w:rPr>
          <w:sz w:val="22"/>
          <w:szCs w:val="22"/>
        </w:rPr>
      </w:pPr>
      <w:bookmarkStart w:id="110" w:name="_Toc11917953"/>
      <w:bookmarkStart w:id="111" w:name="_Toc17013486"/>
      <w:bookmarkStart w:id="112" w:name="_Hlk5197067"/>
      <w:bookmarkEnd w:id="110"/>
      <w:r>
        <w:rPr>
          <w:sz w:val="22"/>
          <w:szCs w:val="22"/>
        </w:rPr>
        <w:t xml:space="preserve">Prescribed circumstances </w:t>
      </w:r>
      <w:r w:rsidR="000F564C">
        <w:rPr>
          <w:sz w:val="22"/>
          <w:szCs w:val="22"/>
        </w:rPr>
        <w:t>for refusal of</w:t>
      </w:r>
      <w:r>
        <w:rPr>
          <w:sz w:val="22"/>
          <w:szCs w:val="22"/>
        </w:rPr>
        <w:t xml:space="preserve"> permission</w:t>
      </w:r>
      <w:bookmarkEnd w:id="111"/>
      <w:r>
        <w:rPr>
          <w:sz w:val="22"/>
          <w:szCs w:val="22"/>
        </w:rPr>
        <w:t xml:space="preserve"> </w:t>
      </w:r>
    </w:p>
    <w:p w14:paraId="621A7789" w14:textId="05C00FFA" w:rsidR="00F1514C" w:rsidRDefault="00F1514C" w:rsidP="00BC660A">
      <w:pPr>
        <w:pStyle w:val="DraftHeading2"/>
        <w:numPr>
          <w:ilvl w:val="1"/>
          <w:numId w:val="36"/>
        </w:numPr>
        <w:tabs>
          <w:tab w:val="right" w:pos="1418"/>
        </w:tabs>
        <w:ind w:hanging="306"/>
        <w:rPr>
          <w:sz w:val="22"/>
          <w:szCs w:val="22"/>
        </w:rPr>
      </w:pPr>
      <w:r>
        <w:rPr>
          <w:sz w:val="22"/>
          <w:szCs w:val="22"/>
        </w:rPr>
        <w:t>For the purposes of sections 69(4)(c), 74(4)(d)</w:t>
      </w:r>
      <w:r w:rsidR="00094EC3">
        <w:rPr>
          <w:sz w:val="22"/>
          <w:szCs w:val="22"/>
        </w:rPr>
        <w:t>, 78(3)(c)</w:t>
      </w:r>
      <w:r>
        <w:rPr>
          <w:sz w:val="22"/>
          <w:szCs w:val="22"/>
        </w:rPr>
        <w:t xml:space="preserve"> and 81(4)(c) of the Act, </w:t>
      </w:r>
      <w:r w:rsidR="000F564C">
        <w:rPr>
          <w:sz w:val="22"/>
          <w:szCs w:val="22"/>
        </w:rPr>
        <w:t xml:space="preserve">it is a prescribed circumstance if </w:t>
      </w:r>
      <w:r w:rsidRPr="0009348D">
        <w:rPr>
          <w:iCs/>
          <w:sz w:val="22"/>
          <w:szCs w:val="22"/>
        </w:rPr>
        <w:t xml:space="preserve">an application </w:t>
      </w:r>
      <w:r w:rsidR="000F564C">
        <w:rPr>
          <w:iCs/>
          <w:sz w:val="22"/>
          <w:szCs w:val="22"/>
        </w:rPr>
        <w:t xml:space="preserve">specifies an activity </w:t>
      </w:r>
      <w:r>
        <w:rPr>
          <w:iCs/>
          <w:sz w:val="22"/>
          <w:szCs w:val="22"/>
        </w:rPr>
        <w:t>involv</w:t>
      </w:r>
      <w:r w:rsidR="000F564C">
        <w:rPr>
          <w:iCs/>
          <w:sz w:val="22"/>
          <w:szCs w:val="22"/>
        </w:rPr>
        <w:t>ing</w:t>
      </w:r>
      <w:r>
        <w:rPr>
          <w:iCs/>
          <w:sz w:val="22"/>
          <w:szCs w:val="22"/>
        </w:rPr>
        <w:t xml:space="preserve"> </w:t>
      </w:r>
      <w:r w:rsidRPr="0009348D">
        <w:rPr>
          <w:iCs/>
          <w:sz w:val="22"/>
          <w:szCs w:val="22"/>
        </w:rPr>
        <w:t xml:space="preserve">a wastewater discharge to surface waters in </w:t>
      </w:r>
      <w:r>
        <w:rPr>
          <w:iCs/>
          <w:sz w:val="22"/>
          <w:szCs w:val="22"/>
        </w:rPr>
        <w:t>a</w:t>
      </w:r>
      <w:r w:rsidRPr="00C539C9">
        <w:rPr>
          <w:iCs/>
          <w:sz w:val="22"/>
          <w:szCs w:val="22"/>
        </w:rPr>
        <w:t xml:space="preserve"> special water supply catchment area set out in Schedule 5 of the </w:t>
      </w:r>
      <w:r w:rsidRPr="008113F2">
        <w:rPr>
          <w:b/>
          <w:iCs/>
          <w:sz w:val="22"/>
          <w:szCs w:val="22"/>
        </w:rPr>
        <w:t xml:space="preserve">Catchment and Land Protection Act </w:t>
      </w:r>
      <w:r w:rsidRPr="00C57E54">
        <w:rPr>
          <w:b/>
          <w:iCs/>
          <w:sz w:val="22"/>
          <w:szCs w:val="22"/>
        </w:rPr>
        <w:t>1994</w:t>
      </w:r>
      <w:r>
        <w:rPr>
          <w:sz w:val="22"/>
          <w:szCs w:val="22"/>
        </w:rPr>
        <w:t>.</w:t>
      </w:r>
    </w:p>
    <w:p w14:paraId="2C68AB85" w14:textId="32DA610C" w:rsidR="00F1514C" w:rsidRPr="0072120E" w:rsidRDefault="00F1514C" w:rsidP="00BC660A">
      <w:pPr>
        <w:pStyle w:val="DraftHeading2"/>
        <w:numPr>
          <w:ilvl w:val="1"/>
          <w:numId w:val="36"/>
        </w:numPr>
        <w:tabs>
          <w:tab w:val="right" w:pos="1418"/>
        </w:tabs>
        <w:ind w:hanging="306"/>
        <w:rPr>
          <w:sz w:val="22"/>
          <w:szCs w:val="22"/>
        </w:rPr>
      </w:pPr>
      <w:r>
        <w:rPr>
          <w:sz w:val="22"/>
          <w:szCs w:val="22"/>
        </w:rPr>
        <w:t xml:space="preserve">In this </w:t>
      </w:r>
      <w:r w:rsidR="000F564C">
        <w:rPr>
          <w:sz w:val="22"/>
          <w:szCs w:val="22"/>
        </w:rPr>
        <w:t>r</w:t>
      </w:r>
      <w:r>
        <w:rPr>
          <w:sz w:val="22"/>
          <w:szCs w:val="22"/>
        </w:rPr>
        <w:t xml:space="preserve">egulation, </w:t>
      </w:r>
      <w:r>
        <w:rPr>
          <w:b/>
          <w:i/>
          <w:sz w:val="22"/>
          <w:szCs w:val="22"/>
        </w:rPr>
        <w:t>sp</w:t>
      </w:r>
      <w:r w:rsidRPr="00994C47">
        <w:rPr>
          <w:b/>
          <w:i/>
          <w:sz w:val="22"/>
          <w:szCs w:val="22"/>
        </w:rPr>
        <w:t>ecial water supply catchmen</w:t>
      </w:r>
      <w:r>
        <w:rPr>
          <w:b/>
          <w:i/>
          <w:sz w:val="22"/>
          <w:szCs w:val="22"/>
        </w:rPr>
        <w:t>t area</w:t>
      </w:r>
      <w:r w:rsidRPr="00994C47">
        <w:rPr>
          <w:sz w:val="22"/>
          <w:szCs w:val="22"/>
        </w:rPr>
        <w:t xml:space="preserve"> </w:t>
      </w:r>
      <w:r>
        <w:rPr>
          <w:sz w:val="22"/>
          <w:szCs w:val="22"/>
        </w:rPr>
        <w:t>has the same meaning as in the</w:t>
      </w:r>
      <w:r w:rsidRPr="00E23300">
        <w:rPr>
          <w:b/>
          <w:iCs/>
          <w:sz w:val="22"/>
          <w:szCs w:val="22"/>
        </w:rPr>
        <w:t xml:space="preserve"> </w:t>
      </w:r>
      <w:r w:rsidRPr="00194981">
        <w:rPr>
          <w:b/>
          <w:iCs/>
          <w:sz w:val="22"/>
          <w:szCs w:val="22"/>
        </w:rPr>
        <w:t>Catchment and Land Protection Act 1994</w:t>
      </w:r>
      <w:r>
        <w:rPr>
          <w:b/>
          <w:iCs/>
          <w:sz w:val="22"/>
          <w:szCs w:val="22"/>
        </w:rPr>
        <w:t>.</w:t>
      </w:r>
      <w:r>
        <w:rPr>
          <w:sz w:val="22"/>
          <w:szCs w:val="22"/>
        </w:rPr>
        <w:t xml:space="preserve"> </w:t>
      </w:r>
    </w:p>
    <w:p w14:paraId="5502861D" w14:textId="706490DD" w:rsidR="00C03978" w:rsidRPr="007714AC" w:rsidRDefault="00C03978" w:rsidP="00FA26FD">
      <w:pPr>
        <w:pStyle w:val="DraftHeading1"/>
        <w:numPr>
          <w:ilvl w:val="0"/>
          <w:numId w:val="27"/>
        </w:numPr>
        <w:tabs>
          <w:tab w:val="right" w:pos="680"/>
        </w:tabs>
        <w:ind w:left="993" w:hanging="709"/>
        <w:rPr>
          <w:sz w:val="22"/>
          <w:szCs w:val="22"/>
        </w:rPr>
      </w:pPr>
      <w:bookmarkStart w:id="113" w:name="_Toc10366328"/>
      <w:bookmarkStart w:id="114" w:name="_Toc17013487"/>
      <w:bookmarkStart w:id="115" w:name="_Hlk10475757"/>
      <w:bookmarkEnd w:id="112"/>
      <w:r>
        <w:rPr>
          <w:sz w:val="22"/>
          <w:szCs w:val="22"/>
        </w:rPr>
        <w:t>Landfill permission conditions</w:t>
      </w:r>
      <w:bookmarkEnd w:id="113"/>
      <w:bookmarkEnd w:id="114"/>
    </w:p>
    <w:p w14:paraId="5CDFE013" w14:textId="31F5EBEB" w:rsidR="00C03978" w:rsidRPr="008B003D" w:rsidRDefault="00C03978" w:rsidP="00BC660A">
      <w:pPr>
        <w:pStyle w:val="DraftHeading2"/>
        <w:numPr>
          <w:ilvl w:val="1"/>
          <w:numId w:val="27"/>
        </w:numPr>
        <w:tabs>
          <w:tab w:val="right" w:pos="1418"/>
        </w:tabs>
        <w:ind w:hanging="306"/>
        <w:rPr>
          <w:rStyle w:val="CommentReference"/>
          <w:sz w:val="22"/>
          <w:szCs w:val="22"/>
        </w:rPr>
      </w:pPr>
      <w:r>
        <w:rPr>
          <w:sz w:val="22"/>
          <w:szCs w:val="22"/>
        </w:rPr>
        <w:t>For the purposes of section 54(2)(l)</w:t>
      </w:r>
      <w:r w:rsidR="00296C39">
        <w:rPr>
          <w:sz w:val="22"/>
          <w:szCs w:val="22"/>
        </w:rPr>
        <w:t xml:space="preserve"> of the Act</w:t>
      </w:r>
      <w:r>
        <w:rPr>
          <w:sz w:val="22"/>
          <w:szCs w:val="22"/>
        </w:rPr>
        <w:t>, an operating licence for an activity set out in item 7 (A05a</w:t>
      </w:r>
      <w:r w:rsidR="00A669FE">
        <w:rPr>
          <w:sz w:val="22"/>
          <w:szCs w:val="22"/>
        </w:rPr>
        <w:t>—</w:t>
      </w:r>
      <w:r w:rsidR="00FC7AC6">
        <w:rPr>
          <w:sz w:val="22"/>
          <w:szCs w:val="22"/>
        </w:rPr>
        <w:t>L</w:t>
      </w:r>
      <w:r w:rsidRPr="00820DDF">
        <w:rPr>
          <w:sz w:val="22"/>
          <w:szCs w:val="22"/>
        </w:rPr>
        <w:t>andfills - excluding municipal landfills servicing &lt;5000 people</w:t>
      </w:r>
      <w:r>
        <w:rPr>
          <w:sz w:val="22"/>
          <w:szCs w:val="22"/>
        </w:rPr>
        <w:t xml:space="preserve">) in the Table in </w:t>
      </w:r>
      <w:r w:rsidRPr="00510F1D">
        <w:rPr>
          <w:sz w:val="22"/>
          <w:szCs w:val="22"/>
        </w:rPr>
        <w:t>Schedule </w:t>
      </w:r>
      <w:r>
        <w:rPr>
          <w:sz w:val="22"/>
          <w:szCs w:val="22"/>
        </w:rPr>
        <w:t>1 or a permit for an activity set out in item 8 (A05b</w:t>
      </w:r>
      <w:r w:rsidR="008B003D">
        <w:rPr>
          <w:sz w:val="22"/>
          <w:szCs w:val="22"/>
        </w:rPr>
        <w:t>—</w:t>
      </w:r>
      <w:r w:rsidRPr="008B003D">
        <w:rPr>
          <w:sz w:val="22"/>
          <w:szCs w:val="22"/>
        </w:rPr>
        <w:t>Municipal landfills servicing &lt;5000 people) in th</w:t>
      </w:r>
      <w:r w:rsidR="00296C39">
        <w:rPr>
          <w:sz w:val="22"/>
          <w:szCs w:val="22"/>
        </w:rPr>
        <w:t>at</w:t>
      </w:r>
      <w:r w:rsidRPr="008B003D">
        <w:rPr>
          <w:sz w:val="22"/>
          <w:szCs w:val="22"/>
        </w:rPr>
        <w:t xml:space="preserve"> Table is subject to the following conditions—</w:t>
      </w:r>
    </w:p>
    <w:p w14:paraId="13A41511" w14:textId="77777777" w:rsidR="00C03978" w:rsidRDefault="00C03978" w:rsidP="003B0F78">
      <w:pPr>
        <w:pStyle w:val="DraftHeading3"/>
        <w:numPr>
          <w:ilvl w:val="0"/>
          <w:numId w:val="326"/>
        </w:numPr>
        <w:ind w:left="1985" w:hanging="425"/>
        <w:rPr>
          <w:sz w:val="22"/>
          <w:szCs w:val="22"/>
        </w:rPr>
      </w:pPr>
      <w:r>
        <w:rPr>
          <w:sz w:val="22"/>
          <w:szCs w:val="22"/>
        </w:rPr>
        <w:t>radioactive substances must not be accepted for deposit at the landfill site unless—</w:t>
      </w:r>
    </w:p>
    <w:p w14:paraId="18C8F0B0" w14:textId="77777777" w:rsidR="00C03978" w:rsidRPr="00F644C1" w:rsidRDefault="00C03978" w:rsidP="008A116A">
      <w:pPr>
        <w:pStyle w:val="DraftHeading3"/>
        <w:numPr>
          <w:ilvl w:val="0"/>
          <w:numId w:val="562"/>
        </w:numPr>
        <w:ind w:left="2552" w:hanging="425"/>
        <w:rPr>
          <w:sz w:val="22"/>
          <w:szCs w:val="22"/>
        </w:rPr>
      </w:pPr>
      <w:r w:rsidRPr="00F644C1">
        <w:rPr>
          <w:sz w:val="22"/>
          <w:szCs w:val="22"/>
        </w:rPr>
        <w:t>the permission</w:t>
      </w:r>
      <w:r>
        <w:rPr>
          <w:sz w:val="22"/>
          <w:szCs w:val="22"/>
        </w:rPr>
        <w:t xml:space="preserve"> otherwise</w:t>
      </w:r>
      <w:r w:rsidRPr="00F644C1">
        <w:rPr>
          <w:sz w:val="22"/>
          <w:szCs w:val="22"/>
        </w:rPr>
        <w:t xml:space="preserve"> allows radioactive substances to be deposited at the landfill site; or</w:t>
      </w:r>
    </w:p>
    <w:p w14:paraId="6FC65CA9" w14:textId="02763E99" w:rsidR="00C03978" w:rsidRPr="009B46D2" w:rsidRDefault="00C03978" w:rsidP="008A116A">
      <w:pPr>
        <w:pStyle w:val="DraftHeading3"/>
        <w:numPr>
          <w:ilvl w:val="0"/>
          <w:numId w:val="562"/>
        </w:numPr>
        <w:rPr>
          <w:sz w:val="22"/>
          <w:szCs w:val="22"/>
        </w:rPr>
      </w:pPr>
      <w:r w:rsidRPr="009B46D2">
        <w:rPr>
          <w:sz w:val="22"/>
          <w:szCs w:val="22"/>
        </w:rPr>
        <w:lastRenderedPageBreak/>
        <w:t>the substance been declared to not be radioactive material under section 4</w:t>
      </w:r>
      <w:r w:rsidR="00296C39">
        <w:rPr>
          <w:sz w:val="22"/>
          <w:szCs w:val="22"/>
        </w:rPr>
        <w:t>(1)(a)</w:t>
      </w:r>
      <w:r w:rsidRPr="009B46D2">
        <w:rPr>
          <w:sz w:val="22"/>
          <w:szCs w:val="22"/>
        </w:rPr>
        <w:t xml:space="preserve"> of the </w:t>
      </w:r>
      <w:r w:rsidRPr="009B46D2">
        <w:rPr>
          <w:b/>
          <w:sz w:val="22"/>
          <w:szCs w:val="22"/>
        </w:rPr>
        <w:t>Radiation Act 2005</w:t>
      </w:r>
      <w:r w:rsidRPr="009B46D2">
        <w:rPr>
          <w:sz w:val="22"/>
          <w:szCs w:val="22"/>
        </w:rPr>
        <w:t xml:space="preserve"> for the purposes of that Act;</w:t>
      </w:r>
    </w:p>
    <w:p w14:paraId="6D1B4F8D" w14:textId="5322F105" w:rsidR="001827E6" w:rsidRDefault="001827E6" w:rsidP="001827E6">
      <w:pPr>
        <w:pStyle w:val="DraftHeading3"/>
        <w:numPr>
          <w:ilvl w:val="0"/>
          <w:numId w:val="326"/>
        </w:numPr>
        <w:ind w:left="1985" w:hanging="425"/>
        <w:rPr>
          <w:sz w:val="22"/>
          <w:szCs w:val="22"/>
        </w:rPr>
      </w:pPr>
      <w:r w:rsidRPr="00FA26FD">
        <w:rPr>
          <w:sz w:val="22"/>
          <w:szCs w:val="22"/>
        </w:rPr>
        <w:t>the holder of the operating licence must take all reasonable steps</w:t>
      </w:r>
      <w:r>
        <w:rPr>
          <w:sz w:val="22"/>
          <w:szCs w:val="22"/>
        </w:rPr>
        <w:t>—</w:t>
      </w:r>
    </w:p>
    <w:p w14:paraId="4BC7BE19" w14:textId="77777777" w:rsidR="001827E6" w:rsidRDefault="001827E6" w:rsidP="001827E6">
      <w:pPr>
        <w:pStyle w:val="DraftHeading3"/>
        <w:numPr>
          <w:ilvl w:val="0"/>
          <w:numId w:val="526"/>
        </w:numPr>
        <w:rPr>
          <w:sz w:val="22"/>
          <w:szCs w:val="22"/>
        </w:rPr>
      </w:pPr>
      <w:r w:rsidRPr="00FA26FD">
        <w:rPr>
          <w:sz w:val="22"/>
          <w:szCs w:val="22"/>
        </w:rPr>
        <w:t>to avoid exceeding the methane gas action level set out in column 3 of the Table in Schedule 3 when assessed at the location specified in column 2 of that Table that corresponds to that methane gas action level; and</w:t>
      </w:r>
    </w:p>
    <w:p w14:paraId="48D491E2" w14:textId="0DA3F0E0" w:rsidR="001827E6" w:rsidRDefault="001827E6" w:rsidP="00FA26FD">
      <w:pPr>
        <w:pStyle w:val="DraftHeading3"/>
        <w:numPr>
          <w:ilvl w:val="0"/>
          <w:numId w:val="526"/>
        </w:numPr>
        <w:rPr>
          <w:sz w:val="22"/>
          <w:szCs w:val="22"/>
        </w:rPr>
      </w:pPr>
      <w:r w:rsidRPr="00FA26FD">
        <w:rPr>
          <w:sz w:val="22"/>
          <w:szCs w:val="22"/>
        </w:rPr>
        <w:t>to ensure that the depth of the leachate in any landfill cell does not exceed 300mm above the surface of the liner unless the operating licence otherwise allows a higher level of leachate for the landfill cell</w:t>
      </w:r>
      <w:r>
        <w:rPr>
          <w:sz w:val="22"/>
          <w:szCs w:val="22"/>
        </w:rPr>
        <w:t>;</w:t>
      </w:r>
    </w:p>
    <w:p w14:paraId="010C2255" w14:textId="778FB2E5" w:rsidR="00C03978" w:rsidRDefault="000F68CD" w:rsidP="00BC660A">
      <w:pPr>
        <w:pStyle w:val="DraftHeading3"/>
        <w:numPr>
          <w:ilvl w:val="0"/>
          <w:numId w:val="326"/>
        </w:numPr>
        <w:ind w:left="1985" w:hanging="425"/>
        <w:rPr>
          <w:sz w:val="22"/>
          <w:szCs w:val="22"/>
        </w:rPr>
      </w:pPr>
      <w:r w:rsidRPr="00FA26FD">
        <w:rPr>
          <w:sz w:val="22"/>
          <w:szCs w:val="22"/>
        </w:rPr>
        <w:t>the use of any landfill gas flare or thermal oxidising unit operating at the landfill site must result in the complete combustion of the landfill gas by holding the landfill gas at a temperature of at least 1000</w:t>
      </w:r>
      <w:r w:rsidRPr="00331E72">
        <w:rPr>
          <w:sz w:val="22"/>
          <w:szCs w:val="22"/>
          <w:vertAlign w:val="superscript"/>
        </w:rPr>
        <w:t>o</w:t>
      </w:r>
      <w:r w:rsidRPr="00FA26FD">
        <w:rPr>
          <w:sz w:val="22"/>
          <w:szCs w:val="22"/>
        </w:rPr>
        <w:t>C for a minimum of 0.3 seconds each time a flare or unit is used</w:t>
      </w:r>
      <w:r>
        <w:rPr>
          <w:sz w:val="22"/>
          <w:szCs w:val="22"/>
        </w:rPr>
        <w:t>.</w:t>
      </w:r>
    </w:p>
    <w:p w14:paraId="11049F2B" w14:textId="3FB6A93D" w:rsidR="003A0BB0" w:rsidRDefault="00C03978" w:rsidP="003B0F78">
      <w:pPr>
        <w:pStyle w:val="DraftHeading2"/>
        <w:numPr>
          <w:ilvl w:val="1"/>
          <w:numId w:val="27"/>
        </w:numPr>
        <w:tabs>
          <w:tab w:val="right" w:pos="1418"/>
        </w:tabs>
        <w:rPr>
          <w:sz w:val="22"/>
          <w:szCs w:val="22"/>
        </w:rPr>
      </w:pPr>
      <w:r>
        <w:rPr>
          <w:sz w:val="22"/>
          <w:szCs w:val="22"/>
        </w:rPr>
        <w:t>For the purposes of section 54(2)(l</w:t>
      </w:r>
      <w:r w:rsidRPr="00E37CAC">
        <w:rPr>
          <w:sz w:val="22"/>
          <w:szCs w:val="22"/>
        </w:rPr>
        <w:t>)</w:t>
      </w:r>
      <w:r w:rsidR="003A0BB0" w:rsidRPr="00B76A54">
        <w:rPr>
          <w:sz w:val="22"/>
          <w:szCs w:val="22"/>
        </w:rPr>
        <w:t xml:space="preserve"> </w:t>
      </w:r>
      <w:r w:rsidR="003A0BB0" w:rsidRPr="003A0BB0">
        <w:rPr>
          <w:sz w:val="22"/>
          <w:szCs w:val="22"/>
        </w:rPr>
        <w:t>of the Act</w:t>
      </w:r>
      <w:r w:rsidRPr="003A0BB0">
        <w:rPr>
          <w:sz w:val="22"/>
          <w:szCs w:val="22"/>
        </w:rPr>
        <w:t xml:space="preserve">, </w:t>
      </w:r>
      <w:r w:rsidR="003A0BB0" w:rsidRPr="00FA26FD">
        <w:rPr>
          <w:sz w:val="22"/>
          <w:szCs w:val="22"/>
        </w:rPr>
        <w:t xml:space="preserve">an operating licence for an activity set out in item 7 </w:t>
      </w:r>
      <w:r w:rsidR="003A0BB0">
        <w:rPr>
          <w:sz w:val="22"/>
          <w:szCs w:val="22"/>
        </w:rPr>
        <w:t>(A05a—L</w:t>
      </w:r>
      <w:r w:rsidR="003A0BB0" w:rsidRPr="00820DDF">
        <w:rPr>
          <w:sz w:val="22"/>
          <w:szCs w:val="22"/>
        </w:rPr>
        <w:t>andfills-excluding municipal landfills servicing &lt;5000 people</w:t>
      </w:r>
      <w:r w:rsidR="003A0BB0">
        <w:rPr>
          <w:sz w:val="22"/>
          <w:szCs w:val="22"/>
        </w:rPr>
        <w:t xml:space="preserve">) </w:t>
      </w:r>
      <w:r w:rsidR="003A0BB0" w:rsidRPr="00FA26FD">
        <w:rPr>
          <w:sz w:val="22"/>
          <w:szCs w:val="22"/>
        </w:rPr>
        <w:t>in the Table in Schedule 1 is subject to the condition that the holder of the operating licence must ensure that a weighbridge is used to measure the quantity of waste accepted for deposit at the landfill site</w:t>
      </w:r>
      <w:r w:rsidR="003A0BB0">
        <w:rPr>
          <w:sz w:val="22"/>
          <w:szCs w:val="22"/>
        </w:rPr>
        <w:t>.</w:t>
      </w:r>
    </w:p>
    <w:p w14:paraId="6092EB7B" w14:textId="3273B7F9" w:rsidR="00C03978" w:rsidRPr="00BB233B" w:rsidRDefault="003A0BB0" w:rsidP="003B0F78">
      <w:pPr>
        <w:pStyle w:val="DraftHeading2"/>
        <w:numPr>
          <w:ilvl w:val="1"/>
          <w:numId w:val="27"/>
        </w:numPr>
        <w:tabs>
          <w:tab w:val="right" w:pos="1418"/>
        </w:tabs>
        <w:rPr>
          <w:sz w:val="22"/>
          <w:szCs w:val="22"/>
        </w:rPr>
      </w:pPr>
      <w:r w:rsidRPr="00FA26FD">
        <w:rPr>
          <w:sz w:val="22"/>
          <w:szCs w:val="22"/>
        </w:rPr>
        <w:t xml:space="preserve">Subregulation (2) does not apply if the activity set out in item 7 </w:t>
      </w:r>
      <w:r>
        <w:rPr>
          <w:sz w:val="22"/>
          <w:szCs w:val="22"/>
        </w:rPr>
        <w:t>(A05a—L</w:t>
      </w:r>
      <w:r w:rsidRPr="00820DDF">
        <w:rPr>
          <w:sz w:val="22"/>
          <w:szCs w:val="22"/>
        </w:rPr>
        <w:t>andfills-excluding municipal landfills servicing &lt;5000 people</w:t>
      </w:r>
      <w:r>
        <w:rPr>
          <w:sz w:val="22"/>
          <w:szCs w:val="22"/>
        </w:rPr>
        <w:t xml:space="preserve">) </w:t>
      </w:r>
      <w:r w:rsidRPr="00FA26FD">
        <w:rPr>
          <w:sz w:val="22"/>
          <w:szCs w:val="22"/>
        </w:rPr>
        <w:t xml:space="preserve">in the Table in Schedule 1 is a privately owned landfill that only receives wastes </w:t>
      </w:r>
      <w:r w:rsidR="0013143A">
        <w:rPr>
          <w:sz w:val="22"/>
          <w:szCs w:val="22"/>
        </w:rPr>
        <w:t xml:space="preserve">that consist of substances </w:t>
      </w:r>
      <w:r w:rsidRPr="00FA26FD">
        <w:rPr>
          <w:sz w:val="22"/>
          <w:szCs w:val="22"/>
        </w:rPr>
        <w:t>that were owned by the holder of the operating licence before they became wastes</w:t>
      </w:r>
      <w:r>
        <w:rPr>
          <w:sz w:val="22"/>
          <w:szCs w:val="22"/>
        </w:rPr>
        <w:t>.</w:t>
      </w:r>
    </w:p>
    <w:p w14:paraId="119C4B95" w14:textId="2D5BF335" w:rsidR="008566EB" w:rsidRDefault="00595D06" w:rsidP="00657CA5">
      <w:pPr>
        <w:pStyle w:val="DraftHeading1"/>
        <w:numPr>
          <w:ilvl w:val="0"/>
          <w:numId w:val="27"/>
        </w:numPr>
        <w:tabs>
          <w:tab w:val="right" w:pos="680"/>
        </w:tabs>
        <w:ind w:left="709" w:hanging="425"/>
        <w:rPr>
          <w:sz w:val="22"/>
          <w:szCs w:val="22"/>
        </w:rPr>
      </w:pPr>
      <w:bookmarkStart w:id="116" w:name="_Toc11917956"/>
      <w:bookmarkStart w:id="117" w:name="_Toc17013488"/>
      <w:bookmarkStart w:id="118" w:name="_Hlk13660521"/>
      <w:bookmarkStart w:id="119" w:name="_Hlk13660227"/>
      <w:bookmarkStart w:id="120" w:name="_Hlk11665395"/>
      <w:bookmarkStart w:id="121" w:name="_Hlk11664947"/>
      <w:bookmarkEnd w:id="115"/>
      <w:bookmarkEnd w:id="116"/>
      <w:r>
        <w:rPr>
          <w:sz w:val="22"/>
          <w:szCs w:val="22"/>
        </w:rPr>
        <w:lastRenderedPageBreak/>
        <w:t xml:space="preserve">Authority </w:t>
      </w:r>
      <w:r w:rsidR="001B67BB">
        <w:rPr>
          <w:sz w:val="22"/>
          <w:szCs w:val="22"/>
        </w:rPr>
        <w:t xml:space="preserve">or council </w:t>
      </w:r>
      <w:r>
        <w:rPr>
          <w:sz w:val="22"/>
          <w:szCs w:val="22"/>
        </w:rPr>
        <w:t xml:space="preserve">may request </w:t>
      </w:r>
      <w:r w:rsidR="00486D67">
        <w:rPr>
          <w:sz w:val="22"/>
          <w:szCs w:val="22"/>
        </w:rPr>
        <w:t xml:space="preserve">additional </w:t>
      </w:r>
      <w:r>
        <w:rPr>
          <w:sz w:val="22"/>
          <w:szCs w:val="22"/>
        </w:rPr>
        <w:t xml:space="preserve">information regarding certain </w:t>
      </w:r>
      <w:r w:rsidR="00DA78E3">
        <w:rPr>
          <w:sz w:val="22"/>
          <w:szCs w:val="22"/>
        </w:rPr>
        <w:t>applications</w:t>
      </w:r>
      <w:bookmarkEnd w:id="117"/>
    </w:p>
    <w:p w14:paraId="2C0EFB4C" w14:textId="53A0FCAB" w:rsidR="001B67BB" w:rsidRDefault="00DA78E3" w:rsidP="00BC660A">
      <w:pPr>
        <w:pStyle w:val="DraftHeading2"/>
        <w:numPr>
          <w:ilvl w:val="1"/>
          <w:numId w:val="27"/>
        </w:numPr>
        <w:tabs>
          <w:tab w:val="right" w:pos="1418"/>
        </w:tabs>
        <w:ind w:hanging="306"/>
        <w:rPr>
          <w:sz w:val="22"/>
          <w:szCs w:val="22"/>
        </w:rPr>
      </w:pPr>
      <w:r>
        <w:rPr>
          <w:sz w:val="22"/>
          <w:szCs w:val="22"/>
        </w:rPr>
        <w:t>This regulation applies to applications</w:t>
      </w:r>
      <w:r w:rsidR="000F564C">
        <w:rPr>
          <w:sz w:val="22"/>
          <w:szCs w:val="22"/>
        </w:rPr>
        <w:t xml:space="preserve"> made </w:t>
      </w:r>
      <w:r w:rsidR="001B67BB">
        <w:rPr>
          <w:sz w:val="22"/>
          <w:szCs w:val="22"/>
        </w:rPr>
        <w:t>—</w:t>
      </w:r>
    </w:p>
    <w:p w14:paraId="7E747549" w14:textId="6AD9BBAC" w:rsidR="00DA78E3" w:rsidRDefault="001B67BB" w:rsidP="00FA26FD">
      <w:pPr>
        <w:pStyle w:val="DraftHeading3"/>
        <w:numPr>
          <w:ilvl w:val="0"/>
          <w:numId w:val="461"/>
        </w:numPr>
        <w:ind w:left="1985" w:hanging="425"/>
        <w:rPr>
          <w:sz w:val="22"/>
          <w:szCs w:val="22"/>
        </w:rPr>
      </w:pPr>
      <w:r>
        <w:rPr>
          <w:sz w:val="22"/>
          <w:szCs w:val="22"/>
        </w:rPr>
        <w:t>to</w:t>
      </w:r>
      <w:r w:rsidR="00DA78E3">
        <w:rPr>
          <w:sz w:val="22"/>
          <w:szCs w:val="22"/>
        </w:rPr>
        <w:t xml:space="preserve"> the Authority</w:t>
      </w:r>
      <w:r w:rsidR="00296C39">
        <w:rPr>
          <w:sz w:val="22"/>
          <w:szCs w:val="22"/>
        </w:rPr>
        <w:t xml:space="preserve"> under the following sections of the Act</w:t>
      </w:r>
      <w:r w:rsidR="00DA78E3">
        <w:rPr>
          <w:sz w:val="22"/>
          <w:szCs w:val="22"/>
        </w:rPr>
        <w:t>—</w:t>
      </w:r>
    </w:p>
    <w:p w14:paraId="385BE977" w14:textId="7507C196" w:rsidR="00DA78E3" w:rsidRDefault="00DA78E3" w:rsidP="00FA26FD">
      <w:pPr>
        <w:pStyle w:val="DraftHeading3"/>
        <w:numPr>
          <w:ilvl w:val="0"/>
          <w:numId w:val="503"/>
        </w:numPr>
        <w:rPr>
          <w:sz w:val="22"/>
          <w:szCs w:val="22"/>
        </w:rPr>
      </w:pPr>
      <w:r>
        <w:rPr>
          <w:sz w:val="22"/>
          <w:szCs w:val="22"/>
        </w:rPr>
        <w:t>section 56</w:t>
      </w:r>
      <w:r w:rsidR="00296C39">
        <w:rPr>
          <w:sz w:val="22"/>
          <w:szCs w:val="22"/>
        </w:rPr>
        <w:t>(1)</w:t>
      </w:r>
      <w:r>
        <w:rPr>
          <w:sz w:val="22"/>
          <w:szCs w:val="22"/>
        </w:rPr>
        <w:t>;</w:t>
      </w:r>
    </w:p>
    <w:p w14:paraId="7C39CC78" w14:textId="2CAE42B5" w:rsidR="00DA78E3" w:rsidRDefault="00DA78E3" w:rsidP="00FA26FD">
      <w:pPr>
        <w:pStyle w:val="DraftHeading3"/>
        <w:numPr>
          <w:ilvl w:val="0"/>
          <w:numId w:val="503"/>
        </w:numPr>
        <w:rPr>
          <w:sz w:val="22"/>
          <w:szCs w:val="22"/>
        </w:rPr>
      </w:pPr>
      <w:r>
        <w:rPr>
          <w:sz w:val="22"/>
          <w:szCs w:val="22"/>
        </w:rPr>
        <w:t>section 57</w:t>
      </w:r>
      <w:r w:rsidR="00296C39">
        <w:rPr>
          <w:sz w:val="22"/>
          <w:szCs w:val="22"/>
        </w:rPr>
        <w:t>(1)</w:t>
      </w:r>
      <w:r>
        <w:rPr>
          <w:sz w:val="22"/>
          <w:szCs w:val="22"/>
        </w:rPr>
        <w:t>;</w:t>
      </w:r>
    </w:p>
    <w:p w14:paraId="1EF7D433" w14:textId="5CC6F275" w:rsidR="00DA78E3" w:rsidRDefault="00DA78E3" w:rsidP="001B67BB">
      <w:pPr>
        <w:pStyle w:val="DraftHeading3"/>
        <w:numPr>
          <w:ilvl w:val="0"/>
          <w:numId w:val="503"/>
        </w:numPr>
        <w:rPr>
          <w:sz w:val="22"/>
          <w:szCs w:val="22"/>
        </w:rPr>
      </w:pPr>
      <w:r>
        <w:rPr>
          <w:sz w:val="22"/>
          <w:szCs w:val="22"/>
        </w:rPr>
        <w:t>section 59</w:t>
      </w:r>
      <w:r w:rsidR="00296C39">
        <w:rPr>
          <w:sz w:val="22"/>
          <w:szCs w:val="22"/>
        </w:rPr>
        <w:t>(1)</w:t>
      </w:r>
      <w:r w:rsidR="00A052AF">
        <w:rPr>
          <w:sz w:val="22"/>
          <w:szCs w:val="22"/>
        </w:rPr>
        <w:t>;</w:t>
      </w:r>
    </w:p>
    <w:p w14:paraId="73079172" w14:textId="456E78E5" w:rsidR="005303D6" w:rsidRDefault="005303D6" w:rsidP="001B67BB">
      <w:pPr>
        <w:pStyle w:val="DraftHeading3"/>
        <w:numPr>
          <w:ilvl w:val="0"/>
          <w:numId w:val="503"/>
        </w:numPr>
        <w:rPr>
          <w:sz w:val="22"/>
          <w:szCs w:val="22"/>
        </w:rPr>
      </w:pPr>
      <w:r w:rsidRPr="001B67BB">
        <w:rPr>
          <w:sz w:val="22"/>
          <w:szCs w:val="22"/>
        </w:rPr>
        <w:t>section 80</w:t>
      </w:r>
      <w:r w:rsidR="00296C39">
        <w:rPr>
          <w:sz w:val="22"/>
          <w:szCs w:val="22"/>
        </w:rPr>
        <w:t>(1) or (2)</w:t>
      </w:r>
      <w:r>
        <w:rPr>
          <w:sz w:val="22"/>
          <w:szCs w:val="22"/>
        </w:rPr>
        <w:t>;</w:t>
      </w:r>
    </w:p>
    <w:p w14:paraId="454E6A13" w14:textId="32856484" w:rsidR="001B67BB" w:rsidRDefault="001B67BB" w:rsidP="001B67BB">
      <w:pPr>
        <w:pStyle w:val="DraftHeading3"/>
        <w:numPr>
          <w:ilvl w:val="0"/>
          <w:numId w:val="503"/>
        </w:numPr>
        <w:rPr>
          <w:sz w:val="22"/>
          <w:szCs w:val="22"/>
        </w:rPr>
      </w:pPr>
      <w:r>
        <w:rPr>
          <w:sz w:val="22"/>
          <w:szCs w:val="22"/>
        </w:rPr>
        <w:t>section 82</w:t>
      </w:r>
      <w:r w:rsidR="00303869">
        <w:rPr>
          <w:sz w:val="22"/>
          <w:szCs w:val="22"/>
        </w:rPr>
        <w:t>(1)</w:t>
      </w:r>
      <w:r>
        <w:rPr>
          <w:sz w:val="22"/>
          <w:szCs w:val="22"/>
        </w:rPr>
        <w:t>;</w:t>
      </w:r>
    </w:p>
    <w:p w14:paraId="73B2643B" w14:textId="0D75D5B3" w:rsidR="001B67BB" w:rsidRPr="001B67BB" w:rsidRDefault="001B67BB" w:rsidP="00FA26FD">
      <w:pPr>
        <w:pStyle w:val="DraftHeading3"/>
        <w:numPr>
          <w:ilvl w:val="0"/>
          <w:numId w:val="503"/>
        </w:numPr>
        <w:rPr>
          <w:sz w:val="22"/>
          <w:szCs w:val="22"/>
        </w:rPr>
      </w:pPr>
      <w:r>
        <w:rPr>
          <w:sz w:val="22"/>
          <w:szCs w:val="22"/>
        </w:rPr>
        <w:t>section</w:t>
      </w:r>
      <w:r w:rsidR="00296C39">
        <w:rPr>
          <w:sz w:val="22"/>
          <w:szCs w:val="22"/>
        </w:rPr>
        <w:t xml:space="preserve"> 84(1)(a)</w:t>
      </w:r>
      <w:r w:rsidR="005303D6">
        <w:rPr>
          <w:sz w:val="22"/>
          <w:szCs w:val="22"/>
        </w:rPr>
        <w:t xml:space="preserve">; </w:t>
      </w:r>
    </w:p>
    <w:p w14:paraId="3A5462EE" w14:textId="3B376208" w:rsidR="001B67BB" w:rsidRDefault="001B67BB" w:rsidP="001B67BB">
      <w:pPr>
        <w:pStyle w:val="DraftHeading3"/>
        <w:numPr>
          <w:ilvl w:val="0"/>
          <w:numId w:val="461"/>
        </w:numPr>
        <w:ind w:left="1985" w:hanging="425"/>
        <w:rPr>
          <w:sz w:val="22"/>
          <w:szCs w:val="22"/>
        </w:rPr>
      </w:pPr>
      <w:r>
        <w:rPr>
          <w:sz w:val="22"/>
          <w:szCs w:val="22"/>
        </w:rPr>
        <w:t xml:space="preserve">to </w:t>
      </w:r>
      <w:r w:rsidR="005303D6">
        <w:rPr>
          <w:sz w:val="22"/>
          <w:szCs w:val="22"/>
        </w:rPr>
        <w:t>a council</w:t>
      </w:r>
      <w:r w:rsidR="00296C39">
        <w:rPr>
          <w:sz w:val="22"/>
          <w:szCs w:val="22"/>
        </w:rPr>
        <w:t xml:space="preserve"> under the following sections of the Ac</w:t>
      </w:r>
      <w:r w:rsidR="00E52519">
        <w:rPr>
          <w:sz w:val="22"/>
          <w:szCs w:val="22"/>
        </w:rPr>
        <w:t>t</w:t>
      </w:r>
      <w:r>
        <w:rPr>
          <w:sz w:val="22"/>
          <w:szCs w:val="22"/>
        </w:rPr>
        <w:t>—</w:t>
      </w:r>
    </w:p>
    <w:p w14:paraId="526404AC" w14:textId="7A9C3BD3" w:rsidR="001B67BB" w:rsidRDefault="001B67BB" w:rsidP="00FA26FD">
      <w:pPr>
        <w:pStyle w:val="DraftHeading3"/>
        <w:numPr>
          <w:ilvl w:val="0"/>
          <w:numId w:val="504"/>
        </w:numPr>
        <w:rPr>
          <w:sz w:val="22"/>
          <w:szCs w:val="22"/>
        </w:rPr>
      </w:pPr>
      <w:r>
        <w:rPr>
          <w:sz w:val="22"/>
          <w:szCs w:val="22"/>
        </w:rPr>
        <w:t>section 56</w:t>
      </w:r>
      <w:r w:rsidR="00296C39">
        <w:rPr>
          <w:sz w:val="22"/>
          <w:szCs w:val="22"/>
        </w:rPr>
        <w:t>(1)</w:t>
      </w:r>
      <w:r>
        <w:rPr>
          <w:sz w:val="22"/>
          <w:szCs w:val="22"/>
        </w:rPr>
        <w:t>;</w:t>
      </w:r>
    </w:p>
    <w:p w14:paraId="62142DDF" w14:textId="7CFD6644" w:rsidR="001B67BB" w:rsidRDefault="001B67BB" w:rsidP="00FA26FD">
      <w:pPr>
        <w:pStyle w:val="DraftHeading3"/>
        <w:numPr>
          <w:ilvl w:val="0"/>
          <w:numId w:val="504"/>
        </w:numPr>
        <w:rPr>
          <w:sz w:val="22"/>
          <w:szCs w:val="22"/>
        </w:rPr>
      </w:pPr>
      <w:r>
        <w:rPr>
          <w:sz w:val="22"/>
          <w:szCs w:val="22"/>
        </w:rPr>
        <w:t>section 57</w:t>
      </w:r>
      <w:r w:rsidR="00296C39">
        <w:rPr>
          <w:sz w:val="22"/>
          <w:szCs w:val="22"/>
        </w:rPr>
        <w:t>(1)</w:t>
      </w:r>
      <w:r>
        <w:rPr>
          <w:sz w:val="22"/>
          <w:szCs w:val="22"/>
        </w:rPr>
        <w:t>;</w:t>
      </w:r>
    </w:p>
    <w:p w14:paraId="3B30B9BA" w14:textId="6B8CD184" w:rsidR="001B67BB" w:rsidRDefault="001B67BB" w:rsidP="00FA26FD">
      <w:pPr>
        <w:pStyle w:val="DraftHeading3"/>
        <w:numPr>
          <w:ilvl w:val="0"/>
          <w:numId w:val="504"/>
        </w:numPr>
        <w:rPr>
          <w:sz w:val="22"/>
          <w:szCs w:val="22"/>
        </w:rPr>
      </w:pPr>
      <w:r>
        <w:rPr>
          <w:sz w:val="22"/>
          <w:szCs w:val="22"/>
        </w:rPr>
        <w:t>section 59</w:t>
      </w:r>
      <w:r w:rsidR="00296C39">
        <w:rPr>
          <w:sz w:val="22"/>
          <w:szCs w:val="22"/>
        </w:rPr>
        <w:t>(1)</w:t>
      </w:r>
      <w:r>
        <w:rPr>
          <w:sz w:val="22"/>
          <w:szCs w:val="22"/>
        </w:rPr>
        <w:t>;</w:t>
      </w:r>
    </w:p>
    <w:p w14:paraId="5751D5C2" w14:textId="2D847134" w:rsidR="001B67BB" w:rsidRDefault="001B67BB" w:rsidP="00FA26FD">
      <w:pPr>
        <w:pStyle w:val="DraftHeading3"/>
        <w:numPr>
          <w:ilvl w:val="0"/>
          <w:numId w:val="504"/>
        </w:numPr>
        <w:rPr>
          <w:sz w:val="22"/>
          <w:szCs w:val="22"/>
        </w:rPr>
      </w:pPr>
      <w:r>
        <w:rPr>
          <w:sz w:val="22"/>
          <w:szCs w:val="22"/>
        </w:rPr>
        <w:t>section 82</w:t>
      </w:r>
      <w:r w:rsidR="00296C39">
        <w:rPr>
          <w:sz w:val="22"/>
          <w:szCs w:val="22"/>
        </w:rPr>
        <w:t>(1)</w:t>
      </w:r>
      <w:r>
        <w:rPr>
          <w:sz w:val="22"/>
          <w:szCs w:val="22"/>
        </w:rPr>
        <w:t>;</w:t>
      </w:r>
    </w:p>
    <w:p w14:paraId="79824E5D" w14:textId="77FAB1DA" w:rsidR="001B67BB" w:rsidRPr="001B67BB" w:rsidRDefault="001B67BB" w:rsidP="00FA26FD">
      <w:pPr>
        <w:pStyle w:val="DraftHeading3"/>
        <w:numPr>
          <w:ilvl w:val="0"/>
          <w:numId w:val="504"/>
        </w:numPr>
        <w:rPr>
          <w:sz w:val="22"/>
          <w:szCs w:val="22"/>
        </w:rPr>
      </w:pPr>
      <w:r>
        <w:rPr>
          <w:sz w:val="22"/>
          <w:szCs w:val="22"/>
        </w:rPr>
        <w:t>section 84</w:t>
      </w:r>
      <w:r w:rsidR="00296C39">
        <w:rPr>
          <w:sz w:val="22"/>
          <w:szCs w:val="22"/>
        </w:rPr>
        <w:t>(1)</w:t>
      </w:r>
      <w:r w:rsidR="005303D6">
        <w:rPr>
          <w:sz w:val="22"/>
          <w:szCs w:val="22"/>
        </w:rPr>
        <w:t>.</w:t>
      </w:r>
    </w:p>
    <w:p w14:paraId="6CC0632B" w14:textId="609C8D95" w:rsidR="00303869" w:rsidRDefault="00A052AF" w:rsidP="00BC660A">
      <w:pPr>
        <w:pStyle w:val="DraftHeading2"/>
        <w:numPr>
          <w:ilvl w:val="1"/>
          <w:numId w:val="27"/>
        </w:numPr>
        <w:tabs>
          <w:tab w:val="right" w:pos="1418"/>
        </w:tabs>
        <w:ind w:hanging="306"/>
        <w:rPr>
          <w:sz w:val="22"/>
          <w:szCs w:val="22"/>
        </w:rPr>
      </w:pPr>
      <w:bookmarkStart w:id="122" w:name="_Hlk11665828"/>
      <w:bookmarkEnd w:id="118"/>
      <w:r>
        <w:rPr>
          <w:sz w:val="22"/>
          <w:szCs w:val="22"/>
        </w:rPr>
        <w:t xml:space="preserve">After receiving an application </w:t>
      </w:r>
      <w:r w:rsidR="00296C39">
        <w:rPr>
          <w:sz w:val="22"/>
          <w:szCs w:val="22"/>
        </w:rPr>
        <w:t>to which this regulation applies</w:t>
      </w:r>
      <w:r>
        <w:rPr>
          <w:sz w:val="22"/>
          <w:szCs w:val="22"/>
        </w:rPr>
        <w:t>, t</w:t>
      </w:r>
      <w:r w:rsidR="00DA78E3">
        <w:rPr>
          <w:sz w:val="22"/>
          <w:szCs w:val="22"/>
        </w:rPr>
        <w:t xml:space="preserve">he </w:t>
      </w:r>
      <w:r w:rsidR="00595D06">
        <w:rPr>
          <w:sz w:val="22"/>
          <w:szCs w:val="22"/>
        </w:rPr>
        <w:t xml:space="preserve">Authority </w:t>
      </w:r>
      <w:r w:rsidR="001B67BB">
        <w:rPr>
          <w:sz w:val="22"/>
          <w:szCs w:val="22"/>
        </w:rPr>
        <w:t xml:space="preserve">or council </w:t>
      </w:r>
      <w:r w:rsidR="00595D06">
        <w:rPr>
          <w:sz w:val="22"/>
          <w:szCs w:val="22"/>
        </w:rPr>
        <w:t xml:space="preserve">may require an applicant to provide </w:t>
      </w:r>
      <w:r>
        <w:rPr>
          <w:sz w:val="22"/>
          <w:szCs w:val="22"/>
        </w:rPr>
        <w:t xml:space="preserve">additional </w:t>
      </w:r>
      <w:r w:rsidR="00595D06">
        <w:rPr>
          <w:sz w:val="22"/>
          <w:szCs w:val="22"/>
        </w:rPr>
        <w:t>information relating to that</w:t>
      </w:r>
      <w:r>
        <w:rPr>
          <w:sz w:val="22"/>
          <w:szCs w:val="22"/>
        </w:rPr>
        <w:t xml:space="preserve"> application </w:t>
      </w:r>
      <w:r w:rsidR="00595D06">
        <w:rPr>
          <w:sz w:val="22"/>
          <w:szCs w:val="22"/>
        </w:rPr>
        <w:t xml:space="preserve">the Authority </w:t>
      </w:r>
      <w:r w:rsidR="001B67BB">
        <w:rPr>
          <w:sz w:val="22"/>
          <w:szCs w:val="22"/>
        </w:rPr>
        <w:t xml:space="preserve">or council </w:t>
      </w:r>
      <w:r w:rsidR="00595D06">
        <w:rPr>
          <w:sz w:val="22"/>
          <w:szCs w:val="22"/>
        </w:rPr>
        <w:t>considers necessary</w:t>
      </w:r>
      <w:r w:rsidR="00303869">
        <w:rPr>
          <w:sz w:val="22"/>
          <w:szCs w:val="22"/>
        </w:rPr>
        <w:t>.</w:t>
      </w:r>
    </w:p>
    <w:p w14:paraId="65C43753" w14:textId="2391F876" w:rsidR="00595D06" w:rsidRDefault="00303869" w:rsidP="00BC660A">
      <w:pPr>
        <w:pStyle w:val="DraftHeading2"/>
        <w:numPr>
          <w:ilvl w:val="1"/>
          <w:numId w:val="27"/>
        </w:numPr>
        <w:tabs>
          <w:tab w:val="right" w:pos="1418"/>
        </w:tabs>
        <w:ind w:hanging="306"/>
        <w:rPr>
          <w:sz w:val="22"/>
          <w:szCs w:val="22"/>
        </w:rPr>
      </w:pPr>
      <w:r>
        <w:rPr>
          <w:sz w:val="22"/>
          <w:szCs w:val="22"/>
        </w:rPr>
        <w:t>An application to which this regulation applies is not complete until the information requested under subregulation (2) has been provided, to the satisfaction of the Authority or council</w:t>
      </w:r>
      <w:r w:rsidR="00595D06">
        <w:rPr>
          <w:sz w:val="22"/>
          <w:szCs w:val="22"/>
        </w:rPr>
        <w:t>.</w:t>
      </w:r>
    </w:p>
    <w:bookmarkEnd w:id="119"/>
    <w:bookmarkEnd w:id="122"/>
    <w:p w14:paraId="3B391954" w14:textId="422C2735" w:rsidR="00E9249E" w:rsidRDefault="00E9249E">
      <w:pPr>
        <w:suppressLineNumbers w:val="0"/>
        <w:overflowPunct/>
        <w:autoSpaceDE/>
        <w:autoSpaceDN/>
        <w:adjustRightInd/>
        <w:spacing w:before="0"/>
        <w:textAlignment w:val="auto"/>
      </w:pPr>
      <w:r>
        <w:br w:type="page"/>
      </w:r>
    </w:p>
    <w:bookmarkEnd w:id="120"/>
    <w:bookmarkEnd w:id="121"/>
    <w:p w14:paraId="02ED4110" w14:textId="0C65D531" w:rsidR="00234EC1" w:rsidRPr="009579F4" w:rsidRDefault="00E91F5F" w:rsidP="00234EC1">
      <w:pPr>
        <w:pStyle w:val="Heading-PART"/>
        <w:rPr>
          <w:caps w:val="0"/>
          <w:szCs w:val="22"/>
        </w:rPr>
      </w:pPr>
      <w:r>
        <w:rPr>
          <w:lang w:eastAsia="en-AU"/>
        </w:rPr>
        <w:lastRenderedPageBreak/>
        <w:tab/>
      </w:r>
      <w:bookmarkStart w:id="123" w:name="_Toc17013489"/>
      <w:bookmarkStart w:id="124" w:name="_Hlk4745379"/>
      <w:r w:rsidR="00234EC1" w:rsidRPr="007714AC">
        <w:rPr>
          <w:caps w:val="0"/>
          <w:szCs w:val="22"/>
        </w:rPr>
        <w:t xml:space="preserve">Part </w:t>
      </w:r>
      <w:r w:rsidR="00234EC1">
        <w:rPr>
          <w:caps w:val="0"/>
          <w:szCs w:val="22"/>
        </w:rPr>
        <w:t>3.</w:t>
      </w:r>
      <w:r w:rsidR="00003D6B">
        <w:rPr>
          <w:caps w:val="0"/>
          <w:szCs w:val="22"/>
        </w:rPr>
        <w:t>2</w:t>
      </w:r>
      <w:r w:rsidR="00234EC1" w:rsidRPr="007714AC">
        <w:rPr>
          <w:caps w:val="0"/>
          <w:szCs w:val="22"/>
        </w:rPr>
        <w:t>—</w:t>
      </w:r>
      <w:r w:rsidR="00234EC1">
        <w:rPr>
          <w:caps w:val="0"/>
          <w:szCs w:val="22"/>
        </w:rPr>
        <w:t>Licences</w:t>
      </w:r>
      <w:bookmarkEnd w:id="123"/>
      <w:r w:rsidR="00234EC1">
        <w:rPr>
          <w:caps w:val="0"/>
          <w:szCs w:val="22"/>
        </w:rPr>
        <w:t xml:space="preserve"> </w:t>
      </w:r>
    </w:p>
    <w:p w14:paraId="285E959B" w14:textId="40EBC951" w:rsidR="00B04DEA" w:rsidRPr="007714AC" w:rsidRDefault="00FD14AD" w:rsidP="00BC660A">
      <w:pPr>
        <w:pStyle w:val="DraftHeading1"/>
        <w:numPr>
          <w:ilvl w:val="0"/>
          <w:numId w:val="27"/>
        </w:numPr>
        <w:tabs>
          <w:tab w:val="right" w:pos="680"/>
        </w:tabs>
        <w:ind w:left="709" w:hanging="425"/>
        <w:rPr>
          <w:sz w:val="22"/>
          <w:szCs w:val="22"/>
        </w:rPr>
      </w:pPr>
      <w:bookmarkStart w:id="125" w:name="_Hlk4750729"/>
      <w:bookmarkStart w:id="126" w:name="_Toc4664295"/>
      <w:bookmarkStart w:id="127" w:name="_Toc17013490"/>
      <w:bookmarkEnd w:id="109"/>
      <w:bookmarkEnd w:id="124"/>
      <w:r>
        <w:rPr>
          <w:sz w:val="22"/>
          <w:szCs w:val="22"/>
        </w:rPr>
        <w:t>Referral of</w:t>
      </w:r>
      <w:r w:rsidR="00B04DEA">
        <w:rPr>
          <w:sz w:val="22"/>
          <w:szCs w:val="22"/>
        </w:rPr>
        <w:t xml:space="preserve"> development licence application</w:t>
      </w:r>
      <w:bookmarkEnd w:id="125"/>
      <w:r>
        <w:rPr>
          <w:sz w:val="22"/>
          <w:szCs w:val="22"/>
        </w:rPr>
        <w:t>s to prescribed agencies</w:t>
      </w:r>
      <w:bookmarkEnd w:id="126"/>
      <w:bookmarkEnd w:id="127"/>
    </w:p>
    <w:p w14:paraId="4F9E23D7" w14:textId="77777777" w:rsidR="00B04DEA" w:rsidRPr="00E01328" w:rsidRDefault="00B04DEA" w:rsidP="003B0F78">
      <w:pPr>
        <w:pStyle w:val="DraftHeading2"/>
        <w:numPr>
          <w:ilvl w:val="1"/>
          <w:numId w:val="277"/>
        </w:numPr>
        <w:tabs>
          <w:tab w:val="right" w:pos="1418"/>
        </w:tabs>
        <w:rPr>
          <w:sz w:val="22"/>
          <w:szCs w:val="22"/>
        </w:rPr>
      </w:pPr>
      <w:bookmarkStart w:id="128" w:name="_Hlk4750713"/>
      <w:r>
        <w:rPr>
          <w:sz w:val="22"/>
          <w:szCs w:val="22"/>
        </w:rPr>
        <w:t>For the purposes of section 69(2) of the Act, the following agencies are prescribed—</w:t>
      </w:r>
    </w:p>
    <w:p w14:paraId="00D1C25B" w14:textId="77777777" w:rsidR="00B04DEA" w:rsidRPr="003852F6" w:rsidRDefault="00B04DEA" w:rsidP="003B0F78">
      <w:pPr>
        <w:pStyle w:val="DraftHeading3"/>
        <w:numPr>
          <w:ilvl w:val="0"/>
          <w:numId w:val="32"/>
        </w:numPr>
        <w:rPr>
          <w:sz w:val="22"/>
          <w:szCs w:val="22"/>
        </w:rPr>
      </w:pPr>
      <w:r w:rsidRPr="003852F6">
        <w:rPr>
          <w:sz w:val="22"/>
          <w:szCs w:val="22"/>
        </w:rPr>
        <w:t xml:space="preserve">in the case of </w:t>
      </w:r>
      <w:r>
        <w:rPr>
          <w:sz w:val="22"/>
          <w:szCs w:val="22"/>
        </w:rPr>
        <w:t xml:space="preserve">an </w:t>
      </w:r>
      <w:r w:rsidRPr="003852F6">
        <w:rPr>
          <w:sz w:val="22"/>
          <w:szCs w:val="22"/>
        </w:rPr>
        <w:t xml:space="preserve">application to </w:t>
      </w:r>
      <w:r>
        <w:rPr>
          <w:sz w:val="22"/>
          <w:szCs w:val="22"/>
        </w:rPr>
        <w:t xml:space="preserve">conduct extractive industry or </w:t>
      </w:r>
      <w:r w:rsidRPr="003852F6">
        <w:rPr>
          <w:sz w:val="22"/>
          <w:szCs w:val="22"/>
        </w:rPr>
        <w:t>mining activities</w:t>
      </w:r>
      <w:r>
        <w:rPr>
          <w:sz w:val="22"/>
          <w:szCs w:val="22"/>
        </w:rPr>
        <w:t>,</w:t>
      </w:r>
      <w:r w:rsidRPr="003852F6">
        <w:rPr>
          <w:sz w:val="22"/>
          <w:szCs w:val="22"/>
        </w:rPr>
        <w:t xml:space="preserve"> the Minister administering the </w:t>
      </w:r>
      <w:r w:rsidRPr="003852F6">
        <w:rPr>
          <w:b/>
          <w:bCs/>
          <w:sz w:val="22"/>
          <w:szCs w:val="22"/>
        </w:rPr>
        <w:t>Mineral Resources (Sustainable Development) Act 1990</w:t>
      </w:r>
      <w:r w:rsidRPr="003852F6">
        <w:rPr>
          <w:sz w:val="22"/>
          <w:szCs w:val="22"/>
        </w:rPr>
        <w:t>;</w:t>
      </w:r>
    </w:p>
    <w:p w14:paraId="0A19C8F8" w14:textId="77777777" w:rsidR="00B04DEA" w:rsidRPr="009631C2" w:rsidRDefault="00B04DEA" w:rsidP="003B0F78">
      <w:pPr>
        <w:pStyle w:val="DraftHeading3"/>
        <w:numPr>
          <w:ilvl w:val="0"/>
          <w:numId w:val="32"/>
        </w:numPr>
        <w:rPr>
          <w:sz w:val="22"/>
          <w:szCs w:val="22"/>
        </w:rPr>
      </w:pPr>
      <w:r>
        <w:rPr>
          <w:sz w:val="22"/>
          <w:szCs w:val="22"/>
        </w:rPr>
        <w:t xml:space="preserve">in the case of an application relating to an activity that is to be engaged in </w:t>
      </w:r>
      <w:r w:rsidRPr="0069152B">
        <w:rPr>
          <w:sz w:val="22"/>
          <w:szCs w:val="22"/>
        </w:rPr>
        <w:t xml:space="preserve">within one or more municipal </w:t>
      </w:r>
      <w:r>
        <w:rPr>
          <w:sz w:val="22"/>
          <w:szCs w:val="22"/>
        </w:rPr>
        <w:t>districts</w:t>
      </w:r>
      <w:r w:rsidRPr="0069152B">
        <w:rPr>
          <w:sz w:val="22"/>
          <w:szCs w:val="22"/>
        </w:rPr>
        <w:t xml:space="preserve">, </w:t>
      </w:r>
      <w:r>
        <w:rPr>
          <w:sz w:val="22"/>
          <w:szCs w:val="22"/>
        </w:rPr>
        <w:t>any</w:t>
      </w:r>
      <w:r w:rsidRPr="0069152B">
        <w:rPr>
          <w:sz w:val="22"/>
          <w:szCs w:val="22"/>
        </w:rPr>
        <w:t xml:space="preserve"> r</w:t>
      </w:r>
      <w:r>
        <w:rPr>
          <w:sz w:val="22"/>
          <w:szCs w:val="22"/>
        </w:rPr>
        <w:t>esponsible</w:t>
      </w:r>
      <w:r w:rsidRPr="0069152B">
        <w:rPr>
          <w:sz w:val="22"/>
          <w:szCs w:val="22"/>
        </w:rPr>
        <w:t xml:space="preserve"> authority </w:t>
      </w:r>
      <w:r>
        <w:rPr>
          <w:sz w:val="22"/>
          <w:szCs w:val="22"/>
        </w:rPr>
        <w:t>within the meaning of</w:t>
      </w:r>
      <w:r w:rsidRPr="0069152B">
        <w:rPr>
          <w:sz w:val="22"/>
          <w:szCs w:val="22"/>
        </w:rPr>
        <w:t xml:space="preserve"> the </w:t>
      </w:r>
      <w:r w:rsidRPr="0069152B">
        <w:rPr>
          <w:b/>
          <w:bCs/>
          <w:sz w:val="22"/>
          <w:szCs w:val="22"/>
        </w:rPr>
        <w:t>Planning and Environment Act 1987</w:t>
      </w:r>
      <w:r>
        <w:rPr>
          <w:bCs/>
          <w:sz w:val="22"/>
          <w:szCs w:val="22"/>
        </w:rPr>
        <w:t>;</w:t>
      </w:r>
    </w:p>
    <w:p w14:paraId="1A3F9682" w14:textId="77777777" w:rsidR="00B04DEA" w:rsidRDefault="00B04DEA" w:rsidP="003B0F78">
      <w:pPr>
        <w:pStyle w:val="DraftHeading3"/>
        <w:numPr>
          <w:ilvl w:val="0"/>
          <w:numId w:val="32"/>
        </w:numPr>
        <w:rPr>
          <w:sz w:val="22"/>
          <w:szCs w:val="22"/>
        </w:rPr>
      </w:pPr>
      <w:r>
        <w:rPr>
          <w:sz w:val="22"/>
          <w:szCs w:val="22"/>
        </w:rPr>
        <w:t>in the case of a significant development licence application, the Secretary to the Department of Health and Human Services;</w:t>
      </w:r>
    </w:p>
    <w:p w14:paraId="147DB1FD" w14:textId="3863EDFD" w:rsidR="00B04DEA" w:rsidRDefault="00B04DEA" w:rsidP="003B0F78">
      <w:pPr>
        <w:pStyle w:val="DraftHeading3"/>
        <w:numPr>
          <w:ilvl w:val="0"/>
          <w:numId w:val="32"/>
        </w:numPr>
        <w:rPr>
          <w:sz w:val="22"/>
          <w:szCs w:val="22"/>
        </w:rPr>
      </w:pPr>
      <w:r>
        <w:rPr>
          <w:sz w:val="22"/>
          <w:szCs w:val="22"/>
        </w:rPr>
        <w:t>an</w:t>
      </w:r>
      <w:r w:rsidR="00806769">
        <w:rPr>
          <w:sz w:val="22"/>
          <w:szCs w:val="22"/>
        </w:rPr>
        <w:t>y</w:t>
      </w:r>
      <w:r>
        <w:rPr>
          <w:sz w:val="22"/>
          <w:szCs w:val="22"/>
        </w:rPr>
        <w:t xml:space="preserve"> agency to which the Authority considers it appropriate in the circumstances to refer the application for comment.</w:t>
      </w:r>
    </w:p>
    <w:bookmarkEnd w:id="128"/>
    <w:p w14:paraId="71B2337E" w14:textId="77777777" w:rsidR="00B04DEA" w:rsidRDefault="00B04DEA" w:rsidP="003B0F78">
      <w:pPr>
        <w:pStyle w:val="DraftHeading2"/>
        <w:numPr>
          <w:ilvl w:val="1"/>
          <w:numId w:val="277"/>
        </w:numPr>
        <w:tabs>
          <w:tab w:val="right" w:pos="1418"/>
        </w:tabs>
        <w:rPr>
          <w:sz w:val="22"/>
          <w:szCs w:val="22"/>
        </w:rPr>
      </w:pPr>
      <w:r>
        <w:rPr>
          <w:sz w:val="22"/>
          <w:szCs w:val="22"/>
        </w:rPr>
        <w:t xml:space="preserve">The Minister administering the </w:t>
      </w:r>
      <w:r>
        <w:rPr>
          <w:b/>
          <w:sz w:val="22"/>
          <w:szCs w:val="22"/>
        </w:rPr>
        <w:t>Mineral Resources (Sustainable Development) Act 1990</w:t>
      </w:r>
      <w:r>
        <w:rPr>
          <w:sz w:val="22"/>
          <w:szCs w:val="22"/>
        </w:rPr>
        <w:t xml:space="preserve"> must advise the Authority within 15 business days after the Minister is referred a copy of an application under section 69(2) of the Act</w:t>
      </w:r>
      <w:r w:rsidRPr="006E07F6">
        <w:rPr>
          <w:sz w:val="22"/>
          <w:szCs w:val="22"/>
        </w:rPr>
        <w:t>—</w:t>
      </w:r>
    </w:p>
    <w:p w14:paraId="5C6E5169" w14:textId="77777777" w:rsidR="00B04DEA" w:rsidRDefault="00B04DEA" w:rsidP="003B0F78">
      <w:pPr>
        <w:pStyle w:val="DraftHeading3"/>
        <w:numPr>
          <w:ilvl w:val="0"/>
          <w:numId w:val="146"/>
        </w:numPr>
        <w:rPr>
          <w:sz w:val="22"/>
          <w:szCs w:val="22"/>
        </w:rPr>
      </w:pPr>
      <w:r w:rsidRPr="006E07F6">
        <w:rPr>
          <w:sz w:val="22"/>
          <w:szCs w:val="22"/>
        </w:rPr>
        <w:t>whether the propos</w:t>
      </w:r>
      <w:r>
        <w:rPr>
          <w:sz w:val="22"/>
          <w:szCs w:val="22"/>
        </w:rPr>
        <w:t>ed activity that is the subject of the application is prohibited by the planning scheme for the area in which that activity is to be engaged in; and</w:t>
      </w:r>
    </w:p>
    <w:p w14:paraId="0F360948" w14:textId="77777777" w:rsidR="00B04DEA" w:rsidRPr="006E07F6" w:rsidRDefault="00B04DEA" w:rsidP="003B0F78">
      <w:pPr>
        <w:pStyle w:val="DraftHeading3"/>
        <w:numPr>
          <w:ilvl w:val="0"/>
          <w:numId w:val="146"/>
        </w:numPr>
        <w:rPr>
          <w:sz w:val="22"/>
          <w:szCs w:val="22"/>
        </w:rPr>
      </w:pPr>
      <w:r>
        <w:rPr>
          <w:sz w:val="22"/>
          <w:szCs w:val="22"/>
        </w:rPr>
        <w:t>if so, whether an amendment to the planning scheme is to be prepared to allow the activity in the area.</w:t>
      </w:r>
    </w:p>
    <w:p w14:paraId="270EC45B" w14:textId="77777777" w:rsidR="00B04DEA" w:rsidRDefault="00B04DEA" w:rsidP="003B0F78">
      <w:pPr>
        <w:pStyle w:val="DraftHeading2"/>
        <w:numPr>
          <w:ilvl w:val="1"/>
          <w:numId w:val="277"/>
        </w:numPr>
        <w:tabs>
          <w:tab w:val="right" w:pos="1418"/>
        </w:tabs>
        <w:rPr>
          <w:sz w:val="22"/>
          <w:szCs w:val="22"/>
        </w:rPr>
      </w:pPr>
      <w:r>
        <w:rPr>
          <w:sz w:val="22"/>
          <w:szCs w:val="22"/>
        </w:rPr>
        <w:t>A responsible authority to which a copy of an application has been referred under section 69(2) of the Act</w:t>
      </w:r>
      <w:r w:rsidRPr="0086687A">
        <w:rPr>
          <w:sz w:val="22"/>
          <w:szCs w:val="22"/>
        </w:rPr>
        <w:t>—</w:t>
      </w:r>
    </w:p>
    <w:p w14:paraId="7C8FAF8C" w14:textId="77777777" w:rsidR="00B04DEA" w:rsidRDefault="00B04DEA" w:rsidP="003B0F78">
      <w:pPr>
        <w:pStyle w:val="DraftHeading3"/>
        <w:numPr>
          <w:ilvl w:val="0"/>
          <w:numId w:val="147"/>
        </w:numPr>
        <w:rPr>
          <w:sz w:val="22"/>
          <w:szCs w:val="22"/>
        </w:rPr>
      </w:pPr>
      <w:r>
        <w:rPr>
          <w:sz w:val="22"/>
          <w:szCs w:val="22"/>
        </w:rPr>
        <w:lastRenderedPageBreak/>
        <w:t>must provide comments to the Authority in writing within 15 business days of receiving a copy of the application whether—</w:t>
      </w:r>
    </w:p>
    <w:p w14:paraId="2F4E7B8E" w14:textId="6E28C881" w:rsidR="00B04DEA" w:rsidRDefault="00B04DEA" w:rsidP="00BC660A">
      <w:pPr>
        <w:pStyle w:val="DraftHeading3"/>
        <w:numPr>
          <w:ilvl w:val="0"/>
          <w:numId w:val="120"/>
        </w:numPr>
        <w:ind w:left="2268" w:hanging="425"/>
        <w:rPr>
          <w:sz w:val="22"/>
          <w:szCs w:val="22"/>
        </w:rPr>
      </w:pPr>
      <w:r>
        <w:rPr>
          <w:sz w:val="22"/>
          <w:szCs w:val="22"/>
        </w:rPr>
        <w:t xml:space="preserve">the activity that </w:t>
      </w:r>
      <w:r w:rsidR="005303D6">
        <w:rPr>
          <w:sz w:val="22"/>
          <w:szCs w:val="22"/>
        </w:rPr>
        <w:t>i</w:t>
      </w:r>
      <w:r>
        <w:rPr>
          <w:sz w:val="22"/>
          <w:szCs w:val="22"/>
        </w:rPr>
        <w:t>s the subject of the application is allowed by the planning scheme with or without conditions or prohibited by the planning scheme; or</w:t>
      </w:r>
    </w:p>
    <w:p w14:paraId="70E6CD6D" w14:textId="77777777" w:rsidR="00B04DEA" w:rsidRPr="00EB62C9" w:rsidRDefault="00B04DEA" w:rsidP="00BC660A">
      <w:pPr>
        <w:pStyle w:val="DraftHeading3"/>
        <w:numPr>
          <w:ilvl w:val="0"/>
          <w:numId w:val="120"/>
        </w:numPr>
        <w:ind w:left="2268" w:hanging="425"/>
        <w:rPr>
          <w:sz w:val="22"/>
          <w:szCs w:val="22"/>
        </w:rPr>
      </w:pPr>
      <w:r>
        <w:rPr>
          <w:sz w:val="22"/>
          <w:szCs w:val="22"/>
        </w:rPr>
        <w:t xml:space="preserve">a permit </w:t>
      </w:r>
      <w:r w:rsidRPr="00EB62C9">
        <w:rPr>
          <w:sz w:val="22"/>
          <w:szCs w:val="22"/>
        </w:rPr>
        <w:t xml:space="preserve">under the </w:t>
      </w:r>
      <w:r w:rsidRPr="00EB62C9">
        <w:rPr>
          <w:b/>
          <w:sz w:val="22"/>
          <w:szCs w:val="22"/>
        </w:rPr>
        <w:t>Planning and Environment Act 1987</w:t>
      </w:r>
      <w:r w:rsidRPr="00EB62C9">
        <w:rPr>
          <w:sz w:val="22"/>
          <w:szCs w:val="22"/>
        </w:rPr>
        <w:t xml:space="preserve"> for the </w:t>
      </w:r>
      <w:r>
        <w:rPr>
          <w:sz w:val="22"/>
          <w:szCs w:val="22"/>
        </w:rPr>
        <w:t>activity</w:t>
      </w:r>
      <w:r w:rsidRPr="00EB62C9">
        <w:rPr>
          <w:sz w:val="22"/>
          <w:szCs w:val="22"/>
        </w:rPr>
        <w:t xml:space="preserve"> </w:t>
      </w:r>
      <w:r>
        <w:rPr>
          <w:sz w:val="22"/>
          <w:szCs w:val="22"/>
        </w:rPr>
        <w:t>is required, has been issued or is being considered; and</w:t>
      </w:r>
    </w:p>
    <w:p w14:paraId="6163BC71" w14:textId="77777777" w:rsidR="00B04DEA" w:rsidRDefault="00B04DEA" w:rsidP="003B0F78">
      <w:pPr>
        <w:pStyle w:val="DraftHeading3"/>
        <w:numPr>
          <w:ilvl w:val="0"/>
          <w:numId w:val="147"/>
        </w:numPr>
        <w:rPr>
          <w:sz w:val="22"/>
          <w:szCs w:val="22"/>
        </w:rPr>
      </w:pPr>
      <w:r>
        <w:rPr>
          <w:sz w:val="22"/>
          <w:szCs w:val="22"/>
        </w:rPr>
        <w:t>may provide comments to the Authority in writing within 32 business days of receiving a copy of the application whether it supports, does not object or objects to the application; and</w:t>
      </w:r>
    </w:p>
    <w:p w14:paraId="4A411FFB" w14:textId="77777777" w:rsidR="00B04DEA" w:rsidRPr="0086687A" w:rsidRDefault="00B04DEA" w:rsidP="003B0F78">
      <w:pPr>
        <w:pStyle w:val="DraftHeading3"/>
        <w:numPr>
          <w:ilvl w:val="0"/>
          <w:numId w:val="147"/>
        </w:numPr>
        <w:rPr>
          <w:sz w:val="22"/>
          <w:szCs w:val="22"/>
        </w:rPr>
      </w:pPr>
      <w:r>
        <w:rPr>
          <w:sz w:val="22"/>
          <w:szCs w:val="22"/>
        </w:rPr>
        <w:t>may recommend to the Authority within 32 business days of receiving a copy of the application to issue the development licence subject to any specific conditions it considers appropriate.</w:t>
      </w:r>
    </w:p>
    <w:p w14:paraId="3F74AD5C" w14:textId="2DA0F44D" w:rsidR="00B04DEA" w:rsidRDefault="00B04DEA" w:rsidP="003B0F78">
      <w:pPr>
        <w:pStyle w:val="DraftHeading2"/>
        <w:numPr>
          <w:ilvl w:val="1"/>
          <w:numId w:val="277"/>
        </w:numPr>
        <w:tabs>
          <w:tab w:val="right" w:pos="1418"/>
        </w:tabs>
        <w:rPr>
          <w:sz w:val="22"/>
          <w:szCs w:val="22"/>
        </w:rPr>
      </w:pPr>
      <w:r w:rsidRPr="00E01328">
        <w:rPr>
          <w:sz w:val="22"/>
          <w:szCs w:val="22"/>
        </w:rPr>
        <w:t xml:space="preserve">The Secretary to the </w:t>
      </w:r>
      <w:r>
        <w:rPr>
          <w:sz w:val="22"/>
          <w:szCs w:val="22"/>
        </w:rPr>
        <w:t xml:space="preserve">Department of Health and Human Services, </w:t>
      </w:r>
      <w:r w:rsidRPr="006E07F6">
        <w:rPr>
          <w:sz w:val="22"/>
          <w:szCs w:val="22"/>
        </w:rPr>
        <w:t xml:space="preserve">within </w:t>
      </w:r>
      <w:r>
        <w:rPr>
          <w:sz w:val="22"/>
          <w:szCs w:val="22"/>
        </w:rPr>
        <w:t>15 business</w:t>
      </w:r>
      <w:r w:rsidRPr="006E07F6">
        <w:rPr>
          <w:sz w:val="22"/>
          <w:szCs w:val="22"/>
        </w:rPr>
        <w:t xml:space="preserve"> days after </w:t>
      </w:r>
      <w:r>
        <w:rPr>
          <w:sz w:val="22"/>
          <w:szCs w:val="22"/>
        </w:rPr>
        <w:t xml:space="preserve">being referred </w:t>
      </w:r>
      <w:r w:rsidRPr="006E07F6">
        <w:rPr>
          <w:sz w:val="22"/>
          <w:szCs w:val="22"/>
        </w:rPr>
        <w:t xml:space="preserve">a copy of the application under </w:t>
      </w:r>
      <w:r>
        <w:rPr>
          <w:sz w:val="22"/>
          <w:szCs w:val="22"/>
        </w:rPr>
        <w:t xml:space="preserve">section 69(2) of the Act, may submit a written report to the Authority </w:t>
      </w:r>
      <w:r w:rsidR="00822CE9">
        <w:rPr>
          <w:sz w:val="22"/>
          <w:szCs w:val="22"/>
        </w:rPr>
        <w:t xml:space="preserve">that </w:t>
      </w:r>
      <w:r>
        <w:rPr>
          <w:sz w:val="22"/>
          <w:szCs w:val="22"/>
        </w:rPr>
        <w:t>includes any objections or recommendations in relation to the application.</w:t>
      </w:r>
    </w:p>
    <w:p w14:paraId="7A2B7FB4" w14:textId="77777777" w:rsidR="00B04DEA" w:rsidRDefault="00B04DEA" w:rsidP="003B0F78">
      <w:pPr>
        <w:pStyle w:val="DraftHeading2"/>
        <w:numPr>
          <w:ilvl w:val="1"/>
          <w:numId w:val="277"/>
        </w:numPr>
        <w:tabs>
          <w:tab w:val="right" w:pos="1418"/>
        </w:tabs>
        <w:rPr>
          <w:sz w:val="22"/>
          <w:szCs w:val="22"/>
        </w:rPr>
      </w:pPr>
      <w:r w:rsidRPr="00EB62C9">
        <w:rPr>
          <w:sz w:val="22"/>
          <w:szCs w:val="22"/>
        </w:rPr>
        <w:t>For the purposes of section 69(4)(</w:t>
      </w:r>
      <w:r>
        <w:rPr>
          <w:sz w:val="22"/>
          <w:szCs w:val="22"/>
        </w:rPr>
        <w:t>c</w:t>
      </w:r>
      <w:r w:rsidRPr="00EB62C9">
        <w:rPr>
          <w:sz w:val="22"/>
          <w:szCs w:val="22"/>
        </w:rPr>
        <w:t xml:space="preserve">) of the Act, the </w:t>
      </w:r>
      <w:r>
        <w:rPr>
          <w:sz w:val="22"/>
          <w:szCs w:val="22"/>
        </w:rPr>
        <w:t>following are prescribed circumstances</w:t>
      </w:r>
      <w:r w:rsidRPr="0086687A">
        <w:rPr>
          <w:sz w:val="22"/>
          <w:szCs w:val="22"/>
        </w:rPr>
        <w:t>—</w:t>
      </w:r>
    </w:p>
    <w:p w14:paraId="71CF220F" w14:textId="6C9690BD" w:rsidR="00B04DEA" w:rsidRDefault="00B04DEA" w:rsidP="00BC660A">
      <w:pPr>
        <w:pStyle w:val="DraftHeading3"/>
        <w:numPr>
          <w:ilvl w:val="0"/>
          <w:numId w:val="148"/>
        </w:numPr>
        <w:ind w:left="1843" w:hanging="403"/>
        <w:rPr>
          <w:sz w:val="22"/>
          <w:szCs w:val="22"/>
        </w:rPr>
      </w:pPr>
      <w:r>
        <w:rPr>
          <w:sz w:val="22"/>
          <w:szCs w:val="22"/>
        </w:rPr>
        <w:t xml:space="preserve">the </w:t>
      </w:r>
      <w:r w:rsidR="00822CE9">
        <w:rPr>
          <w:sz w:val="22"/>
          <w:szCs w:val="22"/>
        </w:rPr>
        <w:t xml:space="preserve">proposed </w:t>
      </w:r>
      <w:r>
        <w:rPr>
          <w:sz w:val="22"/>
          <w:szCs w:val="22"/>
        </w:rPr>
        <w:t xml:space="preserve">activity </w:t>
      </w:r>
      <w:r w:rsidR="00822CE9">
        <w:rPr>
          <w:sz w:val="22"/>
          <w:szCs w:val="22"/>
        </w:rPr>
        <w:t xml:space="preserve">that is the subject of the application </w:t>
      </w:r>
      <w:r>
        <w:rPr>
          <w:sz w:val="22"/>
          <w:szCs w:val="22"/>
        </w:rPr>
        <w:t>is prohibited by a planning scheme, unless the Authority has been advised under subregulation (2)(b) that an amendment to the planning scheme is to be prepared;</w:t>
      </w:r>
    </w:p>
    <w:p w14:paraId="325A9B73" w14:textId="77777777" w:rsidR="00B04DEA" w:rsidRDefault="00B04DEA" w:rsidP="00BC660A">
      <w:pPr>
        <w:pStyle w:val="DraftHeading3"/>
        <w:numPr>
          <w:ilvl w:val="0"/>
          <w:numId w:val="148"/>
        </w:numPr>
        <w:ind w:left="1843" w:hanging="403"/>
        <w:rPr>
          <w:sz w:val="22"/>
          <w:szCs w:val="22"/>
        </w:rPr>
      </w:pPr>
      <w:r>
        <w:rPr>
          <w:sz w:val="22"/>
          <w:szCs w:val="22"/>
        </w:rPr>
        <w:t>the Secretary to the Department of Health and Human Services submits a written report under subregulation (4) objecting to the issue of the development licence on the ground that public health is likely to be endangered if the development licence is issued.</w:t>
      </w:r>
    </w:p>
    <w:p w14:paraId="4306C29F" w14:textId="77777777" w:rsidR="00725F57" w:rsidRDefault="00725F57" w:rsidP="00FA26FD">
      <w:pPr>
        <w:pStyle w:val="DraftHeading1"/>
        <w:numPr>
          <w:ilvl w:val="0"/>
          <w:numId w:val="27"/>
        </w:numPr>
        <w:tabs>
          <w:tab w:val="right" w:pos="680"/>
        </w:tabs>
        <w:ind w:left="993" w:hanging="709"/>
        <w:rPr>
          <w:sz w:val="22"/>
          <w:szCs w:val="22"/>
        </w:rPr>
      </w:pPr>
      <w:bookmarkStart w:id="129" w:name="_Toc17013491"/>
      <w:bookmarkStart w:id="130" w:name="_Hlk8317234"/>
      <w:bookmarkStart w:id="131" w:name="_Hlk5357841"/>
      <w:r>
        <w:rPr>
          <w:sz w:val="22"/>
          <w:szCs w:val="22"/>
        </w:rPr>
        <w:lastRenderedPageBreak/>
        <w:t>Circumstances in which operating licence must be refused</w:t>
      </w:r>
      <w:bookmarkEnd w:id="129"/>
    </w:p>
    <w:p w14:paraId="75651FCE" w14:textId="12C8F622" w:rsidR="00725F57" w:rsidRDefault="00725F57" w:rsidP="00725F57">
      <w:pPr>
        <w:pStyle w:val="DraftHeading2"/>
        <w:tabs>
          <w:tab w:val="right" w:pos="1418"/>
        </w:tabs>
        <w:ind w:left="1440"/>
        <w:rPr>
          <w:sz w:val="22"/>
          <w:szCs w:val="22"/>
        </w:rPr>
      </w:pPr>
      <w:r>
        <w:rPr>
          <w:sz w:val="22"/>
          <w:szCs w:val="22"/>
        </w:rPr>
        <w:t xml:space="preserve">For the purposes of section 74(4)(d) of the Act, it is a prescribed circumstance if, in the case of an application for an operating licence </w:t>
      </w:r>
      <w:r w:rsidR="00EA5573">
        <w:rPr>
          <w:sz w:val="22"/>
          <w:szCs w:val="22"/>
        </w:rPr>
        <w:t xml:space="preserve">that specifies </w:t>
      </w:r>
      <w:r>
        <w:rPr>
          <w:sz w:val="22"/>
          <w:szCs w:val="22"/>
        </w:rPr>
        <w:t>an activity set out in item 7 (A05a</w:t>
      </w:r>
      <w:r w:rsidR="00A669FE">
        <w:rPr>
          <w:sz w:val="22"/>
          <w:szCs w:val="22"/>
        </w:rPr>
        <w:t>—</w:t>
      </w:r>
      <w:r w:rsidR="00C03978" w:rsidRPr="00C03978">
        <w:rPr>
          <w:sz w:val="22"/>
          <w:szCs w:val="22"/>
        </w:rPr>
        <w:t>Landfills - excluding municipal landfills servicing &lt;5000 people</w:t>
      </w:r>
      <w:r>
        <w:rPr>
          <w:sz w:val="22"/>
          <w:szCs w:val="22"/>
        </w:rPr>
        <w:t xml:space="preserve">) </w:t>
      </w:r>
      <w:r w:rsidR="00F14C89">
        <w:rPr>
          <w:sz w:val="22"/>
          <w:szCs w:val="22"/>
        </w:rPr>
        <w:t xml:space="preserve">in </w:t>
      </w:r>
      <w:r w:rsidR="00630776">
        <w:rPr>
          <w:sz w:val="22"/>
          <w:szCs w:val="22"/>
        </w:rPr>
        <w:t xml:space="preserve">the </w:t>
      </w:r>
      <w:r w:rsidR="00F14C89">
        <w:rPr>
          <w:sz w:val="22"/>
          <w:szCs w:val="22"/>
        </w:rPr>
        <w:t>Table</w:t>
      </w:r>
      <w:r>
        <w:rPr>
          <w:sz w:val="22"/>
          <w:szCs w:val="22"/>
        </w:rPr>
        <w:t xml:space="preserve"> in </w:t>
      </w:r>
      <w:r w:rsidRPr="00510F1D">
        <w:rPr>
          <w:sz w:val="22"/>
          <w:szCs w:val="22"/>
        </w:rPr>
        <w:t>Schedule </w:t>
      </w:r>
      <w:r w:rsidR="00630776">
        <w:rPr>
          <w:sz w:val="22"/>
          <w:szCs w:val="22"/>
        </w:rPr>
        <w:t>1</w:t>
      </w:r>
      <w:r w:rsidR="00822CE9">
        <w:rPr>
          <w:sz w:val="22"/>
          <w:szCs w:val="22"/>
        </w:rPr>
        <w:t xml:space="preserve"> that includes </w:t>
      </w:r>
      <w:r>
        <w:rPr>
          <w:sz w:val="22"/>
          <w:szCs w:val="22"/>
        </w:rPr>
        <w:t xml:space="preserve">the receipt of the following types or classes of waste at the </w:t>
      </w:r>
      <w:r w:rsidR="00822CE9">
        <w:rPr>
          <w:sz w:val="22"/>
          <w:szCs w:val="22"/>
        </w:rPr>
        <w:t xml:space="preserve">proposed </w:t>
      </w:r>
      <w:r>
        <w:rPr>
          <w:sz w:val="22"/>
          <w:szCs w:val="22"/>
        </w:rPr>
        <w:t>landfill site</w:t>
      </w:r>
      <w:r w:rsidRPr="00510F1D">
        <w:rPr>
          <w:sz w:val="22"/>
          <w:szCs w:val="22"/>
        </w:rPr>
        <w:t>—</w:t>
      </w:r>
    </w:p>
    <w:p w14:paraId="43821E11" w14:textId="77777777" w:rsidR="00725F57" w:rsidRPr="00702E77" w:rsidRDefault="00725F57" w:rsidP="00BC660A">
      <w:pPr>
        <w:pStyle w:val="DraftHeading3"/>
        <w:numPr>
          <w:ilvl w:val="0"/>
          <w:numId w:val="139"/>
        </w:numPr>
        <w:ind w:left="1985" w:hanging="425"/>
        <w:rPr>
          <w:sz w:val="22"/>
          <w:szCs w:val="22"/>
        </w:rPr>
      </w:pPr>
      <w:r w:rsidRPr="00702E77">
        <w:rPr>
          <w:sz w:val="22"/>
          <w:szCs w:val="22"/>
        </w:rPr>
        <w:t>liquid waste;</w:t>
      </w:r>
    </w:p>
    <w:p w14:paraId="71C8524E" w14:textId="77777777" w:rsidR="00725F57" w:rsidRPr="00702E77" w:rsidRDefault="00725F57" w:rsidP="00BC660A">
      <w:pPr>
        <w:pStyle w:val="DraftHeading3"/>
        <w:numPr>
          <w:ilvl w:val="0"/>
          <w:numId w:val="139"/>
        </w:numPr>
        <w:ind w:left="1985" w:hanging="425"/>
        <w:rPr>
          <w:sz w:val="22"/>
          <w:szCs w:val="22"/>
        </w:rPr>
      </w:pPr>
      <w:r w:rsidRPr="00702E77">
        <w:rPr>
          <w:sz w:val="22"/>
          <w:szCs w:val="22"/>
        </w:rPr>
        <w:t xml:space="preserve">pneumatic automotive tyres unless the tyres have been shredded into pieces not exceeding 250 millimetres in size </w:t>
      </w:r>
      <w:r>
        <w:rPr>
          <w:sz w:val="22"/>
          <w:szCs w:val="22"/>
        </w:rPr>
        <w:t xml:space="preserve">measured </w:t>
      </w:r>
      <w:r w:rsidRPr="00702E77">
        <w:rPr>
          <w:sz w:val="22"/>
          <w:szCs w:val="22"/>
        </w:rPr>
        <w:t>in any dimension;</w:t>
      </w:r>
    </w:p>
    <w:p w14:paraId="2D0A7C43" w14:textId="77777777" w:rsidR="00725F57" w:rsidRDefault="00725F57" w:rsidP="00BC660A">
      <w:pPr>
        <w:pStyle w:val="DraftHeading3"/>
        <w:numPr>
          <w:ilvl w:val="0"/>
          <w:numId w:val="139"/>
        </w:numPr>
        <w:ind w:left="1985" w:hanging="425"/>
        <w:rPr>
          <w:sz w:val="22"/>
          <w:szCs w:val="22"/>
        </w:rPr>
      </w:pPr>
      <w:r w:rsidRPr="00702E77">
        <w:rPr>
          <w:sz w:val="22"/>
          <w:szCs w:val="22"/>
        </w:rPr>
        <w:t>wastes prohibited for disposal to landfill by a national environment protection measure</w:t>
      </w:r>
      <w:r>
        <w:rPr>
          <w:sz w:val="22"/>
          <w:szCs w:val="22"/>
        </w:rPr>
        <w:t>;</w:t>
      </w:r>
    </w:p>
    <w:p w14:paraId="064DEEFC" w14:textId="77777777" w:rsidR="00725F57" w:rsidRDefault="00725F57" w:rsidP="00BC660A">
      <w:pPr>
        <w:pStyle w:val="DraftHeading3"/>
        <w:numPr>
          <w:ilvl w:val="0"/>
          <w:numId w:val="139"/>
        </w:numPr>
        <w:ind w:left="1985" w:hanging="425"/>
        <w:rPr>
          <w:sz w:val="22"/>
          <w:szCs w:val="22"/>
        </w:rPr>
      </w:pPr>
      <w:r w:rsidRPr="00B265B7">
        <w:rPr>
          <w:sz w:val="22"/>
          <w:szCs w:val="22"/>
        </w:rPr>
        <w:t>e-waste</w:t>
      </w:r>
      <w:r>
        <w:rPr>
          <w:sz w:val="22"/>
          <w:szCs w:val="22"/>
        </w:rPr>
        <w:t>, other than</w:t>
      </w:r>
      <w:r w:rsidRPr="00B265B7">
        <w:rPr>
          <w:sz w:val="22"/>
          <w:szCs w:val="22"/>
        </w:rPr>
        <w:t xml:space="preserve"> e-waste </w:t>
      </w:r>
      <w:r>
        <w:rPr>
          <w:sz w:val="22"/>
          <w:szCs w:val="22"/>
        </w:rPr>
        <w:t xml:space="preserve">that </w:t>
      </w:r>
      <w:r w:rsidRPr="00B265B7">
        <w:rPr>
          <w:sz w:val="22"/>
          <w:szCs w:val="22"/>
        </w:rPr>
        <w:t>is dispersed in negligible quantities in wastes not otherwise prohibited from d</w:t>
      </w:r>
      <w:r>
        <w:rPr>
          <w:sz w:val="22"/>
          <w:szCs w:val="22"/>
        </w:rPr>
        <w:t>eposit</w:t>
      </w:r>
      <w:r w:rsidRPr="00B265B7">
        <w:rPr>
          <w:sz w:val="22"/>
          <w:szCs w:val="22"/>
        </w:rPr>
        <w:t xml:space="preserve"> to landfill</w:t>
      </w:r>
      <w:r>
        <w:rPr>
          <w:sz w:val="22"/>
          <w:szCs w:val="22"/>
        </w:rPr>
        <w:t>;</w:t>
      </w:r>
    </w:p>
    <w:p w14:paraId="76D5E873" w14:textId="77777777" w:rsidR="00725F57" w:rsidRDefault="00725F57" w:rsidP="00BC660A">
      <w:pPr>
        <w:pStyle w:val="DraftHeading3"/>
        <w:numPr>
          <w:ilvl w:val="0"/>
          <w:numId w:val="139"/>
        </w:numPr>
        <w:ind w:left="1985" w:hanging="425"/>
        <w:rPr>
          <w:sz w:val="22"/>
          <w:szCs w:val="22"/>
        </w:rPr>
      </w:pPr>
      <w:r>
        <w:rPr>
          <w:sz w:val="22"/>
          <w:szCs w:val="22"/>
        </w:rPr>
        <w:t>used oil filters;</w:t>
      </w:r>
    </w:p>
    <w:p w14:paraId="074378BF" w14:textId="77777777" w:rsidR="00725F57" w:rsidRDefault="00725F57" w:rsidP="00BC660A">
      <w:pPr>
        <w:pStyle w:val="DraftHeading3"/>
        <w:numPr>
          <w:ilvl w:val="0"/>
          <w:numId w:val="139"/>
        </w:numPr>
        <w:ind w:left="1985" w:hanging="425"/>
        <w:rPr>
          <w:sz w:val="22"/>
          <w:szCs w:val="22"/>
        </w:rPr>
      </w:pPr>
      <w:r>
        <w:rPr>
          <w:sz w:val="22"/>
          <w:szCs w:val="22"/>
        </w:rPr>
        <w:t>large containers contaminated with hazardous residues</w:t>
      </w:r>
      <w:r w:rsidRPr="00B265B7">
        <w:rPr>
          <w:sz w:val="22"/>
          <w:szCs w:val="22"/>
        </w:rPr>
        <w:t>.</w:t>
      </w:r>
    </w:p>
    <w:p w14:paraId="427BD954" w14:textId="77777777" w:rsidR="00725F57" w:rsidRPr="00F13269" w:rsidRDefault="00725F57" w:rsidP="00725F57">
      <w:pPr>
        <w:pStyle w:val="DraftHeading2"/>
        <w:tabs>
          <w:tab w:val="right" w:pos="1418"/>
        </w:tabs>
        <w:ind w:left="1080" w:firstLine="338"/>
        <w:rPr>
          <w:b/>
          <w:sz w:val="20"/>
        </w:rPr>
      </w:pPr>
      <w:r>
        <w:rPr>
          <w:b/>
          <w:sz w:val="20"/>
        </w:rPr>
        <w:t>Note</w:t>
      </w:r>
    </w:p>
    <w:p w14:paraId="244D5039" w14:textId="3BB6A0FE" w:rsidR="00725F57" w:rsidRDefault="00725F57" w:rsidP="00725F57">
      <w:pPr>
        <w:pStyle w:val="DraftHeading2"/>
        <w:tabs>
          <w:tab w:val="right" w:pos="1560"/>
        </w:tabs>
        <w:ind w:left="1418"/>
        <w:rPr>
          <w:sz w:val="20"/>
        </w:rPr>
      </w:pPr>
      <w:r>
        <w:rPr>
          <w:sz w:val="20"/>
        </w:rPr>
        <w:t xml:space="preserve">Section 67 of the Act prevents the Authority from issuing or granting a permission in relation to a landfill site for deposit of </w:t>
      </w:r>
      <w:r w:rsidR="006B1A89">
        <w:rPr>
          <w:sz w:val="20"/>
        </w:rPr>
        <w:t>C</w:t>
      </w:r>
      <w:r>
        <w:rPr>
          <w:sz w:val="20"/>
        </w:rPr>
        <w:t>ategory A waste.</w:t>
      </w:r>
    </w:p>
    <w:p w14:paraId="4DEF8EAB" w14:textId="7B341CBF" w:rsidR="00C35E45" w:rsidRDefault="00C35E45" w:rsidP="003B0F78">
      <w:pPr>
        <w:pStyle w:val="DraftHeading1"/>
        <w:numPr>
          <w:ilvl w:val="0"/>
          <w:numId w:val="27"/>
        </w:numPr>
        <w:tabs>
          <w:tab w:val="right" w:pos="680"/>
        </w:tabs>
        <w:ind w:left="993" w:hanging="709"/>
        <w:rPr>
          <w:sz w:val="22"/>
          <w:szCs w:val="22"/>
        </w:rPr>
      </w:pPr>
      <w:bookmarkStart w:id="132" w:name="_Toc17013492"/>
      <w:bookmarkEnd w:id="130"/>
      <w:r>
        <w:rPr>
          <w:sz w:val="22"/>
          <w:szCs w:val="22"/>
        </w:rPr>
        <w:t>Criteria for considering licence exemptions</w:t>
      </w:r>
      <w:bookmarkEnd w:id="132"/>
    </w:p>
    <w:p w14:paraId="2E3574B7" w14:textId="2821CC62" w:rsidR="00AF29BF" w:rsidRPr="00AF29BF" w:rsidRDefault="00AF29BF" w:rsidP="00AF29BF">
      <w:pPr>
        <w:pStyle w:val="DraftHeading2"/>
        <w:adjustRightInd/>
        <w:ind w:left="1276"/>
        <w:textAlignment w:val="auto"/>
        <w:rPr>
          <w:sz w:val="22"/>
          <w:szCs w:val="22"/>
          <w:lang w:eastAsia="en-AU"/>
        </w:rPr>
      </w:pPr>
      <w:bookmarkStart w:id="133" w:name="_Hlk5365670"/>
      <w:bookmarkStart w:id="134" w:name="_Hlk535853761"/>
      <w:r w:rsidRPr="00AF29BF">
        <w:rPr>
          <w:sz w:val="22"/>
          <w:szCs w:val="22"/>
        </w:rPr>
        <w:t>For the purposes of section 80(5) of the Act, the following are prescribed matters—</w:t>
      </w:r>
    </w:p>
    <w:p w14:paraId="53CB69A5" w14:textId="77777777" w:rsidR="00AF29BF" w:rsidRPr="00AF29BF" w:rsidRDefault="00AF29BF" w:rsidP="003B0F78">
      <w:pPr>
        <w:numPr>
          <w:ilvl w:val="0"/>
          <w:numId w:val="278"/>
        </w:numPr>
        <w:suppressLineNumbers w:val="0"/>
        <w:adjustRightInd/>
        <w:textAlignment w:val="auto"/>
        <w:rPr>
          <w:sz w:val="22"/>
          <w:szCs w:val="22"/>
        </w:rPr>
      </w:pPr>
      <w:r w:rsidRPr="00AF29BF">
        <w:rPr>
          <w:sz w:val="22"/>
          <w:szCs w:val="22"/>
        </w:rPr>
        <w:t>the purposes of the Act;</w:t>
      </w:r>
    </w:p>
    <w:p w14:paraId="3DA0BEA0" w14:textId="77777777" w:rsidR="00AF29BF" w:rsidRPr="00AF29BF" w:rsidRDefault="00AF29BF" w:rsidP="003B0F78">
      <w:pPr>
        <w:numPr>
          <w:ilvl w:val="0"/>
          <w:numId w:val="278"/>
        </w:numPr>
        <w:suppressLineNumbers w:val="0"/>
        <w:adjustRightInd/>
        <w:textAlignment w:val="auto"/>
        <w:rPr>
          <w:sz w:val="22"/>
          <w:szCs w:val="22"/>
        </w:rPr>
      </w:pPr>
      <w:r w:rsidRPr="00AF29BF">
        <w:rPr>
          <w:sz w:val="22"/>
          <w:szCs w:val="22"/>
        </w:rPr>
        <w:t>the objective of the Authority;</w:t>
      </w:r>
    </w:p>
    <w:p w14:paraId="5ABDD83D" w14:textId="77777777" w:rsidR="00AF29BF" w:rsidRPr="00AF29BF" w:rsidRDefault="00AF29BF" w:rsidP="003B0F78">
      <w:pPr>
        <w:numPr>
          <w:ilvl w:val="0"/>
          <w:numId w:val="278"/>
        </w:numPr>
        <w:suppressLineNumbers w:val="0"/>
        <w:adjustRightInd/>
        <w:textAlignment w:val="auto"/>
        <w:rPr>
          <w:sz w:val="22"/>
          <w:szCs w:val="22"/>
        </w:rPr>
      </w:pPr>
      <w:r w:rsidRPr="00AF29BF">
        <w:rPr>
          <w:sz w:val="22"/>
          <w:szCs w:val="22"/>
        </w:rPr>
        <w:t>the objects set out in section 111 of the Act;</w:t>
      </w:r>
    </w:p>
    <w:p w14:paraId="401D8D61" w14:textId="77777777" w:rsidR="00AF29BF" w:rsidRPr="00AF29BF" w:rsidRDefault="00AF29BF" w:rsidP="003B0F78">
      <w:pPr>
        <w:numPr>
          <w:ilvl w:val="0"/>
          <w:numId w:val="278"/>
        </w:numPr>
        <w:suppressLineNumbers w:val="0"/>
        <w:adjustRightInd/>
        <w:textAlignment w:val="auto"/>
        <w:rPr>
          <w:sz w:val="22"/>
          <w:szCs w:val="22"/>
        </w:rPr>
      </w:pPr>
      <w:r w:rsidRPr="00AF29BF">
        <w:rPr>
          <w:sz w:val="22"/>
          <w:szCs w:val="22"/>
        </w:rPr>
        <w:t>the principles of environment protection;</w:t>
      </w:r>
    </w:p>
    <w:p w14:paraId="48C58752" w14:textId="77777777" w:rsidR="00AF29BF" w:rsidRPr="00AF29BF" w:rsidRDefault="00AF29BF" w:rsidP="003B0F78">
      <w:pPr>
        <w:numPr>
          <w:ilvl w:val="0"/>
          <w:numId w:val="278"/>
        </w:numPr>
        <w:suppressLineNumbers w:val="0"/>
        <w:adjustRightInd/>
        <w:textAlignment w:val="auto"/>
        <w:rPr>
          <w:sz w:val="22"/>
          <w:szCs w:val="22"/>
        </w:rPr>
      </w:pPr>
      <w:r w:rsidRPr="00AF29BF">
        <w:rPr>
          <w:sz w:val="22"/>
          <w:szCs w:val="22"/>
        </w:rPr>
        <w:t>whether granting the proposed exemption may adversely impact—</w:t>
      </w:r>
    </w:p>
    <w:p w14:paraId="5CE540C2" w14:textId="77777777" w:rsidR="00AF29BF" w:rsidRPr="00AF29BF" w:rsidRDefault="00AF29BF" w:rsidP="003B0F78">
      <w:pPr>
        <w:pStyle w:val="ListParagraph"/>
        <w:numPr>
          <w:ilvl w:val="0"/>
          <w:numId w:val="279"/>
        </w:numPr>
        <w:overflowPunct w:val="0"/>
        <w:autoSpaceDE w:val="0"/>
        <w:autoSpaceDN w:val="0"/>
        <w:spacing w:before="120" w:after="0" w:line="240" w:lineRule="auto"/>
        <w:ind w:left="2268" w:hanging="468"/>
        <w:rPr>
          <w:rFonts w:ascii="Times New Roman" w:hAnsi="Times New Roman" w:cs="Times New Roman"/>
        </w:rPr>
      </w:pPr>
      <w:r w:rsidRPr="00AF29BF">
        <w:rPr>
          <w:rFonts w:ascii="Times New Roman" w:hAnsi="Times New Roman" w:cs="Times New Roman"/>
        </w:rPr>
        <w:lastRenderedPageBreak/>
        <w:t>human health or the environment; or</w:t>
      </w:r>
    </w:p>
    <w:p w14:paraId="61F248DD" w14:textId="77777777" w:rsidR="00AF29BF" w:rsidRPr="00AF29BF" w:rsidRDefault="00AF29BF" w:rsidP="003B0F78">
      <w:pPr>
        <w:pStyle w:val="ListParagraph"/>
        <w:numPr>
          <w:ilvl w:val="0"/>
          <w:numId w:val="279"/>
        </w:numPr>
        <w:overflowPunct w:val="0"/>
        <w:autoSpaceDE w:val="0"/>
        <w:autoSpaceDN w:val="0"/>
        <w:spacing w:before="120" w:after="0" w:line="240" w:lineRule="auto"/>
        <w:ind w:left="2268" w:hanging="468"/>
        <w:rPr>
          <w:rFonts w:ascii="Times New Roman" w:eastAsia="Times New Roman" w:hAnsi="Times New Roman" w:cs="Times New Roman"/>
        </w:rPr>
      </w:pPr>
      <w:r w:rsidRPr="00AF29BF">
        <w:rPr>
          <w:rFonts w:ascii="Times New Roman" w:hAnsi="Times New Roman" w:cs="Times New Roman"/>
        </w:rPr>
        <w:t>the interests of any person other than the applicant; or</w:t>
      </w:r>
    </w:p>
    <w:p w14:paraId="26E21FD4" w14:textId="77777777" w:rsidR="00AF29BF" w:rsidRPr="00AF29BF" w:rsidRDefault="00AF29BF" w:rsidP="003B0F78">
      <w:pPr>
        <w:pStyle w:val="ListParagraph"/>
        <w:numPr>
          <w:ilvl w:val="0"/>
          <w:numId w:val="279"/>
        </w:numPr>
        <w:overflowPunct w:val="0"/>
        <w:autoSpaceDE w:val="0"/>
        <w:autoSpaceDN w:val="0"/>
        <w:spacing w:before="120" w:after="0" w:line="240" w:lineRule="auto"/>
        <w:ind w:left="2268" w:hanging="468"/>
        <w:rPr>
          <w:rFonts w:ascii="Times New Roman" w:hAnsi="Times New Roman" w:cs="Times New Roman"/>
        </w:rPr>
      </w:pPr>
      <w:r w:rsidRPr="00AF29BF">
        <w:rPr>
          <w:rFonts w:ascii="Times New Roman" w:hAnsi="Times New Roman" w:cs="Times New Roman"/>
        </w:rPr>
        <w:t>any environmental values identified in any relevant environment reference standard.</w:t>
      </w:r>
    </w:p>
    <w:p w14:paraId="4BEBBDD0" w14:textId="3B5D1144" w:rsidR="00AF29BF" w:rsidRPr="00AF29BF" w:rsidRDefault="00AF29BF" w:rsidP="003B0F78">
      <w:pPr>
        <w:numPr>
          <w:ilvl w:val="0"/>
          <w:numId w:val="278"/>
        </w:numPr>
        <w:suppressLineNumbers w:val="0"/>
        <w:adjustRightInd/>
        <w:textAlignment w:val="auto"/>
        <w:rPr>
          <w:sz w:val="22"/>
          <w:szCs w:val="22"/>
        </w:rPr>
      </w:pPr>
      <w:r w:rsidRPr="00AF29BF">
        <w:rPr>
          <w:sz w:val="22"/>
          <w:szCs w:val="22"/>
        </w:rPr>
        <w:t>the best available techniques or technologies</w:t>
      </w:r>
      <w:r w:rsidR="00822CE9">
        <w:rPr>
          <w:sz w:val="22"/>
          <w:szCs w:val="22"/>
        </w:rPr>
        <w:t xml:space="preserve"> for engaging in the prescribed development activity</w:t>
      </w:r>
      <w:r w:rsidRPr="00AF29BF">
        <w:rPr>
          <w:sz w:val="22"/>
          <w:szCs w:val="22"/>
        </w:rPr>
        <w:t>;</w:t>
      </w:r>
    </w:p>
    <w:p w14:paraId="2DDDBE70" w14:textId="7A796598" w:rsidR="00AF29BF" w:rsidRPr="00AF29BF" w:rsidRDefault="00AF29BF" w:rsidP="003B0F78">
      <w:pPr>
        <w:numPr>
          <w:ilvl w:val="0"/>
          <w:numId w:val="278"/>
        </w:numPr>
        <w:suppressLineNumbers w:val="0"/>
        <w:adjustRightInd/>
        <w:textAlignment w:val="auto"/>
        <w:rPr>
          <w:sz w:val="22"/>
          <w:szCs w:val="22"/>
        </w:rPr>
      </w:pPr>
      <w:r w:rsidRPr="00AF29BF">
        <w:rPr>
          <w:sz w:val="22"/>
          <w:szCs w:val="22"/>
        </w:rPr>
        <w:t>whether the applicant has adequately engaged with any person whose interests may be affected by the proposed exemption, taking into account the Charter of Consultation</w:t>
      </w:r>
      <w:r w:rsidR="00822CE9">
        <w:rPr>
          <w:sz w:val="22"/>
          <w:szCs w:val="22"/>
        </w:rPr>
        <w:t xml:space="preserve"> developed under section 53 of the Act</w:t>
      </w:r>
      <w:r w:rsidRPr="00AF29BF">
        <w:rPr>
          <w:sz w:val="22"/>
          <w:szCs w:val="22"/>
        </w:rPr>
        <w:t>;</w:t>
      </w:r>
    </w:p>
    <w:p w14:paraId="2EDF9B6A" w14:textId="77777777" w:rsidR="00AF29BF" w:rsidRPr="00AF29BF" w:rsidRDefault="00AF29BF" w:rsidP="003B0F78">
      <w:pPr>
        <w:numPr>
          <w:ilvl w:val="0"/>
          <w:numId w:val="278"/>
        </w:numPr>
        <w:suppressLineNumbers w:val="0"/>
        <w:adjustRightInd/>
        <w:textAlignment w:val="auto"/>
        <w:rPr>
          <w:sz w:val="22"/>
          <w:szCs w:val="22"/>
        </w:rPr>
      </w:pPr>
      <w:r w:rsidRPr="00AF29BF">
        <w:rPr>
          <w:sz w:val="22"/>
          <w:szCs w:val="22"/>
        </w:rPr>
        <w:t>whether the applicant is a fit and proper person for the purposes of Chapter 3 of the Act;</w:t>
      </w:r>
    </w:p>
    <w:p w14:paraId="10A363A7" w14:textId="450594E9" w:rsidR="00AF29BF" w:rsidRPr="00FA26FD" w:rsidRDefault="00AF29BF" w:rsidP="003B0F78">
      <w:pPr>
        <w:numPr>
          <w:ilvl w:val="0"/>
          <w:numId w:val="278"/>
        </w:numPr>
        <w:suppressLineNumbers w:val="0"/>
        <w:textAlignment w:val="auto"/>
        <w:rPr>
          <w:sz w:val="22"/>
          <w:szCs w:val="22"/>
        </w:rPr>
      </w:pPr>
      <w:r w:rsidRPr="00FA26FD">
        <w:rPr>
          <w:sz w:val="22"/>
          <w:szCs w:val="22"/>
        </w:rPr>
        <w:t>whether, if the Authority has requested further information from the applicant, the applicant has provided sufficient information within a reasonable time</w:t>
      </w:r>
      <w:r w:rsidR="000F3F13" w:rsidRPr="00FA26FD">
        <w:rPr>
          <w:sz w:val="22"/>
          <w:szCs w:val="22"/>
        </w:rPr>
        <w:t>;</w:t>
      </w:r>
    </w:p>
    <w:p w14:paraId="3078E91F" w14:textId="4EBC55F3" w:rsidR="00AF29BF" w:rsidRPr="00AF29BF" w:rsidRDefault="00AF29BF" w:rsidP="003B0F78">
      <w:pPr>
        <w:numPr>
          <w:ilvl w:val="0"/>
          <w:numId w:val="278"/>
        </w:numPr>
        <w:suppressLineNumbers w:val="0"/>
        <w:adjustRightInd/>
        <w:textAlignment w:val="auto"/>
        <w:rPr>
          <w:sz w:val="22"/>
          <w:szCs w:val="22"/>
        </w:rPr>
      </w:pPr>
      <w:r w:rsidRPr="00AF29BF">
        <w:rPr>
          <w:sz w:val="22"/>
          <w:szCs w:val="22"/>
        </w:rPr>
        <w:t xml:space="preserve">in the case of an application for an exemption from the </w:t>
      </w:r>
      <w:r w:rsidR="00822CE9">
        <w:rPr>
          <w:sz w:val="22"/>
          <w:szCs w:val="22"/>
        </w:rPr>
        <w:t xml:space="preserve">application of </w:t>
      </w:r>
      <w:r w:rsidRPr="00AF29BF">
        <w:rPr>
          <w:sz w:val="22"/>
          <w:szCs w:val="22"/>
        </w:rPr>
        <w:t>section 45 of the Act, whether it is in the public interest to grant the exemption.</w:t>
      </w:r>
    </w:p>
    <w:bookmarkEnd w:id="133"/>
    <w:p w14:paraId="26E9A264" w14:textId="77777777" w:rsidR="00AF29BF" w:rsidRPr="00AF29BF" w:rsidRDefault="00AF29BF" w:rsidP="00AF29BF"/>
    <w:bookmarkEnd w:id="134"/>
    <w:p w14:paraId="71ADC098" w14:textId="18B4B9BF" w:rsidR="003A5EF5" w:rsidRDefault="003A5EF5">
      <w:pPr>
        <w:suppressLineNumbers w:val="0"/>
        <w:overflowPunct/>
        <w:autoSpaceDE/>
        <w:autoSpaceDN/>
        <w:adjustRightInd/>
        <w:spacing w:before="0"/>
        <w:textAlignment w:val="auto"/>
      </w:pPr>
      <w:r>
        <w:br w:type="page"/>
      </w:r>
    </w:p>
    <w:p w14:paraId="7CB673A5" w14:textId="28E18974" w:rsidR="00CA1EC5" w:rsidRDefault="00D92682" w:rsidP="00D92682">
      <w:pPr>
        <w:pStyle w:val="Heading-PART"/>
        <w:rPr>
          <w:caps w:val="0"/>
          <w:szCs w:val="22"/>
        </w:rPr>
      </w:pPr>
      <w:bookmarkStart w:id="135" w:name="_Toc17013493"/>
      <w:bookmarkStart w:id="136" w:name="_Hlk11683482"/>
      <w:bookmarkEnd w:id="131"/>
      <w:r>
        <w:rPr>
          <w:caps w:val="0"/>
          <w:szCs w:val="22"/>
        </w:rPr>
        <w:lastRenderedPageBreak/>
        <w:t>Part 3.3</w:t>
      </w:r>
      <w:r w:rsidR="00CA1EC5" w:rsidRPr="00D92682">
        <w:rPr>
          <w:caps w:val="0"/>
          <w:szCs w:val="22"/>
        </w:rPr>
        <w:t>—Permit</w:t>
      </w:r>
      <w:r w:rsidR="00F07FEE">
        <w:rPr>
          <w:caps w:val="0"/>
          <w:szCs w:val="22"/>
        </w:rPr>
        <w:t>s</w:t>
      </w:r>
      <w:bookmarkEnd w:id="135"/>
    </w:p>
    <w:p w14:paraId="47AAF2ED" w14:textId="77777777" w:rsidR="00426BA8" w:rsidRDefault="00426BA8" w:rsidP="00FA26FD">
      <w:pPr>
        <w:pStyle w:val="DraftHeading1"/>
        <w:numPr>
          <w:ilvl w:val="0"/>
          <w:numId w:val="27"/>
        </w:numPr>
        <w:tabs>
          <w:tab w:val="right" w:pos="680"/>
        </w:tabs>
        <w:ind w:left="993" w:hanging="709"/>
        <w:rPr>
          <w:sz w:val="22"/>
          <w:szCs w:val="22"/>
        </w:rPr>
      </w:pPr>
      <w:bookmarkStart w:id="137" w:name="_Toc5344144"/>
      <w:r>
        <w:rPr>
          <w:sz w:val="22"/>
          <w:szCs w:val="22"/>
        </w:rPr>
        <w:t xml:space="preserve">  </w:t>
      </w:r>
      <w:bookmarkStart w:id="138" w:name="_Toc17013494"/>
      <w:bookmarkStart w:id="139" w:name="_Toc5635494"/>
      <w:r>
        <w:rPr>
          <w:sz w:val="22"/>
          <w:szCs w:val="22"/>
        </w:rPr>
        <w:t>Permit activities administered by a council</w:t>
      </w:r>
      <w:bookmarkEnd w:id="138"/>
    </w:p>
    <w:p w14:paraId="0436586D" w14:textId="6F437D8C" w:rsidR="00426BA8" w:rsidRDefault="004B6095" w:rsidP="00426BA8">
      <w:pPr>
        <w:pStyle w:val="DraftHeading3"/>
        <w:ind w:left="1134"/>
        <w:rPr>
          <w:sz w:val="22"/>
          <w:szCs w:val="22"/>
        </w:rPr>
      </w:pPr>
      <w:r>
        <w:rPr>
          <w:sz w:val="22"/>
          <w:szCs w:val="22"/>
        </w:rPr>
        <w:t xml:space="preserve">An application for a permit that specifies an </w:t>
      </w:r>
      <w:r w:rsidR="00426BA8">
        <w:rPr>
          <w:sz w:val="22"/>
          <w:szCs w:val="22"/>
        </w:rPr>
        <w:t xml:space="preserve">activity set out in item </w:t>
      </w:r>
      <w:bookmarkStart w:id="140" w:name="_Hlk14528576"/>
      <w:r w:rsidR="00426BA8">
        <w:rPr>
          <w:sz w:val="22"/>
          <w:szCs w:val="22"/>
        </w:rPr>
        <w:t>28</w:t>
      </w:r>
      <w:r w:rsidR="00822CE9">
        <w:rPr>
          <w:sz w:val="22"/>
          <w:szCs w:val="22"/>
        </w:rPr>
        <w:t xml:space="preserve"> </w:t>
      </w:r>
      <w:r w:rsidR="00426BA8">
        <w:rPr>
          <w:sz w:val="22"/>
          <w:szCs w:val="22"/>
        </w:rPr>
        <w:t>(A20</w:t>
      </w:r>
      <w:r w:rsidR="00C0672D" w:rsidRPr="00C0672D">
        <w:rPr>
          <w:sz w:val="22"/>
          <w:szCs w:val="22"/>
        </w:rPr>
        <w:t>—</w:t>
      </w:r>
      <w:r w:rsidR="00C0672D" w:rsidRPr="00C57E54">
        <w:rPr>
          <w:sz w:val="22"/>
          <w:szCs w:val="22"/>
        </w:rPr>
        <w:t>On-site wastewater management systems</w:t>
      </w:r>
      <w:r w:rsidR="00C0672D">
        <w:rPr>
          <w:sz w:val="22"/>
          <w:szCs w:val="22"/>
        </w:rPr>
        <w:t>)</w:t>
      </w:r>
      <w:r w:rsidR="00426BA8">
        <w:rPr>
          <w:sz w:val="22"/>
          <w:szCs w:val="22"/>
        </w:rPr>
        <w:t xml:space="preserve"> </w:t>
      </w:r>
      <w:bookmarkEnd w:id="140"/>
      <w:r w:rsidR="00F14C89">
        <w:rPr>
          <w:sz w:val="22"/>
          <w:szCs w:val="22"/>
        </w:rPr>
        <w:t xml:space="preserve">in </w:t>
      </w:r>
      <w:r w:rsidR="00630776">
        <w:rPr>
          <w:sz w:val="22"/>
          <w:szCs w:val="22"/>
        </w:rPr>
        <w:t xml:space="preserve">the </w:t>
      </w:r>
      <w:r w:rsidR="00F14C89">
        <w:rPr>
          <w:sz w:val="22"/>
          <w:szCs w:val="22"/>
        </w:rPr>
        <w:t>Table</w:t>
      </w:r>
      <w:r w:rsidR="00426BA8" w:rsidRPr="00AD2FE8">
        <w:rPr>
          <w:sz w:val="22"/>
          <w:szCs w:val="22"/>
        </w:rPr>
        <w:t xml:space="preserve"> in Schedule </w:t>
      </w:r>
      <w:r w:rsidR="00630776">
        <w:rPr>
          <w:sz w:val="22"/>
          <w:szCs w:val="22"/>
        </w:rPr>
        <w:t>1</w:t>
      </w:r>
      <w:r w:rsidR="00426BA8" w:rsidRPr="00D706AA">
        <w:rPr>
          <w:sz w:val="22"/>
          <w:szCs w:val="22"/>
        </w:rPr>
        <w:t xml:space="preserve"> </w:t>
      </w:r>
      <w:r>
        <w:rPr>
          <w:sz w:val="22"/>
          <w:szCs w:val="22"/>
        </w:rPr>
        <w:t xml:space="preserve">must be made to </w:t>
      </w:r>
      <w:r w:rsidR="00426BA8">
        <w:rPr>
          <w:sz w:val="22"/>
          <w:szCs w:val="22"/>
        </w:rPr>
        <w:t>a council.</w:t>
      </w:r>
    </w:p>
    <w:p w14:paraId="11E97FCF" w14:textId="2EA2AC7B" w:rsidR="003C5209" w:rsidRPr="00C57E54" w:rsidRDefault="003C5209" w:rsidP="003C5209">
      <w:pPr>
        <w:ind w:firstLine="1134"/>
        <w:rPr>
          <w:b/>
          <w:sz w:val="20"/>
        </w:rPr>
      </w:pPr>
      <w:r w:rsidRPr="00C57E54">
        <w:rPr>
          <w:b/>
          <w:sz w:val="20"/>
        </w:rPr>
        <w:t>Note</w:t>
      </w:r>
    </w:p>
    <w:p w14:paraId="3B404B65" w14:textId="2088D8F6" w:rsidR="003C5209" w:rsidRPr="00C57E54" w:rsidRDefault="00C0186E" w:rsidP="00C57E54">
      <w:pPr>
        <w:ind w:left="1134"/>
      </w:pPr>
      <w:r>
        <w:rPr>
          <w:sz w:val="20"/>
        </w:rPr>
        <w:t xml:space="preserve">All applications for permits to engage in </w:t>
      </w:r>
      <w:r w:rsidR="004B6095">
        <w:rPr>
          <w:sz w:val="20"/>
        </w:rPr>
        <w:t xml:space="preserve">an </w:t>
      </w:r>
      <w:r>
        <w:rPr>
          <w:sz w:val="20"/>
        </w:rPr>
        <w:t xml:space="preserve">activity </w:t>
      </w:r>
      <w:r w:rsidR="004B6095">
        <w:rPr>
          <w:sz w:val="20"/>
        </w:rPr>
        <w:t xml:space="preserve">set out in item 28 in the Table in Schedule 1 </w:t>
      </w:r>
      <w:r>
        <w:rPr>
          <w:sz w:val="20"/>
        </w:rPr>
        <w:t xml:space="preserve">must be </w:t>
      </w:r>
      <w:r w:rsidR="00D76803">
        <w:rPr>
          <w:sz w:val="20"/>
        </w:rPr>
        <w:t>sent</w:t>
      </w:r>
      <w:r>
        <w:rPr>
          <w:sz w:val="20"/>
        </w:rPr>
        <w:t xml:space="preserve"> to the relevant council</w:t>
      </w:r>
      <w:r w:rsidR="004B6095">
        <w:rPr>
          <w:sz w:val="20"/>
        </w:rPr>
        <w:t xml:space="preserve"> not the Authority</w:t>
      </w:r>
      <w:r>
        <w:rPr>
          <w:sz w:val="20"/>
        </w:rPr>
        <w:t xml:space="preserve">. </w:t>
      </w:r>
      <w:r w:rsidR="003C5209" w:rsidRPr="00C57E54">
        <w:rPr>
          <w:sz w:val="20"/>
        </w:rPr>
        <w:t>All other permit activit</w:t>
      </w:r>
      <w:r w:rsidR="00506BBE">
        <w:rPr>
          <w:sz w:val="20"/>
        </w:rPr>
        <w:t>y applications must be made to</w:t>
      </w:r>
      <w:r w:rsidR="003C5209" w:rsidRPr="00C57E54">
        <w:rPr>
          <w:sz w:val="20"/>
        </w:rPr>
        <w:t xml:space="preserve"> the Authority</w:t>
      </w:r>
      <w:r w:rsidR="003C5209">
        <w:t>.</w:t>
      </w:r>
    </w:p>
    <w:p w14:paraId="33EAF769" w14:textId="424910CE" w:rsidR="00426BA8" w:rsidRPr="00E03677" w:rsidRDefault="00426BA8" w:rsidP="00657CA5">
      <w:pPr>
        <w:pStyle w:val="DraftHeading1"/>
        <w:numPr>
          <w:ilvl w:val="0"/>
          <w:numId w:val="27"/>
        </w:numPr>
        <w:tabs>
          <w:tab w:val="right" w:pos="680"/>
        </w:tabs>
        <w:ind w:left="709" w:hanging="425"/>
        <w:rPr>
          <w:sz w:val="22"/>
          <w:szCs w:val="22"/>
        </w:rPr>
      </w:pPr>
      <w:bookmarkStart w:id="141" w:name="_Toc17013495"/>
      <w:bookmarkStart w:id="142" w:name="_Hlk13661956"/>
      <w:r>
        <w:rPr>
          <w:sz w:val="22"/>
          <w:szCs w:val="22"/>
        </w:rPr>
        <w:t xml:space="preserve">Prescribed matters for application </w:t>
      </w:r>
      <w:r w:rsidRPr="00221E72">
        <w:rPr>
          <w:sz w:val="22"/>
          <w:szCs w:val="22"/>
        </w:rPr>
        <w:t xml:space="preserve">to council for </w:t>
      </w:r>
      <w:r>
        <w:rPr>
          <w:sz w:val="22"/>
          <w:szCs w:val="22"/>
        </w:rPr>
        <w:t>permit for on-site wastewater management system or an alteration to an existing system</w:t>
      </w:r>
      <w:bookmarkEnd w:id="141"/>
      <w:r w:rsidR="005B140D">
        <w:rPr>
          <w:sz w:val="22"/>
          <w:szCs w:val="22"/>
        </w:rPr>
        <w:t xml:space="preserve"> </w:t>
      </w:r>
    </w:p>
    <w:p w14:paraId="58223842" w14:textId="3D829C1C" w:rsidR="00426BA8" w:rsidRPr="00AD2FE8" w:rsidRDefault="00426BA8" w:rsidP="003B0F78">
      <w:pPr>
        <w:pStyle w:val="DraftHeading2"/>
        <w:numPr>
          <w:ilvl w:val="1"/>
          <w:numId w:val="91"/>
        </w:numPr>
        <w:tabs>
          <w:tab w:val="right" w:pos="1418"/>
        </w:tabs>
        <w:ind w:left="1276" w:hanging="283"/>
        <w:rPr>
          <w:sz w:val="22"/>
          <w:szCs w:val="22"/>
        </w:rPr>
      </w:pPr>
      <w:r w:rsidRPr="00AD2FE8">
        <w:rPr>
          <w:sz w:val="22"/>
          <w:szCs w:val="22"/>
        </w:rPr>
        <w:t>For the purposes of section 50(1)</w:t>
      </w:r>
      <w:r w:rsidR="003439C2">
        <w:rPr>
          <w:sz w:val="22"/>
          <w:szCs w:val="22"/>
        </w:rPr>
        <w:t>(a)(ii)</w:t>
      </w:r>
      <w:r w:rsidRPr="00AD2FE8">
        <w:rPr>
          <w:sz w:val="22"/>
          <w:szCs w:val="22"/>
        </w:rPr>
        <w:t xml:space="preserve"> of the Act, an application </w:t>
      </w:r>
      <w:r>
        <w:rPr>
          <w:sz w:val="22"/>
          <w:szCs w:val="22"/>
        </w:rPr>
        <w:t xml:space="preserve">to a council </w:t>
      </w:r>
      <w:r w:rsidRPr="00AD2FE8">
        <w:rPr>
          <w:sz w:val="22"/>
          <w:szCs w:val="22"/>
        </w:rPr>
        <w:t xml:space="preserve">for a permit </w:t>
      </w:r>
      <w:r w:rsidR="00373B9B">
        <w:rPr>
          <w:sz w:val="22"/>
          <w:szCs w:val="22"/>
        </w:rPr>
        <w:t>that specifies</w:t>
      </w:r>
      <w:r w:rsidR="00373B9B" w:rsidRPr="00AD2FE8">
        <w:rPr>
          <w:sz w:val="22"/>
          <w:szCs w:val="22"/>
        </w:rPr>
        <w:t xml:space="preserve"> </w:t>
      </w:r>
      <w:r w:rsidRPr="00AD2FE8">
        <w:rPr>
          <w:sz w:val="22"/>
          <w:szCs w:val="22"/>
        </w:rPr>
        <w:t>an activity set out in item 28 (A20</w:t>
      </w:r>
      <w:r w:rsidR="00C0672D" w:rsidRPr="00C0672D">
        <w:rPr>
          <w:sz w:val="22"/>
          <w:szCs w:val="22"/>
        </w:rPr>
        <w:t>—</w:t>
      </w:r>
      <w:r w:rsidR="00C0672D" w:rsidRPr="00C57E54">
        <w:rPr>
          <w:sz w:val="22"/>
          <w:szCs w:val="22"/>
        </w:rPr>
        <w:t>On-site wastewater management systems</w:t>
      </w:r>
      <w:r w:rsidRPr="00AD2FE8">
        <w:rPr>
          <w:sz w:val="22"/>
          <w:szCs w:val="22"/>
        </w:rPr>
        <w:t xml:space="preserve">) </w:t>
      </w:r>
      <w:r w:rsidR="00F14C89">
        <w:rPr>
          <w:sz w:val="22"/>
          <w:szCs w:val="22"/>
        </w:rPr>
        <w:t xml:space="preserve">in </w:t>
      </w:r>
      <w:r w:rsidR="00630776">
        <w:rPr>
          <w:sz w:val="22"/>
          <w:szCs w:val="22"/>
        </w:rPr>
        <w:t xml:space="preserve">the </w:t>
      </w:r>
      <w:r w:rsidR="00F14C89">
        <w:rPr>
          <w:sz w:val="22"/>
          <w:szCs w:val="22"/>
        </w:rPr>
        <w:t>Table</w:t>
      </w:r>
      <w:r w:rsidRPr="00AD2FE8">
        <w:rPr>
          <w:sz w:val="22"/>
          <w:szCs w:val="22"/>
        </w:rPr>
        <w:t xml:space="preserve"> in Schedule </w:t>
      </w:r>
      <w:r w:rsidR="00630776">
        <w:rPr>
          <w:sz w:val="22"/>
          <w:szCs w:val="22"/>
        </w:rPr>
        <w:t>1</w:t>
      </w:r>
      <w:r w:rsidRPr="00AD2FE8">
        <w:rPr>
          <w:sz w:val="22"/>
          <w:szCs w:val="22"/>
        </w:rPr>
        <w:t xml:space="preserve"> is in the prescribed form and manner if it</w:t>
      </w:r>
      <w:r w:rsidRPr="00EC4DB4">
        <w:rPr>
          <w:sz w:val="22"/>
          <w:szCs w:val="22"/>
        </w:rPr>
        <w:t xml:space="preserve"> </w:t>
      </w:r>
      <w:r>
        <w:rPr>
          <w:sz w:val="22"/>
          <w:szCs w:val="22"/>
        </w:rPr>
        <w:t>includes the following</w:t>
      </w:r>
      <w:r w:rsidRPr="00AD2FE8">
        <w:rPr>
          <w:sz w:val="22"/>
          <w:szCs w:val="22"/>
        </w:rPr>
        <w:t>—</w:t>
      </w:r>
    </w:p>
    <w:p w14:paraId="33D50FE6" w14:textId="52662393" w:rsidR="00426BA8" w:rsidRPr="00AD2FE8" w:rsidRDefault="00B71CAE" w:rsidP="003B0F78">
      <w:pPr>
        <w:pStyle w:val="DraftHeading3"/>
        <w:numPr>
          <w:ilvl w:val="0"/>
          <w:numId w:val="92"/>
        </w:numPr>
        <w:rPr>
          <w:sz w:val="22"/>
          <w:szCs w:val="22"/>
        </w:rPr>
      </w:pPr>
      <w:r>
        <w:rPr>
          <w:sz w:val="22"/>
          <w:szCs w:val="22"/>
        </w:rPr>
        <w:t xml:space="preserve">the </w:t>
      </w:r>
      <w:r w:rsidR="00426BA8" w:rsidRPr="00AD2FE8">
        <w:rPr>
          <w:sz w:val="22"/>
          <w:szCs w:val="22"/>
        </w:rPr>
        <w:t>n</w:t>
      </w:r>
      <w:r w:rsidR="00426BA8" w:rsidRPr="00EC4DB4">
        <w:rPr>
          <w:sz w:val="22"/>
          <w:szCs w:val="22"/>
        </w:rPr>
        <w:t>am</w:t>
      </w:r>
      <w:r w:rsidR="00426BA8" w:rsidRPr="00AD2FE8">
        <w:rPr>
          <w:sz w:val="22"/>
          <w:szCs w:val="22"/>
        </w:rPr>
        <w:t>e, address (postal and email</w:t>
      </w:r>
      <w:r w:rsidR="00426BA8">
        <w:rPr>
          <w:sz w:val="22"/>
          <w:szCs w:val="22"/>
        </w:rPr>
        <w:t>, if any</w:t>
      </w:r>
      <w:r w:rsidR="00426BA8" w:rsidRPr="00AD2FE8">
        <w:rPr>
          <w:sz w:val="22"/>
          <w:szCs w:val="22"/>
        </w:rPr>
        <w:t>) and telephone number of the applicant;</w:t>
      </w:r>
    </w:p>
    <w:p w14:paraId="0FCFAED1" w14:textId="00D659C8" w:rsidR="00426BA8" w:rsidRDefault="00426BA8" w:rsidP="003B0F78">
      <w:pPr>
        <w:pStyle w:val="DraftHeading3"/>
        <w:numPr>
          <w:ilvl w:val="0"/>
          <w:numId w:val="92"/>
        </w:numPr>
        <w:rPr>
          <w:sz w:val="22"/>
          <w:szCs w:val="22"/>
        </w:rPr>
      </w:pPr>
      <w:r>
        <w:rPr>
          <w:sz w:val="22"/>
          <w:szCs w:val="22"/>
        </w:rPr>
        <w:t xml:space="preserve">the address </w:t>
      </w:r>
      <w:r w:rsidR="00822CE9">
        <w:rPr>
          <w:sz w:val="22"/>
          <w:szCs w:val="22"/>
        </w:rPr>
        <w:t>at which the activity specified in the application is to be engaged in</w:t>
      </w:r>
      <w:r>
        <w:rPr>
          <w:sz w:val="22"/>
          <w:szCs w:val="22"/>
        </w:rPr>
        <w:t>, if that address differs to the address required under paragraph (a);</w:t>
      </w:r>
    </w:p>
    <w:p w14:paraId="2D724D9C" w14:textId="77777777" w:rsidR="00426BA8" w:rsidRPr="00E56C7D" w:rsidRDefault="00426BA8" w:rsidP="003B0F78">
      <w:pPr>
        <w:pStyle w:val="DraftHeading3"/>
        <w:numPr>
          <w:ilvl w:val="0"/>
          <w:numId w:val="92"/>
        </w:numPr>
        <w:rPr>
          <w:sz w:val="22"/>
          <w:szCs w:val="22"/>
        </w:rPr>
      </w:pPr>
      <w:r>
        <w:rPr>
          <w:sz w:val="22"/>
          <w:szCs w:val="22"/>
        </w:rPr>
        <w:t>the name of the owner of the premises at which the activity specified in the application is to be engaged in;</w:t>
      </w:r>
    </w:p>
    <w:p w14:paraId="151830AB" w14:textId="3A3F082D" w:rsidR="00426BA8" w:rsidRPr="00B61975" w:rsidRDefault="00426BA8" w:rsidP="003B0F78">
      <w:pPr>
        <w:pStyle w:val="DraftHeading3"/>
        <w:numPr>
          <w:ilvl w:val="0"/>
          <w:numId w:val="92"/>
        </w:numPr>
        <w:rPr>
          <w:sz w:val="22"/>
          <w:szCs w:val="22"/>
        </w:rPr>
      </w:pPr>
      <w:r w:rsidRPr="00B61975">
        <w:rPr>
          <w:sz w:val="22"/>
          <w:szCs w:val="22"/>
        </w:rPr>
        <w:t xml:space="preserve">the name and contact details of the person undertaking </w:t>
      </w:r>
      <w:r w:rsidR="00822CE9">
        <w:rPr>
          <w:sz w:val="22"/>
          <w:szCs w:val="22"/>
        </w:rPr>
        <w:t>any</w:t>
      </w:r>
      <w:r w:rsidR="00822CE9" w:rsidRPr="00B61975">
        <w:rPr>
          <w:sz w:val="22"/>
          <w:szCs w:val="22"/>
        </w:rPr>
        <w:t xml:space="preserve"> </w:t>
      </w:r>
      <w:r w:rsidRPr="00B61975">
        <w:rPr>
          <w:sz w:val="22"/>
          <w:szCs w:val="22"/>
        </w:rPr>
        <w:t>plumbing works</w:t>
      </w:r>
      <w:r w:rsidR="00822CE9">
        <w:rPr>
          <w:sz w:val="22"/>
          <w:szCs w:val="22"/>
        </w:rPr>
        <w:t xml:space="preserve"> involved in the activity</w:t>
      </w:r>
      <w:r w:rsidRPr="00B61975">
        <w:rPr>
          <w:sz w:val="22"/>
          <w:szCs w:val="22"/>
        </w:rPr>
        <w:t>;</w:t>
      </w:r>
    </w:p>
    <w:p w14:paraId="5C0FBF2D" w14:textId="77777777" w:rsidR="00426BA8" w:rsidRPr="00B61975" w:rsidRDefault="00426BA8" w:rsidP="003B0F78">
      <w:pPr>
        <w:pStyle w:val="DraftHeading3"/>
        <w:numPr>
          <w:ilvl w:val="0"/>
          <w:numId w:val="92"/>
        </w:numPr>
        <w:rPr>
          <w:sz w:val="22"/>
          <w:szCs w:val="22"/>
        </w:rPr>
      </w:pPr>
      <w:r w:rsidRPr="00B61975">
        <w:rPr>
          <w:sz w:val="22"/>
          <w:szCs w:val="22"/>
        </w:rPr>
        <w:t xml:space="preserve">the name and contact details of the person undertaking the construction, installation or alteration of the </w:t>
      </w:r>
      <w:r>
        <w:rPr>
          <w:sz w:val="22"/>
          <w:szCs w:val="22"/>
        </w:rPr>
        <w:t>on-site</w:t>
      </w:r>
      <w:r w:rsidRPr="00B61975">
        <w:rPr>
          <w:sz w:val="22"/>
          <w:szCs w:val="22"/>
        </w:rPr>
        <w:t xml:space="preserve"> wastewater management system</w:t>
      </w:r>
      <w:r>
        <w:rPr>
          <w:sz w:val="22"/>
          <w:szCs w:val="22"/>
        </w:rPr>
        <w:t>.</w:t>
      </w:r>
    </w:p>
    <w:p w14:paraId="6325FDE2" w14:textId="1F29865E" w:rsidR="00426BA8" w:rsidRPr="00901F33" w:rsidRDefault="00426BA8" w:rsidP="003B0F78">
      <w:pPr>
        <w:pStyle w:val="DraftHeading2"/>
        <w:numPr>
          <w:ilvl w:val="1"/>
          <w:numId w:val="91"/>
        </w:numPr>
        <w:tabs>
          <w:tab w:val="right" w:pos="1418"/>
        </w:tabs>
        <w:ind w:left="1276" w:hanging="283"/>
      </w:pPr>
      <w:r w:rsidRPr="00AD2FE8">
        <w:rPr>
          <w:sz w:val="22"/>
          <w:szCs w:val="22"/>
        </w:rPr>
        <w:lastRenderedPageBreak/>
        <w:t>For the purposes of section 50(1)</w:t>
      </w:r>
      <w:r>
        <w:rPr>
          <w:sz w:val="22"/>
          <w:szCs w:val="22"/>
        </w:rPr>
        <w:t>(e)</w:t>
      </w:r>
      <w:r w:rsidRPr="00AD2FE8">
        <w:rPr>
          <w:sz w:val="22"/>
          <w:szCs w:val="22"/>
        </w:rPr>
        <w:t xml:space="preserve"> of the Act, </w:t>
      </w:r>
      <w:r>
        <w:rPr>
          <w:sz w:val="22"/>
          <w:szCs w:val="22"/>
        </w:rPr>
        <w:t xml:space="preserve">in relation to an </w:t>
      </w:r>
      <w:r w:rsidRPr="00AD2FE8">
        <w:rPr>
          <w:sz w:val="22"/>
          <w:szCs w:val="22"/>
        </w:rPr>
        <w:t xml:space="preserve">application </w:t>
      </w:r>
      <w:r w:rsidR="00822CE9">
        <w:rPr>
          <w:sz w:val="22"/>
          <w:szCs w:val="22"/>
        </w:rPr>
        <w:t xml:space="preserve">to a council for a permit that specifies an activity set out in item 28 </w:t>
      </w:r>
      <w:r w:rsidR="004F0982" w:rsidRPr="00AD2FE8">
        <w:rPr>
          <w:sz w:val="22"/>
          <w:szCs w:val="22"/>
        </w:rPr>
        <w:t>(A20</w:t>
      </w:r>
      <w:r w:rsidR="004F0982" w:rsidRPr="00C0672D">
        <w:rPr>
          <w:sz w:val="22"/>
          <w:szCs w:val="22"/>
        </w:rPr>
        <w:t>—</w:t>
      </w:r>
      <w:r w:rsidR="004F0982" w:rsidRPr="00C57E54">
        <w:rPr>
          <w:sz w:val="22"/>
          <w:szCs w:val="22"/>
        </w:rPr>
        <w:t>On-site wastewater management systems</w:t>
      </w:r>
      <w:r w:rsidR="004F0982" w:rsidRPr="00AD2FE8">
        <w:rPr>
          <w:sz w:val="22"/>
          <w:szCs w:val="22"/>
        </w:rPr>
        <w:t xml:space="preserve">) </w:t>
      </w:r>
      <w:r w:rsidR="00822CE9">
        <w:rPr>
          <w:sz w:val="22"/>
          <w:szCs w:val="22"/>
        </w:rPr>
        <w:t>in the Table in Schedule 1</w:t>
      </w:r>
      <w:r>
        <w:rPr>
          <w:sz w:val="22"/>
          <w:szCs w:val="22"/>
        </w:rPr>
        <w:t>, the following are prescribed</w:t>
      </w:r>
      <w:r w:rsidR="00822CE9">
        <w:rPr>
          <w:sz w:val="22"/>
          <w:szCs w:val="22"/>
        </w:rPr>
        <w:t xml:space="preserve"> information</w:t>
      </w:r>
      <w:r w:rsidRPr="00901F33">
        <w:rPr>
          <w:sz w:val="22"/>
          <w:szCs w:val="22"/>
        </w:rPr>
        <w:t>—</w:t>
      </w:r>
    </w:p>
    <w:p w14:paraId="4389AD74" w14:textId="0B1DBA2F" w:rsidR="00426BA8" w:rsidRPr="00B53BF2" w:rsidRDefault="00426BA8" w:rsidP="003B0F78">
      <w:pPr>
        <w:pStyle w:val="DraftHeading3"/>
        <w:numPr>
          <w:ilvl w:val="0"/>
          <w:numId w:val="307"/>
        </w:numPr>
        <w:rPr>
          <w:sz w:val="22"/>
          <w:szCs w:val="22"/>
        </w:rPr>
      </w:pPr>
      <w:r w:rsidRPr="00B53BF2">
        <w:rPr>
          <w:sz w:val="22"/>
          <w:szCs w:val="22"/>
        </w:rPr>
        <w:t>detailed plans, specifications and particulars of the proposed</w:t>
      </w:r>
      <w:r w:rsidR="00565D86">
        <w:rPr>
          <w:sz w:val="22"/>
          <w:szCs w:val="22"/>
        </w:rPr>
        <w:t xml:space="preserve"> construction, installation or alteration</w:t>
      </w:r>
      <w:r w:rsidRPr="00B53BF2">
        <w:rPr>
          <w:sz w:val="22"/>
          <w:szCs w:val="22"/>
        </w:rPr>
        <w:t xml:space="preserve"> </w:t>
      </w:r>
      <w:r w:rsidR="00565D86">
        <w:rPr>
          <w:sz w:val="22"/>
          <w:szCs w:val="22"/>
        </w:rPr>
        <w:t xml:space="preserve">of </w:t>
      </w:r>
      <w:r w:rsidR="00DC2C2A">
        <w:rPr>
          <w:sz w:val="22"/>
          <w:szCs w:val="22"/>
        </w:rPr>
        <w:t xml:space="preserve">the </w:t>
      </w:r>
      <w:r w:rsidRPr="00B53BF2">
        <w:rPr>
          <w:sz w:val="22"/>
          <w:szCs w:val="22"/>
        </w:rPr>
        <w:t>on-site wastewater management system</w:t>
      </w:r>
      <w:r>
        <w:rPr>
          <w:sz w:val="22"/>
          <w:szCs w:val="22"/>
        </w:rPr>
        <w:t xml:space="preserve"> including the </w:t>
      </w:r>
      <w:r w:rsidRPr="00AD2FE8">
        <w:rPr>
          <w:sz w:val="22"/>
          <w:szCs w:val="22"/>
        </w:rPr>
        <w:t xml:space="preserve">floor plan of the premises at which the activity specified in the application </w:t>
      </w:r>
      <w:r w:rsidR="00822CE9">
        <w:rPr>
          <w:sz w:val="22"/>
          <w:szCs w:val="22"/>
        </w:rPr>
        <w:t>is to be engaged in</w:t>
      </w:r>
      <w:r w:rsidRPr="00B53BF2">
        <w:rPr>
          <w:sz w:val="22"/>
          <w:szCs w:val="22"/>
        </w:rPr>
        <w:t>;</w:t>
      </w:r>
    </w:p>
    <w:p w14:paraId="13D019A1" w14:textId="77777777" w:rsidR="00426BA8" w:rsidRPr="002D1B38" w:rsidRDefault="00426BA8" w:rsidP="003B0F78">
      <w:pPr>
        <w:pStyle w:val="DraftHeading3"/>
        <w:numPr>
          <w:ilvl w:val="0"/>
          <w:numId w:val="307"/>
        </w:numPr>
        <w:rPr>
          <w:sz w:val="22"/>
          <w:szCs w:val="22"/>
        </w:rPr>
      </w:pPr>
      <w:r w:rsidRPr="002D1B38">
        <w:rPr>
          <w:sz w:val="22"/>
          <w:szCs w:val="22"/>
        </w:rPr>
        <w:t xml:space="preserve">details of the </w:t>
      </w:r>
      <w:r>
        <w:rPr>
          <w:sz w:val="22"/>
          <w:szCs w:val="22"/>
        </w:rPr>
        <w:t>proposed use of the on-site wastewater management system;</w:t>
      </w:r>
    </w:p>
    <w:p w14:paraId="3173EAD7" w14:textId="7CE8CA41" w:rsidR="00426BA8" w:rsidRPr="00E40143" w:rsidRDefault="00426BA8" w:rsidP="003B0F78">
      <w:pPr>
        <w:pStyle w:val="DraftHeading3"/>
        <w:numPr>
          <w:ilvl w:val="0"/>
          <w:numId w:val="307"/>
        </w:numPr>
        <w:rPr>
          <w:sz w:val="22"/>
          <w:szCs w:val="22"/>
        </w:rPr>
      </w:pPr>
      <w:r>
        <w:rPr>
          <w:sz w:val="22"/>
          <w:szCs w:val="22"/>
        </w:rPr>
        <w:t xml:space="preserve">in relation to a proposed on-site wastewater </w:t>
      </w:r>
      <w:r w:rsidR="003C5209">
        <w:rPr>
          <w:sz w:val="22"/>
          <w:szCs w:val="22"/>
        </w:rPr>
        <w:t>treatment plant</w:t>
      </w:r>
      <w:r w:rsidRPr="003439C2">
        <w:rPr>
          <w:sz w:val="22"/>
          <w:szCs w:val="22"/>
        </w:rPr>
        <w:t>,</w:t>
      </w:r>
      <w:r>
        <w:rPr>
          <w:sz w:val="22"/>
          <w:szCs w:val="22"/>
        </w:rPr>
        <w:t xml:space="preserve"> a copy of the certificate of conformity, </w:t>
      </w:r>
      <w:r w:rsidRPr="00FA084E">
        <w:rPr>
          <w:sz w:val="22"/>
          <w:szCs w:val="22"/>
        </w:rPr>
        <w:t>issued by a</w:t>
      </w:r>
      <w:r>
        <w:rPr>
          <w:sz w:val="22"/>
          <w:szCs w:val="22"/>
        </w:rPr>
        <w:t xml:space="preserve"> body accredited by the Joint Accreditation System of Australia and New Zealand (or another accreditation body approved by the Authority), confirming the proposed </w:t>
      </w:r>
      <w:r w:rsidR="003C5209">
        <w:rPr>
          <w:sz w:val="22"/>
          <w:szCs w:val="22"/>
        </w:rPr>
        <w:t xml:space="preserve">treatment plant </w:t>
      </w:r>
      <w:r>
        <w:rPr>
          <w:sz w:val="22"/>
          <w:szCs w:val="22"/>
        </w:rPr>
        <w:t xml:space="preserve">meets the specifications </w:t>
      </w:r>
      <w:r w:rsidR="00384EA8">
        <w:rPr>
          <w:sz w:val="22"/>
          <w:szCs w:val="22"/>
        </w:rPr>
        <w:t>acceptable to</w:t>
      </w:r>
      <w:r>
        <w:rPr>
          <w:sz w:val="22"/>
          <w:szCs w:val="22"/>
        </w:rPr>
        <w:t xml:space="preserve"> the Authority</w:t>
      </w:r>
      <w:r w:rsidR="00CB4E43">
        <w:rPr>
          <w:sz w:val="22"/>
          <w:szCs w:val="22"/>
        </w:rPr>
        <w:t xml:space="preserve"> set out in a determination made under regulation 5</w:t>
      </w:r>
      <w:r>
        <w:rPr>
          <w:sz w:val="22"/>
          <w:szCs w:val="22"/>
        </w:rPr>
        <w:t xml:space="preserve">; </w:t>
      </w:r>
    </w:p>
    <w:p w14:paraId="4704FA2B" w14:textId="19E92AA7" w:rsidR="00426BA8" w:rsidRDefault="00426BA8" w:rsidP="003B0F78">
      <w:pPr>
        <w:pStyle w:val="DraftHeading3"/>
        <w:numPr>
          <w:ilvl w:val="0"/>
          <w:numId w:val="307"/>
        </w:numPr>
        <w:rPr>
          <w:sz w:val="22"/>
          <w:szCs w:val="22"/>
        </w:rPr>
      </w:pPr>
      <w:r w:rsidRPr="00221E72">
        <w:rPr>
          <w:sz w:val="22"/>
          <w:szCs w:val="22"/>
        </w:rPr>
        <w:t xml:space="preserve">a description of the proposed method of treatment and </w:t>
      </w:r>
      <w:r>
        <w:rPr>
          <w:sz w:val="22"/>
          <w:szCs w:val="22"/>
        </w:rPr>
        <w:t>management</w:t>
      </w:r>
      <w:r w:rsidRPr="00221E72">
        <w:rPr>
          <w:sz w:val="22"/>
          <w:szCs w:val="22"/>
        </w:rPr>
        <w:t xml:space="preserve"> of the effluent resulting from the </w:t>
      </w:r>
      <w:r w:rsidR="00C05C11">
        <w:rPr>
          <w:sz w:val="22"/>
          <w:szCs w:val="22"/>
        </w:rPr>
        <w:t xml:space="preserve">on-site wastewater management </w:t>
      </w:r>
      <w:r w:rsidRPr="00221E72">
        <w:rPr>
          <w:sz w:val="22"/>
          <w:szCs w:val="22"/>
        </w:rPr>
        <w:t>system</w:t>
      </w:r>
      <w:r>
        <w:rPr>
          <w:sz w:val="22"/>
          <w:szCs w:val="22"/>
        </w:rPr>
        <w:t xml:space="preserve"> and</w:t>
      </w:r>
      <w:r w:rsidRPr="000A07A1">
        <w:rPr>
          <w:sz w:val="22"/>
          <w:szCs w:val="22"/>
        </w:rPr>
        <w:t xml:space="preserve"> </w:t>
      </w:r>
      <w:r>
        <w:rPr>
          <w:sz w:val="22"/>
          <w:szCs w:val="22"/>
        </w:rPr>
        <w:t>evidence confirming the system is appropriate for the proposed use</w:t>
      </w:r>
      <w:r w:rsidRPr="00221E72">
        <w:rPr>
          <w:sz w:val="22"/>
          <w:szCs w:val="22"/>
        </w:rPr>
        <w:t xml:space="preserve">; </w:t>
      </w:r>
    </w:p>
    <w:p w14:paraId="24FE2913" w14:textId="343D20B9" w:rsidR="00426BA8" w:rsidRPr="00693516" w:rsidRDefault="00426BA8" w:rsidP="003B0F78">
      <w:pPr>
        <w:pStyle w:val="DraftHeading3"/>
        <w:numPr>
          <w:ilvl w:val="0"/>
          <w:numId w:val="307"/>
        </w:numPr>
        <w:rPr>
          <w:sz w:val="22"/>
          <w:szCs w:val="22"/>
        </w:rPr>
      </w:pPr>
      <w:r>
        <w:rPr>
          <w:sz w:val="22"/>
          <w:szCs w:val="22"/>
        </w:rPr>
        <w:t xml:space="preserve">if required by the council, a land capability assessment prepared </w:t>
      </w:r>
      <w:r w:rsidR="00C1514C">
        <w:rPr>
          <w:sz w:val="22"/>
          <w:szCs w:val="22"/>
        </w:rPr>
        <w:t xml:space="preserve">by </w:t>
      </w:r>
      <w:r w:rsidR="00D01E56" w:rsidRPr="00FA26FD">
        <w:rPr>
          <w:sz w:val="22"/>
          <w:szCs w:val="22"/>
        </w:rPr>
        <w:t>a person that the council considers is suitably qualified and to a standard acceptable to the council</w:t>
      </w:r>
      <w:r w:rsidR="00D01E56">
        <w:rPr>
          <w:sz w:val="22"/>
          <w:szCs w:val="22"/>
        </w:rPr>
        <w:t>.</w:t>
      </w:r>
    </w:p>
    <w:p w14:paraId="659E8E55" w14:textId="1E5D8E80" w:rsidR="00426BA8" w:rsidRDefault="00426BA8" w:rsidP="00FA26FD">
      <w:pPr>
        <w:pStyle w:val="DraftHeading1"/>
        <w:numPr>
          <w:ilvl w:val="0"/>
          <w:numId w:val="27"/>
        </w:numPr>
        <w:tabs>
          <w:tab w:val="right" w:pos="680"/>
        </w:tabs>
        <w:ind w:left="709" w:hanging="425"/>
        <w:rPr>
          <w:sz w:val="22"/>
          <w:szCs w:val="22"/>
        </w:rPr>
      </w:pPr>
      <w:bookmarkStart w:id="143" w:name="_Toc11917965"/>
      <w:bookmarkStart w:id="144" w:name="_Toc17013496"/>
      <w:bookmarkEnd w:id="136"/>
      <w:bookmarkEnd w:id="142"/>
      <w:bookmarkEnd w:id="143"/>
      <w:r>
        <w:rPr>
          <w:sz w:val="22"/>
          <w:szCs w:val="22"/>
        </w:rPr>
        <w:t>Prescribed period for deciding permit applications</w:t>
      </w:r>
      <w:bookmarkEnd w:id="139"/>
      <w:bookmarkEnd w:id="144"/>
    </w:p>
    <w:p w14:paraId="0EC73C3B" w14:textId="358078B4" w:rsidR="00426BA8" w:rsidRPr="00584EDC" w:rsidRDefault="00426BA8" w:rsidP="003B0F78">
      <w:pPr>
        <w:pStyle w:val="DraftHeading2"/>
        <w:numPr>
          <w:ilvl w:val="1"/>
          <w:numId w:val="121"/>
        </w:numPr>
        <w:tabs>
          <w:tab w:val="right" w:pos="1418"/>
        </w:tabs>
        <w:ind w:hanging="164"/>
        <w:rPr>
          <w:sz w:val="22"/>
          <w:szCs w:val="22"/>
        </w:rPr>
      </w:pPr>
      <w:r w:rsidRPr="00584EDC">
        <w:rPr>
          <w:sz w:val="22"/>
          <w:szCs w:val="22"/>
        </w:rPr>
        <w:t>For the purposes of section 81(2)(a)(i) of the Act,</w:t>
      </w:r>
      <w:r w:rsidR="001D5B5C" w:rsidRPr="00584EDC">
        <w:rPr>
          <w:sz w:val="22"/>
          <w:szCs w:val="22"/>
        </w:rPr>
        <w:t xml:space="preserve"> in relation to </w:t>
      </w:r>
      <w:r w:rsidR="00EB700D">
        <w:rPr>
          <w:sz w:val="22"/>
          <w:szCs w:val="22"/>
        </w:rPr>
        <w:t xml:space="preserve">an application for a permit specifying an </w:t>
      </w:r>
      <w:r w:rsidRPr="00584EDC">
        <w:rPr>
          <w:sz w:val="22"/>
          <w:szCs w:val="22"/>
        </w:rPr>
        <w:t>activit</w:t>
      </w:r>
      <w:r w:rsidR="001D5B5C" w:rsidRPr="00584EDC">
        <w:rPr>
          <w:sz w:val="22"/>
          <w:szCs w:val="22"/>
        </w:rPr>
        <w:t>y</w:t>
      </w:r>
      <w:r w:rsidRPr="00584EDC">
        <w:rPr>
          <w:sz w:val="22"/>
          <w:szCs w:val="22"/>
        </w:rPr>
        <w:t xml:space="preserve"> set out in item 18</w:t>
      </w:r>
      <w:r w:rsidR="00EB700D">
        <w:rPr>
          <w:sz w:val="22"/>
          <w:szCs w:val="22"/>
        </w:rPr>
        <w:t xml:space="preserve">, </w:t>
      </w:r>
      <w:r w:rsidRPr="00584EDC">
        <w:rPr>
          <w:sz w:val="22"/>
          <w:szCs w:val="22"/>
        </w:rPr>
        <w:t xml:space="preserve"> (A12</w:t>
      </w:r>
      <w:r w:rsidR="00A669FE" w:rsidRPr="00584EDC">
        <w:rPr>
          <w:sz w:val="22"/>
          <w:szCs w:val="22"/>
        </w:rPr>
        <w:t>—</w:t>
      </w:r>
      <w:r w:rsidR="00A669FE" w:rsidRPr="00C57E54">
        <w:rPr>
          <w:sz w:val="22"/>
          <w:szCs w:val="22"/>
        </w:rPr>
        <w:t>Transporting waste out of Victoria</w:t>
      </w:r>
      <w:r w:rsidRPr="00584EDC">
        <w:rPr>
          <w:sz w:val="22"/>
          <w:szCs w:val="22"/>
        </w:rPr>
        <w:t>), 20</w:t>
      </w:r>
      <w:r w:rsidR="00EB700D">
        <w:rPr>
          <w:sz w:val="22"/>
          <w:szCs w:val="22"/>
        </w:rPr>
        <w:t xml:space="preserve">, </w:t>
      </w:r>
      <w:r w:rsidRPr="00584EDC">
        <w:rPr>
          <w:sz w:val="22"/>
          <w:szCs w:val="22"/>
        </w:rPr>
        <w:t xml:space="preserve"> (A13b</w:t>
      </w:r>
      <w:r w:rsidR="00A669FE" w:rsidRPr="00584EDC">
        <w:rPr>
          <w:sz w:val="22"/>
          <w:szCs w:val="22"/>
        </w:rPr>
        <w:t>—</w:t>
      </w:r>
      <w:r w:rsidR="00A669FE" w:rsidRPr="00C57E54">
        <w:rPr>
          <w:sz w:val="22"/>
          <w:szCs w:val="22"/>
        </w:rPr>
        <w:t>Waste and resource recovery - medium</w:t>
      </w:r>
      <w:r w:rsidRPr="00584EDC">
        <w:rPr>
          <w:sz w:val="22"/>
          <w:szCs w:val="22"/>
        </w:rPr>
        <w:t>), 22 (A14</w:t>
      </w:r>
      <w:r w:rsidR="00A669FE" w:rsidRPr="00584EDC">
        <w:rPr>
          <w:sz w:val="22"/>
          <w:szCs w:val="22"/>
        </w:rPr>
        <w:t>—</w:t>
      </w:r>
      <w:r w:rsidR="00A669FE" w:rsidRPr="00C57E54">
        <w:rPr>
          <w:sz w:val="22"/>
          <w:szCs w:val="22"/>
        </w:rPr>
        <w:t>Wastewater supply or use</w:t>
      </w:r>
      <w:r w:rsidRPr="00584EDC">
        <w:rPr>
          <w:sz w:val="22"/>
          <w:szCs w:val="22"/>
        </w:rPr>
        <w:t>), 24 (A16</w:t>
      </w:r>
      <w:r w:rsidR="00A669FE" w:rsidRPr="00584EDC">
        <w:rPr>
          <w:sz w:val="22"/>
          <w:szCs w:val="22"/>
        </w:rPr>
        <w:t>—</w:t>
      </w:r>
      <w:r w:rsidR="00A669FE" w:rsidRPr="00C57E54">
        <w:rPr>
          <w:sz w:val="22"/>
          <w:szCs w:val="22"/>
        </w:rPr>
        <w:t>Supply or use of reportable priority waste</w:t>
      </w:r>
      <w:r w:rsidRPr="00584EDC">
        <w:rPr>
          <w:sz w:val="22"/>
          <w:szCs w:val="22"/>
        </w:rPr>
        <w:t>), 25 (A17</w:t>
      </w:r>
      <w:r w:rsidR="007F0A9B" w:rsidRPr="00C57E54">
        <w:rPr>
          <w:sz w:val="22"/>
          <w:szCs w:val="22"/>
        </w:rPr>
        <w:t>—</w:t>
      </w:r>
      <w:r w:rsidR="007F0A9B" w:rsidRPr="00584EDC">
        <w:rPr>
          <w:sz w:val="22"/>
          <w:szCs w:val="22"/>
        </w:rPr>
        <w:t xml:space="preserve">Containment of </w:t>
      </w:r>
      <w:r w:rsidR="006B1A89">
        <w:rPr>
          <w:sz w:val="22"/>
          <w:szCs w:val="22"/>
        </w:rPr>
        <w:t>C</w:t>
      </w:r>
      <w:r w:rsidR="007F0A9B" w:rsidRPr="00584EDC">
        <w:rPr>
          <w:sz w:val="22"/>
          <w:szCs w:val="22"/>
        </w:rPr>
        <w:t xml:space="preserve">ategory D </w:t>
      </w:r>
      <w:r w:rsidR="00570BF2">
        <w:rPr>
          <w:sz w:val="22"/>
          <w:szCs w:val="22"/>
        </w:rPr>
        <w:t xml:space="preserve">waste </w:t>
      </w:r>
      <w:r w:rsidR="007F0A9B" w:rsidRPr="00584EDC">
        <w:rPr>
          <w:sz w:val="22"/>
          <w:szCs w:val="22"/>
        </w:rPr>
        <w:lastRenderedPageBreak/>
        <w:t>soil</w:t>
      </w:r>
      <w:r w:rsidRPr="00584EDC">
        <w:rPr>
          <w:sz w:val="22"/>
          <w:szCs w:val="22"/>
        </w:rPr>
        <w:t>), 26 (A18</w:t>
      </w:r>
      <w:r w:rsidR="007F0A9B" w:rsidRPr="00584EDC">
        <w:rPr>
          <w:sz w:val="22"/>
          <w:szCs w:val="22"/>
        </w:rPr>
        <w:t>—</w:t>
      </w:r>
      <w:r w:rsidR="007F0A9B" w:rsidRPr="00C57E54">
        <w:rPr>
          <w:sz w:val="22"/>
          <w:szCs w:val="22"/>
        </w:rPr>
        <w:t>Discharge of waste to aquifer</w:t>
      </w:r>
      <w:r w:rsidRPr="00584EDC">
        <w:rPr>
          <w:sz w:val="22"/>
          <w:szCs w:val="22"/>
        </w:rPr>
        <w:t>), 27 (A19</w:t>
      </w:r>
      <w:r w:rsidR="007F0A9B" w:rsidRPr="00584EDC">
        <w:rPr>
          <w:sz w:val="22"/>
          <w:szCs w:val="22"/>
        </w:rPr>
        <w:t>—</w:t>
      </w:r>
      <w:r w:rsidR="007F0A9B" w:rsidRPr="00C57E54">
        <w:rPr>
          <w:sz w:val="22"/>
          <w:szCs w:val="22"/>
        </w:rPr>
        <w:t>Temporary on-site waste treatment</w:t>
      </w:r>
      <w:r w:rsidRPr="00584EDC">
        <w:rPr>
          <w:sz w:val="22"/>
          <w:szCs w:val="22"/>
        </w:rPr>
        <w:t>), 32 (B01a</w:t>
      </w:r>
      <w:r w:rsidR="00584EDC" w:rsidRPr="00584EDC">
        <w:rPr>
          <w:sz w:val="22"/>
          <w:szCs w:val="22"/>
        </w:rPr>
        <w:t>—</w:t>
      </w:r>
      <w:r w:rsidR="00584EDC" w:rsidRPr="00C57E54">
        <w:rPr>
          <w:sz w:val="22"/>
          <w:szCs w:val="22"/>
        </w:rPr>
        <w:t>Animal industries – waste solely to land</w:t>
      </w:r>
      <w:r w:rsidRPr="00584EDC">
        <w:rPr>
          <w:sz w:val="22"/>
          <w:szCs w:val="22"/>
        </w:rPr>
        <w:t xml:space="preserve">) </w:t>
      </w:r>
      <w:r w:rsidR="004F0982">
        <w:rPr>
          <w:sz w:val="22"/>
          <w:szCs w:val="22"/>
        </w:rPr>
        <w:t>or</w:t>
      </w:r>
      <w:r w:rsidR="004F0982" w:rsidRPr="00584EDC">
        <w:rPr>
          <w:sz w:val="22"/>
          <w:szCs w:val="22"/>
        </w:rPr>
        <w:t xml:space="preserve"> </w:t>
      </w:r>
      <w:r w:rsidRPr="00584EDC">
        <w:rPr>
          <w:sz w:val="22"/>
          <w:szCs w:val="22"/>
        </w:rPr>
        <w:t>34 (B02a</w:t>
      </w:r>
      <w:r w:rsidR="00584EDC" w:rsidRPr="00584EDC">
        <w:rPr>
          <w:sz w:val="22"/>
          <w:szCs w:val="22"/>
        </w:rPr>
        <w:t>—</w:t>
      </w:r>
      <w:r w:rsidR="00584EDC" w:rsidRPr="00C57E54">
        <w:rPr>
          <w:sz w:val="22"/>
          <w:szCs w:val="22"/>
        </w:rPr>
        <w:t>Livestock saleyards or holding pens – waste solely to land</w:t>
      </w:r>
      <w:r w:rsidRPr="00584EDC">
        <w:rPr>
          <w:sz w:val="22"/>
          <w:szCs w:val="22"/>
        </w:rPr>
        <w:t xml:space="preserve">) </w:t>
      </w:r>
      <w:r w:rsidR="00F14C89" w:rsidRPr="00584EDC">
        <w:rPr>
          <w:sz w:val="22"/>
          <w:szCs w:val="22"/>
        </w:rPr>
        <w:t xml:space="preserve">in </w:t>
      </w:r>
      <w:r w:rsidR="00630776" w:rsidRPr="00584EDC">
        <w:rPr>
          <w:sz w:val="22"/>
          <w:szCs w:val="22"/>
        </w:rPr>
        <w:t xml:space="preserve">the </w:t>
      </w:r>
      <w:r w:rsidR="00F14C89" w:rsidRPr="00584EDC">
        <w:rPr>
          <w:sz w:val="22"/>
          <w:szCs w:val="22"/>
        </w:rPr>
        <w:t>Table</w:t>
      </w:r>
      <w:r w:rsidRPr="00584EDC">
        <w:rPr>
          <w:sz w:val="22"/>
          <w:szCs w:val="22"/>
        </w:rPr>
        <w:t xml:space="preserve"> in Schedule </w:t>
      </w:r>
      <w:r w:rsidR="00630776" w:rsidRPr="00584EDC">
        <w:rPr>
          <w:sz w:val="22"/>
          <w:szCs w:val="22"/>
        </w:rPr>
        <w:t>1</w:t>
      </w:r>
      <w:r w:rsidR="001D5B5C" w:rsidRPr="00584EDC">
        <w:rPr>
          <w:sz w:val="22"/>
          <w:szCs w:val="22"/>
        </w:rPr>
        <w:t>, the prescribed period</w:t>
      </w:r>
      <w:r w:rsidRPr="00584EDC">
        <w:rPr>
          <w:sz w:val="22"/>
          <w:szCs w:val="22"/>
        </w:rPr>
        <w:t xml:space="preserve"> </w:t>
      </w:r>
      <w:r w:rsidR="001D5B5C" w:rsidRPr="00584EDC">
        <w:rPr>
          <w:sz w:val="22"/>
          <w:szCs w:val="22"/>
        </w:rPr>
        <w:t xml:space="preserve">is </w:t>
      </w:r>
      <w:r w:rsidRPr="00584EDC">
        <w:rPr>
          <w:sz w:val="22"/>
          <w:szCs w:val="22"/>
        </w:rPr>
        <w:t>within 42 business days</w:t>
      </w:r>
      <w:r w:rsidR="001D5B5C" w:rsidRPr="00584EDC">
        <w:rPr>
          <w:sz w:val="22"/>
          <w:szCs w:val="22"/>
        </w:rPr>
        <w:t xml:space="preserve"> after receiving the application.</w:t>
      </w:r>
    </w:p>
    <w:p w14:paraId="615DB52A" w14:textId="63206D73" w:rsidR="00426BA8" w:rsidRDefault="00426BA8" w:rsidP="00EF3172">
      <w:pPr>
        <w:pStyle w:val="DraftHeading2"/>
        <w:numPr>
          <w:ilvl w:val="1"/>
          <w:numId w:val="121"/>
        </w:numPr>
        <w:tabs>
          <w:tab w:val="right" w:pos="1418"/>
        </w:tabs>
        <w:ind w:hanging="164"/>
        <w:rPr>
          <w:sz w:val="22"/>
          <w:szCs w:val="22"/>
        </w:rPr>
      </w:pPr>
      <w:r>
        <w:rPr>
          <w:b/>
        </w:rPr>
        <w:tab/>
      </w:r>
      <w:r>
        <w:rPr>
          <w:sz w:val="22"/>
          <w:szCs w:val="22"/>
        </w:rPr>
        <w:t xml:space="preserve">For the purposes of section 81(2)(b) of the Act, </w:t>
      </w:r>
      <w:r w:rsidR="001D5B5C">
        <w:rPr>
          <w:sz w:val="22"/>
          <w:szCs w:val="22"/>
        </w:rPr>
        <w:t xml:space="preserve">in relation to an application </w:t>
      </w:r>
      <w:r>
        <w:rPr>
          <w:sz w:val="22"/>
          <w:szCs w:val="22"/>
        </w:rPr>
        <w:t>for a permit</w:t>
      </w:r>
      <w:r w:rsidR="006E55D5">
        <w:rPr>
          <w:sz w:val="22"/>
          <w:szCs w:val="22"/>
        </w:rPr>
        <w:t xml:space="preserve"> specifying </w:t>
      </w:r>
      <w:r>
        <w:rPr>
          <w:sz w:val="22"/>
          <w:szCs w:val="22"/>
        </w:rPr>
        <w:t>an</w:t>
      </w:r>
      <w:r w:rsidRPr="00190F52">
        <w:rPr>
          <w:sz w:val="22"/>
          <w:szCs w:val="22"/>
        </w:rPr>
        <w:t xml:space="preserve"> </w:t>
      </w:r>
      <w:r>
        <w:rPr>
          <w:sz w:val="22"/>
          <w:szCs w:val="22"/>
        </w:rPr>
        <w:t xml:space="preserve">activity set out in </w:t>
      </w:r>
      <w:r w:rsidRPr="00C57E54">
        <w:rPr>
          <w:sz w:val="22"/>
          <w:szCs w:val="22"/>
        </w:rPr>
        <w:t>item 28 (A20</w:t>
      </w:r>
      <w:r w:rsidR="00C0672D" w:rsidRPr="00C0672D">
        <w:rPr>
          <w:sz w:val="22"/>
          <w:szCs w:val="22"/>
        </w:rPr>
        <w:t>—</w:t>
      </w:r>
      <w:r w:rsidR="00C0672D" w:rsidRPr="00C57E54">
        <w:rPr>
          <w:sz w:val="22"/>
          <w:szCs w:val="22"/>
        </w:rPr>
        <w:t>On-site wastewater management systems</w:t>
      </w:r>
      <w:r w:rsidRPr="00C57E54">
        <w:rPr>
          <w:sz w:val="22"/>
          <w:szCs w:val="22"/>
        </w:rPr>
        <w:t xml:space="preserve">) </w:t>
      </w:r>
      <w:r w:rsidR="00F14C89" w:rsidRPr="00C57E54">
        <w:rPr>
          <w:sz w:val="22"/>
          <w:szCs w:val="22"/>
        </w:rPr>
        <w:t xml:space="preserve">in </w:t>
      </w:r>
      <w:r w:rsidR="00630776" w:rsidRPr="00C57E54">
        <w:rPr>
          <w:sz w:val="22"/>
          <w:szCs w:val="22"/>
        </w:rPr>
        <w:t xml:space="preserve">the </w:t>
      </w:r>
      <w:r w:rsidR="00F14C89" w:rsidRPr="00C57E54">
        <w:rPr>
          <w:sz w:val="22"/>
          <w:szCs w:val="22"/>
        </w:rPr>
        <w:t>Table</w:t>
      </w:r>
      <w:r w:rsidRPr="00C57E54">
        <w:rPr>
          <w:sz w:val="22"/>
          <w:szCs w:val="22"/>
        </w:rPr>
        <w:t xml:space="preserve"> in Schedule </w:t>
      </w:r>
      <w:r w:rsidR="00630776" w:rsidRPr="00C57E54">
        <w:rPr>
          <w:sz w:val="22"/>
          <w:szCs w:val="22"/>
        </w:rPr>
        <w:t>1</w:t>
      </w:r>
      <w:r w:rsidR="001D5B5C" w:rsidRPr="00C57E54">
        <w:rPr>
          <w:sz w:val="22"/>
          <w:szCs w:val="22"/>
        </w:rPr>
        <w:t>, the prescribed period is</w:t>
      </w:r>
      <w:r>
        <w:rPr>
          <w:sz w:val="22"/>
          <w:szCs w:val="22"/>
        </w:rPr>
        <w:t xml:space="preserve"> within </w:t>
      </w:r>
      <w:r w:rsidRPr="00E23BA6">
        <w:rPr>
          <w:sz w:val="22"/>
          <w:szCs w:val="22"/>
        </w:rPr>
        <w:t>42</w:t>
      </w:r>
      <w:r>
        <w:rPr>
          <w:sz w:val="22"/>
          <w:szCs w:val="22"/>
        </w:rPr>
        <w:t xml:space="preserve"> business</w:t>
      </w:r>
      <w:r w:rsidRPr="00E23BA6">
        <w:rPr>
          <w:sz w:val="22"/>
          <w:szCs w:val="22"/>
        </w:rPr>
        <w:t xml:space="preserve"> days after receiving</w:t>
      </w:r>
      <w:r>
        <w:rPr>
          <w:sz w:val="22"/>
          <w:szCs w:val="22"/>
        </w:rPr>
        <w:t xml:space="preserve"> the application.</w:t>
      </w:r>
    </w:p>
    <w:p w14:paraId="62FBFE4C" w14:textId="64FA47D7" w:rsidR="00426BA8" w:rsidRDefault="00426BA8" w:rsidP="003B0F78">
      <w:pPr>
        <w:pStyle w:val="DraftHeading1"/>
        <w:numPr>
          <w:ilvl w:val="0"/>
          <w:numId w:val="27"/>
        </w:numPr>
        <w:tabs>
          <w:tab w:val="right" w:pos="680"/>
        </w:tabs>
        <w:ind w:left="709" w:hanging="425"/>
        <w:rPr>
          <w:sz w:val="22"/>
          <w:szCs w:val="22"/>
        </w:rPr>
      </w:pPr>
      <w:bookmarkStart w:id="145" w:name="_Toc5635495"/>
      <w:bookmarkStart w:id="146" w:name="_Toc17013497"/>
      <w:bookmarkStart w:id="147" w:name="_Hlk12375384"/>
      <w:bookmarkStart w:id="148" w:name="_Hlk11663104"/>
      <w:r>
        <w:rPr>
          <w:sz w:val="22"/>
          <w:szCs w:val="22"/>
        </w:rPr>
        <w:t xml:space="preserve">Prescribed matters Authority </w:t>
      </w:r>
      <w:r w:rsidR="00CF09A5">
        <w:rPr>
          <w:sz w:val="22"/>
          <w:szCs w:val="22"/>
        </w:rPr>
        <w:t xml:space="preserve">or council </w:t>
      </w:r>
      <w:r>
        <w:rPr>
          <w:sz w:val="22"/>
          <w:szCs w:val="22"/>
        </w:rPr>
        <w:t>must take into account when determining whether to issue permit</w:t>
      </w:r>
      <w:bookmarkEnd w:id="145"/>
      <w:bookmarkEnd w:id="146"/>
    </w:p>
    <w:p w14:paraId="785794FA" w14:textId="45B5F864" w:rsidR="00426BA8" w:rsidRDefault="00426BA8" w:rsidP="00FA26FD">
      <w:pPr>
        <w:pStyle w:val="DraftHeading2"/>
        <w:tabs>
          <w:tab w:val="right" w:pos="1418"/>
        </w:tabs>
        <w:ind w:left="1276"/>
        <w:rPr>
          <w:sz w:val="22"/>
          <w:szCs w:val="22"/>
        </w:rPr>
      </w:pPr>
      <w:r>
        <w:rPr>
          <w:sz w:val="22"/>
          <w:szCs w:val="22"/>
        </w:rPr>
        <w:t>For the purposes of section 81(3) of the Act</w:t>
      </w:r>
      <w:r w:rsidR="00F62197">
        <w:rPr>
          <w:sz w:val="22"/>
          <w:szCs w:val="22"/>
        </w:rPr>
        <w:t>,</w:t>
      </w:r>
      <w:r w:rsidR="00F62197" w:rsidRPr="00F62197">
        <w:rPr>
          <w:sz w:val="22"/>
          <w:szCs w:val="22"/>
        </w:rPr>
        <w:t xml:space="preserve"> </w:t>
      </w:r>
      <w:r w:rsidR="00F62197" w:rsidRPr="00A74877">
        <w:rPr>
          <w:sz w:val="22"/>
          <w:szCs w:val="22"/>
        </w:rPr>
        <w:t>the prescribed matters are</w:t>
      </w:r>
      <w:r>
        <w:rPr>
          <w:sz w:val="22"/>
          <w:szCs w:val="22"/>
        </w:rPr>
        <w:t>—</w:t>
      </w:r>
    </w:p>
    <w:p w14:paraId="33CAD113" w14:textId="1F9B0AC7" w:rsidR="00F62197" w:rsidRDefault="00F62197" w:rsidP="003B0F78">
      <w:pPr>
        <w:pStyle w:val="ListParagraph"/>
        <w:numPr>
          <w:ilvl w:val="0"/>
          <w:numId w:val="149"/>
        </w:numPr>
        <w:overflowPunct w:val="0"/>
        <w:autoSpaceDE w:val="0"/>
        <w:autoSpaceDN w:val="0"/>
        <w:spacing w:before="120" w:after="0" w:line="240" w:lineRule="auto"/>
        <w:rPr>
          <w:rFonts w:ascii="Times New Roman" w:hAnsi="Times New Roman" w:cs="Times New Roman"/>
        </w:rPr>
      </w:pPr>
      <w:r>
        <w:rPr>
          <w:rFonts w:ascii="Times New Roman" w:hAnsi="Times New Roman" w:cs="Times New Roman"/>
        </w:rPr>
        <w:t xml:space="preserve">in the case of an application </w:t>
      </w:r>
      <w:r w:rsidR="00D65D25">
        <w:rPr>
          <w:rFonts w:ascii="Times New Roman" w:hAnsi="Times New Roman" w:cs="Times New Roman"/>
        </w:rPr>
        <w:t>to the Authority</w:t>
      </w:r>
      <w:r>
        <w:rPr>
          <w:rFonts w:ascii="Times New Roman" w:hAnsi="Times New Roman" w:cs="Times New Roman"/>
        </w:rPr>
        <w:t>—</w:t>
      </w:r>
    </w:p>
    <w:p w14:paraId="561EF7E4" w14:textId="3BC3BA2C" w:rsidR="001D5B5C" w:rsidRPr="00582BAD" w:rsidRDefault="001D5B5C" w:rsidP="003B0F78">
      <w:pPr>
        <w:pStyle w:val="ListParagraph"/>
        <w:numPr>
          <w:ilvl w:val="0"/>
          <w:numId w:val="308"/>
        </w:numPr>
        <w:overflowPunct w:val="0"/>
        <w:autoSpaceDE w:val="0"/>
        <w:autoSpaceDN w:val="0"/>
        <w:spacing w:before="120" w:after="0" w:line="240" w:lineRule="auto"/>
        <w:ind w:left="2268" w:hanging="468"/>
        <w:rPr>
          <w:rFonts w:ascii="Times New Roman" w:hAnsi="Times New Roman" w:cs="Times New Roman"/>
        </w:rPr>
      </w:pPr>
      <w:r w:rsidRPr="00582BAD">
        <w:rPr>
          <w:rFonts w:ascii="Times New Roman" w:hAnsi="Times New Roman" w:cs="Times New Roman"/>
        </w:rPr>
        <w:t>any measures the applicant has taken or proposes to take in order to comply with the general environmental duty when engaging in the activity</w:t>
      </w:r>
      <w:r w:rsidR="001B4001">
        <w:rPr>
          <w:rFonts w:ascii="Times New Roman" w:hAnsi="Times New Roman" w:cs="Times New Roman"/>
        </w:rPr>
        <w:t xml:space="preserve"> specified in the application</w:t>
      </w:r>
      <w:r w:rsidRPr="00582BAD">
        <w:rPr>
          <w:rFonts w:ascii="Times New Roman" w:hAnsi="Times New Roman" w:cs="Times New Roman"/>
        </w:rPr>
        <w:t>; and</w:t>
      </w:r>
    </w:p>
    <w:p w14:paraId="7D18B7DF" w14:textId="3AB0477B" w:rsidR="001D5B5C" w:rsidRPr="0000241D" w:rsidRDefault="001D5B5C" w:rsidP="003B0F78">
      <w:pPr>
        <w:pStyle w:val="ListParagraph"/>
        <w:numPr>
          <w:ilvl w:val="0"/>
          <w:numId w:val="308"/>
        </w:numPr>
        <w:overflowPunct w:val="0"/>
        <w:autoSpaceDE w:val="0"/>
        <w:autoSpaceDN w:val="0"/>
        <w:spacing w:before="120" w:after="0" w:line="240" w:lineRule="auto"/>
        <w:ind w:left="2268" w:hanging="468"/>
        <w:rPr>
          <w:rFonts w:ascii="Times New Roman" w:hAnsi="Times New Roman" w:cs="Times New Roman"/>
        </w:rPr>
      </w:pPr>
      <w:r w:rsidRPr="0000241D">
        <w:rPr>
          <w:rFonts w:ascii="Times New Roman" w:hAnsi="Times New Roman" w:cs="Times New Roman"/>
        </w:rPr>
        <w:t>the impact of the activity on human health and the environment; and</w:t>
      </w:r>
    </w:p>
    <w:p w14:paraId="3852E23E" w14:textId="319BE9DF" w:rsidR="001D5B5C" w:rsidRPr="0000241D" w:rsidRDefault="001D5B5C" w:rsidP="003B0F78">
      <w:pPr>
        <w:pStyle w:val="ListParagraph"/>
        <w:numPr>
          <w:ilvl w:val="0"/>
          <w:numId w:val="308"/>
        </w:numPr>
        <w:overflowPunct w:val="0"/>
        <w:autoSpaceDE w:val="0"/>
        <w:autoSpaceDN w:val="0"/>
        <w:spacing w:before="120" w:after="0" w:line="240" w:lineRule="auto"/>
        <w:ind w:left="2268" w:hanging="468"/>
        <w:rPr>
          <w:rFonts w:ascii="Times New Roman" w:hAnsi="Times New Roman" w:cs="Times New Roman"/>
        </w:rPr>
      </w:pPr>
      <w:r w:rsidRPr="0000241D">
        <w:rPr>
          <w:rFonts w:ascii="Times New Roman" w:hAnsi="Times New Roman" w:cs="Times New Roman"/>
        </w:rPr>
        <w:t>the principles of environment protection; and</w:t>
      </w:r>
    </w:p>
    <w:bookmarkEnd w:id="147"/>
    <w:p w14:paraId="438C4294" w14:textId="21650A47" w:rsidR="00426BA8" w:rsidRPr="00144E07" w:rsidRDefault="001D5B5C" w:rsidP="003B0F78">
      <w:pPr>
        <w:pStyle w:val="ListParagraph"/>
        <w:numPr>
          <w:ilvl w:val="0"/>
          <w:numId w:val="308"/>
        </w:numPr>
        <w:overflowPunct w:val="0"/>
        <w:autoSpaceDE w:val="0"/>
        <w:autoSpaceDN w:val="0"/>
        <w:spacing w:before="120" w:after="0" w:line="240" w:lineRule="auto"/>
        <w:ind w:left="2268" w:hanging="468"/>
        <w:rPr>
          <w:rFonts w:ascii="Times New Roman" w:hAnsi="Times New Roman" w:cs="Times New Roman"/>
        </w:rPr>
      </w:pPr>
      <w:r w:rsidRPr="00C57E54">
        <w:rPr>
          <w:rFonts w:ascii="Times New Roman" w:hAnsi="Times New Roman" w:cs="Times New Roman"/>
        </w:rPr>
        <w:t>whether the activity is otherwise consistent with the Act and these</w:t>
      </w:r>
      <w:r w:rsidR="00144E07">
        <w:rPr>
          <w:rFonts w:ascii="Times New Roman" w:hAnsi="Times New Roman" w:cs="Times New Roman"/>
        </w:rPr>
        <w:t xml:space="preserve"> Regulations</w:t>
      </w:r>
      <w:r w:rsidRPr="00C57E54">
        <w:rPr>
          <w:rFonts w:ascii="Times New Roman" w:hAnsi="Times New Roman" w:cs="Times New Roman"/>
        </w:rPr>
        <w:t>; and</w:t>
      </w:r>
    </w:p>
    <w:p w14:paraId="76E2F29E" w14:textId="19F051D6" w:rsidR="00426BA8" w:rsidRPr="009479D5" w:rsidRDefault="00426BA8" w:rsidP="003B0F78">
      <w:pPr>
        <w:pStyle w:val="DraftHeading3"/>
        <w:numPr>
          <w:ilvl w:val="0"/>
          <w:numId w:val="149"/>
        </w:numPr>
        <w:rPr>
          <w:sz w:val="22"/>
          <w:szCs w:val="22"/>
        </w:rPr>
      </w:pPr>
      <w:r w:rsidRPr="009479D5">
        <w:rPr>
          <w:sz w:val="22"/>
          <w:szCs w:val="22"/>
        </w:rPr>
        <w:t xml:space="preserve">in the case of </w:t>
      </w:r>
      <w:r w:rsidR="001D5B5C" w:rsidRPr="009479D5">
        <w:rPr>
          <w:sz w:val="22"/>
          <w:szCs w:val="22"/>
        </w:rPr>
        <w:t xml:space="preserve">an application </w:t>
      </w:r>
      <w:r w:rsidR="00D65D25">
        <w:rPr>
          <w:sz w:val="22"/>
          <w:szCs w:val="22"/>
        </w:rPr>
        <w:t xml:space="preserve">to the Authority </w:t>
      </w:r>
      <w:r w:rsidR="001D5B5C" w:rsidRPr="009479D5">
        <w:rPr>
          <w:sz w:val="22"/>
          <w:szCs w:val="22"/>
        </w:rPr>
        <w:t xml:space="preserve">for a </w:t>
      </w:r>
      <w:r w:rsidRPr="009479D5">
        <w:rPr>
          <w:sz w:val="22"/>
          <w:szCs w:val="22"/>
        </w:rPr>
        <w:t xml:space="preserve">permit </w:t>
      </w:r>
      <w:r w:rsidR="001D5B5C" w:rsidRPr="009479D5">
        <w:rPr>
          <w:sz w:val="22"/>
          <w:szCs w:val="22"/>
        </w:rPr>
        <w:t xml:space="preserve">that specifies an </w:t>
      </w:r>
      <w:r w:rsidRPr="009479D5">
        <w:rPr>
          <w:sz w:val="22"/>
          <w:szCs w:val="22"/>
        </w:rPr>
        <w:t>activity set out in item 15 (A10a</w:t>
      </w:r>
      <w:r w:rsidR="009479D5" w:rsidRPr="009479D5">
        <w:rPr>
          <w:sz w:val="22"/>
          <w:szCs w:val="22"/>
        </w:rPr>
        <w:t>—</w:t>
      </w:r>
      <w:r w:rsidR="009479D5" w:rsidRPr="00C57E54">
        <w:rPr>
          <w:sz w:val="22"/>
          <w:szCs w:val="22"/>
        </w:rPr>
        <w:t xml:space="preserve">Reportable </w:t>
      </w:r>
      <w:r w:rsidR="009479D5" w:rsidRPr="00DA32CB">
        <w:rPr>
          <w:sz w:val="22"/>
          <w:szCs w:val="22"/>
        </w:rPr>
        <w:t>priority waste transport - hazardous</w:t>
      </w:r>
      <w:r w:rsidRPr="000D79C2">
        <w:rPr>
          <w:sz w:val="22"/>
          <w:szCs w:val="22"/>
        </w:rPr>
        <w:t xml:space="preserve">) </w:t>
      </w:r>
      <w:r w:rsidR="00F14C89" w:rsidRPr="004F0982">
        <w:rPr>
          <w:sz w:val="22"/>
          <w:szCs w:val="22"/>
        </w:rPr>
        <w:t xml:space="preserve">in </w:t>
      </w:r>
      <w:r w:rsidR="00630776" w:rsidRPr="004F0982">
        <w:rPr>
          <w:sz w:val="22"/>
          <w:szCs w:val="22"/>
        </w:rPr>
        <w:t xml:space="preserve">the </w:t>
      </w:r>
      <w:r w:rsidR="00F14C89" w:rsidRPr="004F0982">
        <w:rPr>
          <w:sz w:val="22"/>
          <w:szCs w:val="22"/>
        </w:rPr>
        <w:t>Table</w:t>
      </w:r>
      <w:r w:rsidRPr="004F0982">
        <w:rPr>
          <w:sz w:val="22"/>
          <w:szCs w:val="22"/>
        </w:rPr>
        <w:t xml:space="preserve"> in Schedule </w:t>
      </w:r>
      <w:r w:rsidR="00630776" w:rsidRPr="004F0982">
        <w:rPr>
          <w:sz w:val="22"/>
          <w:szCs w:val="22"/>
        </w:rPr>
        <w:t>1</w:t>
      </w:r>
      <w:r w:rsidR="00506BBE">
        <w:rPr>
          <w:sz w:val="22"/>
          <w:szCs w:val="22"/>
        </w:rPr>
        <w:t>,</w:t>
      </w:r>
      <w:r w:rsidR="001B4001" w:rsidRPr="00FA26FD">
        <w:rPr>
          <w:sz w:val="22"/>
          <w:szCs w:val="22"/>
        </w:rPr>
        <w:t xml:space="preserve"> the best available techniques or technologies</w:t>
      </w:r>
      <w:r w:rsidR="001B4001">
        <w:rPr>
          <w:sz w:val="22"/>
          <w:szCs w:val="22"/>
        </w:rPr>
        <w:t xml:space="preserve"> for engaging in the activity</w:t>
      </w:r>
      <w:r w:rsidR="005B2FFC">
        <w:rPr>
          <w:sz w:val="22"/>
          <w:szCs w:val="22"/>
        </w:rPr>
        <w:t>;</w:t>
      </w:r>
      <w:r w:rsidR="00506BBE">
        <w:rPr>
          <w:sz w:val="22"/>
          <w:szCs w:val="22"/>
        </w:rPr>
        <w:t xml:space="preserve"> and</w:t>
      </w:r>
    </w:p>
    <w:p w14:paraId="050572E5" w14:textId="367EACED" w:rsidR="00426BA8" w:rsidRPr="009479D5" w:rsidRDefault="00426BA8" w:rsidP="003B0F78">
      <w:pPr>
        <w:pStyle w:val="DraftHeading3"/>
        <w:numPr>
          <w:ilvl w:val="0"/>
          <w:numId w:val="149"/>
        </w:numPr>
        <w:rPr>
          <w:sz w:val="22"/>
          <w:szCs w:val="22"/>
        </w:rPr>
      </w:pPr>
      <w:r w:rsidRPr="009479D5">
        <w:rPr>
          <w:sz w:val="22"/>
          <w:szCs w:val="22"/>
        </w:rPr>
        <w:t xml:space="preserve">in the case of </w:t>
      </w:r>
      <w:r w:rsidR="001D5B5C" w:rsidRPr="009479D5">
        <w:rPr>
          <w:sz w:val="22"/>
          <w:szCs w:val="22"/>
        </w:rPr>
        <w:t xml:space="preserve">an application </w:t>
      </w:r>
      <w:r w:rsidR="00D65D25">
        <w:rPr>
          <w:sz w:val="22"/>
          <w:szCs w:val="22"/>
        </w:rPr>
        <w:t xml:space="preserve">to the Authority </w:t>
      </w:r>
      <w:r w:rsidR="001D5B5C" w:rsidRPr="009479D5">
        <w:rPr>
          <w:sz w:val="22"/>
          <w:szCs w:val="22"/>
        </w:rPr>
        <w:t xml:space="preserve">for a permit that specifies an </w:t>
      </w:r>
      <w:r w:rsidRPr="009479D5">
        <w:rPr>
          <w:sz w:val="22"/>
          <w:szCs w:val="22"/>
        </w:rPr>
        <w:t>activity set out in item 17 (A11</w:t>
      </w:r>
      <w:r w:rsidR="009479D5" w:rsidRPr="009479D5">
        <w:rPr>
          <w:sz w:val="22"/>
          <w:szCs w:val="22"/>
        </w:rPr>
        <w:t>—</w:t>
      </w:r>
      <w:r w:rsidR="009479D5" w:rsidRPr="00C57E54">
        <w:rPr>
          <w:sz w:val="22"/>
          <w:szCs w:val="22"/>
        </w:rPr>
        <w:t>Transporting waste into Victoria</w:t>
      </w:r>
      <w:r w:rsidRPr="009479D5">
        <w:rPr>
          <w:sz w:val="22"/>
          <w:szCs w:val="22"/>
        </w:rPr>
        <w:t xml:space="preserve">) in </w:t>
      </w:r>
      <w:r w:rsidR="00513733" w:rsidRPr="009479D5">
        <w:rPr>
          <w:sz w:val="22"/>
          <w:szCs w:val="22"/>
        </w:rPr>
        <w:t xml:space="preserve">the </w:t>
      </w:r>
      <w:r w:rsidR="00986EED" w:rsidRPr="009479D5">
        <w:rPr>
          <w:sz w:val="22"/>
          <w:szCs w:val="22"/>
        </w:rPr>
        <w:t>T</w:t>
      </w:r>
      <w:r w:rsidR="00513733" w:rsidRPr="009479D5">
        <w:rPr>
          <w:sz w:val="22"/>
          <w:szCs w:val="22"/>
        </w:rPr>
        <w:t>able in Schedule 1</w:t>
      </w:r>
      <w:r w:rsidRPr="009479D5">
        <w:rPr>
          <w:sz w:val="22"/>
          <w:szCs w:val="22"/>
        </w:rPr>
        <w:t>—</w:t>
      </w:r>
    </w:p>
    <w:bookmarkEnd w:id="148"/>
    <w:p w14:paraId="7A070A81" w14:textId="3841B1AE" w:rsidR="00426BA8" w:rsidRPr="00AD2FE8" w:rsidRDefault="00426BA8" w:rsidP="003B0F78">
      <w:pPr>
        <w:pStyle w:val="ListParagraph"/>
        <w:numPr>
          <w:ilvl w:val="0"/>
          <w:numId w:val="309"/>
        </w:numPr>
        <w:overflowPunct w:val="0"/>
        <w:autoSpaceDE w:val="0"/>
        <w:autoSpaceDN w:val="0"/>
        <w:spacing w:before="120" w:after="0" w:line="240" w:lineRule="auto"/>
        <w:ind w:left="2268" w:hanging="468"/>
        <w:rPr>
          <w:rFonts w:ascii="Times New Roman" w:hAnsi="Times New Roman" w:cs="Times New Roman"/>
        </w:rPr>
      </w:pPr>
      <w:r w:rsidRPr="00AD2FE8">
        <w:rPr>
          <w:rFonts w:ascii="Times New Roman" w:hAnsi="Times New Roman" w:cs="Times New Roman"/>
        </w:rPr>
        <w:lastRenderedPageBreak/>
        <w:t xml:space="preserve">whether the facility to which the waste will be transported is appropriately licensed or </w:t>
      </w:r>
      <w:r w:rsidR="00CC1374">
        <w:rPr>
          <w:rFonts w:ascii="Times New Roman" w:hAnsi="Times New Roman" w:cs="Times New Roman"/>
        </w:rPr>
        <w:t xml:space="preserve">otherwise </w:t>
      </w:r>
      <w:r w:rsidRPr="00AD2FE8">
        <w:rPr>
          <w:rFonts w:ascii="Times New Roman" w:hAnsi="Times New Roman" w:cs="Times New Roman"/>
        </w:rPr>
        <w:t>approved by the Authority to receive the waste</w:t>
      </w:r>
      <w:r w:rsidR="00CC1374" w:rsidRPr="00CC1374">
        <w:rPr>
          <w:rFonts w:ascii="Times New Roman" w:hAnsi="Times New Roman" w:cs="Times New Roman"/>
        </w:rPr>
        <w:t xml:space="preserve"> </w:t>
      </w:r>
      <w:r w:rsidR="00CC1374">
        <w:rPr>
          <w:rFonts w:ascii="Times New Roman" w:hAnsi="Times New Roman" w:cs="Times New Roman"/>
        </w:rPr>
        <w:t>and has sufficient capacity to receive the waste</w:t>
      </w:r>
      <w:r w:rsidRPr="00AD2FE8">
        <w:rPr>
          <w:rFonts w:ascii="Times New Roman" w:hAnsi="Times New Roman" w:cs="Times New Roman"/>
        </w:rPr>
        <w:t>; and</w:t>
      </w:r>
    </w:p>
    <w:p w14:paraId="7B2B006E" w14:textId="78609F4D" w:rsidR="00426BA8" w:rsidRPr="00AD2FE8" w:rsidRDefault="00426BA8" w:rsidP="003B0F78">
      <w:pPr>
        <w:pStyle w:val="ListParagraph"/>
        <w:numPr>
          <w:ilvl w:val="0"/>
          <w:numId w:val="309"/>
        </w:numPr>
        <w:overflowPunct w:val="0"/>
        <w:autoSpaceDE w:val="0"/>
        <w:autoSpaceDN w:val="0"/>
        <w:spacing w:before="120" w:after="0" w:line="240" w:lineRule="auto"/>
        <w:ind w:left="2268" w:hanging="468"/>
        <w:rPr>
          <w:rFonts w:ascii="Times New Roman" w:hAnsi="Times New Roman" w:cs="Times New Roman"/>
        </w:rPr>
      </w:pPr>
      <w:r w:rsidRPr="00AD2FE8">
        <w:rPr>
          <w:rFonts w:ascii="Times New Roman" w:hAnsi="Times New Roman" w:cs="Times New Roman"/>
        </w:rPr>
        <w:t>relevant environment protection policies, statutory policies and legislation of other participating jurisdictions relating to the generation, transport, treatment or disposal of waste; and</w:t>
      </w:r>
    </w:p>
    <w:p w14:paraId="7A9FB059" w14:textId="34148529" w:rsidR="00CC1374" w:rsidRDefault="00426BA8" w:rsidP="003B0F78">
      <w:pPr>
        <w:pStyle w:val="ListParagraph"/>
        <w:numPr>
          <w:ilvl w:val="0"/>
          <w:numId w:val="309"/>
        </w:numPr>
        <w:overflowPunct w:val="0"/>
        <w:autoSpaceDE w:val="0"/>
        <w:autoSpaceDN w:val="0"/>
        <w:spacing w:before="120" w:after="0" w:line="240" w:lineRule="auto"/>
        <w:ind w:left="2268" w:hanging="468"/>
        <w:rPr>
          <w:rFonts w:ascii="Times New Roman" w:hAnsi="Times New Roman" w:cs="Times New Roman"/>
        </w:rPr>
      </w:pPr>
      <w:r w:rsidRPr="00AD2FE8">
        <w:rPr>
          <w:rFonts w:ascii="Times New Roman" w:hAnsi="Times New Roman" w:cs="Times New Roman"/>
        </w:rPr>
        <w:t>whether there is an appropriate facility for the re-use, recycling, treatment or disposal of the waste in the jurisdiction where the waste was generated;</w:t>
      </w:r>
      <w:r w:rsidR="006840D2">
        <w:rPr>
          <w:rFonts w:ascii="Times New Roman" w:hAnsi="Times New Roman" w:cs="Times New Roman"/>
        </w:rPr>
        <w:t xml:space="preserve"> and</w:t>
      </w:r>
    </w:p>
    <w:p w14:paraId="4608CAA1" w14:textId="21274B64" w:rsidR="00426BA8" w:rsidRDefault="00426BA8" w:rsidP="003B0F78">
      <w:pPr>
        <w:pStyle w:val="DraftHeading3"/>
        <w:numPr>
          <w:ilvl w:val="0"/>
          <w:numId w:val="149"/>
        </w:numPr>
        <w:rPr>
          <w:sz w:val="22"/>
          <w:szCs w:val="22"/>
        </w:rPr>
      </w:pPr>
      <w:r>
        <w:rPr>
          <w:sz w:val="22"/>
          <w:szCs w:val="22"/>
        </w:rPr>
        <w:t xml:space="preserve">in the case of </w:t>
      </w:r>
      <w:r w:rsidR="006840D2">
        <w:rPr>
          <w:sz w:val="22"/>
          <w:szCs w:val="22"/>
        </w:rPr>
        <w:t xml:space="preserve">an application </w:t>
      </w:r>
      <w:r w:rsidR="00D65D25">
        <w:rPr>
          <w:sz w:val="22"/>
          <w:szCs w:val="22"/>
        </w:rPr>
        <w:t xml:space="preserve">to the Authority </w:t>
      </w:r>
      <w:r w:rsidR="006840D2">
        <w:rPr>
          <w:sz w:val="22"/>
          <w:szCs w:val="22"/>
        </w:rPr>
        <w:t>for a permit that specifies an activity</w:t>
      </w:r>
      <w:r>
        <w:rPr>
          <w:sz w:val="22"/>
          <w:szCs w:val="22"/>
        </w:rPr>
        <w:t xml:space="preserve"> set out in item 18 (A12</w:t>
      </w:r>
      <w:r w:rsidR="00A669FE" w:rsidRPr="0053304B">
        <w:rPr>
          <w:sz w:val="22"/>
          <w:szCs w:val="22"/>
        </w:rPr>
        <w:t>—</w:t>
      </w:r>
      <w:r w:rsidR="00A669FE">
        <w:rPr>
          <w:sz w:val="22"/>
          <w:szCs w:val="22"/>
        </w:rPr>
        <w:t>T</w:t>
      </w:r>
      <w:r w:rsidR="00A669FE" w:rsidRPr="0053304B">
        <w:rPr>
          <w:sz w:val="22"/>
          <w:szCs w:val="22"/>
        </w:rPr>
        <w:t>ransporting waste out of Victoria</w:t>
      </w:r>
      <w:r>
        <w:rPr>
          <w:sz w:val="22"/>
          <w:szCs w:val="22"/>
        </w:rPr>
        <w:t xml:space="preserve">) </w:t>
      </w:r>
      <w:r w:rsidR="00F14C89">
        <w:rPr>
          <w:sz w:val="22"/>
          <w:szCs w:val="22"/>
        </w:rPr>
        <w:t xml:space="preserve">in </w:t>
      </w:r>
      <w:r w:rsidR="00630776">
        <w:rPr>
          <w:sz w:val="22"/>
          <w:szCs w:val="22"/>
        </w:rPr>
        <w:t xml:space="preserve">the </w:t>
      </w:r>
      <w:r w:rsidR="00F14C89">
        <w:rPr>
          <w:sz w:val="22"/>
          <w:szCs w:val="22"/>
        </w:rPr>
        <w:t>Table</w:t>
      </w:r>
      <w:r>
        <w:rPr>
          <w:sz w:val="22"/>
          <w:szCs w:val="22"/>
        </w:rPr>
        <w:t xml:space="preserve"> in </w:t>
      </w:r>
      <w:r w:rsidRPr="00510F1D">
        <w:rPr>
          <w:sz w:val="22"/>
          <w:szCs w:val="22"/>
        </w:rPr>
        <w:t>Schedule </w:t>
      </w:r>
      <w:r w:rsidR="00630776">
        <w:rPr>
          <w:sz w:val="22"/>
          <w:szCs w:val="22"/>
        </w:rPr>
        <w:t>1</w:t>
      </w:r>
      <w:r>
        <w:rPr>
          <w:sz w:val="22"/>
          <w:szCs w:val="22"/>
        </w:rPr>
        <w:t>—</w:t>
      </w:r>
    </w:p>
    <w:p w14:paraId="253F6D98" w14:textId="07717A66" w:rsidR="00426BA8" w:rsidRPr="00AD2FE8" w:rsidRDefault="00426BA8" w:rsidP="003B0F78">
      <w:pPr>
        <w:pStyle w:val="ListParagraph"/>
        <w:numPr>
          <w:ilvl w:val="0"/>
          <w:numId w:val="312"/>
        </w:numPr>
        <w:overflowPunct w:val="0"/>
        <w:autoSpaceDE w:val="0"/>
        <w:autoSpaceDN w:val="0"/>
        <w:spacing w:before="120" w:after="0" w:line="240" w:lineRule="auto"/>
        <w:ind w:left="2268" w:hanging="468"/>
        <w:rPr>
          <w:rFonts w:ascii="Times New Roman" w:hAnsi="Times New Roman" w:cs="Times New Roman"/>
        </w:rPr>
      </w:pPr>
      <w:r w:rsidRPr="00AD2FE8">
        <w:rPr>
          <w:rFonts w:ascii="Times New Roman" w:hAnsi="Times New Roman" w:cs="Times New Roman"/>
        </w:rPr>
        <w:t>the type of waste being assessed and how best practice disposal or deposit of this type of waste may occur in Victoria</w:t>
      </w:r>
      <w:r>
        <w:rPr>
          <w:rFonts w:ascii="Times New Roman" w:hAnsi="Times New Roman" w:cs="Times New Roman"/>
        </w:rPr>
        <w:t>;</w:t>
      </w:r>
      <w:r w:rsidR="006840D2">
        <w:rPr>
          <w:rFonts w:ascii="Times New Roman" w:hAnsi="Times New Roman" w:cs="Times New Roman"/>
        </w:rPr>
        <w:t xml:space="preserve"> and</w:t>
      </w:r>
    </w:p>
    <w:p w14:paraId="0D5C2741" w14:textId="1A8E4C5E" w:rsidR="00426BA8" w:rsidRPr="00AD2FE8" w:rsidRDefault="00426BA8" w:rsidP="003B0F78">
      <w:pPr>
        <w:pStyle w:val="ListParagraph"/>
        <w:numPr>
          <w:ilvl w:val="0"/>
          <w:numId w:val="312"/>
        </w:numPr>
        <w:overflowPunct w:val="0"/>
        <w:autoSpaceDE w:val="0"/>
        <w:autoSpaceDN w:val="0"/>
        <w:spacing w:before="120" w:after="0" w:line="240" w:lineRule="auto"/>
        <w:ind w:left="2268" w:hanging="468"/>
        <w:rPr>
          <w:rFonts w:ascii="Times New Roman" w:hAnsi="Times New Roman" w:cs="Times New Roman"/>
        </w:rPr>
      </w:pPr>
      <w:r w:rsidRPr="00AD2FE8">
        <w:rPr>
          <w:rFonts w:ascii="Times New Roman" w:hAnsi="Times New Roman" w:cs="Times New Roman"/>
        </w:rPr>
        <w:t xml:space="preserve">engineering specifications of the facility to which the waste is proposed to be deposited or disposed to in the receiving jurisdiction and how that compares with </w:t>
      </w:r>
      <w:r>
        <w:rPr>
          <w:rFonts w:ascii="Times New Roman" w:hAnsi="Times New Roman" w:cs="Times New Roman"/>
        </w:rPr>
        <w:t>the matters set out in subparagraph (i</w:t>
      </w:r>
      <w:r w:rsidRPr="00AD2FE8">
        <w:rPr>
          <w:rFonts w:ascii="Times New Roman" w:hAnsi="Times New Roman" w:cs="Times New Roman"/>
        </w:rPr>
        <w:t>)</w:t>
      </w:r>
      <w:r>
        <w:rPr>
          <w:rFonts w:ascii="Times New Roman" w:hAnsi="Times New Roman" w:cs="Times New Roman"/>
        </w:rPr>
        <w:t>;</w:t>
      </w:r>
      <w:r w:rsidR="006840D2">
        <w:rPr>
          <w:rFonts w:ascii="Times New Roman" w:hAnsi="Times New Roman" w:cs="Times New Roman"/>
        </w:rPr>
        <w:t xml:space="preserve"> and</w:t>
      </w:r>
    </w:p>
    <w:p w14:paraId="235AA395" w14:textId="615F2742" w:rsidR="00426BA8" w:rsidRPr="00AD2FE8" w:rsidRDefault="00426BA8" w:rsidP="003B0F78">
      <w:pPr>
        <w:pStyle w:val="ListParagraph"/>
        <w:numPr>
          <w:ilvl w:val="0"/>
          <w:numId w:val="312"/>
        </w:numPr>
        <w:overflowPunct w:val="0"/>
        <w:autoSpaceDE w:val="0"/>
        <w:autoSpaceDN w:val="0"/>
        <w:spacing w:before="120" w:after="0" w:line="240" w:lineRule="auto"/>
        <w:ind w:left="2268" w:hanging="468"/>
        <w:rPr>
          <w:rFonts w:ascii="Times New Roman" w:hAnsi="Times New Roman" w:cs="Times New Roman"/>
        </w:rPr>
      </w:pPr>
      <w:r w:rsidRPr="00AD2FE8">
        <w:rPr>
          <w:rFonts w:ascii="Times New Roman" w:hAnsi="Times New Roman" w:cs="Times New Roman"/>
        </w:rPr>
        <w:t xml:space="preserve">if the movement is intended to achieve a higher order waste </w:t>
      </w:r>
      <w:r w:rsidR="00506BBE">
        <w:rPr>
          <w:rFonts w:ascii="Times New Roman" w:hAnsi="Times New Roman" w:cs="Times New Roman"/>
        </w:rPr>
        <w:t xml:space="preserve">management </w:t>
      </w:r>
      <w:r w:rsidRPr="00AD2FE8">
        <w:rPr>
          <w:rFonts w:ascii="Times New Roman" w:hAnsi="Times New Roman" w:cs="Times New Roman"/>
        </w:rPr>
        <w:t>hierarchy outcome</w:t>
      </w:r>
      <w:r w:rsidR="00017F2E">
        <w:rPr>
          <w:rFonts w:ascii="Times New Roman" w:hAnsi="Times New Roman" w:cs="Times New Roman"/>
        </w:rPr>
        <w:t xml:space="preserve"> as set out in section 18 of the Act</w:t>
      </w:r>
      <w:r>
        <w:rPr>
          <w:rFonts w:ascii="Times New Roman" w:hAnsi="Times New Roman" w:cs="Times New Roman"/>
        </w:rPr>
        <w:t xml:space="preserve">; </w:t>
      </w:r>
      <w:r w:rsidR="006840D2">
        <w:rPr>
          <w:rFonts w:ascii="Times New Roman" w:hAnsi="Times New Roman" w:cs="Times New Roman"/>
        </w:rPr>
        <w:t>and</w:t>
      </w:r>
    </w:p>
    <w:p w14:paraId="67426318" w14:textId="1097BB7B" w:rsidR="00426BA8" w:rsidRDefault="00426BA8" w:rsidP="003B0F78">
      <w:pPr>
        <w:pStyle w:val="DraftHeading3"/>
        <w:numPr>
          <w:ilvl w:val="0"/>
          <w:numId w:val="149"/>
        </w:numPr>
        <w:rPr>
          <w:sz w:val="22"/>
          <w:szCs w:val="22"/>
        </w:rPr>
      </w:pPr>
      <w:r>
        <w:rPr>
          <w:sz w:val="22"/>
          <w:szCs w:val="22"/>
        </w:rPr>
        <w:t xml:space="preserve">in the case of </w:t>
      </w:r>
      <w:r w:rsidR="006840D2">
        <w:rPr>
          <w:sz w:val="22"/>
          <w:szCs w:val="22"/>
        </w:rPr>
        <w:t xml:space="preserve">an application </w:t>
      </w:r>
      <w:r w:rsidR="00D65D25">
        <w:rPr>
          <w:sz w:val="22"/>
          <w:szCs w:val="22"/>
        </w:rPr>
        <w:t xml:space="preserve">to the Authority </w:t>
      </w:r>
      <w:r w:rsidR="006840D2">
        <w:rPr>
          <w:sz w:val="22"/>
          <w:szCs w:val="22"/>
        </w:rPr>
        <w:t>for a permit that specifies an</w:t>
      </w:r>
      <w:r>
        <w:rPr>
          <w:sz w:val="22"/>
          <w:szCs w:val="22"/>
        </w:rPr>
        <w:t xml:space="preserve"> activity set out in item 26 (A18</w:t>
      </w:r>
      <w:r w:rsidR="007F0A9B" w:rsidRPr="007F0A9B">
        <w:rPr>
          <w:sz w:val="22"/>
          <w:szCs w:val="22"/>
        </w:rPr>
        <w:t>—</w:t>
      </w:r>
      <w:r w:rsidR="007F0A9B" w:rsidRPr="0053304B">
        <w:rPr>
          <w:sz w:val="22"/>
          <w:szCs w:val="22"/>
        </w:rPr>
        <w:t>Discharge of waste to aquifer</w:t>
      </w:r>
      <w:r>
        <w:rPr>
          <w:sz w:val="22"/>
          <w:szCs w:val="22"/>
        </w:rPr>
        <w:t xml:space="preserve">) </w:t>
      </w:r>
      <w:r w:rsidR="00F14C89">
        <w:rPr>
          <w:sz w:val="22"/>
          <w:szCs w:val="22"/>
        </w:rPr>
        <w:t xml:space="preserve">in </w:t>
      </w:r>
      <w:r w:rsidR="00630776">
        <w:rPr>
          <w:sz w:val="22"/>
          <w:szCs w:val="22"/>
        </w:rPr>
        <w:t xml:space="preserve">the </w:t>
      </w:r>
      <w:r w:rsidR="00F14C89" w:rsidRPr="00DA32CB">
        <w:rPr>
          <w:sz w:val="22"/>
          <w:szCs w:val="22"/>
        </w:rPr>
        <w:t>Table</w:t>
      </w:r>
      <w:r w:rsidRPr="000D79C2">
        <w:rPr>
          <w:sz w:val="22"/>
          <w:szCs w:val="22"/>
        </w:rPr>
        <w:t xml:space="preserve"> in </w:t>
      </w:r>
      <w:r w:rsidRPr="004F0982">
        <w:rPr>
          <w:sz w:val="22"/>
          <w:szCs w:val="22"/>
        </w:rPr>
        <w:t>Schedule </w:t>
      </w:r>
      <w:r w:rsidR="00630776" w:rsidRPr="004F0982">
        <w:rPr>
          <w:sz w:val="22"/>
          <w:szCs w:val="22"/>
        </w:rPr>
        <w:t>1</w:t>
      </w:r>
      <w:r w:rsidR="001B4001">
        <w:rPr>
          <w:sz w:val="22"/>
          <w:szCs w:val="22"/>
        </w:rPr>
        <w:t xml:space="preserve"> </w:t>
      </w:r>
      <w:r w:rsidR="001B4001" w:rsidRPr="00FA26FD">
        <w:rPr>
          <w:sz w:val="22"/>
          <w:szCs w:val="22"/>
        </w:rPr>
        <w:t>whether granting the permit may adversely impact any environmental values identified in any relevant environment reference standard, taking into account any other activities being, or proposed to be, engaged in by the applicant or any other person</w:t>
      </w:r>
      <w:r w:rsidR="001B4001">
        <w:rPr>
          <w:sz w:val="22"/>
          <w:szCs w:val="22"/>
        </w:rPr>
        <w:t>; and</w:t>
      </w:r>
    </w:p>
    <w:p w14:paraId="1AFCD208" w14:textId="6D594E7E" w:rsidR="00580DB0" w:rsidRPr="0055230C" w:rsidRDefault="00580DB0" w:rsidP="003B0F78">
      <w:pPr>
        <w:pStyle w:val="DraftHeading3"/>
        <w:numPr>
          <w:ilvl w:val="0"/>
          <w:numId w:val="149"/>
        </w:numPr>
        <w:rPr>
          <w:sz w:val="22"/>
          <w:szCs w:val="22"/>
        </w:rPr>
      </w:pPr>
      <w:r w:rsidRPr="0055230C">
        <w:rPr>
          <w:sz w:val="22"/>
          <w:szCs w:val="22"/>
        </w:rPr>
        <w:t xml:space="preserve">in the case of </w:t>
      </w:r>
      <w:r w:rsidR="006840D2" w:rsidRPr="0055230C">
        <w:rPr>
          <w:sz w:val="22"/>
          <w:szCs w:val="22"/>
        </w:rPr>
        <w:t xml:space="preserve">an application </w:t>
      </w:r>
      <w:r w:rsidR="00D65D25">
        <w:rPr>
          <w:sz w:val="22"/>
          <w:szCs w:val="22"/>
        </w:rPr>
        <w:t xml:space="preserve">to the Authority </w:t>
      </w:r>
      <w:r w:rsidR="006840D2" w:rsidRPr="0055230C">
        <w:rPr>
          <w:sz w:val="22"/>
          <w:szCs w:val="22"/>
        </w:rPr>
        <w:t xml:space="preserve">for a permit that specifies </w:t>
      </w:r>
      <w:r w:rsidR="0000241D">
        <w:rPr>
          <w:sz w:val="22"/>
          <w:szCs w:val="22"/>
        </w:rPr>
        <w:t xml:space="preserve">an </w:t>
      </w:r>
      <w:r w:rsidRPr="0055230C">
        <w:rPr>
          <w:sz w:val="22"/>
          <w:szCs w:val="22"/>
        </w:rPr>
        <w:t xml:space="preserve">activity set out in item 76 </w:t>
      </w:r>
      <w:r w:rsidRPr="0055230C">
        <w:rPr>
          <w:sz w:val="22"/>
          <w:szCs w:val="22"/>
        </w:rPr>
        <w:lastRenderedPageBreak/>
        <w:t>(</w:t>
      </w:r>
      <w:r w:rsidR="00A95582" w:rsidRPr="0055230C">
        <w:rPr>
          <w:sz w:val="22"/>
          <w:szCs w:val="22"/>
        </w:rPr>
        <w:t>L</w:t>
      </w:r>
      <w:r w:rsidRPr="0055230C">
        <w:rPr>
          <w:sz w:val="22"/>
          <w:szCs w:val="22"/>
        </w:rPr>
        <w:t>0</w:t>
      </w:r>
      <w:r w:rsidR="00EB3F6E" w:rsidRPr="0055230C">
        <w:rPr>
          <w:sz w:val="22"/>
          <w:szCs w:val="22"/>
        </w:rPr>
        <w:t>5</w:t>
      </w:r>
      <w:r w:rsidR="0055230C" w:rsidRPr="0055230C">
        <w:rPr>
          <w:sz w:val="22"/>
          <w:szCs w:val="22"/>
        </w:rPr>
        <w:t>—</w:t>
      </w:r>
      <w:r w:rsidR="0055230C" w:rsidRPr="00C57E54">
        <w:rPr>
          <w:sz w:val="22"/>
          <w:szCs w:val="22"/>
        </w:rPr>
        <w:t>Operation outside of hours</w:t>
      </w:r>
      <w:r w:rsidRPr="0055230C">
        <w:rPr>
          <w:sz w:val="22"/>
          <w:szCs w:val="22"/>
        </w:rPr>
        <w:t>) in the Table in Schedule 1—</w:t>
      </w:r>
    </w:p>
    <w:p w14:paraId="5CB8648C" w14:textId="54ECADFD" w:rsidR="00580DB0" w:rsidRDefault="00580DB0" w:rsidP="003B0F78">
      <w:pPr>
        <w:pStyle w:val="ListParagraph"/>
        <w:numPr>
          <w:ilvl w:val="0"/>
          <w:numId w:val="430"/>
        </w:numPr>
        <w:overflowPunct w:val="0"/>
        <w:autoSpaceDE w:val="0"/>
        <w:autoSpaceDN w:val="0"/>
        <w:spacing w:before="120" w:after="0" w:line="240" w:lineRule="auto"/>
        <w:ind w:left="2268" w:hanging="468"/>
        <w:rPr>
          <w:rFonts w:ascii="Times New Roman" w:hAnsi="Times New Roman" w:cs="Times New Roman"/>
        </w:rPr>
      </w:pPr>
      <w:r>
        <w:rPr>
          <w:rFonts w:ascii="Times New Roman" w:hAnsi="Times New Roman" w:cs="Times New Roman"/>
        </w:rPr>
        <w:t>t</w:t>
      </w:r>
      <w:r w:rsidRPr="00580DB0">
        <w:rPr>
          <w:rFonts w:ascii="Times New Roman" w:hAnsi="Times New Roman" w:cs="Times New Roman"/>
        </w:rPr>
        <w:t xml:space="preserve">he effective noise levels in </w:t>
      </w:r>
      <w:r w:rsidR="001B4001">
        <w:rPr>
          <w:rFonts w:ascii="Times New Roman" w:hAnsi="Times New Roman" w:cs="Times New Roman"/>
        </w:rPr>
        <w:t xml:space="preserve">any </w:t>
      </w:r>
      <w:r w:rsidRPr="00580DB0">
        <w:rPr>
          <w:rFonts w:ascii="Times New Roman" w:hAnsi="Times New Roman" w:cs="Times New Roman"/>
        </w:rPr>
        <w:t>previous operations</w:t>
      </w:r>
      <w:r w:rsidR="001B4001">
        <w:rPr>
          <w:rFonts w:ascii="Times New Roman" w:hAnsi="Times New Roman" w:cs="Times New Roman"/>
        </w:rPr>
        <w:t xml:space="preserve"> engaged in by the applicant</w:t>
      </w:r>
      <w:r w:rsidRPr="00580DB0">
        <w:rPr>
          <w:rFonts w:ascii="Times New Roman" w:hAnsi="Times New Roman" w:cs="Times New Roman"/>
        </w:rPr>
        <w:t>; and</w:t>
      </w:r>
    </w:p>
    <w:p w14:paraId="7F8B3755" w14:textId="249E5ED1" w:rsidR="00580DB0" w:rsidRPr="00580DB0" w:rsidRDefault="00580DB0" w:rsidP="003B0F78">
      <w:pPr>
        <w:pStyle w:val="ListParagraph"/>
        <w:numPr>
          <w:ilvl w:val="0"/>
          <w:numId w:val="430"/>
        </w:numPr>
        <w:overflowPunct w:val="0"/>
        <w:autoSpaceDE w:val="0"/>
        <w:autoSpaceDN w:val="0"/>
        <w:spacing w:before="120" w:after="0" w:line="240" w:lineRule="auto"/>
        <w:ind w:left="2268" w:hanging="468"/>
        <w:rPr>
          <w:rFonts w:ascii="Times New Roman" w:hAnsi="Times New Roman" w:cs="Times New Roman"/>
        </w:rPr>
      </w:pPr>
      <w:r w:rsidRPr="00580DB0">
        <w:rPr>
          <w:rFonts w:ascii="Times New Roman" w:hAnsi="Times New Roman" w:cs="Times New Roman"/>
        </w:rPr>
        <w:t>the number of complaints received</w:t>
      </w:r>
      <w:r w:rsidR="00315D34">
        <w:rPr>
          <w:rFonts w:ascii="Times New Roman" w:hAnsi="Times New Roman" w:cs="Times New Roman"/>
        </w:rPr>
        <w:t xml:space="preserve"> by the Authority or a council</w:t>
      </w:r>
      <w:r w:rsidRPr="00580DB0">
        <w:rPr>
          <w:rFonts w:ascii="Times New Roman" w:hAnsi="Times New Roman" w:cs="Times New Roman"/>
        </w:rPr>
        <w:t xml:space="preserve"> in </w:t>
      </w:r>
      <w:r w:rsidR="001B4001">
        <w:rPr>
          <w:rFonts w:ascii="Times New Roman" w:hAnsi="Times New Roman" w:cs="Times New Roman"/>
        </w:rPr>
        <w:t xml:space="preserve">relation to </w:t>
      </w:r>
      <w:r w:rsidRPr="00580DB0">
        <w:rPr>
          <w:rFonts w:ascii="Times New Roman" w:hAnsi="Times New Roman" w:cs="Times New Roman"/>
        </w:rPr>
        <w:t>previous operations</w:t>
      </w:r>
      <w:r w:rsidR="001B4001" w:rsidRPr="001B4001">
        <w:rPr>
          <w:rFonts w:ascii="Times New Roman" w:hAnsi="Times New Roman" w:cs="Times New Roman"/>
        </w:rPr>
        <w:t xml:space="preserve"> </w:t>
      </w:r>
      <w:r w:rsidR="001B4001">
        <w:rPr>
          <w:rFonts w:ascii="Times New Roman" w:hAnsi="Times New Roman" w:cs="Times New Roman"/>
        </w:rPr>
        <w:t>engaged in by the applicant</w:t>
      </w:r>
      <w:r w:rsidRPr="00580DB0">
        <w:rPr>
          <w:rFonts w:ascii="Times New Roman" w:hAnsi="Times New Roman" w:cs="Times New Roman"/>
        </w:rPr>
        <w:t>; and</w:t>
      </w:r>
    </w:p>
    <w:p w14:paraId="1AD6C74B" w14:textId="73F24BFA" w:rsidR="00580DB0" w:rsidRPr="00580DB0" w:rsidRDefault="00580DB0" w:rsidP="003B0F78">
      <w:pPr>
        <w:pStyle w:val="ListParagraph"/>
        <w:numPr>
          <w:ilvl w:val="0"/>
          <w:numId w:val="430"/>
        </w:numPr>
        <w:overflowPunct w:val="0"/>
        <w:autoSpaceDE w:val="0"/>
        <w:autoSpaceDN w:val="0"/>
        <w:spacing w:before="120" w:after="0" w:line="240" w:lineRule="auto"/>
        <w:ind w:left="2268" w:hanging="468"/>
        <w:rPr>
          <w:rFonts w:ascii="Times New Roman" w:hAnsi="Times New Roman" w:cs="Times New Roman"/>
        </w:rPr>
      </w:pPr>
      <w:r w:rsidRPr="00580DB0">
        <w:rPr>
          <w:rFonts w:ascii="Times New Roman" w:hAnsi="Times New Roman" w:cs="Times New Roman"/>
        </w:rPr>
        <w:t>the noise control measures proposed in the noise abatement plan</w:t>
      </w:r>
      <w:r w:rsidR="008D2E93">
        <w:rPr>
          <w:rFonts w:ascii="Times New Roman" w:hAnsi="Times New Roman" w:cs="Times New Roman"/>
        </w:rPr>
        <w:t xml:space="preserve"> </w:t>
      </w:r>
      <w:r w:rsidRPr="00580DB0">
        <w:rPr>
          <w:rFonts w:ascii="Times New Roman" w:hAnsi="Times New Roman" w:cs="Times New Roman"/>
        </w:rPr>
        <w:t>submitted with the application</w:t>
      </w:r>
      <w:r w:rsidR="00B71372">
        <w:rPr>
          <w:rFonts w:ascii="Times New Roman" w:hAnsi="Times New Roman" w:cs="Times New Roman"/>
        </w:rPr>
        <w:t xml:space="preserve"> (if applicable)</w:t>
      </w:r>
      <w:r w:rsidRPr="00580DB0">
        <w:rPr>
          <w:rFonts w:ascii="Times New Roman" w:hAnsi="Times New Roman" w:cs="Times New Roman"/>
        </w:rPr>
        <w:t>; and</w:t>
      </w:r>
    </w:p>
    <w:p w14:paraId="6CDE5B15" w14:textId="7F1BFAC5" w:rsidR="00580DB0" w:rsidRDefault="00580DB0" w:rsidP="003B0F78">
      <w:pPr>
        <w:pStyle w:val="ListParagraph"/>
        <w:numPr>
          <w:ilvl w:val="0"/>
          <w:numId w:val="430"/>
        </w:numPr>
        <w:overflowPunct w:val="0"/>
        <w:autoSpaceDE w:val="0"/>
        <w:autoSpaceDN w:val="0"/>
        <w:spacing w:before="120" w:after="0" w:line="240" w:lineRule="auto"/>
        <w:ind w:left="2268" w:hanging="468"/>
        <w:rPr>
          <w:rFonts w:ascii="Times New Roman" w:hAnsi="Times New Roman" w:cs="Times New Roman"/>
        </w:rPr>
      </w:pPr>
      <w:r w:rsidRPr="00580DB0">
        <w:rPr>
          <w:rFonts w:ascii="Times New Roman" w:hAnsi="Times New Roman" w:cs="Times New Roman"/>
        </w:rPr>
        <w:t>whether it is in the public interest to grant the per</w:t>
      </w:r>
      <w:r>
        <w:rPr>
          <w:rFonts w:ascii="Times New Roman" w:hAnsi="Times New Roman" w:cs="Times New Roman"/>
        </w:rPr>
        <w:t>mit;</w:t>
      </w:r>
      <w:r w:rsidR="00351FB2">
        <w:rPr>
          <w:rFonts w:ascii="Times New Roman" w:hAnsi="Times New Roman" w:cs="Times New Roman"/>
        </w:rPr>
        <w:t xml:space="preserve"> and</w:t>
      </w:r>
    </w:p>
    <w:p w14:paraId="1AAD9AC4" w14:textId="71CFBA68" w:rsidR="00580DB0" w:rsidRPr="0055230C" w:rsidRDefault="00580DB0" w:rsidP="003B0F78">
      <w:pPr>
        <w:pStyle w:val="DraftHeading3"/>
        <w:numPr>
          <w:ilvl w:val="0"/>
          <w:numId w:val="149"/>
        </w:numPr>
        <w:rPr>
          <w:sz w:val="22"/>
          <w:szCs w:val="22"/>
        </w:rPr>
      </w:pPr>
      <w:r w:rsidRPr="0055230C">
        <w:rPr>
          <w:sz w:val="22"/>
          <w:szCs w:val="22"/>
        </w:rPr>
        <w:t xml:space="preserve">in the case of </w:t>
      </w:r>
      <w:r w:rsidR="006840D2" w:rsidRPr="0055230C">
        <w:rPr>
          <w:sz w:val="22"/>
          <w:szCs w:val="22"/>
        </w:rPr>
        <w:t xml:space="preserve">an application </w:t>
      </w:r>
      <w:r w:rsidR="00D65D25">
        <w:rPr>
          <w:sz w:val="22"/>
          <w:szCs w:val="22"/>
        </w:rPr>
        <w:t xml:space="preserve">to the Authority </w:t>
      </w:r>
      <w:r w:rsidR="006840D2" w:rsidRPr="0055230C">
        <w:rPr>
          <w:sz w:val="22"/>
          <w:szCs w:val="22"/>
        </w:rPr>
        <w:t xml:space="preserve">for a permit that specifies </w:t>
      </w:r>
      <w:r w:rsidR="0000241D">
        <w:rPr>
          <w:sz w:val="22"/>
          <w:szCs w:val="22"/>
        </w:rPr>
        <w:t xml:space="preserve">an </w:t>
      </w:r>
      <w:r w:rsidRPr="0055230C">
        <w:rPr>
          <w:sz w:val="22"/>
          <w:szCs w:val="22"/>
        </w:rPr>
        <w:t>activity set out in item 77 (</w:t>
      </w:r>
      <w:r w:rsidR="00A95582" w:rsidRPr="0055230C">
        <w:rPr>
          <w:sz w:val="22"/>
          <w:szCs w:val="22"/>
        </w:rPr>
        <w:t>L</w:t>
      </w:r>
      <w:r w:rsidRPr="0055230C">
        <w:rPr>
          <w:sz w:val="22"/>
          <w:szCs w:val="22"/>
        </w:rPr>
        <w:t>0</w:t>
      </w:r>
      <w:r w:rsidR="00EB3F6E" w:rsidRPr="0055230C">
        <w:rPr>
          <w:sz w:val="22"/>
          <w:szCs w:val="22"/>
        </w:rPr>
        <w:t>6</w:t>
      </w:r>
      <w:r w:rsidR="0055230C" w:rsidRPr="0055230C">
        <w:rPr>
          <w:sz w:val="22"/>
          <w:szCs w:val="22"/>
        </w:rPr>
        <w:t>—</w:t>
      </w:r>
      <w:r w:rsidR="0055230C" w:rsidRPr="00C57E54">
        <w:rPr>
          <w:sz w:val="22"/>
          <w:szCs w:val="22"/>
        </w:rPr>
        <w:t>Conducting more than six outdoor concerts</w:t>
      </w:r>
      <w:r w:rsidRPr="0055230C">
        <w:rPr>
          <w:sz w:val="22"/>
          <w:szCs w:val="22"/>
        </w:rPr>
        <w:t>) in the Table in Schedule 1—</w:t>
      </w:r>
    </w:p>
    <w:p w14:paraId="2CD08549" w14:textId="7CEDACCA" w:rsidR="00580DB0" w:rsidRPr="00580DB0" w:rsidRDefault="00580DB0" w:rsidP="003B0F78">
      <w:pPr>
        <w:pStyle w:val="ListParagraph"/>
        <w:numPr>
          <w:ilvl w:val="0"/>
          <w:numId w:val="431"/>
        </w:numPr>
        <w:overflowPunct w:val="0"/>
        <w:autoSpaceDE w:val="0"/>
        <w:autoSpaceDN w:val="0"/>
        <w:spacing w:before="120" w:after="0" w:line="240" w:lineRule="auto"/>
        <w:ind w:left="2268" w:hanging="468"/>
        <w:rPr>
          <w:rFonts w:ascii="Times New Roman" w:hAnsi="Times New Roman" w:cs="Times New Roman"/>
        </w:rPr>
      </w:pPr>
      <w:r w:rsidRPr="00580DB0">
        <w:rPr>
          <w:rFonts w:ascii="Times New Roman" w:hAnsi="Times New Roman" w:cs="Times New Roman"/>
        </w:rPr>
        <w:t xml:space="preserve">the number of concerts </w:t>
      </w:r>
      <w:r w:rsidR="00195605">
        <w:rPr>
          <w:rFonts w:ascii="Times New Roman" w:hAnsi="Times New Roman" w:cs="Times New Roman"/>
        </w:rPr>
        <w:t xml:space="preserve">in that location </w:t>
      </w:r>
      <w:r w:rsidRPr="00580DB0">
        <w:rPr>
          <w:rFonts w:ascii="Times New Roman" w:hAnsi="Times New Roman" w:cs="Times New Roman"/>
        </w:rPr>
        <w:t>in the previous year (if applicable); and</w:t>
      </w:r>
    </w:p>
    <w:p w14:paraId="56961C55" w14:textId="3B9ACF44" w:rsidR="00580DB0" w:rsidRPr="00580DB0" w:rsidRDefault="00580DB0" w:rsidP="003B0F78">
      <w:pPr>
        <w:pStyle w:val="ListParagraph"/>
        <w:numPr>
          <w:ilvl w:val="0"/>
          <w:numId w:val="431"/>
        </w:numPr>
        <w:overflowPunct w:val="0"/>
        <w:autoSpaceDE w:val="0"/>
        <w:autoSpaceDN w:val="0"/>
        <w:spacing w:before="120" w:after="0" w:line="240" w:lineRule="auto"/>
        <w:ind w:left="2268" w:hanging="468"/>
        <w:rPr>
          <w:rFonts w:ascii="Times New Roman" w:hAnsi="Times New Roman" w:cs="Times New Roman"/>
        </w:rPr>
      </w:pPr>
      <w:r w:rsidRPr="00580DB0">
        <w:rPr>
          <w:rFonts w:ascii="Times New Roman" w:hAnsi="Times New Roman" w:cs="Times New Roman"/>
        </w:rPr>
        <w:t>the effective noise levels of concerts</w:t>
      </w:r>
      <w:r w:rsidR="00195605" w:rsidRPr="00195605">
        <w:rPr>
          <w:rFonts w:ascii="Times New Roman" w:hAnsi="Times New Roman" w:cs="Times New Roman"/>
        </w:rPr>
        <w:t xml:space="preserve"> </w:t>
      </w:r>
      <w:r w:rsidR="00195605">
        <w:rPr>
          <w:rFonts w:ascii="Times New Roman" w:hAnsi="Times New Roman" w:cs="Times New Roman"/>
        </w:rPr>
        <w:t>in that location</w:t>
      </w:r>
      <w:r w:rsidRPr="00580DB0">
        <w:rPr>
          <w:rFonts w:ascii="Times New Roman" w:hAnsi="Times New Roman" w:cs="Times New Roman"/>
        </w:rPr>
        <w:t xml:space="preserve"> in the previous year (if applicable); and</w:t>
      </w:r>
    </w:p>
    <w:p w14:paraId="57C9C869" w14:textId="2AE727B2" w:rsidR="00580DB0" w:rsidRPr="00580DB0" w:rsidRDefault="00580DB0" w:rsidP="003B0F78">
      <w:pPr>
        <w:pStyle w:val="ListParagraph"/>
        <w:numPr>
          <w:ilvl w:val="0"/>
          <w:numId w:val="431"/>
        </w:numPr>
        <w:overflowPunct w:val="0"/>
        <w:autoSpaceDE w:val="0"/>
        <w:autoSpaceDN w:val="0"/>
        <w:spacing w:before="120" w:after="0" w:line="240" w:lineRule="auto"/>
        <w:ind w:left="2268" w:hanging="468"/>
        <w:rPr>
          <w:rFonts w:ascii="Times New Roman" w:hAnsi="Times New Roman" w:cs="Times New Roman"/>
        </w:rPr>
      </w:pPr>
      <w:r w:rsidRPr="00580DB0">
        <w:rPr>
          <w:rFonts w:ascii="Times New Roman" w:hAnsi="Times New Roman" w:cs="Times New Roman"/>
        </w:rPr>
        <w:t xml:space="preserve">the number of complaints received about concerts </w:t>
      </w:r>
      <w:r w:rsidR="00195605">
        <w:rPr>
          <w:rFonts w:ascii="Times New Roman" w:hAnsi="Times New Roman" w:cs="Times New Roman"/>
        </w:rPr>
        <w:t xml:space="preserve">in that location </w:t>
      </w:r>
      <w:r w:rsidRPr="00580DB0">
        <w:rPr>
          <w:rFonts w:ascii="Times New Roman" w:hAnsi="Times New Roman" w:cs="Times New Roman"/>
        </w:rPr>
        <w:t>in the previous year (if applicable); and</w:t>
      </w:r>
    </w:p>
    <w:p w14:paraId="2CEC7271" w14:textId="40A784C5" w:rsidR="00580DB0" w:rsidRDefault="00580DB0" w:rsidP="003B0F78">
      <w:pPr>
        <w:pStyle w:val="ListParagraph"/>
        <w:numPr>
          <w:ilvl w:val="0"/>
          <w:numId w:val="431"/>
        </w:numPr>
        <w:overflowPunct w:val="0"/>
        <w:autoSpaceDE w:val="0"/>
        <w:autoSpaceDN w:val="0"/>
        <w:spacing w:before="120" w:after="0" w:line="240" w:lineRule="auto"/>
        <w:ind w:left="2268" w:hanging="468"/>
        <w:rPr>
          <w:rFonts w:ascii="Times New Roman" w:hAnsi="Times New Roman" w:cs="Times New Roman"/>
        </w:rPr>
      </w:pPr>
      <w:r w:rsidRPr="00580DB0">
        <w:rPr>
          <w:rFonts w:ascii="Times New Roman" w:hAnsi="Times New Roman" w:cs="Times New Roman"/>
        </w:rPr>
        <w:t>the noise control measures proposed in the noise abatement plan submitted with the application</w:t>
      </w:r>
      <w:r w:rsidR="008D2E93">
        <w:rPr>
          <w:rFonts w:ascii="Times New Roman" w:hAnsi="Times New Roman" w:cs="Times New Roman"/>
        </w:rPr>
        <w:t xml:space="preserve"> (if applicable)</w:t>
      </w:r>
      <w:r w:rsidRPr="00580DB0">
        <w:rPr>
          <w:rFonts w:ascii="Times New Roman" w:hAnsi="Times New Roman" w:cs="Times New Roman"/>
        </w:rPr>
        <w:t>; and</w:t>
      </w:r>
    </w:p>
    <w:p w14:paraId="012924CF" w14:textId="689BE5DF" w:rsidR="00580DB0" w:rsidRPr="005D0EB3" w:rsidRDefault="00580DB0" w:rsidP="003B0F78">
      <w:pPr>
        <w:pStyle w:val="ListParagraph"/>
        <w:numPr>
          <w:ilvl w:val="0"/>
          <w:numId w:val="431"/>
        </w:numPr>
        <w:overflowPunct w:val="0"/>
        <w:autoSpaceDE w:val="0"/>
        <w:autoSpaceDN w:val="0"/>
        <w:spacing w:before="120" w:after="0" w:line="240" w:lineRule="auto"/>
        <w:ind w:left="2268" w:hanging="468"/>
        <w:rPr>
          <w:rFonts w:ascii="Times New Roman" w:hAnsi="Times New Roman" w:cs="Times New Roman"/>
        </w:rPr>
      </w:pPr>
      <w:r w:rsidRPr="00580DB0">
        <w:rPr>
          <w:rFonts w:ascii="Times New Roman" w:hAnsi="Times New Roman" w:cs="Times New Roman"/>
        </w:rPr>
        <w:t>whether it is in the public interest to grant the per</w:t>
      </w:r>
      <w:r>
        <w:rPr>
          <w:rFonts w:ascii="Times New Roman" w:hAnsi="Times New Roman" w:cs="Times New Roman"/>
        </w:rPr>
        <w:t>mit</w:t>
      </w:r>
      <w:r w:rsidR="00315D34">
        <w:rPr>
          <w:rFonts w:ascii="Times New Roman" w:hAnsi="Times New Roman" w:cs="Times New Roman"/>
        </w:rPr>
        <w:t>; and</w:t>
      </w:r>
    </w:p>
    <w:p w14:paraId="59737CF1" w14:textId="4085AE59" w:rsidR="00426BA8" w:rsidRPr="00C57E54" w:rsidRDefault="00CF09A5" w:rsidP="003B0F78">
      <w:pPr>
        <w:pStyle w:val="DraftHeading3"/>
        <w:numPr>
          <w:ilvl w:val="0"/>
          <w:numId w:val="149"/>
        </w:numPr>
        <w:rPr>
          <w:sz w:val="22"/>
          <w:szCs w:val="22"/>
        </w:rPr>
      </w:pPr>
      <w:bookmarkStart w:id="149" w:name="_Hlk12375420"/>
      <w:bookmarkStart w:id="150" w:name="_Toc5635496"/>
      <w:r>
        <w:rPr>
          <w:sz w:val="22"/>
          <w:szCs w:val="22"/>
        </w:rPr>
        <w:t xml:space="preserve">in the case </w:t>
      </w:r>
      <w:r w:rsidR="00D65D25">
        <w:rPr>
          <w:sz w:val="22"/>
          <w:szCs w:val="22"/>
        </w:rPr>
        <w:t xml:space="preserve">of </w:t>
      </w:r>
      <w:r w:rsidR="00D65D25" w:rsidRPr="0055230C">
        <w:rPr>
          <w:sz w:val="22"/>
          <w:szCs w:val="22"/>
        </w:rPr>
        <w:t xml:space="preserve">an application </w:t>
      </w:r>
      <w:r w:rsidR="00D65D25">
        <w:rPr>
          <w:sz w:val="22"/>
          <w:szCs w:val="22"/>
        </w:rPr>
        <w:t xml:space="preserve">to a council </w:t>
      </w:r>
      <w:r w:rsidR="00D65D25" w:rsidRPr="0055230C">
        <w:rPr>
          <w:sz w:val="22"/>
          <w:szCs w:val="22"/>
        </w:rPr>
        <w:t xml:space="preserve">for a permit that specifies </w:t>
      </w:r>
      <w:r w:rsidR="00D65D25">
        <w:rPr>
          <w:sz w:val="22"/>
          <w:szCs w:val="22"/>
        </w:rPr>
        <w:t xml:space="preserve">an </w:t>
      </w:r>
      <w:r w:rsidR="00D65D25" w:rsidRPr="0055230C">
        <w:rPr>
          <w:sz w:val="22"/>
          <w:szCs w:val="22"/>
        </w:rPr>
        <w:t xml:space="preserve">activity set out in item </w:t>
      </w:r>
      <w:r w:rsidR="00D65D25">
        <w:rPr>
          <w:sz w:val="22"/>
          <w:szCs w:val="22"/>
        </w:rPr>
        <w:t>28</w:t>
      </w:r>
      <w:r w:rsidR="00D65D25" w:rsidRPr="0055230C">
        <w:rPr>
          <w:sz w:val="22"/>
          <w:szCs w:val="22"/>
        </w:rPr>
        <w:t xml:space="preserve"> (</w:t>
      </w:r>
      <w:r w:rsidR="00D65D25">
        <w:rPr>
          <w:sz w:val="22"/>
          <w:szCs w:val="22"/>
        </w:rPr>
        <w:t>A20</w:t>
      </w:r>
      <w:r w:rsidR="00D65D25" w:rsidRPr="0055230C">
        <w:rPr>
          <w:sz w:val="22"/>
          <w:szCs w:val="22"/>
        </w:rPr>
        <w:t>—</w:t>
      </w:r>
      <w:r w:rsidR="00D65D25" w:rsidRPr="00FA26FD">
        <w:rPr>
          <w:sz w:val="22"/>
          <w:szCs w:val="22"/>
        </w:rPr>
        <w:t>On-site wastewater management systems</w:t>
      </w:r>
      <w:r w:rsidR="00D65D25">
        <w:t>)</w:t>
      </w:r>
      <w:r w:rsidR="00D65D25" w:rsidRPr="0055230C">
        <w:rPr>
          <w:sz w:val="22"/>
          <w:szCs w:val="22"/>
        </w:rPr>
        <w:t xml:space="preserve"> in the Table in Schedule 1</w:t>
      </w:r>
      <w:r w:rsidR="00426BA8" w:rsidRPr="000F1293">
        <w:rPr>
          <w:sz w:val="22"/>
          <w:szCs w:val="22"/>
        </w:rPr>
        <w:t>—</w:t>
      </w:r>
    </w:p>
    <w:p w14:paraId="3E8D05F0" w14:textId="6FF86232" w:rsidR="00426BA8" w:rsidRPr="00BC660A" w:rsidRDefault="00426BA8" w:rsidP="00BC660A">
      <w:pPr>
        <w:pStyle w:val="ListParagraph"/>
        <w:numPr>
          <w:ilvl w:val="0"/>
          <w:numId w:val="488"/>
        </w:numPr>
        <w:overflowPunct w:val="0"/>
        <w:autoSpaceDE w:val="0"/>
        <w:autoSpaceDN w:val="0"/>
        <w:spacing w:before="120" w:after="0" w:line="240" w:lineRule="auto"/>
        <w:ind w:left="2268" w:hanging="468"/>
        <w:rPr>
          <w:rFonts w:ascii="Times New Roman" w:hAnsi="Times New Roman" w:cs="Times New Roman"/>
        </w:rPr>
      </w:pPr>
      <w:r w:rsidRPr="00C57E54">
        <w:rPr>
          <w:rFonts w:ascii="Times New Roman" w:hAnsi="Times New Roman" w:cs="Times New Roman"/>
        </w:rPr>
        <w:t xml:space="preserve">whether the site for the proposed </w:t>
      </w:r>
      <w:r w:rsidR="00DC2C2A" w:rsidRPr="00C57E54">
        <w:rPr>
          <w:rFonts w:ascii="Times New Roman" w:hAnsi="Times New Roman" w:cs="Times New Roman"/>
        </w:rPr>
        <w:t>construction, installation or alteration of the</w:t>
      </w:r>
      <w:r w:rsidRPr="00C57E54">
        <w:rPr>
          <w:rFonts w:ascii="Times New Roman" w:hAnsi="Times New Roman" w:cs="Times New Roman"/>
        </w:rPr>
        <w:t xml:space="preserve"> on-site wastewater management system is environmentally sensitive or is otherwise unsuitable;</w:t>
      </w:r>
    </w:p>
    <w:p w14:paraId="4329A09A" w14:textId="1E6BD78E" w:rsidR="00426BA8" w:rsidRPr="00BC660A" w:rsidRDefault="00426BA8" w:rsidP="00BC660A">
      <w:pPr>
        <w:pStyle w:val="ListParagraph"/>
        <w:numPr>
          <w:ilvl w:val="0"/>
          <w:numId w:val="488"/>
        </w:numPr>
        <w:overflowPunct w:val="0"/>
        <w:autoSpaceDE w:val="0"/>
        <w:autoSpaceDN w:val="0"/>
        <w:spacing w:before="120" w:after="0" w:line="240" w:lineRule="auto"/>
        <w:ind w:left="2268" w:hanging="468"/>
        <w:rPr>
          <w:rFonts w:ascii="Times New Roman" w:hAnsi="Times New Roman" w:cs="Times New Roman"/>
        </w:rPr>
      </w:pPr>
      <w:r w:rsidRPr="00C57E54">
        <w:rPr>
          <w:rFonts w:ascii="Times New Roman" w:hAnsi="Times New Roman" w:cs="Times New Roman"/>
        </w:rPr>
        <w:t xml:space="preserve">whether the proposed </w:t>
      </w:r>
      <w:r w:rsidR="00DC2C2A" w:rsidRPr="00C57E54">
        <w:rPr>
          <w:rFonts w:ascii="Times New Roman" w:hAnsi="Times New Roman" w:cs="Times New Roman"/>
        </w:rPr>
        <w:t xml:space="preserve">construction, installation or alteration of the </w:t>
      </w:r>
      <w:r w:rsidRPr="00C57E54">
        <w:rPr>
          <w:rFonts w:ascii="Times New Roman" w:hAnsi="Times New Roman" w:cs="Times New Roman"/>
        </w:rPr>
        <w:t xml:space="preserve">on-site </w:t>
      </w:r>
      <w:r w:rsidRPr="00C57E54">
        <w:rPr>
          <w:rFonts w:ascii="Times New Roman" w:hAnsi="Times New Roman" w:cs="Times New Roman"/>
        </w:rPr>
        <w:lastRenderedPageBreak/>
        <w:t>wastewater management system is unsuitable for the site or proposed use;</w:t>
      </w:r>
    </w:p>
    <w:p w14:paraId="2F031AAC" w14:textId="7C78C83F" w:rsidR="00426BA8" w:rsidRPr="00BC660A" w:rsidRDefault="00426BA8" w:rsidP="00BC660A">
      <w:pPr>
        <w:pStyle w:val="ListParagraph"/>
        <w:numPr>
          <w:ilvl w:val="0"/>
          <w:numId w:val="488"/>
        </w:numPr>
        <w:overflowPunct w:val="0"/>
        <w:autoSpaceDE w:val="0"/>
        <w:autoSpaceDN w:val="0"/>
        <w:spacing w:before="120" w:after="0" w:line="240" w:lineRule="auto"/>
        <w:ind w:left="2268" w:hanging="468"/>
        <w:rPr>
          <w:rFonts w:ascii="Times New Roman" w:hAnsi="Times New Roman" w:cs="Times New Roman"/>
        </w:rPr>
      </w:pPr>
      <w:r w:rsidRPr="00C57E54">
        <w:rPr>
          <w:rFonts w:ascii="Times New Roman" w:hAnsi="Times New Roman" w:cs="Times New Roman"/>
        </w:rPr>
        <w:t>whether the proposed use of the on</w:t>
      </w:r>
      <w:r w:rsidR="00925AB9" w:rsidRPr="00C57E54">
        <w:rPr>
          <w:rFonts w:ascii="Times New Roman" w:hAnsi="Times New Roman" w:cs="Times New Roman"/>
        </w:rPr>
        <w:t>-</w:t>
      </w:r>
      <w:r w:rsidRPr="00C57E54">
        <w:rPr>
          <w:rFonts w:ascii="Times New Roman" w:hAnsi="Times New Roman" w:cs="Times New Roman"/>
        </w:rPr>
        <w:t>site wastewater management system is inconsistent with the design specifications of the system;</w:t>
      </w:r>
    </w:p>
    <w:p w14:paraId="25231373" w14:textId="77777777" w:rsidR="00426BA8" w:rsidRPr="00BC660A" w:rsidRDefault="00426BA8" w:rsidP="00BC660A">
      <w:pPr>
        <w:pStyle w:val="ListParagraph"/>
        <w:numPr>
          <w:ilvl w:val="0"/>
          <w:numId w:val="488"/>
        </w:numPr>
        <w:overflowPunct w:val="0"/>
        <w:autoSpaceDE w:val="0"/>
        <w:autoSpaceDN w:val="0"/>
        <w:spacing w:before="120" w:after="0" w:line="240" w:lineRule="auto"/>
        <w:ind w:left="2268" w:hanging="468"/>
        <w:rPr>
          <w:rFonts w:ascii="Times New Roman" w:hAnsi="Times New Roman" w:cs="Times New Roman"/>
        </w:rPr>
      </w:pPr>
      <w:r w:rsidRPr="00C57E54">
        <w:rPr>
          <w:rFonts w:ascii="Times New Roman" w:hAnsi="Times New Roman" w:cs="Times New Roman"/>
        </w:rPr>
        <w:t>whether the area available for the treatment or disposal of the effluent resulting from the system is not suitable or sufficient;</w:t>
      </w:r>
    </w:p>
    <w:p w14:paraId="4DADE9E2" w14:textId="26DBFD48" w:rsidR="00426BA8" w:rsidRDefault="00426BA8" w:rsidP="00BC660A">
      <w:pPr>
        <w:pStyle w:val="ListParagraph"/>
        <w:numPr>
          <w:ilvl w:val="0"/>
          <w:numId w:val="488"/>
        </w:numPr>
        <w:overflowPunct w:val="0"/>
        <w:autoSpaceDE w:val="0"/>
        <w:autoSpaceDN w:val="0"/>
        <w:spacing w:before="120" w:after="0" w:line="240" w:lineRule="auto"/>
        <w:ind w:left="2268" w:hanging="468"/>
        <w:rPr>
          <w:rFonts w:ascii="Times New Roman" w:hAnsi="Times New Roman" w:cs="Times New Roman"/>
        </w:rPr>
      </w:pPr>
      <w:r w:rsidRPr="00C57E54">
        <w:rPr>
          <w:rFonts w:ascii="Times New Roman" w:hAnsi="Times New Roman" w:cs="Times New Roman"/>
        </w:rPr>
        <w:t xml:space="preserve">the findings of any land capability assessment required under regulation </w:t>
      </w:r>
      <w:r w:rsidR="000871BC" w:rsidRPr="00C57E54">
        <w:rPr>
          <w:rFonts w:ascii="Times New Roman" w:hAnsi="Times New Roman" w:cs="Times New Roman"/>
        </w:rPr>
        <w:t>2</w:t>
      </w:r>
      <w:r w:rsidR="000B4E9F">
        <w:rPr>
          <w:rFonts w:ascii="Times New Roman" w:hAnsi="Times New Roman" w:cs="Times New Roman"/>
        </w:rPr>
        <w:t>6</w:t>
      </w:r>
      <w:r w:rsidRPr="00C57E54">
        <w:rPr>
          <w:rFonts w:ascii="Times New Roman" w:hAnsi="Times New Roman" w:cs="Times New Roman"/>
        </w:rPr>
        <w:t>(2)(e).</w:t>
      </w:r>
    </w:p>
    <w:p w14:paraId="6A1049D7" w14:textId="1219F0BD" w:rsidR="00D01E56" w:rsidRDefault="00D01E56" w:rsidP="00D01E56">
      <w:pPr>
        <w:ind w:firstLine="1843"/>
        <w:rPr>
          <w:i/>
          <w:iCs/>
        </w:rPr>
      </w:pPr>
      <w:r>
        <w:rPr>
          <w:b/>
          <w:bCs/>
        </w:rPr>
        <w:t>Examples</w:t>
      </w:r>
    </w:p>
    <w:p w14:paraId="08352B5A" w14:textId="7C6D8EF1" w:rsidR="00D01E56" w:rsidRPr="00FA26FD" w:rsidRDefault="00D01E56" w:rsidP="00FA26FD">
      <w:pPr>
        <w:ind w:left="1843"/>
        <w:rPr>
          <w:i/>
          <w:iCs/>
          <w:sz w:val="20"/>
        </w:rPr>
      </w:pPr>
      <w:r w:rsidRPr="00FA26FD">
        <w:rPr>
          <w:rStyle w:val="normaltextrun"/>
          <w:color w:val="000000"/>
          <w:sz w:val="20"/>
          <w:shd w:val="clear" w:color="auto" w:fill="FFFFFF"/>
        </w:rPr>
        <w:t xml:space="preserve">Environmentally sensitive sites for </w:t>
      </w:r>
      <w:r>
        <w:rPr>
          <w:rStyle w:val="normaltextrun"/>
          <w:color w:val="000000"/>
          <w:sz w:val="20"/>
          <w:shd w:val="clear" w:color="auto" w:fill="FFFFFF"/>
        </w:rPr>
        <w:t xml:space="preserve">the purposes of paragraph (h)(i) </w:t>
      </w:r>
      <w:r w:rsidR="00506BBE">
        <w:rPr>
          <w:rStyle w:val="normaltextrun"/>
          <w:color w:val="000000"/>
          <w:sz w:val="20"/>
          <w:shd w:val="clear" w:color="auto" w:fill="FFFFFF"/>
        </w:rPr>
        <w:t xml:space="preserve">may </w:t>
      </w:r>
      <w:r>
        <w:rPr>
          <w:rStyle w:val="normaltextrun"/>
          <w:color w:val="000000"/>
          <w:sz w:val="20"/>
          <w:shd w:val="clear" w:color="auto" w:fill="FFFFFF"/>
        </w:rPr>
        <w:t>include</w:t>
      </w:r>
      <w:r w:rsidRPr="00FA26FD">
        <w:rPr>
          <w:rStyle w:val="normaltextrun"/>
          <w:color w:val="000000"/>
          <w:sz w:val="20"/>
          <w:shd w:val="clear" w:color="auto" w:fill="FFFFFF"/>
        </w:rPr>
        <w:t xml:space="preserve"> </w:t>
      </w:r>
      <w:r>
        <w:rPr>
          <w:rStyle w:val="normaltextrun"/>
          <w:color w:val="000000"/>
          <w:sz w:val="20"/>
          <w:shd w:val="clear" w:color="auto" w:fill="FFFFFF"/>
        </w:rPr>
        <w:t xml:space="preserve">freshwater lakes, sites </w:t>
      </w:r>
      <w:r w:rsidRPr="00FA26FD">
        <w:rPr>
          <w:rStyle w:val="normaltextrun"/>
          <w:color w:val="000000"/>
          <w:sz w:val="20"/>
          <w:shd w:val="clear" w:color="auto" w:fill="FFFFFF"/>
        </w:rPr>
        <w:t xml:space="preserve">located in sandy areas with high water tables </w:t>
      </w:r>
      <w:r>
        <w:rPr>
          <w:rStyle w:val="normaltextrun"/>
          <w:color w:val="000000"/>
          <w:sz w:val="20"/>
          <w:shd w:val="clear" w:color="auto" w:fill="FFFFFF"/>
        </w:rPr>
        <w:t>and sites</w:t>
      </w:r>
      <w:r w:rsidRPr="00FA26FD">
        <w:rPr>
          <w:rStyle w:val="normaltextrun"/>
          <w:color w:val="000000"/>
          <w:sz w:val="20"/>
          <w:shd w:val="clear" w:color="auto" w:fill="FFFFFF"/>
        </w:rPr>
        <w:t xml:space="preserve"> in sensitive </w:t>
      </w:r>
      <w:r>
        <w:rPr>
          <w:rStyle w:val="normaltextrun"/>
          <w:color w:val="000000"/>
          <w:sz w:val="20"/>
          <w:shd w:val="clear" w:color="auto" w:fill="FFFFFF"/>
        </w:rPr>
        <w:t xml:space="preserve">areas </w:t>
      </w:r>
      <w:r w:rsidRPr="00FA26FD">
        <w:rPr>
          <w:rStyle w:val="normaltextrun"/>
          <w:color w:val="000000"/>
          <w:sz w:val="20"/>
          <w:shd w:val="clear" w:color="auto" w:fill="FFFFFF"/>
        </w:rPr>
        <w:t>where the receiving waters may be at risk of algal blooms from high nutrient levels.</w:t>
      </w:r>
    </w:p>
    <w:p w14:paraId="23F26B67" w14:textId="77777777" w:rsidR="00426BA8" w:rsidRDefault="00426BA8" w:rsidP="003B0F78">
      <w:pPr>
        <w:pStyle w:val="DraftHeading1"/>
        <w:numPr>
          <w:ilvl w:val="0"/>
          <w:numId w:val="27"/>
        </w:numPr>
        <w:tabs>
          <w:tab w:val="right" w:pos="680"/>
        </w:tabs>
        <w:ind w:left="709" w:hanging="425"/>
        <w:rPr>
          <w:sz w:val="22"/>
          <w:szCs w:val="22"/>
        </w:rPr>
      </w:pPr>
      <w:bookmarkStart w:id="151" w:name="_Toc17013498"/>
      <w:bookmarkEnd w:id="149"/>
      <w:r>
        <w:rPr>
          <w:sz w:val="22"/>
          <w:szCs w:val="22"/>
        </w:rPr>
        <w:t>Circumstances in which permit must be refused</w:t>
      </w:r>
      <w:bookmarkEnd w:id="151"/>
    </w:p>
    <w:p w14:paraId="260F2244" w14:textId="58180DA6" w:rsidR="00426BA8" w:rsidRDefault="00426BA8" w:rsidP="003B0F78">
      <w:pPr>
        <w:pStyle w:val="DraftHeading2"/>
        <w:numPr>
          <w:ilvl w:val="1"/>
          <w:numId w:val="267"/>
        </w:numPr>
        <w:tabs>
          <w:tab w:val="right" w:pos="1418"/>
        </w:tabs>
        <w:rPr>
          <w:sz w:val="22"/>
          <w:szCs w:val="22"/>
        </w:rPr>
      </w:pPr>
      <w:r>
        <w:rPr>
          <w:sz w:val="22"/>
          <w:szCs w:val="22"/>
        </w:rPr>
        <w:t>For the purposes of section 81(4)(c) of the Act, it is a prescribed circumstance if</w:t>
      </w:r>
      <w:r w:rsidR="00315D34">
        <w:rPr>
          <w:sz w:val="22"/>
          <w:szCs w:val="22"/>
        </w:rPr>
        <w:t>, in the case of an</w:t>
      </w:r>
      <w:r>
        <w:rPr>
          <w:sz w:val="22"/>
          <w:szCs w:val="22"/>
        </w:rPr>
        <w:t xml:space="preserve"> application </w:t>
      </w:r>
      <w:r w:rsidR="006840D2">
        <w:rPr>
          <w:sz w:val="22"/>
          <w:szCs w:val="22"/>
        </w:rPr>
        <w:t xml:space="preserve">for a permit that </w:t>
      </w:r>
      <w:r>
        <w:rPr>
          <w:sz w:val="22"/>
          <w:szCs w:val="22"/>
        </w:rPr>
        <w:t>specifies an activity set out in item 26 (A18</w:t>
      </w:r>
      <w:r w:rsidR="007F0A9B" w:rsidRPr="007F0A9B">
        <w:rPr>
          <w:sz w:val="22"/>
          <w:szCs w:val="22"/>
        </w:rPr>
        <w:t>—</w:t>
      </w:r>
      <w:r w:rsidR="007F0A9B" w:rsidRPr="0053304B">
        <w:rPr>
          <w:sz w:val="22"/>
          <w:szCs w:val="22"/>
        </w:rPr>
        <w:t>Discharge of waste to aquifer</w:t>
      </w:r>
      <w:r>
        <w:rPr>
          <w:sz w:val="22"/>
          <w:szCs w:val="22"/>
        </w:rPr>
        <w:t xml:space="preserve">) </w:t>
      </w:r>
      <w:r w:rsidR="00F14C89">
        <w:rPr>
          <w:sz w:val="22"/>
          <w:szCs w:val="22"/>
        </w:rPr>
        <w:t xml:space="preserve">in </w:t>
      </w:r>
      <w:r w:rsidR="00630776">
        <w:rPr>
          <w:sz w:val="22"/>
          <w:szCs w:val="22"/>
        </w:rPr>
        <w:t xml:space="preserve">the </w:t>
      </w:r>
      <w:r w:rsidR="00F14C89">
        <w:rPr>
          <w:sz w:val="22"/>
          <w:szCs w:val="22"/>
        </w:rPr>
        <w:t>Table</w:t>
      </w:r>
      <w:r>
        <w:rPr>
          <w:sz w:val="22"/>
          <w:szCs w:val="22"/>
        </w:rPr>
        <w:t xml:space="preserve"> in </w:t>
      </w:r>
      <w:r w:rsidRPr="00510F1D">
        <w:rPr>
          <w:sz w:val="22"/>
          <w:szCs w:val="22"/>
        </w:rPr>
        <w:t>Schedule </w:t>
      </w:r>
      <w:r w:rsidR="00630776">
        <w:rPr>
          <w:sz w:val="22"/>
          <w:szCs w:val="22"/>
        </w:rPr>
        <w:t>1</w:t>
      </w:r>
      <w:r w:rsidR="00315D34">
        <w:rPr>
          <w:sz w:val="22"/>
          <w:szCs w:val="22"/>
        </w:rPr>
        <w:t>,</w:t>
      </w:r>
      <w:r>
        <w:rPr>
          <w:sz w:val="22"/>
          <w:szCs w:val="22"/>
        </w:rPr>
        <w:t xml:space="preserve"> the discharge of waste to an aquifer is </w:t>
      </w:r>
      <w:r w:rsidR="00315D34">
        <w:rPr>
          <w:sz w:val="22"/>
          <w:szCs w:val="22"/>
        </w:rPr>
        <w:t xml:space="preserve">not for at least </w:t>
      </w:r>
      <w:r>
        <w:rPr>
          <w:sz w:val="22"/>
          <w:szCs w:val="22"/>
        </w:rPr>
        <w:t>one of the following purposes</w:t>
      </w:r>
      <w:r w:rsidRPr="00510F1D">
        <w:rPr>
          <w:sz w:val="22"/>
          <w:szCs w:val="22"/>
        </w:rPr>
        <w:t>—</w:t>
      </w:r>
    </w:p>
    <w:p w14:paraId="2DA247FF" w14:textId="77777777" w:rsidR="00426BA8" w:rsidRPr="00C71993" w:rsidRDefault="00426BA8" w:rsidP="003B0F78">
      <w:pPr>
        <w:pStyle w:val="DraftHeading3"/>
        <w:numPr>
          <w:ilvl w:val="0"/>
          <w:numId w:val="102"/>
        </w:numPr>
        <w:rPr>
          <w:sz w:val="22"/>
          <w:szCs w:val="22"/>
        </w:rPr>
      </w:pPr>
      <w:r w:rsidRPr="00C71993">
        <w:rPr>
          <w:sz w:val="22"/>
          <w:szCs w:val="22"/>
        </w:rPr>
        <w:t xml:space="preserve">aquifer recharge; </w:t>
      </w:r>
    </w:p>
    <w:p w14:paraId="45B0CB71" w14:textId="77777777" w:rsidR="00426BA8" w:rsidRPr="00C71993" w:rsidRDefault="00426BA8" w:rsidP="003B0F78">
      <w:pPr>
        <w:pStyle w:val="DraftHeading3"/>
        <w:numPr>
          <w:ilvl w:val="0"/>
          <w:numId w:val="102"/>
        </w:numPr>
        <w:rPr>
          <w:sz w:val="22"/>
          <w:szCs w:val="22"/>
        </w:rPr>
      </w:pPr>
      <w:r w:rsidRPr="00C71993">
        <w:rPr>
          <w:sz w:val="22"/>
          <w:szCs w:val="22"/>
        </w:rPr>
        <w:t>irrigation drainage;</w:t>
      </w:r>
    </w:p>
    <w:p w14:paraId="2A7984AB" w14:textId="77777777" w:rsidR="00426BA8" w:rsidRPr="00C71993" w:rsidRDefault="00426BA8" w:rsidP="003B0F78">
      <w:pPr>
        <w:pStyle w:val="DraftHeading3"/>
        <w:numPr>
          <w:ilvl w:val="0"/>
          <w:numId w:val="102"/>
        </w:numPr>
        <w:rPr>
          <w:sz w:val="22"/>
          <w:szCs w:val="22"/>
        </w:rPr>
      </w:pPr>
      <w:r w:rsidRPr="00C71993">
        <w:rPr>
          <w:sz w:val="22"/>
          <w:szCs w:val="22"/>
        </w:rPr>
        <w:t>stormwater disposal;</w:t>
      </w:r>
    </w:p>
    <w:p w14:paraId="12E36D10" w14:textId="77777777" w:rsidR="00426BA8" w:rsidRPr="00C71993" w:rsidRDefault="00426BA8" w:rsidP="003B0F78">
      <w:pPr>
        <w:pStyle w:val="DraftHeading3"/>
        <w:numPr>
          <w:ilvl w:val="0"/>
          <w:numId w:val="102"/>
        </w:numPr>
        <w:rPr>
          <w:sz w:val="22"/>
          <w:szCs w:val="22"/>
        </w:rPr>
      </w:pPr>
      <w:r w:rsidRPr="00C71993">
        <w:rPr>
          <w:sz w:val="22"/>
          <w:szCs w:val="22"/>
        </w:rPr>
        <w:t xml:space="preserve">backfilling of underground mine workings with tailings; </w:t>
      </w:r>
    </w:p>
    <w:p w14:paraId="39DBC997" w14:textId="77777777" w:rsidR="00426BA8" w:rsidRPr="00C71993" w:rsidRDefault="00426BA8" w:rsidP="003B0F78">
      <w:pPr>
        <w:pStyle w:val="DraftHeading3"/>
        <w:numPr>
          <w:ilvl w:val="0"/>
          <w:numId w:val="102"/>
        </w:numPr>
        <w:rPr>
          <w:sz w:val="22"/>
          <w:szCs w:val="22"/>
        </w:rPr>
      </w:pPr>
      <w:r w:rsidRPr="00C71993">
        <w:rPr>
          <w:sz w:val="22"/>
          <w:szCs w:val="22"/>
        </w:rPr>
        <w:t>mine rehabilitation;</w:t>
      </w:r>
    </w:p>
    <w:p w14:paraId="3FD18A56" w14:textId="77777777" w:rsidR="00426BA8" w:rsidRPr="00C71993" w:rsidRDefault="00426BA8" w:rsidP="003B0F78">
      <w:pPr>
        <w:pStyle w:val="DraftHeading3"/>
        <w:numPr>
          <w:ilvl w:val="0"/>
          <w:numId w:val="102"/>
        </w:numPr>
        <w:rPr>
          <w:sz w:val="22"/>
          <w:szCs w:val="22"/>
        </w:rPr>
      </w:pPr>
      <w:r w:rsidRPr="00C71993">
        <w:rPr>
          <w:sz w:val="22"/>
          <w:szCs w:val="22"/>
        </w:rPr>
        <w:t xml:space="preserve">in-situ desalination; </w:t>
      </w:r>
    </w:p>
    <w:p w14:paraId="64B4CEF8" w14:textId="77777777" w:rsidR="00426BA8" w:rsidRPr="00C71993" w:rsidRDefault="00426BA8" w:rsidP="003B0F78">
      <w:pPr>
        <w:pStyle w:val="DraftHeading3"/>
        <w:numPr>
          <w:ilvl w:val="0"/>
          <w:numId w:val="102"/>
        </w:numPr>
        <w:rPr>
          <w:sz w:val="22"/>
          <w:szCs w:val="22"/>
        </w:rPr>
      </w:pPr>
      <w:r w:rsidRPr="00C71993">
        <w:rPr>
          <w:sz w:val="22"/>
          <w:szCs w:val="22"/>
        </w:rPr>
        <w:t xml:space="preserve">groundwater tracers; </w:t>
      </w:r>
    </w:p>
    <w:p w14:paraId="0774F61C" w14:textId="77777777" w:rsidR="00426BA8" w:rsidRDefault="00426BA8" w:rsidP="003B0F78">
      <w:pPr>
        <w:pStyle w:val="DraftHeading3"/>
        <w:numPr>
          <w:ilvl w:val="0"/>
          <w:numId w:val="102"/>
        </w:numPr>
        <w:rPr>
          <w:sz w:val="22"/>
          <w:szCs w:val="22"/>
        </w:rPr>
      </w:pPr>
      <w:r w:rsidRPr="00F60654">
        <w:rPr>
          <w:sz w:val="22"/>
          <w:szCs w:val="22"/>
        </w:rPr>
        <w:t>greenhouse gas sequestration operations</w:t>
      </w:r>
      <w:r>
        <w:rPr>
          <w:sz w:val="22"/>
          <w:szCs w:val="22"/>
        </w:rPr>
        <w:t>;</w:t>
      </w:r>
    </w:p>
    <w:p w14:paraId="2D1246DF" w14:textId="77777777" w:rsidR="00426BA8" w:rsidRDefault="00426BA8" w:rsidP="003B0F78">
      <w:pPr>
        <w:pStyle w:val="DraftHeading3"/>
        <w:numPr>
          <w:ilvl w:val="0"/>
          <w:numId w:val="102"/>
        </w:numPr>
        <w:rPr>
          <w:sz w:val="22"/>
          <w:szCs w:val="22"/>
        </w:rPr>
      </w:pPr>
      <w:r w:rsidRPr="00510F1D">
        <w:rPr>
          <w:sz w:val="22"/>
          <w:szCs w:val="22"/>
        </w:rPr>
        <w:t xml:space="preserve">remediation of groundwater </w:t>
      </w:r>
      <w:r>
        <w:rPr>
          <w:sz w:val="22"/>
          <w:szCs w:val="22"/>
        </w:rPr>
        <w:t>in an aquifer by injection of water or remediation chemicals.</w:t>
      </w:r>
    </w:p>
    <w:p w14:paraId="3B545A72" w14:textId="316ADF7E" w:rsidR="00725F57" w:rsidRPr="00351FB2" w:rsidRDefault="00725F57" w:rsidP="003B0F78">
      <w:pPr>
        <w:pStyle w:val="DraftHeading2"/>
        <w:numPr>
          <w:ilvl w:val="1"/>
          <w:numId w:val="267"/>
        </w:numPr>
        <w:tabs>
          <w:tab w:val="right" w:pos="1418"/>
        </w:tabs>
        <w:rPr>
          <w:sz w:val="22"/>
          <w:szCs w:val="22"/>
        </w:rPr>
      </w:pPr>
      <w:bookmarkStart w:id="152" w:name="_Hlk6214970"/>
      <w:r w:rsidRPr="00351FB2">
        <w:rPr>
          <w:sz w:val="22"/>
          <w:szCs w:val="22"/>
        </w:rPr>
        <w:lastRenderedPageBreak/>
        <w:t xml:space="preserve">For the purposes of section 81(4)(c) of the Act, it is a prescribed circumstance if, in the case of an application for </w:t>
      </w:r>
      <w:bookmarkStart w:id="153" w:name="_Hlk6216092"/>
      <w:r w:rsidRPr="00351FB2">
        <w:rPr>
          <w:sz w:val="22"/>
          <w:szCs w:val="22"/>
        </w:rPr>
        <w:t xml:space="preserve">a permit </w:t>
      </w:r>
      <w:r w:rsidR="006840D2" w:rsidRPr="00351FB2">
        <w:rPr>
          <w:sz w:val="22"/>
          <w:szCs w:val="22"/>
        </w:rPr>
        <w:t xml:space="preserve">that specifies </w:t>
      </w:r>
      <w:r w:rsidRPr="00351FB2">
        <w:rPr>
          <w:sz w:val="22"/>
          <w:szCs w:val="22"/>
        </w:rPr>
        <w:t>an activity set out in item 8 (A05b</w:t>
      </w:r>
      <w:r w:rsidR="00351FB2" w:rsidRPr="00351FB2">
        <w:rPr>
          <w:sz w:val="22"/>
          <w:szCs w:val="22"/>
        </w:rPr>
        <w:t>—</w:t>
      </w:r>
      <w:r w:rsidR="0001409A" w:rsidRPr="00351FB2">
        <w:rPr>
          <w:sz w:val="22"/>
          <w:szCs w:val="22"/>
        </w:rPr>
        <w:t>Municipal landfills servicing &lt;5000 people</w:t>
      </w:r>
      <w:r w:rsidRPr="00351FB2">
        <w:rPr>
          <w:sz w:val="22"/>
          <w:szCs w:val="22"/>
        </w:rPr>
        <w:t xml:space="preserve">) </w:t>
      </w:r>
      <w:r w:rsidR="00F14C89" w:rsidRPr="00351FB2">
        <w:rPr>
          <w:sz w:val="22"/>
          <w:szCs w:val="22"/>
        </w:rPr>
        <w:t xml:space="preserve">in </w:t>
      </w:r>
      <w:r w:rsidR="00630776" w:rsidRPr="00351FB2">
        <w:rPr>
          <w:sz w:val="22"/>
          <w:szCs w:val="22"/>
        </w:rPr>
        <w:t xml:space="preserve">the </w:t>
      </w:r>
      <w:r w:rsidR="00F14C89" w:rsidRPr="00351FB2">
        <w:rPr>
          <w:sz w:val="22"/>
          <w:szCs w:val="22"/>
        </w:rPr>
        <w:t>Table</w:t>
      </w:r>
      <w:r w:rsidRPr="00351FB2">
        <w:rPr>
          <w:sz w:val="22"/>
          <w:szCs w:val="22"/>
        </w:rPr>
        <w:t xml:space="preserve"> in Schedule </w:t>
      </w:r>
      <w:r w:rsidR="00630776" w:rsidRPr="00351FB2">
        <w:rPr>
          <w:sz w:val="22"/>
          <w:szCs w:val="22"/>
        </w:rPr>
        <w:t>1</w:t>
      </w:r>
      <w:bookmarkEnd w:id="153"/>
      <w:r w:rsidRPr="00351FB2">
        <w:rPr>
          <w:sz w:val="22"/>
          <w:szCs w:val="22"/>
        </w:rPr>
        <w:t>, the permit</w:t>
      </w:r>
      <w:r w:rsidR="00315D34">
        <w:rPr>
          <w:sz w:val="22"/>
          <w:szCs w:val="22"/>
        </w:rPr>
        <w:t xml:space="preserve">, if issued, </w:t>
      </w:r>
      <w:r w:rsidRPr="00351FB2">
        <w:rPr>
          <w:sz w:val="22"/>
          <w:szCs w:val="22"/>
        </w:rPr>
        <w:t xml:space="preserve">would </w:t>
      </w:r>
      <w:r w:rsidR="00315D34">
        <w:rPr>
          <w:sz w:val="22"/>
          <w:szCs w:val="22"/>
        </w:rPr>
        <w:t>authorise</w:t>
      </w:r>
      <w:r w:rsidR="00315D34" w:rsidRPr="00351FB2">
        <w:rPr>
          <w:sz w:val="22"/>
          <w:szCs w:val="22"/>
        </w:rPr>
        <w:t xml:space="preserve"> </w:t>
      </w:r>
      <w:r w:rsidRPr="00351FB2">
        <w:rPr>
          <w:sz w:val="22"/>
          <w:szCs w:val="22"/>
        </w:rPr>
        <w:t xml:space="preserve">the receipt of the following types or classes of waste at </w:t>
      </w:r>
      <w:r w:rsidR="00315D34">
        <w:rPr>
          <w:sz w:val="22"/>
          <w:szCs w:val="22"/>
        </w:rPr>
        <w:t>a</w:t>
      </w:r>
      <w:r w:rsidR="00315D34" w:rsidRPr="00351FB2">
        <w:rPr>
          <w:sz w:val="22"/>
          <w:szCs w:val="22"/>
        </w:rPr>
        <w:t xml:space="preserve"> </w:t>
      </w:r>
      <w:r w:rsidRPr="00351FB2">
        <w:rPr>
          <w:sz w:val="22"/>
          <w:szCs w:val="22"/>
        </w:rPr>
        <w:t>landfill site—</w:t>
      </w:r>
    </w:p>
    <w:p w14:paraId="2E1E90FF" w14:textId="77777777" w:rsidR="00725F57" w:rsidRPr="00702E77" w:rsidRDefault="00725F57" w:rsidP="00DF148A">
      <w:pPr>
        <w:pStyle w:val="DraftHeading3"/>
        <w:numPr>
          <w:ilvl w:val="0"/>
          <w:numId w:val="489"/>
        </w:numPr>
        <w:ind w:left="1985" w:hanging="425"/>
        <w:rPr>
          <w:sz w:val="22"/>
          <w:szCs w:val="22"/>
        </w:rPr>
      </w:pPr>
      <w:r w:rsidRPr="00702E77">
        <w:rPr>
          <w:sz w:val="22"/>
          <w:szCs w:val="22"/>
        </w:rPr>
        <w:t>liquid waste;</w:t>
      </w:r>
    </w:p>
    <w:p w14:paraId="65AD4859" w14:textId="77777777" w:rsidR="00725F57" w:rsidRPr="00702E77" w:rsidRDefault="00725F57" w:rsidP="00DF148A">
      <w:pPr>
        <w:pStyle w:val="DraftHeading3"/>
        <w:numPr>
          <w:ilvl w:val="0"/>
          <w:numId w:val="489"/>
        </w:numPr>
        <w:ind w:left="1985" w:hanging="425"/>
        <w:rPr>
          <w:sz w:val="22"/>
          <w:szCs w:val="22"/>
        </w:rPr>
      </w:pPr>
      <w:r w:rsidRPr="00702E77">
        <w:rPr>
          <w:sz w:val="22"/>
          <w:szCs w:val="22"/>
        </w:rPr>
        <w:t xml:space="preserve">pneumatic automotive tyres unless the tyres have been shredded into pieces not exceeding 250 millimetres in size </w:t>
      </w:r>
      <w:r>
        <w:rPr>
          <w:sz w:val="22"/>
          <w:szCs w:val="22"/>
        </w:rPr>
        <w:t xml:space="preserve">measured </w:t>
      </w:r>
      <w:r w:rsidRPr="00702E77">
        <w:rPr>
          <w:sz w:val="22"/>
          <w:szCs w:val="22"/>
        </w:rPr>
        <w:t>in any dimension;</w:t>
      </w:r>
    </w:p>
    <w:p w14:paraId="43BD63A3" w14:textId="77777777" w:rsidR="00725F57" w:rsidRDefault="00725F57" w:rsidP="00DF148A">
      <w:pPr>
        <w:pStyle w:val="DraftHeading3"/>
        <w:numPr>
          <w:ilvl w:val="0"/>
          <w:numId w:val="489"/>
        </w:numPr>
        <w:ind w:left="1985" w:hanging="425"/>
        <w:rPr>
          <w:sz w:val="22"/>
          <w:szCs w:val="22"/>
        </w:rPr>
      </w:pPr>
      <w:r w:rsidRPr="00702E77">
        <w:rPr>
          <w:sz w:val="22"/>
          <w:szCs w:val="22"/>
        </w:rPr>
        <w:t>wastes prohibited for disposal to landfill by a national environment protection measure</w:t>
      </w:r>
      <w:r>
        <w:rPr>
          <w:sz w:val="22"/>
          <w:szCs w:val="22"/>
        </w:rPr>
        <w:t>;</w:t>
      </w:r>
    </w:p>
    <w:p w14:paraId="3BB9EFBB" w14:textId="6C0CBE16" w:rsidR="00570BF2" w:rsidRDefault="00570BF2" w:rsidP="00570BF2">
      <w:pPr>
        <w:pStyle w:val="DraftHeading3"/>
        <w:numPr>
          <w:ilvl w:val="0"/>
          <w:numId w:val="489"/>
        </w:numPr>
        <w:ind w:left="1985" w:hanging="425"/>
        <w:rPr>
          <w:sz w:val="22"/>
          <w:szCs w:val="22"/>
        </w:rPr>
      </w:pPr>
      <w:r w:rsidRPr="00B265B7">
        <w:rPr>
          <w:sz w:val="22"/>
          <w:szCs w:val="22"/>
        </w:rPr>
        <w:t>e-waste</w:t>
      </w:r>
      <w:r>
        <w:rPr>
          <w:sz w:val="22"/>
          <w:szCs w:val="22"/>
        </w:rPr>
        <w:t>, other than</w:t>
      </w:r>
      <w:r w:rsidRPr="00B265B7">
        <w:rPr>
          <w:sz w:val="22"/>
          <w:szCs w:val="22"/>
        </w:rPr>
        <w:t xml:space="preserve"> e-waste </w:t>
      </w:r>
      <w:r>
        <w:rPr>
          <w:sz w:val="22"/>
          <w:szCs w:val="22"/>
        </w:rPr>
        <w:t xml:space="preserve">that </w:t>
      </w:r>
      <w:r w:rsidRPr="00B265B7">
        <w:rPr>
          <w:sz w:val="22"/>
          <w:szCs w:val="22"/>
        </w:rPr>
        <w:t>is dispersed in negligible quantities in wastes not otherwise prohibited from d</w:t>
      </w:r>
      <w:r>
        <w:rPr>
          <w:sz w:val="22"/>
          <w:szCs w:val="22"/>
        </w:rPr>
        <w:t>eposit</w:t>
      </w:r>
      <w:r w:rsidRPr="00B265B7">
        <w:rPr>
          <w:sz w:val="22"/>
          <w:szCs w:val="22"/>
        </w:rPr>
        <w:t xml:space="preserve"> to landfill</w:t>
      </w:r>
      <w:r>
        <w:rPr>
          <w:sz w:val="22"/>
          <w:szCs w:val="22"/>
        </w:rPr>
        <w:t>;</w:t>
      </w:r>
    </w:p>
    <w:p w14:paraId="672EAECD" w14:textId="77777777" w:rsidR="00570BF2" w:rsidRDefault="00570BF2" w:rsidP="00FA26FD">
      <w:pPr>
        <w:pStyle w:val="DraftHeading3"/>
        <w:numPr>
          <w:ilvl w:val="0"/>
          <w:numId w:val="489"/>
        </w:numPr>
        <w:ind w:left="1985" w:hanging="425"/>
        <w:rPr>
          <w:sz w:val="22"/>
          <w:szCs w:val="22"/>
        </w:rPr>
      </w:pPr>
      <w:r>
        <w:rPr>
          <w:sz w:val="22"/>
          <w:szCs w:val="22"/>
        </w:rPr>
        <w:t>used oil filters;</w:t>
      </w:r>
    </w:p>
    <w:p w14:paraId="04F4CE76" w14:textId="77777777" w:rsidR="00570BF2" w:rsidRDefault="00570BF2" w:rsidP="00FA26FD">
      <w:pPr>
        <w:pStyle w:val="DraftHeading3"/>
        <w:numPr>
          <w:ilvl w:val="0"/>
          <w:numId w:val="489"/>
        </w:numPr>
        <w:ind w:left="1985" w:hanging="425"/>
        <w:rPr>
          <w:sz w:val="22"/>
          <w:szCs w:val="22"/>
        </w:rPr>
      </w:pPr>
      <w:r>
        <w:rPr>
          <w:sz w:val="22"/>
          <w:szCs w:val="22"/>
        </w:rPr>
        <w:t>large containers contaminated with hazardous residues</w:t>
      </w:r>
      <w:r w:rsidRPr="00B265B7">
        <w:rPr>
          <w:sz w:val="22"/>
          <w:szCs w:val="22"/>
        </w:rPr>
        <w:t>.</w:t>
      </w:r>
    </w:p>
    <w:p w14:paraId="5C808CB1" w14:textId="77777777" w:rsidR="00725F57" w:rsidRPr="00F13269" w:rsidRDefault="00725F57" w:rsidP="00725F57">
      <w:pPr>
        <w:pStyle w:val="DraftHeading2"/>
        <w:tabs>
          <w:tab w:val="right" w:pos="1418"/>
        </w:tabs>
        <w:ind w:left="1080" w:firstLine="338"/>
        <w:rPr>
          <w:b/>
          <w:sz w:val="20"/>
        </w:rPr>
      </w:pPr>
      <w:r>
        <w:rPr>
          <w:b/>
          <w:sz w:val="20"/>
        </w:rPr>
        <w:t>Note</w:t>
      </w:r>
    </w:p>
    <w:p w14:paraId="4AA2437C" w14:textId="58C639FC" w:rsidR="00725F57" w:rsidRDefault="00725F57" w:rsidP="00725F57">
      <w:pPr>
        <w:pStyle w:val="DraftHeading2"/>
        <w:tabs>
          <w:tab w:val="right" w:pos="1560"/>
        </w:tabs>
        <w:ind w:left="1418"/>
        <w:rPr>
          <w:sz w:val="20"/>
        </w:rPr>
      </w:pPr>
      <w:r>
        <w:rPr>
          <w:sz w:val="20"/>
        </w:rPr>
        <w:t xml:space="preserve">Section 67 of the Act prevents the Authority from issuing or granting a permission in relation to a landfill site for deposit of </w:t>
      </w:r>
      <w:r w:rsidR="006B1A89">
        <w:rPr>
          <w:sz w:val="20"/>
        </w:rPr>
        <w:t>C</w:t>
      </w:r>
      <w:r>
        <w:rPr>
          <w:sz w:val="20"/>
        </w:rPr>
        <w:t>ategory A waste.</w:t>
      </w:r>
    </w:p>
    <w:bookmarkEnd w:id="152"/>
    <w:p w14:paraId="2C02F1A3" w14:textId="77777777" w:rsidR="00A30B66" w:rsidRDefault="00A30B66" w:rsidP="003B0F78">
      <w:pPr>
        <w:pStyle w:val="DraftHeading2"/>
        <w:numPr>
          <w:ilvl w:val="1"/>
          <w:numId w:val="267"/>
        </w:numPr>
        <w:tabs>
          <w:tab w:val="right" w:pos="1418"/>
        </w:tabs>
        <w:rPr>
          <w:sz w:val="22"/>
          <w:szCs w:val="22"/>
        </w:rPr>
      </w:pPr>
      <w:r>
        <w:rPr>
          <w:sz w:val="22"/>
          <w:szCs w:val="22"/>
        </w:rPr>
        <w:t>For the purposes of section 81(4)(c) of the Act, it is a prescribed circumstance if</w:t>
      </w:r>
      <w:r w:rsidRPr="00510F1D">
        <w:rPr>
          <w:sz w:val="22"/>
          <w:szCs w:val="22"/>
        </w:rPr>
        <w:t>—</w:t>
      </w:r>
    </w:p>
    <w:p w14:paraId="07FCD3AF" w14:textId="355A3436" w:rsidR="00A30B66" w:rsidRDefault="00A30B66" w:rsidP="003B0F78">
      <w:pPr>
        <w:pStyle w:val="DraftHeading3"/>
        <w:numPr>
          <w:ilvl w:val="0"/>
          <w:numId w:val="387"/>
        </w:numPr>
        <w:rPr>
          <w:sz w:val="22"/>
          <w:szCs w:val="22"/>
        </w:rPr>
      </w:pPr>
      <w:r>
        <w:rPr>
          <w:sz w:val="22"/>
          <w:szCs w:val="22"/>
        </w:rPr>
        <w:t xml:space="preserve">the application for a permit </w:t>
      </w:r>
      <w:r w:rsidR="006840D2">
        <w:rPr>
          <w:sz w:val="22"/>
          <w:szCs w:val="22"/>
        </w:rPr>
        <w:t xml:space="preserve">that </w:t>
      </w:r>
      <w:r>
        <w:rPr>
          <w:sz w:val="22"/>
          <w:szCs w:val="22"/>
        </w:rPr>
        <w:t xml:space="preserve">specifies the transporting of </w:t>
      </w:r>
      <w:r w:rsidR="00315D34">
        <w:rPr>
          <w:sz w:val="22"/>
          <w:szCs w:val="22"/>
        </w:rPr>
        <w:t xml:space="preserve">non-liquid </w:t>
      </w:r>
      <w:r>
        <w:rPr>
          <w:sz w:val="22"/>
          <w:szCs w:val="22"/>
        </w:rPr>
        <w:t xml:space="preserve">reportable priority waste </w:t>
      </w:r>
      <w:r w:rsidR="00351FB2">
        <w:rPr>
          <w:sz w:val="22"/>
          <w:szCs w:val="22"/>
        </w:rPr>
        <w:t xml:space="preserve">for the purposes of section 143 of the Act </w:t>
      </w:r>
      <w:r w:rsidRPr="007A2475">
        <w:rPr>
          <w:sz w:val="22"/>
          <w:szCs w:val="22"/>
        </w:rPr>
        <w:t>for destruction or deposit</w:t>
      </w:r>
      <w:r>
        <w:rPr>
          <w:sz w:val="22"/>
          <w:szCs w:val="22"/>
        </w:rPr>
        <w:t>; and</w:t>
      </w:r>
    </w:p>
    <w:p w14:paraId="09518F68" w14:textId="6091CBDD" w:rsidR="00A30B66" w:rsidRDefault="00A30B66" w:rsidP="003B0F78">
      <w:pPr>
        <w:pStyle w:val="DraftHeading3"/>
        <w:numPr>
          <w:ilvl w:val="0"/>
          <w:numId w:val="387"/>
        </w:numPr>
        <w:rPr>
          <w:sz w:val="22"/>
          <w:szCs w:val="22"/>
        </w:rPr>
      </w:pPr>
      <w:r>
        <w:rPr>
          <w:sz w:val="22"/>
          <w:szCs w:val="22"/>
        </w:rPr>
        <w:t>the Authority is not satisfied that the waste will be destroyed or deposited at a facility with environmental performance standards that are equal to or better than those of a facility authorised by an operating licence to destroy or deposit that type of waste.</w:t>
      </w:r>
    </w:p>
    <w:p w14:paraId="64B7CD9C" w14:textId="4D83EA64" w:rsidR="00CB4E43" w:rsidRPr="00331E72" w:rsidRDefault="00E62194" w:rsidP="00CB4E43">
      <w:pPr>
        <w:pStyle w:val="DraftHeading2"/>
        <w:numPr>
          <w:ilvl w:val="1"/>
          <w:numId w:val="267"/>
        </w:numPr>
        <w:tabs>
          <w:tab w:val="right" w:pos="1418"/>
        </w:tabs>
      </w:pPr>
      <w:bookmarkStart w:id="154" w:name="_Hlk13662214"/>
      <w:r w:rsidRPr="00CB4E43">
        <w:rPr>
          <w:sz w:val="22"/>
          <w:szCs w:val="22"/>
        </w:rPr>
        <w:lastRenderedPageBreak/>
        <w:t>Subject to subregulation (5), for the purposes of section 81(4)(c) of the Act, it is a prescribed circumstance if, in the case of an application made to the council for a permit that specifies an activity set out in item 28 (A20</w:t>
      </w:r>
      <w:r w:rsidR="00C0672D" w:rsidRPr="00CB4E43">
        <w:rPr>
          <w:sz w:val="22"/>
          <w:szCs w:val="22"/>
        </w:rPr>
        <w:t>—On-site wastewater management systems</w:t>
      </w:r>
      <w:r w:rsidRPr="00CB4E43">
        <w:rPr>
          <w:sz w:val="22"/>
          <w:szCs w:val="22"/>
        </w:rPr>
        <w:t>) in the Table in Schedule 1, the council considers that</w:t>
      </w:r>
      <w:r w:rsidR="00315D34" w:rsidRPr="00CB4E43">
        <w:rPr>
          <w:sz w:val="22"/>
          <w:szCs w:val="22"/>
        </w:rPr>
        <w:t xml:space="preserve"> the proposed on-site wastewater treatment plant </w:t>
      </w:r>
      <w:r w:rsidR="00CB4E43" w:rsidRPr="00CB4E43">
        <w:rPr>
          <w:sz w:val="22"/>
          <w:szCs w:val="22"/>
        </w:rPr>
        <w:t>does</w:t>
      </w:r>
      <w:r w:rsidR="00315D34" w:rsidRPr="00CB4E43">
        <w:rPr>
          <w:sz w:val="22"/>
          <w:szCs w:val="22"/>
        </w:rPr>
        <w:t xml:space="preserve"> not </w:t>
      </w:r>
      <w:r w:rsidR="00CB4E43" w:rsidRPr="00CB4E43">
        <w:rPr>
          <w:sz w:val="22"/>
          <w:szCs w:val="22"/>
        </w:rPr>
        <w:t>meet the specifications acceptable to the Authority set out in a determination made under regulation 5</w:t>
      </w:r>
      <w:r w:rsidR="00315D34" w:rsidRPr="00CB4E43">
        <w:rPr>
          <w:sz w:val="22"/>
          <w:szCs w:val="22"/>
        </w:rPr>
        <w:t>.</w:t>
      </w:r>
    </w:p>
    <w:p w14:paraId="2A794BB6" w14:textId="2644CE83" w:rsidR="001F47B7" w:rsidRPr="00C57E54" w:rsidRDefault="00E62194" w:rsidP="003B0F78">
      <w:pPr>
        <w:pStyle w:val="DraftHeading2"/>
        <w:numPr>
          <w:ilvl w:val="1"/>
          <w:numId w:val="267"/>
        </w:numPr>
        <w:tabs>
          <w:tab w:val="right" w:pos="1418"/>
        </w:tabs>
      </w:pPr>
      <w:bookmarkStart w:id="155" w:name="_Hlk11317371"/>
      <w:bookmarkEnd w:id="154"/>
      <w:r w:rsidRPr="00E62194">
        <w:rPr>
          <w:sz w:val="22"/>
          <w:szCs w:val="22"/>
        </w:rPr>
        <w:t>Subregulation (4) does not apply in the case of an application made t</w:t>
      </w:r>
      <w:r w:rsidRPr="002C4D9D">
        <w:rPr>
          <w:sz w:val="22"/>
          <w:szCs w:val="22"/>
        </w:rPr>
        <w:t>o</w:t>
      </w:r>
      <w:r w:rsidRPr="00E62194">
        <w:rPr>
          <w:sz w:val="22"/>
          <w:szCs w:val="22"/>
        </w:rPr>
        <w:t xml:space="preserve"> a</w:t>
      </w:r>
      <w:r>
        <w:rPr>
          <w:sz w:val="22"/>
          <w:szCs w:val="22"/>
        </w:rPr>
        <w:t xml:space="preserve"> </w:t>
      </w:r>
      <w:r w:rsidRPr="00E62194">
        <w:rPr>
          <w:sz w:val="22"/>
          <w:szCs w:val="22"/>
        </w:rPr>
        <w:t xml:space="preserve">council for a permit </w:t>
      </w:r>
      <w:r w:rsidR="00315D34">
        <w:rPr>
          <w:sz w:val="22"/>
          <w:szCs w:val="22"/>
        </w:rPr>
        <w:t xml:space="preserve">that specifies the alteration of </w:t>
      </w:r>
      <w:r w:rsidRPr="00E62194">
        <w:rPr>
          <w:sz w:val="22"/>
          <w:szCs w:val="22"/>
        </w:rPr>
        <w:t xml:space="preserve">an on-site </w:t>
      </w:r>
      <w:r w:rsidRPr="002C4D9D">
        <w:rPr>
          <w:sz w:val="22"/>
          <w:szCs w:val="22"/>
        </w:rPr>
        <w:t>w</w:t>
      </w:r>
      <w:r w:rsidRPr="00E62194">
        <w:rPr>
          <w:sz w:val="22"/>
          <w:szCs w:val="22"/>
        </w:rPr>
        <w:t>astewater management system</w:t>
      </w:r>
      <w:r w:rsidR="00347E66">
        <w:rPr>
          <w:sz w:val="22"/>
          <w:szCs w:val="22"/>
        </w:rPr>
        <w:t xml:space="preserve"> </w:t>
      </w:r>
      <w:r w:rsidR="00E63A93">
        <w:rPr>
          <w:sz w:val="22"/>
          <w:szCs w:val="22"/>
        </w:rPr>
        <w:t xml:space="preserve">if that system </w:t>
      </w:r>
      <w:r w:rsidR="00347E66">
        <w:rPr>
          <w:sz w:val="22"/>
          <w:szCs w:val="22"/>
        </w:rPr>
        <w:t>was</w:t>
      </w:r>
      <w:r w:rsidR="001F47B7">
        <w:rPr>
          <w:sz w:val="22"/>
          <w:szCs w:val="22"/>
        </w:rPr>
        <w:t xml:space="preserve"> either—</w:t>
      </w:r>
    </w:p>
    <w:p w14:paraId="4390AE92" w14:textId="15D06305" w:rsidR="001F47B7" w:rsidRPr="00C57E54" w:rsidRDefault="00921BCC" w:rsidP="003B0F78">
      <w:pPr>
        <w:pStyle w:val="DraftHeading3"/>
        <w:numPr>
          <w:ilvl w:val="0"/>
          <w:numId w:val="463"/>
        </w:numPr>
      </w:pPr>
      <w:r>
        <w:rPr>
          <w:sz w:val="22"/>
          <w:szCs w:val="22"/>
        </w:rPr>
        <w:t xml:space="preserve">installed, or partially installed, </w:t>
      </w:r>
      <w:r w:rsidR="00A779B6">
        <w:rPr>
          <w:sz w:val="22"/>
          <w:szCs w:val="22"/>
        </w:rPr>
        <w:t xml:space="preserve">before </w:t>
      </w:r>
      <w:r w:rsidR="00021078">
        <w:rPr>
          <w:sz w:val="22"/>
          <w:szCs w:val="22"/>
        </w:rPr>
        <w:t>the date this regulation commenced</w:t>
      </w:r>
      <w:r w:rsidR="001F47B7">
        <w:rPr>
          <w:sz w:val="22"/>
          <w:szCs w:val="22"/>
        </w:rPr>
        <w:t>; or</w:t>
      </w:r>
    </w:p>
    <w:p w14:paraId="4914B83C" w14:textId="1D6C7660" w:rsidR="00E62194" w:rsidRPr="00C57E54" w:rsidRDefault="001F47B7" w:rsidP="003B0F78">
      <w:pPr>
        <w:pStyle w:val="DraftHeading3"/>
        <w:numPr>
          <w:ilvl w:val="0"/>
          <w:numId w:val="463"/>
        </w:numPr>
      </w:pPr>
      <w:r>
        <w:rPr>
          <w:sz w:val="22"/>
          <w:szCs w:val="22"/>
        </w:rPr>
        <w:t xml:space="preserve">was installed in accordance with a permit issued under the </w:t>
      </w:r>
      <w:r w:rsidRPr="00421BD0">
        <w:rPr>
          <w:b/>
          <w:sz w:val="22"/>
          <w:szCs w:val="22"/>
        </w:rPr>
        <w:t>Environment Protection Act 1970</w:t>
      </w:r>
      <w:r>
        <w:rPr>
          <w:b/>
          <w:sz w:val="22"/>
          <w:szCs w:val="22"/>
        </w:rPr>
        <w:t xml:space="preserve"> </w:t>
      </w:r>
      <w:r>
        <w:rPr>
          <w:sz w:val="22"/>
          <w:szCs w:val="22"/>
        </w:rPr>
        <w:t>after the date this regulation commenced.</w:t>
      </w:r>
      <w:r w:rsidR="00E62194" w:rsidRPr="00E62194">
        <w:rPr>
          <w:sz w:val="22"/>
          <w:szCs w:val="22"/>
        </w:rPr>
        <w:t xml:space="preserve"> </w:t>
      </w:r>
    </w:p>
    <w:p w14:paraId="3A39802A" w14:textId="77777777" w:rsidR="00426BA8" w:rsidRDefault="00426BA8" w:rsidP="00FA26FD">
      <w:pPr>
        <w:pStyle w:val="DraftHeading1"/>
        <w:numPr>
          <w:ilvl w:val="0"/>
          <w:numId w:val="27"/>
        </w:numPr>
        <w:tabs>
          <w:tab w:val="right" w:pos="680"/>
        </w:tabs>
        <w:ind w:left="709" w:hanging="425"/>
        <w:rPr>
          <w:sz w:val="22"/>
          <w:szCs w:val="22"/>
        </w:rPr>
      </w:pPr>
      <w:bookmarkStart w:id="156" w:name="_Toc17013499"/>
      <w:bookmarkEnd w:id="155"/>
      <w:r>
        <w:rPr>
          <w:sz w:val="22"/>
          <w:szCs w:val="22"/>
        </w:rPr>
        <w:t>Prescribed period during which permits remain in force</w:t>
      </w:r>
      <w:bookmarkEnd w:id="150"/>
      <w:bookmarkEnd w:id="156"/>
    </w:p>
    <w:p w14:paraId="4AF69A88" w14:textId="77777777" w:rsidR="00426BA8" w:rsidRDefault="00426BA8" w:rsidP="00426BA8">
      <w:pPr>
        <w:pStyle w:val="DraftHeading2"/>
        <w:tabs>
          <w:tab w:val="right" w:pos="1418"/>
        </w:tabs>
        <w:ind w:left="1440"/>
        <w:rPr>
          <w:sz w:val="22"/>
          <w:szCs w:val="22"/>
        </w:rPr>
      </w:pPr>
      <w:r>
        <w:rPr>
          <w:sz w:val="22"/>
          <w:szCs w:val="22"/>
        </w:rPr>
        <w:t>For the purposes of section 81(5)(b) of the Act, the prescribed period is—</w:t>
      </w:r>
    </w:p>
    <w:p w14:paraId="719333FC" w14:textId="6DE6A8AB" w:rsidR="00426BA8" w:rsidRDefault="00426BA8" w:rsidP="003B0F78">
      <w:pPr>
        <w:pStyle w:val="DraftHeading3"/>
        <w:numPr>
          <w:ilvl w:val="0"/>
          <w:numId w:val="305"/>
        </w:numPr>
        <w:rPr>
          <w:sz w:val="22"/>
          <w:szCs w:val="22"/>
        </w:rPr>
      </w:pPr>
      <w:r>
        <w:rPr>
          <w:sz w:val="22"/>
          <w:szCs w:val="22"/>
        </w:rPr>
        <w:t xml:space="preserve">in the case of </w:t>
      </w:r>
      <w:r w:rsidR="006840D2">
        <w:rPr>
          <w:sz w:val="22"/>
          <w:szCs w:val="22"/>
        </w:rPr>
        <w:t xml:space="preserve">an </w:t>
      </w:r>
      <w:r>
        <w:rPr>
          <w:sz w:val="22"/>
          <w:szCs w:val="22"/>
        </w:rPr>
        <w:t>activit</w:t>
      </w:r>
      <w:r w:rsidR="006840D2">
        <w:rPr>
          <w:sz w:val="22"/>
          <w:szCs w:val="22"/>
        </w:rPr>
        <w:t>y</w:t>
      </w:r>
      <w:r>
        <w:rPr>
          <w:sz w:val="22"/>
          <w:szCs w:val="22"/>
        </w:rPr>
        <w:t xml:space="preserve"> set out in item 17 (A11</w:t>
      </w:r>
      <w:r w:rsidR="009479D5" w:rsidRPr="0082090C">
        <w:rPr>
          <w:sz w:val="22"/>
          <w:szCs w:val="22"/>
        </w:rPr>
        <w:t>—Transporting waste into Victoria</w:t>
      </w:r>
      <w:r>
        <w:rPr>
          <w:sz w:val="22"/>
          <w:szCs w:val="22"/>
        </w:rPr>
        <w:t>)</w:t>
      </w:r>
      <w:r w:rsidR="0055230C">
        <w:rPr>
          <w:sz w:val="22"/>
          <w:szCs w:val="22"/>
        </w:rPr>
        <w:t xml:space="preserve"> </w:t>
      </w:r>
      <w:r w:rsidR="00974334">
        <w:rPr>
          <w:sz w:val="22"/>
          <w:szCs w:val="22"/>
        </w:rPr>
        <w:t xml:space="preserve">or </w:t>
      </w:r>
      <w:r>
        <w:rPr>
          <w:sz w:val="22"/>
          <w:szCs w:val="22"/>
        </w:rPr>
        <w:t>18 (A12</w:t>
      </w:r>
      <w:r w:rsidR="00A669FE" w:rsidRPr="0053304B">
        <w:rPr>
          <w:sz w:val="22"/>
          <w:szCs w:val="22"/>
        </w:rPr>
        <w:t>—Transporting waste out of Victoria</w:t>
      </w:r>
      <w:r w:rsidR="0040105C">
        <w:rPr>
          <w:sz w:val="22"/>
          <w:szCs w:val="22"/>
        </w:rPr>
        <w:t>)</w:t>
      </w:r>
      <w:r w:rsidR="00EF7856">
        <w:rPr>
          <w:sz w:val="22"/>
          <w:szCs w:val="22"/>
        </w:rPr>
        <w:t xml:space="preserve"> </w:t>
      </w:r>
      <w:r>
        <w:rPr>
          <w:sz w:val="22"/>
          <w:szCs w:val="22"/>
        </w:rPr>
        <w:t xml:space="preserve">in </w:t>
      </w:r>
      <w:r w:rsidR="00513733">
        <w:rPr>
          <w:sz w:val="22"/>
          <w:szCs w:val="22"/>
        </w:rPr>
        <w:t xml:space="preserve">the </w:t>
      </w:r>
      <w:r w:rsidR="000F23D3">
        <w:rPr>
          <w:sz w:val="22"/>
          <w:szCs w:val="22"/>
        </w:rPr>
        <w:t>T</w:t>
      </w:r>
      <w:r w:rsidR="00513733">
        <w:rPr>
          <w:sz w:val="22"/>
          <w:szCs w:val="22"/>
        </w:rPr>
        <w:t>able in Schedule 1</w:t>
      </w:r>
      <w:r>
        <w:rPr>
          <w:sz w:val="22"/>
          <w:szCs w:val="22"/>
        </w:rPr>
        <w:t xml:space="preserve">, </w:t>
      </w:r>
      <w:r w:rsidR="00974334">
        <w:rPr>
          <w:sz w:val="22"/>
          <w:szCs w:val="22"/>
        </w:rPr>
        <w:t xml:space="preserve">a </w:t>
      </w:r>
      <w:r>
        <w:rPr>
          <w:sz w:val="22"/>
          <w:szCs w:val="22"/>
        </w:rPr>
        <w:t xml:space="preserve">time period specified in the permit </w:t>
      </w:r>
      <w:r w:rsidR="00315D34">
        <w:rPr>
          <w:sz w:val="22"/>
          <w:szCs w:val="22"/>
        </w:rPr>
        <w:t xml:space="preserve">if it is not longer </w:t>
      </w:r>
      <w:r>
        <w:rPr>
          <w:sz w:val="22"/>
          <w:szCs w:val="22"/>
        </w:rPr>
        <w:t>than 1 year;</w:t>
      </w:r>
    </w:p>
    <w:p w14:paraId="373E4FEC" w14:textId="231F1D5C" w:rsidR="00426BA8" w:rsidRPr="007F0A9B" w:rsidRDefault="00426BA8" w:rsidP="003B0F78">
      <w:pPr>
        <w:pStyle w:val="DraftHeading3"/>
        <w:numPr>
          <w:ilvl w:val="0"/>
          <w:numId w:val="305"/>
        </w:numPr>
        <w:rPr>
          <w:sz w:val="22"/>
          <w:szCs w:val="22"/>
        </w:rPr>
      </w:pPr>
      <w:r w:rsidRPr="007F0A9B">
        <w:rPr>
          <w:sz w:val="22"/>
          <w:szCs w:val="22"/>
        </w:rPr>
        <w:t>in the case of</w:t>
      </w:r>
      <w:r w:rsidR="006840D2" w:rsidRPr="007F0A9B">
        <w:rPr>
          <w:sz w:val="22"/>
          <w:szCs w:val="22"/>
        </w:rPr>
        <w:t xml:space="preserve"> </w:t>
      </w:r>
      <w:r w:rsidRPr="007F0A9B">
        <w:rPr>
          <w:sz w:val="22"/>
          <w:szCs w:val="22"/>
        </w:rPr>
        <w:t>an activity set out in item 27 (A19</w:t>
      </w:r>
      <w:r w:rsidR="007F0A9B" w:rsidRPr="007F0A9B">
        <w:rPr>
          <w:sz w:val="22"/>
          <w:szCs w:val="22"/>
        </w:rPr>
        <w:t>—</w:t>
      </w:r>
      <w:r w:rsidR="007F0A9B" w:rsidRPr="00C57E54">
        <w:rPr>
          <w:sz w:val="22"/>
          <w:szCs w:val="22"/>
        </w:rPr>
        <w:t>Temporary on-site waste treatment</w:t>
      </w:r>
      <w:r w:rsidRPr="007F0A9B">
        <w:rPr>
          <w:sz w:val="22"/>
          <w:szCs w:val="22"/>
        </w:rPr>
        <w:t xml:space="preserve">) in </w:t>
      </w:r>
      <w:r w:rsidR="00513733" w:rsidRPr="007F0A9B">
        <w:rPr>
          <w:sz w:val="22"/>
          <w:szCs w:val="22"/>
        </w:rPr>
        <w:t xml:space="preserve">the </w:t>
      </w:r>
      <w:r w:rsidR="000F23D3" w:rsidRPr="007F0A9B">
        <w:rPr>
          <w:sz w:val="22"/>
          <w:szCs w:val="22"/>
        </w:rPr>
        <w:t>T</w:t>
      </w:r>
      <w:r w:rsidR="00513733" w:rsidRPr="007F0A9B">
        <w:rPr>
          <w:sz w:val="22"/>
          <w:szCs w:val="22"/>
        </w:rPr>
        <w:t>able in Schedule 1</w:t>
      </w:r>
      <w:r w:rsidRPr="007F0A9B">
        <w:rPr>
          <w:sz w:val="22"/>
          <w:szCs w:val="22"/>
        </w:rPr>
        <w:t xml:space="preserve">, </w:t>
      </w:r>
      <w:r w:rsidR="00974334">
        <w:rPr>
          <w:sz w:val="22"/>
          <w:szCs w:val="22"/>
        </w:rPr>
        <w:t>a</w:t>
      </w:r>
      <w:r w:rsidR="00974334" w:rsidRPr="007F0A9B">
        <w:rPr>
          <w:sz w:val="22"/>
          <w:szCs w:val="22"/>
        </w:rPr>
        <w:t xml:space="preserve"> </w:t>
      </w:r>
      <w:r w:rsidRPr="007F0A9B">
        <w:rPr>
          <w:sz w:val="22"/>
          <w:szCs w:val="22"/>
        </w:rPr>
        <w:t xml:space="preserve">time period specified in the permit </w:t>
      </w:r>
      <w:r w:rsidR="00974334">
        <w:rPr>
          <w:sz w:val="22"/>
          <w:szCs w:val="22"/>
        </w:rPr>
        <w:t xml:space="preserve">if it is not longer </w:t>
      </w:r>
      <w:r w:rsidRPr="007F0A9B">
        <w:rPr>
          <w:sz w:val="22"/>
          <w:szCs w:val="22"/>
        </w:rPr>
        <w:t>than 3 years;</w:t>
      </w:r>
    </w:p>
    <w:p w14:paraId="4BA261B9" w14:textId="563528C2" w:rsidR="00426BA8" w:rsidRPr="007F0A9B" w:rsidRDefault="00426BA8" w:rsidP="003B0F78">
      <w:pPr>
        <w:pStyle w:val="DraftHeading3"/>
        <w:numPr>
          <w:ilvl w:val="0"/>
          <w:numId w:val="305"/>
        </w:numPr>
        <w:rPr>
          <w:sz w:val="22"/>
          <w:szCs w:val="22"/>
        </w:rPr>
      </w:pPr>
      <w:r w:rsidRPr="007F0A9B">
        <w:rPr>
          <w:sz w:val="22"/>
          <w:szCs w:val="22"/>
        </w:rPr>
        <w:t xml:space="preserve">in the case of </w:t>
      </w:r>
      <w:r w:rsidR="006840D2" w:rsidRPr="007F0A9B">
        <w:rPr>
          <w:sz w:val="22"/>
          <w:szCs w:val="22"/>
        </w:rPr>
        <w:t xml:space="preserve">an </w:t>
      </w:r>
      <w:r w:rsidRPr="007F0A9B">
        <w:rPr>
          <w:sz w:val="22"/>
          <w:szCs w:val="22"/>
        </w:rPr>
        <w:t>activit</w:t>
      </w:r>
      <w:r w:rsidR="006840D2" w:rsidRPr="007F0A9B">
        <w:rPr>
          <w:sz w:val="22"/>
          <w:szCs w:val="22"/>
        </w:rPr>
        <w:t>y</w:t>
      </w:r>
      <w:r w:rsidRPr="007F0A9B">
        <w:rPr>
          <w:sz w:val="22"/>
          <w:szCs w:val="22"/>
        </w:rPr>
        <w:t xml:space="preserve"> set out in item </w:t>
      </w:r>
      <w:r w:rsidR="00580DB0" w:rsidRPr="007F0A9B">
        <w:rPr>
          <w:sz w:val="22"/>
          <w:szCs w:val="22"/>
        </w:rPr>
        <w:t>8 (A05b</w:t>
      </w:r>
      <w:r w:rsidR="00AD5B53">
        <w:rPr>
          <w:sz w:val="22"/>
          <w:szCs w:val="22"/>
        </w:rPr>
        <w:t>—</w:t>
      </w:r>
      <w:r w:rsidR="00AD5B53" w:rsidRPr="008B003D">
        <w:rPr>
          <w:sz w:val="22"/>
          <w:szCs w:val="22"/>
        </w:rPr>
        <w:t>Municipal landfills servicing &lt;5000 people</w:t>
      </w:r>
      <w:r w:rsidR="00580DB0" w:rsidRPr="007F0A9B">
        <w:rPr>
          <w:sz w:val="22"/>
          <w:szCs w:val="22"/>
        </w:rPr>
        <w:t xml:space="preserve">), </w:t>
      </w:r>
      <w:r w:rsidRPr="007F0A9B">
        <w:rPr>
          <w:sz w:val="22"/>
          <w:szCs w:val="22"/>
        </w:rPr>
        <w:t>15 (A10a</w:t>
      </w:r>
      <w:r w:rsidR="009479D5" w:rsidRPr="0082090C">
        <w:rPr>
          <w:sz w:val="22"/>
          <w:szCs w:val="22"/>
        </w:rPr>
        <w:t>—Reportable priority waste transport - hazardous</w:t>
      </w:r>
      <w:r w:rsidRPr="007F0A9B">
        <w:rPr>
          <w:sz w:val="22"/>
          <w:szCs w:val="22"/>
        </w:rPr>
        <w:t>), 20 (A13b</w:t>
      </w:r>
      <w:r w:rsidR="00A669FE" w:rsidRPr="007F0A9B">
        <w:rPr>
          <w:sz w:val="22"/>
          <w:szCs w:val="22"/>
        </w:rPr>
        <w:t>—Waste and resource recovery - medium</w:t>
      </w:r>
      <w:r w:rsidRPr="007F0A9B">
        <w:rPr>
          <w:sz w:val="22"/>
          <w:szCs w:val="22"/>
        </w:rPr>
        <w:t>), 22 (A14</w:t>
      </w:r>
      <w:r w:rsidR="00A669FE" w:rsidRPr="007F0A9B">
        <w:rPr>
          <w:sz w:val="22"/>
          <w:szCs w:val="22"/>
        </w:rPr>
        <w:t>—Wastewater supply or use</w:t>
      </w:r>
      <w:r w:rsidRPr="007F0A9B">
        <w:rPr>
          <w:sz w:val="22"/>
          <w:szCs w:val="22"/>
        </w:rPr>
        <w:t>), 23 (A15</w:t>
      </w:r>
      <w:r w:rsidR="007F0A9B" w:rsidRPr="007F0A9B">
        <w:rPr>
          <w:sz w:val="22"/>
          <w:szCs w:val="22"/>
        </w:rPr>
        <w:t>—</w:t>
      </w:r>
      <w:r w:rsidR="007F0A9B" w:rsidRPr="00C57E54">
        <w:rPr>
          <w:sz w:val="22"/>
          <w:szCs w:val="22"/>
        </w:rPr>
        <w:t>Biosolids supply or use</w:t>
      </w:r>
      <w:r w:rsidRPr="007F0A9B">
        <w:rPr>
          <w:sz w:val="22"/>
          <w:szCs w:val="22"/>
        </w:rPr>
        <w:t>), 24 (A16</w:t>
      </w:r>
      <w:r w:rsidR="00A669FE" w:rsidRPr="007F0A9B">
        <w:rPr>
          <w:sz w:val="22"/>
          <w:szCs w:val="22"/>
        </w:rPr>
        <w:t xml:space="preserve">—Supply or use of </w:t>
      </w:r>
      <w:r w:rsidR="00A669FE" w:rsidRPr="007F0A9B">
        <w:rPr>
          <w:sz w:val="22"/>
          <w:szCs w:val="22"/>
        </w:rPr>
        <w:lastRenderedPageBreak/>
        <w:t>reportable priority waste</w:t>
      </w:r>
      <w:r w:rsidRPr="007F0A9B">
        <w:rPr>
          <w:sz w:val="22"/>
          <w:szCs w:val="22"/>
        </w:rPr>
        <w:t>), 25 (A17</w:t>
      </w:r>
      <w:r w:rsidR="007F0A9B" w:rsidRPr="00C57E54">
        <w:rPr>
          <w:sz w:val="22"/>
          <w:szCs w:val="22"/>
        </w:rPr>
        <w:t>—</w:t>
      </w:r>
      <w:r w:rsidR="007F0A9B" w:rsidRPr="0053304B">
        <w:rPr>
          <w:sz w:val="22"/>
          <w:szCs w:val="22"/>
        </w:rPr>
        <w:t xml:space="preserve">Containment of </w:t>
      </w:r>
      <w:r w:rsidR="006B1A89">
        <w:rPr>
          <w:sz w:val="22"/>
          <w:szCs w:val="22"/>
        </w:rPr>
        <w:t>C</w:t>
      </w:r>
      <w:r w:rsidR="007F0A9B" w:rsidRPr="0053304B">
        <w:rPr>
          <w:sz w:val="22"/>
          <w:szCs w:val="22"/>
        </w:rPr>
        <w:t>ategory D</w:t>
      </w:r>
      <w:r w:rsidR="00570BF2">
        <w:rPr>
          <w:sz w:val="22"/>
          <w:szCs w:val="22"/>
        </w:rPr>
        <w:t xml:space="preserve"> waste</w:t>
      </w:r>
      <w:r w:rsidR="007F0A9B" w:rsidRPr="0053304B">
        <w:rPr>
          <w:sz w:val="22"/>
          <w:szCs w:val="22"/>
        </w:rPr>
        <w:t xml:space="preserve"> soil</w:t>
      </w:r>
      <w:r w:rsidRPr="007F0A9B">
        <w:rPr>
          <w:sz w:val="22"/>
          <w:szCs w:val="22"/>
        </w:rPr>
        <w:t>), 26 (A18</w:t>
      </w:r>
      <w:r w:rsidR="007F0A9B" w:rsidRPr="007F0A9B">
        <w:rPr>
          <w:sz w:val="22"/>
          <w:szCs w:val="22"/>
        </w:rPr>
        <w:t>—</w:t>
      </w:r>
      <w:r w:rsidR="007F0A9B" w:rsidRPr="0053304B">
        <w:rPr>
          <w:sz w:val="22"/>
          <w:szCs w:val="22"/>
        </w:rPr>
        <w:t>Discharge of waste to aquifer</w:t>
      </w:r>
      <w:r w:rsidRPr="007F0A9B">
        <w:rPr>
          <w:sz w:val="22"/>
          <w:szCs w:val="22"/>
        </w:rPr>
        <w:t>), 32 (B01a</w:t>
      </w:r>
      <w:r w:rsidR="00584EDC" w:rsidRPr="0082090C">
        <w:rPr>
          <w:sz w:val="22"/>
          <w:szCs w:val="22"/>
        </w:rPr>
        <w:t>—Animal industries – waste solely to land</w:t>
      </w:r>
      <w:r w:rsidRPr="007F0A9B">
        <w:rPr>
          <w:sz w:val="22"/>
          <w:szCs w:val="22"/>
        </w:rPr>
        <w:t>)</w:t>
      </w:r>
      <w:r w:rsidR="0055230C">
        <w:rPr>
          <w:sz w:val="22"/>
          <w:szCs w:val="22"/>
        </w:rPr>
        <w:t xml:space="preserve">, </w:t>
      </w:r>
      <w:r w:rsidRPr="007F0A9B">
        <w:rPr>
          <w:sz w:val="22"/>
          <w:szCs w:val="22"/>
        </w:rPr>
        <w:t>34 (B02a</w:t>
      </w:r>
      <w:r w:rsidR="00584EDC" w:rsidRPr="0082090C">
        <w:rPr>
          <w:sz w:val="22"/>
          <w:szCs w:val="22"/>
        </w:rPr>
        <w:t>—Livestock saleyards or holding pens – waste solely to land</w:t>
      </w:r>
      <w:r w:rsidRPr="007F0A9B">
        <w:rPr>
          <w:sz w:val="22"/>
          <w:szCs w:val="22"/>
        </w:rPr>
        <w:t>)</w:t>
      </w:r>
      <w:r w:rsidR="0055230C">
        <w:rPr>
          <w:sz w:val="22"/>
          <w:szCs w:val="22"/>
        </w:rPr>
        <w:t>, 76 (L05</w:t>
      </w:r>
      <w:r w:rsidR="0055230C" w:rsidRPr="00112CAC">
        <w:rPr>
          <w:sz w:val="22"/>
          <w:szCs w:val="22"/>
        </w:rPr>
        <w:t>—Operation outside of hours</w:t>
      </w:r>
      <w:r w:rsidR="0055230C">
        <w:rPr>
          <w:sz w:val="22"/>
          <w:szCs w:val="22"/>
        </w:rPr>
        <w:t xml:space="preserve">) </w:t>
      </w:r>
      <w:r w:rsidR="00315D34">
        <w:rPr>
          <w:sz w:val="22"/>
          <w:szCs w:val="22"/>
        </w:rPr>
        <w:t xml:space="preserve">or </w:t>
      </w:r>
      <w:r w:rsidR="0055230C">
        <w:rPr>
          <w:sz w:val="22"/>
          <w:szCs w:val="22"/>
        </w:rPr>
        <w:t>77 (L06</w:t>
      </w:r>
      <w:r w:rsidR="0055230C" w:rsidRPr="00112CAC">
        <w:rPr>
          <w:sz w:val="22"/>
          <w:szCs w:val="22"/>
        </w:rPr>
        <w:t>—Conducting more than six outdoor concerts</w:t>
      </w:r>
      <w:r w:rsidR="0055230C">
        <w:rPr>
          <w:sz w:val="22"/>
          <w:szCs w:val="22"/>
        </w:rPr>
        <w:t>)</w:t>
      </w:r>
      <w:r w:rsidRPr="007F0A9B">
        <w:rPr>
          <w:sz w:val="22"/>
          <w:szCs w:val="22"/>
        </w:rPr>
        <w:t xml:space="preserve"> in </w:t>
      </w:r>
      <w:r w:rsidR="00513733" w:rsidRPr="007F0A9B">
        <w:rPr>
          <w:sz w:val="22"/>
          <w:szCs w:val="22"/>
        </w:rPr>
        <w:t xml:space="preserve">the </w:t>
      </w:r>
      <w:r w:rsidR="002B677E" w:rsidRPr="007F0A9B">
        <w:rPr>
          <w:sz w:val="22"/>
          <w:szCs w:val="22"/>
        </w:rPr>
        <w:t>T</w:t>
      </w:r>
      <w:r w:rsidR="00513733" w:rsidRPr="007F0A9B">
        <w:rPr>
          <w:sz w:val="22"/>
          <w:szCs w:val="22"/>
        </w:rPr>
        <w:t>able in Schedule 1</w:t>
      </w:r>
      <w:r w:rsidRPr="007F0A9B">
        <w:rPr>
          <w:sz w:val="22"/>
          <w:szCs w:val="22"/>
        </w:rPr>
        <w:t xml:space="preserve">, </w:t>
      </w:r>
      <w:bookmarkStart w:id="157" w:name="_Hlk12021311"/>
      <w:r w:rsidRPr="007F0A9B">
        <w:rPr>
          <w:sz w:val="22"/>
          <w:szCs w:val="22"/>
        </w:rPr>
        <w:t xml:space="preserve">for </w:t>
      </w:r>
      <w:r w:rsidR="00506BBE">
        <w:rPr>
          <w:sz w:val="22"/>
          <w:szCs w:val="22"/>
        </w:rPr>
        <w:t>a</w:t>
      </w:r>
      <w:r w:rsidR="00506BBE" w:rsidRPr="007F0A9B">
        <w:rPr>
          <w:sz w:val="22"/>
          <w:szCs w:val="22"/>
        </w:rPr>
        <w:t xml:space="preserve"> </w:t>
      </w:r>
      <w:r w:rsidRPr="007F0A9B">
        <w:rPr>
          <w:sz w:val="22"/>
          <w:szCs w:val="22"/>
        </w:rPr>
        <w:t xml:space="preserve">time period specified </w:t>
      </w:r>
      <w:r w:rsidR="00974334">
        <w:rPr>
          <w:sz w:val="22"/>
          <w:szCs w:val="22"/>
        </w:rPr>
        <w:t xml:space="preserve">in </w:t>
      </w:r>
      <w:r w:rsidRPr="007F0A9B">
        <w:rPr>
          <w:sz w:val="22"/>
          <w:szCs w:val="22"/>
        </w:rPr>
        <w:t xml:space="preserve">the permit </w:t>
      </w:r>
      <w:r w:rsidR="00974334">
        <w:rPr>
          <w:sz w:val="22"/>
          <w:szCs w:val="22"/>
        </w:rPr>
        <w:t xml:space="preserve">if it is not longer </w:t>
      </w:r>
      <w:r w:rsidRPr="007F0A9B">
        <w:rPr>
          <w:sz w:val="22"/>
          <w:szCs w:val="22"/>
        </w:rPr>
        <w:t>than 5 years</w:t>
      </w:r>
      <w:bookmarkEnd w:id="157"/>
      <w:r w:rsidR="0040105C">
        <w:rPr>
          <w:sz w:val="22"/>
          <w:szCs w:val="22"/>
        </w:rPr>
        <w:t>;</w:t>
      </w:r>
    </w:p>
    <w:p w14:paraId="71D7F16A" w14:textId="1BF58485" w:rsidR="00974334" w:rsidRDefault="00E62194" w:rsidP="003B0F78">
      <w:pPr>
        <w:pStyle w:val="DraftHeading3"/>
        <w:numPr>
          <w:ilvl w:val="0"/>
          <w:numId w:val="305"/>
        </w:numPr>
        <w:rPr>
          <w:sz w:val="22"/>
          <w:szCs w:val="22"/>
        </w:rPr>
      </w:pPr>
      <w:r>
        <w:rPr>
          <w:sz w:val="22"/>
          <w:szCs w:val="22"/>
        </w:rPr>
        <w:t xml:space="preserve">in the case of an </w:t>
      </w:r>
      <w:r w:rsidRPr="00A44A41">
        <w:rPr>
          <w:sz w:val="22"/>
          <w:szCs w:val="22"/>
        </w:rPr>
        <w:t xml:space="preserve">activity </w:t>
      </w:r>
      <w:r>
        <w:rPr>
          <w:sz w:val="22"/>
          <w:szCs w:val="22"/>
        </w:rPr>
        <w:t>set out in item 28 (</w:t>
      </w:r>
      <w:r w:rsidRPr="00A44A41">
        <w:rPr>
          <w:sz w:val="22"/>
          <w:szCs w:val="22"/>
        </w:rPr>
        <w:t>A</w:t>
      </w:r>
      <w:r>
        <w:rPr>
          <w:sz w:val="22"/>
          <w:szCs w:val="22"/>
        </w:rPr>
        <w:t>20</w:t>
      </w:r>
      <w:r w:rsidR="00C0672D" w:rsidRPr="00C0672D">
        <w:rPr>
          <w:sz w:val="22"/>
          <w:szCs w:val="22"/>
        </w:rPr>
        <w:t>—</w:t>
      </w:r>
      <w:r w:rsidR="00C0672D" w:rsidRPr="00C57E54">
        <w:rPr>
          <w:sz w:val="22"/>
          <w:szCs w:val="22"/>
        </w:rPr>
        <w:t>On-site wastewater management systems</w:t>
      </w:r>
      <w:r>
        <w:rPr>
          <w:sz w:val="22"/>
          <w:szCs w:val="22"/>
        </w:rPr>
        <w:t>)</w:t>
      </w:r>
      <w:r w:rsidRPr="00A44A41">
        <w:rPr>
          <w:sz w:val="22"/>
          <w:szCs w:val="22"/>
        </w:rPr>
        <w:t xml:space="preserve"> in </w:t>
      </w:r>
      <w:r>
        <w:rPr>
          <w:sz w:val="22"/>
          <w:szCs w:val="22"/>
        </w:rPr>
        <w:t xml:space="preserve">the Table in Schedule 1, </w:t>
      </w:r>
      <w:r w:rsidR="00974334" w:rsidRPr="00FA26FD">
        <w:rPr>
          <w:sz w:val="22"/>
          <w:szCs w:val="22"/>
        </w:rPr>
        <w:t>the da</w:t>
      </w:r>
      <w:r w:rsidR="00974334">
        <w:rPr>
          <w:sz w:val="22"/>
          <w:szCs w:val="22"/>
        </w:rPr>
        <w:t>te</w:t>
      </w:r>
      <w:r w:rsidR="00974334" w:rsidRPr="00FA26FD">
        <w:rPr>
          <w:sz w:val="22"/>
          <w:szCs w:val="22"/>
        </w:rPr>
        <w:t xml:space="preserve"> </w:t>
      </w:r>
      <w:r w:rsidR="00974334">
        <w:rPr>
          <w:sz w:val="22"/>
          <w:szCs w:val="22"/>
        </w:rPr>
        <w:t xml:space="preserve">on which </w:t>
      </w:r>
      <w:r w:rsidR="00974334" w:rsidRPr="00FA26FD">
        <w:rPr>
          <w:sz w:val="22"/>
          <w:szCs w:val="22"/>
        </w:rPr>
        <w:t>the council issues a certificate under regulation</w:t>
      </w:r>
      <w:r w:rsidR="00974334">
        <w:rPr>
          <w:sz w:val="22"/>
          <w:szCs w:val="22"/>
        </w:rPr>
        <w:t xml:space="preserve"> 33 if that date is less than 5 years after the permit is issued.</w:t>
      </w:r>
    </w:p>
    <w:p w14:paraId="2F8BE4F4" w14:textId="77777777" w:rsidR="00426BA8" w:rsidRDefault="00426BA8" w:rsidP="00FA26FD">
      <w:pPr>
        <w:pStyle w:val="DraftHeading1"/>
        <w:numPr>
          <w:ilvl w:val="0"/>
          <w:numId w:val="27"/>
        </w:numPr>
        <w:tabs>
          <w:tab w:val="right" w:pos="680"/>
        </w:tabs>
        <w:ind w:left="709" w:hanging="425"/>
        <w:rPr>
          <w:sz w:val="22"/>
          <w:szCs w:val="22"/>
        </w:rPr>
      </w:pPr>
      <w:bookmarkStart w:id="158" w:name="_Toc5635497"/>
      <w:bookmarkStart w:id="159" w:name="_Toc17013500"/>
      <w:r>
        <w:rPr>
          <w:sz w:val="22"/>
          <w:szCs w:val="22"/>
        </w:rPr>
        <w:t>Prescribed matters Authority must consider when determining whether to issue permit</w:t>
      </w:r>
      <w:r w:rsidDel="001B01A3">
        <w:rPr>
          <w:sz w:val="22"/>
          <w:szCs w:val="22"/>
        </w:rPr>
        <w:t xml:space="preserve"> </w:t>
      </w:r>
      <w:r>
        <w:rPr>
          <w:sz w:val="22"/>
          <w:szCs w:val="22"/>
        </w:rPr>
        <w:t>exemption</w:t>
      </w:r>
      <w:bookmarkEnd w:id="158"/>
      <w:bookmarkEnd w:id="159"/>
    </w:p>
    <w:p w14:paraId="24DB29F4" w14:textId="12FA4172" w:rsidR="00426BA8" w:rsidRDefault="00426BA8" w:rsidP="00426BA8">
      <w:pPr>
        <w:pStyle w:val="DraftHeading2"/>
        <w:tabs>
          <w:tab w:val="right" w:pos="1418"/>
        </w:tabs>
        <w:ind w:left="1440"/>
        <w:rPr>
          <w:sz w:val="22"/>
          <w:szCs w:val="22"/>
        </w:rPr>
      </w:pPr>
      <w:r w:rsidRPr="00D0269F">
        <w:rPr>
          <w:sz w:val="22"/>
          <w:szCs w:val="22"/>
        </w:rPr>
        <w:t>For the purposes of section 8</w:t>
      </w:r>
      <w:r>
        <w:rPr>
          <w:sz w:val="22"/>
          <w:szCs w:val="22"/>
        </w:rPr>
        <w:t>2</w:t>
      </w:r>
      <w:r w:rsidRPr="00D0269F">
        <w:rPr>
          <w:sz w:val="22"/>
          <w:szCs w:val="22"/>
        </w:rPr>
        <w:t>(</w:t>
      </w:r>
      <w:r>
        <w:rPr>
          <w:sz w:val="22"/>
          <w:szCs w:val="22"/>
        </w:rPr>
        <w:t>4</w:t>
      </w:r>
      <w:r w:rsidRPr="00D0269F">
        <w:rPr>
          <w:sz w:val="22"/>
          <w:szCs w:val="22"/>
        </w:rPr>
        <w:t>) of the Act</w:t>
      </w:r>
      <w:r>
        <w:rPr>
          <w:sz w:val="22"/>
          <w:szCs w:val="22"/>
        </w:rPr>
        <w:t xml:space="preserve">, the </w:t>
      </w:r>
      <w:r w:rsidR="00974334">
        <w:rPr>
          <w:sz w:val="22"/>
          <w:szCs w:val="22"/>
        </w:rPr>
        <w:t xml:space="preserve">following are </w:t>
      </w:r>
      <w:r>
        <w:rPr>
          <w:sz w:val="22"/>
          <w:szCs w:val="22"/>
        </w:rPr>
        <w:t xml:space="preserve">prescribed matters— </w:t>
      </w:r>
    </w:p>
    <w:p w14:paraId="06E529CB" w14:textId="77777777" w:rsidR="00426BA8" w:rsidRPr="00AF29BF" w:rsidRDefault="00426BA8" w:rsidP="003B0F78">
      <w:pPr>
        <w:numPr>
          <w:ilvl w:val="0"/>
          <w:numId w:val="306"/>
        </w:numPr>
        <w:suppressLineNumbers w:val="0"/>
        <w:adjustRightInd/>
        <w:textAlignment w:val="auto"/>
        <w:rPr>
          <w:sz w:val="22"/>
          <w:szCs w:val="22"/>
        </w:rPr>
      </w:pPr>
      <w:r w:rsidRPr="00AF29BF">
        <w:rPr>
          <w:sz w:val="22"/>
          <w:szCs w:val="22"/>
        </w:rPr>
        <w:t>the purposes of the Act;</w:t>
      </w:r>
    </w:p>
    <w:p w14:paraId="20811469" w14:textId="25AD5F4C" w:rsidR="00426BA8" w:rsidRPr="00AF29BF" w:rsidRDefault="00426BA8" w:rsidP="003B0F78">
      <w:pPr>
        <w:numPr>
          <w:ilvl w:val="0"/>
          <w:numId w:val="306"/>
        </w:numPr>
        <w:suppressLineNumbers w:val="0"/>
        <w:adjustRightInd/>
        <w:textAlignment w:val="auto"/>
        <w:rPr>
          <w:sz w:val="22"/>
          <w:szCs w:val="22"/>
        </w:rPr>
      </w:pPr>
      <w:r w:rsidRPr="00AF29BF">
        <w:rPr>
          <w:sz w:val="22"/>
          <w:szCs w:val="22"/>
        </w:rPr>
        <w:t>the objective of the Authority;</w:t>
      </w:r>
    </w:p>
    <w:p w14:paraId="12F8B473" w14:textId="77777777" w:rsidR="00426BA8" w:rsidRPr="00AF29BF" w:rsidRDefault="00426BA8" w:rsidP="003B0F78">
      <w:pPr>
        <w:numPr>
          <w:ilvl w:val="0"/>
          <w:numId w:val="306"/>
        </w:numPr>
        <w:suppressLineNumbers w:val="0"/>
        <w:adjustRightInd/>
        <w:textAlignment w:val="auto"/>
        <w:rPr>
          <w:sz w:val="22"/>
          <w:szCs w:val="22"/>
        </w:rPr>
      </w:pPr>
      <w:r w:rsidRPr="00AF29BF">
        <w:rPr>
          <w:sz w:val="22"/>
          <w:szCs w:val="22"/>
        </w:rPr>
        <w:t>the principles of environment protection;</w:t>
      </w:r>
    </w:p>
    <w:p w14:paraId="6A2F4B02" w14:textId="77777777" w:rsidR="00426BA8" w:rsidRDefault="00426BA8" w:rsidP="003B0F78">
      <w:pPr>
        <w:numPr>
          <w:ilvl w:val="0"/>
          <w:numId w:val="306"/>
        </w:numPr>
        <w:suppressLineNumbers w:val="0"/>
        <w:adjustRightInd/>
        <w:textAlignment w:val="auto"/>
        <w:rPr>
          <w:sz w:val="22"/>
          <w:szCs w:val="22"/>
        </w:rPr>
      </w:pPr>
      <w:r w:rsidRPr="00AF29BF">
        <w:rPr>
          <w:sz w:val="22"/>
          <w:szCs w:val="22"/>
        </w:rPr>
        <w:t>whether granting the proposed exemption may adversely impact</w:t>
      </w:r>
      <w:r w:rsidRPr="00C83EEE">
        <w:rPr>
          <w:sz w:val="22"/>
          <w:szCs w:val="22"/>
        </w:rPr>
        <w:t xml:space="preserve"> human health or the environment</w:t>
      </w:r>
      <w:r>
        <w:rPr>
          <w:sz w:val="22"/>
          <w:szCs w:val="22"/>
        </w:rPr>
        <w:t>;</w:t>
      </w:r>
    </w:p>
    <w:p w14:paraId="335D8483" w14:textId="77777777" w:rsidR="00426BA8" w:rsidRPr="00AF29BF" w:rsidRDefault="00426BA8" w:rsidP="003B0F78">
      <w:pPr>
        <w:numPr>
          <w:ilvl w:val="0"/>
          <w:numId w:val="306"/>
        </w:numPr>
        <w:suppressLineNumbers w:val="0"/>
        <w:adjustRightInd/>
        <w:textAlignment w:val="auto"/>
        <w:rPr>
          <w:sz w:val="22"/>
          <w:szCs w:val="22"/>
        </w:rPr>
      </w:pPr>
      <w:r w:rsidRPr="00AF29BF">
        <w:rPr>
          <w:sz w:val="22"/>
          <w:szCs w:val="22"/>
        </w:rPr>
        <w:t>whether the applicant is a fit and proper person for the purposes of Chapter 3 of the Act;</w:t>
      </w:r>
    </w:p>
    <w:p w14:paraId="25B167F0" w14:textId="77777777" w:rsidR="00426BA8" w:rsidRPr="00921BCC" w:rsidRDefault="00426BA8" w:rsidP="003B0F78">
      <w:pPr>
        <w:numPr>
          <w:ilvl w:val="0"/>
          <w:numId w:val="306"/>
        </w:numPr>
        <w:suppressLineNumbers w:val="0"/>
        <w:textAlignment w:val="auto"/>
        <w:rPr>
          <w:sz w:val="22"/>
          <w:szCs w:val="22"/>
        </w:rPr>
      </w:pPr>
      <w:r w:rsidRPr="00921BCC">
        <w:rPr>
          <w:sz w:val="22"/>
          <w:szCs w:val="22"/>
        </w:rPr>
        <w:t>whether, if the Authority has requested further information from the applicant, the applicant has provided sufficient information within a reasonable time.</w:t>
      </w:r>
    </w:p>
    <w:p w14:paraId="21ED2D91" w14:textId="77777777" w:rsidR="00426BA8" w:rsidRDefault="00426BA8" w:rsidP="00FA26FD">
      <w:pPr>
        <w:pStyle w:val="DraftHeading1"/>
        <w:numPr>
          <w:ilvl w:val="0"/>
          <w:numId w:val="27"/>
        </w:numPr>
        <w:tabs>
          <w:tab w:val="right" w:pos="680"/>
        </w:tabs>
        <w:ind w:left="709" w:hanging="425"/>
      </w:pPr>
      <w:bookmarkStart w:id="160" w:name="_Toc5635503"/>
      <w:bookmarkStart w:id="161" w:name="_Toc17013501"/>
      <w:r w:rsidRPr="00FA26FD">
        <w:rPr>
          <w:sz w:val="22"/>
          <w:szCs w:val="22"/>
        </w:rPr>
        <w:t>Prescribed</w:t>
      </w:r>
      <w:r>
        <w:t xml:space="preserve"> matters for on-site wastewater management system permit exemptions</w:t>
      </w:r>
      <w:bookmarkEnd w:id="160"/>
      <w:bookmarkEnd w:id="161"/>
    </w:p>
    <w:p w14:paraId="22F9E32D" w14:textId="122A987F" w:rsidR="00426BA8" w:rsidRPr="00AD2FE8" w:rsidRDefault="00426BA8" w:rsidP="00EF3172">
      <w:pPr>
        <w:pStyle w:val="DraftHeading2"/>
        <w:numPr>
          <w:ilvl w:val="1"/>
          <w:numId w:val="161"/>
        </w:numPr>
        <w:tabs>
          <w:tab w:val="right" w:pos="1418"/>
        </w:tabs>
        <w:ind w:hanging="164"/>
        <w:rPr>
          <w:sz w:val="22"/>
          <w:szCs w:val="22"/>
        </w:rPr>
      </w:pPr>
      <w:r w:rsidRPr="007E6B91">
        <w:rPr>
          <w:sz w:val="22"/>
          <w:szCs w:val="22"/>
        </w:rPr>
        <w:t>For the purposes of section 83(2)</w:t>
      </w:r>
      <w:r>
        <w:rPr>
          <w:sz w:val="22"/>
          <w:szCs w:val="22"/>
        </w:rPr>
        <w:t>(a)</w:t>
      </w:r>
      <w:r w:rsidRPr="007E6B91">
        <w:rPr>
          <w:sz w:val="22"/>
          <w:szCs w:val="22"/>
        </w:rPr>
        <w:t xml:space="preserve"> of the Act</w:t>
      </w:r>
      <w:r w:rsidRPr="00AD2FE8">
        <w:rPr>
          <w:sz w:val="22"/>
          <w:szCs w:val="22"/>
        </w:rPr>
        <w:t xml:space="preserve">, an application </w:t>
      </w:r>
      <w:r w:rsidR="00E85E2E">
        <w:rPr>
          <w:sz w:val="22"/>
          <w:szCs w:val="22"/>
        </w:rPr>
        <w:t xml:space="preserve">for a permit that specifies </w:t>
      </w:r>
      <w:r w:rsidRPr="00AD2FE8">
        <w:rPr>
          <w:sz w:val="22"/>
          <w:szCs w:val="22"/>
        </w:rPr>
        <w:t>an activity set out in item 28 (A20</w:t>
      </w:r>
      <w:r w:rsidR="00C0672D" w:rsidRPr="00C0672D">
        <w:rPr>
          <w:sz w:val="22"/>
          <w:szCs w:val="22"/>
        </w:rPr>
        <w:t>—</w:t>
      </w:r>
      <w:r w:rsidR="00C0672D" w:rsidRPr="00C57E54">
        <w:rPr>
          <w:sz w:val="22"/>
          <w:szCs w:val="22"/>
        </w:rPr>
        <w:t xml:space="preserve">On-site wastewater </w:t>
      </w:r>
      <w:r w:rsidR="00C0672D" w:rsidRPr="00C57E54">
        <w:rPr>
          <w:sz w:val="22"/>
          <w:szCs w:val="22"/>
        </w:rPr>
        <w:lastRenderedPageBreak/>
        <w:t>management systems</w:t>
      </w:r>
      <w:r w:rsidRPr="00AD2FE8">
        <w:rPr>
          <w:sz w:val="22"/>
          <w:szCs w:val="22"/>
        </w:rPr>
        <w:t xml:space="preserve">) in </w:t>
      </w:r>
      <w:r w:rsidR="00513733">
        <w:rPr>
          <w:sz w:val="22"/>
          <w:szCs w:val="22"/>
        </w:rPr>
        <w:t>the</w:t>
      </w:r>
      <w:r w:rsidR="002B677E">
        <w:rPr>
          <w:sz w:val="22"/>
          <w:szCs w:val="22"/>
        </w:rPr>
        <w:t xml:space="preserve"> T</w:t>
      </w:r>
      <w:r w:rsidR="00513733">
        <w:rPr>
          <w:sz w:val="22"/>
          <w:szCs w:val="22"/>
        </w:rPr>
        <w:t>able in Schedule 1</w:t>
      </w:r>
      <w:r w:rsidRPr="00AD2FE8">
        <w:rPr>
          <w:sz w:val="22"/>
          <w:szCs w:val="22"/>
        </w:rPr>
        <w:t xml:space="preserve"> is in the prescribed form and manner if it includes the following——</w:t>
      </w:r>
    </w:p>
    <w:p w14:paraId="678D0478" w14:textId="77777777" w:rsidR="00426BA8" w:rsidRDefault="00426BA8" w:rsidP="003B0F78">
      <w:pPr>
        <w:pStyle w:val="DraftHeading3"/>
        <w:numPr>
          <w:ilvl w:val="0"/>
          <w:numId w:val="162"/>
        </w:numPr>
        <w:rPr>
          <w:sz w:val="22"/>
          <w:szCs w:val="22"/>
        </w:rPr>
      </w:pPr>
      <w:r>
        <w:rPr>
          <w:sz w:val="22"/>
          <w:szCs w:val="22"/>
        </w:rPr>
        <w:t>name, address (postal and email, if any) and telephone number of the applicant;</w:t>
      </w:r>
    </w:p>
    <w:p w14:paraId="27F1689B" w14:textId="072DB8E2" w:rsidR="00426BA8" w:rsidRDefault="00426BA8" w:rsidP="003B0F78">
      <w:pPr>
        <w:pStyle w:val="DraftHeading3"/>
        <w:numPr>
          <w:ilvl w:val="0"/>
          <w:numId w:val="162"/>
        </w:numPr>
        <w:rPr>
          <w:sz w:val="22"/>
          <w:szCs w:val="22"/>
        </w:rPr>
      </w:pPr>
      <w:r>
        <w:rPr>
          <w:sz w:val="22"/>
          <w:szCs w:val="22"/>
        </w:rPr>
        <w:t>the address</w:t>
      </w:r>
      <w:r w:rsidR="00C16473">
        <w:rPr>
          <w:sz w:val="22"/>
          <w:szCs w:val="22"/>
        </w:rPr>
        <w:t xml:space="preserve"> at which the activity specified in the application is to be engaged in</w:t>
      </w:r>
      <w:r>
        <w:rPr>
          <w:sz w:val="22"/>
          <w:szCs w:val="22"/>
        </w:rPr>
        <w:t>, if that address differs to the address required under paragraph (a);</w:t>
      </w:r>
    </w:p>
    <w:p w14:paraId="7346C332" w14:textId="05B3E390" w:rsidR="00426BA8" w:rsidRPr="00E56C7D" w:rsidRDefault="00426BA8" w:rsidP="003B0F78">
      <w:pPr>
        <w:pStyle w:val="DraftHeading3"/>
        <w:numPr>
          <w:ilvl w:val="0"/>
          <w:numId w:val="162"/>
        </w:numPr>
        <w:rPr>
          <w:sz w:val="22"/>
          <w:szCs w:val="22"/>
        </w:rPr>
      </w:pPr>
      <w:r>
        <w:rPr>
          <w:sz w:val="22"/>
          <w:szCs w:val="22"/>
        </w:rPr>
        <w:t xml:space="preserve">the name </w:t>
      </w:r>
      <w:r w:rsidR="00E62194">
        <w:rPr>
          <w:sz w:val="22"/>
          <w:szCs w:val="22"/>
        </w:rPr>
        <w:t xml:space="preserve">and contact details </w:t>
      </w:r>
      <w:r>
        <w:rPr>
          <w:sz w:val="22"/>
          <w:szCs w:val="22"/>
        </w:rPr>
        <w:t>of the owner of the premises at which the activity specified in the application is to be engaged in.</w:t>
      </w:r>
    </w:p>
    <w:p w14:paraId="4620A9CA" w14:textId="1037BF4E" w:rsidR="00C16473" w:rsidRPr="00901F33" w:rsidRDefault="00426BA8" w:rsidP="00331E72">
      <w:pPr>
        <w:pStyle w:val="DraftHeading2"/>
        <w:numPr>
          <w:ilvl w:val="1"/>
          <w:numId w:val="161"/>
        </w:numPr>
        <w:tabs>
          <w:tab w:val="right" w:pos="1418"/>
        </w:tabs>
        <w:ind w:hanging="164"/>
      </w:pPr>
      <w:r w:rsidRPr="00AD2FE8">
        <w:rPr>
          <w:sz w:val="22"/>
          <w:szCs w:val="22"/>
        </w:rPr>
        <w:t xml:space="preserve">For the purposes of section </w:t>
      </w:r>
      <w:r>
        <w:rPr>
          <w:sz w:val="22"/>
          <w:szCs w:val="22"/>
        </w:rPr>
        <w:t>83</w:t>
      </w:r>
      <w:r w:rsidRPr="00AD2FE8">
        <w:rPr>
          <w:sz w:val="22"/>
          <w:szCs w:val="22"/>
        </w:rPr>
        <w:t>(</w:t>
      </w:r>
      <w:r>
        <w:rPr>
          <w:sz w:val="22"/>
          <w:szCs w:val="22"/>
        </w:rPr>
        <w:t>2</w:t>
      </w:r>
      <w:r w:rsidRPr="00AD2FE8">
        <w:rPr>
          <w:sz w:val="22"/>
          <w:szCs w:val="22"/>
        </w:rPr>
        <w:t>)</w:t>
      </w:r>
      <w:r>
        <w:rPr>
          <w:sz w:val="22"/>
          <w:szCs w:val="22"/>
        </w:rPr>
        <w:t>(d)</w:t>
      </w:r>
      <w:r w:rsidRPr="00AD2FE8">
        <w:rPr>
          <w:sz w:val="22"/>
          <w:szCs w:val="22"/>
        </w:rPr>
        <w:t xml:space="preserve"> of the Act, </w:t>
      </w:r>
      <w:r>
        <w:rPr>
          <w:sz w:val="22"/>
          <w:szCs w:val="22"/>
        </w:rPr>
        <w:t xml:space="preserve">in relation to an </w:t>
      </w:r>
      <w:r w:rsidRPr="00AD2FE8">
        <w:rPr>
          <w:sz w:val="22"/>
          <w:szCs w:val="22"/>
        </w:rPr>
        <w:t xml:space="preserve">application </w:t>
      </w:r>
      <w:r w:rsidR="00C16473">
        <w:rPr>
          <w:sz w:val="22"/>
          <w:szCs w:val="22"/>
        </w:rPr>
        <w:t xml:space="preserve">for a permit that specifies an activity set out in item 28 </w:t>
      </w:r>
      <w:r w:rsidR="004F0982" w:rsidRPr="00AD2FE8">
        <w:rPr>
          <w:sz w:val="22"/>
          <w:szCs w:val="22"/>
        </w:rPr>
        <w:t>(A20</w:t>
      </w:r>
      <w:r w:rsidR="004F0982" w:rsidRPr="00C0672D">
        <w:rPr>
          <w:sz w:val="22"/>
          <w:szCs w:val="22"/>
        </w:rPr>
        <w:t>—</w:t>
      </w:r>
      <w:r w:rsidR="004F0982" w:rsidRPr="00C57E54">
        <w:rPr>
          <w:sz w:val="22"/>
          <w:szCs w:val="22"/>
        </w:rPr>
        <w:t>On-site wastewater management systems</w:t>
      </w:r>
      <w:r w:rsidR="004F0982" w:rsidRPr="00AD2FE8">
        <w:rPr>
          <w:sz w:val="22"/>
          <w:szCs w:val="22"/>
        </w:rPr>
        <w:t xml:space="preserve">) </w:t>
      </w:r>
      <w:r w:rsidR="00C16473">
        <w:rPr>
          <w:sz w:val="22"/>
          <w:szCs w:val="22"/>
        </w:rPr>
        <w:t>in the Table in Schedule 1, the following are prescribed information</w:t>
      </w:r>
      <w:r w:rsidR="00C16473" w:rsidRPr="00901F33">
        <w:rPr>
          <w:sz w:val="22"/>
          <w:szCs w:val="22"/>
        </w:rPr>
        <w:t>—</w:t>
      </w:r>
    </w:p>
    <w:p w14:paraId="6E1E7AA1" w14:textId="77777777" w:rsidR="00C16473" w:rsidRPr="00B53BF2" w:rsidRDefault="00C16473" w:rsidP="00FA26FD">
      <w:pPr>
        <w:pStyle w:val="DraftHeading3"/>
        <w:numPr>
          <w:ilvl w:val="0"/>
          <w:numId w:val="511"/>
        </w:numPr>
        <w:rPr>
          <w:sz w:val="22"/>
          <w:szCs w:val="22"/>
        </w:rPr>
      </w:pPr>
      <w:r w:rsidRPr="00B53BF2">
        <w:rPr>
          <w:sz w:val="22"/>
          <w:szCs w:val="22"/>
        </w:rPr>
        <w:t>detailed plans, specifications and particulars of the proposed</w:t>
      </w:r>
      <w:r>
        <w:rPr>
          <w:sz w:val="22"/>
          <w:szCs w:val="22"/>
        </w:rPr>
        <w:t xml:space="preserve"> construction, installation or alteration</w:t>
      </w:r>
      <w:r w:rsidRPr="00B53BF2">
        <w:rPr>
          <w:sz w:val="22"/>
          <w:szCs w:val="22"/>
        </w:rPr>
        <w:t xml:space="preserve"> </w:t>
      </w:r>
      <w:r>
        <w:rPr>
          <w:sz w:val="22"/>
          <w:szCs w:val="22"/>
        </w:rPr>
        <w:t xml:space="preserve">of the </w:t>
      </w:r>
      <w:r w:rsidRPr="00B53BF2">
        <w:rPr>
          <w:sz w:val="22"/>
          <w:szCs w:val="22"/>
        </w:rPr>
        <w:t>on-site wastewater management system</w:t>
      </w:r>
      <w:r>
        <w:rPr>
          <w:sz w:val="22"/>
          <w:szCs w:val="22"/>
        </w:rPr>
        <w:t xml:space="preserve"> including the </w:t>
      </w:r>
      <w:r w:rsidRPr="00AD2FE8">
        <w:rPr>
          <w:sz w:val="22"/>
          <w:szCs w:val="22"/>
        </w:rPr>
        <w:t xml:space="preserve">floor plan of the premises at which the activity specified in the application </w:t>
      </w:r>
      <w:r>
        <w:rPr>
          <w:sz w:val="22"/>
          <w:szCs w:val="22"/>
        </w:rPr>
        <w:t>is to be engaged in</w:t>
      </w:r>
      <w:r w:rsidRPr="00B53BF2">
        <w:rPr>
          <w:sz w:val="22"/>
          <w:szCs w:val="22"/>
        </w:rPr>
        <w:t>;</w:t>
      </w:r>
    </w:p>
    <w:p w14:paraId="225360EF" w14:textId="77777777" w:rsidR="00C16473" w:rsidRPr="002D1B38" w:rsidRDefault="00C16473" w:rsidP="00FA26FD">
      <w:pPr>
        <w:pStyle w:val="DraftHeading3"/>
        <w:numPr>
          <w:ilvl w:val="0"/>
          <w:numId w:val="511"/>
        </w:numPr>
        <w:rPr>
          <w:sz w:val="22"/>
          <w:szCs w:val="22"/>
        </w:rPr>
      </w:pPr>
      <w:r w:rsidRPr="002D1B38">
        <w:rPr>
          <w:sz w:val="22"/>
          <w:szCs w:val="22"/>
        </w:rPr>
        <w:t xml:space="preserve">details of the </w:t>
      </w:r>
      <w:r>
        <w:rPr>
          <w:sz w:val="22"/>
          <w:szCs w:val="22"/>
        </w:rPr>
        <w:t>proposed use of the on-site wastewater management system;</w:t>
      </w:r>
    </w:p>
    <w:p w14:paraId="73BA80C5" w14:textId="47E57AE4" w:rsidR="00C16473" w:rsidRPr="00E40143" w:rsidRDefault="00C16473" w:rsidP="00FA26FD">
      <w:pPr>
        <w:pStyle w:val="DraftHeading3"/>
        <w:numPr>
          <w:ilvl w:val="0"/>
          <w:numId w:val="511"/>
        </w:numPr>
        <w:rPr>
          <w:sz w:val="22"/>
          <w:szCs w:val="22"/>
        </w:rPr>
      </w:pPr>
      <w:r>
        <w:rPr>
          <w:sz w:val="22"/>
          <w:szCs w:val="22"/>
        </w:rPr>
        <w:t>in relation to a proposed on-site wastewater treatment plant</w:t>
      </w:r>
      <w:r w:rsidRPr="003439C2">
        <w:rPr>
          <w:sz w:val="22"/>
          <w:szCs w:val="22"/>
        </w:rPr>
        <w:t>,</w:t>
      </w:r>
      <w:r>
        <w:rPr>
          <w:sz w:val="22"/>
          <w:szCs w:val="22"/>
        </w:rPr>
        <w:t xml:space="preserve"> a copy of the certificate of conformity, </w:t>
      </w:r>
      <w:r w:rsidRPr="00FA084E">
        <w:rPr>
          <w:sz w:val="22"/>
          <w:szCs w:val="22"/>
        </w:rPr>
        <w:t>issued by a</w:t>
      </w:r>
      <w:r>
        <w:rPr>
          <w:sz w:val="22"/>
          <w:szCs w:val="22"/>
        </w:rPr>
        <w:t xml:space="preserve"> body accredited by the Joint Accreditation System of Australia and New Zealand (or another accreditation body approved by the Authority), confirming the proposed treatment plant meets the specifications </w:t>
      </w:r>
      <w:r w:rsidR="00384EA8">
        <w:rPr>
          <w:sz w:val="22"/>
          <w:szCs w:val="22"/>
        </w:rPr>
        <w:t>acceptable to</w:t>
      </w:r>
      <w:r>
        <w:rPr>
          <w:sz w:val="22"/>
          <w:szCs w:val="22"/>
        </w:rPr>
        <w:t xml:space="preserve"> the Authority</w:t>
      </w:r>
      <w:r w:rsidR="00CB4E43" w:rsidRPr="00CB4E43">
        <w:rPr>
          <w:sz w:val="22"/>
          <w:szCs w:val="22"/>
        </w:rPr>
        <w:t xml:space="preserve"> </w:t>
      </w:r>
      <w:r w:rsidR="00CB4E43">
        <w:rPr>
          <w:sz w:val="22"/>
          <w:szCs w:val="22"/>
        </w:rPr>
        <w:t>set out in a determination made under regulation 5</w:t>
      </w:r>
      <w:r>
        <w:rPr>
          <w:sz w:val="22"/>
          <w:szCs w:val="22"/>
        </w:rPr>
        <w:t xml:space="preserve">; </w:t>
      </w:r>
    </w:p>
    <w:p w14:paraId="54EAFE80" w14:textId="77777777" w:rsidR="00C16473" w:rsidRDefault="00C16473" w:rsidP="00FA26FD">
      <w:pPr>
        <w:pStyle w:val="DraftHeading3"/>
        <w:numPr>
          <w:ilvl w:val="0"/>
          <w:numId w:val="511"/>
        </w:numPr>
        <w:rPr>
          <w:sz w:val="22"/>
          <w:szCs w:val="22"/>
        </w:rPr>
      </w:pPr>
      <w:r w:rsidRPr="00221E72">
        <w:rPr>
          <w:sz w:val="22"/>
          <w:szCs w:val="22"/>
        </w:rPr>
        <w:t xml:space="preserve">a description of the proposed method of treatment and </w:t>
      </w:r>
      <w:r>
        <w:rPr>
          <w:sz w:val="22"/>
          <w:szCs w:val="22"/>
        </w:rPr>
        <w:t>management</w:t>
      </w:r>
      <w:r w:rsidRPr="00221E72">
        <w:rPr>
          <w:sz w:val="22"/>
          <w:szCs w:val="22"/>
        </w:rPr>
        <w:t xml:space="preserve"> of the effluent resulting from the </w:t>
      </w:r>
      <w:r>
        <w:rPr>
          <w:sz w:val="22"/>
          <w:szCs w:val="22"/>
        </w:rPr>
        <w:t xml:space="preserve">on-site wastewater management </w:t>
      </w:r>
      <w:r w:rsidRPr="00221E72">
        <w:rPr>
          <w:sz w:val="22"/>
          <w:szCs w:val="22"/>
        </w:rPr>
        <w:t>system</w:t>
      </w:r>
      <w:r>
        <w:rPr>
          <w:sz w:val="22"/>
          <w:szCs w:val="22"/>
        </w:rPr>
        <w:t xml:space="preserve"> and</w:t>
      </w:r>
      <w:r w:rsidRPr="000A07A1">
        <w:rPr>
          <w:sz w:val="22"/>
          <w:szCs w:val="22"/>
        </w:rPr>
        <w:t xml:space="preserve"> </w:t>
      </w:r>
      <w:r>
        <w:rPr>
          <w:sz w:val="22"/>
          <w:szCs w:val="22"/>
        </w:rPr>
        <w:t>evidence confirming the system is appropriate for the proposed use</w:t>
      </w:r>
      <w:r w:rsidRPr="00221E72">
        <w:rPr>
          <w:sz w:val="22"/>
          <w:szCs w:val="22"/>
        </w:rPr>
        <w:t xml:space="preserve">; </w:t>
      </w:r>
    </w:p>
    <w:p w14:paraId="563254EF" w14:textId="77777777" w:rsidR="00C16473" w:rsidRPr="00693516" w:rsidRDefault="00C16473" w:rsidP="00FA26FD">
      <w:pPr>
        <w:pStyle w:val="DraftHeading3"/>
        <w:numPr>
          <w:ilvl w:val="0"/>
          <w:numId w:val="511"/>
        </w:numPr>
        <w:rPr>
          <w:sz w:val="22"/>
          <w:szCs w:val="22"/>
        </w:rPr>
      </w:pPr>
      <w:r>
        <w:rPr>
          <w:sz w:val="22"/>
          <w:szCs w:val="22"/>
        </w:rPr>
        <w:lastRenderedPageBreak/>
        <w:t>if required by the council, a land capability assessment prepared by a suitably qualified person to a standard acceptable to the council.</w:t>
      </w:r>
    </w:p>
    <w:p w14:paraId="35C1B732" w14:textId="77777777" w:rsidR="00426BA8" w:rsidRDefault="00426BA8" w:rsidP="00331E72">
      <w:pPr>
        <w:pStyle w:val="DraftHeading2"/>
        <w:numPr>
          <w:ilvl w:val="1"/>
          <w:numId w:val="161"/>
        </w:numPr>
        <w:tabs>
          <w:tab w:val="right" w:pos="1418"/>
        </w:tabs>
        <w:ind w:hanging="164"/>
        <w:rPr>
          <w:sz w:val="22"/>
          <w:szCs w:val="22"/>
        </w:rPr>
      </w:pPr>
      <w:r w:rsidRPr="00A25EAC">
        <w:rPr>
          <w:sz w:val="22"/>
          <w:szCs w:val="22"/>
        </w:rPr>
        <w:t>For the purposes of section 8</w:t>
      </w:r>
      <w:r>
        <w:rPr>
          <w:sz w:val="22"/>
          <w:szCs w:val="22"/>
        </w:rPr>
        <w:t>3</w:t>
      </w:r>
      <w:r w:rsidRPr="00A25EAC">
        <w:rPr>
          <w:sz w:val="22"/>
          <w:szCs w:val="22"/>
        </w:rPr>
        <w:t>(</w:t>
      </w:r>
      <w:r>
        <w:rPr>
          <w:sz w:val="22"/>
          <w:szCs w:val="22"/>
        </w:rPr>
        <w:t>4</w:t>
      </w:r>
      <w:r w:rsidRPr="00A25EAC">
        <w:rPr>
          <w:sz w:val="22"/>
          <w:szCs w:val="22"/>
        </w:rPr>
        <w:t>) of the Act, the</w:t>
      </w:r>
      <w:r>
        <w:rPr>
          <w:sz w:val="22"/>
          <w:szCs w:val="22"/>
        </w:rPr>
        <w:t xml:space="preserve"> </w:t>
      </w:r>
      <w:r w:rsidRPr="00A25EAC">
        <w:rPr>
          <w:sz w:val="22"/>
          <w:szCs w:val="22"/>
        </w:rPr>
        <w:t xml:space="preserve">following matters </w:t>
      </w:r>
      <w:r>
        <w:rPr>
          <w:sz w:val="22"/>
          <w:szCs w:val="22"/>
        </w:rPr>
        <w:t>are prescribed</w:t>
      </w:r>
      <w:r w:rsidRPr="00A25EAC">
        <w:rPr>
          <w:sz w:val="22"/>
          <w:szCs w:val="22"/>
        </w:rPr>
        <w:t>—</w:t>
      </w:r>
    </w:p>
    <w:p w14:paraId="639DC4C4" w14:textId="77777777" w:rsidR="00426BA8" w:rsidRPr="00AD2FE8" w:rsidRDefault="00426BA8" w:rsidP="003B0F78">
      <w:pPr>
        <w:pStyle w:val="DraftHeading3"/>
        <w:numPr>
          <w:ilvl w:val="0"/>
          <w:numId w:val="269"/>
        </w:numPr>
        <w:rPr>
          <w:sz w:val="22"/>
          <w:szCs w:val="22"/>
        </w:rPr>
      </w:pPr>
      <w:r w:rsidRPr="00AD2FE8">
        <w:rPr>
          <w:sz w:val="22"/>
          <w:szCs w:val="22"/>
        </w:rPr>
        <w:t xml:space="preserve">whether the activity specified in the application </w:t>
      </w:r>
      <w:r>
        <w:rPr>
          <w:sz w:val="22"/>
          <w:szCs w:val="22"/>
        </w:rPr>
        <w:t xml:space="preserve">may </w:t>
      </w:r>
      <w:r w:rsidRPr="00AD2FE8">
        <w:rPr>
          <w:sz w:val="22"/>
          <w:szCs w:val="22"/>
        </w:rPr>
        <w:t>pose a serious risk of harm to human health or the environment;</w:t>
      </w:r>
    </w:p>
    <w:p w14:paraId="3692779C" w14:textId="77777777" w:rsidR="00426BA8" w:rsidRPr="00AD2FE8" w:rsidRDefault="00426BA8" w:rsidP="003B0F78">
      <w:pPr>
        <w:pStyle w:val="DraftHeading3"/>
        <w:numPr>
          <w:ilvl w:val="0"/>
          <w:numId w:val="269"/>
        </w:numPr>
        <w:rPr>
          <w:sz w:val="22"/>
          <w:szCs w:val="22"/>
        </w:rPr>
      </w:pPr>
      <w:r w:rsidRPr="00AD2FE8">
        <w:rPr>
          <w:sz w:val="22"/>
          <w:szCs w:val="22"/>
        </w:rPr>
        <w:t xml:space="preserve">whether granting the exemption </w:t>
      </w:r>
      <w:r>
        <w:rPr>
          <w:sz w:val="22"/>
          <w:szCs w:val="22"/>
        </w:rPr>
        <w:t>may</w:t>
      </w:r>
      <w:r w:rsidRPr="00AD2FE8">
        <w:rPr>
          <w:sz w:val="22"/>
          <w:szCs w:val="22"/>
        </w:rPr>
        <w:t xml:space="preserve"> adversely impact—</w:t>
      </w:r>
    </w:p>
    <w:p w14:paraId="2C035E6F" w14:textId="77777777" w:rsidR="00426BA8" w:rsidRPr="00AD2FE8" w:rsidRDefault="00426BA8" w:rsidP="003B0F78">
      <w:pPr>
        <w:pStyle w:val="DraftHeading3"/>
        <w:numPr>
          <w:ilvl w:val="0"/>
          <w:numId w:val="268"/>
        </w:numPr>
        <w:ind w:left="2268" w:hanging="425"/>
        <w:rPr>
          <w:sz w:val="22"/>
          <w:szCs w:val="22"/>
        </w:rPr>
      </w:pPr>
      <w:r w:rsidRPr="00AD2FE8">
        <w:rPr>
          <w:sz w:val="22"/>
          <w:szCs w:val="22"/>
        </w:rPr>
        <w:t>the interests of any person other than the applicant; or</w:t>
      </w:r>
    </w:p>
    <w:p w14:paraId="184A9C19" w14:textId="069A6E07" w:rsidR="00426BA8" w:rsidRPr="00AD2FE8" w:rsidRDefault="00426BA8" w:rsidP="003B0F78">
      <w:pPr>
        <w:pStyle w:val="DraftHeading3"/>
        <w:numPr>
          <w:ilvl w:val="0"/>
          <w:numId w:val="268"/>
        </w:numPr>
        <w:ind w:left="2268" w:hanging="425"/>
        <w:rPr>
          <w:sz w:val="22"/>
          <w:szCs w:val="22"/>
        </w:rPr>
      </w:pPr>
      <w:r w:rsidRPr="00AD2FE8">
        <w:rPr>
          <w:sz w:val="22"/>
          <w:szCs w:val="22"/>
        </w:rPr>
        <w:t>any environmental values identified in any relevant environment reference standard</w:t>
      </w:r>
      <w:r w:rsidR="00CC7CDC">
        <w:rPr>
          <w:sz w:val="22"/>
          <w:szCs w:val="22"/>
        </w:rPr>
        <w:t>.</w:t>
      </w:r>
      <w:r w:rsidRPr="00AD2FE8">
        <w:rPr>
          <w:sz w:val="22"/>
          <w:szCs w:val="22"/>
        </w:rPr>
        <w:t xml:space="preserve"> </w:t>
      </w:r>
    </w:p>
    <w:p w14:paraId="6D3560B4" w14:textId="61E7C063" w:rsidR="00426BA8" w:rsidRDefault="00426BA8" w:rsidP="00FA26FD">
      <w:pPr>
        <w:pStyle w:val="DraftHeading1"/>
        <w:numPr>
          <w:ilvl w:val="0"/>
          <w:numId w:val="27"/>
        </w:numPr>
        <w:tabs>
          <w:tab w:val="right" w:pos="680"/>
        </w:tabs>
        <w:ind w:left="709" w:hanging="425"/>
        <w:rPr>
          <w:sz w:val="22"/>
          <w:szCs w:val="22"/>
        </w:rPr>
      </w:pPr>
      <w:bookmarkStart w:id="162" w:name="_Toc5635504"/>
      <w:bookmarkStart w:id="163" w:name="_Toc17013502"/>
      <w:r>
        <w:rPr>
          <w:sz w:val="22"/>
          <w:szCs w:val="22"/>
        </w:rPr>
        <w:t xml:space="preserve">Approval of </w:t>
      </w:r>
      <w:r w:rsidR="00B71372">
        <w:rPr>
          <w:sz w:val="22"/>
          <w:szCs w:val="22"/>
        </w:rPr>
        <w:t xml:space="preserve">use of </w:t>
      </w:r>
      <w:r>
        <w:rPr>
          <w:sz w:val="22"/>
          <w:szCs w:val="22"/>
        </w:rPr>
        <w:t>on-site wastewater management system</w:t>
      </w:r>
      <w:bookmarkEnd w:id="162"/>
      <w:bookmarkEnd w:id="163"/>
    </w:p>
    <w:p w14:paraId="33CBD600" w14:textId="6C73D354" w:rsidR="00426BA8" w:rsidRDefault="00426BA8" w:rsidP="00331E72">
      <w:pPr>
        <w:pStyle w:val="DraftHeading2"/>
        <w:numPr>
          <w:ilvl w:val="1"/>
          <w:numId w:val="564"/>
        </w:numPr>
        <w:tabs>
          <w:tab w:val="right" w:pos="1418"/>
        </w:tabs>
        <w:ind w:hanging="164"/>
        <w:rPr>
          <w:sz w:val="22"/>
          <w:szCs w:val="22"/>
        </w:rPr>
      </w:pPr>
      <w:r w:rsidRPr="00C674FC">
        <w:rPr>
          <w:sz w:val="22"/>
          <w:szCs w:val="22"/>
        </w:rPr>
        <w:t>On</w:t>
      </w:r>
      <w:r>
        <w:rPr>
          <w:sz w:val="22"/>
          <w:szCs w:val="22"/>
        </w:rPr>
        <w:t xml:space="preserve"> completion of the construction, installation or </w:t>
      </w:r>
      <w:r w:rsidRPr="00A45040">
        <w:rPr>
          <w:sz w:val="22"/>
          <w:szCs w:val="22"/>
        </w:rPr>
        <w:t>alteration</w:t>
      </w:r>
      <w:r>
        <w:rPr>
          <w:sz w:val="22"/>
          <w:szCs w:val="22"/>
        </w:rPr>
        <w:t xml:space="preserve"> of an on</w:t>
      </w:r>
      <w:r w:rsidR="00925AB9">
        <w:rPr>
          <w:sz w:val="22"/>
          <w:szCs w:val="22"/>
        </w:rPr>
        <w:t>-</w:t>
      </w:r>
      <w:r>
        <w:rPr>
          <w:sz w:val="22"/>
          <w:szCs w:val="22"/>
        </w:rPr>
        <w:t xml:space="preserve">site wastewater management system </w:t>
      </w:r>
      <w:r w:rsidR="00A4018C">
        <w:rPr>
          <w:sz w:val="22"/>
          <w:szCs w:val="22"/>
        </w:rPr>
        <w:t xml:space="preserve">in accordance with </w:t>
      </w:r>
      <w:r>
        <w:rPr>
          <w:sz w:val="22"/>
          <w:szCs w:val="22"/>
        </w:rPr>
        <w:t>a permit</w:t>
      </w:r>
      <w:r w:rsidR="00A4018C" w:rsidRPr="00A4018C">
        <w:rPr>
          <w:sz w:val="22"/>
          <w:szCs w:val="22"/>
        </w:rPr>
        <w:t xml:space="preserve"> </w:t>
      </w:r>
      <w:r w:rsidR="00A4018C">
        <w:rPr>
          <w:sz w:val="22"/>
          <w:szCs w:val="22"/>
        </w:rPr>
        <w:t>that specifies an activity set out in item 28</w:t>
      </w:r>
      <w:r w:rsidR="004F0982">
        <w:rPr>
          <w:sz w:val="22"/>
          <w:szCs w:val="22"/>
        </w:rPr>
        <w:t xml:space="preserve"> </w:t>
      </w:r>
      <w:r w:rsidR="004F0982" w:rsidRPr="00AD2FE8">
        <w:rPr>
          <w:sz w:val="22"/>
          <w:szCs w:val="22"/>
        </w:rPr>
        <w:t>(A20</w:t>
      </w:r>
      <w:r w:rsidR="004F0982" w:rsidRPr="00C0672D">
        <w:rPr>
          <w:sz w:val="22"/>
          <w:szCs w:val="22"/>
        </w:rPr>
        <w:t>—</w:t>
      </w:r>
      <w:r w:rsidR="004F0982" w:rsidRPr="00C57E54">
        <w:rPr>
          <w:sz w:val="22"/>
          <w:szCs w:val="22"/>
        </w:rPr>
        <w:t>On-site wastewater management systems</w:t>
      </w:r>
      <w:r w:rsidR="004F0982" w:rsidRPr="00AD2FE8">
        <w:rPr>
          <w:sz w:val="22"/>
          <w:szCs w:val="22"/>
        </w:rPr>
        <w:t>)</w:t>
      </w:r>
      <w:r w:rsidR="00A4018C">
        <w:rPr>
          <w:sz w:val="22"/>
          <w:szCs w:val="22"/>
        </w:rPr>
        <w:t xml:space="preserve"> in the Table in Schedule 1</w:t>
      </w:r>
      <w:r>
        <w:rPr>
          <w:sz w:val="22"/>
          <w:szCs w:val="22"/>
        </w:rPr>
        <w:t xml:space="preserve">, the council that issued the permit must inspect the system and, if </w:t>
      </w:r>
      <w:r w:rsidR="00A4018C">
        <w:rPr>
          <w:sz w:val="22"/>
          <w:szCs w:val="22"/>
        </w:rPr>
        <w:t xml:space="preserve">the council is </w:t>
      </w:r>
      <w:r>
        <w:rPr>
          <w:sz w:val="22"/>
          <w:szCs w:val="22"/>
        </w:rPr>
        <w:t xml:space="preserve">satisfied that the system complies with the permit, </w:t>
      </w:r>
      <w:r w:rsidR="00A4018C">
        <w:rPr>
          <w:sz w:val="22"/>
          <w:szCs w:val="22"/>
        </w:rPr>
        <w:t xml:space="preserve">the council must </w:t>
      </w:r>
      <w:r>
        <w:rPr>
          <w:sz w:val="22"/>
          <w:szCs w:val="22"/>
        </w:rPr>
        <w:t xml:space="preserve">issue a certificate approving </w:t>
      </w:r>
      <w:r w:rsidR="00A4018C">
        <w:rPr>
          <w:sz w:val="22"/>
          <w:szCs w:val="22"/>
        </w:rPr>
        <w:t xml:space="preserve">the </w:t>
      </w:r>
      <w:r>
        <w:rPr>
          <w:sz w:val="22"/>
          <w:szCs w:val="22"/>
        </w:rPr>
        <w:t>use</w:t>
      </w:r>
      <w:r w:rsidR="00A4018C">
        <w:rPr>
          <w:sz w:val="22"/>
          <w:szCs w:val="22"/>
        </w:rPr>
        <w:t xml:space="preserve"> of the system</w:t>
      </w:r>
      <w:r>
        <w:rPr>
          <w:sz w:val="22"/>
          <w:szCs w:val="22"/>
        </w:rPr>
        <w:t>.</w:t>
      </w:r>
    </w:p>
    <w:p w14:paraId="2DDD7FB7" w14:textId="327F3853" w:rsidR="00426BA8" w:rsidRDefault="00426BA8" w:rsidP="00331E72">
      <w:pPr>
        <w:pStyle w:val="DraftHeading2"/>
        <w:numPr>
          <w:ilvl w:val="1"/>
          <w:numId w:val="564"/>
        </w:numPr>
        <w:tabs>
          <w:tab w:val="right" w:pos="1418"/>
        </w:tabs>
        <w:ind w:hanging="164"/>
        <w:rPr>
          <w:sz w:val="22"/>
          <w:szCs w:val="22"/>
        </w:rPr>
      </w:pPr>
      <w:r w:rsidRPr="006623A7">
        <w:rPr>
          <w:sz w:val="22"/>
          <w:szCs w:val="22"/>
        </w:rPr>
        <w:t>The holder of a permit for an activity set out in item 28 (A20</w:t>
      </w:r>
      <w:r w:rsidR="00C0672D" w:rsidRPr="00C0672D">
        <w:rPr>
          <w:sz w:val="22"/>
          <w:szCs w:val="22"/>
        </w:rPr>
        <w:t>—</w:t>
      </w:r>
      <w:r w:rsidR="00C0672D" w:rsidRPr="00C57E54">
        <w:rPr>
          <w:sz w:val="22"/>
          <w:szCs w:val="22"/>
        </w:rPr>
        <w:t>On-site wastewater management systems</w:t>
      </w:r>
      <w:r w:rsidRPr="006623A7">
        <w:rPr>
          <w:sz w:val="22"/>
          <w:szCs w:val="22"/>
        </w:rPr>
        <w:t xml:space="preserve">) in </w:t>
      </w:r>
      <w:r w:rsidR="00513733">
        <w:rPr>
          <w:sz w:val="22"/>
          <w:szCs w:val="22"/>
        </w:rPr>
        <w:t xml:space="preserve">the </w:t>
      </w:r>
      <w:r w:rsidR="002B677E">
        <w:rPr>
          <w:sz w:val="22"/>
          <w:szCs w:val="22"/>
        </w:rPr>
        <w:t>T</w:t>
      </w:r>
      <w:r w:rsidR="00513733">
        <w:rPr>
          <w:sz w:val="22"/>
          <w:szCs w:val="22"/>
        </w:rPr>
        <w:t>able in Schedule 1</w:t>
      </w:r>
      <w:r w:rsidRPr="006623A7">
        <w:rPr>
          <w:sz w:val="22"/>
          <w:szCs w:val="22"/>
        </w:rPr>
        <w:t xml:space="preserve"> must ensure that </w:t>
      </w:r>
      <w:r w:rsidR="00A4018C">
        <w:rPr>
          <w:sz w:val="22"/>
          <w:szCs w:val="22"/>
        </w:rPr>
        <w:t>any</w:t>
      </w:r>
      <w:r w:rsidR="00A4018C" w:rsidRPr="006623A7">
        <w:rPr>
          <w:sz w:val="22"/>
          <w:szCs w:val="22"/>
        </w:rPr>
        <w:t xml:space="preserve"> </w:t>
      </w:r>
      <w:r w:rsidRPr="006623A7">
        <w:rPr>
          <w:sz w:val="22"/>
          <w:szCs w:val="22"/>
        </w:rPr>
        <w:t xml:space="preserve">on-site wastewater management system </w:t>
      </w:r>
      <w:r w:rsidR="00A4018C">
        <w:rPr>
          <w:sz w:val="22"/>
          <w:szCs w:val="22"/>
        </w:rPr>
        <w:t xml:space="preserve">specified in the permit </w:t>
      </w:r>
      <w:r w:rsidRPr="006623A7">
        <w:rPr>
          <w:sz w:val="22"/>
          <w:szCs w:val="22"/>
        </w:rPr>
        <w:t xml:space="preserve">is not used until the council has </w:t>
      </w:r>
      <w:r>
        <w:rPr>
          <w:sz w:val="22"/>
          <w:szCs w:val="22"/>
        </w:rPr>
        <w:t>approved</w:t>
      </w:r>
      <w:r w:rsidRPr="006623A7">
        <w:rPr>
          <w:sz w:val="22"/>
          <w:szCs w:val="22"/>
        </w:rPr>
        <w:t xml:space="preserve"> </w:t>
      </w:r>
      <w:r>
        <w:rPr>
          <w:sz w:val="22"/>
          <w:szCs w:val="22"/>
        </w:rPr>
        <w:t>i</w:t>
      </w:r>
      <w:r w:rsidRPr="006623A7">
        <w:rPr>
          <w:sz w:val="22"/>
          <w:szCs w:val="22"/>
        </w:rPr>
        <w:t xml:space="preserve">t </w:t>
      </w:r>
      <w:r>
        <w:rPr>
          <w:sz w:val="22"/>
          <w:szCs w:val="22"/>
        </w:rPr>
        <w:t>in accordance with subregulation (1).</w:t>
      </w:r>
    </w:p>
    <w:p w14:paraId="25794E6C" w14:textId="4CFD43C3" w:rsidR="00426BA8" w:rsidRPr="00D5197E" w:rsidRDefault="00332FC7" w:rsidP="003B0F78">
      <w:pPr>
        <w:pStyle w:val="DraftPenalty2"/>
        <w:numPr>
          <w:ilvl w:val="0"/>
          <w:numId w:val="19"/>
        </w:numPr>
        <w:textAlignment w:val="auto"/>
        <w:rPr>
          <w:sz w:val="22"/>
          <w:szCs w:val="22"/>
        </w:rPr>
      </w:pPr>
      <w:r>
        <w:rPr>
          <w:sz w:val="22"/>
          <w:szCs w:val="22"/>
        </w:rPr>
        <w:t>2</w:t>
      </w:r>
      <w:r w:rsidR="00426BA8" w:rsidRPr="00D5197E">
        <w:rPr>
          <w:sz w:val="22"/>
          <w:szCs w:val="22"/>
        </w:rPr>
        <w:t>0 penalty units for a natural person;</w:t>
      </w:r>
    </w:p>
    <w:p w14:paraId="39C24EE4" w14:textId="2B1D7F1C" w:rsidR="00426BA8" w:rsidRDefault="00332FC7" w:rsidP="00426BA8">
      <w:pPr>
        <w:pStyle w:val="BodyParagraphSub"/>
        <w:rPr>
          <w:sz w:val="22"/>
          <w:szCs w:val="22"/>
        </w:rPr>
      </w:pPr>
      <w:r>
        <w:rPr>
          <w:sz w:val="22"/>
          <w:szCs w:val="22"/>
        </w:rPr>
        <w:t>1</w:t>
      </w:r>
      <w:r w:rsidR="00426BA8" w:rsidRPr="00D5197E">
        <w:rPr>
          <w:sz w:val="22"/>
          <w:szCs w:val="22"/>
        </w:rPr>
        <w:t>00 penalty units for a body corporate.</w:t>
      </w:r>
    </w:p>
    <w:p w14:paraId="6E594982" w14:textId="77777777" w:rsidR="00426BA8" w:rsidRPr="006720AA" w:rsidRDefault="00426BA8" w:rsidP="00426BA8">
      <w:pPr>
        <w:pStyle w:val="DraftHeading2"/>
        <w:tabs>
          <w:tab w:val="right" w:pos="1247"/>
        </w:tabs>
        <w:ind w:left="1361" w:firstLine="57"/>
        <w:rPr>
          <w:b/>
          <w:sz w:val="20"/>
        </w:rPr>
      </w:pPr>
      <w:r w:rsidRPr="006720AA">
        <w:rPr>
          <w:b/>
          <w:sz w:val="20"/>
        </w:rPr>
        <w:t>Note</w:t>
      </w:r>
    </w:p>
    <w:p w14:paraId="7265E168" w14:textId="71E92E48" w:rsidR="00426BA8" w:rsidRDefault="003A3B49" w:rsidP="00426BA8">
      <w:pPr>
        <w:pStyle w:val="AmndSectionNote"/>
        <w:tabs>
          <w:tab w:val="right" w:pos="1814"/>
        </w:tabs>
        <w:ind w:left="1418"/>
        <w:rPr>
          <w:lang w:eastAsia="en-AU"/>
        </w:rPr>
      </w:pPr>
      <w:bookmarkStart w:id="164" w:name="_Hlk8397631"/>
      <w:r w:rsidRPr="004C0EDB">
        <w:t xml:space="preserve">An infringement notice may be served for an offence against this regulation: see </w:t>
      </w:r>
      <w:r w:rsidR="00EC5594">
        <w:t xml:space="preserve">regulation </w:t>
      </w:r>
      <w:r w:rsidR="00781003">
        <w:t>164</w:t>
      </w:r>
      <w:r w:rsidR="00781003" w:rsidRPr="004C0EDB">
        <w:t xml:space="preserve"> </w:t>
      </w:r>
      <w:r w:rsidRPr="004C0EDB">
        <w:t>and Schedule 1</w:t>
      </w:r>
      <w:r w:rsidR="00C33D33">
        <w:t>0</w:t>
      </w:r>
      <w:r w:rsidR="00426BA8">
        <w:rPr>
          <w:lang w:eastAsia="en-AU"/>
        </w:rPr>
        <w:t>.</w:t>
      </w:r>
    </w:p>
    <w:bookmarkEnd w:id="164"/>
    <w:p w14:paraId="49854340" w14:textId="0CC9F217" w:rsidR="00426BA8" w:rsidRPr="00590409" w:rsidRDefault="00426BA8" w:rsidP="006060FF">
      <w:pPr>
        <w:pStyle w:val="DraftHeading2"/>
        <w:numPr>
          <w:ilvl w:val="1"/>
          <w:numId w:val="564"/>
        </w:numPr>
        <w:tabs>
          <w:tab w:val="right" w:pos="1418"/>
        </w:tabs>
        <w:ind w:hanging="164"/>
        <w:rPr>
          <w:sz w:val="22"/>
          <w:szCs w:val="22"/>
          <w:lang w:eastAsia="en-AU"/>
        </w:rPr>
      </w:pPr>
      <w:r w:rsidRPr="00590409">
        <w:rPr>
          <w:sz w:val="22"/>
          <w:szCs w:val="22"/>
        </w:rPr>
        <w:lastRenderedPageBreak/>
        <w:t>Subregulation</w:t>
      </w:r>
      <w:r w:rsidRPr="00590409">
        <w:rPr>
          <w:sz w:val="22"/>
          <w:szCs w:val="22"/>
          <w:lang w:eastAsia="en-AU"/>
        </w:rPr>
        <w:t xml:space="preserve"> (2) does not apply to the holder of a permit </w:t>
      </w:r>
      <w:r w:rsidR="00A4018C">
        <w:rPr>
          <w:sz w:val="22"/>
          <w:szCs w:val="22"/>
          <w:lang w:eastAsia="en-AU"/>
        </w:rPr>
        <w:t xml:space="preserve">that specifies the </w:t>
      </w:r>
      <w:r w:rsidRPr="00590409">
        <w:rPr>
          <w:sz w:val="22"/>
          <w:szCs w:val="22"/>
          <w:lang w:eastAsia="en-AU"/>
        </w:rPr>
        <w:t>alter</w:t>
      </w:r>
      <w:r w:rsidR="00A4018C">
        <w:rPr>
          <w:sz w:val="22"/>
          <w:szCs w:val="22"/>
          <w:lang w:eastAsia="en-AU"/>
        </w:rPr>
        <w:t>ation of</w:t>
      </w:r>
      <w:r w:rsidRPr="00590409">
        <w:rPr>
          <w:sz w:val="22"/>
          <w:szCs w:val="22"/>
          <w:lang w:eastAsia="en-AU"/>
        </w:rPr>
        <w:t xml:space="preserve"> an on-site wastewater management system.</w:t>
      </w:r>
    </w:p>
    <w:p w14:paraId="1871BA74" w14:textId="77777777" w:rsidR="00426BA8" w:rsidRPr="00C674FC" w:rsidRDefault="00426BA8" w:rsidP="00FA26FD">
      <w:pPr>
        <w:pStyle w:val="DraftHeading1"/>
        <w:numPr>
          <w:ilvl w:val="0"/>
          <w:numId w:val="27"/>
        </w:numPr>
        <w:tabs>
          <w:tab w:val="right" w:pos="680"/>
        </w:tabs>
        <w:ind w:left="709" w:hanging="425"/>
        <w:rPr>
          <w:sz w:val="22"/>
          <w:szCs w:val="22"/>
        </w:rPr>
      </w:pPr>
      <w:r w:rsidRPr="00C674FC">
        <w:rPr>
          <w:sz w:val="22"/>
          <w:szCs w:val="22"/>
        </w:rPr>
        <w:tab/>
      </w:r>
      <w:bookmarkStart w:id="165" w:name="_Toc5635505"/>
      <w:bookmarkStart w:id="166" w:name="_Toc17013503"/>
      <w:r w:rsidRPr="00C674FC">
        <w:rPr>
          <w:sz w:val="22"/>
          <w:szCs w:val="22"/>
        </w:rPr>
        <w:t>Annual return</w:t>
      </w:r>
      <w:bookmarkEnd w:id="165"/>
      <w:bookmarkEnd w:id="166"/>
    </w:p>
    <w:p w14:paraId="64BDBCCB" w14:textId="051A778E" w:rsidR="00A4018C" w:rsidRDefault="00426BA8" w:rsidP="00EF3172">
      <w:pPr>
        <w:pStyle w:val="DraftHeading2"/>
        <w:numPr>
          <w:ilvl w:val="1"/>
          <w:numId w:val="270"/>
        </w:numPr>
        <w:tabs>
          <w:tab w:val="right" w:pos="1418"/>
        </w:tabs>
        <w:ind w:hanging="164"/>
        <w:rPr>
          <w:sz w:val="22"/>
          <w:szCs w:val="22"/>
        </w:rPr>
      </w:pPr>
      <w:r w:rsidRPr="005D0EB3">
        <w:rPr>
          <w:sz w:val="22"/>
          <w:szCs w:val="22"/>
        </w:rPr>
        <w:t>A council must</w:t>
      </w:r>
      <w:r w:rsidR="00A4018C" w:rsidRPr="00A4018C">
        <w:rPr>
          <w:sz w:val="22"/>
          <w:szCs w:val="22"/>
        </w:rPr>
        <w:t xml:space="preserve"> </w:t>
      </w:r>
      <w:r w:rsidR="00A4018C" w:rsidRPr="005D0EB3">
        <w:rPr>
          <w:sz w:val="22"/>
          <w:szCs w:val="22"/>
        </w:rPr>
        <w:t>lodge</w:t>
      </w:r>
      <w:r w:rsidR="00A4018C">
        <w:rPr>
          <w:sz w:val="22"/>
          <w:szCs w:val="22"/>
        </w:rPr>
        <w:t xml:space="preserve"> an annual return</w:t>
      </w:r>
      <w:r w:rsidR="00A4018C" w:rsidRPr="005D0EB3">
        <w:rPr>
          <w:sz w:val="22"/>
          <w:szCs w:val="22"/>
        </w:rPr>
        <w:t xml:space="preserve"> with the Authority</w:t>
      </w:r>
      <w:r w:rsidR="00A4018C">
        <w:rPr>
          <w:sz w:val="22"/>
          <w:szCs w:val="22"/>
        </w:rPr>
        <w:t xml:space="preserve"> by 31 July in each year in respect of the </w:t>
      </w:r>
      <w:r w:rsidRPr="005D0EB3">
        <w:rPr>
          <w:sz w:val="22"/>
          <w:szCs w:val="22"/>
        </w:rPr>
        <w:t>financial year</w:t>
      </w:r>
      <w:r w:rsidR="00A4018C">
        <w:rPr>
          <w:sz w:val="22"/>
          <w:szCs w:val="22"/>
        </w:rPr>
        <w:t xml:space="preserve"> ending on the immediately </w:t>
      </w:r>
      <w:r w:rsidR="003272ED">
        <w:rPr>
          <w:sz w:val="22"/>
          <w:szCs w:val="22"/>
        </w:rPr>
        <w:t>preceding</w:t>
      </w:r>
      <w:r w:rsidR="00A4018C">
        <w:rPr>
          <w:sz w:val="22"/>
          <w:szCs w:val="22"/>
        </w:rPr>
        <w:t xml:space="preserve"> 30 June.</w:t>
      </w:r>
    </w:p>
    <w:p w14:paraId="5E0AC390" w14:textId="75182330" w:rsidR="00426BA8" w:rsidRPr="005D0EB3" w:rsidRDefault="00A4018C" w:rsidP="00EF3172">
      <w:pPr>
        <w:pStyle w:val="DraftHeading2"/>
        <w:numPr>
          <w:ilvl w:val="1"/>
          <w:numId w:val="270"/>
        </w:numPr>
        <w:tabs>
          <w:tab w:val="right" w:pos="1418"/>
        </w:tabs>
        <w:ind w:hanging="164"/>
        <w:rPr>
          <w:sz w:val="22"/>
          <w:szCs w:val="22"/>
        </w:rPr>
      </w:pPr>
      <w:r>
        <w:rPr>
          <w:sz w:val="22"/>
          <w:szCs w:val="22"/>
        </w:rPr>
        <w:t>An annual report under subregulation (1) must set out the following information for the financial year to which the return relates</w:t>
      </w:r>
      <w:r w:rsidR="00426BA8" w:rsidRPr="005D0EB3">
        <w:rPr>
          <w:sz w:val="22"/>
          <w:szCs w:val="22"/>
        </w:rPr>
        <w:t>—</w:t>
      </w:r>
    </w:p>
    <w:p w14:paraId="5DFD59D5" w14:textId="541359EF" w:rsidR="00426BA8" w:rsidRPr="0054583E" w:rsidRDefault="00426BA8" w:rsidP="003B0F78">
      <w:pPr>
        <w:pStyle w:val="DraftHeading3"/>
        <w:numPr>
          <w:ilvl w:val="0"/>
          <w:numId w:val="271"/>
        </w:numPr>
        <w:rPr>
          <w:sz w:val="22"/>
          <w:szCs w:val="22"/>
        </w:rPr>
      </w:pPr>
      <w:r w:rsidRPr="00CC7CDC">
        <w:rPr>
          <w:sz w:val="22"/>
          <w:szCs w:val="22"/>
        </w:rPr>
        <w:t>the number of permits issued for activities set out in item 28 (A20</w:t>
      </w:r>
      <w:r w:rsidR="00C0672D" w:rsidRPr="00C0672D">
        <w:rPr>
          <w:sz w:val="22"/>
          <w:szCs w:val="22"/>
        </w:rPr>
        <w:t>—</w:t>
      </w:r>
      <w:r w:rsidR="00C0672D" w:rsidRPr="00C57E54">
        <w:rPr>
          <w:sz w:val="22"/>
          <w:szCs w:val="22"/>
        </w:rPr>
        <w:t>On-site wastewater management systems</w:t>
      </w:r>
      <w:r w:rsidRPr="00CC7CDC">
        <w:rPr>
          <w:sz w:val="22"/>
          <w:szCs w:val="22"/>
        </w:rPr>
        <w:t xml:space="preserve">) </w:t>
      </w:r>
      <w:r w:rsidR="00513733">
        <w:rPr>
          <w:sz w:val="22"/>
          <w:szCs w:val="22"/>
        </w:rPr>
        <w:t xml:space="preserve">in the </w:t>
      </w:r>
      <w:r w:rsidR="002B677E">
        <w:rPr>
          <w:sz w:val="22"/>
          <w:szCs w:val="22"/>
        </w:rPr>
        <w:t>T</w:t>
      </w:r>
      <w:r w:rsidR="00513733">
        <w:rPr>
          <w:sz w:val="22"/>
          <w:szCs w:val="22"/>
        </w:rPr>
        <w:t>able in Schedule 1</w:t>
      </w:r>
      <w:r w:rsidRPr="00CC7CDC">
        <w:rPr>
          <w:sz w:val="22"/>
          <w:szCs w:val="22"/>
        </w:rPr>
        <w:t>;</w:t>
      </w:r>
    </w:p>
    <w:p w14:paraId="5B6C1725" w14:textId="12A9633B" w:rsidR="00426BA8" w:rsidRPr="009B46D2" w:rsidRDefault="00426BA8" w:rsidP="003B0F78">
      <w:pPr>
        <w:pStyle w:val="DraftHeading3"/>
        <w:numPr>
          <w:ilvl w:val="0"/>
          <w:numId w:val="271"/>
        </w:numPr>
        <w:rPr>
          <w:sz w:val="22"/>
          <w:szCs w:val="22"/>
        </w:rPr>
      </w:pPr>
      <w:r w:rsidRPr="009B46D2">
        <w:rPr>
          <w:sz w:val="22"/>
          <w:szCs w:val="22"/>
        </w:rPr>
        <w:t xml:space="preserve">the number of on-site wastewater </w:t>
      </w:r>
      <w:r w:rsidR="00FF636E">
        <w:rPr>
          <w:sz w:val="22"/>
          <w:szCs w:val="22"/>
        </w:rPr>
        <w:t xml:space="preserve">management </w:t>
      </w:r>
      <w:r w:rsidRPr="009B46D2">
        <w:rPr>
          <w:sz w:val="22"/>
          <w:szCs w:val="22"/>
        </w:rPr>
        <w:t>systems disconnected within the municipality;</w:t>
      </w:r>
    </w:p>
    <w:p w14:paraId="5CC0CD51" w14:textId="075088CE" w:rsidR="00426BA8" w:rsidRPr="00AB2A16" w:rsidRDefault="00426BA8" w:rsidP="003B0F78">
      <w:pPr>
        <w:pStyle w:val="DraftHeading3"/>
        <w:numPr>
          <w:ilvl w:val="0"/>
          <w:numId w:val="271"/>
        </w:numPr>
        <w:rPr>
          <w:sz w:val="22"/>
          <w:szCs w:val="22"/>
        </w:rPr>
      </w:pPr>
      <w:r w:rsidRPr="009B46D2">
        <w:rPr>
          <w:sz w:val="22"/>
          <w:szCs w:val="22"/>
        </w:rPr>
        <w:t xml:space="preserve">the number of </w:t>
      </w:r>
      <w:r w:rsidRPr="00D07108">
        <w:rPr>
          <w:sz w:val="22"/>
          <w:szCs w:val="22"/>
        </w:rPr>
        <w:t xml:space="preserve">on-site wastewater </w:t>
      </w:r>
      <w:r w:rsidR="00FF636E">
        <w:rPr>
          <w:sz w:val="22"/>
          <w:szCs w:val="22"/>
        </w:rPr>
        <w:t xml:space="preserve">management </w:t>
      </w:r>
      <w:r w:rsidRPr="00AB2A16">
        <w:rPr>
          <w:sz w:val="22"/>
          <w:szCs w:val="22"/>
        </w:rPr>
        <w:t>systems inspected within the municipality;</w:t>
      </w:r>
    </w:p>
    <w:p w14:paraId="6B918553" w14:textId="3A0AE0A0" w:rsidR="00426BA8" w:rsidRPr="00CC7CDC" w:rsidRDefault="00426BA8" w:rsidP="003B0F78">
      <w:pPr>
        <w:pStyle w:val="DraftHeading3"/>
        <w:numPr>
          <w:ilvl w:val="0"/>
          <w:numId w:val="271"/>
        </w:numPr>
        <w:rPr>
          <w:sz w:val="22"/>
          <w:szCs w:val="22"/>
        </w:rPr>
      </w:pPr>
      <w:r w:rsidRPr="00CC7CDC">
        <w:rPr>
          <w:sz w:val="22"/>
          <w:szCs w:val="22"/>
        </w:rPr>
        <w:t xml:space="preserve">the number of on-site wastewater </w:t>
      </w:r>
      <w:r w:rsidR="00FF636E">
        <w:rPr>
          <w:sz w:val="22"/>
          <w:szCs w:val="22"/>
        </w:rPr>
        <w:t xml:space="preserve">management </w:t>
      </w:r>
      <w:r w:rsidRPr="00CC7CDC">
        <w:rPr>
          <w:sz w:val="22"/>
          <w:szCs w:val="22"/>
        </w:rPr>
        <w:t xml:space="preserve">systems </w:t>
      </w:r>
      <w:r w:rsidR="00A4018C">
        <w:rPr>
          <w:sz w:val="22"/>
          <w:szCs w:val="22"/>
        </w:rPr>
        <w:t>that</w:t>
      </w:r>
      <w:r w:rsidR="00A4018C" w:rsidRPr="00CC7CDC">
        <w:rPr>
          <w:sz w:val="22"/>
          <w:szCs w:val="22"/>
        </w:rPr>
        <w:t xml:space="preserve"> </w:t>
      </w:r>
      <w:r w:rsidRPr="00CC7CDC">
        <w:rPr>
          <w:sz w:val="22"/>
          <w:szCs w:val="22"/>
        </w:rPr>
        <w:t>have been in use within the municipality, if known.</w:t>
      </w:r>
    </w:p>
    <w:p w14:paraId="48B4A661" w14:textId="4E581B16" w:rsidR="00426BA8" w:rsidRPr="005D0EB3" w:rsidRDefault="00426BA8" w:rsidP="00EF3172">
      <w:pPr>
        <w:pStyle w:val="DraftHeading2"/>
        <w:numPr>
          <w:ilvl w:val="1"/>
          <w:numId w:val="270"/>
        </w:numPr>
        <w:tabs>
          <w:tab w:val="right" w:pos="1418"/>
        </w:tabs>
        <w:ind w:hanging="164"/>
        <w:rPr>
          <w:sz w:val="22"/>
          <w:szCs w:val="22"/>
        </w:rPr>
      </w:pPr>
      <w:r w:rsidRPr="005D0EB3">
        <w:rPr>
          <w:sz w:val="22"/>
          <w:szCs w:val="22"/>
        </w:rPr>
        <w:t xml:space="preserve">Subregulation (1) does not apply to a council </w:t>
      </w:r>
      <w:r w:rsidR="00A4018C">
        <w:rPr>
          <w:sz w:val="22"/>
          <w:szCs w:val="22"/>
        </w:rPr>
        <w:t xml:space="preserve">in respect of a particular financial year </w:t>
      </w:r>
      <w:r w:rsidRPr="005D0EB3">
        <w:rPr>
          <w:sz w:val="22"/>
          <w:szCs w:val="22"/>
        </w:rPr>
        <w:t>if, during th</w:t>
      </w:r>
      <w:r w:rsidR="00A4018C">
        <w:rPr>
          <w:sz w:val="22"/>
          <w:szCs w:val="22"/>
        </w:rPr>
        <w:t>at</w:t>
      </w:r>
      <w:r w:rsidRPr="005D0EB3">
        <w:rPr>
          <w:sz w:val="22"/>
          <w:szCs w:val="22"/>
        </w:rPr>
        <w:t xml:space="preserve"> financial year—</w:t>
      </w:r>
    </w:p>
    <w:p w14:paraId="555FC05D" w14:textId="292039F4" w:rsidR="00426BA8" w:rsidRPr="009B46D2" w:rsidRDefault="00426BA8" w:rsidP="003B0F78">
      <w:pPr>
        <w:pStyle w:val="DraftHeading3"/>
        <w:numPr>
          <w:ilvl w:val="0"/>
          <w:numId w:val="272"/>
        </w:numPr>
        <w:rPr>
          <w:sz w:val="22"/>
          <w:szCs w:val="22"/>
        </w:rPr>
      </w:pPr>
      <w:r w:rsidRPr="005D0EB3">
        <w:rPr>
          <w:sz w:val="22"/>
          <w:szCs w:val="22"/>
        </w:rPr>
        <w:t xml:space="preserve">the </w:t>
      </w:r>
      <w:r w:rsidRPr="00CC7CDC">
        <w:rPr>
          <w:sz w:val="22"/>
          <w:szCs w:val="22"/>
        </w:rPr>
        <w:t xml:space="preserve">council has not issued any permits for </w:t>
      </w:r>
      <w:r w:rsidRPr="0054583E">
        <w:rPr>
          <w:sz w:val="22"/>
          <w:szCs w:val="22"/>
        </w:rPr>
        <w:t>activities set out in item 28 (A20</w:t>
      </w:r>
      <w:r w:rsidR="00C0672D" w:rsidRPr="00C0672D">
        <w:rPr>
          <w:sz w:val="22"/>
          <w:szCs w:val="22"/>
        </w:rPr>
        <w:t>—</w:t>
      </w:r>
      <w:r w:rsidR="00C0672D" w:rsidRPr="00C57E54">
        <w:rPr>
          <w:sz w:val="22"/>
          <w:szCs w:val="22"/>
        </w:rPr>
        <w:t>On-site wastewater management systems</w:t>
      </w:r>
      <w:r w:rsidRPr="0054583E">
        <w:rPr>
          <w:sz w:val="22"/>
          <w:szCs w:val="22"/>
        </w:rPr>
        <w:t xml:space="preserve">) </w:t>
      </w:r>
      <w:r w:rsidR="00513733">
        <w:rPr>
          <w:sz w:val="22"/>
          <w:szCs w:val="22"/>
        </w:rPr>
        <w:t>in the Table in Schedule 1</w:t>
      </w:r>
      <w:r w:rsidRPr="009B46D2">
        <w:rPr>
          <w:sz w:val="22"/>
          <w:szCs w:val="22"/>
        </w:rPr>
        <w:t>; and</w:t>
      </w:r>
    </w:p>
    <w:p w14:paraId="5563838E" w14:textId="20E040E2" w:rsidR="00426BA8" w:rsidRPr="005D0EB3" w:rsidRDefault="00426BA8" w:rsidP="003B0F78">
      <w:pPr>
        <w:pStyle w:val="DraftHeading3"/>
        <w:numPr>
          <w:ilvl w:val="0"/>
          <w:numId w:val="272"/>
        </w:numPr>
        <w:rPr>
          <w:sz w:val="22"/>
          <w:szCs w:val="22"/>
        </w:rPr>
      </w:pPr>
      <w:r w:rsidRPr="009B46D2">
        <w:rPr>
          <w:sz w:val="22"/>
          <w:szCs w:val="22"/>
        </w:rPr>
        <w:t xml:space="preserve">there have been no on-site wastewater </w:t>
      </w:r>
      <w:r w:rsidR="00FF636E">
        <w:rPr>
          <w:sz w:val="22"/>
          <w:szCs w:val="22"/>
        </w:rPr>
        <w:t xml:space="preserve">management </w:t>
      </w:r>
      <w:r w:rsidRPr="009B46D2">
        <w:rPr>
          <w:sz w:val="22"/>
          <w:szCs w:val="22"/>
        </w:rPr>
        <w:t>systems disconnected</w:t>
      </w:r>
      <w:r w:rsidR="00E63A93">
        <w:rPr>
          <w:sz w:val="22"/>
          <w:szCs w:val="22"/>
        </w:rPr>
        <w:t xml:space="preserve"> or</w:t>
      </w:r>
      <w:r w:rsidRPr="009B46D2">
        <w:rPr>
          <w:sz w:val="22"/>
          <w:szCs w:val="22"/>
        </w:rPr>
        <w:t xml:space="preserve"> inspected</w:t>
      </w:r>
      <w:r w:rsidRPr="005D0EB3">
        <w:rPr>
          <w:sz w:val="22"/>
          <w:szCs w:val="22"/>
        </w:rPr>
        <w:t xml:space="preserve"> in the municipality.</w:t>
      </w:r>
    </w:p>
    <w:p w14:paraId="65BABB45" w14:textId="77777777" w:rsidR="00426BA8" w:rsidRPr="00CC7CDC" w:rsidRDefault="00426BA8" w:rsidP="00EF3172">
      <w:pPr>
        <w:pStyle w:val="DraftHeading2"/>
        <w:numPr>
          <w:ilvl w:val="1"/>
          <w:numId w:val="270"/>
        </w:numPr>
        <w:tabs>
          <w:tab w:val="right" w:pos="1418"/>
        </w:tabs>
        <w:ind w:hanging="164"/>
        <w:rPr>
          <w:sz w:val="22"/>
          <w:szCs w:val="22"/>
        </w:rPr>
      </w:pPr>
      <w:r w:rsidRPr="00CC7CDC">
        <w:rPr>
          <w:sz w:val="22"/>
          <w:szCs w:val="22"/>
        </w:rPr>
        <w:t>This regulation is revoked on the second anniversary of its commencement.</w:t>
      </w:r>
    </w:p>
    <w:p w14:paraId="01FB51C6" w14:textId="1D07CDD9" w:rsidR="008F544F" w:rsidRDefault="008F544F" w:rsidP="00FA26FD">
      <w:pPr>
        <w:pStyle w:val="DraftHeading1"/>
        <w:numPr>
          <w:ilvl w:val="0"/>
          <w:numId w:val="27"/>
        </w:numPr>
        <w:tabs>
          <w:tab w:val="right" w:pos="680"/>
        </w:tabs>
        <w:ind w:left="709" w:hanging="425"/>
        <w:rPr>
          <w:sz w:val="22"/>
          <w:szCs w:val="22"/>
        </w:rPr>
      </w:pPr>
      <w:bookmarkStart w:id="167" w:name="_Toc17013504"/>
      <w:bookmarkStart w:id="168" w:name="_Hlk12375372"/>
      <w:r>
        <w:rPr>
          <w:sz w:val="22"/>
          <w:szCs w:val="22"/>
        </w:rPr>
        <w:t xml:space="preserve">Prescribed matters Authority must consider when determining whether to </w:t>
      </w:r>
      <w:r w:rsidR="00A4018C">
        <w:rPr>
          <w:sz w:val="22"/>
          <w:szCs w:val="22"/>
        </w:rPr>
        <w:t xml:space="preserve">renew </w:t>
      </w:r>
      <w:r>
        <w:rPr>
          <w:sz w:val="22"/>
          <w:szCs w:val="22"/>
        </w:rPr>
        <w:t>permit</w:t>
      </w:r>
      <w:bookmarkEnd w:id="167"/>
      <w:r w:rsidDel="001B01A3">
        <w:rPr>
          <w:sz w:val="22"/>
          <w:szCs w:val="22"/>
        </w:rPr>
        <w:t xml:space="preserve"> </w:t>
      </w:r>
    </w:p>
    <w:p w14:paraId="217CCA62" w14:textId="19A18349" w:rsidR="008F544F" w:rsidRDefault="008F544F" w:rsidP="008F544F">
      <w:pPr>
        <w:pStyle w:val="DraftHeading2"/>
        <w:tabs>
          <w:tab w:val="right" w:pos="1134"/>
        </w:tabs>
        <w:ind w:left="1134"/>
        <w:rPr>
          <w:sz w:val="22"/>
          <w:szCs w:val="22"/>
        </w:rPr>
      </w:pPr>
      <w:r w:rsidRPr="00D0269F">
        <w:rPr>
          <w:sz w:val="22"/>
          <w:szCs w:val="22"/>
        </w:rPr>
        <w:lastRenderedPageBreak/>
        <w:t>For the purposes of section 8</w:t>
      </w:r>
      <w:r>
        <w:rPr>
          <w:sz w:val="22"/>
          <w:szCs w:val="22"/>
        </w:rPr>
        <w:t>4</w:t>
      </w:r>
      <w:r w:rsidRPr="00D0269F">
        <w:rPr>
          <w:sz w:val="22"/>
          <w:szCs w:val="22"/>
        </w:rPr>
        <w:t>(</w:t>
      </w:r>
      <w:r>
        <w:rPr>
          <w:sz w:val="22"/>
          <w:szCs w:val="22"/>
        </w:rPr>
        <w:t>7</w:t>
      </w:r>
      <w:r w:rsidRPr="00D0269F">
        <w:rPr>
          <w:sz w:val="22"/>
          <w:szCs w:val="22"/>
        </w:rPr>
        <w:t>) of the Act</w:t>
      </w:r>
      <w:r>
        <w:rPr>
          <w:sz w:val="22"/>
          <w:szCs w:val="22"/>
        </w:rPr>
        <w:t xml:space="preserve">, the </w:t>
      </w:r>
      <w:r w:rsidR="008838FC">
        <w:rPr>
          <w:sz w:val="22"/>
          <w:szCs w:val="22"/>
        </w:rPr>
        <w:t xml:space="preserve">following are </w:t>
      </w:r>
      <w:r>
        <w:rPr>
          <w:sz w:val="22"/>
          <w:szCs w:val="22"/>
        </w:rPr>
        <w:t xml:space="preserve">prescribed matters the Authority must take into account— </w:t>
      </w:r>
    </w:p>
    <w:p w14:paraId="4ECB8E05" w14:textId="4F70AFBC" w:rsidR="008F544F" w:rsidRPr="008F544F" w:rsidRDefault="008F544F" w:rsidP="003B0F78">
      <w:pPr>
        <w:pStyle w:val="DraftHeading3"/>
        <w:numPr>
          <w:ilvl w:val="0"/>
          <w:numId w:val="481"/>
        </w:numPr>
        <w:rPr>
          <w:sz w:val="22"/>
          <w:szCs w:val="22"/>
        </w:rPr>
      </w:pPr>
      <w:r>
        <w:rPr>
          <w:sz w:val="22"/>
          <w:szCs w:val="22"/>
        </w:rPr>
        <w:t>w</w:t>
      </w:r>
      <w:r w:rsidRPr="008F544F">
        <w:rPr>
          <w:sz w:val="22"/>
          <w:szCs w:val="22"/>
        </w:rPr>
        <w:t xml:space="preserve">hether the circumstances </w:t>
      </w:r>
      <w:r w:rsidR="008838FC">
        <w:rPr>
          <w:sz w:val="22"/>
          <w:szCs w:val="22"/>
        </w:rPr>
        <w:t>in which</w:t>
      </w:r>
      <w:r w:rsidR="008838FC" w:rsidRPr="008F544F">
        <w:rPr>
          <w:sz w:val="22"/>
          <w:szCs w:val="22"/>
        </w:rPr>
        <w:t xml:space="preserve"> </w:t>
      </w:r>
      <w:r w:rsidRPr="008F544F">
        <w:rPr>
          <w:sz w:val="22"/>
          <w:szCs w:val="22"/>
        </w:rPr>
        <w:t xml:space="preserve">the permit activity </w:t>
      </w:r>
      <w:r w:rsidR="008838FC">
        <w:rPr>
          <w:sz w:val="22"/>
          <w:szCs w:val="22"/>
        </w:rPr>
        <w:t xml:space="preserve">is engaged in </w:t>
      </w:r>
      <w:r w:rsidRPr="008F544F">
        <w:rPr>
          <w:sz w:val="22"/>
          <w:szCs w:val="22"/>
        </w:rPr>
        <w:t>have materially changed</w:t>
      </w:r>
      <w:r>
        <w:rPr>
          <w:sz w:val="22"/>
          <w:szCs w:val="22"/>
        </w:rPr>
        <w:t>;</w:t>
      </w:r>
      <w:r w:rsidRPr="008F544F">
        <w:rPr>
          <w:sz w:val="22"/>
          <w:szCs w:val="22"/>
        </w:rPr>
        <w:t xml:space="preserve"> </w:t>
      </w:r>
      <w:r>
        <w:rPr>
          <w:sz w:val="22"/>
          <w:szCs w:val="22"/>
        </w:rPr>
        <w:t>and</w:t>
      </w:r>
    </w:p>
    <w:p w14:paraId="7214307A" w14:textId="00C0D5E4" w:rsidR="008F544F" w:rsidRPr="008F544F" w:rsidRDefault="008838FC" w:rsidP="003B0F78">
      <w:pPr>
        <w:pStyle w:val="DraftHeading3"/>
        <w:numPr>
          <w:ilvl w:val="0"/>
          <w:numId w:val="481"/>
        </w:numPr>
        <w:rPr>
          <w:sz w:val="22"/>
          <w:szCs w:val="22"/>
        </w:rPr>
      </w:pPr>
      <w:r>
        <w:rPr>
          <w:sz w:val="22"/>
          <w:szCs w:val="22"/>
        </w:rPr>
        <w:t>whether the permit holder has complied with the permit</w:t>
      </w:r>
      <w:r w:rsidR="008F544F">
        <w:rPr>
          <w:sz w:val="22"/>
          <w:szCs w:val="22"/>
        </w:rPr>
        <w:t>;</w:t>
      </w:r>
      <w:r w:rsidR="008F544F" w:rsidRPr="008F544F">
        <w:rPr>
          <w:sz w:val="22"/>
          <w:szCs w:val="22"/>
        </w:rPr>
        <w:t xml:space="preserve"> </w:t>
      </w:r>
      <w:r w:rsidR="008F544F">
        <w:rPr>
          <w:sz w:val="22"/>
          <w:szCs w:val="22"/>
        </w:rPr>
        <w:t>and</w:t>
      </w:r>
    </w:p>
    <w:p w14:paraId="0B94B049" w14:textId="00DA2E73" w:rsidR="008F544F" w:rsidRDefault="008F544F" w:rsidP="003B0F78">
      <w:pPr>
        <w:pStyle w:val="DraftHeading3"/>
        <w:numPr>
          <w:ilvl w:val="0"/>
          <w:numId w:val="481"/>
        </w:numPr>
        <w:rPr>
          <w:sz w:val="22"/>
          <w:szCs w:val="22"/>
        </w:rPr>
      </w:pPr>
      <w:r>
        <w:rPr>
          <w:sz w:val="22"/>
          <w:szCs w:val="22"/>
        </w:rPr>
        <w:t>w</w:t>
      </w:r>
      <w:r w:rsidRPr="008F544F">
        <w:rPr>
          <w:sz w:val="22"/>
          <w:szCs w:val="22"/>
        </w:rPr>
        <w:t>hether the risk</w:t>
      </w:r>
      <w:r>
        <w:rPr>
          <w:sz w:val="22"/>
          <w:szCs w:val="22"/>
        </w:rPr>
        <w:t xml:space="preserve"> of harm to human health and the environment </w:t>
      </w:r>
      <w:r w:rsidR="008838FC">
        <w:rPr>
          <w:sz w:val="22"/>
          <w:szCs w:val="22"/>
        </w:rPr>
        <w:t>posed by</w:t>
      </w:r>
      <w:r w:rsidR="008838FC" w:rsidRPr="008F544F">
        <w:rPr>
          <w:sz w:val="22"/>
          <w:szCs w:val="22"/>
        </w:rPr>
        <w:t xml:space="preserve"> </w:t>
      </w:r>
      <w:r w:rsidRPr="008F544F">
        <w:rPr>
          <w:sz w:val="22"/>
          <w:szCs w:val="22"/>
        </w:rPr>
        <w:t>the permit activity has significantly changed</w:t>
      </w:r>
      <w:r>
        <w:rPr>
          <w:sz w:val="22"/>
          <w:szCs w:val="22"/>
        </w:rPr>
        <w:t>.</w:t>
      </w:r>
    </w:p>
    <w:p w14:paraId="3E3131B2" w14:textId="323BC605" w:rsidR="00E9249E" w:rsidRDefault="00E9249E">
      <w:pPr>
        <w:suppressLineNumbers w:val="0"/>
        <w:overflowPunct/>
        <w:autoSpaceDE/>
        <w:autoSpaceDN/>
        <w:adjustRightInd/>
        <w:spacing w:before="0"/>
        <w:textAlignment w:val="auto"/>
      </w:pPr>
      <w:r>
        <w:br w:type="page"/>
      </w:r>
    </w:p>
    <w:p w14:paraId="4C2CE7CC" w14:textId="19FBD5FE" w:rsidR="00CA1EC5" w:rsidRDefault="00D92682" w:rsidP="00EB573C">
      <w:pPr>
        <w:pStyle w:val="Heading-PART"/>
        <w:rPr>
          <w:caps w:val="0"/>
          <w:szCs w:val="22"/>
        </w:rPr>
      </w:pPr>
      <w:bookmarkStart w:id="169" w:name="_Toc17013505"/>
      <w:bookmarkEnd w:id="137"/>
      <w:bookmarkEnd w:id="168"/>
      <w:r>
        <w:rPr>
          <w:caps w:val="0"/>
          <w:szCs w:val="22"/>
        </w:rPr>
        <w:lastRenderedPageBreak/>
        <w:t>Part 3.4</w:t>
      </w:r>
      <w:r w:rsidR="00CA1EC5" w:rsidRPr="00D92682">
        <w:rPr>
          <w:caps w:val="0"/>
          <w:szCs w:val="22"/>
        </w:rPr>
        <w:t>—Registration</w:t>
      </w:r>
      <w:r w:rsidR="00F07FEE">
        <w:rPr>
          <w:caps w:val="0"/>
          <w:szCs w:val="22"/>
        </w:rPr>
        <w:t>s</w:t>
      </w:r>
      <w:bookmarkEnd w:id="169"/>
    </w:p>
    <w:p w14:paraId="1530A715" w14:textId="010FEF3C" w:rsidR="00F222B6" w:rsidRPr="007E31C0" w:rsidRDefault="00F222B6" w:rsidP="00FA26FD">
      <w:pPr>
        <w:pStyle w:val="DraftHeading1"/>
        <w:numPr>
          <w:ilvl w:val="0"/>
          <w:numId w:val="27"/>
        </w:numPr>
        <w:tabs>
          <w:tab w:val="right" w:pos="680"/>
        </w:tabs>
        <w:ind w:left="709" w:hanging="425"/>
        <w:rPr>
          <w:sz w:val="22"/>
          <w:szCs w:val="22"/>
        </w:rPr>
      </w:pPr>
      <w:bookmarkStart w:id="170" w:name="_Toc4664311"/>
      <w:bookmarkStart w:id="171" w:name="_Toc17013506"/>
      <w:bookmarkStart w:id="172" w:name="_Toc479858048"/>
      <w:r>
        <w:rPr>
          <w:sz w:val="22"/>
          <w:szCs w:val="22"/>
        </w:rPr>
        <w:t>Prescribed period during which registrations remain in force</w:t>
      </w:r>
      <w:bookmarkEnd w:id="170"/>
      <w:bookmarkEnd w:id="171"/>
    </w:p>
    <w:p w14:paraId="24F8EF4A" w14:textId="196C87B3" w:rsidR="00895847" w:rsidRDefault="00895847" w:rsidP="00895847">
      <w:pPr>
        <w:pStyle w:val="DraftHeading2"/>
        <w:tabs>
          <w:tab w:val="right" w:pos="1418"/>
        </w:tabs>
        <w:ind w:left="1440"/>
        <w:rPr>
          <w:sz w:val="22"/>
          <w:szCs w:val="22"/>
        </w:rPr>
      </w:pPr>
      <w:r>
        <w:rPr>
          <w:sz w:val="22"/>
          <w:szCs w:val="22"/>
        </w:rPr>
        <w:t xml:space="preserve">For the purposes of section 85(3)(a) of the Act, the period prescribed for an activity </w:t>
      </w:r>
      <w:r w:rsidR="008A116A">
        <w:rPr>
          <w:sz w:val="22"/>
          <w:szCs w:val="22"/>
        </w:rPr>
        <w:t xml:space="preserve">described as a registration activity </w:t>
      </w:r>
      <w:r w:rsidR="008838FC">
        <w:rPr>
          <w:sz w:val="22"/>
          <w:szCs w:val="22"/>
        </w:rPr>
        <w:t xml:space="preserve">in </w:t>
      </w:r>
      <w:r w:rsidR="004419BC">
        <w:rPr>
          <w:sz w:val="22"/>
          <w:szCs w:val="22"/>
        </w:rPr>
        <w:t xml:space="preserve">the </w:t>
      </w:r>
      <w:r>
        <w:rPr>
          <w:sz w:val="22"/>
          <w:szCs w:val="22"/>
        </w:rPr>
        <w:t xml:space="preserve">Table in </w:t>
      </w:r>
      <w:r w:rsidRPr="00510F1D">
        <w:rPr>
          <w:sz w:val="22"/>
          <w:szCs w:val="22"/>
        </w:rPr>
        <w:t>Schedule </w:t>
      </w:r>
      <w:r w:rsidR="004419BC">
        <w:rPr>
          <w:sz w:val="22"/>
          <w:szCs w:val="22"/>
        </w:rPr>
        <w:t xml:space="preserve">1 </w:t>
      </w:r>
      <w:r>
        <w:rPr>
          <w:sz w:val="22"/>
          <w:szCs w:val="22"/>
        </w:rPr>
        <w:t xml:space="preserve">is </w:t>
      </w:r>
      <w:r w:rsidR="008838FC">
        <w:rPr>
          <w:sz w:val="22"/>
          <w:szCs w:val="22"/>
        </w:rPr>
        <w:t xml:space="preserve">a time </w:t>
      </w:r>
      <w:r>
        <w:rPr>
          <w:sz w:val="22"/>
          <w:szCs w:val="22"/>
        </w:rPr>
        <w:t xml:space="preserve">period specified in the registration </w:t>
      </w:r>
      <w:r w:rsidR="008838FC">
        <w:rPr>
          <w:sz w:val="22"/>
          <w:szCs w:val="22"/>
        </w:rPr>
        <w:t xml:space="preserve">if it </w:t>
      </w:r>
      <w:r>
        <w:rPr>
          <w:sz w:val="22"/>
          <w:szCs w:val="22"/>
        </w:rPr>
        <w:t>is not longer than 5 years.</w:t>
      </w:r>
    </w:p>
    <w:p w14:paraId="00438982" w14:textId="6F230CED" w:rsidR="00F222B6" w:rsidRDefault="00F222B6" w:rsidP="00F222B6"/>
    <w:p w14:paraId="2EB3D117" w14:textId="40A1BAEC" w:rsidR="00F222B6" w:rsidRDefault="00F222B6">
      <w:pPr>
        <w:suppressLineNumbers w:val="0"/>
        <w:overflowPunct/>
        <w:autoSpaceDE/>
        <w:autoSpaceDN/>
        <w:adjustRightInd/>
        <w:spacing w:before="0"/>
        <w:textAlignment w:val="auto"/>
      </w:pPr>
      <w:r>
        <w:br w:type="page"/>
      </w:r>
    </w:p>
    <w:p w14:paraId="2FF9A3AE" w14:textId="37C90852" w:rsidR="00F44FE8" w:rsidRDefault="00D92682" w:rsidP="00D92682">
      <w:pPr>
        <w:pStyle w:val="Heading-PART"/>
        <w:rPr>
          <w:caps w:val="0"/>
          <w:szCs w:val="22"/>
        </w:rPr>
      </w:pPr>
      <w:bookmarkStart w:id="173" w:name="_Toc17013507"/>
      <w:bookmarkStart w:id="174" w:name="_Hlk16505449"/>
      <w:r>
        <w:rPr>
          <w:caps w:val="0"/>
          <w:szCs w:val="22"/>
        </w:rPr>
        <w:lastRenderedPageBreak/>
        <w:t>Part 3.</w:t>
      </w:r>
      <w:r w:rsidR="004C158D">
        <w:rPr>
          <w:caps w:val="0"/>
          <w:szCs w:val="22"/>
        </w:rPr>
        <w:t>5</w:t>
      </w:r>
      <w:r w:rsidR="00F44FE8" w:rsidRPr="00D92682">
        <w:rPr>
          <w:caps w:val="0"/>
          <w:szCs w:val="22"/>
        </w:rPr>
        <w:t>—</w:t>
      </w:r>
      <w:r>
        <w:rPr>
          <w:caps w:val="0"/>
          <w:szCs w:val="22"/>
        </w:rPr>
        <w:t>E</w:t>
      </w:r>
      <w:r w:rsidR="00F44FE8" w:rsidRPr="00D92682">
        <w:rPr>
          <w:caps w:val="0"/>
          <w:szCs w:val="22"/>
        </w:rPr>
        <w:t>xemptions</w:t>
      </w:r>
      <w:bookmarkEnd w:id="172"/>
      <w:r w:rsidR="00117DE5">
        <w:rPr>
          <w:caps w:val="0"/>
          <w:szCs w:val="22"/>
        </w:rPr>
        <w:t xml:space="preserve"> from </w:t>
      </w:r>
      <w:r w:rsidR="00B62C52">
        <w:rPr>
          <w:caps w:val="0"/>
          <w:szCs w:val="22"/>
        </w:rPr>
        <w:t xml:space="preserve">certain </w:t>
      </w:r>
      <w:r w:rsidR="00117DE5">
        <w:rPr>
          <w:caps w:val="0"/>
          <w:szCs w:val="22"/>
        </w:rPr>
        <w:t>permission activities</w:t>
      </w:r>
      <w:bookmarkEnd w:id="173"/>
      <w:r w:rsidR="00375029">
        <w:rPr>
          <w:caps w:val="0"/>
          <w:szCs w:val="22"/>
        </w:rPr>
        <w:t xml:space="preserve"> </w:t>
      </w:r>
    </w:p>
    <w:p w14:paraId="13B4B057" w14:textId="35A51D11" w:rsidR="0050727B" w:rsidRPr="007714AC" w:rsidRDefault="0050727B" w:rsidP="0050727B">
      <w:pPr>
        <w:pStyle w:val="Heading-DIVISION"/>
        <w:ind w:left="624"/>
        <w:rPr>
          <w:sz w:val="22"/>
          <w:szCs w:val="22"/>
        </w:rPr>
      </w:pPr>
      <w:bookmarkStart w:id="175" w:name="_Toc17013508"/>
      <w:r>
        <w:rPr>
          <w:sz w:val="22"/>
          <w:szCs w:val="22"/>
        </w:rPr>
        <w:t>D</w:t>
      </w:r>
      <w:r w:rsidRPr="007714AC">
        <w:rPr>
          <w:sz w:val="22"/>
          <w:szCs w:val="22"/>
        </w:rPr>
        <w:t xml:space="preserve">ivision </w:t>
      </w:r>
      <w:r>
        <w:rPr>
          <w:sz w:val="22"/>
          <w:szCs w:val="22"/>
        </w:rPr>
        <w:t>1</w:t>
      </w:r>
      <w:r w:rsidRPr="007714AC">
        <w:rPr>
          <w:sz w:val="22"/>
          <w:szCs w:val="22"/>
        </w:rPr>
        <w:t>—</w:t>
      </w:r>
      <w:r>
        <w:rPr>
          <w:sz w:val="22"/>
          <w:szCs w:val="22"/>
        </w:rPr>
        <w:t>Activity</w:t>
      </w:r>
      <w:r w:rsidR="00B62C52">
        <w:rPr>
          <w:sz w:val="22"/>
          <w:szCs w:val="22"/>
        </w:rPr>
        <w:t>-</w:t>
      </w:r>
      <w:r>
        <w:rPr>
          <w:sz w:val="22"/>
          <w:szCs w:val="22"/>
        </w:rPr>
        <w:t>specific exemptions</w:t>
      </w:r>
      <w:bookmarkEnd w:id="175"/>
      <w:r>
        <w:rPr>
          <w:sz w:val="22"/>
          <w:szCs w:val="22"/>
        </w:rPr>
        <w:t xml:space="preserve"> </w:t>
      </w:r>
    </w:p>
    <w:p w14:paraId="407C7548" w14:textId="612C7A3E" w:rsidR="000B67AC" w:rsidRPr="00210395" w:rsidRDefault="00DB704F" w:rsidP="000B67AC">
      <w:pPr>
        <w:pStyle w:val="DraftHeading1"/>
        <w:numPr>
          <w:ilvl w:val="0"/>
          <w:numId w:val="27"/>
        </w:numPr>
        <w:tabs>
          <w:tab w:val="right" w:pos="680"/>
        </w:tabs>
        <w:ind w:left="709" w:hanging="425"/>
        <w:rPr>
          <w:sz w:val="22"/>
          <w:szCs w:val="22"/>
        </w:rPr>
      </w:pPr>
      <w:bookmarkStart w:id="176" w:name="_Toc17013509"/>
      <w:r>
        <w:rPr>
          <w:sz w:val="22"/>
          <w:szCs w:val="22"/>
        </w:rPr>
        <w:t xml:space="preserve">Prescribed exemptions </w:t>
      </w:r>
      <w:r w:rsidR="00B62C52">
        <w:rPr>
          <w:sz w:val="22"/>
          <w:szCs w:val="22"/>
        </w:rPr>
        <w:t xml:space="preserve">in relation to development </w:t>
      </w:r>
      <w:r w:rsidR="000B67AC">
        <w:rPr>
          <w:sz w:val="22"/>
          <w:szCs w:val="22"/>
        </w:rPr>
        <w:t>activitie</w:t>
      </w:r>
      <w:r>
        <w:rPr>
          <w:sz w:val="22"/>
          <w:szCs w:val="22"/>
        </w:rPr>
        <w:t>s</w:t>
      </w:r>
      <w:bookmarkEnd w:id="176"/>
    </w:p>
    <w:p w14:paraId="29F61A7D" w14:textId="67E26CC2" w:rsidR="00C07C93" w:rsidRDefault="00C07C93" w:rsidP="00331E72">
      <w:pPr>
        <w:pStyle w:val="DraftHeading2"/>
        <w:tabs>
          <w:tab w:val="right" w:pos="1418"/>
        </w:tabs>
        <w:ind w:left="1080"/>
        <w:rPr>
          <w:sz w:val="22"/>
          <w:szCs w:val="22"/>
        </w:rPr>
      </w:pPr>
      <w:r>
        <w:rPr>
          <w:sz w:val="22"/>
          <w:szCs w:val="22"/>
        </w:rPr>
        <w:t xml:space="preserve">For the purposes of section 44(2)(c) of the Act, </w:t>
      </w:r>
      <w:r w:rsidR="00B62C52">
        <w:rPr>
          <w:sz w:val="22"/>
          <w:szCs w:val="22"/>
        </w:rPr>
        <w:t xml:space="preserve">the following are </w:t>
      </w:r>
      <w:r>
        <w:rPr>
          <w:sz w:val="22"/>
          <w:szCs w:val="22"/>
        </w:rPr>
        <w:t>prescribed exemption</w:t>
      </w:r>
      <w:r w:rsidR="00B62C52">
        <w:rPr>
          <w:sz w:val="22"/>
          <w:szCs w:val="22"/>
        </w:rPr>
        <w:t>s</w:t>
      </w:r>
      <w:r>
        <w:rPr>
          <w:sz w:val="22"/>
          <w:szCs w:val="22"/>
        </w:rPr>
        <w:t>—</w:t>
      </w:r>
    </w:p>
    <w:p w14:paraId="3B506BF4" w14:textId="4DAA9CA4" w:rsidR="00C07C93" w:rsidRDefault="00B62C52" w:rsidP="00FA26FD">
      <w:pPr>
        <w:pStyle w:val="DraftHeading3"/>
        <w:numPr>
          <w:ilvl w:val="0"/>
          <w:numId w:val="33"/>
        </w:numPr>
        <w:rPr>
          <w:sz w:val="22"/>
          <w:szCs w:val="22"/>
        </w:rPr>
      </w:pPr>
      <w:r>
        <w:rPr>
          <w:sz w:val="22"/>
          <w:szCs w:val="22"/>
        </w:rPr>
        <w:t xml:space="preserve">if </w:t>
      </w:r>
      <w:r w:rsidR="00C07C93">
        <w:rPr>
          <w:sz w:val="22"/>
          <w:szCs w:val="22"/>
        </w:rPr>
        <w:t xml:space="preserve">a person engaging in an activity </w:t>
      </w:r>
      <w:r w:rsidR="00A83E53">
        <w:rPr>
          <w:sz w:val="22"/>
          <w:szCs w:val="22"/>
        </w:rPr>
        <w:t xml:space="preserve">set out </w:t>
      </w:r>
      <w:r w:rsidR="00C07C93">
        <w:rPr>
          <w:sz w:val="22"/>
          <w:szCs w:val="22"/>
        </w:rPr>
        <w:t>in item</w:t>
      </w:r>
      <w:r w:rsidR="00C07C93" w:rsidRPr="00C83EEE">
        <w:rPr>
          <w:sz w:val="22"/>
          <w:szCs w:val="22"/>
        </w:rPr>
        <w:t xml:space="preserve"> </w:t>
      </w:r>
      <w:r w:rsidR="00C07C93">
        <w:rPr>
          <w:sz w:val="22"/>
          <w:szCs w:val="22"/>
        </w:rPr>
        <w:t>5</w:t>
      </w:r>
      <w:r w:rsidR="00C07C93" w:rsidRPr="00C83EEE">
        <w:rPr>
          <w:sz w:val="22"/>
          <w:szCs w:val="22"/>
        </w:rPr>
        <w:t xml:space="preserve"> (A0</w:t>
      </w:r>
      <w:r w:rsidR="00C07C93">
        <w:rPr>
          <w:sz w:val="22"/>
          <w:szCs w:val="22"/>
        </w:rPr>
        <w:t>3</w:t>
      </w:r>
      <w:r w:rsidR="00C07C93" w:rsidRPr="0000241D">
        <w:rPr>
          <w:sz w:val="22"/>
          <w:szCs w:val="22"/>
        </w:rPr>
        <w:t>—</w:t>
      </w:r>
      <w:r w:rsidR="00C07C93">
        <w:rPr>
          <w:sz w:val="22"/>
          <w:szCs w:val="22"/>
        </w:rPr>
        <w:t>Sewage treatment</w:t>
      </w:r>
      <w:r w:rsidR="00C07C93" w:rsidRPr="00C83EEE">
        <w:rPr>
          <w:sz w:val="22"/>
          <w:szCs w:val="22"/>
        </w:rPr>
        <w:t>)</w:t>
      </w:r>
      <w:r w:rsidR="00C07C93">
        <w:rPr>
          <w:sz w:val="22"/>
          <w:szCs w:val="22"/>
        </w:rPr>
        <w:t xml:space="preserve"> of the Table in Schedule 1 is a water corporation solely conducting modifications in accordance with specifications </w:t>
      </w:r>
      <w:r w:rsidR="00384EA8">
        <w:rPr>
          <w:sz w:val="22"/>
          <w:szCs w:val="22"/>
        </w:rPr>
        <w:t>acceptable to</w:t>
      </w:r>
      <w:r w:rsidR="00C07C93">
        <w:rPr>
          <w:sz w:val="22"/>
          <w:szCs w:val="22"/>
        </w:rPr>
        <w:t xml:space="preserve"> the Authority</w:t>
      </w:r>
      <w:r w:rsidR="009E1E21" w:rsidRPr="009E1E21">
        <w:rPr>
          <w:sz w:val="22"/>
          <w:szCs w:val="22"/>
        </w:rPr>
        <w:t xml:space="preserve"> </w:t>
      </w:r>
      <w:r w:rsidR="009E1E21">
        <w:rPr>
          <w:sz w:val="22"/>
          <w:szCs w:val="22"/>
        </w:rPr>
        <w:t>set out in a determination made under regulation 5</w:t>
      </w:r>
      <w:r w:rsidR="00C07C93">
        <w:rPr>
          <w:sz w:val="22"/>
          <w:szCs w:val="22"/>
        </w:rPr>
        <w:t>;</w:t>
      </w:r>
    </w:p>
    <w:p w14:paraId="7345A7CE" w14:textId="254824BC" w:rsidR="001D75C2" w:rsidRDefault="00B62C52" w:rsidP="001D75C2">
      <w:pPr>
        <w:pStyle w:val="DraftHeading3"/>
        <w:numPr>
          <w:ilvl w:val="0"/>
          <w:numId w:val="33"/>
        </w:numPr>
        <w:rPr>
          <w:sz w:val="22"/>
          <w:szCs w:val="22"/>
        </w:rPr>
      </w:pPr>
      <w:r>
        <w:rPr>
          <w:sz w:val="22"/>
          <w:szCs w:val="22"/>
        </w:rPr>
        <w:t xml:space="preserve">if </w:t>
      </w:r>
      <w:r w:rsidR="001D75C2">
        <w:rPr>
          <w:sz w:val="22"/>
          <w:szCs w:val="22"/>
        </w:rPr>
        <w:t xml:space="preserve">a person engaging in an activity </w:t>
      </w:r>
      <w:r w:rsidR="00A83E53">
        <w:rPr>
          <w:sz w:val="22"/>
          <w:szCs w:val="22"/>
        </w:rPr>
        <w:t xml:space="preserve">set out </w:t>
      </w:r>
      <w:r w:rsidR="001D75C2">
        <w:rPr>
          <w:sz w:val="22"/>
          <w:szCs w:val="22"/>
        </w:rPr>
        <w:t>in item</w:t>
      </w:r>
      <w:r w:rsidR="001D75C2" w:rsidRPr="00C83EEE">
        <w:rPr>
          <w:sz w:val="22"/>
          <w:szCs w:val="22"/>
        </w:rPr>
        <w:t xml:space="preserve"> </w:t>
      </w:r>
      <w:r w:rsidR="001D75C2">
        <w:rPr>
          <w:sz w:val="22"/>
          <w:szCs w:val="22"/>
        </w:rPr>
        <w:t>8</w:t>
      </w:r>
      <w:r w:rsidR="001D75C2" w:rsidRPr="00C83EEE">
        <w:rPr>
          <w:sz w:val="22"/>
          <w:szCs w:val="22"/>
        </w:rPr>
        <w:t xml:space="preserve"> (A0</w:t>
      </w:r>
      <w:r w:rsidR="001D75C2">
        <w:rPr>
          <w:sz w:val="22"/>
          <w:szCs w:val="22"/>
        </w:rPr>
        <w:t>5b</w:t>
      </w:r>
      <w:r w:rsidR="001D75C2" w:rsidRPr="0000241D">
        <w:rPr>
          <w:sz w:val="22"/>
          <w:szCs w:val="22"/>
        </w:rPr>
        <w:t>—</w:t>
      </w:r>
      <w:r w:rsidR="001D75C2" w:rsidRPr="00FA26FD">
        <w:rPr>
          <w:sz w:val="22"/>
          <w:szCs w:val="22"/>
        </w:rPr>
        <w:t xml:space="preserve"> Municipal landfills servicing &lt;5000 people</w:t>
      </w:r>
      <w:r w:rsidR="001D75C2" w:rsidRPr="00C83EEE">
        <w:rPr>
          <w:sz w:val="22"/>
          <w:szCs w:val="22"/>
        </w:rPr>
        <w:t>)</w:t>
      </w:r>
      <w:r w:rsidR="001D75C2">
        <w:rPr>
          <w:sz w:val="22"/>
          <w:szCs w:val="22"/>
        </w:rPr>
        <w:t xml:space="preserve"> of the Table in Schedule 1 is—</w:t>
      </w:r>
    </w:p>
    <w:p w14:paraId="59E665C2" w14:textId="5BB5FC03" w:rsidR="001D75C2" w:rsidRDefault="001D75C2" w:rsidP="00FA26FD">
      <w:pPr>
        <w:pStyle w:val="DraftHeading3"/>
        <w:numPr>
          <w:ilvl w:val="0"/>
          <w:numId w:val="282"/>
        </w:numPr>
        <w:ind w:left="2268" w:hanging="425"/>
        <w:rPr>
          <w:sz w:val="22"/>
          <w:szCs w:val="22"/>
        </w:rPr>
      </w:pPr>
      <w:r>
        <w:rPr>
          <w:sz w:val="22"/>
          <w:szCs w:val="22"/>
        </w:rPr>
        <w:t xml:space="preserve">operating a municipal </w:t>
      </w:r>
      <w:r w:rsidRPr="00FA26FD">
        <w:rPr>
          <w:sz w:val="22"/>
          <w:szCs w:val="22"/>
        </w:rPr>
        <w:t>landfill facility occupied by a council</w:t>
      </w:r>
      <w:r>
        <w:rPr>
          <w:sz w:val="22"/>
          <w:szCs w:val="22"/>
        </w:rPr>
        <w:t>; and</w:t>
      </w:r>
    </w:p>
    <w:p w14:paraId="252031F9" w14:textId="77777777" w:rsidR="001D75C2" w:rsidRDefault="001D75C2" w:rsidP="001D75C2">
      <w:pPr>
        <w:pStyle w:val="DraftHeading3"/>
        <w:numPr>
          <w:ilvl w:val="0"/>
          <w:numId w:val="282"/>
        </w:numPr>
        <w:ind w:left="2268" w:hanging="425"/>
        <w:rPr>
          <w:sz w:val="22"/>
          <w:szCs w:val="22"/>
        </w:rPr>
      </w:pPr>
      <w:r w:rsidRPr="00FA26FD">
        <w:rPr>
          <w:sz w:val="22"/>
          <w:szCs w:val="22"/>
        </w:rPr>
        <w:t>the facility was in use before 25 June 2017</w:t>
      </w:r>
      <w:r>
        <w:rPr>
          <w:sz w:val="22"/>
          <w:szCs w:val="22"/>
        </w:rPr>
        <w:t>; and</w:t>
      </w:r>
    </w:p>
    <w:p w14:paraId="4FDB0E4B" w14:textId="6F91F660" w:rsidR="001D75C2" w:rsidRDefault="004C1395" w:rsidP="00FA26FD">
      <w:pPr>
        <w:pStyle w:val="DraftHeading3"/>
        <w:numPr>
          <w:ilvl w:val="0"/>
          <w:numId w:val="282"/>
        </w:numPr>
        <w:ind w:left="2268" w:hanging="425"/>
        <w:rPr>
          <w:sz w:val="22"/>
          <w:szCs w:val="22"/>
        </w:rPr>
      </w:pPr>
      <w:r>
        <w:rPr>
          <w:sz w:val="22"/>
          <w:szCs w:val="22"/>
        </w:rPr>
        <w:t xml:space="preserve">the facility </w:t>
      </w:r>
      <w:r w:rsidR="001D75C2" w:rsidRPr="00FA26FD">
        <w:rPr>
          <w:sz w:val="22"/>
          <w:szCs w:val="22"/>
        </w:rPr>
        <w:t xml:space="preserve">serves </w:t>
      </w:r>
      <w:r w:rsidR="00FC3E2E">
        <w:rPr>
          <w:sz w:val="22"/>
          <w:szCs w:val="22"/>
        </w:rPr>
        <w:t>fewer</w:t>
      </w:r>
      <w:r w:rsidR="00FC3E2E" w:rsidRPr="00FA26FD">
        <w:rPr>
          <w:sz w:val="22"/>
          <w:szCs w:val="22"/>
        </w:rPr>
        <w:t xml:space="preserve"> </w:t>
      </w:r>
      <w:r w:rsidR="001D75C2" w:rsidRPr="00FA26FD">
        <w:rPr>
          <w:sz w:val="22"/>
          <w:szCs w:val="22"/>
        </w:rPr>
        <w:t>than 500 people</w:t>
      </w:r>
      <w:r w:rsidR="001D75C2">
        <w:rPr>
          <w:sz w:val="22"/>
          <w:szCs w:val="22"/>
        </w:rPr>
        <w:t>.</w:t>
      </w:r>
    </w:p>
    <w:p w14:paraId="771FACD4" w14:textId="2799D953" w:rsidR="00FC3E2E" w:rsidRPr="008D1643" w:rsidRDefault="00FC3E2E" w:rsidP="00331E72">
      <w:pPr>
        <w:pStyle w:val="DraftHeading1"/>
        <w:numPr>
          <w:ilvl w:val="0"/>
          <w:numId w:val="27"/>
        </w:numPr>
        <w:tabs>
          <w:tab w:val="right" w:pos="680"/>
        </w:tabs>
        <w:ind w:left="709" w:hanging="425"/>
        <w:rPr>
          <w:sz w:val="22"/>
          <w:szCs w:val="22"/>
        </w:rPr>
      </w:pPr>
      <w:bookmarkStart w:id="177" w:name="_Toc17013510"/>
      <w:r w:rsidRPr="00A06566">
        <w:rPr>
          <w:sz w:val="22"/>
          <w:szCs w:val="22"/>
        </w:rPr>
        <w:t xml:space="preserve">Prescribed exemptions </w:t>
      </w:r>
      <w:r w:rsidRPr="008D1643">
        <w:rPr>
          <w:sz w:val="22"/>
          <w:szCs w:val="22"/>
        </w:rPr>
        <w:t>in relation to operating activities</w:t>
      </w:r>
      <w:bookmarkEnd w:id="177"/>
    </w:p>
    <w:p w14:paraId="129C31B9" w14:textId="662A24D8" w:rsidR="001D75C2" w:rsidRDefault="001D75C2" w:rsidP="00FC3E2E">
      <w:pPr>
        <w:pStyle w:val="DraftHeading2"/>
        <w:numPr>
          <w:ilvl w:val="1"/>
          <w:numId w:val="285"/>
        </w:numPr>
        <w:tabs>
          <w:tab w:val="right" w:pos="1418"/>
        </w:tabs>
        <w:ind w:hanging="306"/>
        <w:rPr>
          <w:sz w:val="22"/>
          <w:szCs w:val="22"/>
        </w:rPr>
      </w:pPr>
      <w:r>
        <w:rPr>
          <w:sz w:val="22"/>
          <w:szCs w:val="22"/>
        </w:rPr>
        <w:t xml:space="preserve">For the purposes of section 45(2)(c) of the Act, </w:t>
      </w:r>
      <w:r w:rsidR="00FC3E2E">
        <w:rPr>
          <w:sz w:val="22"/>
          <w:szCs w:val="22"/>
        </w:rPr>
        <w:t>the following are</w:t>
      </w:r>
      <w:r>
        <w:rPr>
          <w:sz w:val="22"/>
          <w:szCs w:val="22"/>
        </w:rPr>
        <w:t xml:space="preserve"> prescribed exemption</w:t>
      </w:r>
      <w:r w:rsidR="00FC3E2E">
        <w:rPr>
          <w:sz w:val="22"/>
          <w:szCs w:val="22"/>
        </w:rPr>
        <w:t>s</w:t>
      </w:r>
      <w:r>
        <w:rPr>
          <w:sz w:val="22"/>
          <w:szCs w:val="22"/>
        </w:rPr>
        <w:t>—</w:t>
      </w:r>
    </w:p>
    <w:p w14:paraId="24FEBF31" w14:textId="4ABD97D9" w:rsidR="004C1395" w:rsidRDefault="00FC3E2E" w:rsidP="001D75C2">
      <w:pPr>
        <w:pStyle w:val="DraftHeading3"/>
        <w:numPr>
          <w:ilvl w:val="0"/>
          <w:numId w:val="521"/>
        </w:numPr>
        <w:rPr>
          <w:sz w:val="22"/>
          <w:szCs w:val="22"/>
        </w:rPr>
      </w:pPr>
      <w:r>
        <w:rPr>
          <w:sz w:val="22"/>
          <w:szCs w:val="22"/>
        </w:rPr>
        <w:t xml:space="preserve">in relation to </w:t>
      </w:r>
      <w:r w:rsidR="001D75C2">
        <w:rPr>
          <w:sz w:val="22"/>
          <w:szCs w:val="22"/>
        </w:rPr>
        <w:t xml:space="preserve">an activity </w:t>
      </w:r>
      <w:r w:rsidR="00A83E53">
        <w:rPr>
          <w:sz w:val="22"/>
          <w:szCs w:val="22"/>
        </w:rPr>
        <w:t xml:space="preserve">set out </w:t>
      </w:r>
      <w:r w:rsidR="001D75C2">
        <w:rPr>
          <w:sz w:val="22"/>
          <w:szCs w:val="22"/>
        </w:rPr>
        <w:t>in item</w:t>
      </w:r>
      <w:r w:rsidR="001D75C2" w:rsidRPr="00C83EEE">
        <w:rPr>
          <w:sz w:val="22"/>
          <w:szCs w:val="22"/>
        </w:rPr>
        <w:t xml:space="preserve"> </w:t>
      </w:r>
      <w:r w:rsidR="001D75C2">
        <w:rPr>
          <w:sz w:val="22"/>
          <w:szCs w:val="22"/>
        </w:rPr>
        <w:t>5</w:t>
      </w:r>
      <w:r w:rsidR="001D75C2" w:rsidRPr="00C83EEE">
        <w:rPr>
          <w:sz w:val="22"/>
          <w:szCs w:val="22"/>
        </w:rPr>
        <w:t xml:space="preserve"> (A0</w:t>
      </w:r>
      <w:r w:rsidR="001D75C2">
        <w:rPr>
          <w:sz w:val="22"/>
          <w:szCs w:val="22"/>
        </w:rPr>
        <w:t>3</w:t>
      </w:r>
      <w:r w:rsidR="001D75C2" w:rsidRPr="0000241D">
        <w:rPr>
          <w:sz w:val="22"/>
          <w:szCs w:val="22"/>
        </w:rPr>
        <w:t>—</w:t>
      </w:r>
      <w:r w:rsidR="001D75C2">
        <w:rPr>
          <w:sz w:val="22"/>
          <w:szCs w:val="22"/>
        </w:rPr>
        <w:t>Sewage treatment</w:t>
      </w:r>
      <w:r w:rsidR="001D75C2" w:rsidRPr="00C83EEE">
        <w:rPr>
          <w:sz w:val="22"/>
          <w:szCs w:val="22"/>
        </w:rPr>
        <w:t>)</w:t>
      </w:r>
      <w:r w:rsidR="001D75C2">
        <w:rPr>
          <w:sz w:val="22"/>
          <w:szCs w:val="22"/>
        </w:rPr>
        <w:t xml:space="preserve"> of the Table in Schedule 1</w:t>
      </w:r>
      <w:r>
        <w:rPr>
          <w:sz w:val="22"/>
          <w:szCs w:val="22"/>
        </w:rPr>
        <w:t>, if a person</w:t>
      </w:r>
      <w:r w:rsidR="004C1395">
        <w:rPr>
          <w:sz w:val="22"/>
          <w:szCs w:val="22"/>
        </w:rPr>
        <w:t>—</w:t>
      </w:r>
    </w:p>
    <w:p w14:paraId="16CEE9C1" w14:textId="4988D902" w:rsidR="004C1395" w:rsidRDefault="00FC3E2E" w:rsidP="004C1395">
      <w:pPr>
        <w:pStyle w:val="DraftHeading3"/>
        <w:numPr>
          <w:ilvl w:val="0"/>
          <w:numId w:val="522"/>
        </w:numPr>
        <w:ind w:left="2410" w:hanging="425"/>
        <w:rPr>
          <w:sz w:val="22"/>
          <w:szCs w:val="22"/>
        </w:rPr>
      </w:pPr>
      <w:r>
        <w:rPr>
          <w:sz w:val="22"/>
          <w:szCs w:val="22"/>
        </w:rPr>
        <w:t xml:space="preserve">engages in an activity that </w:t>
      </w:r>
      <w:r w:rsidR="001D75C2" w:rsidRPr="00FA26FD">
        <w:rPr>
          <w:sz w:val="22"/>
          <w:szCs w:val="22"/>
        </w:rPr>
        <w:t>discharg</w:t>
      </w:r>
      <w:r>
        <w:rPr>
          <w:sz w:val="22"/>
          <w:szCs w:val="22"/>
        </w:rPr>
        <w:t>es</w:t>
      </w:r>
      <w:r w:rsidR="001D75C2" w:rsidRPr="00FA26FD">
        <w:rPr>
          <w:sz w:val="22"/>
          <w:szCs w:val="22"/>
        </w:rPr>
        <w:t xml:space="preserve"> or deposit</w:t>
      </w:r>
      <w:r>
        <w:rPr>
          <w:sz w:val="22"/>
          <w:szCs w:val="22"/>
        </w:rPr>
        <w:t>s</w:t>
      </w:r>
      <w:r w:rsidR="001D75C2" w:rsidRPr="00FA26FD">
        <w:rPr>
          <w:sz w:val="22"/>
          <w:szCs w:val="22"/>
        </w:rPr>
        <w:t xml:space="preserve"> waste solely to land at a design capacity of 100 000 litres per day or less</w:t>
      </w:r>
      <w:r w:rsidR="004C1395">
        <w:rPr>
          <w:sz w:val="22"/>
          <w:szCs w:val="22"/>
        </w:rPr>
        <w:t xml:space="preserve">; and </w:t>
      </w:r>
    </w:p>
    <w:p w14:paraId="0D2C466D" w14:textId="04E54EA7" w:rsidR="001D75C2" w:rsidRDefault="00FC3E2E" w:rsidP="00FA26FD">
      <w:pPr>
        <w:pStyle w:val="DraftHeading3"/>
        <w:numPr>
          <w:ilvl w:val="0"/>
          <w:numId w:val="522"/>
        </w:numPr>
        <w:ind w:left="2410" w:hanging="425"/>
        <w:rPr>
          <w:sz w:val="22"/>
          <w:szCs w:val="22"/>
        </w:rPr>
      </w:pPr>
      <w:r>
        <w:rPr>
          <w:sz w:val="22"/>
          <w:szCs w:val="22"/>
        </w:rPr>
        <w:t xml:space="preserve">has a </w:t>
      </w:r>
      <w:r w:rsidR="001D75C2" w:rsidRPr="00FA26FD">
        <w:rPr>
          <w:sz w:val="22"/>
          <w:szCs w:val="22"/>
        </w:rPr>
        <w:t xml:space="preserve">permit </w:t>
      </w:r>
      <w:r>
        <w:rPr>
          <w:sz w:val="22"/>
          <w:szCs w:val="22"/>
        </w:rPr>
        <w:t xml:space="preserve">for the activity set out in </w:t>
      </w:r>
      <w:r w:rsidR="001D75C2" w:rsidRPr="00FA26FD">
        <w:rPr>
          <w:sz w:val="22"/>
          <w:szCs w:val="22"/>
        </w:rPr>
        <w:t>item 22 (A14</w:t>
      </w:r>
      <w:r w:rsidR="001D75C2" w:rsidRPr="00A669FE">
        <w:rPr>
          <w:sz w:val="22"/>
          <w:szCs w:val="22"/>
        </w:rPr>
        <w:t>—</w:t>
      </w:r>
      <w:r w:rsidR="001D75C2" w:rsidRPr="00FA26FD">
        <w:rPr>
          <w:sz w:val="22"/>
          <w:szCs w:val="22"/>
        </w:rPr>
        <w:t>Wastewater supply or use) or item 23 (A15—Biosolids supply or use) of th</w:t>
      </w:r>
      <w:r w:rsidR="004C1395">
        <w:rPr>
          <w:sz w:val="22"/>
          <w:szCs w:val="22"/>
        </w:rPr>
        <w:t>at</w:t>
      </w:r>
      <w:r w:rsidR="001D75C2" w:rsidRPr="00FA26FD">
        <w:rPr>
          <w:sz w:val="22"/>
          <w:szCs w:val="22"/>
        </w:rPr>
        <w:t xml:space="preserve"> Table</w:t>
      </w:r>
      <w:r w:rsidR="001D75C2">
        <w:rPr>
          <w:sz w:val="22"/>
          <w:szCs w:val="22"/>
        </w:rPr>
        <w:t>;</w:t>
      </w:r>
    </w:p>
    <w:p w14:paraId="08619FB4" w14:textId="667BE7AE" w:rsidR="004C1395" w:rsidRDefault="00FC3E2E" w:rsidP="00FA26FD">
      <w:pPr>
        <w:pStyle w:val="DraftHeading3"/>
        <w:numPr>
          <w:ilvl w:val="0"/>
          <w:numId w:val="521"/>
        </w:numPr>
        <w:rPr>
          <w:sz w:val="22"/>
          <w:szCs w:val="22"/>
        </w:rPr>
      </w:pPr>
      <w:r>
        <w:rPr>
          <w:sz w:val="22"/>
          <w:szCs w:val="22"/>
        </w:rPr>
        <w:lastRenderedPageBreak/>
        <w:t xml:space="preserve">in relation to </w:t>
      </w:r>
      <w:r w:rsidR="004C1395">
        <w:rPr>
          <w:sz w:val="22"/>
          <w:szCs w:val="22"/>
        </w:rPr>
        <w:t xml:space="preserve">an activity </w:t>
      </w:r>
      <w:r>
        <w:rPr>
          <w:sz w:val="22"/>
          <w:szCs w:val="22"/>
        </w:rPr>
        <w:t xml:space="preserve">set out </w:t>
      </w:r>
      <w:r w:rsidR="004C1395">
        <w:rPr>
          <w:sz w:val="22"/>
          <w:szCs w:val="22"/>
        </w:rPr>
        <w:t>in item</w:t>
      </w:r>
      <w:r w:rsidR="004C1395" w:rsidRPr="00C83EEE">
        <w:rPr>
          <w:sz w:val="22"/>
          <w:szCs w:val="22"/>
        </w:rPr>
        <w:t xml:space="preserve"> </w:t>
      </w:r>
      <w:r w:rsidR="004C1395">
        <w:rPr>
          <w:sz w:val="22"/>
          <w:szCs w:val="22"/>
        </w:rPr>
        <w:t>38</w:t>
      </w:r>
      <w:r w:rsidR="004C1395" w:rsidRPr="00C83EEE">
        <w:rPr>
          <w:sz w:val="22"/>
          <w:szCs w:val="22"/>
        </w:rPr>
        <w:t xml:space="preserve"> (</w:t>
      </w:r>
      <w:r w:rsidR="004C1395">
        <w:rPr>
          <w:sz w:val="22"/>
          <w:szCs w:val="22"/>
        </w:rPr>
        <w:t>D01</w:t>
      </w:r>
      <w:r w:rsidR="004C1395" w:rsidRPr="0000241D">
        <w:rPr>
          <w:sz w:val="22"/>
          <w:szCs w:val="22"/>
        </w:rPr>
        <w:t>—</w:t>
      </w:r>
      <w:r w:rsidR="004C1395">
        <w:rPr>
          <w:sz w:val="22"/>
          <w:szCs w:val="22"/>
        </w:rPr>
        <w:t>Abattoirs) of the Table in Schedule 1</w:t>
      </w:r>
      <w:r>
        <w:rPr>
          <w:sz w:val="22"/>
          <w:szCs w:val="22"/>
        </w:rPr>
        <w:t>, if a person</w:t>
      </w:r>
      <w:r w:rsidR="004C1395">
        <w:rPr>
          <w:sz w:val="22"/>
          <w:szCs w:val="22"/>
        </w:rPr>
        <w:t>—</w:t>
      </w:r>
    </w:p>
    <w:p w14:paraId="4E27B0E1" w14:textId="0BF19CD8" w:rsidR="004C1395" w:rsidRDefault="00FC3E2E" w:rsidP="004C1395">
      <w:pPr>
        <w:pStyle w:val="DraftHeading3"/>
        <w:numPr>
          <w:ilvl w:val="0"/>
          <w:numId w:val="523"/>
        </w:numPr>
        <w:rPr>
          <w:sz w:val="22"/>
          <w:szCs w:val="22"/>
        </w:rPr>
      </w:pPr>
      <w:r>
        <w:rPr>
          <w:sz w:val="22"/>
          <w:szCs w:val="22"/>
        </w:rPr>
        <w:t xml:space="preserve">engages in an activity that </w:t>
      </w:r>
      <w:r w:rsidR="004C1395" w:rsidRPr="00FA26FD">
        <w:rPr>
          <w:sz w:val="22"/>
          <w:szCs w:val="22"/>
        </w:rPr>
        <w:t>discharg</w:t>
      </w:r>
      <w:r>
        <w:rPr>
          <w:sz w:val="22"/>
          <w:szCs w:val="22"/>
        </w:rPr>
        <w:t>es</w:t>
      </w:r>
      <w:r w:rsidR="004C1395" w:rsidRPr="00FA26FD">
        <w:rPr>
          <w:sz w:val="22"/>
          <w:szCs w:val="22"/>
        </w:rPr>
        <w:t xml:space="preserve"> less than 100 000 litres per day of treated wastewater solely to land</w:t>
      </w:r>
      <w:r w:rsidR="004C1395">
        <w:rPr>
          <w:sz w:val="22"/>
          <w:szCs w:val="22"/>
        </w:rPr>
        <w:t>; and</w:t>
      </w:r>
    </w:p>
    <w:p w14:paraId="53703847" w14:textId="34924A36" w:rsidR="004C1395" w:rsidRDefault="00FC3E2E" w:rsidP="004C1395">
      <w:pPr>
        <w:pStyle w:val="DraftHeading3"/>
        <w:numPr>
          <w:ilvl w:val="0"/>
          <w:numId w:val="523"/>
        </w:numPr>
        <w:rPr>
          <w:sz w:val="22"/>
          <w:szCs w:val="22"/>
        </w:rPr>
      </w:pPr>
      <w:r>
        <w:rPr>
          <w:sz w:val="22"/>
          <w:szCs w:val="22"/>
        </w:rPr>
        <w:t xml:space="preserve">has a </w:t>
      </w:r>
      <w:r w:rsidR="004C1395" w:rsidRPr="00FA26FD">
        <w:rPr>
          <w:sz w:val="22"/>
          <w:szCs w:val="22"/>
        </w:rPr>
        <w:t xml:space="preserve">permit </w:t>
      </w:r>
      <w:r w:rsidR="0000008D">
        <w:rPr>
          <w:sz w:val="22"/>
          <w:szCs w:val="22"/>
        </w:rPr>
        <w:t xml:space="preserve">for the activity set out </w:t>
      </w:r>
      <w:r w:rsidR="004C1395">
        <w:rPr>
          <w:sz w:val="22"/>
          <w:szCs w:val="22"/>
        </w:rPr>
        <w:t>in</w:t>
      </w:r>
      <w:r w:rsidR="004C1395" w:rsidRPr="00FA26FD">
        <w:rPr>
          <w:sz w:val="22"/>
          <w:szCs w:val="22"/>
        </w:rPr>
        <w:t xml:space="preserve"> item 22 (A14— Wastewater supply or use) of th</w:t>
      </w:r>
      <w:r w:rsidR="004C1395">
        <w:rPr>
          <w:sz w:val="22"/>
          <w:szCs w:val="22"/>
        </w:rPr>
        <w:t>at Table;</w:t>
      </w:r>
    </w:p>
    <w:p w14:paraId="7CCC0CA3" w14:textId="3BE414AB" w:rsidR="00DB704F" w:rsidRDefault="0000008D" w:rsidP="004C1395">
      <w:pPr>
        <w:pStyle w:val="DraftHeading3"/>
        <w:numPr>
          <w:ilvl w:val="0"/>
          <w:numId w:val="521"/>
        </w:numPr>
        <w:rPr>
          <w:sz w:val="22"/>
          <w:szCs w:val="22"/>
        </w:rPr>
      </w:pPr>
      <w:r>
        <w:rPr>
          <w:sz w:val="22"/>
          <w:szCs w:val="22"/>
        </w:rPr>
        <w:t xml:space="preserve">in relation to </w:t>
      </w:r>
      <w:r w:rsidR="004C1395">
        <w:rPr>
          <w:sz w:val="22"/>
          <w:szCs w:val="22"/>
        </w:rPr>
        <w:t xml:space="preserve">an activity </w:t>
      </w:r>
      <w:r w:rsidR="00A83E53">
        <w:rPr>
          <w:sz w:val="22"/>
          <w:szCs w:val="22"/>
        </w:rPr>
        <w:t xml:space="preserve">set out </w:t>
      </w:r>
      <w:r w:rsidR="004C1395">
        <w:rPr>
          <w:sz w:val="22"/>
          <w:szCs w:val="22"/>
        </w:rPr>
        <w:t>in item</w:t>
      </w:r>
      <w:r w:rsidR="004C1395" w:rsidRPr="00C83EEE">
        <w:rPr>
          <w:sz w:val="22"/>
          <w:szCs w:val="22"/>
        </w:rPr>
        <w:t xml:space="preserve"> </w:t>
      </w:r>
      <w:r w:rsidR="004C1395">
        <w:rPr>
          <w:sz w:val="22"/>
          <w:szCs w:val="22"/>
        </w:rPr>
        <w:t>46</w:t>
      </w:r>
      <w:r w:rsidR="004C1395" w:rsidRPr="00C83EEE">
        <w:rPr>
          <w:sz w:val="22"/>
          <w:szCs w:val="22"/>
        </w:rPr>
        <w:t xml:space="preserve"> (</w:t>
      </w:r>
      <w:r w:rsidR="004C1395">
        <w:rPr>
          <w:sz w:val="22"/>
          <w:szCs w:val="22"/>
        </w:rPr>
        <w:t>D09</w:t>
      </w:r>
      <w:r w:rsidR="004C1395" w:rsidRPr="0000241D">
        <w:rPr>
          <w:sz w:val="22"/>
          <w:szCs w:val="22"/>
        </w:rPr>
        <w:t>—</w:t>
      </w:r>
      <w:r w:rsidR="004C1395">
        <w:rPr>
          <w:sz w:val="22"/>
          <w:szCs w:val="22"/>
        </w:rPr>
        <w:t xml:space="preserve">Beverage manufacturing) of the Table in Schedule </w:t>
      </w:r>
      <w:r w:rsidR="004C1395" w:rsidRPr="000F68CD">
        <w:rPr>
          <w:sz w:val="22"/>
          <w:szCs w:val="22"/>
        </w:rPr>
        <w:t>1</w:t>
      </w:r>
      <w:r>
        <w:rPr>
          <w:sz w:val="22"/>
          <w:szCs w:val="22"/>
        </w:rPr>
        <w:t>, if a person</w:t>
      </w:r>
      <w:r w:rsidR="00DB704F" w:rsidRPr="000F68CD">
        <w:rPr>
          <w:sz w:val="22"/>
          <w:szCs w:val="22"/>
        </w:rPr>
        <w:t xml:space="preserve"> </w:t>
      </w:r>
      <w:r>
        <w:rPr>
          <w:sz w:val="22"/>
          <w:szCs w:val="22"/>
        </w:rPr>
        <w:t xml:space="preserve">engages in an activity that </w:t>
      </w:r>
      <w:r w:rsidRPr="00FA26FD">
        <w:rPr>
          <w:sz w:val="22"/>
          <w:szCs w:val="22"/>
        </w:rPr>
        <w:t>discharg</w:t>
      </w:r>
      <w:r>
        <w:rPr>
          <w:sz w:val="22"/>
          <w:szCs w:val="22"/>
        </w:rPr>
        <w:t>es or deposits</w:t>
      </w:r>
      <w:r w:rsidRPr="00FA26FD">
        <w:rPr>
          <w:sz w:val="22"/>
          <w:szCs w:val="22"/>
        </w:rPr>
        <w:t xml:space="preserve"> </w:t>
      </w:r>
      <w:r w:rsidR="00DB704F" w:rsidRPr="00FA26FD">
        <w:rPr>
          <w:sz w:val="22"/>
          <w:szCs w:val="22"/>
        </w:rPr>
        <w:t>waste solely to land</w:t>
      </w:r>
      <w:r w:rsidR="00DB704F">
        <w:rPr>
          <w:sz w:val="22"/>
          <w:szCs w:val="22"/>
        </w:rPr>
        <w:t>;</w:t>
      </w:r>
    </w:p>
    <w:p w14:paraId="529A6911" w14:textId="7DB9E655" w:rsidR="00DB704F" w:rsidRDefault="0000008D" w:rsidP="004C1395">
      <w:pPr>
        <w:pStyle w:val="DraftHeading3"/>
        <w:numPr>
          <w:ilvl w:val="0"/>
          <w:numId w:val="521"/>
        </w:numPr>
        <w:rPr>
          <w:sz w:val="22"/>
          <w:szCs w:val="22"/>
        </w:rPr>
      </w:pPr>
      <w:r>
        <w:rPr>
          <w:sz w:val="22"/>
          <w:szCs w:val="22"/>
        </w:rPr>
        <w:t xml:space="preserve">in relation to </w:t>
      </w:r>
      <w:r w:rsidR="00DB704F">
        <w:rPr>
          <w:sz w:val="22"/>
          <w:szCs w:val="22"/>
        </w:rPr>
        <w:t xml:space="preserve">an activity </w:t>
      </w:r>
      <w:r w:rsidR="00A83E53">
        <w:rPr>
          <w:sz w:val="22"/>
          <w:szCs w:val="22"/>
        </w:rPr>
        <w:t xml:space="preserve">set out </w:t>
      </w:r>
      <w:r w:rsidR="00DB704F">
        <w:rPr>
          <w:sz w:val="22"/>
          <w:szCs w:val="22"/>
        </w:rPr>
        <w:t>in item</w:t>
      </w:r>
      <w:r w:rsidR="00DB704F" w:rsidRPr="00C83EEE">
        <w:rPr>
          <w:sz w:val="22"/>
          <w:szCs w:val="22"/>
        </w:rPr>
        <w:t xml:space="preserve"> </w:t>
      </w:r>
      <w:r w:rsidR="00DB704F">
        <w:rPr>
          <w:sz w:val="22"/>
          <w:szCs w:val="22"/>
        </w:rPr>
        <w:t>47</w:t>
      </w:r>
      <w:r w:rsidR="00DB704F" w:rsidRPr="00C83EEE">
        <w:rPr>
          <w:sz w:val="22"/>
          <w:szCs w:val="22"/>
        </w:rPr>
        <w:t xml:space="preserve"> (</w:t>
      </w:r>
      <w:r w:rsidR="00DB704F">
        <w:rPr>
          <w:sz w:val="22"/>
          <w:szCs w:val="22"/>
        </w:rPr>
        <w:t>E01</w:t>
      </w:r>
      <w:r w:rsidR="00DB704F" w:rsidRPr="0000241D">
        <w:rPr>
          <w:sz w:val="22"/>
          <w:szCs w:val="22"/>
        </w:rPr>
        <w:t>—</w:t>
      </w:r>
      <w:r w:rsidR="00DB704F">
        <w:rPr>
          <w:sz w:val="22"/>
          <w:szCs w:val="22"/>
        </w:rPr>
        <w:t xml:space="preserve">Textiles) of the Table in Schedule </w:t>
      </w:r>
      <w:r w:rsidR="00DB704F" w:rsidRPr="00B047D5">
        <w:rPr>
          <w:sz w:val="22"/>
          <w:szCs w:val="22"/>
        </w:rPr>
        <w:t xml:space="preserve">1 </w:t>
      </w:r>
      <w:r w:rsidR="00DB704F">
        <w:rPr>
          <w:sz w:val="22"/>
          <w:szCs w:val="22"/>
        </w:rPr>
        <w:t xml:space="preserve">(other than </w:t>
      </w:r>
      <w:r w:rsidR="00DB704F" w:rsidRPr="00FA26FD">
        <w:rPr>
          <w:sz w:val="22"/>
          <w:szCs w:val="22"/>
        </w:rPr>
        <w:t>engaging in textile finishing using chemical treatment</w:t>
      </w:r>
      <w:r w:rsidR="00DB704F">
        <w:rPr>
          <w:sz w:val="22"/>
          <w:szCs w:val="22"/>
        </w:rPr>
        <w:t>)</w:t>
      </w:r>
      <w:r w:rsidR="006000CC">
        <w:rPr>
          <w:sz w:val="22"/>
          <w:szCs w:val="22"/>
        </w:rPr>
        <w:t>,</w:t>
      </w:r>
      <w:r>
        <w:rPr>
          <w:sz w:val="22"/>
          <w:szCs w:val="22"/>
        </w:rPr>
        <w:t xml:space="preserve"> if a person</w:t>
      </w:r>
      <w:r w:rsidR="00DB704F" w:rsidRPr="00B047D5">
        <w:rPr>
          <w:sz w:val="22"/>
          <w:szCs w:val="22"/>
        </w:rPr>
        <w:t xml:space="preserve"> </w:t>
      </w:r>
      <w:r>
        <w:rPr>
          <w:sz w:val="22"/>
          <w:szCs w:val="22"/>
        </w:rPr>
        <w:t xml:space="preserve">engages in an activity that </w:t>
      </w:r>
      <w:r w:rsidRPr="00FA26FD">
        <w:rPr>
          <w:sz w:val="22"/>
          <w:szCs w:val="22"/>
        </w:rPr>
        <w:t>discharg</w:t>
      </w:r>
      <w:r>
        <w:rPr>
          <w:sz w:val="22"/>
          <w:szCs w:val="22"/>
        </w:rPr>
        <w:t xml:space="preserve">es </w:t>
      </w:r>
      <w:r w:rsidR="00DB704F">
        <w:rPr>
          <w:sz w:val="22"/>
          <w:szCs w:val="22"/>
        </w:rPr>
        <w:t>w</w:t>
      </w:r>
      <w:r w:rsidR="00DB704F" w:rsidRPr="00B047D5">
        <w:rPr>
          <w:sz w:val="22"/>
          <w:szCs w:val="22"/>
        </w:rPr>
        <w:t xml:space="preserve">aste solely to </w:t>
      </w:r>
      <w:r w:rsidR="00DB704F">
        <w:rPr>
          <w:sz w:val="22"/>
          <w:szCs w:val="22"/>
        </w:rPr>
        <w:t>the atmosphere;</w:t>
      </w:r>
    </w:p>
    <w:p w14:paraId="0DA79E8C" w14:textId="66AC342E" w:rsidR="00DB704F" w:rsidRDefault="0000008D" w:rsidP="004C1395">
      <w:pPr>
        <w:pStyle w:val="DraftHeading3"/>
        <w:numPr>
          <w:ilvl w:val="0"/>
          <w:numId w:val="521"/>
        </w:numPr>
        <w:rPr>
          <w:sz w:val="22"/>
          <w:szCs w:val="22"/>
        </w:rPr>
      </w:pPr>
      <w:r>
        <w:rPr>
          <w:sz w:val="22"/>
          <w:szCs w:val="22"/>
        </w:rPr>
        <w:t xml:space="preserve">in relation to </w:t>
      </w:r>
      <w:r w:rsidR="00DB704F">
        <w:rPr>
          <w:sz w:val="22"/>
          <w:szCs w:val="22"/>
        </w:rPr>
        <w:t xml:space="preserve">an activity </w:t>
      </w:r>
      <w:r w:rsidR="00A83E53">
        <w:rPr>
          <w:sz w:val="22"/>
          <w:szCs w:val="22"/>
        </w:rPr>
        <w:t xml:space="preserve">set out </w:t>
      </w:r>
      <w:r w:rsidR="00DB704F">
        <w:rPr>
          <w:sz w:val="22"/>
          <w:szCs w:val="22"/>
        </w:rPr>
        <w:t>in item</w:t>
      </w:r>
      <w:r w:rsidR="00DB704F" w:rsidRPr="00C83EEE">
        <w:rPr>
          <w:sz w:val="22"/>
          <w:szCs w:val="22"/>
        </w:rPr>
        <w:t xml:space="preserve"> </w:t>
      </w:r>
      <w:r w:rsidR="00DB704F">
        <w:rPr>
          <w:sz w:val="22"/>
          <w:szCs w:val="22"/>
        </w:rPr>
        <w:t>50</w:t>
      </w:r>
      <w:r w:rsidR="00DB704F" w:rsidRPr="00C83EEE">
        <w:rPr>
          <w:sz w:val="22"/>
          <w:szCs w:val="22"/>
        </w:rPr>
        <w:t xml:space="preserve"> (</w:t>
      </w:r>
      <w:r w:rsidR="00DB704F">
        <w:rPr>
          <w:sz w:val="22"/>
          <w:szCs w:val="22"/>
        </w:rPr>
        <w:t>F03</w:t>
      </w:r>
      <w:r w:rsidR="00DB704F" w:rsidRPr="0000241D">
        <w:rPr>
          <w:sz w:val="22"/>
          <w:szCs w:val="22"/>
        </w:rPr>
        <w:t>—</w:t>
      </w:r>
      <w:r w:rsidR="00DB704F">
        <w:rPr>
          <w:sz w:val="22"/>
          <w:szCs w:val="22"/>
        </w:rPr>
        <w:t xml:space="preserve">Paper pulp mills) of the Table in Schedule </w:t>
      </w:r>
      <w:r w:rsidR="00DB704F" w:rsidRPr="00B047D5">
        <w:rPr>
          <w:sz w:val="22"/>
          <w:szCs w:val="22"/>
        </w:rPr>
        <w:t>1</w:t>
      </w:r>
      <w:r w:rsidR="006000CC">
        <w:rPr>
          <w:sz w:val="22"/>
          <w:szCs w:val="22"/>
        </w:rPr>
        <w:t>,</w:t>
      </w:r>
      <w:r w:rsidR="00DB704F" w:rsidRPr="00B047D5">
        <w:rPr>
          <w:sz w:val="22"/>
          <w:szCs w:val="22"/>
        </w:rPr>
        <w:t xml:space="preserve"> </w:t>
      </w:r>
      <w:r>
        <w:rPr>
          <w:sz w:val="22"/>
          <w:szCs w:val="22"/>
        </w:rPr>
        <w:t>if a person</w:t>
      </w:r>
      <w:r w:rsidRPr="00B047D5">
        <w:rPr>
          <w:sz w:val="22"/>
          <w:szCs w:val="22"/>
        </w:rPr>
        <w:t xml:space="preserve"> </w:t>
      </w:r>
      <w:r>
        <w:rPr>
          <w:sz w:val="22"/>
          <w:szCs w:val="22"/>
        </w:rPr>
        <w:t xml:space="preserve">engages in an activity that </w:t>
      </w:r>
      <w:r w:rsidR="00DB704F">
        <w:rPr>
          <w:sz w:val="22"/>
          <w:szCs w:val="22"/>
        </w:rPr>
        <w:t>produc</w:t>
      </w:r>
      <w:r>
        <w:rPr>
          <w:sz w:val="22"/>
          <w:szCs w:val="22"/>
        </w:rPr>
        <w:t>es</w:t>
      </w:r>
      <w:r w:rsidR="00DB704F">
        <w:rPr>
          <w:sz w:val="22"/>
          <w:szCs w:val="22"/>
        </w:rPr>
        <w:t xml:space="preserve"> less</w:t>
      </w:r>
      <w:r w:rsidR="00DB704F" w:rsidRPr="00DB704F">
        <w:rPr>
          <w:sz w:val="22"/>
          <w:szCs w:val="22"/>
        </w:rPr>
        <w:t xml:space="preserve"> </w:t>
      </w:r>
      <w:r w:rsidR="00DB704F" w:rsidRPr="00FA26FD">
        <w:rPr>
          <w:sz w:val="22"/>
          <w:szCs w:val="22"/>
        </w:rPr>
        <w:t>than 30 000 tonnes per year of pulp, paper or cardboard</w:t>
      </w:r>
      <w:r w:rsidR="00DB704F">
        <w:rPr>
          <w:sz w:val="22"/>
          <w:szCs w:val="22"/>
        </w:rPr>
        <w:t>;</w:t>
      </w:r>
    </w:p>
    <w:p w14:paraId="43990835" w14:textId="312039B2" w:rsidR="00DB704F" w:rsidRDefault="0000008D" w:rsidP="004C1395">
      <w:pPr>
        <w:pStyle w:val="DraftHeading3"/>
        <w:numPr>
          <w:ilvl w:val="0"/>
          <w:numId w:val="521"/>
        </w:numPr>
        <w:rPr>
          <w:sz w:val="22"/>
          <w:szCs w:val="22"/>
        </w:rPr>
      </w:pPr>
      <w:r>
        <w:rPr>
          <w:sz w:val="22"/>
          <w:szCs w:val="22"/>
        </w:rPr>
        <w:t xml:space="preserve">in relation to </w:t>
      </w:r>
      <w:r w:rsidR="00DB704F">
        <w:rPr>
          <w:sz w:val="22"/>
          <w:szCs w:val="22"/>
        </w:rPr>
        <w:t xml:space="preserve">an activity </w:t>
      </w:r>
      <w:r w:rsidR="00A83E53">
        <w:rPr>
          <w:sz w:val="22"/>
          <w:szCs w:val="22"/>
        </w:rPr>
        <w:t xml:space="preserve">set out </w:t>
      </w:r>
      <w:r w:rsidR="00DB704F">
        <w:rPr>
          <w:sz w:val="22"/>
          <w:szCs w:val="22"/>
        </w:rPr>
        <w:t>in item</w:t>
      </w:r>
      <w:r w:rsidR="00DB704F" w:rsidRPr="00C83EEE">
        <w:rPr>
          <w:sz w:val="22"/>
          <w:szCs w:val="22"/>
        </w:rPr>
        <w:t xml:space="preserve"> </w:t>
      </w:r>
      <w:r w:rsidR="00DB704F">
        <w:rPr>
          <w:sz w:val="22"/>
          <w:szCs w:val="22"/>
        </w:rPr>
        <w:t>66</w:t>
      </w:r>
      <w:r w:rsidR="00DB704F" w:rsidRPr="00C83EEE">
        <w:rPr>
          <w:sz w:val="22"/>
          <w:szCs w:val="22"/>
        </w:rPr>
        <w:t xml:space="preserve"> (</w:t>
      </w:r>
      <w:r w:rsidR="00DB704F">
        <w:rPr>
          <w:sz w:val="22"/>
          <w:szCs w:val="22"/>
        </w:rPr>
        <w:t>I04</w:t>
      </w:r>
      <w:r w:rsidR="00DB704F" w:rsidRPr="0000241D">
        <w:rPr>
          <w:sz w:val="22"/>
          <w:szCs w:val="22"/>
        </w:rPr>
        <w:t>—</w:t>
      </w:r>
      <w:r w:rsidR="00DB704F">
        <w:rPr>
          <w:sz w:val="22"/>
          <w:szCs w:val="22"/>
        </w:rPr>
        <w:t xml:space="preserve">Metal finishing) of the Table in Schedule </w:t>
      </w:r>
      <w:r w:rsidR="00DB704F" w:rsidRPr="00B047D5">
        <w:rPr>
          <w:sz w:val="22"/>
          <w:szCs w:val="22"/>
        </w:rPr>
        <w:t>1</w:t>
      </w:r>
      <w:r w:rsidR="002B22AB">
        <w:rPr>
          <w:sz w:val="22"/>
          <w:szCs w:val="22"/>
        </w:rPr>
        <w:t>,</w:t>
      </w:r>
      <w:r w:rsidR="00DB704F" w:rsidRPr="00B047D5">
        <w:rPr>
          <w:sz w:val="22"/>
          <w:szCs w:val="22"/>
        </w:rPr>
        <w:t xml:space="preserve"> </w:t>
      </w:r>
      <w:r>
        <w:rPr>
          <w:sz w:val="22"/>
          <w:szCs w:val="22"/>
        </w:rPr>
        <w:t>if a person</w:t>
      </w:r>
      <w:r w:rsidRPr="00B047D5">
        <w:rPr>
          <w:sz w:val="22"/>
          <w:szCs w:val="22"/>
        </w:rPr>
        <w:t xml:space="preserve"> </w:t>
      </w:r>
      <w:r>
        <w:rPr>
          <w:sz w:val="22"/>
          <w:szCs w:val="22"/>
        </w:rPr>
        <w:t xml:space="preserve">engages in an activity that </w:t>
      </w:r>
      <w:r w:rsidRPr="00FA26FD">
        <w:rPr>
          <w:sz w:val="22"/>
          <w:szCs w:val="22"/>
        </w:rPr>
        <w:t>discharg</w:t>
      </w:r>
      <w:r>
        <w:rPr>
          <w:sz w:val="22"/>
          <w:szCs w:val="22"/>
        </w:rPr>
        <w:t xml:space="preserve">es </w:t>
      </w:r>
      <w:r w:rsidR="00DB704F">
        <w:rPr>
          <w:sz w:val="22"/>
          <w:szCs w:val="22"/>
        </w:rPr>
        <w:t>w</w:t>
      </w:r>
      <w:r w:rsidR="00DB704F" w:rsidRPr="00B047D5">
        <w:rPr>
          <w:sz w:val="22"/>
          <w:szCs w:val="22"/>
        </w:rPr>
        <w:t xml:space="preserve">aste solely to </w:t>
      </w:r>
      <w:r w:rsidR="00DB704F">
        <w:rPr>
          <w:sz w:val="22"/>
          <w:szCs w:val="22"/>
        </w:rPr>
        <w:t>the atmosphere;</w:t>
      </w:r>
    </w:p>
    <w:p w14:paraId="12552247" w14:textId="17D34C11" w:rsidR="00DB704F" w:rsidRDefault="0000008D" w:rsidP="00DB704F">
      <w:pPr>
        <w:pStyle w:val="DraftHeading3"/>
        <w:numPr>
          <w:ilvl w:val="0"/>
          <w:numId w:val="521"/>
        </w:numPr>
        <w:rPr>
          <w:sz w:val="22"/>
          <w:szCs w:val="22"/>
        </w:rPr>
      </w:pPr>
      <w:r>
        <w:rPr>
          <w:sz w:val="22"/>
          <w:szCs w:val="22"/>
        </w:rPr>
        <w:t xml:space="preserve">in relation to </w:t>
      </w:r>
      <w:r w:rsidR="00DB704F">
        <w:rPr>
          <w:sz w:val="22"/>
          <w:szCs w:val="22"/>
        </w:rPr>
        <w:t xml:space="preserve">an activity </w:t>
      </w:r>
      <w:r w:rsidR="00A83E53">
        <w:rPr>
          <w:sz w:val="22"/>
          <w:szCs w:val="22"/>
        </w:rPr>
        <w:t xml:space="preserve">set out </w:t>
      </w:r>
      <w:r w:rsidR="00DB704F">
        <w:rPr>
          <w:sz w:val="22"/>
          <w:szCs w:val="22"/>
        </w:rPr>
        <w:t>in item</w:t>
      </w:r>
      <w:r w:rsidR="00DB704F" w:rsidRPr="00C83EEE">
        <w:rPr>
          <w:sz w:val="22"/>
          <w:szCs w:val="22"/>
        </w:rPr>
        <w:t xml:space="preserve"> </w:t>
      </w:r>
      <w:r w:rsidR="00DB704F">
        <w:rPr>
          <w:sz w:val="22"/>
          <w:szCs w:val="22"/>
        </w:rPr>
        <w:t>67</w:t>
      </w:r>
      <w:r w:rsidR="00DB704F" w:rsidRPr="00C83EEE">
        <w:rPr>
          <w:sz w:val="22"/>
          <w:szCs w:val="22"/>
        </w:rPr>
        <w:t xml:space="preserve"> (</w:t>
      </w:r>
      <w:r w:rsidR="00DB704F">
        <w:rPr>
          <w:sz w:val="22"/>
          <w:szCs w:val="22"/>
        </w:rPr>
        <w:t>I05</w:t>
      </w:r>
      <w:r w:rsidR="00DB704F" w:rsidRPr="0000241D">
        <w:rPr>
          <w:sz w:val="22"/>
          <w:szCs w:val="22"/>
        </w:rPr>
        <w:t>—</w:t>
      </w:r>
      <w:r w:rsidR="00DB704F">
        <w:rPr>
          <w:sz w:val="22"/>
          <w:szCs w:val="22"/>
        </w:rPr>
        <w:t xml:space="preserve">Can and drum coating) of the Table in Schedule </w:t>
      </w:r>
      <w:r w:rsidR="00DB704F" w:rsidRPr="000F68CD">
        <w:rPr>
          <w:sz w:val="22"/>
          <w:szCs w:val="22"/>
        </w:rPr>
        <w:t>1</w:t>
      </w:r>
      <w:r w:rsidR="006000CC">
        <w:rPr>
          <w:sz w:val="22"/>
          <w:szCs w:val="22"/>
        </w:rPr>
        <w:t>,</w:t>
      </w:r>
      <w:r w:rsidR="00DB704F" w:rsidRPr="000F68CD">
        <w:rPr>
          <w:sz w:val="22"/>
          <w:szCs w:val="22"/>
        </w:rPr>
        <w:t xml:space="preserve"> </w:t>
      </w:r>
      <w:r>
        <w:rPr>
          <w:sz w:val="22"/>
          <w:szCs w:val="22"/>
        </w:rPr>
        <w:t>if a person</w:t>
      </w:r>
      <w:r w:rsidRPr="00B047D5">
        <w:rPr>
          <w:sz w:val="22"/>
          <w:szCs w:val="22"/>
        </w:rPr>
        <w:t xml:space="preserve"> </w:t>
      </w:r>
      <w:r>
        <w:rPr>
          <w:sz w:val="22"/>
          <w:szCs w:val="22"/>
        </w:rPr>
        <w:t xml:space="preserve">engages in an activity that </w:t>
      </w:r>
      <w:r w:rsidRPr="00FA26FD">
        <w:rPr>
          <w:sz w:val="22"/>
          <w:szCs w:val="22"/>
        </w:rPr>
        <w:t>discharg</w:t>
      </w:r>
      <w:r>
        <w:rPr>
          <w:sz w:val="22"/>
          <w:szCs w:val="22"/>
        </w:rPr>
        <w:t>es or emits</w:t>
      </w:r>
      <w:r w:rsidR="00DB704F" w:rsidRPr="00FA26FD">
        <w:rPr>
          <w:sz w:val="22"/>
          <w:szCs w:val="22"/>
        </w:rPr>
        <w:t xml:space="preserve"> to the atmosphere less than 100 kilograms per day of volatile organic compounds</w:t>
      </w:r>
      <w:r w:rsidR="00DB704F">
        <w:rPr>
          <w:sz w:val="22"/>
          <w:szCs w:val="22"/>
        </w:rPr>
        <w:t>;</w:t>
      </w:r>
    </w:p>
    <w:p w14:paraId="6DC8B118" w14:textId="0460A6FF" w:rsidR="004C1395" w:rsidRDefault="0000008D" w:rsidP="002F1CB4">
      <w:pPr>
        <w:pStyle w:val="DraftHeading3"/>
        <w:numPr>
          <w:ilvl w:val="0"/>
          <w:numId w:val="521"/>
        </w:numPr>
        <w:rPr>
          <w:sz w:val="22"/>
          <w:szCs w:val="22"/>
        </w:rPr>
      </w:pPr>
      <w:r>
        <w:rPr>
          <w:sz w:val="22"/>
          <w:szCs w:val="22"/>
        </w:rPr>
        <w:t xml:space="preserve">in relation to </w:t>
      </w:r>
      <w:r w:rsidR="00DB704F" w:rsidRPr="00DB704F">
        <w:rPr>
          <w:sz w:val="22"/>
          <w:szCs w:val="22"/>
        </w:rPr>
        <w:t xml:space="preserve">an activity </w:t>
      </w:r>
      <w:r w:rsidR="00A83E53">
        <w:rPr>
          <w:sz w:val="22"/>
          <w:szCs w:val="22"/>
        </w:rPr>
        <w:t xml:space="preserve">set out </w:t>
      </w:r>
      <w:r w:rsidR="00DB704F" w:rsidRPr="00DB704F">
        <w:rPr>
          <w:sz w:val="22"/>
          <w:szCs w:val="22"/>
        </w:rPr>
        <w:t>in item 70 (K01—Power generation) of the Table in Schedule 1</w:t>
      </w:r>
      <w:r w:rsidR="006000CC">
        <w:rPr>
          <w:sz w:val="22"/>
          <w:szCs w:val="22"/>
        </w:rPr>
        <w:t>,</w:t>
      </w:r>
      <w:r w:rsidR="00DB704F" w:rsidRPr="00DB704F">
        <w:rPr>
          <w:sz w:val="22"/>
          <w:szCs w:val="22"/>
        </w:rPr>
        <w:t xml:space="preserve"> </w:t>
      </w:r>
      <w:r>
        <w:rPr>
          <w:sz w:val="22"/>
          <w:szCs w:val="22"/>
        </w:rPr>
        <w:t>if a person</w:t>
      </w:r>
      <w:r w:rsidRPr="00B047D5">
        <w:rPr>
          <w:sz w:val="22"/>
          <w:szCs w:val="22"/>
        </w:rPr>
        <w:t xml:space="preserve"> </w:t>
      </w:r>
      <w:r>
        <w:rPr>
          <w:sz w:val="22"/>
          <w:szCs w:val="22"/>
        </w:rPr>
        <w:t xml:space="preserve">engages in an activity that </w:t>
      </w:r>
      <w:r w:rsidR="00DB704F" w:rsidRPr="00FA26FD">
        <w:rPr>
          <w:sz w:val="22"/>
          <w:szCs w:val="22"/>
        </w:rPr>
        <w:t>us</w:t>
      </w:r>
      <w:r>
        <w:rPr>
          <w:sz w:val="22"/>
          <w:szCs w:val="22"/>
        </w:rPr>
        <w:t>es</w:t>
      </w:r>
      <w:r w:rsidR="00DB704F" w:rsidRPr="00FA26FD">
        <w:rPr>
          <w:sz w:val="22"/>
          <w:szCs w:val="22"/>
        </w:rPr>
        <w:t xml:space="preserve"> solely natural gas turbines which have a total rated capacity of less than 20 </w:t>
      </w:r>
      <w:r w:rsidR="00A06566">
        <w:rPr>
          <w:sz w:val="22"/>
          <w:szCs w:val="22"/>
        </w:rPr>
        <w:t>megawatts (</w:t>
      </w:r>
      <w:r w:rsidR="00DB704F" w:rsidRPr="00FA26FD">
        <w:rPr>
          <w:sz w:val="22"/>
          <w:szCs w:val="22"/>
        </w:rPr>
        <w:t>MW</w:t>
      </w:r>
      <w:r w:rsidR="00A06566">
        <w:rPr>
          <w:sz w:val="22"/>
          <w:szCs w:val="22"/>
        </w:rPr>
        <w:t>)</w:t>
      </w:r>
      <w:r w:rsidR="00A0223D">
        <w:rPr>
          <w:sz w:val="22"/>
          <w:szCs w:val="22"/>
        </w:rPr>
        <w:t>;</w:t>
      </w:r>
    </w:p>
    <w:p w14:paraId="025492B1" w14:textId="62D2AD1B" w:rsidR="00A0223D" w:rsidRDefault="0000008D" w:rsidP="00A0223D">
      <w:pPr>
        <w:pStyle w:val="DraftHeading3"/>
        <w:numPr>
          <w:ilvl w:val="0"/>
          <w:numId w:val="521"/>
        </w:numPr>
        <w:rPr>
          <w:sz w:val="22"/>
          <w:szCs w:val="22"/>
        </w:rPr>
      </w:pPr>
      <w:r>
        <w:rPr>
          <w:sz w:val="22"/>
          <w:szCs w:val="22"/>
        </w:rPr>
        <w:lastRenderedPageBreak/>
        <w:t xml:space="preserve">in relation to </w:t>
      </w:r>
      <w:r w:rsidR="00A0223D" w:rsidRPr="00FA26FD">
        <w:rPr>
          <w:sz w:val="22"/>
          <w:szCs w:val="22"/>
        </w:rPr>
        <w:t xml:space="preserve">an activity </w:t>
      </w:r>
      <w:r w:rsidR="00A83E53">
        <w:rPr>
          <w:sz w:val="22"/>
          <w:szCs w:val="22"/>
        </w:rPr>
        <w:t xml:space="preserve">set out </w:t>
      </w:r>
      <w:r w:rsidR="00A0223D" w:rsidRPr="00FA26FD">
        <w:rPr>
          <w:sz w:val="22"/>
          <w:szCs w:val="22"/>
        </w:rPr>
        <w:t>in item 73 (L01—General emissions to air) of the Table in Schedule 1</w:t>
      </w:r>
      <w:r w:rsidR="006000CC">
        <w:rPr>
          <w:sz w:val="22"/>
          <w:szCs w:val="22"/>
        </w:rPr>
        <w:t>,</w:t>
      </w:r>
      <w:r w:rsidR="00A0223D" w:rsidRPr="00FA26FD">
        <w:rPr>
          <w:sz w:val="22"/>
          <w:szCs w:val="22"/>
        </w:rPr>
        <w:t xml:space="preserve"> </w:t>
      </w:r>
      <w:r>
        <w:rPr>
          <w:sz w:val="22"/>
          <w:szCs w:val="22"/>
        </w:rPr>
        <w:t>if a person</w:t>
      </w:r>
      <w:r w:rsidRPr="0000008D">
        <w:rPr>
          <w:sz w:val="22"/>
          <w:szCs w:val="22"/>
        </w:rPr>
        <w:t xml:space="preserve"> </w:t>
      </w:r>
      <w:r>
        <w:rPr>
          <w:sz w:val="22"/>
          <w:szCs w:val="22"/>
        </w:rPr>
        <w:t xml:space="preserve">engages in an activity that </w:t>
      </w:r>
      <w:r w:rsidRPr="00FA26FD">
        <w:rPr>
          <w:sz w:val="22"/>
          <w:szCs w:val="22"/>
        </w:rPr>
        <w:t>discharg</w:t>
      </w:r>
      <w:r>
        <w:rPr>
          <w:sz w:val="22"/>
          <w:szCs w:val="22"/>
        </w:rPr>
        <w:t xml:space="preserve">es or </w:t>
      </w:r>
      <w:r w:rsidR="00A0223D" w:rsidRPr="00FA26FD">
        <w:rPr>
          <w:sz w:val="22"/>
          <w:szCs w:val="22"/>
        </w:rPr>
        <w:t>emit</w:t>
      </w:r>
      <w:r>
        <w:rPr>
          <w:sz w:val="22"/>
          <w:szCs w:val="22"/>
        </w:rPr>
        <w:t>s</w:t>
      </w:r>
      <w:r w:rsidR="00A0223D" w:rsidRPr="00FA26FD">
        <w:rPr>
          <w:sz w:val="22"/>
          <w:szCs w:val="22"/>
        </w:rPr>
        <w:t xml:space="preserve"> solely </w:t>
      </w:r>
      <w:r w:rsidR="00CD5D60">
        <w:rPr>
          <w:sz w:val="22"/>
          <w:szCs w:val="22"/>
        </w:rPr>
        <w:t xml:space="preserve">to </w:t>
      </w:r>
      <w:r w:rsidR="00A0223D" w:rsidRPr="00FA26FD">
        <w:rPr>
          <w:sz w:val="22"/>
          <w:szCs w:val="22"/>
        </w:rPr>
        <w:t xml:space="preserve">air from boilers fired solely by natural gas with a total rated capacity of less than 20 </w:t>
      </w:r>
      <w:r w:rsidR="00AA36D8" w:rsidRPr="00FA26FD">
        <w:rPr>
          <w:sz w:val="22"/>
          <w:szCs w:val="22"/>
        </w:rPr>
        <w:t>MW</w:t>
      </w:r>
      <w:r w:rsidR="00A0223D" w:rsidRPr="00FA26FD">
        <w:rPr>
          <w:sz w:val="22"/>
          <w:szCs w:val="22"/>
        </w:rPr>
        <w:t xml:space="preserve">. </w:t>
      </w:r>
    </w:p>
    <w:p w14:paraId="0719E2B7" w14:textId="2531E355" w:rsidR="00512D02" w:rsidRPr="00E26281" w:rsidRDefault="00512D02" w:rsidP="00512D02">
      <w:pPr>
        <w:pStyle w:val="DraftHeading1"/>
        <w:numPr>
          <w:ilvl w:val="0"/>
          <w:numId w:val="27"/>
        </w:numPr>
        <w:tabs>
          <w:tab w:val="right" w:pos="680"/>
        </w:tabs>
        <w:ind w:left="709" w:hanging="425"/>
        <w:rPr>
          <w:sz w:val="22"/>
          <w:szCs w:val="22"/>
        </w:rPr>
      </w:pPr>
      <w:bookmarkStart w:id="178" w:name="_Hlk16503112"/>
      <w:bookmarkStart w:id="179" w:name="_Toc17013511"/>
      <w:r w:rsidRPr="00E26281">
        <w:rPr>
          <w:sz w:val="22"/>
          <w:szCs w:val="22"/>
        </w:rPr>
        <w:t>Prescribed exemptions in relation to</w:t>
      </w:r>
      <w:r w:rsidRPr="00FA26FD">
        <w:rPr>
          <w:sz w:val="22"/>
          <w:szCs w:val="22"/>
        </w:rPr>
        <w:t xml:space="preserve"> item 73 (L01—General emissions to air) of the Table in Schedule 1</w:t>
      </w:r>
      <w:bookmarkEnd w:id="178"/>
      <w:bookmarkEnd w:id="179"/>
    </w:p>
    <w:p w14:paraId="71BA4D28" w14:textId="195F6375" w:rsidR="00AA36D8" w:rsidRPr="00FA26FD" w:rsidRDefault="00AA36D8" w:rsidP="00331E72">
      <w:pPr>
        <w:pStyle w:val="DraftHeading2"/>
        <w:tabs>
          <w:tab w:val="right" w:pos="1418"/>
        </w:tabs>
        <w:ind w:left="1276"/>
        <w:rPr>
          <w:sz w:val="22"/>
          <w:szCs w:val="22"/>
        </w:rPr>
      </w:pPr>
      <w:r w:rsidRPr="00FA26FD">
        <w:rPr>
          <w:sz w:val="22"/>
          <w:szCs w:val="22"/>
        </w:rPr>
        <w:t xml:space="preserve">For the purposes of sections 44(2)(c) and 45(2)(c) of the Act, </w:t>
      </w:r>
      <w:r w:rsidR="00A83E53">
        <w:rPr>
          <w:sz w:val="22"/>
          <w:szCs w:val="22"/>
        </w:rPr>
        <w:t>the following are</w:t>
      </w:r>
      <w:r w:rsidR="00512D02">
        <w:rPr>
          <w:sz w:val="22"/>
          <w:szCs w:val="22"/>
        </w:rPr>
        <w:t xml:space="preserve"> prescribed exemption</w:t>
      </w:r>
      <w:r w:rsidR="00A83E53">
        <w:rPr>
          <w:sz w:val="22"/>
          <w:szCs w:val="22"/>
        </w:rPr>
        <w:t>s</w:t>
      </w:r>
      <w:r w:rsidR="00512D02">
        <w:rPr>
          <w:sz w:val="22"/>
          <w:szCs w:val="22"/>
        </w:rPr>
        <w:t xml:space="preserve"> in relation to </w:t>
      </w:r>
      <w:r w:rsidR="00A83E53">
        <w:rPr>
          <w:sz w:val="22"/>
          <w:szCs w:val="22"/>
        </w:rPr>
        <w:t xml:space="preserve">an activity set out in </w:t>
      </w:r>
      <w:r w:rsidRPr="00FA26FD">
        <w:rPr>
          <w:sz w:val="22"/>
          <w:szCs w:val="22"/>
        </w:rPr>
        <w:t>item 73 (L01—General emissions to air) of the Table in Schedule 1—</w:t>
      </w:r>
    </w:p>
    <w:p w14:paraId="132EF32A" w14:textId="7B7738E5" w:rsidR="00AA36D8" w:rsidRPr="00FA26FD" w:rsidRDefault="00A83E53" w:rsidP="00AA36D8">
      <w:pPr>
        <w:pStyle w:val="DraftHeading3"/>
        <w:numPr>
          <w:ilvl w:val="0"/>
          <w:numId w:val="281"/>
        </w:numPr>
        <w:rPr>
          <w:sz w:val="22"/>
          <w:szCs w:val="22"/>
        </w:rPr>
      </w:pPr>
      <w:r>
        <w:rPr>
          <w:sz w:val="22"/>
          <w:szCs w:val="22"/>
        </w:rPr>
        <w:t>if a person</w:t>
      </w:r>
      <w:r w:rsidRPr="0000008D">
        <w:rPr>
          <w:sz w:val="22"/>
          <w:szCs w:val="22"/>
        </w:rPr>
        <w:t xml:space="preserve"> </w:t>
      </w:r>
      <w:r>
        <w:rPr>
          <w:sz w:val="22"/>
          <w:szCs w:val="22"/>
        </w:rPr>
        <w:t>engages in an activity that</w:t>
      </w:r>
      <w:r w:rsidRPr="00FA26FD">
        <w:rPr>
          <w:sz w:val="22"/>
          <w:szCs w:val="22"/>
        </w:rPr>
        <w:t xml:space="preserve"> </w:t>
      </w:r>
      <w:r w:rsidR="00AA36D8" w:rsidRPr="00FA26FD">
        <w:rPr>
          <w:sz w:val="22"/>
          <w:szCs w:val="22"/>
        </w:rPr>
        <w:t>involves discharges or emissions to air from a source</w:t>
      </w:r>
      <w:r w:rsidR="00BD1C5B" w:rsidRPr="00FA26FD">
        <w:rPr>
          <w:sz w:val="22"/>
          <w:szCs w:val="22"/>
        </w:rPr>
        <w:t xml:space="preserve"> (</w:t>
      </w:r>
      <w:r w:rsidR="00AA36D8" w:rsidRPr="00FA26FD">
        <w:rPr>
          <w:sz w:val="22"/>
          <w:szCs w:val="22"/>
        </w:rPr>
        <w:t>other than an incinerator or an afterburner</w:t>
      </w:r>
      <w:r w:rsidR="00BD1C5B" w:rsidRPr="00FA26FD">
        <w:rPr>
          <w:sz w:val="22"/>
          <w:szCs w:val="22"/>
        </w:rPr>
        <w:t>)</w:t>
      </w:r>
      <w:r w:rsidR="00AA36D8" w:rsidRPr="00FA26FD">
        <w:rPr>
          <w:sz w:val="22"/>
          <w:szCs w:val="22"/>
        </w:rPr>
        <w:t xml:space="preserve"> </w:t>
      </w:r>
      <w:r w:rsidR="00BD1C5B" w:rsidRPr="00FA26FD">
        <w:rPr>
          <w:sz w:val="22"/>
          <w:szCs w:val="22"/>
        </w:rPr>
        <w:t xml:space="preserve">that </w:t>
      </w:r>
      <w:r w:rsidR="00C42A93" w:rsidRPr="00FA26FD">
        <w:rPr>
          <w:sz w:val="22"/>
          <w:szCs w:val="22"/>
        </w:rPr>
        <w:t>are</w:t>
      </w:r>
      <w:r w:rsidR="00AA36D8" w:rsidRPr="00FA26FD">
        <w:rPr>
          <w:sz w:val="22"/>
          <w:szCs w:val="22"/>
        </w:rPr>
        <w:t xml:space="preserve"> less than—</w:t>
      </w:r>
    </w:p>
    <w:p w14:paraId="0B336103" w14:textId="77777777" w:rsidR="00AA36D8" w:rsidRPr="00FA26FD" w:rsidRDefault="00AA36D8" w:rsidP="006060FF">
      <w:pPr>
        <w:pStyle w:val="DraftHeading3"/>
        <w:numPr>
          <w:ilvl w:val="0"/>
          <w:numId w:val="524"/>
        </w:numPr>
        <w:ind w:left="2410" w:hanging="425"/>
        <w:rPr>
          <w:sz w:val="22"/>
          <w:szCs w:val="22"/>
        </w:rPr>
      </w:pPr>
      <w:r w:rsidRPr="00FA26FD">
        <w:rPr>
          <w:sz w:val="22"/>
          <w:szCs w:val="22"/>
        </w:rPr>
        <w:t>100 kilograms per day oxides of nitrogen; and</w:t>
      </w:r>
    </w:p>
    <w:p w14:paraId="4D1D5FE5" w14:textId="77777777" w:rsidR="00AA36D8" w:rsidRPr="00FA26FD" w:rsidRDefault="00AA36D8" w:rsidP="006060FF">
      <w:pPr>
        <w:pStyle w:val="DraftHeading3"/>
        <w:numPr>
          <w:ilvl w:val="0"/>
          <w:numId w:val="524"/>
        </w:numPr>
        <w:ind w:left="2410" w:hanging="425"/>
        <w:rPr>
          <w:sz w:val="22"/>
          <w:szCs w:val="22"/>
        </w:rPr>
      </w:pPr>
      <w:r w:rsidRPr="00FA26FD">
        <w:rPr>
          <w:sz w:val="22"/>
          <w:szCs w:val="22"/>
        </w:rPr>
        <w:t>10 kilograms per day oxides of sulphur; and</w:t>
      </w:r>
    </w:p>
    <w:p w14:paraId="7AF4A9AE" w14:textId="77777777" w:rsidR="00AA36D8" w:rsidRPr="00FA26FD" w:rsidRDefault="00AA36D8" w:rsidP="006060FF">
      <w:pPr>
        <w:pStyle w:val="DraftHeading3"/>
        <w:numPr>
          <w:ilvl w:val="0"/>
          <w:numId w:val="524"/>
        </w:numPr>
        <w:ind w:left="2410" w:hanging="425"/>
        <w:rPr>
          <w:sz w:val="22"/>
          <w:szCs w:val="22"/>
        </w:rPr>
      </w:pPr>
      <w:r w:rsidRPr="00FA26FD">
        <w:rPr>
          <w:sz w:val="22"/>
          <w:szCs w:val="22"/>
        </w:rPr>
        <w:t>100 kilograms per day carbon monoxide; and</w:t>
      </w:r>
    </w:p>
    <w:p w14:paraId="171E8215" w14:textId="77777777" w:rsidR="00AA36D8" w:rsidRPr="00FA26FD" w:rsidRDefault="00AA36D8" w:rsidP="006060FF">
      <w:pPr>
        <w:pStyle w:val="DraftHeading3"/>
        <w:numPr>
          <w:ilvl w:val="0"/>
          <w:numId w:val="524"/>
        </w:numPr>
        <w:ind w:left="2410" w:hanging="425"/>
        <w:rPr>
          <w:sz w:val="22"/>
          <w:szCs w:val="22"/>
        </w:rPr>
      </w:pPr>
      <w:r w:rsidRPr="00FA26FD">
        <w:rPr>
          <w:sz w:val="22"/>
          <w:szCs w:val="22"/>
        </w:rPr>
        <w:t>5 kilograms per day volatile organic compounds of which none are odorous compounds (except those substances referred to in subparagraphs (vii) and (viii)); and</w:t>
      </w:r>
    </w:p>
    <w:p w14:paraId="08711B80" w14:textId="77777777" w:rsidR="00AA36D8" w:rsidRPr="00FA26FD" w:rsidRDefault="00AA36D8" w:rsidP="006060FF">
      <w:pPr>
        <w:pStyle w:val="DraftHeading3"/>
        <w:numPr>
          <w:ilvl w:val="0"/>
          <w:numId w:val="524"/>
        </w:numPr>
        <w:ind w:left="2410" w:hanging="425"/>
        <w:rPr>
          <w:sz w:val="22"/>
          <w:szCs w:val="22"/>
        </w:rPr>
      </w:pPr>
      <w:r w:rsidRPr="00FA26FD">
        <w:rPr>
          <w:sz w:val="22"/>
          <w:szCs w:val="22"/>
        </w:rPr>
        <w:t>in the case of—</w:t>
      </w:r>
    </w:p>
    <w:p w14:paraId="7638B5FE" w14:textId="77777777" w:rsidR="00AA36D8" w:rsidRPr="00FA26FD" w:rsidRDefault="00AA36D8" w:rsidP="00AA36D8">
      <w:pPr>
        <w:pStyle w:val="DraftHeading5"/>
        <w:numPr>
          <w:ilvl w:val="1"/>
          <w:numId w:val="283"/>
        </w:numPr>
        <w:tabs>
          <w:tab w:val="right" w:pos="2778"/>
        </w:tabs>
        <w:ind w:left="3119" w:hanging="196"/>
        <w:rPr>
          <w:sz w:val="22"/>
          <w:szCs w:val="22"/>
        </w:rPr>
      </w:pPr>
      <w:r w:rsidRPr="00FA26FD">
        <w:rPr>
          <w:sz w:val="22"/>
          <w:szCs w:val="22"/>
        </w:rPr>
        <w:t>a source that was discharging or emitting at any time during the 12 months before 25 June 2017, 10 kilograms per day particles (except lead, respirable crystalline silica and asbestos); and</w:t>
      </w:r>
    </w:p>
    <w:p w14:paraId="78AACFD3" w14:textId="77777777" w:rsidR="00AA36D8" w:rsidRPr="00FA26FD" w:rsidRDefault="00AA36D8" w:rsidP="00AA36D8">
      <w:pPr>
        <w:pStyle w:val="DraftHeading5"/>
        <w:numPr>
          <w:ilvl w:val="1"/>
          <w:numId w:val="283"/>
        </w:numPr>
        <w:tabs>
          <w:tab w:val="right" w:pos="2778"/>
        </w:tabs>
        <w:ind w:left="3119" w:hanging="196"/>
        <w:rPr>
          <w:sz w:val="22"/>
          <w:szCs w:val="22"/>
        </w:rPr>
      </w:pPr>
      <w:r w:rsidRPr="00FA26FD">
        <w:rPr>
          <w:sz w:val="22"/>
          <w:szCs w:val="22"/>
        </w:rPr>
        <w:t xml:space="preserve">any other source, 10 kilograms per day particles (except lead, respirable crystalline silica and asbestos), including no more than </w:t>
      </w:r>
      <w:r w:rsidRPr="00FA26FD">
        <w:rPr>
          <w:sz w:val="22"/>
          <w:szCs w:val="22"/>
        </w:rPr>
        <w:lastRenderedPageBreak/>
        <w:t>4 kilograms per day particles as PM</w:t>
      </w:r>
      <w:r w:rsidRPr="00FA26FD">
        <w:rPr>
          <w:sz w:val="22"/>
          <w:szCs w:val="22"/>
          <w:vertAlign w:val="subscript"/>
        </w:rPr>
        <w:t>2·5</w:t>
      </w:r>
      <w:r w:rsidRPr="00FA26FD">
        <w:rPr>
          <w:sz w:val="22"/>
          <w:szCs w:val="22"/>
        </w:rPr>
        <w:t>; and</w:t>
      </w:r>
    </w:p>
    <w:p w14:paraId="4BF3C9E9" w14:textId="77777777" w:rsidR="00AA36D8" w:rsidRPr="00FA26FD" w:rsidRDefault="00AA36D8" w:rsidP="006060FF">
      <w:pPr>
        <w:pStyle w:val="DraftHeading3"/>
        <w:numPr>
          <w:ilvl w:val="0"/>
          <w:numId w:val="524"/>
        </w:numPr>
        <w:ind w:left="2552" w:hanging="567"/>
        <w:rPr>
          <w:sz w:val="22"/>
          <w:szCs w:val="22"/>
        </w:rPr>
      </w:pPr>
      <w:r w:rsidRPr="00FA26FD">
        <w:rPr>
          <w:sz w:val="22"/>
          <w:szCs w:val="22"/>
        </w:rPr>
        <w:t>0·1 gram per minute of lead; and</w:t>
      </w:r>
    </w:p>
    <w:p w14:paraId="6295DE03" w14:textId="77777777" w:rsidR="00AA36D8" w:rsidRPr="00FA26FD" w:rsidRDefault="00AA36D8" w:rsidP="006060FF">
      <w:pPr>
        <w:pStyle w:val="DraftHeading3"/>
        <w:numPr>
          <w:ilvl w:val="0"/>
          <w:numId w:val="524"/>
        </w:numPr>
        <w:ind w:left="2552" w:hanging="567"/>
        <w:rPr>
          <w:sz w:val="22"/>
          <w:szCs w:val="22"/>
        </w:rPr>
      </w:pPr>
      <w:r w:rsidRPr="00FA26FD">
        <w:rPr>
          <w:sz w:val="22"/>
          <w:szCs w:val="22"/>
        </w:rPr>
        <w:t>0·1 gram per minute of any substance classified as a Class 2 substance (except particles as PM</w:t>
      </w:r>
      <w:r w:rsidRPr="00FA26FD">
        <w:rPr>
          <w:sz w:val="22"/>
          <w:szCs w:val="22"/>
          <w:vertAlign w:val="subscript"/>
        </w:rPr>
        <w:t>2·5</w:t>
      </w:r>
      <w:r w:rsidRPr="00FA26FD">
        <w:rPr>
          <w:sz w:val="22"/>
          <w:szCs w:val="22"/>
        </w:rPr>
        <w:t>); and</w:t>
      </w:r>
    </w:p>
    <w:p w14:paraId="2A730849" w14:textId="68D8EAF6" w:rsidR="00AA36D8" w:rsidRPr="00FA26FD" w:rsidRDefault="00AA36D8" w:rsidP="006060FF">
      <w:pPr>
        <w:pStyle w:val="DraftHeading3"/>
        <w:numPr>
          <w:ilvl w:val="0"/>
          <w:numId w:val="524"/>
        </w:numPr>
        <w:ind w:left="2552" w:hanging="567"/>
        <w:rPr>
          <w:sz w:val="22"/>
          <w:szCs w:val="22"/>
        </w:rPr>
      </w:pPr>
      <w:r w:rsidRPr="00FA26FD">
        <w:rPr>
          <w:sz w:val="22"/>
          <w:szCs w:val="22"/>
        </w:rPr>
        <w:t>0·1 gram per minute of any substance classified as a Class 3 substance;</w:t>
      </w:r>
      <w:r w:rsidR="00BD1C5B" w:rsidRPr="00FA26FD">
        <w:rPr>
          <w:sz w:val="22"/>
          <w:szCs w:val="22"/>
        </w:rPr>
        <w:t xml:space="preserve"> </w:t>
      </w:r>
    </w:p>
    <w:p w14:paraId="1A11A147" w14:textId="27CEAEA4" w:rsidR="00AA36D8" w:rsidRPr="00FA26FD" w:rsidRDefault="00A83E53" w:rsidP="00AA36D8">
      <w:pPr>
        <w:pStyle w:val="DraftHeading3"/>
        <w:numPr>
          <w:ilvl w:val="0"/>
          <w:numId w:val="281"/>
        </w:numPr>
        <w:rPr>
          <w:sz w:val="22"/>
          <w:szCs w:val="22"/>
        </w:rPr>
      </w:pPr>
      <w:r>
        <w:rPr>
          <w:sz w:val="22"/>
          <w:szCs w:val="22"/>
        </w:rPr>
        <w:t>if a person</w:t>
      </w:r>
      <w:r w:rsidRPr="0000008D">
        <w:rPr>
          <w:sz w:val="22"/>
          <w:szCs w:val="22"/>
        </w:rPr>
        <w:t xml:space="preserve"> </w:t>
      </w:r>
      <w:r>
        <w:rPr>
          <w:sz w:val="22"/>
          <w:szCs w:val="22"/>
        </w:rPr>
        <w:t>engages in an activity that</w:t>
      </w:r>
      <w:r w:rsidRPr="00FA26FD">
        <w:rPr>
          <w:sz w:val="22"/>
          <w:szCs w:val="22"/>
        </w:rPr>
        <w:t xml:space="preserve"> </w:t>
      </w:r>
      <w:r w:rsidR="00AA36D8" w:rsidRPr="00FA26FD">
        <w:rPr>
          <w:sz w:val="22"/>
          <w:szCs w:val="22"/>
        </w:rPr>
        <w:t xml:space="preserve">involves discharges or emissions to air </w:t>
      </w:r>
      <w:r w:rsidR="00B629B2">
        <w:rPr>
          <w:sz w:val="22"/>
          <w:szCs w:val="22"/>
        </w:rPr>
        <w:t xml:space="preserve">solely </w:t>
      </w:r>
      <w:r w:rsidR="00AA36D8" w:rsidRPr="00FA26FD">
        <w:rPr>
          <w:sz w:val="22"/>
          <w:szCs w:val="22"/>
        </w:rPr>
        <w:t xml:space="preserve">from </w:t>
      </w:r>
      <w:r w:rsidR="00BD1C5B" w:rsidRPr="00FA26FD">
        <w:rPr>
          <w:sz w:val="22"/>
          <w:szCs w:val="22"/>
        </w:rPr>
        <w:t xml:space="preserve">one or more of </w:t>
      </w:r>
      <w:r w:rsidR="00AA36D8" w:rsidRPr="00FA26FD">
        <w:rPr>
          <w:sz w:val="22"/>
          <w:szCs w:val="22"/>
        </w:rPr>
        <w:t>the following—</w:t>
      </w:r>
    </w:p>
    <w:p w14:paraId="3164E295" w14:textId="77777777" w:rsidR="00AA36D8" w:rsidRPr="00FA26FD" w:rsidRDefault="00AA36D8" w:rsidP="006060FF">
      <w:pPr>
        <w:pStyle w:val="DraftHeading3"/>
        <w:numPr>
          <w:ilvl w:val="0"/>
          <w:numId w:val="284"/>
        </w:numPr>
        <w:ind w:left="2552" w:hanging="567"/>
        <w:rPr>
          <w:sz w:val="22"/>
          <w:szCs w:val="22"/>
        </w:rPr>
      </w:pPr>
      <w:r w:rsidRPr="00FA26FD">
        <w:rPr>
          <w:sz w:val="22"/>
          <w:szCs w:val="22"/>
        </w:rPr>
        <w:t>a standby engine;</w:t>
      </w:r>
    </w:p>
    <w:p w14:paraId="0655340A" w14:textId="3F0E9063" w:rsidR="00AA36D8" w:rsidRPr="00FA26FD" w:rsidRDefault="00AA36D8" w:rsidP="006060FF">
      <w:pPr>
        <w:pStyle w:val="DraftHeading3"/>
        <w:numPr>
          <w:ilvl w:val="0"/>
          <w:numId w:val="284"/>
        </w:numPr>
        <w:ind w:left="2552" w:hanging="567"/>
        <w:rPr>
          <w:sz w:val="22"/>
          <w:szCs w:val="22"/>
        </w:rPr>
      </w:pPr>
      <w:r w:rsidRPr="00FA26FD">
        <w:rPr>
          <w:sz w:val="22"/>
          <w:szCs w:val="22"/>
        </w:rPr>
        <w:t>fire</w:t>
      </w:r>
      <w:r w:rsidR="00512D02">
        <w:rPr>
          <w:sz w:val="22"/>
          <w:szCs w:val="22"/>
        </w:rPr>
        <w:t>-</w:t>
      </w:r>
      <w:r w:rsidRPr="00FA26FD">
        <w:rPr>
          <w:sz w:val="22"/>
          <w:szCs w:val="22"/>
        </w:rPr>
        <w:t>fighting training activities;</w:t>
      </w:r>
    </w:p>
    <w:p w14:paraId="0DBA292B" w14:textId="77777777" w:rsidR="00AA36D8" w:rsidRPr="00FA26FD" w:rsidRDefault="00AA36D8" w:rsidP="006060FF">
      <w:pPr>
        <w:pStyle w:val="DraftHeading3"/>
        <w:numPr>
          <w:ilvl w:val="0"/>
          <w:numId w:val="284"/>
        </w:numPr>
        <w:ind w:left="2552" w:hanging="567"/>
        <w:rPr>
          <w:sz w:val="22"/>
          <w:szCs w:val="22"/>
        </w:rPr>
      </w:pPr>
      <w:r w:rsidRPr="00FA26FD">
        <w:rPr>
          <w:sz w:val="22"/>
          <w:szCs w:val="22"/>
        </w:rPr>
        <w:t>a spray booth, extractor vent system or fume cupboard used in product development or in a laboratory;</w:t>
      </w:r>
    </w:p>
    <w:p w14:paraId="39CA1FAD" w14:textId="77777777" w:rsidR="00AA36D8" w:rsidRPr="00FA26FD" w:rsidRDefault="00AA36D8" w:rsidP="006060FF">
      <w:pPr>
        <w:pStyle w:val="DraftHeading3"/>
        <w:numPr>
          <w:ilvl w:val="0"/>
          <w:numId w:val="284"/>
        </w:numPr>
        <w:ind w:left="2552" w:hanging="567"/>
        <w:rPr>
          <w:sz w:val="22"/>
          <w:szCs w:val="22"/>
        </w:rPr>
      </w:pPr>
      <w:r w:rsidRPr="00FA26FD">
        <w:rPr>
          <w:sz w:val="22"/>
          <w:szCs w:val="22"/>
        </w:rPr>
        <w:t>a safety relief valve or rupture disc;</w:t>
      </w:r>
    </w:p>
    <w:p w14:paraId="1A2E0D83" w14:textId="77777777" w:rsidR="00AA36D8" w:rsidRPr="00FA26FD" w:rsidRDefault="00AA36D8" w:rsidP="006060FF">
      <w:pPr>
        <w:pStyle w:val="DraftHeading3"/>
        <w:numPr>
          <w:ilvl w:val="0"/>
          <w:numId w:val="284"/>
        </w:numPr>
        <w:ind w:left="2552" w:hanging="567"/>
        <w:rPr>
          <w:sz w:val="22"/>
          <w:szCs w:val="22"/>
        </w:rPr>
      </w:pPr>
      <w:r w:rsidRPr="00FA26FD">
        <w:rPr>
          <w:sz w:val="22"/>
          <w:szCs w:val="22"/>
        </w:rPr>
        <w:t>a vent on a wastewater treatment system except at a sewage treatment plant;</w:t>
      </w:r>
    </w:p>
    <w:p w14:paraId="73C91003" w14:textId="77777777" w:rsidR="00AA36D8" w:rsidRPr="00FA26FD" w:rsidRDefault="00AA36D8" w:rsidP="006060FF">
      <w:pPr>
        <w:pStyle w:val="DraftHeading3"/>
        <w:numPr>
          <w:ilvl w:val="0"/>
          <w:numId w:val="284"/>
        </w:numPr>
        <w:ind w:left="2552" w:hanging="567"/>
        <w:rPr>
          <w:sz w:val="22"/>
          <w:szCs w:val="22"/>
        </w:rPr>
      </w:pPr>
      <w:r w:rsidRPr="00FA26FD">
        <w:rPr>
          <w:sz w:val="22"/>
          <w:szCs w:val="22"/>
        </w:rPr>
        <w:t>a general room or building ventilation point;</w:t>
      </w:r>
    </w:p>
    <w:p w14:paraId="0378307D" w14:textId="77777777" w:rsidR="00AA36D8" w:rsidRPr="00FA26FD" w:rsidRDefault="00AA36D8" w:rsidP="006060FF">
      <w:pPr>
        <w:pStyle w:val="DraftHeading3"/>
        <w:numPr>
          <w:ilvl w:val="0"/>
          <w:numId w:val="284"/>
        </w:numPr>
        <w:ind w:left="2552" w:hanging="567"/>
        <w:rPr>
          <w:sz w:val="22"/>
          <w:szCs w:val="22"/>
        </w:rPr>
      </w:pPr>
      <w:r w:rsidRPr="00FA26FD">
        <w:rPr>
          <w:sz w:val="22"/>
          <w:szCs w:val="22"/>
        </w:rPr>
        <w:t>a food cooker or kitchen range;</w:t>
      </w:r>
    </w:p>
    <w:p w14:paraId="34E8E661" w14:textId="77777777" w:rsidR="00AA36D8" w:rsidRPr="00FA26FD" w:rsidRDefault="00AA36D8" w:rsidP="006060FF">
      <w:pPr>
        <w:pStyle w:val="DraftHeading3"/>
        <w:numPr>
          <w:ilvl w:val="0"/>
          <w:numId w:val="284"/>
        </w:numPr>
        <w:ind w:left="2552" w:hanging="567"/>
        <w:rPr>
          <w:sz w:val="22"/>
          <w:szCs w:val="22"/>
        </w:rPr>
      </w:pPr>
      <w:r w:rsidRPr="00FA26FD">
        <w:rPr>
          <w:sz w:val="22"/>
          <w:szCs w:val="22"/>
        </w:rPr>
        <w:t>an acid or alkali tank;</w:t>
      </w:r>
    </w:p>
    <w:p w14:paraId="65DAEF34" w14:textId="77777777" w:rsidR="00AA36D8" w:rsidRPr="00FA26FD" w:rsidRDefault="00AA36D8" w:rsidP="006060FF">
      <w:pPr>
        <w:pStyle w:val="DraftHeading3"/>
        <w:numPr>
          <w:ilvl w:val="0"/>
          <w:numId w:val="284"/>
        </w:numPr>
        <w:ind w:left="2552" w:hanging="567"/>
        <w:rPr>
          <w:sz w:val="22"/>
          <w:szCs w:val="22"/>
        </w:rPr>
      </w:pPr>
      <w:r w:rsidRPr="00FA26FD">
        <w:rPr>
          <w:sz w:val="22"/>
          <w:szCs w:val="22"/>
        </w:rPr>
        <w:t>hand-held or other portable cleaning, maintenance or construction equipment;</w:t>
      </w:r>
    </w:p>
    <w:p w14:paraId="1B17812C" w14:textId="5F691CAB" w:rsidR="00AA36D8" w:rsidRDefault="00AA36D8" w:rsidP="006060FF">
      <w:pPr>
        <w:pStyle w:val="DraftHeading3"/>
        <w:numPr>
          <w:ilvl w:val="0"/>
          <w:numId w:val="284"/>
        </w:numPr>
        <w:ind w:left="2552" w:hanging="567"/>
        <w:rPr>
          <w:sz w:val="22"/>
          <w:szCs w:val="22"/>
        </w:rPr>
      </w:pPr>
      <w:r w:rsidRPr="00FA26FD">
        <w:rPr>
          <w:sz w:val="22"/>
          <w:szCs w:val="22"/>
        </w:rPr>
        <w:t xml:space="preserve">extractive industry or mining activities operating in accordance with the </w:t>
      </w:r>
      <w:r w:rsidRPr="00FA26FD">
        <w:rPr>
          <w:b/>
          <w:sz w:val="22"/>
          <w:szCs w:val="22"/>
        </w:rPr>
        <w:t>Mineral Resources (Sustainable Development) Act 1990</w:t>
      </w:r>
      <w:r w:rsidR="00C42A93" w:rsidRPr="00FA26FD">
        <w:rPr>
          <w:sz w:val="22"/>
          <w:szCs w:val="22"/>
        </w:rPr>
        <w:t>.</w:t>
      </w:r>
    </w:p>
    <w:p w14:paraId="65872BBF" w14:textId="6AAEEF51" w:rsidR="007E10D2" w:rsidRPr="008D1643" w:rsidRDefault="007E10D2" w:rsidP="00331E72">
      <w:pPr>
        <w:pStyle w:val="DraftHeading1"/>
        <w:numPr>
          <w:ilvl w:val="0"/>
          <w:numId w:val="27"/>
        </w:numPr>
        <w:tabs>
          <w:tab w:val="right" w:pos="993"/>
        </w:tabs>
        <w:ind w:left="709" w:hanging="425"/>
        <w:rPr>
          <w:sz w:val="22"/>
          <w:szCs w:val="22"/>
        </w:rPr>
      </w:pPr>
      <w:bookmarkStart w:id="180" w:name="_Toc17013512"/>
      <w:r w:rsidRPr="008D1643">
        <w:rPr>
          <w:sz w:val="22"/>
          <w:szCs w:val="22"/>
        </w:rPr>
        <w:t xml:space="preserve">Prescribed exemptions in relation to </w:t>
      </w:r>
      <w:r>
        <w:rPr>
          <w:sz w:val="22"/>
          <w:szCs w:val="22"/>
        </w:rPr>
        <w:t>permit</w:t>
      </w:r>
      <w:r w:rsidRPr="008D1643">
        <w:rPr>
          <w:sz w:val="22"/>
          <w:szCs w:val="22"/>
        </w:rPr>
        <w:t xml:space="preserve"> activities</w:t>
      </w:r>
      <w:bookmarkEnd w:id="180"/>
    </w:p>
    <w:p w14:paraId="46122B70" w14:textId="709B712F" w:rsidR="00372F9D" w:rsidRDefault="00372F9D" w:rsidP="00331E72">
      <w:pPr>
        <w:pStyle w:val="DraftHeading2"/>
        <w:tabs>
          <w:tab w:val="right" w:pos="1418"/>
        </w:tabs>
        <w:ind w:left="1080"/>
        <w:rPr>
          <w:sz w:val="22"/>
          <w:szCs w:val="22"/>
        </w:rPr>
      </w:pPr>
      <w:r>
        <w:rPr>
          <w:sz w:val="22"/>
          <w:szCs w:val="22"/>
        </w:rPr>
        <w:t xml:space="preserve">For the purposes of section 46(2)(c) of the Act, </w:t>
      </w:r>
      <w:r w:rsidR="007E10D2">
        <w:rPr>
          <w:sz w:val="22"/>
          <w:szCs w:val="22"/>
        </w:rPr>
        <w:t xml:space="preserve">the following are </w:t>
      </w:r>
      <w:r>
        <w:rPr>
          <w:sz w:val="22"/>
          <w:szCs w:val="22"/>
        </w:rPr>
        <w:t>prescribed exemption</w:t>
      </w:r>
      <w:r w:rsidR="007E10D2">
        <w:rPr>
          <w:sz w:val="22"/>
          <w:szCs w:val="22"/>
        </w:rPr>
        <w:t>s</w:t>
      </w:r>
      <w:r>
        <w:rPr>
          <w:sz w:val="22"/>
          <w:szCs w:val="22"/>
        </w:rPr>
        <w:t>—</w:t>
      </w:r>
    </w:p>
    <w:p w14:paraId="5C1BBE30" w14:textId="36DF0D9E" w:rsidR="00372F9D" w:rsidRDefault="007E10D2" w:rsidP="00372F9D">
      <w:pPr>
        <w:pStyle w:val="DraftHeading3"/>
        <w:numPr>
          <w:ilvl w:val="0"/>
          <w:numId w:val="525"/>
        </w:numPr>
        <w:rPr>
          <w:sz w:val="22"/>
          <w:szCs w:val="22"/>
        </w:rPr>
      </w:pPr>
      <w:r>
        <w:rPr>
          <w:sz w:val="22"/>
          <w:szCs w:val="22"/>
        </w:rPr>
        <w:t xml:space="preserve">if </w:t>
      </w:r>
      <w:r w:rsidR="00372F9D">
        <w:rPr>
          <w:sz w:val="22"/>
          <w:szCs w:val="22"/>
        </w:rPr>
        <w:t xml:space="preserve">a person engaging in an activity </w:t>
      </w:r>
      <w:r w:rsidR="00A83E53">
        <w:rPr>
          <w:sz w:val="22"/>
          <w:szCs w:val="22"/>
        </w:rPr>
        <w:t xml:space="preserve">set out </w:t>
      </w:r>
      <w:r w:rsidR="00372F9D">
        <w:rPr>
          <w:sz w:val="22"/>
          <w:szCs w:val="22"/>
        </w:rPr>
        <w:t>in item</w:t>
      </w:r>
      <w:r w:rsidR="00372F9D" w:rsidRPr="00C83EEE">
        <w:rPr>
          <w:sz w:val="22"/>
          <w:szCs w:val="22"/>
        </w:rPr>
        <w:t xml:space="preserve"> </w:t>
      </w:r>
      <w:r w:rsidR="00372F9D">
        <w:rPr>
          <w:sz w:val="22"/>
          <w:szCs w:val="22"/>
        </w:rPr>
        <w:t>22</w:t>
      </w:r>
      <w:r w:rsidR="00372F9D" w:rsidRPr="00C83EEE">
        <w:rPr>
          <w:sz w:val="22"/>
          <w:szCs w:val="22"/>
        </w:rPr>
        <w:t xml:space="preserve"> (A</w:t>
      </w:r>
      <w:r w:rsidR="00372F9D">
        <w:rPr>
          <w:sz w:val="22"/>
          <w:szCs w:val="22"/>
        </w:rPr>
        <w:t>14</w:t>
      </w:r>
      <w:r w:rsidR="00372F9D" w:rsidRPr="0000241D">
        <w:rPr>
          <w:sz w:val="22"/>
          <w:szCs w:val="22"/>
        </w:rPr>
        <w:t>—</w:t>
      </w:r>
      <w:r w:rsidR="00372F9D">
        <w:rPr>
          <w:sz w:val="22"/>
          <w:szCs w:val="22"/>
        </w:rPr>
        <w:t>Wastewater supply or use</w:t>
      </w:r>
      <w:r w:rsidR="00372F9D" w:rsidRPr="00C83EEE">
        <w:rPr>
          <w:sz w:val="22"/>
          <w:szCs w:val="22"/>
        </w:rPr>
        <w:t>)</w:t>
      </w:r>
      <w:r w:rsidR="00372F9D">
        <w:rPr>
          <w:sz w:val="22"/>
          <w:szCs w:val="22"/>
        </w:rPr>
        <w:t xml:space="preserve"> of the Table </w:t>
      </w:r>
      <w:r w:rsidR="00372F9D">
        <w:rPr>
          <w:sz w:val="22"/>
          <w:szCs w:val="22"/>
        </w:rPr>
        <w:lastRenderedPageBreak/>
        <w:t xml:space="preserve">in Schedule 1 </w:t>
      </w:r>
      <w:r w:rsidR="000F7CDD">
        <w:rPr>
          <w:sz w:val="22"/>
          <w:szCs w:val="22"/>
        </w:rPr>
        <w:t>uses</w:t>
      </w:r>
      <w:r w:rsidR="00372F9D">
        <w:rPr>
          <w:sz w:val="22"/>
          <w:szCs w:val="22"/>
        </w:rPr>
        <w:t xml:space="preserve"> the </w:t>
      </w:r>
      <w:r w:rsidR="00372F9D" w:rsidRPr="000F68CD">
        <w:rPr>
          <w:sz w:val="22"/>
          <w:szCs w:val="22"/>
        </w:rPr>
        <w:t>wast</w:t>
      </w:r>
      <w:r w:rsidR="00372F9D" w:rsidRPr="00E37CAC">
        <w:rPr>
          <w:sz w:val="22"/>
          <w:szCs w:val="22"/>
        </w:rPr>
        <w:t>e</w:t>
      </w:r>
      <w:r w:rsidR="00372F9D" w:rsidRPr="00B76A54">
        <w:rPr>
          <w:sz w:val="22"/>
          <w:szCs w:val="22"/>
        </w:rPr>
        <w:t>w</w:t>
      </w:r>
      <w:r w:rsidR="00372F9D" w:rsidRPr="00372F9D">
        <w:rPr>
          <w:sz w:val="22"/>
          <w:szCs w:val="22"/>
        </w:rPr>
        <w:t xml:space="preserve">ater </w:t>
      </w:r>
      <w:r w:rsidR="00372F9D" w:rsidRPr="00FA26FD">
        <w:rPr>
          <w:sz w:val="22"/>
          <w:szCs w:val="22"/>
        </w:rPr>
        <w:t xml:space="preserve">in accordance </w:t>
      </w:r>
      <w:r w:rsidR="00372F9D" w:rsidRPr="006000CC">
        <w:rPr>
          <w:sz w:val="22"/>
          <w:szCs w:val="22"/>
        </w:rPr>
        <w:t xml:space="preserve">with </w:t>
      </w:r>
      <w:r w:rsidR="00372F9D" w:rsidRPr="007E6B40">
        <w:rPr>
          <w:sz w:val="22"/>
          <w:szCs w:val="22"/>
        </w:rPr>
        <w:t xml:space="preserve">regulation </w:t>
      </w:r>
      <w:r w:rsidR="00285F28" w:rsidRPr="007E6B40">
        <w:rPr>
          <w:sz w:val="22"/>
          <w:szCs w:val="22"/>
        </w:rPr>
        <w:t>63</w:t>
      </w:r>
      <w:r w:rsidR="00372F9D" w:rsidRPr="007E6B40">
        <w:rPr>
          <w:sz w:val="22"/>
          <w:szCs w:val="22"/>
        </w:rPr>
        <w:t>(f)</w:t>
      </w:r>
      <w:r w:rsidR="00372F9D" w:rsidRPr="006000CC">
        <w:rPr>
          <w:sz w:val="22"/>
          <w:szCs w:val="22"/>
        </w:rPr>
        <w:t>;</w:t>
      </w:r>
    </w:p>
    <w:p w14:paraId="10A7FF5B" w14:textId="734F0ED6" w:rsidR="00372F9D" w:rsidRDefault="006000CC" w:rsidP="00372F9D">
      <w:pPr>
        <w:pStyle w:val="DraftHeading3"/>
        <w:numPr>
          <w:ilvl w:val="0"/>
          <w:numId w:val="525"/>
        </w:numPr>
        <w:rPr>
          <w:sz w:val="22"/>
          <w:szCs w:val="22"/>
        </w:rPr>
      </w:pPr>
      <w:r>
        <w:rPr>
          <w:sz w:val="22"/>
          <w:szCs w:val="22"/>
        </w:rPr>
        <w:t xml:space="preserve">if </w:t>
      </w:r>
      <w:r w:rsidR="00372F9D">
        <w:rPr>
          <w:sz w:val="22"/>
          <w:szCs w:val="22"/>
        </w:rPr>
        <w:t xml:space="preserve">a person engaging in an activity </w:t>
      </w:r>
      <w:r w:rsidR="00A83E53">
        <w:rPr>
          <w:sz w:val="22"/>
          <w:szCs w:val="22"/>
        </w:rPr>
        <w:t xml:space="preserve">set out </w:t>
      </w:r>
      <w:r w:rsidR="00372F9D">
        <w:rPr>
          <w:sz w:val="22"/>
          <w:szCs w:val="22"/>
        </w:rPr>
        <w:t>in item</w:t>
      </w:r>
      <w:r w:rsidR="00372F9D" w:rsidRPr="00C83EEE">
        <w:rPr>
          <w:sz w:val="22"/>
          <w:szCs w:val="22"/>
        </w:rPr>
        <w:t xml:space="preserve"> </w:t>
      </w:r>
      <w:r w:rsidR="00372F9D">
        <w:rPr>
          <w:sz w:val="22"/>
          <w:szCs w:val="22"/>
        </w:rPr>
        <w:t>23</w:t>
      </w:r>
      <w:r w:rsidR="00372F9D" w:rsidRPr="00C83EEE">
        <w:rPr>
          <w:sz w:val="22"/>
          <w:szCs w:val="22"/>
        </w:rPr>
        <w:t xml:space="preserve"> (A</w:t>
      </w:r>
      <w:r w:rsidR="00372F9D">
        <w:rPr>
          <w:sz w:val="22"/>
          <w:szCs w:val="22"/>
        </w:rPr>
        <w:t>15</w:t>
      </w:r>
      <w:r w:rsidR="00372F9D" w:rsidRPr="0000241D">
        <w:rPr>
          <w:sz w:val="22"/>
          <w:szCs w:val="22"/>
        </w:rPr>
        <w:t>—</w:t>
      </w:r>
      <w:r w:rsidR="00372F9D">
        <w:rPr>
          <w:sz w:val="22"/>
          <w:szCs w:val="22"/>
        </w:rPr>
        <w:t>Biosolids supply or use</w:t>
      </w:r>
      <w:r w:rsidR="00372F9D" w:rsidRPr="00C83EEE">
        <w:rPr>
          <w:sz w:val="22"/>
          <w:szCs w:val="22"/>
        </w:rPr>
        <w:t>)</w:t>
      </w:r>
      <w:r w:rsidR="00372F9D">
        <w:rPr>
          <w:sz w:val="22"/>
          <w:szCs w:val="22"/>
        </w:rPr>
        <w:t xml:space="preserve"> of the Table in Schedule 1 </w:t>
      </w:r>
      <w:r w:rsidR="000F7CDD">
        <w:rPr>
          <w:sz w:val="22"/>
          <w:szCs w:val="22"/>
        </w:rPr>
        <w:t>uses</w:t>
      </w:r>
      <w:r w:rsidR="00372F9D">
        <w:rPr>
          <w:sz w:val="22"/>
          <w:szCs w:val="22"/>
        </w:rPr>
        <w:t xml:space="preserve"> the biosolids</w:t>
      </w:r>
      <w:r w:rsidR="00372F9D" w:rsidRPr="00B047D5">
        <w:rPr>
          <w:sz w:val="22"/>
          <w:szCs w:val="22"/>
        </w:rPr>
        <w:t xml:space="preserve"> in accordance with </w:t>
      </w:r>
      <w:r w:rsidR="00372F9D" w:rsidRPr="00331E72">
        <w:rPr>
          <w:sz w:val="22"/>
          <w:szCs w:val="22"/>
        </w:rPr>
        <w:t xml:space="preserve">regulation </w:t>
      </w:r>
      <w:r w:rsidR="00285F28" w:rsidRPr="00331E72">
        <w:rPr>
          <w:sz w:val="22"/>
          <w:szCs w:val="22"/>
        </w:rPr>
        <w:t>63</w:t>
      </w:r>
      <w:r w:rsidR="00372F9D" w:rsidRPr="00331E72">
        <w:rPr>
          <w:sz w:val="22"/>
          <w:szCs w:val="22"/>
        </w:rPr>
        <w:t>(g);</w:t>
      </w:r>
    </w:p>
    <w:p w14:paraId="4AE514AA" w14:textId="6ACBBE07" w:rsidR="00372F9D" w:rsidRDefault="006000CC" w:rsidP="00372F9D">
      <w:pPr>
        <w:pStyle w:val="DraftHeading3"/>
        <w:numPr>
          <w:ilvl w:val="0"/>
          <w:numId w:val="525"/>
        </w:numPr>
        <w:rPr>
          <w:sz w:val="22"/>
          <w:szCs w:val="22"/>
        </w:rPr>
      </w:pPr>
      <w:r>
        <w:rPr>
          <w:sz w:val="22"/>
          <w:szCs w:val="22"/>
        </w:rPr>
        <w:t xml:space="preserve">if </w:t>
      </w:r>
      <w:r w:rsidR="00372F9D">
        <w:rPr>
          <w:sz w:val="22"/>
          <w:szCs w:val="22"/>
        </w:rPr>
        <w:t xml:space="preserve">a person engaging in an activity </w:t>
      </w:r>
      <w:r w:rsidR="00A83E53">
        <w:rPr>
          <w:sz w:val="22"/>
          <w:szCs w:val="22"/>
        </w:rPr>
        <w:t xml:space="preserve">set out </w:t>
      </w:r>
      <w:r w:rsidR="00372F9D">
        <w:rPr>
          <w:sz w:val="22"/>
          <w:szCs w:val="22"/>
        </w:rPr>
        <w:t>in item</w:t>
      </w:r>
      <w:r w:rsidR="00372F9D" w:rsidRPr="00C83EEE">
        <w:rPr>
          <w:sz w:val="22"/>
          <w:szCs w:val="22"/>
        </w:rPr>
        <w:t xml:space="preserve"> </w:t>
      </w:r>
      <w:r w:rsidR="00372F9D">
        <w:rPr>
          <w:sz w:val="22"/>
          <w:szCs w:val="22"/>
        </w:rPr>
        <w:t>24</w:t>
      </w:r>
      <w:r w:rsidR="00372F9D" w:rsidRPr="00C83EEE">
        <w:rPr>
          <w:sz w:val="22"/>
          <w:szCs w:val="22"/>
        </w:rPr>
        <w:t xml:space="preserve"> (A</w:t>
      </w:r>
      <w:r w:rsidR="00372F9D">
        <w:rPr>
          <w:sz w:val="22"/>
          <w:szCs w:val="22"/>
        </w:rPr>
        <w:t>16</w:t>
      </w:r>
      <w:r w:rsidR="00372F9D" w:rsidRPr="0000241D">
        <w:rPr>
          <w:sz w:val="22"/>
          <w:szCs w:val="22"/>
        </w:rPr>
        <w:t>—</w:t>
      </w:r>
      <w:r w:rsidR="00372F9D">
        <w:rPr>
          <w:sz w:val="22"/>
          <w:szCs w:val="22"/>
        </w:rPr>
        <w:t>Supply or use of reportable priority waste</w:t>
      </w:r>
      <w:r w:rsidR="00372F9D" w:rsidRPr="00C83EEE">
        <w:rPr>
          <w:sz w:val="22"/>
          <w:szCs w:val="22"/>
        </w:rPr>
        <w:t>)</w:t>
      </w:r>
      <w:r w:rsidR="00372F9D">
        <w:rPr>
          <w:sz w:val="22"/>
          <w:szCs w:val="22"/>
        </w:rPr>
        <w:t xml:space="preserve"> of the Table in Schedule 1 </w:t>
      </w:r>
      <w:r w:rsidR="000F7CDD">
        <w:rPr>
          <w:sz w:val="22"/>
          <w:szCs w:val="22"/>
        </w:rPr>
        <w:t>uses</w:t>
      </w:r>
      <w:r w:rsidR="00372F9D">
        <w:rPr>
          <w:sz w:val="22"/>
          <w:szCs w:val="22"/>
        </w:rPr>
        <w:t xml:space="preserve"> the reportable priority </w:t>
      </w:r>
      <w:r w:rsidR="00372F9D" w:rsidRPr="000F68CD">
        <w:rPr>
          <w:sz w:val="22"/>
          <w:szCs w:val="22"/>
        </w:rPr>
        <w:t>was</w:t>
      </w:r>
      <w:r w:rsidR="00372F9D" w:rsidRPr="00E37CAC">
        <w:rPr>
          <w:sz w:val="22"/>
          <w:szCs w:val="22"/>
        </w:rPr>
        <w:t>t</w:t>
      </w:r>
      <w:r w:rsidR="00372F9D" w:rsidRPr="00B76A54">
        <w:rPr>
          <w:sz w:val="22"/>
          <w:szCs w:val="22"/>
        </w:rPr>
        <w:t>e</w:t>
      </w:r>
      <w:r w:rsidR="00372F9D">
        <w:rPr>
          <w:sz w:val="22"/>
          <w:szCs w:val="22"/>
        </w:rPr>
        <w:t xml:space="preserve"> </w:t>
      </w:r>
      <w:r w:rsidR="00372F9D" w:rsidRPr="00FA26FD">
        <w:rPr>
          <w:sz w:val="22"/>
          <w:szCs w:val="22"/>
        </w:rPr>
        <w:t xml:space="preserve">for the purposes of section 143 of the Act or liquid organic waste in accordance with </w:t>
      </w:r>
      <w:r w:rsidR="00372F9D" w:rsidRPr="00331E72">
        <w:rPr>
          <w:sz w:val="22"/>
          <w:szCs w:val="22"/>
        </w:rPr>
        <w:t>regulation</w:t>
      </w:r>
      <w:r>
        <w:rPr>
          <w:sz w:val="22"/>
          <w:szCs w:val="22"/>
        </w:rPr>
        <w:t xml:space="preserve"> </w:t>
      </w:r>
      <w:r w:rsidR="00285F28" w:rsidRPr="00331E72">
        <w:rPr>
          <w:sz w:val="22"/>
          <w:szCs w:val="22"/>
        </w:rPr>
        <w:t>63</w:t>
      </w:r>
      <w:r w:rsidR="00372F9D" w:rsidRPr="00331E72">
        <w:rPr>
          <w:sz w:val="22"/>
          <w:szCs w:val="22"/>
        </w:rPr>
        <w:t>(h</w:t>
      </w:r>
      <w:r w:rsidR="00372F9D" w:rsidRPr="00B047D5">
        <w:rPr>
          <w:sz w:val="22"/>
          <w:szCs w:val="22"/>
        </w:rPr>
        <w:t>)</w:t>
      </w:r>
      <w:r w:rsidR="00372F9D">
        <w:rPr>
          <w:sz w:val="22"/>
          <w:szCs w:val="22"/>
        </w:rPr>
        <w:t>.</w:t>
      </w:r>
    </w:p>
    <w:p w14:paraId="27232750" w14:textId="379C0C20" w:rsidR="0050727B" w:rsidRPr="007714AC" w:rsidRDefault="0050727B" w:rsidP="0050727B">
      <w:pPr>
        <w:pStyle w:val="Heading-DIVISION"/>
        <w:ind w:left="624"/>
        <w:rPr>
          <w:sz w:val="22"/>
          <w:szCs w:val="22"/>
        </w:rPr>
      </w:pPr>
      <w:bookmarkStart w:id="181" w:name="_Toc17013513"/>
      <w:r>
        <w:rPr>
          <w:sz w:val="22"/>
          <w:szCs w:val="22"/>
        </w:rPr>
        <w:t>D</w:t>
      </w:r>
      <w:r w:rsidRPr="007714AC">
        <w:rPr>
          <w:sz w:val="22"/>
          <w:szCs w:val="22"/>
        </w:rPr>
        <w:t xml:space="preserve">ivision </w:t>
      </w:r>
      <w:r>
        <w:rPr>
          <w:sz w:val="22"/>
          <w:szCs w:val="22"/>
        </w:rPr>
        <w:t>2</w:t>
      </w:r>
      <w:r w:rsidRPr="007714AC">
        <w:rPr>
          <w:sz w:val="22"/>
          <w:szCs w:val="22"/>
        </w:rPr>
        <w:t>—</w:t>
      </w:r>
      <w:r w:rsidRPr="0050727B">
        <w:rPr>
          <w:sz w:val="22"/>
          <w:szCs w:val="22"/>
        </w:rPr>
        <w:t xml:space="preserve"> </w:t>
      </w:r>
      <w:r>
        <w:rPr>
          <w:sz w:val="22"/>
          <w:szCs w:val="22"/>
        </w:rPr>
        <w:t>Exemptions applying to</w:t>
      </w:r>
      <w:r w:rsidR="00C42A93">
        <w:rPr>
          <w:sz w:val="22"/>
          <w:szCs w:val="22"/>
        </w:rPr>
        <w:t xml:space="preserve"> more than one permission activity</w:t>
      </w:r>
      <w:bookmarkEnd w:id="181"/>
    </w:p>
    <w:p w14:paraId="7E8BC68A" w14:textId="6281DF42" w:rsidR="003752E3" w:rsidRPr="00D569F9" w:rsidRDefault="003752E3" w:rsidP="003752E3">
      <w:pPr>
        <w:pStyle w:val="DraftHeading1"/>
        <w:numPr>
          <w:ilvl w:val="0"/>
          <w:numId w:val="27"/>
        </w:numPr>
        <w:tabs>
          <w:tab w:val="right" w:pos="680"/>
        </w:tabs>
        <w:ind w:left="709" w:hanging="425"/>
        <w:rPr>
          <w:sz w:val="22"/>
          <w:szCs w:val="22"/>
        </w:rPr>
      </w:pPr>
      <w:bookmarkStart w:id="182" w:name="_Toc17013514"/>
      <w:bookmarkStart w:id="183" w:name="_Toc479858051"/>
      <w:bookmarkStart w:id="184" w:name="_Toc5344158"/>
      <w:bookmarkStart w:id="185" w:name="_Hlk10819898"/>
      <w:r w:rsidRPr="00D569F9">
        <w:rPr>
          <w:sz w:val="22"/>
          <w:szCs w:val="22"/>
        </w:rPr>
        <w:t>Prescribed exemptions</w:t>
      </w:r>
      <w:r>
        <w:rPr>
          <w:sz w:val="22"/>
          <w:szCs w:val="22"/>
        </w:rPr>
        <w:t xml:space="preserve"> if person holds a higher order permission</w:t>
      </w:r>
      <w:bookmarkEnd w:id="182"/>
    </w:p>
    <w:p w14:paraId="534C8CC0" w14:textId="12AC92BE" w:rsidR="003752E3" w:rsidRPr="00165356" w:rsidRDefault="003752E3" w:rsidP="003752E3">
      <w:pPr>
        <w:pStyle w:val="DraftHeading2"/>
        <w:numPr>
          <w:ilvl w:val="1"/>
          <w:numId w:val="27"/>
        </w:numPr>
        <w:tabs>
          <w:tab w:val="right" w:pos="1418"/>
        </w:tabs>
        <w:rPr>
          <w:sz w:val="22"/>
          <w:szCs w:val="22"/>
        </w:rPr>
      </w:pPr>
      <w:r w:rsidRPr="00165356">
        <w:rPr>
          <w:sz w:val="22"/>
          <w:szCs w:val="22"/>
        </w:rPr>
        <w:t xml:space="preserve">For the purposes of section 46(2)(c) of the Act, it is a prescribed exemption from the requirement for a person to obtain a permit to engage in an activity if the person holds an operating licence in respect of that activity. </w:t>
      </w:r>
    </w:p>
    <w:p w14:paraId="3AC07BE4" w14:textId="13505069" w:rsidR="003752E3" w:rsidRDefault="003752E3" w:rsidP="003752E3">
      <w:pPr>
        <w:pStyle w:val="DraftHeading2"/>
        <w:numPr>
          <w:ilvl w:val="1"/>
          <w:numId w:val="27"/>
        </w:numPr>
        <w:tabs>
          <w:tab w:val="right" w:pos="1418"/>
        </w:tabs>
        <w:rPr>
          <w:sz w:val="22"/>
          <w:szCs w:val="22"/>
        </w:rPr>
      </w:pPr>
      <w:r w:rsidRPr="00165356">
        <w:rPr>
          <w:sz w:val="22"/>
          <w:szCs w:val="22"/>
        </w:rPr>
        <w:tab/>
        <w:t>For the purposes of section 47(2)(c) of the Act, it is a prescribed exemption from the requirement for a person to obtain a registration to engage in an activity if the person holds</w:t>
      </w:r>
      <w:r>
        <w:rPr>
          <w:sz w:val="22"/>
          <w:szCs w:val="22"/>
        </w:rPr>
        <w:t xml:space="preserve"> </w:t>
      </w:r>
      <w:r w:rsidRPr="00165356">
        <w:rPr>
          <w:sz w:val="22"/>
          <w:szCs w:val="22"/>
        </w:rPr>
        <w:t>an operating licence or a permit in respect of that activity.</w:t>
      </w:r>
    </w:p>
    <w:p w14:paraId="055DA104" w14:textId="77777777" w:rsidR="003752E3" w:rsidRPr="00B047D5" w:rsidRDefault="003752E3" w:rsidP="003752E3">
      <w:pPr>
        <w:ind w:left="1418" w:hanging="142"/>
        <w:rPr>
          <w:b/>
          <w:sz w:val="20"/>
        </w:rPr>
      </w:pPr>
      <w:r w:rsidRPr="00B047D5">
        <w:rPr>
          <w:b/>
          <w:sz w:val="20"/>
        </w:rPr>
        <w:t>Note</w:t>
      </w:r>
    </w:p>
    <w:p w14:paraId="73F6B8FE" w14:textId="543555ED" w:rsidR="003752E3" w:rsidRPr="00D569F9" w:rsidRDefault="003752E3" w:rsidP="003752E3">
      <w:pPr>
        <w:ind w:left="1276"/>
      </w:pPr>
      <w:r w:rsidRPr="00B047D5">
        <w:rPr>
          <w:sz w:val="20"/>
        </w:rPr>
        <w:t xml:space="preserve">The effect of </w:t>
      </w:r>
      <w:r w:rsidR="00A04EF4">
        <w:rPr>
          <w:sz w:val="20"/>
        </w:rPr>
        <w:t xml:space="preserve">this </w:t>
      </w:r>
      <w:r w:rsidRPr="00B047D5">
        <w:rPr>
          <w:sz w:val="20"/>
        </w:rPr>
        <w:t>regulation</w:t>
      </w:r>
      <w:r w:rsidRPr="00FA26FD">
        <w:rPr>
          <w:sz w:val="20"/>
        </w:rPr>
        <w:t xml:space="preserve"> </w:t>
      </w:r>
      <w:r w:rsidRPr="000F68CD">
        <w:rPr>
          <w:sz w:val="20"/>
        </w:rPr>
        <w:t xml:space="preserve">is that a duty holder is not required to apply for both an operating licence and a permit </w:t>
      </w:r>
      <w:r w:rsidR="007E10D2" w:rsidRPr="000F68CD">
        <w:rPr>
          <w:sz w:val="20"/>
        </w:rPr>
        <w:t>if</w:t>
      </w:r>
      <w:r w:rsidR="007E10D2" w:rsidRPr="003752E3">
        <w:rPr>
          <w:sz w:val="20"/>
        </w:rPr>
        <w:t xml:space="preserve"> </w:t>
      </w:r>
      <w:r w:rsidR="002C61FF">
        <w:rPr>
          <w:sz w:val="20"/>
        </w:rPr>
        <w:t xml:space="preserve">the </w:t>
      </w:r>
      <w:r w:rsidR="007E10D2">
        <w:rPr>
          <w:sz w:val="20"/>
        </w:rPr>
        <w:t xml:space="preserve">person already holds an </w:t>
      </w:r>
      <w:r w:rsidR="007E10D2" w:rsidRPr="000F68CD">
        <w:rPr>
          <w:sz w:val="20"/>
        </w:rPr>
        <w:t>operating licence</w:t>
      </w:r>
      <w:r w:rsidR="007E10D2">
        <w:rPr>
          <w:sz w:val="20"/>
        </w:rPr>
        <w:t>,</w:t>
      </w:r>
      <w:r w:rsidR="007E10D2" w:rsidRPr="000F68CD">
        <w:rPr>
          <w:sz w:val="20"/>
        </w:rPr>
        <w:t xml:space="preserve"> </w:t>
      </w:r>
      <w:r w:rsidRPr="000F68CD">
        <w:rPr>
          <w:sz w:val="20"/>
        </w:rPr>
        <w:t>or a permit and a registration if</w:t>
      </w:r>
      <w:r w:rsidRPr="003752E3">
        <w:rPr>
          <w:sz w:val="20"/>
        </w:rPr>
        <w:t xml:space="preserve"> </w:t>
      </w:r>
      <w:r>
        <w:rPr>
          <w:sz w:val="20"/>
        </w:rPr>
        <w:t>person already holds</w:t>
      </w:r>
      <w:r w:rsidR="007E10D2">
        <w:rPr>
          <w:sz w:val="20"/>
        </w:rPr>
        <w:t xml:space="preserve"> a</w:t>
      </w:r>
      <w:r w:rsidRPr="000F68CD">
        <w:rPr>
          <w:sz w:val="20"/>
        </w:rPr>
        <w:t xml:space="preserve"> permit</w:t>
      </w:r>
      <w:r>
        <w:rPr>
          <w:sz w:val="20"/>
        </w:rPr>
        <w:t>,</w:t>
      </w:r>
      <w:r w:rsidR="007E10D2">
        <w:rPr>
          <w:sz w:val="20"/>
        </w:rPr>
        <w:t xml:space="preserve"> provided that the operating licence or permit authorises</w:t>
      </w:r>
      <w:r w:rsidR="000F7CDD">
        <w:rPr>
          <w:sz w:val="20"/>
        </w:rPr>
        <w:t xml:space="preserve"> </w:t>
      </w:r>
      <w:r w:rsidRPr="000F68CD">
        <w:rPr>
          <w:sz w:val="20"/>
        </w:rPr>
        <w:t>the activity.</w:t>
      </w:r>
    </w:p>
    <w:p w14:paraId="15F4192E" w14:textId="3E803E06" w:rsidR="006E66CF" w:rsidRPr="00210395" w:rsidRDefault="006E66CF" w:rsidP="00FA26FD">
      <w:pPr>
        <w:pStyle w:val="DraftHeading1"/>
        <w:numPr>
          <w:ilvl w:val="0"/>
          <w:numId w:val="27"/>
        </w:numPr>
        <w:tabs>
          <w:tab w:val="right" w:pos="680"/>
        </w:tabs>
        <w:ind w:left="709" w:hanging="425"/>
        <w:rPr>
          <w:sz w:val="22"/>
          <w:szCs w:val="22"/>
        </w:rPr>
      </w:pPr>
      <w:bookmarkStart w:id="186" w:name="_Toc479858052"/>
      <w:bookmarkStart w:id="187" w:name="_Toc5344159"/>
      <w:bookmarkStart w:id="188" w:name="_Toc17013515"/>
      <w:bookmarkStart w:id="189" w:name="_Hlk14424853"/>
      <w:bookmarkStart w:id="190" w:name="_Hlk14342204"/>
      <w:bookmarkEnd w:id="183"/>
      <w:bookmarkEnd w:id="184"/>
      <w:bookmarkEnd w:id="185"/>
      <w:r>
        <w:rPr>
          <w:sz w:val="22"/>
          <w:szCs w:val="22"/>
        </w:rPr>
        <w:t>Prescribed exemptions</w:t>
      </w:r>
      <w:r w:rsidR="00656FEA">
        <w:rPr>
          <w:sz w:val="22"/>
          <w:szCs w:val="22"/>
        </w:rPr>
        <w:t>—</w:t>
      </w:r>
      <w:r w:rsidRPr="00210395">
        <w:rPr>
          <w:sz w:val="22"/>
          <w:szCs w:val="22"/>
        </w:rPr>
        <w:t xml:space="preserve">Discharges or </w:t>
      </w:r>
      <w:r w:rsidR="00656FEA">
        <w:rPr>
          <w:sz w:val="22"/>
          <w:szCs w:val="22"/>
        </w:rPr>
        <w:t>deposits</w:t>
      </w:r>
      <w:r w:rsidR="00656FEA" w:rsidRPr="00210395">
        <w:rPr>
          <w:sz w:val="22"/>
          <w:szCs w:val="22"/>
        </w:rPr>
        <w:t xml:space="preserve"> </w:t>
      </w:r>
      <w:r w:rsidRPr="00210395">
        <w:rPr>
          <w:sz w:val="22"/>
          <w:szCs w:val="22"/>
        </w:rPr>
        <w:t xml:space="preserve">to land or </w:t>
      </w:r>
      <w:r w:rsidR="00574971">
        <w:rPr>
          <w:sz w:val="22"/>
          <w:szCs w:val="22"/>
        </w:rPr>
        <w:t xml:space="preserve">surface </w:t>
      </w:r>
      <w:r w:rsidRPr="00210395">
        <w:rPr>
          <w:sz w:val="22"/>
          <w:szCs w:val="22"/>
        </w:rPr>
        <w:t>water</w:t>
      </w:r>
      <w:bookmarkEnd w:id="186"/>
      <w:bookmarkEnd w:id="187"/>
      <w:bookmarkEnd w:id="188"/>
    </w:p>
    <w:p w14:paraId="5076B31B" w14:textId="5AA4E94F" w:rsidR="006E66CF" w:rsidRDefault="006E66CF" w:rsidP="00FA26FD">
      <w:pPr>
        <w:pStyle w:val="DraftHeading2"/>
        <w:numPr>
          <w:ilvl w:val="1"/>
          <w:numId w:val="527"/>
        </w:numPr>
        <w:tabs>
          <w:tab w:val="right" w:pos="1418"/>
        </w:tabs>
        <w:rPr>
          <w:sz w:val="22"/>
          <w:szCs w:val="22"/>
        </w:rPr>
      </w:pPr>
      <w:r>
        <w:rPr>
          <w:sz w:val="22"/>
          <w:szCs w:val="22"/>
        </w:rPr>
        <w:t xml:space="preserve">This regulation applies to the following items set out in </w:t>
      </w:r>
      <w:r w:rsidR="004419BC">
        <w:rPr>
          <w:sz w:val="22"/>
          <w:szCs w:val="22"/>
        </w:rPr>
        <w:t xml:space="preserve">the </w:t>
      </w:r>
      <w:r>
        <w:rPr>
          <w:sz w:val="22"/>
          <w:szCs w:val="22"/>
        </w:rPr>
        <w:t xml:space="preserve">Table </w:t>
      </w:r>
      <w:r w:rsidR="004419BC">
        <w:rPr>
          <w:sz w:val="22"/>
          <w:szCs w:val="22"/>
        </w:rPr>
        <w:t>in</w:t>
      </w:r>
      <w:r>
        <w:rPr>
          <w:sz w:val="22"/>
          <w:szCs w:val="22"/>
        </w:rPr>
        <w:t xml:space="preserve"> Schedule </w:t>
      </w:r>
      <w:r w:rsidR="004419BC">
        <w:rPr>
          <w:sz w:val="22"/>
          <w:szCs w:val="22"/>
        </w:rPr>
        <w:t>1</w:t>
      </w:r>
      <w:r>
        <w:rPr>
          <w:sz w:val="22"/>
          <w:szCs w:val="22"/>
        </w:rPr>
        <w:t>—</w:t>
      </w:r>
    </w:p>
    <w:p w14:paraId="74C1F1E4" w14:textId="732A48CC" w:rsidR="006E66CF" w:rsidRPr="005A3D8C" w:rsidRDefault="006E66CF" w:rsidP="000F7CDD">
      <w:pPr>
        <w:pStyle w:val="DraftHeading3"/>
        <w:numPr>
          <w:ilvl w:val="0"/>
          <w:numId w:val="286"/>
        </w:numPr>
        <w:ind w:left="1985" w:hanging="425"/>
        <w:rPr>
          <w:sz w:val="22"/>
          <w:szCs w:val="22"/>
        </w:rPr>
      </w:pPr>
      <w:r w:rsidRPr="005A3D8C">
        <w:rPr>
          <w:sz w:val="22"/>
          <w:szCs w:val="22"/>
        </w:rPr>
        <w:t>item 38 (D01</w:t>
      </w:r>
      <w:r w:rsidR="005A3D8C" w:rsidRPr="005A3D8C">
        <w:rPr>
          <w:sz w:val="22"/>
          <w:szCs w:val="22"/>
        </w:rPr>
        <w:t>—</w:t>
      </w:r>
      <w:r w:rsidR="005A3D8C">
        <w:t>A</w:t>
      </w:r>
      <w:r w:rsidR="005A3D8C" w:rsidRPr="00C57E54">
        <w:rPr>
          <w:sz w:val="22"/>
          <w:szCs w:val="22"/>
        </w:rPr>
        <w:t>battoirs</w:t>
      </w:r>
      <w:r w:rsidRPr="005A3D8C">
        <w:rPr>
          <w:sz w:val="22"/>
          <w:szCs w:val="22"/>
        </w:rPr>
        <w:t>);</w:t>
      </w:r>
    </w:p>
    <w:p w14:paraId="4F69A4EC" w14:textId="3AAF3256" w:rsidR="006E66CF" w:rsidRDefault="006E66CF" w:rsidP="000F7CDD">
      <w:pPr>
        <w:pStyle w:val="DraftHeading3"/>
        <w:numPr>
          <w:ilvl w:val="0"/>
          <w:numId w:val="286"/>
        </w:numPr>
        <w:ind w:left="1985" w:hanging="425"/>
        <w:rPr>
          <w:sz w:val="22"/>
          <w:szCs w:val="22"/>
        </w:rPr>
      </w:pPr>
      <w:r>
        <w:rPr>
          <w:sz w:val="22"/>
          <w:szCs w:val="22"/>
        </w:rPr>
        <w:lastRenderedPageBreak/>
        <w:t>item</w:t>
      </w:r>
      <w:r w:rsidRPr="00C83EEE">
        <w:rPr>
          <w:sz w:val="22"/>
          <w:szCs w:val="22"/>
        </w:rPr>
        <w:t xml:space="preserve"> </w:t>
      </w:r>
      <w:r>
        <w:rPr>
          <w:sz w:val="22"/>
          <w:szCs w:val="22"/>
        </w:rPr>
        <w:t>4</w:t>
      </w:r>
      <w:r w:rsidRPr="00C83EEE">
        <w:rPr>
          <w:sz w:val="22"/>
          <w:szCs w:val="22"/>
        </w:rPr>
        <w:t>1 (</w:t>
      </w:r>
      <w:r>
        <w:rPr>
          <w:sz w:val="22"/>
          <w:szCs w:val="22"/>
        </w:rPr>
        <w:t>D04</w:t>
      </w:r>
      <w:r w:rsidR="005A3D8C" w:rsidRPr="00272E0E">
        <w:rPr>
          <w:sz w:val="22"/>
          <w:szCs w:val="22"/>
        </w:rPr>
        <w:t>—</w:t>
      </w:r>
      <w:r w:rsidR="005A3D8C" w:rsidRPr="00EB6BE3">
        <w:rPr>
          <w:sz w:val="22"/>
          <w:szCs w:val="22"/>
        </w:rPr>
        <w:t>Seafood processing</w:t>
      </w:r>
      <w:r w:rsidRPr="00C83EEE">
        <w:rPr>
          <w:sz w:val="22"/>
          <w:szCs w:val="22"/>
        </w:rPr>
        <w:t>)</w:t>
      </w:r>
      <w:r>
        <w:rPr>
          <w:sz w:val="22"/>
          <w:szCs w:val="22"/>
        </w:rPr>
        <w:t>;</w:t>
      </w:r>
    </w:p>
    <w:p w14:paraId="22E8DD8F" w14:textId="57D9C802" w:rsidR="006E66CF" w:rsidRDefault="006E66CF" w:rsidP="000F7CDD">
      <w:pPr>
        <w:pStyle w:val="DraftHeading3"/>
        <w:numPr>
          <w:ilvl w:val="0"/>
          <w:numId w:val="286"/>
        </w:numPr>
        <w:ind w:left="1985" w:hanging="425"/>
        <w:rPr>
          <w:sz w:val="22"/>
          <w:szCs w:val="22"/>
        </w:rPr>
      </w:pPr>
      <w:r>
        <w:rPr>
          <w:sz w:val="22"/>
          <w:szCs w:val="22"/>
        </w:rPr>
        <w:t>item</w:t>
      </w:r>
      <w:r w:rsidRPr="00C83EEE">
        <w:rPr>
          <w:sz w:val="22"/>
          <w:szCs w:val="22"/>
        </w:rPr>
        <w:t xml:space="preserve"> 42 (D05</w:t>
      </w:r>
      <w:r w:rsidR="005A3D8C" w:rsidRPr="00272E0E">
        <w:rPr>
          <w:sz w:val="22"/>
          <w:szCs w:val="22"/>
        </w:rPr>
        <w:t>—</w:t>
      </w:r>
      <w:r w:rsidR="005A3D8C" w:rsidRPr="005A3D8C">
        <w:rPr>
          <w:sz w:val="22"/>
          <w:szCs w:val="22"/>
        </w:rPr>
        <w:t xml:space="preserve"> </w:t>
      </w:r>
      <w:r w:rsidR="005A3D8C" w:rsidRPr="00EB6BE3">
        <w:rPr>
          <w:sz w:val="22"/>
          <w:szCs w:val="22"/>
        </w:rPr>
        <w:t>Pet food processing</w:t>
      </w:r>
      <w:r w:rsidRPr="00C83EEE">
        <w:rPr>
          <w:sz w:val="22"/>
          <w:szCs w:val="22"/>
        </w:rPr>
        <w:t>)</w:t>
      </w:r>
      <w:r>
        <w:rPr>
          <w:sz w:val="22"/>
          <w:szCs w:val="22"/>
        </w:rPr>
        <w:t>;</w:t>
      </w:r>
    </w:p>
    <w:p w14:paraId="5A887909" w14:textId="44E88517" w:rsidR="006E66CF" w:rsidRDefault="006E66CF" w:rsidP="000F7CDD">
      <w:pPr>
        <w:pStyle w:val="DraftHeading3"/>
        <w:numPr>
          <w:ilvl w:val="0"/>
          <w:numId w:val="286"/>
        </w:numPr>
        <w:ind w:left="1985" w:hanging="425"/>
        <w:rPr>
          <w:sz w:val="22"/>
          <w:szCs w:val="22"/>
        </w:rPr>
      </w:pPr>
      <w:r>
        <w:rPr>
          <w:sz w:val="22"/>
          <w:szCs w:val="22"/>
        </w:rPr>
        <w:t>item</w:t>
      </w:r>
      <w:r w:rsidRPr="00C83EEE">
        <w:rPr>
          <w:sz w:val="22"/>
          <w:szCs w:val="22"/>
        </w:rPr>
        <w:t xml:space="preserve"> 43 (D06</w:t>
      </w:r>
      <w:r w:rsidR="005A3D8C" w:rsidRPr="00272E0E">
        <w:rPr>
          <w:sz w:val="22"/>
          <w:szCs w:val="22"/>
        </w:rPr>
        <w:t>—</w:t>
      </w:r>
      <w:r w:rsidR="005A3D8C" w:rsidRPr="00EB6BE3">
        <w:rPr>
          <w:sz w:val="22"/>
          <w:szCs w:val="22"/>
        </w:rPr>
        <w:t>Food processing</w:t>
      </w:r>
      <w:r w:rsidRPr="00C83EEE">
        <w:rPr>
          <w:sz w:val="22"/>
          <w:szCs w:val="22"/>
        </w:rPr>
        <w:t>)</w:t>
      </w:r>
      <w:r>
        <w:rPr>
          <w:sz w:val="22"/>
          <w:szCs w:val="22"/>
        </w:rPr>
        <w:t>;</w:t>
      </w:r>
    </w:p>
    <w:p w14:paraId="4098300D" w14:textId="6A3B86B3" w:rsidR="006E66CF" w:rsidRDefault="006E66CF" w:rsidP="000F7CDD">
      <w:pPr>
        <w:pStyle w:val="DraftHeading3"/>
        <w:numPr>
          <w:ilvl w:val="0"/>
          <w:numId w:val="286"/>
        </w:numPr>
        <w:ind w:left="1985" w:hanging="425"/>
        <w:rPr>
          <w:sz w:val="22"/>
          <w:szCs w:val="22"/>
        </w:rPr>
      </w:pPr>
      <w:r w:rsidRPr="00E12F98">
        <w:rPr>
          <w:sz w:val="22"/>
          <w:szCs w:val="22"/>
        </w:rPr>
        <w:t>i</w:t>
      </w:r>
      <w:r w:rsidRPr="00281F6E">
        <w:rPr>
          <w:sz w:val="22"/>
          <w:szCs w:val="22"/>
        </w:rPr>
        <w:t>tem</w:t>
      </w:r>
      <w:r w:rsidRPr="00C83EEE">
        <w:rPr>
          <w:sz w:val="22"/>
          <w:szCs w:val="22"/>
        </w:rPr>
        <w:t xml:space="preserve"> 44 (D07</w:t>
      </w:r>
      <w:r w:rsidR="005A3D8C" w:rsidRPr="00272E0E">
        <w:rPr>
          <w:sz w:val="22"/>
          <w:szCs w:val="22"/>
        </w:rPr>
        <w:t>—</w:t>
      </w:r>
      <w:r w:rsidR="005A3D8C" w:rsidRPr="00EB6BE3">
        <w:rPr>
          <w:sz w:val="22"/>
          <w:szCs w:val="22"/>
        </w:rPr>
        <w:t>Milk processing</w:t>
      </w:r>
      <w:r w:rsidRPr="00C83EEE">
        <w:rPr>
          <w:sz w:val="22"/>
          <w:szCs w:val="22"/>
        </w:rPr>
        <w:t>)</w:t>
      </w:r>
      <w:r>
        <w:rPr>
          <w:sz w:val="22"/>
          <w:szCs w:val="22"/>
        </w:rPr>
        <w:t>;</w:t>
      </w:r>
    </w:p>
    <w:p w14:paraId="29783E23" w14:textId="404FCBCB" w:rsidR="006E66CF" w:rsidRDefault="006E66CF" w:rsidP="000F7CDD">
      <w:pPr>
        <w:pStyle w:val="DraftHeading3"/>
        <w:numPr>
          <w:ilvl w:val="0"/>
          <w:numId w:val="286"/>
        </w:numPr>
        <w:ind w:left="1985" w:hanging="425"/>
        <w:rPr>
          <w:sz w:val="22"/>
          <w:szCs w:val="22"/>
        </w:rPr>
      </w:pPr>
      <w:r>
        <w:rPr>
          <w:sz w:val="22"/>
          <w:szCs w:val="22"/>
        </w:rPr>
        <w:t>item</w:t>
      </w:r>
      <w:r w:rsidRPr="00C83EEE">
        <w:rPr>
          <w:sz w:val="22"/>
          <w:szCs w:val="22"/>
        </w:rPr>
        <w:t xml:space="preserve"> 46 (D09</w:t>
      </w:r>
      <w:r w:rsidR="005A3D8C" w:rsidRPr="00272E0E">
        <w:rPr>
          <w:sz w:val="22"/>
          <w:szCs w:val="22"/>
        </w:rPr>
        <w:t>—</w:t>
      </w:r>
      <w:r w:rsidR="005A3D8C" w:rsidRPr="00C57E54">
        <w:rPr>
          <w:sz w:val="22"/>
          <w:szCs w:val="22"/>
        </w:rPr>
        <w:t>Beverage manufacturing</w:t>
      </w:r>
      <w:r w:rsidRPr="00C83EEE">
        <w:rPr>
          <w:sz w:val="22"/>
          <w:szCs w:val="22"/>
        </w:rPr>
        <w:t>)</w:t>
      </w:r>
      <w:r>
        <w:rPr>
          <w:sz w:val="22"/>
          <w:szCs w:val="22"/>
        </w:rPr>
        <w:t>;</w:t>
      </w:r>
    </w:p>
    <w:p w14:paraId="04F48F46" w14:textId="45FC24BF" w:rsidR="006E66CF" w:rsidRDefault="006E66CF" w:rsidP="000F7CDD">
      <w:pPr>
        <w:pStyle w:val="DraftHeading3"/>
        <w:numPr>
          <w:ilvl w:val="0"/>
          <w:numId w:val="286"/>
        </w:numPr>
        <w:ind w:left="1985" w:hanging="425"/>
        <w:rPr>
          <w:sz w:val="22"/>
          <w:szCs w:val="22"/>
        </w:rPr>
      </w:pPr>
      <w:r w:rsidRPr="00E12F98">
        <w:rPr>
          <w:sz w:val="22"/>
          <w:szCs w:val="22"/>
        </w:rPr>
        <w:t>i</w:t>
      </w:r>
      <w:r w:rsidRPr="00281F6E">
        <w:rPr>
          <w:sz w:val="22"/>
          <w:szCs w:val="22"/>
        </w:rPr>
        <w:t>tem</w:t>
      </w:r>
      <w:r w:rsidRPr="00C83EEE">
        <w:rPr>
          <w:sz w:val="22"/>
          <w:szCs w:val="22"/>
        </w:rPr>
        <w:t xml:space="preserve"> </w:t>
      </w:r>
      <w:r>
        <w:rPr>
          <w:sz w:val="22"/>
          <w:szCs w:val="22"/>
        </w:rPr>
        <w:t>48</w:t>
      </w:r>
      <w:r w:rsidRPr="00C83EEE">
        <w:rPr>
          <w:sz w:val="22"/>
          <w:szCs w:val="22"/>
        </w:rPr>
        <w:t xml:space="preserve"> (F0</w:t>
      </w:r>
      <w:r>
        <w:rPr>
          <w:sz w:val="22"/>
          <w:szCs w:val="22"/>
        </w:rPr>
        <w:t>1</w:t>
      </w:r>
      <w:r w:rsidR="005A3D8C" w:rsidRPr="00272E0E">
        <w:rPr>
          <w:sz w:val="22"/>
          <w:szCs w:val="22"/>
        </w:rPr>
        <w:t>—</w:t>
      </w:r>
      <w:r w:rsidR="005A3D8C" w:rsidRPr="00C57E54">
        <w:rPr>
          <w:sz w:val="22"/>
          <w:szCs w:val="22"/>
        </w:rPr>
        <w:t>Timber preserving works</w:t>
      </w:r>
      <w:r w:rsidRPr="00C83EEE">
        <w:rPr>
          <w:sz w:val="22"/>
          <w:szCs w:val="22"/>
        </w:rPr>
        <w:t>)</w:t>
      </w:r>
      <w:r w:rsidRPr="00E12F98">
        <w:rPr>
          <w:sz w:val="22"/>
          <w:szCs w:val="22"/>
        </w:rPr>
        <w:t>;</w:t>
      </w:r>
    </w:p>
    <w:p w14:paraId="352919A4" w14:textId="4CC2AE9B" w:rsidR="006E66CF" w:rsidRDefault="006E66CF" w:rsidP="000F7CDD">
      <w:pPr>
        <w:pStyle w:val="DraftHeading3"/>
        <w:numPr>
          <w:ilvl w:val="0"/>
          <w:numId w:val="286"/>
        </w:numPr>
        <w:ind w:left="1985" w:hanging="425"/>
        <w:rPr>
          <w:sz w:val="22"/>
          <w:szCs w:val="22"/>
        </w:rPr>
      </w:pPr>
      <w:r w:rsidRPr="00E12F98">
        <w:rPr>
          <w:sz w:val="22"/>
          <w:szCs w:val="22"/>
        </w:rPr>
        <w:t>i</w:t>
      </w:r>
      <w:r w:rsidRPr="00281F6E">
        <w:rPr>
          <w:sz w:val="22"/>
          <w:szCs w:val="22"/>
        </w:rPr>
        <w:t>tem</w:t>
      </w:r>
      <w:r w:rsidRPr="00C83EEE">
        <w:rPr>
          <w:sz w:val="22"/>
          <w:szCs w:val="22"/>
        </w:rPr>
        <w:t xml:space="preserve"> </w:t>
      </w:r>
      <w:r>
        <w:rPr>
          <w:sz w:val="22"/>
          <w:szCs w:val="22"/>
        </w:rPr>
        <w:t>49</w:t>
      </w:r>
      <w:r w:rsidRPr="00C83EEE">
        <w:rPr>
          <w:sz w:val="22"/>
          <w:szCs w:val="22"/>
        </w:rPr>
        <w:t xml:space="preserve"> (F0</w:t>
      </w:r>
      <w:r>
        <w:rPr>
          <w:sz w:val="22"/>
          <w:szCs w:val="22"/>
        </w:rPr>
        <w:t>2</w:t>
      </w:r>
      <w:r w:rsidR="005A3D8C" w:rsidRPr="00272E0E">
        <w:rPr>
          <w:sz w:val="22"/>
          <w:szCs w:val="22"/>
        </w:rPr>
        <w:t>—</w:t>
      </w:r>
      <w:r w:rsidR="005A3D8C">
        <w:rPr>
          <w:sz w:val="22"/>
          <w:szCs w:val="22"/>
        </w:rPr>
        <w:t>Fibreboard);</w:t>
      </w:r>
    </w:p>
    <w:p w14:paraId="04C97EAD" w14:textId="4A454462" w:rsidR="006E66CF" w:rsidRDefault="006E66CF" w:rsidP="000F7CDD">
      <w:pPr>
        <w:pStyle w:val="DraftHeading3"/>
        <w:numPr>
          <w:ilvl w:val="0"/>
          <w:numId w:val="286"/>
        </w:numPr>
        <w:ind w:left="1985" w:hanging="425"/>
        <w:rPr>
          <w:sz w:val="22"/>
          <w:szCs w:val="22"/>
        </w:rPr>
      </w:pPr>
      <w:r w:rsidRPr="00E12F98">
        <w:rPr>
          <w:sz w:val="22"/>
          <w:szCs w:val="22"/>
        </w:rPr>
        <w:t>i</w:t>
      </w:r>
      <w:r w:rsidRPr="00281F6E">
        <w:rPr>
          <w:sz w:val="22"/>
          <w:szCs w:val="22"/>
        </w:rPr>
        <w:t>tem</w:t>
      </w:r>
      <w:r w:rsidRPr="00C83EEE">
        <w:rPr>
          <w:sz w:val="22"/>
          <w:szCs w:val="22"/>
        </w:rPr>
        <w:t xml:space="preserve"> 50 (F03</w:t>
      </w:r>
      <w:r w:rsidR="005A3D8C" w:rsidRPr="00272E0E">
        <w:rPr>
          <w:sz w:val="22"/>
          <w:szCs w:val="22"/>
        </w:rPr>
        <w:t>—</w:t>
      </w:r>
      <w:r w:rsidR="005A3D8C">
        <w:rPr>
          <w:sz w:val="22"/>
          <w:szCs w:val="22"/>
        </w:rPr>
        <w:t>Paper pulp mills</w:t>
      </w:r>
      <w:r w:rsidRPr="00C83EEE">
        <w:rPr>
          <w:sz w:val="22"/>
          <w:szCs w:val="22"/>
        </w:rPr>
        <w:t>)</w:t>
      </w:r>
      <w:r w:rsidRPr="00E12F98">
        <w:rPr>
          <w:sz w:val="22"/>
          <w:szCs w:val="22"/>
        </w:rPr>
        <w:t>;</w:t>
      </w:r>
    </w:p>
    <w:p w14:paraId="410D5B02" w14:textId="54044F24" w:rsidR="006E66CF" w:rsidRDefault="006E66CF" w:rsidP="000F7CDD">
      <w:pPr>
        <w:pStyle w:val="DraftHeading3"/>
        <w:numPr>
          <w:ilvl w:val="0"/>
          <w:numId w:val="286"/>
        </w:numPr>
        <w:ind w:left="1985" w:hanging="425"/>
        <w:rPr>
          <w:sz w:val="22"/>
          <w:szCs w:val="22"/>
        </w:rPr>
      </w:pPr>
      <w:r>
        <w:rPr>
          <w:sz w:val="22"/>
          <w:szCs w:val="22"/>
        </w:rPr>
        <w:t>item</w:t>
      </w:r>
      <w:r w:rsidRPr="00C83EEE">
        <w:rPr>
          <w:sz w:val="22"/>
          <w:szCs w:val="22"/>
        </w:rPr>
        <w:t xml:space="preserve"> 51 (G01</w:t>
      </w:r>
      <w:r w:rsidR="005A3D8C" w:rsidRPr="00272E0E">
        <w:rPr>
          <w:sz w:val="22"/>
          <w:szCs w:val="22"/>
        </w:rPr>
        <w:t>—</w:t>
      </w:r>
      <w:r w:rsidR="005A3D8C">
        <w:rPr>
          <w:sz w:val="22"/>
          <w:szCs w:val="22"/>
        </w:rPr>
        <w:t>Chemical works</w:t>
      </w:r>
      <w:r w:rsidRPr="00C83EEE">
        <w:rPr>
          <w:sz w:val="22"/>
          <w:szCs w:val="22"/>
        </w:rPr>
        <w:t>)</w:t>
      </w:r>
      <w:r>
        <w:rPr>
          <w:sz w:val="22"/>
          <w:szCs w:val="22"/>
        </w:rPr>
        <w:t>;</w:t>
      </w:r>
    </w:p>
    <w:p w14:paraId="3869435A" w14:textId="302BD258" w:rsidR="006E66CF" w:rsidRDefault="006E66CF" w:rsidP="000F7CDD">
      <w:pPr>
        <w:pStyle w:val="DraftHeading3"/>
        <w:numPr>
          <w:ilvl w:val="0"/>
          <w:numId w:val="286"/>
        </w:numPr>
        <w:ind w:left="1985" w:hanging="425"/>
        <w:rPr>
          <w:sz w:val="22"/>
          <w:szCs w:val="22"/>
        </w:rPr>
      </w:pPr>
      <w:r>
        <w:rPr>
          <w:sz w:val="22"/>
          <w:szCs w:val="22"/>
        </w:rPr>
        <w:t>item</w:t>
      </w:r>
      <w:r w:rsidRPr="00C83EEE">
        <w:rPr>
          <w:sz w:val="22"/>
          <w:szCs w:val="22"/>
        </w:rPr>
        <w:t xml:space="preserve"> 54 (G04</w:t>
      </w:r>
      <w:r w:rsidR="005A3D8C" w:rsidRPr="00272E0E">
        <w:rPr>
          <w:sz w:val="22"/>
          <w:szCs w:val="22"/>
        </w:rPr>
        <w:t>—</w:t>
      </w:r>
      <w:r w:rsidR="005A3D8C">
        <w:rPr>
          <w:sz w:val="22"/>
          <w:szCs w:val="22"/>
        </w:rPr>
        <w:t>Bulk storage</w:t>
      </w:r>
      <w:r w:rsidRPr="00C83EEE">
        <w:rPr>
          <w:sz w:val="22"/>
          <w:szCs w:val="22"/>
        </w:rPr>
        <w:t>)</w:t>
      </w:r>
      <w:r>
        <w:rPr>
          <w:sz w:val="22"/>
          <w:szCs w:val="22"/>
        </w:rPr>
        <w:t>;</w:t>
      </w:r>
    </w:p>
    <w:p w14:paraId="3949B58D" w14:textId="4F1380EB" w:rsidR="006E66CF" w:rsidRDefault="006E66CF" w:rsidP="000F7CDD">
      <w:pPr>
        <w:pStyle w:val="DraftHeading3"/>
        <w:numPr>
          <w:ilvl w:val="0"/>
          <w:numId w:val="286"/>
        </w:numPr>
        <w:ind w:left="1985" w:hanging="425"/>
        <w:rPr>
          <w:sz w:val="22"/>
          <w:szCs w:val="22"/>
        </w:rPr>
      </w:pPr>
      <w:r>
        <w:rPr>
          <w:sz w:val="22"/>
          <w:szCs w:val="22"/>
        </w:rPr>
        <w:t>item</w:t>
      </w:r>
      <w:r w:rsidRPr="00910233">
        <w:rPr>
          <w:sz w:val="22"/>
          <w:szCs w:val="22"/>
        </w:rPr>
        <w:t xml:space="preserve"> </w:t>
      </w:r>
      <w:r>
        <w:rPr>
          <w:sz w:val="22"/>
          <w:szCs w:val="22"/>
        </w:rPr>
        <w:t>55</w:t>
      </w:r>
      <w:r w:rsidRPr="00C83EEE">
        <w:rPr>
          <w:sz w:val="22"/>
          <w:szCs w:val="22"/>
        </w:rPr>
        <w:t xml:space="preserve"> (G0</w:t>
      </w:r>
      <w:r>
        <w:rPr>
          <w:sz w:val="22"/>
          <w:szCs w:val="22"/>
        </w:rPr>
        <w:t>5</w:t>
      </w:r>
      <w:r w:rsidR="005A3D8C" w:rsidRPr="00272E0E">
        <w:rPr>
          <w:sz w:val="22"/>
          <w:szCs w:val="22"/>
        </w:rPr>
        <w:t>—</w:t>
      </w:r>
      <w:r w:rsidR="005A3D8C">
        <w:rPr>
          <w:sz w:val="22"/>
          <w:szCs w:val="22"/>
        </w:rPr>
        <w:t>Container washing</w:t>
      </w:r>
      <w:r w:rsidRPr="00C83EEE">
        <w:rPr>
          <w:sz w:val="22"/>
          <w:szCs w:val="22"/>
        </w:rPr>
        <w:t>)</w:t>
      </w:r>
      <w:r>
        <w:rPr>
          <w:sz w:val="22"/>
          <w:szCs w:val="22"/>
        </w:rPr>
        <w:t>.</w:t>
      </w:r>
    </w:p>
    <w:p w14:paraId="47EA0BE7" w14:textId="2E79855B" w:rsidR="000F7CDD" w:rsidRDefault="00265C07" w:rsidP="00265C07">
      <w:pPr>
        <w:pStyle w:val="DraftHeading2"/>
        <w:numPr>
          <w:ilvl w:val="1"/>
          <w:numId w:val="527"/>
        </w:numPr>
        <w:tabs>
          <w:tab w:val="right" w:pos="1418"/>
        </w:tabs>
        <w:rPr>
          <w:sz w:val="22"/>
          <w:szCs w:val="22"/>
        </w:rPr>
      </w:pPr>
      <w:r w:rsidRPr="00FA26FD">
        <w:rPr>
          <w:sz w:val="22"/>
          <w:szCs w:val="22"/>
        </w:rPr>
        <w:t xml:space="preserve">For the purposes of section 44(2)(c) and 45(2)(c) of the Act, </w:t>
      </w:r>
      <w:r w:rsidR="000F7CDD">
        <w:rPr>
          <w:sz w:val="22"/>
          <w:szCs w:val="22"/>
        </w:rPr>
        <w:t>it is a prescribed exemption in relation to an activity set out in an item specified in subregulation (1) if—</w:t>
      </w:r>
    </w:p>
    <w:p w14:paraId="3030A521" w14:textId="03011E7F" w:rsidR="00724DC8" w:rsidRDefault="00265C07" w:rsidP="000F7CDD">
      <w:pPr>
        <w:pStyle w:val="DraftHeading3"/>
        <w:numPr>
          <w:ilvl w:val="0"/>
          <w:numId w:val="575"/>
        </w:numPr>
        <w:ind w:left="1985" w:hanging="425"/>
        <w:rPr>
          <w:sz w:val="22"/>
          <w:szCs w:val="22"/>
        </w:rPr>
      </w:pPr>
      <w:r w:rsidRPr="00FA26FD">
        <w:rPr>
          <w:sz w:val="22"/>
          <w:szCs w:val="22"/>
        </w:rPr>
        <w:t>a person</w:t>
      </w:r>
      <w:r w:rsidR="000F7CDD">
        <w:rPr>
          <w:sz w:val="22"/>
          <w:szCs w:val="22"/>
        </w:rPr>
        <w:t xml:space="preserve"> engages in an activity </w:t>
      </w:r>
      <w:r w:rsidR="00724DC8">
        <w:rPr>
          <w:sz w:val="22"/>
          <w:szCs w:val="22"/>
        </w:rPr>
        <w:t xml:space="preserve">that </w:t>
      </w:r>
      <w:r w:rsidR="006000CC">
        <w:rPr>
          <w:sz w:val="22"/>
          <w:szCs w:val="22"/>
        </w:rPr>
        <w:t xml:space="preserve">involves </w:t>
      </w:r>
      <w:r w:rsidR="00724DC8">
        <w:rPr>
          <w:sz w:val="22"/>
          <w:szCs w:val="22"/>
        </w:rPr>
        <w:t xml:space="preserve">discharges </w:t>
      </w:r>
      <w:r w:rsidRPr="00FA26FD">
        <w:rPr>
          <w:sz w:val="22"/>
          <w:szCs w:val="22"/>
        </w:rPr>
        <w:t>to land or surface water</w:t>
      </w:r>
      <w:r w:rsidR="00724DC8">
        <w:rPr>
          <w:sz w:val="22"/>
          <w:szCs w:val="22"/>
        </w:rPr>
        <w:t>; and</w:t>
      </w:r>
    </w:p>
    <w:p w14:paraId="39318FD8" w14:textId="47F948AE" w:rsidR="009F476E" w:rsidRPr="003B3E44" w:rsidRDefault="00724DC8" w:rsidP="00331E72">
      <w:pPr>
        <w:pStyle w:val="DraftHeading3"/>
        <w:numPr>
          <w:ilvl w:val="0"/>
          <w:numId w:val="575"/>
        </w:numPr>
        <w:ind w:left="1985" w:hanging="425"/>
        <w:rPr>
          <w:sz w:val="22"/>
          <w:szCs w:val="22"/>
        </w:rPr>
      </w:pPr>
      <w:r>
        <w:rPr>
          <w:sz w:val="22"/>
          <w:szCs w:val="22"/>
        </w:rPr>
        <w:t xml:space="preserve">the discharges are in accordance with </w:t>
      </w:r>
      <w:r w:rsidR="00265C07" w:rsidRPr="00FA26FD">
        <w:rPr>
          <w:sz w:val="22"/>
          <w:szCs w:val="22"/>
        </w:rPr>
        <w:t>specifications acceptable to the Authority</w:t>
      </w:r>
      <w:r w:rsidR="009E1E21" w:rsidRPr="009E1E21">
        <w:rPr>
          <w:sz w:val="22"/>
          <w:szCs w:val="22"/>
        </w:rPr>
        <w:t xml:space="preserve"> </w:t>
      </w:r>
      <w:r w:rsidR="009E1E21">
        <w:rPr>
          <w:sz w:val="22"/>
          <w:szCs w:val="22"/>
        </w:rPr>
        <w:t>set out in a determination made under regulation 5</w:t>
      </w:r>
      <w:r w:rsidR="009F476E" w:rsidRPr="003B3E44">
        <w:rPr>
          <w:sz w:val="22"/>
          <w:szCs w:val="22"/>
        </w:rPr>
        <w:t>.</w:t>
      </w:r>
    </w:p>
    <w:bookmarkEnd w:id="174"/>
    <w:bookmarkEnd w:id="189"/>
    <w:bookmarkEnd w:id="190"/>
    <w:p w14:paraId="3E511366" w14:textId="77777777" w:rsidR="00B058D4" w:rsidRDefault="00B058D4" w:rsidP="00B058D4">
      <w:pPr>
        <w:pStyle w:val="DraftHeading5"/>
        <w:tabs>
          <w:tab w:val="right" w:pos="2778"/>
        </w:tabs>
        <w:ind w:left="2891" w:hanging="2891"/>
        <w:rPr>
          <w:sz w:val="22"/>
          <w:szCs w:val="22"/>
        </w:rPr>
      </w:pPr>
    </w:p>
    <w:p w14:paraId="7791329E" w14:textId="722987F1" w:rsidR="004C158D" w:rsidRDefault="004C158D" w:rsidP="00B058D4">
      <w:pPr>
        <w:pStyle w:val="DraftHeading5"/>
        <w:tabs>
          <w:tab w:val="right" w:pos="2778"/>
        </w:tabs>
        <w:ind w:left="2891" w:hanging="2891"/>
        <w:rPr>
          <w:sz w:val="22"/>
          <w:szCs w:val="22"/>
        </w:rPr>
      </w:pPr>
      <w:r>
        <w:rPr>
          <w:sz w:val="22"/>
          <w:szCs w:val="22"/>
        </w:rPr>
        <w:br w:type="page"/>
      </w:r>
    </w:p>
    <w:p w14:paraId="0A679DB1" w14:textId="77777777" w:rsidR="0027541E" w:rsidRPr="00D92682" w:rsidRDefault="0027541E" w:rsidP="0027541E">
      <w:pPr>
        <w:pStyle w:val="Heading-PART"/>
      </w:pPr>
      <w:bookmarkStart w:id="191" w:name="_Toc17013516"/>
      <w:bookmarkStart w:id="192" w:name="_Toc263701"/>
      <w:r>
        <w:rPr>
          <w:caps w:val="0"/>
          <w:szCs w:val="22"/>
        </w:rPr>
        <w:lastRenderedPageBreak/>
        <w:t>Part 3.6</w:t>
      </w:r>
      <w:r w:rsidRPr="00D92682">
        <w:rPr>
          <w:caps w:val="0"/>
          <w:szCs w:val="22"/>
        </w:rPr>
        <w:t>—</w:t>
      </w:r>
      <w:r>
        <w:rPr>
          <w:caps w:val="0"/>
          <w:szCs w:val="22"/>
        </w:rPr>
        <w:t>Environment protection levy and waste levy</w:t>
      </w:r>
      <w:bookmarkEnd w:id="191"/>
      <w:r>
        <w:rPr>
          <w:caps w:val="0"/>
          <w:szCs w:val="22"/>
        </w:rPr>
        <w:t xml:space="preserve"> </w:t>
      </w:r>
      <w:bookmarkEnd w:id="192"/>
    </w:p>
    <w:p w14:paraId="11DEB4AD" w14:textId="77777777" w:rsidR="0001409A" w:rsidRPr="00D92682" w:rsidRDefault="0001409A" w:rsidP="00FA26FD">
      <w:pPr>
        <w:pStyle w:val="DraftHeading1"/>
        <w:numPr>
          <w:ilvl w:val="0"/>
          <w:numId w:val="27"/>
        </w:numPr>
        <w:tabs>
          <w:tab w:val="right" w:pos="680"/>
        </w:tabs>
        <w:ind w:left="709" w:hanging="425"/>
        <w:rPr>
          <w:sz w:val="22"/>
          <w:szCs w:val="22"/>
        </w:rPr>
      </w:pPr>
      <w:bookmarkStart w:id="193" w:name="_Toc479858057"/>
      <w:bookmarkStart w:id="194" w:name="_Toc263702"/>
      <w:bookmarkStart w:id="195" w:name="_Toc10366351"/>
      <w:bookmarkStart w:id="196" w:name="_Toc17013517"/>
      <w:bookmarkStart w:id="197" w:name="_Toc479858059"/>
      <w:bookmarkStart w:id="198" w:name="_Toc263703"/>
      <w:bookmarkStart w:id="199" w:name="_Hlk5618924"/>
      <w:bookmarkStart w:id="200" w:name="_Hlk535487913"/>
      <w:r w:rsidRPr="00D92682">
        <w:rPr>
          <w:sz w:val="22"/>
          <w:szCs w:val="22"/>
        </w:rPr>
        <w:t>Environment protection levy</w:t>
      </w:r>
      <w:bookmarkEnd w:id="193"/>
      <w:bookmarkEnd w:id="194"/>
      <w:bookmarkEnd w:id="195"/>
      <w:bookmarkEnd w:id="196"/>
    </w:p>
    <w:p w14:paraId="27C60526" w14:textId="131381F1" w:rsidR="0001409A" w:rsidRPr="000173B8" w:rsidRDefault="0001409A" w:rsidP="003B0F78">
      <w:pPr>
        <w:pStyle w:val="DraftHeading2"/>
        <w:numPr>
          <w:ilvl w:val="1"/>
          <w:numId w:val="90"/>
        </w:numPr>
        <w:tabs>
          <w:tab w:val="right" w:pos="1418"/>
        </w:tabs>
        <w:rPr>
          <w:sz w:val="22"/>
          <w:szCs w:val="22"/>
        </w:rPr>
      </w:pPr>
      <w:r w:rsidRPr="007714AC">
        <w:rPr>
          <w:sz w:val="22"/>
          <w:szCs w:val="22"/>
        </w:rPr>
        <w:t xml:space="preserve">For the purposes of section </w:t>
      </w:r>
      <w:r>
        <w:rPr>
          <w:sz w:val="22"/>
          <w:szCs w:val="22"/>
        </w:rPr>
        <w:t>91(1)</w:t>
      </w:r>
      <w:r w:rsidRPr="007714AC">
        <w:rPr>
          <w:sz w:val="22"/>
          <w:szCs w:val="22"/>
        </w:rPr>
        <w:t xml:space="preserve"> of the Act, </w:t>
      </w:r>
      <w:r>
        <w:rPr>
          <w:sz w:val="22"/>
          <w:szCs w:val="22"/>
        </w:rPr>
        <w:t>the fee prescribed in respect of any activity is the annual fee</w:t>
      </w:r>
      <w:r w:rsidRPr="000173B8">
        <w:rPr>
          <w:sz w:val="22"/>
          <w:szCs w:val="22"/>
        </w:rPr>
        <w:t>.</w:t>
      </w:r>
    </w:p>
    <w:p w14:paraId="72C05466" w14:textId="77777777" w:rsidR="0001409A" w:rsidRPr="0090672A" w:rsidRDefault="0001409A" w:rsidP="008718F5">
      <w:pPr>
        <w:pStyle w:val="DraftSectionNote"/>
        <w:tabs>
          <w:tab w:val="right" w:pos="1560"/>
        </w:tabs>
        <w:ind w:left="1418"/>
        <w:rPr>
          <w:b/>
        </w:rPr>
      </w:pPr>
      <w:bookmarkStart w:id="201" w:name="_Hlk536803792"/>
      <w:r w:rsidRPr="0090672A">
        <w:rPr>
          <w:b/>
        </w:rPr>
        <w:t>Note</w:t>
      </w:r>
    </w:p>
    <w:p w14:paraId="5772C5D7" w14:textId="4CDDBB20" w:rsidR="0001409A" w:rsidRPr="0090672A" w:rsidRDefault="0001409A" w:rsidP="008718F5">
      <w:pPr>
        <w:pStyle w:val="DraftSectionNote"/>
        <w:tabs>
          <w:tab w:val="right" w:pos="1560"/>
        </w:tabs>
        <w:ind w:left="1418"/>
      </w:pPr>
      <w:r>
        <w:t xml:space="preserve">Section 91 of the Act provides for the environment protection levy to be 3 percent of this </w:t>
      </w:r>
      <w:r w:rsidR="008718F5">
        <w:t xml:space="preserve">annual </w:t>
      </w:r>
      <w:r>
        <w:t>fee</w:t>
      </w:r>
      <w:r w:rsidRPr="0090672A">
        <w:t>.</w:t>
      </w:r>
    </w:p>
    <w:p w14:paraId="691C9B73" w14:textId="77777777" w:rsidR="0001409A" w:rsidRDefault="0001409A" w:rsidP="003B0F78">
      <w:pPr>
        <w:pStyle w:val="DraftHeading2"/>
        <w:numPr>
          <w:ilvl w:val="1"/>
          <w:numId w:val="90"/>
        </w:numPr>
        <w:tabs>
          <w:tab w:val="right" w:pos="1418"/>
        </w:tabs>
        <w:rPr>
          <w:sz w:val="22"/>
          <w:szCs w:val="22"/>
        </w:rPr>
      </w:pPr>
      <w:bookmarkStart w:id="202" w:name="_Hlk10537965"/>
      <w:bookmarkEnd w:id="201"/>
      <w:r w:rsidRPr="007714AC">
        <w:rPr>
          <w:sz w:val="22"/>
          <w:szCs w:val="22"/>
        </w:rPr>
        <w:t xml:space="preserve">For the purposes of section </w:t>
      </w:r>
      <w:r>
        <w:rPr>
          <w:sz w:val="22"/>
          <w:szCs w:val="22"/>
        </w:rPr>
        <w:t>91(1)(b)</w:t>
      </w:r>
      <w:r w:rsidRPr="007714AC">
        <w:rPr>
          <w:sz w:val="22"/>
          <w:szCs w:val="22"/>
        </w:rPr>
        <w:t xml:space="preserve"> of the Act, the </w:t>
      </w:r>
      <w:r>
        <w:rPr>
          <w:sz w:val="22"/>
          <w:szCs w:val="22"/>
        </w:rPr>
        <w:t>activities set out in the following items in the Table in Schedule 1 are prescribed as an activity in respect of which the levy is required to be paid</w:t>
      </w:r>
      <w:r w:rsidRPr="00195DB1">
        <w:rPr>
          <w:sz w:val="22"/>
          <w:szCs w:val="22"/>
        </w:rPr>
        <w:t>—</w:t>
      </w:r>
    </w:p>
    <w:p w14:paraId="09847C86" w14:textId="69B95D51" w:rsidR="0001409A" w:rsidRPr="0000241D" w:rsidRDefault="0001409A" w:rsidP="00DF148A">
      <w:pPr>
        <w:pStyle w:val="DraftHeading3"/>
        <w:numPr>
          <w:ilvl w:val="0"/>
          <w:numId w:val="291"/>
        </w:numPr>
        <w:ind w:left="1985" w:hanging="545"/>
        <w:rPr>
          <w:sz w:val="22"/>
          <w:szCs w:val="22"/>
        </w:rPr>
      </w:pPr>
      <w:r w:rsidRPr="00582BAD">
        <w:rPr>
          <w:sz w:val="22"/>
          <w:szCs w:val="22"/>
        </w:rPr>
        <w:t>item 1 (A01</w:t>
      </w:r>
      <w:r w:rsidR="0000241D" w:rsidRPr="0000241D">
        <w:rPr>
          <w:sz w:val="22"/>
          <w:szCs w:val="22"/>
        </w:rPr>
        <w:t>—</w:t>
      </w:r>
      <w:r w:rsidRPr="00582BAD">
        <w:rPr>
          <w:sz w:val="22"/>
          <w:szCs w:val="22"/>
        </w:rPr>
        <w:t>Reportable priority waste management</w:t>
      </w:r>
      <w:r w:rsidRPr="0000241D">
        <w:rPr>
          <w:sz w:val="22"/>
          <w:szCs w:val="22"/>
        </w:rPr>
        <w:t>);</w:t>
      </w:r>
    </w:p>
    <w:p w14:paraId="3AA9C9D1" w14:textId="7A95D619" w:rsidR="0001409A" w:rsidRDefault="0001409A" w:rsidP="00DF148A">
      <w:pPr>
        <w:pStyle w:val="DraftHeading3"/>
        <w:numPr>
          <w:ilvl w:val="0"/>
          <w:numId w:val="291"/>
        </w:numPr>
        <w:ind w:left="1985" w:hanging="545"/>
        <w:rPr>
          <w:sz w:val="22"/>
          <w:szCs w:val="22"/>
        </w:rPr>
      </w:pPr>
      <w:r w:rsidRPr="00D26E9D">
        <w:rPr>
          <w:sz w:val="22"/>
          <w:szCs w:val="22"/>
        </w:rPr>
        <w:t>item</w:t>
      </w:r>
      <w:r>
        <w:rPr>
          <w:sz w:val="22"/>
          <w:szCs w:val="22"/>
        </w:rPr>
        <w:t xml:space="preserve"> 5 (A03</w:t>
      </w:r>
      <w:r w:rsidR="0000241D" w:rsidRPr="0000241D">
        <w:rPr>
          <w:sz w:val="22"/>
          <w:szCs w:val="22"/>
        </w:rPr>
        <w:t>—</w:t>
      </w:r>
      <w:r w:rsidRPr="00EB6BE3">
        <w:rPr>
          <w:sz w:val="22"/>
          <w:szCs w:val="22"/>
        </w:rPr>
        <w:t>Sewage treatment</w:t>
      </w:r>
      <w:r>
        <w:rPr>
          <w:sz w:val="22"/>
          <w:szCs w:val="22"/>
        </w:rPr>
        <w:t>);</w:t>
      </w:r>
    </w:p>
    <w:p w14:paraId="1EB0260D" w14:textId="2F909A19" w:rsidR="0001409A" w:rsidRPr="00AC477D" w:rsidRDefault="0001409A" w:rsidP="00DF148A">
      <w:pPr>
        <w:pStyle w:val="DraftHeading3"/>
        <w:numPr>
          <w:ilvl w:val="0"/>
          <w:numId w:val="291"/>
        </w:numPr>
        <w:ind w:left="1985" w:hanging="545"/>
        <w:rPr>
          <w:sz w:val="22"/>
          <w:szCs w:val="22"/>
        </w:rPr>
      </w:pPr>
      <w:r>
        <w:rPr>
          <w:sz w:val="22"/>
          <w:szCs w:val="22"/>
        </w:rPr>
        <w:t>i</w:t>
      </w:r>
      <w:r w:rsidRPr="00AC477D">
        <w:rPr>
          <w:sz w:val="22"/>
          <w:szCs w:val="22"/>
        </w:rPr>
        <w:t>tem 6 (A04</w:t>
      </w:r>
      <w:r w:rsidR="0000241D" w:rsidRPr="0000241D">
        <w:rPr>
          <w:sz w:val="22"/>
          <w:szCs w:val="22"/>
        </w:rPr>
        <w:t>—</w:t>
      </w:r>
      <w:r w:rsidRPr="00EB6BE3">
        <w:rPr>
          <w:sz w:val="22"/>
          <w:szCs w:val="22"/>
        </w:rPr>
        <w:t>Industrial wastewater treatment</w:t>
      </w:r>
      <w:r w:rsidRPr="00AC477D">
        <w:rPr>
          <w:sz w:val="22"/>
          <w:szCs w:val="22"/>
        </w:rPr>
        <w:t>)</w:t>
      </w:r>
      <w:r>
        <w:rPr>
          <w:sz w:val="22"/>
          <w:szCs w:val="22"/>
        </w:rPr>
        <w:t>;</w:t>
      </w:r>
    </w:p>
    <w:p w14:paraId="66B0935E" w14:textId="7ED27CAF" w:rsidR="0001409A" w:rsidRPr="0000241D" w:rsidRDefault="0001409A" w:rsidP="00DF148A">
      <w:pPr>
        <w:pStyle w:val="DraftHeading3"/>
        <w:numPr>
          <w:ilvl w:val="0"/>
          <w:numId w:val="291"/>
        </w:numPr>
        <w:ind w:left="1985" w:hanging="545"/>
        <w:rPr>
          <w:sz w:val="22"/>
          <w:szCs w:val="22"/>
        </w:rPr>
      </w:pPr>
      <w:r w:rsidRPr="0000241D">
        <w:rPr>
          <w:sz w:val="22"/>
          <w:szCs w:val="22"/>
        </w:rPr>
        <w:t>item 12 (A08</w:t>
      </w:r>
      <w:r w:rsidR="0000241D" w:rsidRPr="0000241D">
        <w:rPr>
          <w:sz w:val="22"/>
          <w:szCs w:val="22"/>
        </w:rPr>
        <w:t>—</w:t>
      </w:r>
      <w:r w:rsidRPr="0000241D">
        <w:rPr>
          <w:sz w:val="22"/>
          <w:szCs w:val="22"/>
        </w:rPr>
        <w:t>Waste to energy);</w:t>
      </w:r>
    </w:p>
    <w:p w14:paraId="1F126467" w14:textId="03110469" w:rsidR="0001409A" w:rsidRPr="00AC477D" w:rsidRDefault="0001409A" w:rsidP="00DF148A">
      <w:pPr>
        <w:pStyle w:val="DraftHeading3"/>
        <w:numPr>
          <w:ilvl w:val="0"/>
          <w:numId w:val="291"/>
        </w:numPr>
        <w:ind w:left="1985" w:hanging="545"/>
        <w:rPr>
          <w:sz w:val="22"/>
          <w:szCs w:val="22"/>
        </w:rPr>
      </w:pPr>
      <w:r>
        <w:rPr>
          <w:sz w:val="22"/>
          <w:szCs w:val="22"/>
        </w:rPr>
        <w:t>i</w:t>
      </w:r>
      <w:r w:rsidRPr="00AC477D">
        <w:rPr>
          <w:sz w:val="22"/>
          <w:szCs w:val="22"/>
        </w:rPr>
        <w:t>tem 38 (D01</w:t>
      </w:r>
      <w:r w:rsidR="0000241D" w:rsidRPr="0000241D">
        <w:rPr>
          <w:sz w:val="22"/>
          <w:szCs w:val="22"/>
        </w:rPr>
        <w:t>—</w:t>
      </w:r>
      <w:r w:rsidRPr="00EB6BE3">
        <w:rPr>
          <w:sz w:val="22"/>
          <w:szCs w:val="22"/>
        </w:rPr>
        <w:t>Abattoirs</w:t>
      </w:r>
      <w:r w:rsidRPr="00AC477D">
        <w:rPr>
          <w:sz w:val="22"/>
          <w:szCs w:val="22"/>
        </w:rPr>
        <w:t>)</w:t>
      </w:r>
      <w:r>
        <w:rPr>
          <w:sz w:val="22"/>
          <w:szCs w:val="22"/>
        </w:rPr>
        <w:t>;</w:t>
      </w:r>
    </w:p>
    <w:p w14:paraId="1FA2826F" w14:textId="0975BE4C" w:rsidR="0001409A" w:rsidRPr="00AC477D" w:rsidRDefault="0001409A" w:rsidP="00DF148A">
      <w:pPr>
        <w:pStyle w:val="DraftHeading3"/>
        <w:numPr>
          <w:ilvl w:val="0"/>
          <w:numId w:val="291"/>
        </w:numPr>
        <w:ind w:left="1985" w:hanging="545"/>
        <w:rPr>
          <w:sz w:val="22"/>
          <w:szCs w:val="22"/>
        </w:rPr>
      </w:pPr>
      <w:r>
        <w:rPr>
          <w:sz w:val="22"/>
          <w:szCs w:val="22"/>
        </w:rPr>
        <w:t>i</w:t>
      </w:r>
      <w:r w:rsidRPr="00AC477D">
        <w:rPr>
          <w:sz w:val="22"/>
          <w:szCs w:val="22"/>
        </w:rPr>
        <w:t>tem 39 (D02</w:t>
      </w:r>
      <w:r w:rsidR="0000241D" w:rsidRPr="0000241D">
        <w:rPr>
          <w:sz w:val="22"/>
          <w:szCs w:val="22"/>
        </w:rPr>
        <w:t>—</w:t>
      </w:r>
      <w:r w:rsidRPr="00EB6BE3">
        <w:rPr>
          <w:sz w:val="22"/>
          <w:szCs w:val="22"/>
        </w:rPr>
        <w:t>Rendering</w:t>
      </w:r>
      <w:r w:rsidRPr="00AC477D">
        <w:rPr>
          <w:sz w:val="22"/>
          <w:szCs w:val="22"/>
        </w:rPr>
        <w:t>)</w:t>
      </w:r>
      <w:r>
        <w:rPr>
          <w:sz w:val="22"/>
          <w:szCs w:val="22"/>
        </w:rPr>
        <w:t>;</w:t>
      </w:r>
    </w:p>
    <w:p w14:paraId="3872ACF3" w14:textId="6D3361CF" w:rsidR="0001409A" w:rsidRPr="00AC477D" w:rsidRDefault="0001409A" w:rsidP="00DF148A">
      <w:pPr>
        <w:pStyle w:val="DraftHeading3"/>
        <w:numPr>
          <w:ilvl w:val="0"/>
          <w:numId w:val="291"/>
        </w:numPr>
        <w:ind w:left="1985" w:hanging="545"/>
        <w:rPr>
          <w:sz w:val="22"/>
          <w:szCs w:val="22"/>
        </w:rPr>
      </w:pPr>
      <w:r>
        <w:rPr>
          <w:sz w:val="22"/>
          <w:szCs w:val="22"/>
        </w:rPr>
        <w:t>i</w:t>
      </w:r>
      <w:r w:rsidRPr="00AC477D">
        <w:rPr>
          <w:sz w:val="22"/>
          <w:szCs w:val="22"/>
        </w:rPr>
        <w:t>tem 40 (D03</w:t>
      </w:r>
      <w:r w:rsidR="0000241D" w:rsidRPr="0000241D">
        <w:rPr>
          <w:sz w:val="22"/>
          <w:szCs w:val="22"/>
        </w:rPr>
        <w:t>—</w:t>
      </w:r>
      <w:r w:rsidRPr="00EB6BE3">
        <w:rPr>
          <w:sz w:val="22"/>
          <w:szCs w:val="22"/>
        </w:rPr>
        <w:t>Animal skin tanning</w:t>
      </w:r>
      <w:r w:rsidRPr="00AC477D">
        <w:rPr>
          <w:sz w:val="22"/>
          <w:szCs w:val="22"/>
        </w:rPr>
        <w:t>)</w:t>
      </w:r>
      <w:r>
        <w:rPr>
          <w:sz w:val="22"/>
          <w:szCs w:val="22"/>
        </w:rPr>
        <w:t>;</w:t>
      </w:r>
    </w:p>
    <w:p w14:paraId="2261AAD7" w14:textId="203683E5" w:rsidR="0001409A" w:rsidRPr="00AC477D" w:rsidRDefault="0001409A" w:rsidP="00DF148A">
      <w:pPr>
        <w:pStyle w:val="DraftHeading3"/>
        <w:numPr>
          <w:ilvl w:val="0"/>
          <w:numId w:val="291"/>
        </w:numPr>
        <w:ind w:left="1985" w:hanging="545"/>
        <w:rPr>
          <w:sz w:val="22"/>
          <w:szCs w:val="22"/>
        </w:rPr>
      </w:pPr>
      <w:r>
        <w:rPr>
          <w:sz w:val="22"/>
          <w:szCs w:val="22"/>
        </w:rPr>
        <w:t>i</w:t>
      </w:r>
      <w:r w:rsidRPr="00AC477D">
        <w:rPr>
          <w:sz w:val="22"/>
          <w:szCs w:val="22"/>
        </w:rPr>
        <w:t>tem 41 (D04</w:t>
      </w:r>
      <w:r w:rsidR="0000241D" w:rsidRPr="0000241D">
        <w:rPr>
          <w:sz w:val="22"/>
          <w:szCs w:val="22"/>
        </w:rPr>
        <w:t>—</w:t>
      </w:r>
      <w:r w:rsidRPr="00EB6BE3">
        <w:rPr>
          <w:sz w:val="22"/>
          <w:szCs w:val="22"/>
        </w:rPr>
        <w:t>Seafood processing</w:t>
      </w:r>
      <w:r w:rsidRPr="00AC477D">
        <w:rPr>
          <w:sz w:val="22"/>
          <w:szCs w:val="22"/>
        </w:rPr>
        <w:t>)</w:t>
      </w:r>
      <w:r>
        <w:rPr>
          <w:sz w:val="22"/>
          <w:szCs w:val="22"/>
        </w:rPr>
        <w:t>;</w:t>
      </w:r>
    </w:p>
    <w:p w14:paraId="17E3B54D" w14:textId="5F941671" w:rsidR="0001409A" w:rsidRPr="00AC477D" w:rsidRDefault="0001409A" w:rsidP="00DF148A">
      <w:pPr>
        <w:pStyle w:val="DraftHeading3"/>
        <w:numPr>
          <w:ilvl w:val="0"/>
          <w:numId w:val="291"/>
        </w:numPr>
        <w:ind w:left="1985" w:hanging="545"/>
        <w:rPr>
          <w:sz w:val="22"/>
          <w:szCs w:val="22"/>
        </w:rPr>
      </w:pPr>
      <w:r>
        <w:rPr>
          <w:sz w:val="22"/>
          <w:szCs w:val="22"/>
        </w:rPr>
        <w:t>i</w:t>
      </w:r>
      <w:r w:rsidRPr="00AC477D">
        <w:rPr>
          <w:sz w:val="22"/>
          <w:szCs w:val="22"/>
        </w:rPr>
        <w:t>tem 42 (D05</w:t>
      </w:r>
      <w:r w:rsidR="0000241D" w:rsidRPr="0000241D">
        <w:rPr>
          <w:sz w:val="22"/>
          <w:szCs w:val="22"/>
        </w:rPr>
        <w:t>—</w:t>
      </w:r>
      <w:r w:rsidRPr="00EB6BE3">
        <w:rPr>
          <w:sz w:val="22"/>
          <w:szCs w:val="22"/>
        </w:rPr>
        <w:t>Pet food processing</w:t>
      </w:r>
      <w:r w:rsidRPr="00AC477D">
        <w:rPr>
          <w:sz w:val="22"/>
          <w:szCs w:val="22"/>
        </w:rPr>
        <w:t>)</w:t>
      </w:r>
      <w:r>
        <w:rPr>
          <w:sz w:val="22"/>
          <w:szCs w:val="22"/>
        </w:rPr>
        <w:t>;</w:t>
      </w:r>
    </w:p>
    <w:p w14:paraId="15AF117C" w14:textId="0B860F15" w:rsidR="0001409A" w:rsidRPr="00AC477D" w:rsidRDefault="0001409A" w:rsidP="00DF148A">
      <w:pPr>
        <w:pStyle w:val="DraftHeading3"/>
        <w:numPr>
          <w:ilvl w:val="0"/>
          <w:numId w:val="291"/>
        </w:numPr>
        <w:ind w:left="1985" w:hanging="545"/>
        <w:rPr>
          <w:sz w:val="22"/>
          <w:szCs w:val="22"/>
        </w:rPr>
      </w:pPr>
      <w:r>
        <w:rPr>
          <w:sz w:val="22"/>
          <w:szCs w:val="22"/>
        </w:rPr>
        <w:t>i</w:t>
      </w:r>
      <w:r w:rsidRPr="00AC477D">
        <w:rPr>
          <w:sz w:val="22"/>
          <w:szCs w:val="22"/>
        </w:rPr>
        <w:t>tem 43 (D06</w:t>
      </w:r>
      <w:r w:rsidR="0000241D" w:rsidRPr="0000241D">
        <w:rPr>
          <w:sz w:val="22"/>
          <w:szCs w:val="22"/>
        </w:rPr>
        <w:t>—</w:t>
      </w:r>
      <w:r w:rsidRPr="00EB6BE3">
        <w:rPr>
          <w:sz w:val="22"/>
          <w:szCs w:val="22"/>
        </w:rPr>
        <w:t>Food processing</w:t>
      </w:r>
      <w:r w:rsidRPr="00AC477D">
        <w:rPr>
          <w:sz w:val="22"/>
          <w:szCs w:val="22"/>
        </w:rPr>
        <w:t>)</w:t>
      </w:r>
      <w:r>
        <w:rPr>
          <w:sz w:val="22"/>
          <w:szCs w:val="22"/>
        </w:rPr>
        <w:t>;</w:t>
      </w:r>
    </w:p>
    <w:p w14:paraId="783E7299" w14:textId="6E6CB1DC" w:rsidR="0001409A" w:rsidRPr="00AC477D" w:rsidRDefault="0001409A" w:rsidP="00DF148A">
      <w:pPr>
        <w:pStyle w:val="DraftHeading3"/>
        <w:numPr>
          <w:ilvl w:val="0"/>
          <w:numId w:val="291"/>
        </w:numPr>
        <w:ind w:left="1985" w:hanging="545"/>
        <w:rPr>
          <w:sz w:val="22"/>
          <w:szCs w:val="22"/>
        </w:rPr>
      </w:pPr>
      <w:r>
        <w:rPr>
          <w:sz w:val="22"/>
          <w:szCs w:val="22"/>
        </w:rPr>
        <w:t>i</w:t>
      </w:r>
      <w:r w:rsidRPr="00AC477D">
        <w:rPr>
          <w:sz w:val="22"/>
          <w:szCs w:val="22"/>
        </w:rPr>
        <w:t>tem 44 (D07</w:t>
      </w:r>
      <w:r w:rsidR="0000241D" w:rsidRPr="0000241D">
        <w:rPr>
          <w:sz w:val="22"/>
          <w:szCs w:val="22"/>
        </w:rPr>
        <w:t>—</w:t>
      </w:r>
      <w:r w:rsidRPr="00EB6BE3">
        <w:rPr>
          <w:sz w:val="22"/>
          <w:szCs w:val="22"/>
        </w:rPr>
        <w:t>Milk processing</w:t>
      </w:r>
      <w:r w:rsidRPr="00AC477D">
        <w:rPr>
          <w:sz w:val="22"/>
          <w:szCs w:val="22"/>
        </w:rPr>
        <w:t>)</w:t>
      </w:r>
      <w:r>
        <w:rPr>
          <w:sz w:val="22"/>
          <w:szCs w:val="22"/>
        </w:rPr>
        <w:t>;</w:t>
      </w:r>
    </w:p>
    <w:p w14:paraId="0EBF4C66" w14:textId="55868C7A" w:rsidR="0001409A" w:rsidRPr="00AC477D" w:rsidRDefault="0001409A" w:rsidP="00DF148A">
      <w:pPr>
        <w:pStyle w:val="DraftHeading3"/>
        <w:numPr>
          <w:ilvl w:val="0"/>
          <w:numId w:val="291"/>
        </w:numPr>
        <w:ind w:left="1985" w:hanging="545"/>
        <w:rPr>
          <w:sz w:val="22"/>
          <w:szCs w:val="22"/>
        </w:rPr>
      </w:pPr>
      <w:r>
        <w:rPr>
          <w:sz w:val="22"/>
          <w:szCs w:val="22"/>
        </w:rPr>
        <w:t>i</w:t>
      </w:r>
      <w:r w:rsidRPr="00AC477D">
        <w:rPr>
          <w:sz w:val="22"/>
          <w:szCs w:val="22"/>
        </w:rPr>
        <w:t>tem 45 (D08</w:t>
      </w:r>
      <w:r w:rsidR="0000241D" w:rsidRPr="0000241D">
        <w:rPr>
          <w:sz w:val="22"/>
          <w:szCs w:val="22"/>
        </w:rPr>
        <w:t>—</w:t>
      </w:r>
      <w:r w:rsidRPr="00EB6BE3">
        <w:rPr>
          <w:sz w:val="22"/>
          <w:szCs w:val="22"/>
        </w:rPr>
        <w:t>Edible oil or fat processing</w:t>
      </w:r>
      <w:r w:rsidRPr="00AC477D">
        <w:rPr>
          <w:sz w:val="22"/>
          <w:szCs w:val="22"/>
        </w:rPr>
        <w:t>)</w:t>
      </w:r>
      <w:r>
        <w:rPr>
          <w:sz w:val="22"/>
          <w:szCs w:val="22"/>
        </w:rPr>
        <w:t>;</w:t>
      </w:r>
    </w:p>
    <w:p w14:paraId="5BE29F6C" w14:textId="5A0FD4C3" w:rsidR="0001409A" w:rsidRPr="00AC477D" w:rsidRDefault="0001409A" w:rsidP="00DF148A">
      <w:pPr>
        <w:pStyle w:val="DraftHeading3"/>
        <w:numPr>
          <w:ilvl w:val="0"/>
          <w:numId w:val="291"/>
        </w:numPr>
        <w:ind w:left="1985" w:hanging="545"/>
        <w:rPr>
          <w:sz w:val="22"/>
          <w:szCs w:val="22"/>
        </w:rPr>
      </w:pPr>
      <w:r>
        <w:rPr>
          <w:sz w:val="22"/>
          <w:szCs w:val="22"/>
        </w:rPr>
        <w:t>i</w:t>
      </w:r>
      <w:r w:rsidRPr="00AC477D">
        <w:rPr>
          <w:sz w:val="22"/>
          <w:szCs w:val="22"/>
        </w:rPr>
        <w:t>tem 47 (E01</w:t>
      </w:r>
      <w:r w:rsidR="0000241D" w:rsidRPr="0000241D">
        <w:rPr>
          <w:sz w:val="22"/>
          <w:szCs w:val="22"/>
        </w:rPr>
        <w:t>—</w:t>
      </w:r>
      <w:r>
        <w:rPr>
          <w:sz w:val="22"/>
          <w:szCs w:val="22"/>
        </w:rPr>
        <w:t>Textiles</w:t>
      </w:r>
      <w:r w:rsidRPr="00AC477D">
        <w:rPr>
          <w:sz w:val="22"/>
          <w:szCs w:val="22"/>
        </w:rPr>
        <w:t>)</w:t>
      </w:r>
      <w:r>
        <w:rPr>
          <w:sz w:val="22"/>
          <w:szCs w:val="22"/>
        </w:rPr>
        <w:t>;</w:t>
      </w:r>
    </w:p>
    <w:p w14:paraId="200ADF2F" w14:textId="6A219DAB" w:rsidR="0001409A" w:rsidRPr="00AC477D" w:rsidRDefault="0001409A" w:rsidP="00DF148A">
      <w:pPr>
        <w:pStyle w:val="DraftHeading3"/>
        <w:numPr>
          <w:ilvl w:val="0"/>
          <w:numId w:val="291"/>
        </w:numPr>
        <w:ind w:left="1985" w:hanging="545"/>
        <w:rPr>
          <w:sz w:val="22"/>
          <w:szCs w:val="22"/>
        </w:rPr>
      </w:pPr>
      <w:r>
        <w:rPr>
          <w:sz w:val="22"/>
          <w:szCs w:val="22"/>
        </w:rPr>
        <w:t>i</w:t>
      </w:r>
      <w:r w:rsidRPr="00AC477D">
        <w:rPr>
          <w:sz w:val="22"/>
          <w:szCs w:val="22"/>
        </w:rPr>
        <w:t>tem 49 (F02</w:t>
      </w:r>
      <w:r w:rsidR="0000241D" w:rsidRPr="0000241D">
        <w:rPr>
          <w:sz w:val="22"/>
          <w:szCs w:val="22"/>
        </w:rPr>
        <w:t>—</w:t>
      </w:r>
      <w:r>
        <w:rPr>
          <w:sz w:val="22"/>
          <w:szCs w:val="22"/>
        </w:rPr>
        <w:t>Fibreboard</w:t>
      </w:r>
      <w:r w:rsidRPr="00AC477D">
        <w:rPr>
          <w:sz w:val="22"/>
          <w:szCs w:val="22"/>
        </w:rPr>
        <w:t>)</w:t>
      </w:r>
      <w:r>
        <w:rPr>
          <w:sz w:val="22"/>
          <w:szCs w:val="22"/>
        </w:rPr>
        <w:t>;</w:t>
      </w:r>
    </w:p>
    <w:p w14:paraId="5C20C598" w14:textId="3C052BDF" w:rsidR="0001409A" w:rsidRPr="00AC477D" w:rsidRDefault="0001409A" w:rsidP="00DF148A">
      <w:pPr>
        <w:pStyle w:val="DraftHeading3"/>
        <w:numPr>
          <w:ilvl w:val="0"/>
          <w:numId w:val="291"/>
        </w:numPr>
        <w:ind w:left="1985" w:hanging="545"/>
        <w:rPr>
          <w:sz w:val="22"/>
          <w:szCs w:val="22"/>
        </w:rPr>
      </w:pPr>
      <w:r>
        <w:rPr>
          <w:sz w:val="22"/>
          <w:szCs w:val="22"/>
        </w:rPr>
        <w:t>i</w:t>
      </w:r>
      <w:r w:rsidRPr="00AC477D">
        <w:rPr>
          <w:sz w:val="22"/>
          <w:szCs w:val="22"/>
        </w:rPr>
        <w:t>tem 50 (F03</w:t>
      </w:r>
      <w:r w:rsidR="0000241D" w:rsidRPr="0000241D">
        <w:rPr>
          <w:sz w:val="22"/>
          <w:szCs w:val="22"/>
        </w:rPr>
        <w:t>—</w:t>
      </w:r>
      <w:r>
        <w:rPr>
          <w:sz w:val="22"/>
          <w:szCs w:val="22"/>
        </w:rPr>
        <w:t>Paper pulp mills</w:t>
      </w:r>
      <w:r w:rsidRPr="00AC477D">
        <w:rPr>
          <w:sz w:val="22"/>
          <w:szCs w:val="22"/>
        </w:rPr>
        <w:t>)</w:t>
      </w:r>
      <w:r>
        <w:rPr>
          <w:sz w:val="22"/>
          <w:szCs w:val="22"/>
        </w:rPr>
        <w:t>;</w:t>
      </w:r>
    </w:p>
    <w:p w14:paraId="704948E9" w14:textId="43770D50" w:rsidR="0001409A" w:rsidRPr="00AC477D" w:rsidRDefault="0001409A" w:rsidP="00DF148A">
      <w:pPr>
        <w:pStyle w:val="DraftHeading3"/>
        <w:numPr>
          <w:ilvl w:val="0"/>
          <w:numId w:val="291"/>
        </w:numPr>
        <w:ind w:left="1985" w:hanging="545"/>
        <w:rPr>
          <w:sz w:val="22"/>
          <w:szCs w:val="22"/>
        </w:rPr>
      </w:pPr>
      <w:r>
        <w:rPr>
          <w:sz w:val="22"/>
          <w:szCs w:val="22"/>
        </w:rPr>
        <w:t>i</w:t>
      </w:r>
      <w:r w:rsidRPr="00AC477D">
        <w:rPr>
          <w:sz w:val="22"/>
          <w:szCs w:val="22"/>
        </w:rPr>
        <w:t>tem 51 (G01</w:t>
      </w:r>
      <w:r w:rsidR="0000241D" w:rsidRPr="0000241D">
        <w:rPr>
          <w:sz w:val="22"/>
          <w:szCs w:val="22"/>
        </w:rPr>
        <w:t>—</w:t>
      </w:r>
      <w:r>
        <w:rPr>
          <w:sz w:val="22"/>
          <w:szCs w:val="22"/>
        </w:rPr>
        <w:t>Chemical works</w:t>
      </w:r>
      <w:r w:rsidRPr="00AC477D">
        <w:rPr>
          <w:sz w:val="22"/>
          <w:szCs w:val="22"/>
        </w:rPr>
        <w:t>)</w:t>
      </w:r>
      <w:r>
        <w:rPr>
          <w:sz w:val="22"/>
          <w:szCs w:val="22"/>
        </w:rPr>
        <w:t>;</w:t>
      </w:r>
    </w:p>
    <w:p w14:paraId="467EF3AD" w14:textId="342D9B40" w:rsidR="0001409A" w:rsidRPr="00AC477D" w:rsidRDefault="0001409A" w:rsidP="00DF148A">
      <w:pPr>
        <w:pStyle w:val="DraftHeading3"/>
        <w:numPr>
          <w:ilvl w:val="0"/>
          <w:numId w:val="291"/>
        </w:numPr>
        <w:ind w:left="1985" w:hanging="545"/>
        <w:rPr>
          <w:sz w:val="22"/>
          <w:szCs w:val="22"/>
        </w:rPr>
      </w:pPr>
      <w:r>
        <w:rPr>
          <w:sz w:val="22"/>
          <w:szCs w:val="22"/>
        </w:rPr>
        <w:t>i</w:t>
      </w:r>
      <w:r w:rsidRPr="00AC477D">
        <w:rPr>
          <w:sz w:val="22"/>
          <w:szCs w:val="22"/>
        </w:rPr>
        <w:t>tem 52 (G02</w:t>
      </w:r>
      <w:r w:rsidR="0000241D" w:rsidRPr="0000241D">
        <w:rPr>
          <w:sz w:val="22"/>
          <w:szCs w:val="22"/>
        </w:rPr>
        <w:t>—</w:t>
      </w:r>
      <w:r>
        <w:rPr>
          <w:sz w:val="22"/>
          <w:szCs w:val="22"/>
        </w:rPr>
        <w:t>Coal processing</w:t>
      </w:r>
      <w:r w:rsidRPr="00AC477D">
        <w:rPr>
          <w:sz w:val="22"/>
          <w:szCs w:val="22"/>
        </w:rPr>
        <w:t>)</w:t>
      </w:r>
      <w:r>
        <w:rPr>
          <w:sz w:val="22"/>
          <w:szCs w:val="22"/>
        </w:rPr>
        <w:t>;</w:t>
      </w:r>
    </w:p>
    <w:p w14:paraId="0F571662" w14:textId="3A7DEFE2" w:rsidR="0001409A" w:rsidRPr="00AC477D" w:rsidRDefault="0001409A" w:rsidP="00DF148A">
      <w:pPr>
        <w:pStyle w:val="DraftHeading3"/>
        <w:numPr>
          <w:ilvl w:val="0"/>
          <w:numId w:val="291"/>
        </w:numPr>
        <w:ind w:left="1985" w:hanging="545"/>
        <w:rPr>
          <w:sz w:val="22"/>
          <w:szCs w:val="22"/>
        </w:rPr>
      </w:pPr>
      <w:r>
        <w:rPr>
          <w:sz w:val="22"/>
          <w:szCs w:val="22"/>
        </w:rPr>
        <w:t>i</w:t>
      </w:r>
      <w:r w:rsidRPr="00AC477D">
        <w:rPr>
          <w:sz w:val="22"/>
          <w:szCs w:val="22"/>
        </w:rPr>
        <w:t>tem 53 (G03</w:t>
      </w:r>
      <w:r w:rsidR="0000241D" w:rsidRPr="0000241D">
        <w:rPr>
          <w:sz w:val="22"/>
          <w:szCs w:val="22"/>
        </w:rPr>
        <w:t>—</w:t>
      </w:r>
      <w:r>
        <w:rPr>
          <w:sz w:val="22"/>
          <w:szCs w:val="22"/>
        </w:rPr>
        <w:t>Oil and gas refining</w:t>
      </w:r>
      <w:r w:rsidRPr="00AC477D">
        <w:rPr>
          <w:sz w:val="22"/>
          <w:szCs w:val="22"/>
        </w:rPr>
        <w:t>)</w:t>
      </w:r>
      <w:r>
        <w:rPr>
          <w:sz w:val="22"/>
          <w:szCs w:val="22"/>
        </w:rPr>
        <w:t>;</w:t>
      </w:r>
    </w:p>
    <w:p w14:paraId="1B025B9C" w14:textId="7DC909F0" w:rsidR="0001409A" w:rsidRPr="00AC477D" w:rsidRDefault="0001409A" w:rsidP="00DF148A">
      <w:pPr>
        <w:pStyle w:val="DraftHeading3"/>
        <w:numPr>
          <w:ilvl w:val="0"/>
          <w:numId w:val="291"/>
        </w:numPr>
        <w:ind w:left="1985" w:hanging="545"/>
        <w:rPr>
          <w:sz w:val="22"/>
          <w:szCs w:val="22"/>
        </w:rPr>
      </w:pPr>
      <w:r>
        <w:rPr>
          <w:sz w:val="22"/>
          <w:szCs w:val="22"/>
        </w:rPr>
        <w:t>i</w:t>
      </w:r>
      <w:r w:rsidRPr="00AC477D">
        <w:rPr>
          <w:sz w:val="22"/>
          <w:szCs w:val="22"/>
        </w:rPr>
        <w:t>tem 54 (G04</w:t>
      </w:r>
      <w:r w:rsidR="0000241D" w:rsidRPr="0000241D">
        <w:rPr>
          <w:sz w:val="22"/>
          <w:szCs w:val="22"/>
        </w:rPr>
        <w:t>—</w:t>
      </w:r>
      <w:r>
        <w:rPr>
          <w:sz w:val="22"/>
          <w:szCs w:val="22"/>
        </w:rPr>
        <w:t>Bulk storage</w:t>
      </w:r>
      <w:r w:rsidRPr="00AC477D">
        <w:rPr>
          <w:sz w:val="22"/>
          <w:szCs w:val="22"/>
        </w:rPr>
        <w:t>)</w:t>
      </w:r>
      <w:r>
        <w:rPr>
          <w:sz w:val="22"/>
          <w:szCs w:val="22"/>
        </w:rPr>
        <w:t>;</w:t>
      </w:r>
    </w:p>
    <w:p w14:paraId="44813761" w14:textId="51E5AD30" w:rsidR="0001409A" w:rsidRPr="00AC477D" w:rsidRDefault="0001409A" w:rsidP="00DF148A">
      <w:pPr>
        <w:pStyle w:val="DraftHeading3"/>
        <w:numPr>
          <w:ilvl w:val="0"/>
          <w:numId w:val="291"/>
        </w:numPr>
        <w:ind w:left="1985" w:hanging="545"/>
        <w:rPr>
          <w:sz w:val="22"/>
          <w:szCs w:val="22"/>
        </w:rPr>
      </w:pPr>
      <w:r>
        <w:rPr>
          <w:sz w:val="22"/>
          <w:szCs w:val="22"/>
        </w:rPr>
        <w:lastRenderedPageBreak/>
        <w:t>i</w:t>
      </w:r>
      <w:r w:rsidRPr="00AC477D">
        <w:rPr>
          <w:sz w:val="22"/>
          <w:szCs w:val="22"/>
        </w:rPr>
        <w:t>tem 55 (G05</w:t>
      </w:r>
      <w:r w:rsidR="0000241D" w:rsidRPr="0000241D">
        <w:rPr>
          <w:sz w:val="22"/>
          <w:szCs w:val="22"/>
        </w:rPr>
        <w:t>—</w:t>
      </w:r>
      <w:r>
        <w:rPr>
          <w:sz w:val="22"/>
          <w:szCs w:val="22"/>
        </w:rPr>
        <w:t>Container washing</w:t>
      </w:r>
      <w:r w:rsidRPr="00AC477D">
        <w:rPr>
          <w:sz w:val="22"/>
          <w:szCs w:val="22"/>
        </w:rPr>
        <w:t>)</w:t>
      </w:r>
      <w:r>
        <w:rPr>
          <w:sz w:val="22"/>
          <w:szCs w:val="22"/>
        </w:rPr>
        <w:t>;</w:t>
      </w:r>
    </w:p>
    <w:p w14:paraId="2C36578F" w14:textId="08B59437" w:rsidR="0001409A" w:rsidRPr="00AC477D" w:rsidRDefault="0001409A" w:rsidP="00DF148A">
      <w:pPr>
        <w:pStyle w:val="DraftHeading3"/>
        <w:numPr>
          <w:ilvl w:val="0"/>
          <w:numId w:val="291"/>
        </w:numPr>
        <w:ind w:left="1985" w:hanging="545"/>
        <w:rPr>
          <w:sz w:val="22"/>
          <w:szCs w:val="22"/>
        </w:rPr>
      </w:pPr>
      <w:r>
        <w:rPr>
          <w:sz w:val="22"/>
          <w:szCs w:val="22"/>
        </w:rPr>
        <w:t>i</w:t>
      </w:r>
      <w:r w:rsidRPr="00AC477D">
        <w:rPr>
          <w:sz w:val="22"/>
          <w:szCs w:val="22"/>
        </w:rPr>
        <w:t>tem 56 (H01</w:t>
      </w:r>
      <w:r w:rsidR="0000241D" w:rsidRPr="0000241D">
        <w:rPr>
          <w:sz w:val="22"/>
          <w:szCs w:val="22"/>
        </w:rPr>
        <w:t>—</w:t>
      </w:r>
      <w:r>
        <w:rPr>
          <w:sz w:val="22"/>
          <w:szCs w:val="22"/>
        </w:rPr>
        <w:t>Cement</w:t>
      </w:r>
      <w:r w:rsidRPr="00AC477D">
        <w:rPr>
          <w:sz w:val="22"/>
          <w:szCs w:val="22"/>
        </w:rPr>
        <w:t>)</w:t>
      </w:r>
      <w:r>
        <w:rPr>
          <w:sz w:val="22"/>
          <w:szCs w:val="22"/>
        </w:rPr>
        <w:t>;</w:t>
      </w:r>
    </w:p>
    <w:p w14:paraId="3BC9E230" w14:textId="605CE521" w:rsidR="0001409A" w:rsidRPr="00AC477D" w:rsidRDefault="0001409A" w:rsidP="00DF148A">
      <w:pPr>
        <w:pStyle w:val="DraftHeading3"/>
        <w:numPr>
          <w:ilvl w:val="0"/>
          <w:numId w:val="291"/>
        </w:numPr>
        <w:ind w:left="1985" w:hanging="545"/>
        <w:rPr>
          <w:sz w:val="22"/>
          <w:szCs w:val="22"/>
        </w:rPr>
      </w:pPr>
      <w:r>
        <w:rPr>
          <w:sz w:val="22"/>
          <w:szCs w:val="22"/>
        </w:rPr>
        <w:t>i</w:t>
      </w:r>
      <w:r w:rsidRPr="00AC477D">
        <w:rPr>
          <w:sz w:val="22"/>
          <w:szCs w:val="22"/>
        </w:rPr>
        <w:t>tem 58 (H03</w:t>
      </w:r>
      <w:r w:rsidR="0000241D" w:rsidRPr="0000241D">
        <w:rPr>
          <w:sz w:val="22"/>
          <w:szCs w:val="22"/>
        </w:rPr>
        <w:t>—</w:t>
      </w:r>
      <w:r>
        <w:rPr>
          <w:sz w:val="22"/>
          <w:szCs w:val="22"/>
        </w:rPr>
        <w:t>Ceramics</w:t>
      </w:r>
      <w:r w:rsidRPr="00AC477D">
        <w:rPr>
          <w:sz w:val="22"/>
          <w:szCs w:val="22"/>
        </w:rPr>
        <w:t>)</w:t>
      </w:r>
      <w:r>
        <w:rPr>
          <w:sz w:val="22"/>
          <w:szCs w:val="22"/>
        </w:rPr>
        <w:t>;</w:t>
      </w:r>
    </w:p>
    <w:p w14:paraId="4AF73217" w14:textId="389FBBE6" w:rsidR="0001409A" w:rsidRPr="00AC477D" w:rsidRDefault="0001409A" w:rsidP="00DF148A">
      <w:pPr>
        <w:pStyle w:val="DraftHeading3"/>
        <w:numPr>
          <w:ilvl w:val="0"/>
          <w:numId w:val="291"/>
        </w:numPr>
        <w:ind w:left="1985" w:hanging="545"/>
        <w:rPr>
          <w:sz w:val="22"/>
          <w:szCs w:val="22"/>
        </w:rPr>
      </w:pPr>
      <w:r>
        <w:rPr>
          <w:sz w:val="22"/>
          <w:szCs w:val="22"/>
        </w:rPr>
        <w:t>i</w:t>
      </w:r>
      <w:r w:rsidRPr="00AC477D">
        <w:rPr>
          <w:sz w:val="22"/>
          <w:szCs w:val="22"/>
        </w:rPr>
        <w:t>tem 59 (H04</w:t>
      </w:r>
      <w:r w:rsidR="0000241D" w:rsidRPr="0000241D">
        <w:rPr>
          <w:sz w:val="22"/>
          <w:szCs w:val="22"/>
        </w:rPr>
        <w:t>—</w:t>
      </w:r>
      <w:r>
        <w:rPr>
          <w:sz w:val="22"/>
          <w:szCs w:val="22"/>
        </w:rPr>
        <w:t>Mineral wool</w:t>
      </w:r>
      <w:r w:rsidRPr="00AC477D">
        <w:rPr>
          <w:sz w:val="22"/>
          <w:szCs w:val="22"/>
        </w:rPr>
        <w:t>)</w:t>
      </w:r>
      <w:r>
        <w:rPr>
          <w:sz w:val="22"/>
          <w:szCs w:val="22"/>
        </w:rPr>
        <w:t>;</w:t>
      </w:r>
    </w:p>
    <w:p w14:paraId="0849705B" w14:textId="7298714E" w:rsidR="0001409A" w:rsidRPr="00AC477D" w:rsidRDefault="0001409A" w:rsidP="00DF148A">
      <w:pPr>
        <w:pStyle w:val="DraftHeading3"/>
        <w:numPr>
          <w:ilvl w:val="0"/>
          <w:numId w:val="291"/>
        </w:numPr>
        <w:ind w:left="1985" w:hanging="545"/>
        <w:rPr>
          <w:sz w:val="22"/>
          <w:szCs w:val="22"/>
        </w:rPr>
      </w:pPr>
      <w:r>
        <w:rPr>
          <w:sz w:val="22"/>
          <w:szCs w:val="22"/>
        </w:rPr>
        <w:t>i</w:t>
      </w:r>
      <w:r w:rsidRPr="00AC477D">
        <w:rPr>
          <w:sz w:val="22"/>
          <w:szCs w:val="22"/>
        </w:rPr>
        <w:t>tem 60 (H05a</w:t>
      </w:r>
      <w:r w:rsidR="00BD75E8" w:rsidRPr="0000241D">
        <w:rPr>
          <w:sz w:val="22"/>
          <w:szCs w:val="22"/>
        </w:rPr>
        <w:t>—</w:t>
      </w:r>
      <w:r>
        <w:rPr>
          <w:sz w:val="22"/>
          <w:szCs w:val="22"/>
        </w:rPr>
        <w:t>Glass works - manufacturing</w:t>
      </w:r>
      <w:r w:rsidRPr="00AC477D">
        <w:rPr>
          <w:sz w:val="22"/>
          <w:szCs w:val="22"/>
        </w:rPr>
        <w:t>)</w:t>
      </w:r>
      <w:r>
        <w:rPr>
          <w:sz w:val="22"/>
          <w:szCs w:val="22"/>
        </w:rPr>
        <w:t>;</w:t>
      </w:r>
    </w:p>
    <w:p w14:paraId="0467F7ED" w14:textId="799338FB" w:rsidR="0001409A" w:rsidRPr="00AC477D" w:rsidRDefault="0001409A" w:rsidP="00DF148A">
      <w:pPr>
        <w:pStyle w:val="DraftHeading3"/>
        <w:numPr>
          <w:ilvl w:val="0"/>
          <w:numId w:val="291"/>
        </w:numPr>
        <w:ind w:left="1985" w:hanging="545"/>
        <w:rPr>
          <w:sz w:val="22"/>
          <w:szCs w:val="22"/>
        </w:rPr>
      </w:pPr>
      <w:r>
        <w:rPr>
          <w:sz w:val="22"/>
          <w:szCs w:val="22"/>
        </w:rPr>
        <w:t>i</w:t>
      </w:r>
      <w:r w:rsidRPr="00AC477D">
        <w:rPr>
          <w:sz w:val="22"/>
          <w:szCs w:val="22"/>
        </w:rPr>
        <w:t>tem 64 (I02</w:t>
      </w:r>
      <w:r w:rsidR="0000241D" w:rsidRPr="0000241D">
        <w:rPr>
          <w:sz w:val="22"/>
          <w:szCs w:val="22"/>
        </w:rPr>
        <w:t>—</w:t>
      </w:r>
      <w:r>
        <w:rPr>
          <w:sz w:val="22"/>
          <w:szCs w:val="22"/>
        </w:rPr>
        <w:t>Metal melting</w:t>
      </w:r>
      <w:r w:rsidRPr="00AC477D">
        <w:rPr>
          <w:sz w:val="22"/>
          <w:szCs w:val="22"/>
        </w:rPr>
        <w:t>)</w:t>
      </w:r>
      <w:r>
        <w:rPr>
          <w:sz w:val="22"/>
          <w:szCs w:val="22"/>
        </w:rPr>
        <w:t>;</w:t>
      </w:r>
    </w:p>
    <w:p w14:paraId="239F00A9" w14:textId="7FC13AC3" w:rsidR="0001409A" w:rsidRPr="00AC477D" w:rsidRDefault="0001409A" w:rsidP="00DF148A">
      <w:pPr>
        <w:pStyle w:val="DraftHeading3"/>
        <w:numPr>
          <w:ilvl w:val="0"/>
          <w:numId w:val="291"/>
        </w:numPr>
        <w:ind w:left="1985" w:hanging="545"/>
        <w:rPr>
          <w:sz w:val="22"/>
          <w:szCs w:val="22"/>
        </w:rPr>
      </w:pPr>
      <w:r>
        <w:rPr>
          <w:sz w:val="22"/>
          <w:szCs w:val="22"/>
        </w:rPr>
        <w:t>i</w:t>
      </w:r>
      <w:r w:rsidRPr="00AC477D">
        <w:rPr>
          <w:sz w:val="22"/>
          <w:szCs w:val="22"/>
        </w:rPr>
        <w:t>tem 65 (I03</w:t>
      </w:r>
      <w:r w:rsidR="00BD75E8" w:rsidRPr="0000241D">
        <w:rPr>
          <w:sz w:val="22"/>
          <w:szCs w:val="22"/>
        </w:rPr>
        <w:t>—</w:t>
      </w:r>
      <w:r>
        <w:rPr>
          <w:sz w:val="22"/>
          <w:szCs w:val="22"/>
        </w:rPr>
        <w:t>Metal galvanising</w:t>
      </w:r>
      <w:r w:rsidRPr="00AC477D">
        <w:rPr>
          <w:sz w:val="22"/>
          <w:szCs w:val="22"/>
        </w:rPr>
        <w:t>)</w:t>
      </w:r>
      <w:r>
        <w:rPr>
          <w:sz w:val="22"/>
          <w:szCs w:val="22"/>
        </w:rPr>
        <w:t>;</w:t>
      </w:r>
    </w:p>
    <w:p w14:paraId="25E92AC3" w14:textId="760AD5F1" w:rsidR="0001409A" w:rsidRPr="00AC477D" w:rsidRDefault="008718F5" w:rsidP="00FA26FD">
      <w:pPr>
        <w:pStyle w:val="DraftHeading3"/>
        <w:ind w:left="1440"/>
        <w:rPr>
          <w:sz w:val="22"/>
          <w:szCs w:val="22"/>
        </w:rPr>
      </w:pPr>
      <w:r>
        <w:rPr>
          <w:sz w:val="22"/>
          <w:szCs w:val="22"/>
        </w:rPr>
        <w:t>(</w:t>
      </w:r>
      <w:r w:rsidR="00B92C84">
        <w:rPr>
          <w:sz w:val="22"/>
          <w:szCs w:val="22"/>
        </w:rPr>
        <w:t>z</w:t>
      </w:r>
      <w:r>
        <w:rPr>
          <w:sz w:val="22"/>
          <w:szCs w:val="22"/>
        </w:rPr>
        <w:t xml:space="preserve">a) </w:t>
      </w:r>
      <w:r w:rsidR="0001409A">
        <w:rPr>
          <w:sz w:val="22"/>
          <w:szCs w:val="22"/>
        </w:rPr>
        <w:t>i</w:t>
      </w:r>
      <w:r w:rsidR="0001409A" w:rsidRPr="00AC477D">
        <w:rPr>
          <w:sz w:val="22"/>
          <w:szCs w:val="22"/>
        </w:rPr>
        <w:t>tem 67 (I05</w:t>
      </w:r>
      <w:r w:rsidR="00BD75E8" w:rsidRPr="0000241D">
        <w:rPr>
          <w:sz w:val="22"/>
          <w:szCs w:val="22"/>
        </w:rPr>
        <w:t>—</w:t>
      </w:r>
      <w:r w:rsidR="0001409A">
        <w:rPr>
          <w:sz w:val="22"/>
          <w:szCs w:val="22"/>
        </w:rPr>
        <w:t>Can and drum coating</w:t>
      </w:r>
      <w:r w:rsidR="0001409A" w:rsidRPr="00AC477D">
        <w:rPr>
          <w:sz w:val="22"/>
          <w:szCs w:val="22"/>
        </w:rPr>
        <w:t>)</w:t>
      </w:r>
      <w:r w:rsidR="0001409A">
        <w:rPr>
          <w:sz w:val="22"/>
          <w:szCs w:val="22"/>
        </w:rPr>
        <w:t>;</w:t>
      </w:r>
    </w:p>
    <w:p w14:paraId="7D1A4CBC" w14:textId="592F58CC" w:rsidR="0001409A" w:rsidRPr="00AC477D" w:rsidRDefault="008718F5" w:rsidP="00FA26FD">
      <w:pPr>
        <w:pStyle w:val="DraftHeading3"/>
        <w:ind w:left="1440"/>
        <w:rPr>
          <w:sz w:val="22"/>
          <w:szCs w:val="22"/>
        </w:rPr>
      </w:pPr>
      <w:r>
        <w:rPr>
          <w:sz w:val="22"/>
          <w:szCs w:val="22"/>
        </w:rPr>
        <w:t>(</w:t>
      </w:r>
      <w:r w:rsidR="00B92C84">
        <w:rPr>
          <w:sz w:val="22"/>
          <w:szCs w:val="22"/>
        </w:rPr>
        <w:t>z</w:t>
      </w:r>
      <w:r>
        <w:rPr>
          <w:sz w:val="22"/>
          <w:szCs w:val="22"/>
        </w:rPr>
        <w:t xml:space="preserve">b) </w:t>
      </w:r>
      <w:r w:rsidR="0001409A">
        <w:rPr>
          <w:sz w:val="22"/>
          <w:szCs w:val="22"/>
        </w:rPr>
        <w:t>i</w:t>
      </w:r>
      <w:r w:rsidR="0001409A" w:rsidRPr="00AC477D">
        <w:rPr>
          <w:sz w:val="22"/>
          <w:szCs w:val="22"/>
        </w:rPr>
        <w:t>tem 68 (I06</w:t>
      </w:r>
      <w:r w:rsidR="00BD75E8" w:rsidRPr="0000241D">
        <w:rPr>
          <w:sz w:val="22"/>
          <w:szCs w:val="22"/>
        </w:rPr>
        <w:t>—</w:t>
      </w:r>
      <w:r w:rsidR="0001409A">
        <w:rPr>
          <w:sz w:val="22"/>
          <w:szCs w:val="22"/>
        </w:rPr>
        <w:t>Vehicle assembly</w:t>
      </w:r>
      <w:r w:rsidR="0001409A" w:rsidRPr="00AC477D">
        <w:rPr>
          <w:sz w:val="22"/>
          <w:szCs w:val="22"/>
        </w:rPr>
        <w:t>)</w:t>
      </w:r>
      <w:r w:rsidR="0001409A">
        <w:rPr>
          <w:sz w:val="22"/>
          <w:szCs w:val="22"/>
        </w:rPr>
        <w:t>;</w:t>
      </w:r>
    </w:p>
    <w:p w14:paraId="74FEB697" w14:textId="0E2B30E2" w:rsidR="0001409A" w:rsidRPr="00AC477D" w:rsidRDefault="008718F5" w:rsidP="00FA26FD">
      <w:pPr>
        <w:pStyle w:val="DraftHeading3"/>
        <w:ind w:left="1440"/>
        <w:rPr>
          <w:sz w:val="22"/>
          <w:szCs w:val="22"/>
        </w:rPr>
      </w:pPr>
      <w:r>
        <w:rPr>
          <w:sz w:val="22"/>
          <w:szCs w:val="22"/>
        </w:rPr>
        <w:t>(</w:t>
      </w:r>
      <w:r w:rsidR="00B92C84">
        <w:rPr>
          <w:sz w:val="22"/>
          <w:szCs w:val="22"/>
        </w:rPr>
        <w:t>z</w:t>
      </w:r>
      <w:r>
        <w:rPr>
          <w:sz w:val="22"/>
          <w:szCs w:val="22"/>
        </w:rPr>
        <w:t xml:space="preserve">c) </w:t>
      </w:r>
      <w:r w:rsidR="0001409A">
        <w:rPr>
          <w:sz w:val="22"/>
          <w:szCs w:val="22"/>
        </w:rPr>
        <w:t>i</w:t>
      </w:r>
      <w:r w:rsidR="0001409A" w:rsidRPr="00AC477D">
        <w:rPr>
          <w:sz w:val="22"/>
          <w:szCs w:val="22"/>
        </w:rPr>
        <w:t>tem 69 (J01</w:t>
      </w:r>
      <w:r w:rsidR="00BD75E8" w:rsidRPr="0000241D">
        <w:rPr>
          <w:sz w:val="22"/>
          <w:szCs w:val="22"/>
        </w:rPr>
        <w:t>—</w:t>
      </w:r>
      <w:r w:rsidR="0001409A">
        <w:rPr>
          <w:sz w:val="22"/>
          <w:szCs w:val="22"/>
        </w:rPr>
        <w:t>Printing</w:t>
      </w:r>
      <w:r w:rsidR="0001409A" w:rsidRPr="00AC477D">
        <w:rPr>
          <w:sz w:val="22"/>
          <w:szCs w:val="22"/>
        </w:rPr>
        <w:t>)</w:t>
      </w:r>
      <w:r w:rsidR="0001409A">
        <w:rPr>
          <w:sz w:val="22"/>
          <w:szCs w:val="22"/>
        </w:rPr>
        <w:t>;</w:t>
      </w:r>
    </w:p>
    <w:p w14:paraId="6AAFA714" w14:textId="29FF0BEB" w:rsidR="0001409A" w:rsidRPr="00AC477D" w:rsidRDefault="008718F5" w:rsidP="00FA26FD">
      <w:pPr>
        <w:pStyle w:val="DraftHeading3"/>
        <w:ind w:left="1440"/>
        <w:rPr>
          <w:sz w:val="22"/>
          <w:szCs w:val="22"/>
        </w:rPr>
      </w:pPr>
      <w:r>
        <w:rPr>
          <w:sz w:val="22"/>
          <w:szCs w:val="22"/>
        </w:rPr>
        <w:t>(</w:t>
      </w:r>
      <w:r w:rsidR="00B92C84">
        <w:rPr>
          <w:sz w:val="22"/>
          <w:szCs w:val="22"/>
        </w:rPr>
        <w:t>zd</w:t>
      </w:r>
      <w:r>
        <w:rPr>
          <w:sz w:val="22"/>
          <w:szCs w:val="22"/>
        </w:rPr>
        <w:t xml:space="preserve">) </w:t>
      </w:r>
      <w:r w:rsidR="0001409A">
        <w:rPr>
          <w:sz w:val="22"/>
          <w:szCs w:val="22"/>
        </w:rPr>
        <w:t>i</w:t>
      </w:r>
      <w:r w:rsidR="0001409A" w:rsidRPr="00AC477D">
        <w:rPr>
          <w:sz w:val="22"/>
          <w:szCs w:val="22"/>
        </w:rPr>
        <w:t>tem 70 (K01</w:t>
      </w:r>
      <w:r w:rsidR="00BD75E8" w:rsidRPr="0000241D">
        <w:rPr>
          <w:sz w:val="22"/>
          <w:szCs w:val="22"/>
        </w:rPr>
        <w:t>—</w:t>
      </w:r>
      <w:r w:rsidR="0001409A">
        <w:rPr>
          <w:sz w:val="22"/>
          <w:szCs w:val="22"/>
        </w:rPr>
        <w:t>Power generation</w:t>
      </w:r>
      <w:r w:rsidR="0001409A" w:rsidRPr="00AC477D">
        <w:rPr>
          <w:sz w:val="22"/>
          <w:szCs w:val="22"/>
        </w:rPr>
        <w:t>)</w:t>
      </w:r>
      <w:r w:rsidR="0001409A">
        <w:rPr>
          <w:sz w:val="22"/>
          <w:szCs w:val="22"/>
        </w:rPr>
        <w:t>;</w:t>
      </w:r>
    </w:p>
    <w:p w14:paraId="6FA99D94" w14:textId="169822FE" w:rsidR="0001409A" w:rsidRPr="00AC477D" w:rsidRDefault="008718F5" w:rsidP="00FA26FD">
      <w:pPr>
        <w:pStyle w:val="DraftHeading3"/>
        <w:ind w:left="1440"/>
        <w:rPr>
          <w:sz w:val="22"/>
          <w:szCs w:val="22"/>
        </w:rPr>
      </w:pPr>
      <w:r>
        <w:rPr>
          <w:sz w:val="22"/>
          <w:szCs w:val="22"/>
        </w:rPr>
        <w:t>(</w:t>
      </w:r>
      <w:r w:rsidR="00B92C84">
        <w:rPr>
          <w:sz w:val="22"/>
          <w:szCs w:val="22"/>
        </w:rPr>
        <w:t>ze</w:t>
      </w:r>
      <w:r>
        <w:rPr>
          <w:sz w:val="22"/>
          <w:szCs w:val="22"/>
        </w:rPr>
        <w:t xml:space="preserve">) </w:t>
      </w:r>
      <w:r w:rsidR="0001409A">
        <w:rPr>
          <w:sz w:val="22"/>
          <w:szCs w:val="22"/>
        </w:rPr>
        <w:t>i</w:t>
      </w:r>
      <w:r w:rsidR="0001409A" w:rsidRPr="00AC477D">
        <w:rPr>
          <w:sz w:val="22"/>
          <w:szCs w:val="22"/>
        </w:rPr>
        <w:t>tem 72 (K04</w:t>
      </w:r>
      <w:r w:rsidR="00BD75E8" w:rsidRPr="0000241D">
        <w:rPr>
          <w:sz w:val="22"/>
          <w:szCs w:val="22"/>
        </w:rPr>
        <w:t>—</w:t>
      </w:r>
      <w:r w:rsidR="0001409A">
        <w:rPr>
          <w:sz w:val="22"/>
          <w:szCs w:val="22"/>
        </w:rPr>
        <w:t>Water desalination plants</w:t>
      </w:r>
      <w:r w:rsidR="0001409A" w:rsidRPr="00AC477D">
        <w:rPr>
          <w:sz w:val="22"/>
          <w:szCs w:val="22"/>
        </w:rPr>
        <w:t>)</w:t>
      </w:r>
      <w:r w:rsidR="0001409A">
        <w:rPr>
          <w:sz w:val="22"/>
          <w:szCs w:val="22"/>
        </w:rPr>
        <w:t>;</w:t>
      </w:r>
    </w:p>
    <w:p w14:paraId="590F2582" w14:textId="65831F78" w:rsidR="0001409A" w:rsidRPr="00AC477D" w:rsidRDefault="008718F5" w:rsidP="00FA26FD">
      <w:pPr>
        <w:pStyle w:val="DraftHeading3"/>
        <w:ind w:left="1440"/>
        <w:rPr>
          <w:sz w:val="22"/>
          <w:szCs w:val="22"/>
        </w:rPr>
      </w:pPr>
      <w:r>
        <w:rPr>
          <w:sz w:val="22"/>
          <w:szCs w:val="22"/>
        </w:rPr>
        <w:t>(</w:t>
      </w:r>
      <w:r w:rsidR="00B92C84">
        <w:rPr>
          <w:sz w:val="22"/>
          <w:szCs w:val="22"/>
        </w:rPr>
        <w:t>zf</w:t>
      </w:r>
      <w:r>
        <w:rPr>
          <w:sz w:val="22"/>
          <w:szCs w:val="22"/>
        </w:rPr>
        <w:t>)</w:t>
      </w:r>
      <w:r w:rsidR="0001409A">
        <w:rPr>
          <w:sz w:val="22"/>
          <w:szCs w:val="22"/>
        </w:rPr>
        <w:t xml:space="preserve"> i</w:t>
      </w:r>
      <w:r w:rsidR="0001409A" w:rsidRPr="00AC477D">
        <w:rPr>
          <w:sz w:val="22"/>
          <w:szCs w:val="22"/>
        </w:rPr>
        <w:t>tem 73 (L01</w:t>
      </w:r>
      <w:r w:rsidR="00BD75E8" w:rsidRPr="0000241D">
        <w:rPr>
          <w:sz w:val="22"/>
          <w:szCs w:val="22"/>
        </w:rPr>
        <w:t>—</w:t>
      </w:r>
      <w:r w:rsidR="0001409A">
        <w:rPr>
          <w:sz w:val="22"/>
          <w:szCs w:val="22"/>
        </w:rPr>
        <w:t>General emissions to air</w:t>
      </w:r>
      <w:r w:rsidR="0001409A" w:rsidRPr="00AC477D">
        <w:rPr>
          <w:sz w:val="22"/>
          <w:szCs w:val="22"/>
        </w:rPr>
        <w:t>)</w:t>
      </w:r>
      <w:r w:rsidR="0001409A">
        <w:rPr>
          <w:sz w:val="22"/>
          <w:szCs w:val="22"/>
        </w:rPr>
        <w:t>;</w:t>
      </w:r>
    </w:p>
    <w:p w14:paraId="351ED80D" w14:textId="725B3D72" w:rsidR="0001409A" w:rsidRPr="00D26E9D" w:rsidRDefault="008718F5" w:rsidP="00FA26FD">
      <w:pPr>
        <w:pStyle w:val="DraftHeading3"/>
        <w:ind w:left="1440"/>
        <w:rPr>
          <w:sz w:val="22"/>
          <w:szCs w:val="22"/>
        </w:rPr>
      </w:pPr>
      <w:r>
        <w:rPr>
          <w:sz w:val="22"/>
          <w:szCs w:val="22"/>
        </w:rPr>
        <w:t>(</w:t>
      </w:r>
      <w:r w:rsidR="00B92C84">
        <w:rPr>
          <w:sz w:val="22"/>
          <w:szCs w:val="22"/>
        </w:rPr>
        <w:t>zg</w:t>
      </w:r>
      <w:r>
        <w:rPr>
          <w:sz w:val="22"/>
          <w:szCs w:val="22"/>
        </w:rPr>
        <w:t xml:space="preserve">) </w:t>
      </w:r>
      <w:r w:rsidR="0001409A">
        <w:rPr>
          <w:sz w:val="22"/>
          <w:szCs w:val="22"/>
        </w:rPr>
        <w:t>i</w:t>
      </w:r>
      <w:r w:rsidR="0001409A" w:rsidRPr="00AC477D">
        <w:rPr>
          <w:sz w:val="22"/>
          <w:szCs w:val="22"/>
        </w:rPr>
        <w:t>tem 75 (L03</w:t>
      </w:r>
      <w:r w:rsidR="00BD75E8" w:rsidRPr="0000241D">
        <w:rPr>
          <w:sz w:val="22"/>
          <w:szCs w:val="22"/>
        </w:rPr>
        <w:t>—</w:t>
      </w:r>
      <w:r w:rsidR="0001409A">
        <w:rPr>
          <w:sz w:val="22"/>
          <w:szCs w:val="22"/>
        </w:rPr>
        <w:t>Tunnel ventilation systems</w:t>
      </w:r>
      <w:r w:rsidR="0001409A" w:rsidRPr="00AC477D">
        <w:rPr>
          <w:sz w:val="22"/>
          <w:szCs w:val="22"/>
        </w:rPr>
        <w:t>)</w:t>
      </w:r>
      <w:r w:rsidR="0001409A" w:rsidRPr="00D26E9D">
        <w:rPr>
          <w:sz w:val="22"/>
          <w:szCs w:val="22"/>
        </w:rPr>
        <w:t>.</w:t>
      </w:r>
    </w:p>
    <w:p w14:paraId="1C48F14A" w14:textId="77777777" w:rsidR="00B92C84" w:rsidRPr="00A30423" w:rsidRDefault="00B92C84" w:rsidP="00FA26FD">
      <w:pPr>
        <w:pStyle w:val="DraftHeading1"/>
        <w:numPr>
          <w:ilvl w:val="0"/>
          <w:numId w:val="27"/>
        </w:numPr>
        <w:tabs>
          <w:tab w:val="right" w:pos="680"/>
        </w:tabs>
        <w:ind w:left="709" w:hanging="425"/>
        <w:rPr>
          <w:sz w:val="22"/>
          <w:szCs w:val="22"/>
        </w:rPr>
      </w:pPr>
      <w:bookmarkStart w:id="203" w:name="_Toc14511622"/>
      <w:bookmarkStart w:id="204" w:name="_Toc17013518"/>
      <w:bookmarkStart w:id="205" w:name="_Toc4414621"/>
      <w:bookmarkStart w:id="206" w:name="_Toc8663303"/>
      <w:bookmarkStart w:id="207" w:name="_Toc263704"/>
      <w:bookmarkEnd w:id="197"/>
      <w:bookmarkEnd w:id="198"/>
      <w:bookmarkEnd w:id="202"/>
      <w:r>
        <w:rPr>
          <w:sz w:val="22"/>
          <w:szCs w:val="22"/>
        </w:rPr>
        <w:t>Waste levy activity</w:t>
      </w:r>
      <w:bookmarkEnd w:id="203"/>
      <w:bookmarkEnd w:id="204"/>
    </w:p>
    <w:p w14:paraId="355D6EF6" w14:textId="12160504" w:rsidR="00B92C84" w:rsidRDefault="00B92C84" w:rsidP="00B92C84">
      <w:pPr>
        <w:pStyle w:val="BodySectionSub"/>
        <w:numPr>
          <w:ilvl w:val="1"/>
          <w:numId w:val="27"/>
        </w:numPr>
        <w:rPr>
          <w:sz w:val="22"/>
          <w:szCs w:val="22"/>
        </w:rPr>
      </w:pPr>
      <w:bookmarkStart w:id="208" w:name="_Hlk11330312"/>
      <w:r w:rsidRPr="007714AC">
        <w:rPr>
          <w:sz w:val="22"/>
          <w:szCs w:val="22"/>
        </w:rPr>
        <w:t xml:space="preserve">For the purposes of </w:t>
      </w:r>
      <w:r>
        <w:rPr>
          <w:sz w:val="22"/>
          <w:szCs w:val="22"/>
        </w:rPr>
        <w:t xml:space="preserve">the definitions of </w:t>
      </w:r>
      <w:r w:rsidRPr="00C57E54">
        <w:rPr>
          <w:b/>
          <w:i/>
          <w:sz w:val="22"/>
          <w:szCs w:val="22"/>
        </w:rPr>
        <w:t>liable person</w:t>
      </w:r>
      <w:r>
        <w:rPr>
          <w:sz w:val="22"/>
          <w:szCs w:val="22"/>
        </w:rPr>
        <w:t xml:space="preserve"> and </w:t>
      </w:r>
      <w:r w:rsidRPr="00C57E54">
        <w:rPr>
          <w:b/>
          <w:i/>
          <w:sz w:val="22"/>
          <w:szCs w:val="22"/>
        </w:rPr>
        <w:t>premises subject to the waste levy</w:t>
      </w:r>
      <w:r>
        <w:rPr>
          <w:sz w:val="22"/>
          <w:szCs w:val="22"/>
        </w:rPr>
        <w:t xml:space="preserve"> in </w:t>
      </w:r>
      <w:r w:rsidRPr="00E25640">
        <w:rPr>
          <w:sz w:val="22"/>
          <w:szCs w:val="22"/>
        </w:rPr>
        <w:t>section</w:t>
      </w:r>
      <w:r>
        <w:rPr>
          <w:sz w:val="22"/>
          <w:szCs w:val="22"/>
        </w:rPr>
        <w:t xml:space="preserve"> 144 </w:t>
      </w:r>
      <w:r w:rsidRPr="007714AC">
        <w:rPr>
          <w:sz w:val="22"/>
          <w:szCs w:val="22"/>
        </w:rPr>
        <w:t xml:space="preserve">of the Act, </w:t>
      </w:r>
      <w:r>
        <w:rPr>
          <w:sz w:val="22"/>
          <w:szCs w:val="22"/>
        </w:rPr>
        <w:t xml:space="preserve">a prescribed levy activity is an </w:t>
      </w:r>
      <w:r w:rsidRPr="00A942B6">
        <w:rPr>
          <w:sz w:val="22"/>
          <w:szCs w:val="22"/>
        </w:rPr>
        <w:t>activit</w:t>
      </w:r>
      <w:r>
        <w:rPr>
          <w:sz w:val="22"/>
          <w:szCs w:val="22"/>
        </w:rPr>
        <w:t>y</w:t>
      </w:r>
      <w:r w:rsidRPr="00A942B6">
        <w:rPr>
          <w:sz w:val="22"/>
          <w:szCs w:val="22"/>
        </w:rPr>
        <w:t xml:space="preserve"> </w:t>
      </w:r>
      <w:r w:rsidRPr="00F85551">
        <w:rPr>
          <w:sz w:val="22"/>
          <w:szCs w:val="22"/>
        </w:rPr>
        <w:t xml:space="preserve">set out in item </w:t>
      </w:r>
      <w:bookmarkStart w:id="209" w:name="_Hlk14547064"/>
      <w:r w:rsidRPr="00F85551">
        <w:rPr>
          <w:sz w:val="22"/>
          <w:szCs w:val="22"/>
        </w:rPr>
        <w:t>1 (A</w:t>
      </w:r>
      <w:r>
        <w:rPr>
          <w:sz w:val="22"/>
          <w:szCs w:val="22"/>
        </w:rPr>
        <w:t>01—</w:t>
      </w:r>
      <w:bookmarkStart w:id="210" w:name="_Hlk11320376"/>
      <w:r w:rsidRPr="00CE302A">
        <w:rPr>
          <w:sz w:val="22"/>
          <w:szCs w:val="22"/>
        </w:rPr>
        <w:t>Reportable priority waste management</w:t>
      </w:r>
      <w:bookmarkEnd w:id="210"/>
      <w:r w:rsidRPr="00F85551">
        <w:rPr>
          <w:sz w:val="22"/>
          <w:szCs w:val="22"/>
        </w:rPr>
        <w:t>)</w:t>
      </w:r>
      <w:r>
        <w:rPr>
          <w:sz w:val="22"/>
          <w:szCs w:val="22"/>
        </w:rPr>
        <w:t xml:space="preserve"> or 7 (A05a—</w:t>
      </w:r>
      <w:r w:rsidRPr="00CE302A">
        <w:rPr>
          <w:sz w:val="22"/>
          <w:szCs w:val="22"/>
        </w:rPr>
        <w:t>Landfills - excluding municipal landfills servicing &lt;5000 people</w:t>
      </w:r>
      <w:r>
        <w:rPr>
          <w:sz w:val="22"/>
          <w:szCs w:val="22"/>
        </w:rPr>
        <w:t>)</w:t>
      </w:r>
      <w:r w:rsidRPr="00F85551">
        <w:rPr>
          <w:sz w:val="22"/>
          <w:szCs w:val="22"/>
        </w:rPr>
        <w:t xml:space="preserve"> in </w:t>
      </w:r>
      <w:r>
        <w:rPr>
          <w:sz w:val="22"/>
          <w:szCs w:val="22"/>
        </w:rPr>
        <w:t>the Table in Schedule 1</w:t>
      </w:r>
      <w:bookmarkEnd w:id="209"/>
      <w:r>
        <w:rPr>
          <w:sz w:val="22"/>
          <w:szCs w:val="22"/>
        </w:rPr>
        <w:t>.</w:t>
      </w:r>
    </w:p>
    <w:p w14:paraId="5C76AD5B" w14:textId="77777777" w:rsidR="00B92C84" w:rsidRPr="00A30423" w:rsidRDefault="00B92C84" w:rsidP="00B92C84">
      <w:pPr>
        <w:pStyle w:val="DraftSectionNote"/>
        <w:tabs>
          <w:tab w:val="right" w:pos="1418"/>
        </w:tabs>
        <w:ind w:left="1418"/>
        <w:rPr>
          <w:b/>
        </w:rPr>
      </w:pPr>
      <w:r w:rsidRPr="00A30423">
        <w:rPr>
          <w:b/>
        </w:rPr>
        <w:t>Note</w:t>
      </w:r>
    </w:p>
    <w:p w14:paraId="4FE55BAB" w14:textId="77777777" w:rsidR="00B92C84" w:rsidRPr="00A30423" w:rsidRDefault="00B92C84" w:rsidP="00B92C84">
      <w:pPr>
        <w:pStyle w:val="DraftSectionNote"/>
        <w:tabs>
          <w:tab w:val="right" w:pos="1418"/>
        </w:tabs>
        <w:ind w:left="1418"/>
      </w:pPr>
      <w:r w:rsidRPr="00ED23C3">
        <w:t>Section 146 of</w:t>
      </w:r>
      <w:r w:rsidRPr="00A30423">
        <w:t xml:space="preserve"> the Act</w:t>
      </w:r>
      <w:r>
        <w:t xml:space="preserve"> authorises the Minister to waive a requirement to pay the waste levy in certain circumstances</w:t>
      </w:r>
      <w:r w:rsidRPr="00A30423">
        <w:t>.</w:t>
      </w:r>
    </w:p>
    <w:p w14:paraId="2CFA8045" w14:textId="55D5AC7C" w:rsidR="00B92C84" w:rsidRPr="00A942B6" w:rsidRDefault="00B92C84" w:rsidP="00FA26FD">
      <w:pPr>
        <w:pStyle w:val="BodySectionSub"/>
        <w:numPr>
          <w:ilvl w:val="1"/>
          <w:numId w:val="27"/>
        </w:numPr>
        <w:rPr>
          <w:sz w:val="22"/>
          <w:szCs w:val="22"/>
        </w:rPr>
      </w:pPr>
      <w:r>
        <w:rPr>
          <w:sz w:val="22"/>
          <w:szCs w:val="22"/>
        </w:rPr>
        <w:t>Subregulation (1) does not apply if the activity</w:t>
      </w:r>
      <w:r w:rsidR="00F44476">
        <w:rPr>
          <w:sz w:val="22"/>
          <w:szCs w:val="22"/>
        </w:rPr>
        <w:t xml:space="preserve"> set out</w:t>
      </w:r>
      <w:r>
        <w:rPr>
          <w:sz w:val="22"/>
          <w:szCs w:val="22"/>
        </w:rPr>
        <w:t xml:space="preserve"> in item </w:t>
      </w:r>
      <w:r w:rsidRPr="00F85551">
        <w:rPr>
          <w:sz w:val="22"/>
          <w:szCs w:val="22"/>
        </w:rPr>
        <w:t>1 (A</w:t>
      </w:r>
      <w:r>
        <w:rPr>
          <w:sz w:val="22"/>
          <w:szCs w:val="22"/>
        </w:rPr>
        <w:t>01—</w:t>
      </w:r>
      <w:r w:rsidRPr="00CE302A">
        <w:rPr>
          <w:sz w:val="22"/>
          <w:szCs w:val="22"/>
        </w:rPr>
        <w:t>Reportable priority waste management</w:t>
      </w:r>
      <w:r w:rsidRPr="00F85551">
        <w:rPr>
          <w:sz w:val="22"/>
          <w:szCs w:val="22"/>
        </w:rPr>
        <w:t>)</w:t>
      </w:r>
      <w:r>
        <w:rPr>
          <w:sz w:val="22"/>
          <w:szCs w:val="22"/>
        </w:rPr>
        <w:t xml:space="preserve"> or 7 (A05a—</w:t>
      </w:r>
      <w:r w:rsidRPr="00CE302A">
        <w:rPr>
          <w:sz w:val="22"/>
          <w:szCs w:val="22"/>
        </w:rPr>
        <w:t>Landfills - excluding municipal landfills servicing &lt;5000 people</w:t>
      </w:r>
      <w:r>
        <w:rPr>
          <w:sz w:val="22"/>
          <w:szCs w:val="22"/>
        </w:rPr>
        <w:t>)</w:t>
      </w:r>
      <w:r w:rsidRPr="00F85551">
        <w:rPr>
          <w:sz w:val="22"/>
          <w:szCs w:val="22"/>
        </w:rPr>
        <w:t xml:space="preserve"> in </w:t>
      </w:r>
      <w:r>
        <w:rPr>
          <w:sz w:val="22"/>
          <w:szCs w:val="22"/>
        </w:rPr>
        <w:t xml:space="preserve">the Table in Schedule 1 is a privately owned landfill that only receives wastes </w:t>
      </w:r>
      <w:r w:rsidR="00650B46">
        <w:rPr>
          <w:sz w:val="22"/>
          <w:szCs w:val="22"/>
        </w:rPr>
        <w:t xml:space="preserve">that consist of substances that </w:t>
      </w:r>
      <w:r>
        <w:rPr>
          <w:sz w:val="22"/>
          <w:szCs w:val="22"/>
        </w:rPr>
        <w:t>were owned by the holder of the permission before they became wastes.</w:t>
      </w:r>
    </w:p>
    <w:p w14:paraId="76A12514" w14:textId="216A33A0" w:rsidR="00A30B66" w:rsidRDefault="00A30B66" w:rsidP="00FA26FD">
      <w:pPr>
        <w:pStyle w:val="DraftHeading1"/>
        <w:numPr>
          <w:ilvl w:val="0"/>
          <w:numId w:val="27"/>
        </w:numPr>
        <w:tabs>
          <w:tab w:val="right" w:pos="680"/>
        </w:tabs>
        <w:ind w:left="709" w:hanging="425"/>
        <w:rPr>
          <w:sz w:val="22"/>
          <w:szCs w:val="22"/>
        </w:rPr>
      </w:pPr>
      <w:bookmarkStart w:id="211" w:name="_Toc17013519"/>
      <w:bookmarkEnd w:id="208"/>
      <w:r>
        <w:rPr>
          <w:sz w:val="22"/>
          <w:szCs w:val="22"/>
        </w:rPr>
        <w:lastRenderedPageBreak/>
        <w:t xml:space="preserve">Waste levy payable for </w:t>
      </w:r>
      <w:r w:rsidR="000335C3">
        <w:rPr>
          <w:sz w:val="22"/>
          <w:szCs w:val="22"/>
        </w:rPr>
        <w:t>C</w:t>
      </w:r>
      <w:r>
        <w:rPr>
          <w:sz w:val="22"/>
          <w:szCs w:val="22"/>
        </w:rPr>
        <w:t>ategory D waste and soil containing asbestos only</w:t>
      </w:r>
      <w:bookmarkEnd w:id="205"/>
      <w:bookmarkEnd w:id="206"/>
      <w:bookmarkEnd w:id="211"/>
    </w:p>
    <w:p w14:paraId="1F1865C1" w14:textId="024B4743" w:rsidR="00A30B66" w:rsidRDefault="00A30B66" w:rsidP="003B0F78">
      <w:pPr>
        <w:pStyle w:val="BodySectionSub"/>
        <w:numPr>
          <w:ilvl w:val="1"/>
          <w:numId w:val="261"/>
        </w:numPr>
        <w:rPr>
          <w:sz w:val="22"/>
          <w:szCs w:val="22"/>
        </w:rPr>
      </w:pPr>
      <w:r w:rsidRPr="00174CF4">
        <w:rPr>
          <w:sz w:val="22"/>
          <w:szCs w:val="22"/>
        </w:rPr>
        <w:t>For the purposes of section 145(4)</w:t>
      </w:r>
      <w:r>
        <w:rPr>
          <w:sz w:val="22"/>
          <w:szCs w:val="22"/>
        </w:rPr>
        <w:t>(a)(i) of the Act</w:t>
      </w:r>
      <w:r w:rsidRPr="00174CF4">
        <w:rPr>
          <w:sz w:val="22"/>
          <w:szCs w:val="22"/>
        </w:rPr>
        <w:t xml:space="preserve">, the </w:t>
      </w:r>
      <w:r>
        <w:rPr>
          <w:sz w:val="22"/>
          <w:szCs w:val="22"/>
        </w:rPr>
        <w:t xml:space="preserve">prescribed </w:t>
      </w:r>
      <w:r w:rsidRPr="00174CF4">
        <w:rPr>
          <w:sz w:val="22"/>
          <w:szCs w:val="22"/>
        </w:rPr>
        <w:t>amount of</w:t>
      </w:r>
      <w:r w:rsidR="008718F5">
        <w:rPr>
          <w:sz w:val="22"/>
          <w:szCs w:val="22"/>
        </w:rPr>
        <w:t xml:space="preserve"> the</w:t>
      </w:r>
      <w:r w:rsidRPr="00174CF4">
        <w:rPr>
          <w:sz w:val="22"/>
          <w:szCs w:val="22"/>
        </w:rPr>
        <w:t xml:space="preserve"> waste levy payable </w:t>
      </w:r>
      <w:r>
        <w:rPr>
          <w:sz w:val="22"/>
          <w:szCs w:val="22"/>
        </w:rPr>
        <w:t xml:space="preserve">for priority waste that is </w:t>
      </w:r>
      <w:r w:rsidR="000335C3">
        <w:rPr>
          <w:sz w:val="22"/>
          <w:szCs w:val="22"/>
        </w:rPr>
        <w:t>C</w:t>
      </w:r>
      <w:r w:rsidRPr="00174CF4">
        <w:rPr>
          <w:sz w:val="22"/>
          <w:szCs w:val="22"/>
        </w:rPr>
        <w:t xml:space="preserve">ategory D waste is </w:t>
      </w:r>
      <w:r w:rsidRPr="00142BF9">
        <w:rPr>
          <w:sz w:val="22"/>
          <w:szCs w:val="22"/>
        </w:rPr>
        <w:t>4.80 fee units for each tonne of waste deposited</w:t>
      </w:r>
      <w:r>
        <w:rPr>
          <w:sz w:val="22"/>
          <w:szCs w:val="22"/>
        </w:rPr>
        <w:t>.</w:t>
      </w:r>
    </w:p>
    <w:p w14:paraId="06046FC3" w14:textId="77777777" w:rsidR="00A30B66" w:rsidRPr="00C75C66" w:rsidRDefault="00A30B66" w:rsidP="00A30B66">
      <w:pPr>
        <w:pStyle w:val="DraftHeading2"/>
        <w:tabs>
          <w:tab w:val="right" w:pos="1247"/>
        </w:tabs>
        <w:ind w:left="1418"/>
        <w:rPr>
          <w:b/>
          <w:sz w:val="20"/>
        </w:rPr>
      </w:pPr>
      <w:r w:rsidRPr="00C75C66">
        <w:rPr>
          <w:b/>
          <w:sz w:val="20"/>
        </w:rPr>
        <w:t>Note</w:t>
      </w:r>
      <w:r>
        <w:rPr>
          <w:b/>
          <w:sz w:val="20"/>
        </w:rPr>
        <w:t>s</w:t>
      </w:r>
    </w:p>
    <w:p w14:paraId="73404CBA" w14:textId="2C198A91" w:rsidR="00A30B66" w:rsidRDefault="00A30B66" w:rsidP="00A30B66">
      <w:pPr>
        <w:ind w:left="1418"/>
        <w:jc w:val="both"/>
        <w:rPr>
          <w:sz w:val="20"/>
        </w:rPr>
      </w:pPr>
      <w:r>
        <w:rPr>
          <w:sz w:val="20"/>
        </w:rPr>
        <w:t xml:space="preserve">The amount of waste levy payable for </w:t>
      </w:r>
      <w:r w:rsidR="000335C3">
        <w:rPr>
          <w:sz w:val="20"/>
        </w:rPr>
        <w:t>C</w:t>
      </w:r>
      <w:r>
        <w:rPr>
          <w:sz w:val="20"/>
        </w:rPr>
        <w:t xml:space="preserve">ategory B waste and </w:t>
      </w:r>
      <w:r w:rsidR="000335C3">
        <w:rPr>
          <w:sz w:val="20"/>
        </w:rPr>
        <w:t>C</w:t>
      </w:r>
      <w:r>
        <w:rPr>
          <w:sz w:val="20"/>
        </w:rPr>
        <w:t>ategory C waste is specified in Table 2 of Schedule 2 to the Act.</w:t>
      </w:r>
    </w:p>
    <w:p w14:paraId="04CC60F4" w14:textId="0808299B" w:rsidR="00A30B66" w:rsidRDefault="00A30B66" w:rsidP="00A30B66">
      <w:pPr>
        <w:ind w:left="1418"/>
        <w:jc w:val="both"/>
        <w:rPr>
          <w:sz w:val="20"/>
        </w:rPr>
      </w:pPr>
      <w:r>
        <w:rPr>
          <w:sz w:val="20"/>
        </w:rPr>
        <w:t xml:space="preserve">There is no amount of waste levy payable for the deposit of </w:t>
      </w:r>
      <w:r w:rsidR="000335C3">
        <w:rPr>
          <w:sz w:val="20"/>
        </w:rPr>
        <w:t>C</w:t>
      </w:r>
      <w:r>
        <w:rPr>
          <w:sz w:val="20"/>
        </w:rPr>
        <w:t xml:space="preserve">ategory A waste as section 67 of the Act prevents the Authority from issuing or granting a permission in relation to a landfill site for the deposit of </w:t>
      </w:r>
      <w:r w:rsidR="000335C3">
        <w:rPr>
          <w:sz w:val="20"/>
        </w:rPr>
        <w:t>C</w:t>
      </w:r>
      <w:r>
        <w:rPr>
          <w:sz w:val="20"/>
        </w:rPr>
        <w:t>ategory A waste.</w:t>
      </w:r>
    </w:p>
    <w:p w14:paraId="2FB01AFA" w14:textId="436DBA9B" w:rsidR="00A30B66" w:rsidRDefault="00A30B66" w:rsidP="003B0F78">
      <w:pPr>
        <w:pStyle w:val="BodySectionSub"/>
        <w:numPr>
          <w:ilvl w:val="1"/>
          <w:numId w:val="261"/>
        </w:numPr>
        <w:rPr>
          <w:sz w:val="22"/>
          <w:szCs w:val="22"/>
        </w:rPr>
      </w:pPr>
      <w:r w:rsidRPr="008D0FF0">
        <w:rPr>
          <w:sz w:val="22"/>
          <w:szCs w:val="22"/>
        </w:rPr>
        <w:t>For the purposes of section 145(4)</w:t>
      </w:r>
      <w:r>
        <w:rPr>
          <w:sz w:val="22"/>
          <w:szCs w:val="22"/>
        </w:rPr>
        <w:t>(a)(i)</w:t>
      </w:r>
      <w:r w:rsidRPr="008D0FF0">
        <w:rPr>
          <w:sz w:val="22"/>
          <w:szCs w:val="22"/>
        </w:rPr>
        <w:t xml:space="preserve"> of the Act, the prescribed amount of </w:t>
      </w:r>
      <w:r w:rsidR="008718F5">
        <w:rPr>
          <w:sz w:val="22"/>
          <w:szCs w:val="22"/>
        </w:rPr>
        <w:t xml:space="preserve">the </w:t>
      </w:r>
      <w:r w:rsidRPr="008D0FF0">
        <w:rPr>
          <w:sz w:val="22"/>
          <w:szCs w:val="22"/>
        </w:rPr>
        <w:t xml:space="preserve">waste levy payable for </w:t>
      </w:r>
      <w:r>
        <w:rPr>
          <w:sz w:val="22"/>
          <w:szCs w:val="22"/>
        </w:rPr>
        <w:t xml:space="preserve">priority waste that is soil containing asbestos only </w:t>
      </w:r>
      <w:r w:rsidRPr="008D0FF0">
        <w:rPr>
          <w:sz w:val="22"/>
          <w:szCs w:val="22"/>
        </w:rPr>
        <w:t xml:space="preserve">is </w:t>
      </w:r>
      <w:r>
        <w:rPr>
          <w:sz w:val="22"/>
          <w:szCs w:val="22"/>
        </w:rPr>
        <w:t>2</w:t>
      </w:r>
      <w:r w:rsidRPr="008D0FF0">
        <w:rPr>
          <w:sz w:val="22"/>
          <w:szCs w:val="22"/>
        </w:rPr>
        <w:t>.</w:t>
      </w:r>
      <w:r>
        <w:rPr>
          <w:sz w:val="22"/>
          <w:szCs w:val="22"/>
        </w:rPr>
        <w:t>06</w:t>
      </w:r>
      <w:r w:rsidRPr="008D0FF0">
        <w:rPr>
          <w:sz w:val="22"/>
          <w:szCs w:val="22"/>
        </w:rPr>
        <w:t xml:space="preserve"> fee units for each tonne of waste deposited.</w:t>
      </w:r>
    </w:p>
    <w:p w14:paraId="1541463F" w14:textId="77777777" w:rsidR="0001409A" w:rsidRPr="00A30423" w:rsidRDefault="0001409A" w:rsidP="00FA26FD">
      <w:pPr>
        <w:pStyle w:val="DraftHeading1"/>
        <w:numPr>
          <w:ilvl w:val="0"/>
          <w:numId w:val="27"/>
        </w:numPr>
        <w:tabs>
          <w:tab w:val="right" w:pos="680"/>
        </w:tabs>
        <w:ind w:left="709" w:hanging="425"/>
        <w:rPr>
          <w:sz w:val="22"/>
          <w:szCs w:val="22"/>
        </w:rPr>
      </w:pPr>
      <w:bookmarkStart w:id="212" w:name="_Toc10366354"/>
      <w:bookmarkStart w:id="213" w:name="_Toc17013520"/>
      <w:bookmarkStart w:id="214" w:name="_Hlk11142786"/>
      <w:r>
        <w:rPr>
          <w:sz w:val="22"/>
          <w:szCs w:val="22"/>
        </w:rPr>
        <w:t>What is an allowable rebate?</w:t>
      </w:r>
      <w:bookmarkEnd w:id="212"/>
      <w:bookmarkEnd w:id="213"/>
    </w:p>
    <w:p w14:paraId="04309178" w14:textId="37A03FDE" w:rsidR="0001409A" w:rsidRDefault="0001409A" w:rsidP="003B0F78">
      <w:pPr>
        <w:pStyle w:val="DraftHeading2"/>
        <w:numPr>
          <w:ilvl w:val="1"/>
          <w:numId w:val="96"/>
        </w:numPr>
        <w:tabs>
          <w:tab w:val="right" w:pos="1418"/>
        </w:tabs>
        <w:rPr>
          <w:sz w:val="22"/>
          <w:szCs w:val="22"/>
        </w:rPr>
      </w:pPr>
      <w:r w:rsidRPr="007714AC">
        <w:rPr>
          <w:sz w:val="22"/>
          <w:szCs w:val="22"/>
        </w:rPr>
        <w:t xml:space="preserve">For the purposes of </w:t>
      </w:r>
      <w:r>
        <w:rPr>
          <w:sz w:val="22"/>
          <w:szCs w:val="22"/>
        </w:rPr>
        <w:t xml:space="preserve">section 147(b) </w:t>
      </w:r>
      <w:r w:rsidRPr="007714AC">
        <w:rPr>
          <w:sz w:val="22"/>
          <w:szCs w:val="22"/>
        </w:rPr>
        <w:t>of the Act,</w:t>
      </w:r>
      <w:r>
        <w:rPr>
          <w:sz w:val="22"/>
          <w:szCs w:val="22"/>
        </w:rPr>
        <w:t xml:space="preserve"> a prescribed allowable rebate is a rebate </w:t>
      </w:r>
      <w:r w:rsidR="008718F5">
        <w:rPr>
          <w:sz w:val="22"/>
          <w:szCs w:val="22"/>
        </w:rPr>
        <w:t>referred to in</w:t>
      </w:r>
      <w:r>
        <w:rPr>
          <w:sz w:val="22"/>
          <w:szCs w:val="22"/>
        </w:rPr>
        <w:t xml:space="preserve"> subregulation (2) or (3).</w:t>
      </w:r>
    </w:p>
    <w:p w14:paraId="56494D02" w14:textId="4B8CD96A" w:rsidR="0001409A" w:rsidRDefault="0001409A" w:rsidP="003B0F78">
      <w:pPr>
        <w:pStyle w:val="DraftHeading2"/>
        <w:numPr>
          <w:ilvl w:val="1"/>
          <w:numId w:val="96"/>
        </w:numPr>
        <w:tabs>
          <w:tab w:val="right" w:pos="1418"/>
        </w:tabs>
        <w:rPr>
          <w:sz w:val="22"/>
          <w:szCs w:val="22"/>
        </w:rPr>
      </w:pPr>
      <w:r>
        <w:rPr>
          <w:sz w:val="22"/>
          <w:szCs w:val="22"/>
        </w:rPr>
        <w:t xml:space="preserve">A liable person may make a claim for a rebate for the relevant period in respect of the </w:t>
      </w:r>
      <w:r w:rsidR="008718F5">
        <w:rPr>
          <w:sz w:val="22"/>
          <w:szCs w:val="22"/>
        </w:rPr>
        <w:t xml:space="preserve">total amount of the waste </w:t>
      </w:r>
      <w:r>
        <w:rPr>
          <w:sz w:val="22"/>
          <w:szCs w:val="22"/>
        </w:rPr>
        <w:t>levy if all</w:t>
      </w:r>
      <w:r w:rsidR="008718F5">
        <w:rPr>
          <w:sz w:val="22"/>
          <w:szCs w:val="22"/>
        </w:rPr>
        <w:t xml:space="preserve"> of</w:t>
      </w:r>
      <w:r>
        <w:rPr>
          <w:sz w:val="22"/>
          <w:szCs w:val="22"/>
        </w:rPr>
        <w:t xml:space="preserve"> the following apply—</w:t>
      </w:r>
    </w:p>
    <w:p w14:paraId="551C2A34" w14:textId="77777777" w:rsidR="0001409A" w:rsidRDefault="0001409A" w:rsidP="003B0F78">
      <w:pPr>
        <w:pStyle w:val="DraftHeading3"/>
        <w:numPr>
          <w:ilvl w:val="0"/>
          <w:numId w:val="97"/>
        </w:numPr>
        <w:rPr>
          <w:sz w:val="22"/>
          <w:szCs w:val="22"/>
        </w:rPr>
      </w:pPr>
      <w:r>
        <w:rPr>
          <w:sz w:val="22"/>
          <w:szCs w:val="22"/>
        </w:rPr>
        <w:t xml:space="preserve">the waste for which the rebate is claimed is not </w:t>
      </w:r>
      <w:r w:rsidRPr="009352A4">
        <w:rPr>
          <w:sz w:val="22"/>
          <w:szCs w:val="22"/>
        </w:rPr>
        <w:t>soil sourced from contaminated land</w:t>
      </w:r>
      <w:r>
        <w:rPr>
          <w:sz w:val="22"/>
          <w:szCs w:val="22"/>
        </w:rPr>
        <w:t>;</w:t>
      </w:r>
    </w:p>
    <w:p w14:paraId="1D3A9E3A" w14:textId="4B4D08E2" w:rsidR="0001409A" w:rsidRPr="005F7C56" w:rsidRDefault="0001409A" w:rsidP="003B0F78">
      <w:pPr>
        <w:pStyle w:val="DraftHeading3"/>
        <w:numPr>
          <w:ilvl w:val="0"/>
          <w:numId w:val="97"/>
        </w:numPr>
        <w:rPr>
          <w:sz w:val="22"/>
          <w:szCs w:val="22"/>
        </w:rPr>
      </w:pPr>
      <w:r w:rsidRPr="005F7C56">
        <w:rPr>
          <w:sz w:val="22"/>
          <w:szCs w:val="22"/>
        </w:rPr>
        <w:t>the liable person has</w:t>
      </w:r>
      <w:r w:rsidR="005F7C56" w:rsidRPr="005F7C56">
        <w:rPr>
          <w:sz w:val="22"/>
          <w:szCs w:val="22"/>
        </w:rPr>
        <w:t>,</w:t>
      </w:r>
      <w:r w:rsidR="00DF148A">
        <w:rPr>
          <w:sz w:val="22"/>
          <w:szCs w:val="22"/>
        </w:rPr>
        <w:t xml:space="preserve"> </w:t>
      </w:r>
      <w:r w:rsidR="005F7C56" w:rsidRPr="005F7C56">
        <w:rPr>
          <w:sz w:val="22"/>
          <w:szCs w:val="22"/>
        </w:rPr>
        <w:t>within the relevant period, transferred the waste to a place or premises authorised to receive industrial waste for the purposes of resource recovery;</w:t>
      </w:r>
    </w:p>
    <w:p w14:paraId="6CD4E19F" w14:textId="66486448" w:rsidR="0001409A" w:rsidRPr="00107890" w:rsidRDefault="0001409A" w:rsidP="003B0F78">
      <w:pPr>
        <w:pStyle w:val="DraftHeading3"/>
        <w:numPr>
          <w:ilvl w:val="0"/>
          <w:numId w:val="97"/>
        </w:numPr>
        <w:rPr>
          <w:sz w:val="22"/>
          <w:szCs w:val="22"/>
        </w:rPr>
      </w:pPr>
      <w:r>
        <w:rPr>
          <w:sz w:val="22"/>
          <w:szCs w:val="22"/>
        </w:rPr>
        <w:t xml:space="preserve">the waste was received at the premises </w:t>
      </w:r>
      <w:r w:rsidR="008718F5">
        <w:rPr>
          <w:sz w:val="22"/>
          <w:szCs w:val="22"/>
        </w:rPr>
        <w:t xml:space="preserve">subject to the waste levy </w:t>
      </w:r>
      <w:r>
        <w:rPr>
          <w:sz w:val="22"/>
          <w:szCs w:val="22"/>
        </w:rPr>
        <w:t>no more than 3 months prior to the waste being transferred</w:t>
      </w:r>
      <w:r w:rsidR="008718F5">
        <w:rPr>
          <w:sz w:val="22"/>
          <w:szCs w:val="22"/>
        </w:rPr>
        <w:t xml:space="preserve"> under paragraph (b)</w:t>
      </w:r>
      <w:r>
        <w:rPr>
          <w:sz w:val="22"/>
          <w:szCs w:val="22"/>
        </w:rPr>
        <w:t>.</w:t>
      </w:r>
    </w:p>
    <w:bookmarkEnd w:id="214"/>
    <w:p w14:paraId="699C5745" w14:textId="77777777" w:rsidR="0001409A" w:rsidRDefault="0001409A" w:rsidP="003B0F78">
      <w:pPr>
        <w:pStyle w:val="DraftHeading2"/>
        <w:numPr>
          <w:ilvl w:val="1"/>
          <w:numId w:val="96"/>
        </w:numPr>
        <w:tabs>
          <w:tab w:val="right" w:pos="1418"/>
        </w:tabs>
        <w:rPr>
          <w:sz w:val="22"/>
          <w:szCs w:val="22"/>
        </w:rPr>
      </w:pPr>
      <w:r>
        <w:rPr>
          <w:sz w:val="22"/>
          <w:szCs w:val="22"/>
        </w:rPr>
        <w:t>A liable person may make a claim for a rebate for cover material calculated in accordance with the formula—</w:t>
      </w:r>
    </w:p>
    <w:p w14:paraId="2DCCCE88" w14:textId="77777777" w:rsidR="0001409A" w:rsidRPr="00AA08A7" w:rsidRDefault="0001409A" w:rsidP="0001409A">
      <w:pPr>
        <w:pStyle w:val="DraftHeading2"/>
        <w:tabs>
          <w:tab w:val="right" w:pos="1418"/>
        </w:tabs>
        <w:ind w:left="1276"/>
        <w:jc w:val="center"/>
        <w:rPr>
          <w:b/>
          <w:sz w:val="22"/>
          <w:szCs w:val="22"/>
        </w:rPr>
      </w:pPr>
      <w:r>
        <w:rPr>
          <w:b/>
          <w:sz w:val="22"/>
          <w:szCs w:val="22"/>
        </w:rPr>
        <w:lastRenderedPageBreak/>
        <w:t>Rebate = 0.15</w:t>
      </w:r>
      <w:r w:rsidRPr="00AA08A7">
        <w:rPr>
          <w:b/>
          <w:sz w:val="22"/>
          <w:szCs w:val="22"/>
        </w:rPr>
        <w:t xml:space="preserve"> </w:t>
      </w:r>
      <w:r>
        <w:rPr>
          <w:b/>
          <w:sz w:val="22"/>
          <w:szCs w:val="22"/>
        </w:rPr>
        <w:t>x</w:t>
      </w:r>
      <w:r w:rsidRPr="00AA08A7">
        <w:rPr>
          <w:b/>
          <w:sz w:val="22"/>
          <w:szCs w:val="22"/>
        </w:rPr>
        <w:t xml:space="preserve"> </w:t>
      </w:r>
      <w:r>
        <w:rPr>
          <w:b/>
          <w:sz w:val="22"/>
          <w:szCs w:val="22"/>
        </w:rPr>
        <w:t>W x LR</w:t>
      </w:r>
    </w:p>
    <w:p w14:paraId="251BF06E" w14:textId="77777777" w:rsidR="0001409A" w:rsidRDefault="0001409A" w:rsidP="0001409A">
      <w:pPr>
        <w:pStyle w:val="DraftHeading2"/>
        <w:tabs>
          <w:tab w:val="right" w:pos="1418"/>
        </w:tabs>
        <w:ind w:left="1418"/>
        <w:rPr>
          <w:sz w:val="22"/>
          <w:szCs w:val="22"/>
        </w:rPr>
      </w:pPr>
      <w:r w:rsidRPr="00AA08A7">
        <w:rPr>
          <w:sz w:val="22"/>
          <w:szCs w:val="22"/>
        </w:rPr>
        <w:t>where</w:t>
      </w:r>
      <w:r>
        <w:rPr>
          <w:sz w:val="22"/>
          <w:szCs w:val="22"/>
        </w:rPr>
        <w:t>—</w:t>
      </w:r>
    </w:p>
    <w:p w14:paraId="3BE36834" w14:textId="77777777" w:rsidR="0001409A" w:rsidRDefault="0001409A" w:rsidP="0001409A">
      <w:pPr>
        <w:pStyle w:val="DraftHeading2"/>
        <w:tabs>
          <w:tab w:val="right" w:pos="1418"/>
        </w:tabs>
        <w:ind w:left="1418"/>
        <w:rPr>
          <w:sz w:val="22"/>
          <w:szCs w:val="22"/>
        </w:rPr>
      </w:pPr>
      <w:r>
        <w:rPr>
          <w:b/>
          <w:sz w:val="22"/>
          <w:szCs w:val="22"/>
        </w:rPr>
        <w:t>W</w:t>
      </w:r>
      <w:r w:rsidRPr="00AA08A7">
        <w:rPr>
          <w:sz w:val="22"/>
          <w:szCs w:val="22"/>
        </w:rPr>
        <w:t xml:space="preserve"> is the</w:t>
      </w:r>
      <w:r>
        <w:rPr>
          <w:sz w:val="22"/>
          <w:szCs w:val="22"/>
        </w:rPr>
        <w:t xml:space="preserve"> amount of waste (in tonnes) deposited at the premises subject to the waste levy for the relevant period;</w:t>
      </w:r>
    </w:p>
    <w:p w14:paraId="1E216E3B" w14:textId="0D26BA99" w:rsidR="0001409A" w:rsidRPr="00C337DD" w:rsidRDefault="0001409A" w:rsidP="0001409A">
      <w:pPr>
        <w:pStyle w:val="DraftHeading2"/>
        <w:tabs>
          <w:tab w:val="right" w:pos="1418"/>
        </w:tabs>
        <w:ind w:left="1418"/>
        <w:rPr>
          <w:sz w:val="22"/>
          <w:szCs w:val="22"/>
        </w:rPr>
      </w:pPr>
      <w:r>
        <w:rPr>
          <w:b/>
          <w:sz w:val="22"/>
          <w:szCs w:val="22"/>
        </w:rPr>
        <w:t>LR</w:t>
      </w:r>
      <w:r>
        <w:rPr>
          <w:sz w:val="22"/>
          <w:szCs w:val="22"/>
        </w:rPr>
        <w:t xml:space="preserve"> is the amount specified in Table 1 of Schedule 2 to the Act for each tonne of municipal waste deposited at the premises subject to the waste levy for the relevant period.</w:t>
      </w:r>
    </w:p>
    <w:p w14:paraId="29A9E72F" w14:textId="7A2263CB" w:rsidR="00B92C84" w:rsidRDefault="00B92C84" w:rsidP="00FA26FD">
      <w:pPr>
        <w:pStyle w:val="DraftHeading1"/>
        <w:numPr>
          <w:ilvl w:val="0"/>
          <w:numId w:val="27"/>
        </w:numPr>
        <w:tabs>
          <w:tab w:val="right" w:pos="680"/>
        </w:tabs>
        <w:ind w:left="709" w:hanging="425"/>
        <w:rPr>
          <w:sz w:val="22"/>
          <w:szCs w:val="22"/>
        </w:rPr>
      </w:pPr>
      <w:bookmarkStart w:id="215" w:name="_Toc14511625"/>
      <w:bookmarkStart w:id="216" w:name="_Toc17013521"/>
      <w:bookmarkStart w:id="217" w:name="_Toc10366356"/>
      <w:bookmarkStart w:id="218" w:name="_Toc263706"/>
      <w:bookmarkEnd w:id="207"/>
      <w:r>
        <w:rPr>
          <w:sz w:val="22"/>
          <w:szCs w:val="22"/>
        </w:rPr>
        <w:t>When must the waste levy be paid</w:t>
      </w:r>
      <w:bookmarkEnd w:id="215"/>
      <w:r w:rsidR="00813838">
        <w:rPr>
          <w:sz w:val="22"/>
          <w:szCs w:val="22"/>
        </w:rPr>
        <w:t>?</w:t>
      </w:r>
      <w:bookmarkEnd w:id="216"/>
    </w:p>
    <w:p w14:paraId="7616BB9B" w14:textId="66300CB3" w:rsidR="00B92C84" w:rsidRPr="00A96125" w:rsidRDefault="00B92C84" w:rsidP="00B92C84">
      <w:pPr>
        <w:pStyle w:val="DraftHeading2"/>
        <w:tabs>
          <w:tab w:val="right" w:pos="1418"/>
        </w:tabs>
        <w:ind w:left="1440"/>
        <w:rPr>
          <w:sz w:val="22"/>
          <w:szCs w:val="22"/>
        </w:rPr>
      </w:pPr>
      <w:r>
        <w:rPr>
          <w:sz w:val="22"/>
          <w:szCs w:val="22"/>
        </w:rPr>
        <w:t xml:space="preserve">For the purposes of section 147(c) of the Act, the prescribed time is within 21 business days after the end of the relevant period for which the amount of </w:t>
      </w:r>
      <w:r w:rsidR="00F44476">
        <w:rPr>
          <w:sz w:val="22"/>
          <w:szCs w:val="22"/>
        </w:rPr>
        <w:t xml:space="preserve">the </w:t>
      </w:r>
      <w:r>
        <w:rPr>
          <w:sz w:val="22"/>
          <w:szCs w:val="22"/>
        </w:rPr>
        <w:t>waste levy payable was calculated.</w:t>
      </w:r>
    </w:p>
    <w:p w14:paraId="18D15D36" w14:textId="77777777" w:rsidR="00B92C84" w:rsidRPr="00A30423" w:rsidRDefault="00B92C84" w:rsidP="00FA26FD">
      <w:pPr>
        <w:pStyle w:val="DraftHeading1"/>
        <w:numPr>
          <w:ilvl w:val="0"/>
          <w:numId w:val="27"/>
        </w:numPr>
        <w:tabs>
          <w:tab w:val="right" w:pos="680"/>
        </w:tabs>
        <w:ind w:left="709" w:hanging="425"/>
        <w:rPr>
          <w:sz w:val="22"/>
          <w:szCs w:val="22"/>
        </w:rPr>
      </w:pPr>
      <w:bookmarkStart w:id="219" w:name="_Toc14511626"/>
      <w:bookmarkStart w:id="220" w:name="_Toc17013522"/>
      <w:bookmarkEnd w:id="217"/>
      <w:r>
        <w:rPr>
          <w:sz w:val="22"/>
          <w:szCs w:val="22"/>
        </w:rPr>
        <w:t>Information for calculating waste levy</w:t>
      </w:r>
      <w:bookmarkEnd w:id="219"/>
      <w:bookmarkEnd w:id="220"/>
      <w:r>
        <w:rPr>
          <w:sz w:val="22"/>
          <w:szCs w:val="22"/>
        </w:rPr>
        <w:t xml:space="preserve"> </w:t>
      </w:r>
    </w:p>
    <w:p w14:paraId="32F19E49" w14:textId="77777777" w:rsidR="00B92C84" w:rsidRPr="00ED23C3" w:rsidRDefault="00B92C84" w:rsidP="00B92C84">
      <w:pPr>
        <w:pStyle w:val="BodySectionSub"/>
        <w:numPr>
          <w:ilvl w:val="1"/>
          <w:numId w:val="99"/>
        </w:numPr>
        <w:rPr>
          <w:sz w:val="22"/>
          <w:szCs w:val="22"/>
        </w:rPr>
      </w:pPr>
      <w:r w:rsidRPr="00ED23C3">
        <w:rPr>
          <w:sz w:val="22"/>
          <w:szCs w:val="22"/>
        </w:rPr>
        <w:t>For the purposes of section 150(1)(</w:t>
      </w:r>
      <w:r>
        <w:rPr>
          <w:sz w:val="22"/>
          <w:szCs w:val="22"/>
        </w:rPr>
        <w:t>a</w:t>
      </w:r>
      <w:r w:rsidRPr="00ED23C3">
        <w:rPr>
          <w:sz w:val="22"/>
          <w:szCs w:val="22"/>
        </w:rPr>
        <w:t xml:space="preserve">) of the Act, </w:t>
      </w:r>
      <w:r>
        <w:rPr>
          <w:sz w:val="22"/>
          <w:szCs w:val="22"/>
        </w:rPr>
        <w:t>the prescribed information for the relevant period is</w:t>
      </w:r>
      <w:bookmarkStart w:id="221" w:name="_Hlk4743593"/>
      <w:r w:rsidRPr="00ED23C3">
        <w:rPr>
          <w:sz w:val="22"/>
          <w:szCs w:val="22"/>
        </w:rPr>
        <w:t>—</w:t>
      </w:r>
      <w:bookmarkEnd w:id="221"/>
    </w:p>
    <w:p w14:paraId="7A521CCD" w14:textId="757D9D08" w:rsidR="00B92C84" w:rsidRDefault="00B92C84" w:rsidP="00B92C84">
      <w:pPr>
        <w:pStyle w:val="BodySectionSub"/>
        <w:numPr>
          <w:ilvl w:val="0"/>
          <w:numId w:val="100"/>
        </w:numPr>
        <w:rPr>
          <w:sz w:val="22"/>
          <w:szCs w:val="22"/>
        </w:rPr>
      </w:pPr>
      <w:r>
        <w:rPr>
          <w:sz w:val="22"/>
          <w:szCs w:val="22"/>
        </w:rPr>
        <w:t>the amount of the waste levy payable calculated by the liable person;</w:t>
      </w:r>
    </w:p>
    <w:p w14:paraId="0C48621A" w14:textId="58110502" w:rsidR="00D456C0" w:rsidRDefault="002E7CB2" w:rsidP="003B0F78">
      <w:pPr>
        <w:pStyle w:val="BodySectionSub"/>
        <w:numPr>
          <w:ilvl w:val="0"/>
          <w:numId w:val="100"/>
        </w:numPr>
        <w:rPr>
          <w:sz w:val="22"/>
          <w:szCs w:val="22"/>
        </w:rPr>
      </w:pPr>
      <w:r>
        <w:rPr>
          <w:sz w:val="22"/>
          <w:szCs w:val="22"/>
        </w:rPr>
        <w:t xml:space="preserve">evidence of </w:t>
      </w:r>
      <w:r w:rsidR="00D456C0" w:rsidRPr="00ED23C3">
        <w:rPr>
          <w:sz w:val="22"/>
          <w:szCs w:val="22"/>
        </w:rPr>
        <w:t>the total tonnage of all waste received by the liable person</w:t>
      </w:r>
      <w:r w:rsidR="00D456C0">
        <w:rPr>
          <w:sz w:val="22"/>
          <w:szCs w:val="22"/>
        </w:rPr>
        <w:t xml:space="preserve"> for each of the following categories of waste</w:t>
      </w:r>
      <w:r w:rsidR="00D456C0" w:rsidRPr="00056212">
        <w:rPr>
          <w:sz w:val="22"/>
          <w:szCs w:val="22"/>
        </w:rPr>
        <w:t>—</w:t>
      </w:r>
    </w:p>
    <w:p w14:paraId="4FE836F7" w14:textId="6EFE40D4" w:rsidR="00D456C0" w:rsidRDefault="000335C3" w:rsidP="00DF148A">
      <w:pPr>
        <w:pStyle w:val="DraftHeading3"/>
        <w:numPr>
          <w:ilvl w:val="0"/>
          <w:numId w:val="292"/>
        </w:numPr>
        <w:ind w:left="2552" w:hanging="567"/>
        <w:rPr>
          <w:sz w:val="22"/>
          <w:szCs w:val="22"/>
        </w:rPr>
      </w:pPr>
      <w:r>
        <w:rPr>
          <w:sz w:val="22"/>
          <w:szCs w:val="22"/>
        </w:rPr>
        <w:t>C</w:t>
      </w:r>
      <w:r w:rsidR="00D456C0">
        <w:rPr>
          <w:sz w:val="22"/>
          <w:szCs w:val="22"/>
        </w:rPr>
        <w:t>ategory B waste</w:t>
      </w:r>
      <w:r w:rsidR="00D456C0" w:rsidRPr="00ED23C3">
        <w:rPr>
          <w:sz w:val="22"/>
          <w:szCs w:val="22"/>
        </w:rPr>
        <w:t>;</w:t>
      </w:r>
    </w:p>
    <w:p w14:paraId="1A91926D" w14:textId="2B09E7D9" w:rsidR="00D456C0" w:rsidRPr="00056212" w:rsidRDefault="000335C3" w:rsidP="00DF148A">
      <w:pPr>
        <w:pStyle w:val="DraftHeading3"/>
        <w:numPr>
          <w:ilvl w:val="0"/>
          <w:numId w:val="292"/>
        </w:numPr>
        <w:ind w:left="2552" w:hanging="567"/>
        <w:rPr>
          <w:sz w:val="22"/>
          <w:szCs w:val="22"/>
        </w:rPr>
      </w:pPr>
      <w:r>
        <w:rPr>
          <w:sz w:val="22"/>
          <w:szCs w:val="22"/>
        </w:rPr>
        <w:t>C</w:t>
      </w:r>
      <w:r w:rsidR="00D456C0" w:rsidRPr="00056212">
        <w:rPr>
          <w:sz w:val="22"/>
          <w:szCs w:val="22"/>
        </w:rPr>
        <w:t>ategory C waste;</w:t>
      </w:r>
    </w:p>
    <w:p w14:paraId="5DAB1A44" w14:textId="361039CA" w:rsidR="00D456C0" w:rsidRDefault="000335C3" w:rsidP="00DF148A">
      <w:pPr>
        <w:pStyle w:val="DraftHeading3"/>
        <w:numPr>
          <w:ilvl w:val="0"/>
          <w:numId w:val="292"/>
        </w:numPr>
        <w:ind w:left="2552" w:hanging="567"/>
        <w:rPr>
          <w:sz w:val="22"/>
          <w:szCs w:val="22"/>
        </w:rPr>
      </w:pPr>
      <w:r>
        <w:rPr>
          <w:sz w:val="22"/>
          <w:szCs w:val="22"/>
        </w:rPr>
        <w:t>C</w:t>
      </w:r>
      <w:r w:rsidR="00D456C0">
        <w:rPr>
          <w:sz w:val="22"/>
          <w:szCs w:val="22"/>
        </w:rPr>
        <w:t>ategory D waste;</w:t>
      </w:r>
    </w:p>
    <w:p w14:paraId="081B852A" w14:textId="77777777" w:rsidR="00D456C0" w:rsidRPr="00E11FAE" w:rsidRDefault="00D456C0" w:rsidP="00DF148A">
      <w:pPr>
        <w:pStyle w:val="DraftHeading3"/>
        <w:numPr>
          <w:ilvl w:val="0"/>
          <w:numId w:val="292"/>
        </w:numPr>
        <w:ind w:left="2552" w:hanging="567"/>
        <w:rPr>
          <w:sz w:val="22"/>
          <w:szCs w:val="22"/>
        </w:rPr>
      </w:pPr>
      <w:r>
        <w:rPr>
          <w:sz w:val="22"/>
          <w:szCs w:val="22"/>
        </w:rPr>
        <w:t>soil containing asbestos only;</w:t>
      </w:r>
    </w:p>
    <w:p w14:paraId="22D0434C" w14:textId="24A68C1D" w:rsidR="00D456C0" w:rsidRDefault="00D456C0" w:rsidP="00DF148A">
      <w:pPr>
        <w:pStyle w:val="DraftHeading3"/>
        <w:numPr>
          <w:ilvl w:val="0"/>
          <w:numId w:val="292"/>
        </w:numPr>
        <w:ind w:left="2552" w:hanging="567"/>
        <w:rPr>
          <w:sz w:val="22"/>
          <w:szCs w:val="22"/>
        </w:rPr>
      </w:pPr>
      <w:r>
        <w:rPr>
          <w:sz w:val="22"/>
          <w:szCs w:val="22"/>
        </w:rPr>
        <w:t>packaged waste asbestos</w:t>
      </w:r>
      <w:r w:rsidR="00C952A9">
        <w:rPr>
          <w:sz w:val="22"/>
          <w:szCs w:val="22"/>
        </w:rPr>
        <w:t>;</w:t>
      </w:r>
    </w:p>
    <w:p w14:paraId="2AB28670" w14:textId="77777777" w:rsidR="00D456C0" w:rsidRDefault="00D456C0" w:rsidP="00DF148A">
      <w:pPr>
        <w:pStyle w:val="DraftHeading3"/>
        <w:numPr>
          <w:ilvl w:val="0"/>
          <w:numId w:val="292"/>
        </w:numPr>
        <w:ind w:left="2552" w:hanging="567"/>
        <w:rPr>
          <w:sz w:val="22"/>
          <w:szCs w:val="22"/>
        </w:rPr>
      </w:pPr>
      <w:r>
        <w:rPr>
          <w:sz w:val="22"/>
          <w:szCs w:val="22"/>
        </w:rPr>
        <w:t>fill material;</w:t>
      </w:r>
    </w:p>
    <w:p w14:paraId="1DDC49A3" w14:textId="77777777" w:rsidR="00D456C0" w:rsidRDefault="00D456C0" w:rsidP="00DF148A">
      <w:pPr>
        <w:pStyle w:val="DraftHeading3"/>
        <w:numPr>
          <w:ilvl w:val="0"/>
          <w:numId w:val="292"/>
        </w:numPr>
        <w:ind w:left="2552" w:hanging="567"/>
        <w:rPr>
          <w:sz w:val="22"/>
          <w:szCs w:val="22"/>
        </w:rPr>
      </w:pPr>
      <w:r>
        <w:rPr>
          <w:sz w:val="22"/>
          <w:szCs w:val="22"/>
        </w:rPr>
        <w:t>industrial waste (other than fill material);</w:t>
      </w:r>
    </w:p>
    <w:p w14:paraId="2701A89D" w14:textId="77777777" w:rsidR="00D456C0" w:rsidRPr="00986799" w:rsidRDefault="00D456C0" w:rsidP="00DF148A">
      <w:pPr>
        <w:pStyle w:val="DraftHeading3"/>
        <w:numPr>
          <w:ilvl w:val="0"/>
          <w:numId w:val="292"/>
        </w:numPr>
        <w:ind w:left="2552" w:hanging="567"/>
        <w:rPr>
          <w:sz w:val="22"/>
          <w:szCs w:val="22"/>
        </w:rPr>
      </w:pPr>
      <w:r>
        <w:rPr>
          <w:sz w:val="22"/>
          <w:szCs w:val="22"/>
        </w:rPr>
        <w:t>municipal waste;</w:t>
      </w:r>
    </w:p>
    <w:p w14:paraId="05AE63EF" w14:textId="77777777" w:rsidR="00D456C0" w:rsidRPr="00ED23C3" w:rsidRDefault="00D456C0" w:rsidP="003B0F78">
      <w:pPr>
        <w:pStyle w:val="BodySectionSub"/>
        <w:numPr>
          <w:ilvl w:val="0"/>
          <w:numId w:val="100"/>
        </w:numPr>
        <w:rPr>
          <w:sz w:val="22"/>
          <w:szCs w:val="22"/>
        </w:rPr>
      </w:pPr>
      <w:r w:rsidRPr="00ED23C3">
        <w:rPr>
          <w:sz w:val="22"/>
          <w:szCs w:val="22"/>
        </w:rPr>
        <w:t>evidence of the method used by the person to calculate the</w:t>
      </w:r>
      <w:r>
        <w:rPr>
          <w:sz w:val="22"/>
          <w:szCs w:val="22"/>
        </w:rPr>
        <w:t xml:space="preserve"> tonnage of </w:t>
      </w:r>
      <w:r w:rsidRPr="00ED23C3">
        <w:rPr>
          <w:sz w:val="22"/>
          <w:szCs w:val="22"/>
        </w:rPr>
        <w:t xml:space="preserve">different </w:t>
      </w:r>
      <w:r>
        <w:rPr>
          <w:sz w:val="22"/>
          <w:szCs w:val="22"/>
        </w:rPr>
        <w:t>categories</w:t>
      </w:r>
      <w:r w:rsidRPr="00ED23C3">
        <w:rPr>
          <w:sz w:val="22"/>
          <w:szCs w:val="22"/>
        </w:rPr>
        <w:t xml:space="preserve"> </w:t>
      </w:r>
      <w:r>
        <w:rPr>
          <w:sz w:val="22"/>
          <w:szCs w:val="22"/>
        </w:rPr>
        <w:t xml:space="preserve">of waste </w:t>
      </w:r>
      <w:r w:rsidRPr="00ED23C3">
        <w:rPr>
          <w:sz w:val="22"/>
          <w:szCs w:val="22"/>
        </w:rPr>
        <w:t>received from mixed sources</w:t>
      </w:r>
      <w:r>
        <w:rPr>
          <w:sz w:val="22"/>
          <w:szCs w:val="22"/>
        </w:rPr>
        <w:t xml:space="preserve"> of waste.</w:t>
      </w:r>
    </w:p>
    <w:p w14:paraId="0E3C7396" w14:textId="77777777" w:rsidR="00D456C0" w:rsidRPr="00690093" w:rsidRDefault="00D456C0" w:rsidP="00A04EF4">
      <w:pPr>
        <w:pStyle w:val="DraftHeading2"/>
        <w:tabs>
          <w:tab w:val="right" w:pos="1247"/>
        </w:tabs>
        <w:ind w:left="1560"/>
        <w:rPr>
          <w:b/>
          <w:sz w:val="20"/>
        </w:rPr>
      </w:pPr>
      <w:r w:rsidRPr="00690093">
        <w:rPr>
          <w:b/>
          <w:sz w:val="20"/>
        </w:rPr>
        <w:t>Example</w:t>
      </w:r>
      <w:r>
        <w:rPr>
          <w:b/>
          <w:sz w:val="20"/>
        </w:rPr>
        <w:t xml:space="preserve"> of mixed sources of waste</w:t>
      </w:r>
    </w:p>
    <w:p w14:paraId="402AF7F7" w14:textId="74218EFE" w:rsidR="00D456C0" w:rsidRDefault="00D456C0" w:rsidP="00A04EF4">
      <w:pPr>
        <w:ind w:left="1560"/>
        <w:rPr>
          <w:sz w:val="20"/>
        </w:rPr>
      </w:pPr>
      <w:r>
        <w:rPr>
          <w:sz w:val="20"/>
        </w:rPr>
        <w:lastRenderedPageBreak/>
        <w:t xml:space="preserve">An example of mixed sources of waste is waste received from a </w:t>
      </w:r>
      <w:r w:rsidR="00BA0CFF">
        <w:rPr>
          <w:sz w:val="20"/>
        </w:rPr>
        <w:t>waste and resource</w:t>
      </w:r>
      <w:r>
        <w:rPr>
          <w:sz w:val="20"/>
        </w:rPr>
        <w:t xml:space="preserve"> recovery facility (or transfer station)</w:t>
      </w:r>
      <w:r w:rsidRPr="00690093">
        <w:rPr>
          <w:sz w:val="20"/>
        </w:rPr>
        <w:t>.</w:t>
      </w:r>
    </w:p>
    <w:p w14:paraId="3DF7A118" w14:textId="77777777" w:rsidR="00D456C0" w:rsidRPr="00A30423" w:rsidRDefault="00D456C0" w:rsidP="00FA26FD">
      <w:pPr>
        <w:pStyle w:val="DraftHeading1"/>
        <w:numPr>
          <w:ilvl w:val="0"/>
          <w:numId w:val="27"/>
        </w:numPr>
        <w:tabs>
          <w:tab w:val="right" w:pos="680"/>
        </w:tabs>
        <w:ind w:left="709" w:hanging="425"/>
        <w:rPr>
          <w:sz w:val="22"/>
          <w:szCs w:val="22"/>
        </w:rPr>
      </w:pPr>
      <w:bookmarkStart w:id="222" w:name="_Toc10366357"/>
      <w:bookmarkStart w:id="223" w:name="_Toc17013523"/>
      <w:bookmarkStart w:id="224" w:name="_Hlk10449498"/>
      <w:bookmarkStart w:id="225" w:name="_Toc263707"/>
      <w:bookmarkEnd w:id="218"/>
      <w:r>
        <w:rPr>
          <w:sz w:val="22"/>
          <w:szCs w:val="22"/>
        </w:rPr>
        <w:t>Information for calculating allowable rebate</w:t>
      </w:r>
      <w:bookmarkEnd w:id="222"/>
      <w:bookmarkEnd w:id="223"/>
    </w:p>
    <w:p w14:paraId="5FEBE644" w14:textId="043A784A" w:rsidR="00D456C0" w:rsidRPr="00D10BC8" w:rsidRDefault="00D456C0" w:rsidP="00C57E54">
      <w:pPr>
        <w:pStyle w:val="DraftHeading2"/>
        <w:tabs>
          <w:tab w:val="right" w:pos="1418"/>
        </w:tabs>
        <w:ind w:left="1440"/>
        <w:rPr>
          <w:sz w:val="22"/>
          <w:szCs w:val="22"/>
        </w:rPr>
      </w:pPr>
      <w:bookmarkStart w:id="226" w:name="_Hlk4762867"/>
      <w:bookmarkEnd w:id="224"/>
      <w:r>
        <w:rPr>
          <w:sz w:val="22"/>
          <w:szCs w:val="22"/>
        </w:rPr>
        <w:t>For the purposes of section 150(1)(b) of the Act, the prescribed information</w:t>
      </w:r>
      <w:r w:rsidR="00A10583" w:rsidRPr="00A10583">
        <w:rPr>
          <w:sz w:val="22"/>
          <w:szCs w:val="22"/>
        </w:rPr>
        <w:t xml:space="preserve"> </w:t>
      </w:r>
      <w:r w:rsidR="00A10583">
        <w:rPr>
          <w:sz w:val="22"/>
          <w:szCs w:val="22"/>
        </w:rPr>
        <w:t>for the relevant period</w:t>
      </w:r>
      <w:r>
        <w:rPr>
          <w:sz w:val="22"/>
          <w:szCs w:val="22"/>
        </w:rPr>
        <w:t xml:space="preserve"> is</w:t>
      </w:r>
      <w:r w:rsidRPr="00D10BC8">
        <w:rPr>
          <w:sz w:val="22"/>
          <w:szCs w:val="22"/>
        </w:rPr>
        <w:t>—</w:t>
      </w:r>
    </w:p>
    <w:bookmarkEnd w:id="226"/>
    <w:p w14:paraId="77EDA2A8" w14:textId="10C739E6" w:rsidR="00D456C0" w:rsidRDefault="002E7CB2" w:rsidP="003B0F78">
      <w:pPr>
        <w:pStyle w:val="DraftHeading3"/>
        <w:numPr>
          <w:ilvl w:val="0"/>
          <w:numId w:val="98"/>
        </w:numPr>
        <w:rPr>
          <w:sz w:val="22"/>
          <w:szCs w:val="22"/>
        </w:rPr>
      </w:pPr>
      <w:r>
        <w:rPr>
          <w:sz w:val="22"/>
          <w:szCs w:val="22"/>
        </w:rPr>
        <w:t xml:space="preserve">evidence of </w:t>
      </w:r>
      <w:r w:rsidR="00D456C0">
        <w:rPr>
          <w:sz w:val="22"/>
          <w:szCs w:val="22"/>
        </w:rPr>
        <w:t>the amount of</w:t>
      </w:r>
      <w:r w:rsidR="008718F5">
        <w:rPr>
          <w:sz w:val="22"/>
          <w:szCs w:val="22"/>
        </w:rPr>
        <w:t xml:space="preserve"> the waste</w:t>
      </w:r>
      <w:r w:rsidR="00D456C0">
        <w:rPr>
          <w:sz w:val="22"/>
          <w:szCs w:val="22"/>
        </w:rPr>
        <w:t xml:space="preserve"> levy paid in respect of the waste for which a rebate is claimed;</w:t>
      </w:r>
      <w:r w:rsidR="005F7C56">
        <w:rPr>
          <w:sz w:val="22"/>
          <w:szCs w:val="22"/>
        </w:rPr>
        <w:t xml:space="preserve"> and</w:t>
      </w:r>
    </w:p>
    <w:p w14:paraId="7285ECB5" w14:textId="5006B019" w:rsidR="00D456C0" w:rsidRDefault="002E7CB2" w:rsidP="003B0F78">
      <w:pPr>
        <w:pStyle w:val="DraftHeading3"/>
        <w:numPr>
          <w:ilvl w:val="0"/>
          <w:numId w:val="98"/>
        </w:numPr>
        <w:rPr>
          <w:sz w:val="22"/>
          <w:szCs w:val="22"/>
        </w:rPr>
      </w:pPr>
      <w:r>
        <w:rPr>
          <w:sz w:val="22"/>
          <w:szCs w:val="22"/>
        </w:rPr>
        <w:t xml:space="preserve">evidence of </w:t>
      </w:r>
      <w:r w:rsidR="00D456C0" w:rsidRPr="00A0374F">
        <w:rPr>
          <w:sz w:val="22"/>
          <w:szCs w:val="22"/>
        </w:rPr>
        <w:t xml:space="preserve">the amount </w:t>
      </w:r>
      <w:r w:rsidR="00D456C0">
        <w:rPr>
          <w:sz w:val="22"/>
          <w:szCs w:val="22"/>
        </w:rPr>
        <w:t xml:space="preserve">and category </w:t>
      </w:r>
      <w:r w:rsidR="00D456C0" w:rsidRPr="00A0374F">
        <w:rPr>
          <w:sz w:val="22"/>
          <w:szCs w:val="22"/>
        </w:rPr>
        <w:t xml:space="preserve">of the waste transferred </w:t>
      </w:r>
      <w:r w:rsidR="00D456C0">
        <w:rPr>
          <w:sz w:val="22"/>
          <w:szCs w:val="22"/>
        </w:rPr>
        <w:t xml:space="preserve">to a place or premises authorised to receive industrial waste </w:t>
      </w:r>
      <w:r w:rsidR="00D456C0" w:rsidRPr="00A0374F">
        <w:rPr>
          <w:sz w:val="22"/>
          <w:szCs w:val="22"/>
        </w:rPr>
        <w:t xml:space="preserve">for </w:t>
      </w:r>
      <w:r w:rsidR="008718F5">
        <w:rPr>
          <w:sz w:val="22"/>
          <w:szCs w:val="22"/>
        </w:rPr>
        <w:t xml:space="preserve">the purposes of </w:t>
      </w:r>
      <w:r w:rsidR="00D456C0" w:rsidRPr="00A0374F">
        <w:rPr>
          <w:sz w:val="22"/>
          <w:szCs w:val="22"/>
        </w:rPr>
        <w:t>resource recovery</w:t>
      </w:r>
      <w:r w:rsidR="00D456C0">
        <w:rPr>
          <w:sz w:val="22"/>
          <w:szCs w:val="22"/>
        </w:rPr>
        <w:t xml:space="preserve"> </w:t>
      </w:r>
      <w:r w:rsidR="008718F5">
        <w:rPr>
          <w:sz w:val="22"/>
          <w:szCs w:val="22"/>
        </w:rPr>
        <w:t xml:space="preserve">in respect of </w:t>
      </w:r>
      <w:r w:rsidR="00D456C0">
        <w:rPr>
          <w:sz w:val="22"/>
          <w:szCs w:val="22"/>
        </w:rPr>
        <w:t>which a rebate is claimed; and</w:t>
      </w:r>
    </w:p>
    <w:p w14:paraId="16D6C854" w14:textId="2B9EA0F9" w:rsidR="00D456C0" w:rsidRDefault="002E7CB2" w:rsidP="003B0F78">
      <w:pPr>
        <w:pStyle w:val="DraftHeading3"/>
        <w:numPr>
          <w:ilvl w:val="0"/>
          <w:numId w:val="98"/>
        </w:numPr>
        <w:rPr>
          <w:sz w:val="22"/>
          <w:szCs w:val="22"/>
        </w:rPr>
      </w:pPr>
      <w:r>
        <w:rPr>
          <w:sz w:val="22"/>
          <w:szCs w:val="22"/>
        </w:rPr>
        <w:t xml:space="preserve">evidence of </w:t>
      </w:r>
      <w:r w:rsidR="00D456C0" w:rsidRPr="00E6029A">
        <w:rPr>
          <w:sz w:val="22"/>
          <w:szCs w:val="22"/>
        </w:rPr>
        <w:t xml:space="preserve">the location and receiver details of the place or premises </w:t>
      </w:r>
      <w:r w:rsidR="00D456C0">
        <w:rPr>
          <w:sz w:val="22"/>
          <w:szCs w:val="22"/>
        </w:rPr>
        <w:t xml:space="preserve">authorised to receive industrial waste </w:t>
      </w:r>
      <w:r w:rsidR="00D456C0" w:rsidRPr="00E6029A">
        <w:rPr>
          <w:sz w:val="22"/>
          <w:szCs w:val="22"/>
        </w:rPr>
        <w:t xml:space="preserve">to which </w:t>
      </w:r>
      <w:r w:rsidR="008718F5">
        <w:rPr>
          <w:sz w:val="22"/>
          <w:szCs w:val="22"/>
        </w:rPr>
        <w:t>the</w:t>
      </w:r>
      <w:r w:rsidR="008718F5" w:rsidRPr="00E6029A">
        <w:rPr>
          <w:sz w:val="22"/>
          <w:szCs w:val="22"/>
        </w:rPr>
        <w:t xml:space="preserve"> </w:t>
      </w:r>
      <w:r w:rsidR="00D456C0" w:rsidRPr="00E6029A">
        <w:rPr>
          <w:sz w:val="22"/>
          <w:szCs w:val="22"/>
        </w:rPr>
        <w:t>waste was transferred;</w:t>
      </w:r>
      <w:r w:rsidR="00D456C0">
        <w:rPr>
          <w:sz w:val="22"/>
          <w:szCs w:val="22"/>
        </w:rPr>
        <w:t xml:space="preserve"> and</w:t>
      </w:r>
    </w:p>
    <w:p w14:paraId="48CFF9A2" w14:textId="2AC31113" w:rsidR="00D456C0" w:rsidRDefault="00BC5351" w:rsidP="003B0F78">
      <w:pPr>
        <w:pStyle w:val="DraftHeading3"/>
        <w:numPr>
          <w:ilvl w:val="0"/>
          <w:numId w:val="98"/>
        </w:numPr>
        <w:rPr>
          <w:sz w:val="22"/>
          <w:szCs w:val="22"/>
        </w:rPr>
      </w:pPr>
      <w:r w:rsidRPr="00C57E54">
        <w:rPr>
          <w:sz w:val="22"/>
          <w:szCs w:val="22"/>
        </w:rPr>
        <w:t xml:space="preserve">any other information which the liable person considers relevant to </w:t>
      </w:r>
      <w:r w:rsidR="008718F5">
        <w:rPr>
          <w:sz w:val="22"/>
          <w:szCs w:val="22"/>
        </w:rPr>
        <w:t>detailing how</w:t>
      </w:r>
      <w:r w:rsidR="008718F5" w:rsidRPr="00C57E54">
        <w:rPr>
          <w:sz w:val="22"/>
          <w:szCs w:val="22"/>
        </w:rPr>
        <w:t xml:space="preserve"> </w:t>
      </w:r>
      <w:r w:rsidRPr="00C57E54">
        <w:rPr>
          <w:sz w:val="22"/>
          <w:szCs w:val="22"/>
        </w:rPr>
        <w:t xml:space="preserve">the allowable rebate </w:t>
      </w:r>
      <w:r w:rsidR="008718F5">
        <w:rPr>
          <w:sz w:val="22"/>
          <w:szCs w:val="22"/>
        </w:rPr>
        <w:t xml:space="preserve">was </w:t>
      </w:r>
      <w:r w:rsidRPr="00C57E54">
        <w:rPr>
          <w:sz w:val="22"/>
          <w:szCs w:val="22"/>
        </w:rPr>
        <w:t>calculat</w:t>
      </w:r>
      <w:r w:rsidR="008718F5">
        <w:rPr>
          <w:sz w:val="22"/>
          <w:szCs w:val="22"/>
        </w:rPr>
        <w:t>ed</w:t>
      </w:r>
      <w:r w:rsidR="00D456C0">
        <w:rPr>
          <w:sz w:val="22"/>
          <w:szCs w:val="22"/>
        </w:rPr>
        <w:t>.</w:t>
      </w:r>
    </w:p>
    <w:p w14:paraId="6DA8A1C0" w14:textId="77777777" w:rsidR="00D456C0" w:rsidRPr="00A30423" w:rsidRDefault="00D456C0" w:rsidP="00FA26FD">
      <w:pPr>
        <w:pStyle w:val="DraftHeading1"/>
        <w:numPr>
          <w:ilvl w:val="0"/>
          <w:numId w:val="27"/>
        </w:numPr>
        <w:tabs>
          <w:tab w:val="right" w:pos="680"/>
        </w:tabs>
        <w:ind w:left="709" w:hanging="425"/>
        <w:rPr>
          <w:sz w:val="22"/>
          <w:szCs w:val="22"/>
        </w:rPr>
      </w:pPr>
      <w:bookmarkStart w:id="227" w:name="_Toc17013524"/>
      <w:r>
        <w:rPr>
          <w:sz w:val="22"/>
          <w:szCs w:val="22"/>
        </w:rPr>
        <w:t>Information to be provided to the Authority</w:t>
      </w:r>
      <w:bookmarkEnd w:id="227"/>
    </w:p>
    <w:p w14:paraId="79524426" w14:textId="77777777" w:rsidR="00D456C0" w:rsidRPr="00D10BC8" w:rsidRDefault="00D456C0" w:rsidP="00C57E54">
      <w:pPr>
        <w:pStyle w:val="DraftHeading2"/>
        <w:tabs>
          <w:tab w:val="right" w:pos="1418"/>
        </w:tabs>
        <w:ind w:left="1440"/>
        <w:rPr>
          <w:sz w:val="22"/>
          <w:szCs w:val="22"/>
        </w:rPr>
      </w:pPr>
      <w:r>
        <w:rPr>
          <w:sz w:val="22"/>
          <w:szCs w:val="22"/>
        </w:rPr>
        <w:t>For the purposes of section 150(1)(c) of the Act, the other prescribed information for the relevant period is</w:t>
      </w:r>
      <w:r w:rsidRPr="00D10BC8">
        <w:rPr>
          <w:sz w:val="22"/>
          <w:szCs w:val="22"/>
        </w:rPr>
        <w:t>—</w:t>
      </w:r>
    </w:p>
    <w:p w14:paraId="6F4EC0A5" w14:textId="33530ADB" w:rsidR="00D456C0" w:rsidRPr="00316871" w:rsidRDefault="00D456C0" w:rsidP="003B0F78">
      <w:pPr>
        <w:pStyle w:val="DraftHeading3"/>
        <w:numPr>
          <w:ilvl w:val="0"/>
          <w:numId w:val="293"/>
        </w:numPr>
        <w:rPr>
          <w:sz w:val="22"/>
          <w:szCs w:val="22"/>
        </w:rPr>
      </w:pPr>
      <w:r w:rsidRPr="00BC5351">
        <w:rPr>
          <w:sz w:val="22"/>
          <w:szCs w:val="22"/>
        </w:rPr>
        <w:t>in the case of reportable priority waste for the purposes of section 142 of the Act tra</w:t>
      </w:r>
      <w:r w:rsidRPr="008C78A7">
        <w:rPr>
          <w:sz w:val="22"/>
          <w:szCs w:val="22"/>
        </w:rPr>
        <w:t xml:space="preserve">nsferred to a place or premises authorised to receive industrial waste </w:t>
      </w:r>
      <w:r w:rsidRPr="00316871">
        <w:rPr>
          <w:sz w:val="22"/>
          <w:szCs w:val="22"/>
        </w:rPr>
        <w:t>for</w:t>
      </w:r>
      <w:r w:rsidR="008718F5" w:rsidRPr="008718F5">
        <w:rPr>
          <w:sz w:val="22"/>
          <w:szCs w:val="22"/>
        </w:rPr>
        <w:t xml:space="preserve"> </w:t>
      </w:r>
      <w:r w:rsidR="008718F5">
        <w:rPr>
          <w:sz w:val="22"/>
          <w:szCs w:val="22"/>
        </w:rPr>
        <w:t>the purposes of</w:t>
      </w:r>
      <w:r w:rsidRPr="00316871">
        <w:rPr>
          <w:sz w:val="22"/>
          <w:szCs w:val="22"/>
        </w:rPr>
        <w:t xml:space="preserve"> resource recovery, the unique identifier allocated to each consignment of waste; or</w:t>
      </w:r>
    </w:p>
    <w:p w14:paraId="3B41775F" w14:textId="1872D973" w:rsidR="00D456C0" w:rsidRDefault="00D456C0" w:rsidP="003B0F78">
      <w:pPr>
        <w:pStyle w:val="DraftHeading3"/>
        <w:numPr>
          <w:ilvl w:val="0"/>
          <w:numId w:val="293"/>
        </w:numPr>
        <w:rPr>
          <w:sz w:val="22"/>
          <w:szCs w:val="22"/>
        </w:rPr>
      </w:pPr>
      <w:r w:rsidRPr="00DE3156">
        <w:rPr>
          <w:sz w:val="22"/>
          <w:szCs w:val="22"/>
        </w:rPr>
        <w:t>in the case of priority waste</w:t>
      </w:r>
      <w:r>
        <w:rPr>
          <w:sz w:val="22"/>
          <w:szCs w:val="22"/>
        </w:rPr>
        <w:t xml:space="preserve"> (other than reportable priority waste for the purposes of section 142 of the Act)</w:t>
      </w:r>
      <w:r w:rsidRPr="00DE3156">
        <w:rPr>
          <w:sz w:val="22"/>
          <w:szCs w:val="22"/>
        </w:rPr>
        <w:t xml:space="preserve"> transferred </w:t>
      </w:r>
      <w:r w:rsidR="00440C8C">
        <w:rPr>
          <w:sz w:val="22"/>
          <w:szCs w:val="22"/>
        </w:rPr>
        <w:t>to a place or premises authorised to receive industrial waste for the purposes of</w:t>
      </w:r>
      <w:r w:rsidR="00440C8C" w:rsidRPr="00DE3156">
        <w:rPr>
          <w:sz w:val="22"/>
          <w:szCs w:val="22"/>
        </w:rPr>
        <w:t xml:space="preserve"> </w:t>
      </w:r>
      <w:r w:rsidRPr="00DE3156">
        <w:rPr>
          <w:sz w:val="22"/>
          <w:szCs w:val="22"/>
        </w:rPr>
        <w:t>resource recovery</w:t>
      </w:r>
      <w:r>
        <w:rPr>
          <w:sz w:val="22"/>
          <w:szCs w:val="22"/>
        </w:rPr>
        <w:t>, a copy of the consignment note for each consignment of waste.</w:t>
      </w:r>
    </w:p>
    <w:p w14:paraId="475147BB" w14:textId="77777777" w:rsidR="00B92C84" w:rsidRPr="00A30423" w:rsidRDefault="00B92C84" w:rsidP="004E064D">
      <w:pPr>
        <w:pStyle w:val="DraftHeading1"/>
        <w:numPr>
          <w:ilvl w:val="0"/>
          <w:numId w:val="27"/>
        </w:numPr>
        <w:tabs>
          <w:tab w:val="right" w:pos="680"/>
        </w:tabs>
        <w:ind w:left="709" w:hanging="425"/>
        <w:rPr>
          <w:sz w:val="22"/>
          <w:szCs w:val="22"/>
        </w:rPr>
      </w:pPr>
      <w:bookmarkStart w:id="228" w:name="_Toc14511629"/>
      <w:bookmarkStart w:id="229" w:name="_Toc17013525"/>
      <w:bookmarkStart w:id="230" w:name="_Toc263708"/>
      <w:bookmarkEnd w:id="225"/>
      <w:r>
        <w:rPr>
          <w:sz w:val="22"/>
          <w:szCs w:val="22"/>
        </w:rPr>
        <w:t>When must the allowable rebate be claimed</w:t>
      </w:r>
      <w:bookmarkEnd w:id="228"/>
      <w:bookmarkEnd w:id="229"/>
    </w:p>
    <w:p w14:paraId="1439AB26" w14:textId="4BC7B947" w:rsidR="00B92C84" w:rsidRDefault="00B92C84" w:rsidP="00B92C84">
      <w:pPr>
        <w:pStyle w:val="DraftHeading2"/>
        <w:tabs>
          <w:tab w:val="right" w:pos="1418"/>
        </w:tabs>
        <w:ind w:left="1440"/>
        <w:rPr>
          <w:sz w:val="22"/>
          <w:szCs w:val="22"/>
        </w:rPr>
      </w:pPr>
      <w:r>
        <w:rPr>
          <w:sz w:val="22"/>
          <w:szCs w:val="22"/>
        </w:rPr>
        <w:lastRenderedPageBreak/>
        <w:t>For the purposes of section 150(2)(b) of the Act, if the information provided by the liable person detailing how the amount of the waste levy payable was calculated provides that the resulting amount is a negative amount, the prescribed time is within 21 business days after the end of the relevant period</w:t>
      </w:r>
      <w:r w:rsidRPr="00921A68">
        <w:rPr>
          <w:sz w:val="22"/>
          <w:szCs w:val="22"/>
        </w:rPr>
        <w:t xml:space="preserve"> </w:t>
      </w:r>
      <w:r>
        <w:rPr>
          <w:sz w:val="22"/>
          <w:szCs w:val="22"/>
        </w:rPr>
        <w:t>for which the amount of waste levy payable was calculated.</w:t>
      </w:r>
    </w:p>
    <w:p w14:paraId="78B652C3" w14:textId="77777777" w:rsidR="00B92C84" w:rsidRDefault="00B92C84" w:rsidP="00B92C84">
      <w:pPr>
        <w:pStyle w:val="DraftHeading1"/>
        <w:numPr>
          <w:ilvl w:val="0"/>
          <w:numId w:val="27"/>
        </w:numPr>
        <w:tabs>
          <w:tab w:val="right" w:pos="680"/>
        </w:tabs>
        <w:ind w:left="709" w:hanging="425"/>
        <w:rPr>
          <w:sz w:val="22"/>
          <w:szCs w:val="22"/>
        </w:rPr>
      </w:pPr>
      <w:bookmarkStart w:id="231" w:name="_Toc14511630"/>
      <w:bookmarkStart w:id="232" w:name="_Toc17013526"/>
      <w:bookmarkEnd w:id="230"/>
      <w:r>
        <w:rPr>
          <w:sz w:val="22"/>
          <w:szCs w:val="22"/>
        </w:rPr>
        <w:t>Municipal districts subject to higher waste levy for municipal and industrial waste</w:t>
      </w:r>
      <w:bookmarkEnd w:id="231"/>
      <w:bookmarkEnd w:id="232"/>
    </w:p>
    <w:p w14:paraId="05920A3D" w14:textId="27BC34D4" w:rsidR="00B92C84" w:rsidRDefault="00B92C84" w:rsidP="00B92C84">
      <w:pPr>
        <w:pStyle w:val="BodySectionSub"/>
        <w:rPr>
          <w:sz w:val="22"/>
          <w:szCs w:val="22"/>
        </w:rPr>
      </w:pPr>
      <w:r w:rsidRPr="00F379B9">
        <w:rPr>
          <w:sz w:val="22"/>
          <w:szCs w:val="22"/>
        </w:rPr>
        <w:t>For the purpose</w:t>
      </w:r>
      <w:r>
        <w:rPr>
          <w:sz w:val="22"/>
          <w:szCs w:val="22"/>
        </w:rPr>
        <w:t>s</w:t>
      </w:r>
      <w:r w:rsidRPr="00F379B9">
        <w:rPr>
          <w:sz w:val="22"/>
          <w:szCs w:val="22"/>
        </w:rPr>
        <w:t xml:space="preserve"> of Table 1 in Schedule 2 to the </w:t>
      </w:r>
      <w:r>
        <w:rPr>
          <w:sz w:val="22"/>
          <w:szCs w:val="22"/>
        </w:rPr>
        <w:t>Act, the prescribed municipal districts that are subject to the higher waste levy of 4.45 fee units are the following municipal districts</w:t>
      </w:r>
      <w:r w:rsidRPr="00B9711C">
        <w:rPr>
          <w:sz w:val="22"/>
          <w:szCs w:val="22"/>
        </w:rPr>
        <w:t>—</w:t>
      </w:r>
    </w:p>
    <w:p w14:paraId="2A5CEB5F" w14:textId="77777777" w:rsidR="0027541E" w:rsidRPr="00B9711C" w:rsidRDefault="0027541E" w:rsidP="003B0F78">
      <w:pPr>
        <w:pStyle w:val="DraftHeading3"/>
        <w:numPr>
          <w:ilvl w:val="0"/>
          <w:numId w:val="150"/>
        </w:numPr>
        <w:ind w:left="1985" w:hanging="545"/>
        <w:rPr>
          <w:sz w:val="22"/>
          <w:szCs w:val="22"/>
        </w:rPr>
      </w:pPr>
      <w:r>
        <w:rPr>
          <w:sz w:val="22"/>
          <w:szCs w:val="22"/>
        </w:rPr>
        <w:t>Banyule;</w:t>
      </w:r>
    </w:p>
    <w:p w14:paraId="49BE5E33" w14:textId="77777777" w:rsidR="0027541E" w:rsidRDefault="0027541E" w:rsidP="003B0F78">
      <w:pPr>
        <w:pStyle w:val="DraftHeading3"/>
        <w:numPr>
          <w:ilvl w:val="0"/>
          <w:numId w:val="150"/>
        </w:numPr>
        <w:ind w:left="1985" w:hanging="545"/>
        <w:rPr>
          <w:sz w:val="22"/>
          <w:szCs w:val="22"/>
        </w:rPr>
      </w:pPr>
      <w:r>
        <w:rPr>
          <w:sz w:val="22"/>
          <w:szCs w:val="22"/>
        </w:rPr>
        <w:t>Bayside;</w:t>
      </w:r>
    </w:p>
    <w:p w14:paraId="27309755"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t>Ballarat</w:t>
      </w:r>
      <w:r>
        <w:rPr>
          <w:sz w:val="22"/>
          <w:szCs w:val="22"/>
        </w:rPr>
        <w:t>;</w:t>
      </w:r>
    </w:p>
    <w:p w14:paraId="0E2A5254"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t>Greater Bendigo</w:t>
      </w:r>
      <w:r>
        <w:rPr>
          <w:sz w:val="22"/>
          <w:szCs w:val="22"/>
        </w:rPr>
        <w:t>;</w:t>
      </w:r>
    </w:p>
    <w:p w14:paraId="08A507B5"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t>Boroondara</w:t>
      </w:r>
      <w:r>
        <w:rPr>
          <w:sz w:val="22"/>
          <w:szCs w:val="22"/>
        </w:rPr>
        <w:t>;</w:t>
      </w:r>
    </w:p>
    <w:p w14:paraId="3E255E28"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t>Brimbank</w:t>
      </w:r>
      <w:r>
        <w:rPr>
          <w:sz w:val="22"/>
          <w:szCs w:val="22"/>
        </w:rPr>
        <w:t>;</w:t>
      </w:r>
    </w:p>
    <w:p w14:paraId="3A99EF3C"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t>Cardinia</w:t>
      </w:r>
      <w:r>
        <w:rPr>
          <w:sz w:val="22"/>
          <w:szCs w:val="22"/>
        </w:rPr>
        <w:t>;</w:t>
      </w:r>
    </w:p>
    <w:p w14:paraId="3E7BAE4F"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t>Casey</w:t>
      </w:r>
      <w:r>
        <w:rPr>
          <w:sz w:val="22"/>
          <w:szCs w:val="22"/>
        </w:rPr>
        <w:t>;</w:t>
      </w:r>
    </w:p>
    <w:p w14:paraId="29DADA8D"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t>Darebin</w:t>
      </w:r>
      <w:r>
        <w:rPr>
          <w:sz w:val="22"/>
          <w:szCs w:val="22"/>
        </w:rPr>
        <w:t>;</w:t>
      </w:r>
    </w:p>
    <w:p w14:paraId="4BFF227F"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t>Frankston</w:t>
      </w:r>
      <w:r>
        <w:rPr>
          <w:sz w:val="22"/>
          <w:szCs w:val="22"/>
        </w:rPr>
        <w:t>;</w:t>
      </w:r>
    </w:p>
    <w:p w14:paraId="15DB42B9"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t>Greater Geelong</w:t>
      </w:r>
      <w:r>
        <w:rPr>
          <w:sz w:val="22"/>
          <w:szCs w:val="22"/>
        </w:rPr>
        <w:t>;</w:t>
      </w:r>
    </w:p>
    <w:p w14:paraId="179B6BDB"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t>Glen Eira</w:t>
      </w:r>
      <w:r>
        <w:rPr>
          <w:sz w:val="22"/>
          <w:szCs w:val="22"/>
        </w:rPr>
        <w:t>;</w:t>
      </w:r>
    </w:p>
    <w:p w14:paraId="40857053"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t>Golden Plains</w:t>
      </w:r>
      <w:r>
        <w:rPr>
          <w:sz w:val="22"/>
          <w:szCs w:val="22"/>
        </w:rPr>
        <w:t>;</w:t>
      </w:r>
    </w:p>
    <w:p w14:paraId="5A32E9BB"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t>Greater Dandenong</w:t>
      </w:r>
      <w:r>
        <w:rPr>
          <w:sz w:val="22"/>
          <w:szCs w:val="22"/>
        </w:rPr>
        <w:t>;</w:t>
      </w:r>
    </w:p>
    <w:p w14:paraId="6E3D9302"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t>Hobson’s Bay</w:t>
      </w:r>
      <w:r>
        <w:rPr>
          <w:sz w:val="22"/>
          <w:szCs w:val="22"/>
        </w:rPr>
        <w:t>;</w:t>
      </w:r>
    </w:p>
    <w:p w14:paraId="4B3D9907"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t>Hume</w:t>
      </w:r>
      <w:r>
        <w:rPr>
          <w:sz w:val="22"/>
          <w:szCs w:val="22"/>
        </w:rPr>
        <w:t>;</w:t>
      </w:r>
    </w:p>
    <w:p w14:paraId="15249190"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t>Kingston</w:t>
      </w:r>
      <w:r>
        <w:rPr>
          <w:sz w:val="22"/>
          <w:szCs w:val="22"/>
        </w:rPr>
        <w:t>;</w:t>
      </w:r>
    </w:p>
    <w:p w14:paraId="36F109FE"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t>Knox</w:t>
      </w:r>
      <w:r>
        <w:rPr>
          <w:sz w:val="22"/>
          <w:szCs w:val="22"/>
        </w:rPr>
        <w:t>;</w:t>
      </w:r>
    </w:p>
    <w:p w14:paraId="58193674"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t>Manningham</w:t>
      </w:r>
      <w:r>
        <w:rPr>
          <w:sz w:val="22"/>
          <w:szCs w:val="22"/>
        </w:rPr>
        <w:t>;</w:t>
      </w:r>
    </w:p>
    <w:p w14:paraId="5A4AF088"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lastRenderedPageBreak/>
        <w:t>Maroondah</w:t>
      </w:r>
      <w:r>
        <w:rPr>
          <w:sz w:val="22"/>
          <w:szCs w:val="22"/>
        </w:rPr>
        <w:t>;</w:t>
      </w:r>
    </w:p>
    <w:p w14:paraId="07FA7CEF"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t>Melbourne</w:t>
      </w:r>
      <w:r>
        <w:rPr>
          <w:sz w:val="22"/>
          <w:szCs w:val="22"/>
        </w:rPr>
        <w:t>;</w:t>
      </w:r>
    </w:p>
    <w:p w14:paraId="2F97830A"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t>Melton</w:t>
      </w:r>
      <w:r>
        <w:rPr>
          <w:sz w:val="22"/>
          <w:szCs w:val="22"/>
        </w:rPr>
        <w:t>;</w:t>
      </w:r>
    </w:p>
    <w:p w14:paraId="628AE289"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t>Monash</w:t>
      </w:r>
      <w:r>
        <w:rPr>
          <w:sz w:val="22"/>
          <w:szCs w:val="22"/>
        </w:rPr>
        <w:t>;</w:t>
      </w:r>
    </w:p>
    <w:p w14:paraId="05217BB0"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t>Moonee Valley</w:t>
      </w:r>
      <w:r>
        <w:rPr>
          <w:sz w:val="22"/>
          <w:szCs w:val="22"/>
        </w:rPr>
        <w:t>;</w:t>
      </w:r>
    </w:p>
    <w:p w14:paraId="7092C136"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t>Moreland</w:t>
      </w:r>
      <w:r>
        <w:rPr>
          <w:sz w:val="22"/>
          <w:szCs w:val="22"/>
        </w:rPr>
        <w:t>;</w:t>
      </w:r>
    </w:p>
    <w:p w14:paraId="490B3040" w14:textId="77777777" w:rsidR="0027541E" w:rsidRPr="00B9711C" w:rsidRDefault="0027541E" w:rsidP="003B0F78">
      <w:pPr>
        <w:pStyle w:val="DraftHeading3"/>
        <w:numPr>
          <w:ilvl w:val="0"/>
          <w:numId w:val="150"/>
        </w:numPr>
        <w:ind w:left="1985" w:hanging="545"/>
        <w:rPr>
          <w:sz w:val="22"/>
          <w:szCs w:val="22"/>
        </w:rPr>
      </w:pPr>
      <w:r w:rsidRPr="00B9711C">
        <w:rPr>
          <w:sz w:val="22"/>
          <w:szCs w:val="22"/>
        </w:rPr>
        <w:t>Mornington Peninsula</w:t>
      </w:r>
      <w:r>
        <w:rPr>
          <w:sz w:val="22"/>
          <w:szCs w:val="22"/>
        </w:rPr>
        <w:t>;</w:t>
      </w:r>
    </w:p>
    <w:p w14:paraId="4D46D600" w14:textId="77777777" w:rsidR="0027541E" w:rsidRPr="00B9711C" w:rsidRDefault="0027541E" w:rsidP="00331E72">
      <w:pPr>
        <w:pStyle w:val="DraftHeading3"/>
        <w:numPr>
          <w:ilvl w:val="0"/>
          <w:numId w:val="573"/>
        </w:numPr>
        <w:ind w:left="1985" w:hanging="545"/>
        <w:rPr>
          <w:sz w:val="22"/>
          <w:szCs w:val="22"/>
        </w:rPr>
      </w:pPr>
      <w:r w:rsidRPr="00B9711C">
        <w:rPr>
          <w:sz w:val="22"/>
          <w:szCs w:val="22"/>
        </w:rPr>
        <w:t>Nillumbik</w:t>
      </w:r>
      <w:r>
        <w:rPr>
          <w:sz w:val="22"/>
          <w:szCs w:val="22"/>
        </w:rPr>
        <w:t>;</w:t>
      </w:r>
    </w:p>
    <w:p w14:paraId="318C942B" w14:textId="77777777" w:rsidR="0027541E" w:rsidRPr="00B9711C" w:rsidRDefault="0027541E" w:rsidP="00331E72">
      <w:pPr>
        <w:pStyle w:val="DraftHeading3"/>
        <w:numPr>
          <w:ilvl w:val="0"/>
          <w:numId w:val="573"/>
        </w:numPr>
        <w:ind w:left="1985" w:hanging="545"/>
        <w:rPr>
          <w:sz w:val="22"/>
          <w:szCs w:val="22"/>
        </w:rPr>
      </w:pPr>
      <w:r w:rsidRPr="00B9711C">
        <w:rPr>
          <w:sz w:val="22"/>
          <w:szCs w:val="22"/>
        </w:rPr>
        <w:t>Port Phillip</w:t>
      </w:r>
      <w:r>
        <w:rPr>
          <w:sz w:val="22"/>
          <w:szCs w:val="22"/>
        </w:rPr>
        <w:t>;</w:t>
      </w:r>
    </w:p>
    <w:p w14:paraId="791D0B1C" w14:textId="77777777" w:rsidR="0027541E" w:rsidRPr="00B9711C" w:rsidRDefault="0027541E" w:rsidP="00331E72">
      <w:pPr>
        <w:pStyle w:val="DraftHeading3"/>
        <w:numPr>
          <w:ilvl w:val="0"/>
          <w:numId w:val="573"/>
        </w:numPr>
        <w:ind w:left="1985" w:hanging="545"/>
        <w:rPr>
          <w:sz w:val="22"/>
          <w:szCs w:val="22"/>
        </w:rPr>
      </w:pPr>
      <w:r w:rsidRPr="00B9711C">
        <w:rPr>
          <w:sz w:val="22"/>
          <w:szCs w:val="22"/>
        </w:rPr>
        <w:t>Stonnington</w:t>
      </w:r>
      <w:r>
        <w:rPr>
          <w:sz w:val="22"/>
          <w:szCs w:val="22"/>
        </w:rPr>
        <w:t>;</w:t>
      </w:r>
    </w:p>
    <w:p w14:paraId="6A403B0A" w14:textId="77777777" w:rsidR="0027541E" w:rsidRPr="00B9711C" w:rsidRDefault="0027541E" w:rsidP="00331E72">
      <w:pPr>
        <w:pStyle w:val="DraftHeading3"/>
        <w:numPr>
          <w:ilvl w:val="0"/>
          <w:numId w:val="573"/>
        </w:numPr>
        <w:ind w:left="1985" w:hanging="545"/>
        <w:rPr>
          <w:sz w:val="22"/>
          <w:szCs w:val="22"/>
        </w:rPr>
      </w:pPr>
      <w:r w:rsidRPr="00B9711C">
        <w:rPr>
          <w:sz w:val="22"/>
          <w:szCs w:val="22"/>
        </w:rPr>
        <w:t>Whitehorse</w:t>
      </w:r>
      <w:r>
        <w:rPr>
          <w:sz w:val="22"/>
          <w:szCs w:val="22"/>
        </w:rPr>
        <w:t>;</w:t>
      </w:r>
    </w:p>
    <w:p w14:paraId="3D25D0DD" w14:textId="77777777" w:rsidR="0027541E" w:rsidRPr="00B9711C" w:rsidRDefault="0027541E" w:rsidP="00331E72">
      <w:pPr>
        <w:pStyle w:val="DraftHeading3"/>
        <w:numPr>
          <w:ilvl w:val="0"/>
          <w:numId w:val="573"/>
        </w:numPr>
        <w:ind w:left="1985" w:hanging="545"/>
        <w:rPr>
          <w:sz w:val="22"/>
          <w:szCs w:val="22"/>
        </w:rPr>
      </w:pPr>
      <w:r w:rsidRPr="00B9711C">
        <w:rPr>
          <w:sz w:val="22"/>
          <w:szCs w:val="22"/>
        </w:rPr>
        <w:t>Whittlesea</w:t>
      </w:r>
      <w:r>
        <w:rPr>
          <w:sz w:val="22"/>
          <w:szCs w:val="22"/>
        </w:rPr>
        <w:t>;</w:t>
      </w:r>
    </w:p>
    <w:p w14:paraId="6ECA8D24" w14:textId="77777777" w:rsidR="0027541E" w:rsidRPr="00B9711C" w:rsidRDefault="0027541E" w:rsidP="00331E72">
      <w:pPr>
        <w:pStyle w:val="DraftHeading3"/>
        <w:numPr>
          <w:ilvl w:val="0"/>
          <w:numId w:val="573"/>
        </w:numPr>
        <w:ind w:left="1985" w:hanging="545"/>
        <w:rPr>
          <w:sz w:val="22"/>
          <w:szCs w:val="22"/>
        </w:rPr>
      </w:pPr>
      <w:r w:rsidRPr="00B9711C">
        <w:rPr>
          <w:sz w:val="22"/>
          <w:szCs w:val="22"/>
        </w:rPr>
        <w:t>Wyndham</w:t>
      </w:r>
      <w:r>
        <w:rPr>
          <w:sz w:val="22"/>
          <w:szCs w:val="22"/>
        </w:rPr>
        <w:t>;</w:t>
      </w:r>
    </w:p>
    <w:p w14:paraId="6B959CA1" w14:textId="77777777" w:rsidR="0027541E" w:rsidRPr="00B9711C" w:rsidRDefault="0027541E" w:rsidP="00331E72">
      <w:pPr>
        <w:pStyle w:val="DraftHeading3"/>
        <w:numPr>
          <w:ilvl w:val="0"/>
          <w:numId w:val="573"/>
        </w:numPr>
        <w:ind w:left="1985" w:hanging="545"/>
        <w:rPr>
          <w:sz w:val="22"/>
          <w:szCs w:val="22"/>
        </w:rPr>
      </w:pPr>
      <w:r w:rsidRPr="00B9711C">
        <w:rPr>
          <w:sz w:val="22"/>
          <w:szCs w:val="22"/>
        </w:rPr>
        <w:t>Yarra</w:t>
      </w:r>
      <w:r>
        <w:rPr>
          <w:sz w:val="22"/>
          <w:szCs w:val="22"/>
        </w:rPr>
        <w:t>;</w:t>
      </w:r>
    </w:p>
    <w:p w14:paraId="65A6C4BF" w14:textId="640645A0" w:rsidR="0027541E" w:rsidRDefault="0027541E" w:rsidP="00331E72">
      <w:pPr>
        <w:pStyle w:val="DraftHeading3"/>
        <w:numPr>
          <w:ilvl w:val="0"/>
          <w:numId w:val="573"/>
        </w:numPr>
        <w:ind w:left="1985" w:hanging="545"/>
        <w:rPr>
          <w:sz w:val="22"/>
          <w:szCs w:val="22"/>
        </w:rPr>
      </w:pPr>
      <w:r w:rsidRPr="00B9711C">
        <w:rPr>
          <w:sz w:val="22"/>
          <w:szCs w:val="22"/>
        </w:rPr>
        <w:t>Yarra Ranges.</w:t>
      </w:r>
    </w:p>
    <w:p w14:paraId="5FAA03D5" w14:textId="496E9676" w:rsidR="00E9249E" w:rsidRDefault="00E9249E" w:rsidP="00E9249E"/>
    <w:p w14:paraId="328F1535" w14:textId="579EB4B8" w:rsidR="00E9249E" w:rsidRDefault="00E9249E">
      <w:pPr>
        <w:suppressLineNumbers w:val="0"/>
        <w:overflowPunct/>
        <w:autoSpaceDE/>
        <w:autoSpaceDN/>
        <w:adjustRightInd/>
        <w:spacing w:before="0"/>
        <w:textAlignment w:val="auto"/>
      </w:pPr>
      <w:r>
        <w:br w:type="page"/>
      </w:r>
    </w:p>
    <w:p w14:paraId="42E21849" w14:textId="54EDAED6" w:rsidR="004C158D" w:rsidRPr="00161401" w:rsidRDefault="00161401" w:rsidP="00161401">
      <w:pPr>
        <w:pStyle w:val="Heading-PART"/>
        <w:rPr>
          <w:caps w:val="0"/>
          <w:szCs w:val="22"/>
        </w:rPr>
      </w:pPr>
      <w:bookmarkStart w:id="233" w:name="_Toc17013527"/>
      <w:bookmarkStart w:id="234" w:name="_Hlk11932440"/>
      <w:bookmarkStart w:id="235" w:name="_Hlk11066879"/>
      <w:bookmarkEnd w:id="199"/>
      <w:bookmarkEnd w:id="200"/>
      <w:r>
        <w:rPr>
          <w:caps w:val="0"/>
          <w:szCs w:val="22"/>
        </w:rPr>
        <w:lastRenderedPageBreak/>
        <w:t>Part 3.7</w:t>
      </w:r>
      <w:r w:rsidRPr="007714AC">
        <w:rPr>
          <w:caps w:val="0"/>
          <w:szCs w:val="22"/>
        </w:rPr>
        <w:t>—</w:t>
      </w:r>
      <w:r w:rsidR="00CF1F34">
        <w:rPr>
          <w:caps w:val="0"/>
          <w:szCs w:val="22"/>
        </w:rPr>
        <w:t>Additional or alternative penalty for p</w:t>
      </w:r>
      <w:r>
        <w:rPr>
          <w:caps w:val="0"/>
          <w:szCs w:val="22"/>
        </w:rPr>
        <w:t>rohibited person</w:t>
      </w:r>
      <w:r w:rsidR="00440C8C">
        <w:rPr>
          <w:caps w:val="0"/>
          <w:szCs w:val="22"/>
        </w:rPr>
        <w:t>s</w:t>
      </w:r>
      <w:bookmarkEnd w:id="233"/>
    </w:p>
    <w:p w14:paraId="448449AC" w14:textId="1C60450D" w:rsidR="00AD7156" w:rsidRDefault="00AD7156" w:rsidP="00FA26FD">
      <w:pPr>
        <w:pStyle w:val="DraftHeading1"/>
        <w:numPr>
          <w:ilvl w:val="0"/>
          <w:numId w:val="27"/>
        </w:numPr>
        <w:tabs>
          <w:tab w:val="right" w:pos="680"/>
        </w:tabs>
        <w:ind w:left="709" w:hanging="425"/>
        <w:rPr>
          <w:sz w:val="22"/>
          <w:szCs w:val="22"/>
        </w:rPr>
      </w:pPr>
      <w:bookmarkStart w:id="236" w:name="_Toc4664328"/>
      <w:bookmarkStart w:id="237" w:name="_Toc17013528"/>
      <w:r>
        <w:rPr>
          <w:sz w:val="22"/>
          <w:szCs w:val="22"/>
        </w:rPr>
        <w:t>Section 89</w:t>
      </w:r>
      <w:r w:rsidR="005F71DB">
        <w:rPr>
          <w:sz w:val="22"/>
          <w:szCs w:val="22"/>
        </w:rPr>
        <w:t xml:space="preserve"> p</w:t>
      </w:r>
      <w:r>
        <w:rPr>
          <w:sz w:val="22"/>
          <w:szCs w:val="22"/>
        </w:rPr>
        <w:t xml:space="preserve">rescribed </w:t>
      </w:r>
      <w:r w:rsidR="00AF2AC1">
        <w:rPr>
          <w:sz w:val="22"/>
          <w:szCs w:val="22"/>
        </w:rPr>
        <w:t xml:space="preserve">permission </w:t>
      </w:r>
      <w:r>
        <w:rPr>
          <w:sz w:val="22"/>
          <w:szCs w:val="22"/>
        </w:rPr>
        <w:t>activit</w:t>
      </w:r>
      <w:r w:rsidR="005F71DB">
        <w:rPr>
          <w:sz w:val="22"/>
          <w:szCs w:val="22"/>
        </w:rPr>
        <w:t>y</w:t>
      </w:r>
      <w:bookmarkEnd w:id="236"/>
      <w:bookmarkEnd w:id="237"/>
    </w:p>
    <w:p w14:paraId="34193AB3" w14:textId="409CCBF2" w:rsidR="00456E52" w:rsidRDefault="00AD7156" w:rsidP="00AD7156">
      <w:pPr>
        <w:pStyle w:val="BodySectionSub"/>
        <w:rPr>
          <w:sz w:val="22"/>
          <w:szCs w:val="22"/>
        </w:rPr>
      </w:pPr>
      <w:r w:rsidRPr="007D30CF">
        <w:rPr>
          <w:sz w:val="22"/>
          <w:szCs w:val="22"/>
        </w:rPr>
        <w:t>For the purposes of section 89 of the Act</w:t>
      </w:r>
      <w:r w:rsidR="003272ED">
        <w:rPr>
          <w:sz w:val="22"/>
          <w:szCs w:val="22"/>
        </w:rPr>
        <w:t>,</w:t>
      </w:r>
      <w:r w:rsidR="00440C8C">
        <w:rPr>
          <w:sz w:val="22"/>
          <w:szCs w:val="22"/>
        </w:rPr>
        <w:t xml:space="preserve"> the following permission activities are prescribed</w:t>
      </w:r>
      <w:r w:rsidR="00456E52">
        <w:rPr>
          <w:sz w:val="22"/>
          <w:szCs w:val="22"/>
        </w:rPr>
        <w:t>—</w:t>
      </w:r>
    </w:p>
    <w:p w14:paraId="70091F19" w14:textId="3F658574" w:rsidR="00CF1F34" w:rsidRPr="00C57E54" w:rsidRDefault="00AD7156" w:rsidP="003B0F78">
      <w:pPr>
        <w:pStyle w:val="DraftHeading3"/>
        <w:numPr>
          <w:ilvl w:val="0"/>
          <w:numId w:val="466"/>
        </w:numPr>
        <w:rPr>
          <w:sz w:val="22"/>
          <w:szCs w:val="22"/>
        </w:rPr>
      </w:pPr>
      <w:r w:rsidRPr="00FC7AC6">
        <w:rPr>
          <w:sz w:val="22"/>
          <w:szCs w:val="22"/>
        </w:rPr>
        <w:t xml:space="preserve">the </w:t>
      </w:r>
      <w:r w:rsidR="00285737" w:rsidRPr="00FC7AC6">
        <w:rPr>
          <w:sz w:val="22"/>
          <w:szCs w:val="22"/>
        </w:rPr>
        <w:t>operating</w:t>
      </w:r>
      <w:r w:rsidR="002C4D9D" w:rsidRPr="00FC7AC6">
        <w:rPr>
          <w:sz w:val="22"/>
          <w:szCs w:val="22"/>
        </w:rPr>
        <w:t xml:space="preserve"> </w:t>
      </w:r>
      <w:r w:rsidR="00CF1F34" w:rsidRPr="00C57E54">
        <w:rPr>
          <w:sz w:val="22"/>
          <w:szCs w:val="22"/>
        </w:rPr>
        <w:t xml:space="preserve">activity </w:t>
      </w:r>
      <w:r w:rsidR="000567B2" w:rsidRPr="00FC7AC6">
        <w:rPr>
          <w:sz w:val="22"/>
          <w:szCs w:val="22"/>
        </w:rPr>
        <w:t>set out</w:t>
      </w:r>
      <w:r w:rsidR="004D2DB7" w:rsidRPr="00C57E54">
        <w:rPr>
          <w:sz w:val="22"/>
          <w:szCs w:val="22"/>
        </w:rPr>
        <w:t xml:space="preserve"> </w:t>
      </w:r>
      <w:r w:rsidR="00CF1F34" w:rsidRPr="00C57E54">
        <w:rPr>
          <w:sz w:val="22"/>
          <w:szCs w:val="22"/>
        </w:rPr>
        <w:t>in item 1 (A01</w:t>
      </w:r>
      <w:r w:rsidR="00FC7AC6" w:rsidRPr="00FC7AC6">
        <w:rPr>
          <w:sz w:val="22"/>
          <w:szCs w:val="22"/>
        </w:rPr>
        <w:t>—</w:t>
      </w:r>
      <w:r w:rsidR="007D30CF" w:rsidRPr="00FC7AC6">
        <w:rPr>
          <w:sz w:val="22"/>
          <w:szCs w:val="22"/>
        </w:rPr>
        <w:t>Reportable priority waste management</w:t>
      </w:r>
      <w:r w:rsidR="00CF1F34" w:rsidRPr="00C57E54">
        <w:rPr>
          <w:sz w:val="22"/>
          <w:szCs w:val="22"/>
        </w:rPr>
        <w:t>) in the Table in Schedule 1</w:t>
      </w:r>
      <w:r w:rsidR="003D5664" w:rsidRPr="00FC7AC6">
        <w:rPr>
          <w:sz w:val="22"/>
          <w:szCs w:val="22"/>
        </w:rPr>
        <w:t xml:space="preserve">; </w:t>
      </w:r>
    </w:p>
    <w:p w14:paraId="79E2717B" w14:textId="4BD8DDB1" w:rsidR="00FC7AC6" w:rsidRDefault="003D5664" w:rsidP="003B0F78">
      <w:pPr>
        <w:pStyle w:val="DraftHeading3"/>
        <w:numPr>
          <w:ilvl w:val="0"/>
          <w:numId w:val="466"/>
        </w:numPr>
        <w:rPr>
          <w:sz w:val="22"/>
          <w:szCs w:val="22"/>
        </w:rPr>
      </w:pPr>
      <w:r w:rsidRPr="003D5664">
        <w:rPr>
          <w:sz w:val="22"/>
          <w:szCs w:val="22"/>
        </w:rPr>
        <w:t xml:space="preserve">the </w:t>
      </w:r>
      <w:r w:rsidR="00FC7AC6">
        <w:rPr>
          <w:sz w:val="22"/>
          <w:szCs w:val="22"/>
        </w:rPr>
        <w:t>operating</w:t>
      </w:r>
      <w:r w:rsidRPr="003D5664">
        <w:rPr>
          <w:sz w:val="22"/>
          <w:szCs w:val="22"/>
        </w:rPr>
        <w:t xml:space="preserve"> activit</w:t>
      </w:r>
      <w:r w:rsidR="00FC7AC6">
        <w:rPr>
          <w:sz w:val="22"/>
          <w:szCs w:val="22"/>
        </w:rPr>
        <w:t>y</w:t>
      </w:r>
      <w:r w:rsidRPr="003D5664">
        <w:rPr>
          <w:sz w:val="22"/>
          <w:szCs w:val="22"/>
        </w:rPr>
        <w:t xml:space="preserve"> set out in item 19 (A13a—Waste and resource recovery - large)</w:t>
      </w:r>
      <w:r w:rsidRPr="003D5664" w:rsidDel="00CF1F34">
        <w:rPr>
          <w:sz w:val="22"/>
          <w:szCs w:val="22"/>
        </w:rPr>
        <w:t xml:space="preserve"> </w:t>
      </w:r>
      <w:r w:rsidRPr="003D5664">
        <w:rPr>
          <w:sz w:val="22"/>
          <w:szCs w:val="22"/>
        </w:rPr>
        <w:t>in the Table in Schedule 1</w:t>
      </w:r>
      <w:r w:rsidR="00FC7AC6">
        <w:rPr>
          <w:sz w:val="22"/>
          <w:szCs w:val="22"/>
        </w:rPr>
        <w:t xml:space="preserve">; </w:t>
      </w:r>
    </w:p>
    <w:p w14:paraId="659E608E" w14:textId="296F030D" w:rsidR="003D5664" w:rsidRDefault="00FC7AC6" w:rsidP="003B0F78">
      <w:pPr>
        <w:pStyle w:val="DraftHeading3"/>
        <w:numPr>
          <w:ilvl w:val="0"/>
          <w:numId w:val="466"/>
        </w:numPr>
        <w:rPr>
          <w:sz w:val="22"/>
          <w:szCs w:val="22"/>
        </w:rPr>
      </w:pPr>
      <w:r w:rsidRPr="0082090C">
        <w:rPr>
          <w:sz w:val="22"/>
          <w:szCs w:val="22"/>
        </w:rPr>
        <w:t xml:space="preserve">the </w:t>
      </w:r>
      <w:r>
        <w:rPr>
          <w:sz w:val="22"/>
          <w:szCs w:val="22"/>
        </w:rPr>
        <w:t>permit</w:t>
      </w:r>
      <w:r w:rsidRPr="0082090C">
        <w:rPr>
          <w:sz w:val="22"/>
          <w:szCs w:val="22"/>
        </w:rPr>
        <w:t xml:space="preserve"> activit</w:t>
      </w:r>
      <w:r>
        <w:rPr>
          <w:sz w:val="22"/>
          <w:szCs w:val="22"/>
        </w:rPr>
        <w:t>y</w:t>
      </w:r>
      <w:r w:rsidRPr="0082090C">
        <w:rPr>
          <w:sz w:val="22"/>
          <w:szCs w:val="22"/>
        </w:rPr>
        <w:t xml:space="preserve"> set out in item 20 (</w:t>
      </w:r>
      <w:r w:rsidR="00BC184F">
        <w:rPr>
          <w:sz w:val="22"/>
          <w:szCs w:val="22"/>
        </w:rPr>
        <w:t>A</w:t>
      </w:r>
      <w:r w:rsidRPr="0082090C">
        <w:rPr>
          <w:sz w:val="22"/>
          <w:szCs w:val="22"/>
        </w:rPr>
        <w:t>13b—Waste and resource recovery – medium</w:t>
      </w:r>
      <w:r>
        <w:rPr>
          <w:sz w:val="22"/>
          <w:szCs w:val="22"/>
        </w:rPr>
        <w:t>)</w:t>
      </w:r>
      <w:r w:rsidRPr="0082090C" w:rsidDel="00CF1F34">
        <w:rPr>
          <w:sz w:val="22"/>
          <w:szCs w:val="22"/>
        </w:rPr>
        <w:t xml:space="preserve"> </w:t>
      </w:r>
      <w:r w:rsidRPr="0082090C">
        <w:rPr>
          <w:sz w:val="22"/>
          <w:szCs w:val="22"/>
        </w:rPr>
        <w:t>in the Table in Schedule 1</w:t>
      </w:r>
      <w:r w:rsidR="003D5664">
        <w:rPr>
          <w:sz w:val="22"/>
          <w:szCs w:val="22"/>
        </w:rPr>
        <w:t>.</w:t>
      </w:r>
    </w:p>
    <w:bookmarkEnd w:id="234"/>
    <w:bookmarkEnd w:id="235"/>
    <w:p w14:paraId="150A21D4" w14:textId="13540634" w:rsidR="003272ED" w:rsidRPr="00B76A54" w:rsidRDefault="003272ED" w:rsidP="00FA26FD">
      <w:pPr>
        <w:suppressLineNumbers w:val="0"/>
        <w:overflowPunct/>
        <w:autoSpaceDE/>
        <w:autoSpaceDN/>
        <w:adjustRightInd/>
        <w:spacing w:before="0"/>
        <w:ind w:left="1418"/>
        <w:textAlignment w:val="auto"/>
        <w:rPr>
          <w:b/>
          <w:sz w:val="20"/>
        </w:rPr>
      </w:pPr>
      <w:r w:rsidRPr="00E37CAC">
        <w:rPr>
          <w:b/>
          <w:sz w:val="20"/>
        </w:rPr>
        <w:t>Note</w:t>
      </w:r>
    </w:p>
    <w:p w14:paraId="2242E6B8" w14:textId="4A3FCA6D" w:rsidR="003272ED" w:rsidRDefault="003272ED" w:rsidP="003272ED">
      <w:pPr>
        <w:suppressLineNumbers w:val="0"/>
        <w:overflowPunct/>
        <w:autoSpaceDE/>
        <w:autoSpaceDN/>
        <w:adjustRightInd/>
        <w:spacing w:before="0"/>
        <w:ind w:left="1418"/>
        <w:textAlignment w:val="auto"/>
        <w:rPr>
          <w:sz w:val="20"/>
        </w:rPr>
      </w:pPr>
      <w:r w:rsidRPr="003272ED">
        <w:rPr>
          <w:sz w:val="20"/>
        </w:rPr>
        <w:t>A person who engages in a prescribed permission activity may be liable to a penalty of 2 years imprisonment in addition to, or in place of, the penalty set out in section 45 of the Act</w:t>
      </w:r>
      <w:r w:rsidR="004A52FD">
        <w:rPr>
          <w:sz w:val="20"/>
        </w:rPr>
        <w:t>.</w:t>
      </w:r>
    </w:p>
    <w:p w14:paraId="0C4581DB" w14:textId="76D69345" w:rsidR="004A52FD" w:rsidRDefault="004A52FD">
      <w:pPr>
        <w:suppressLineNumbers w:val="0"/>
        <w:overflowPunct/>
        <w:autoSpaceDE/>
        <w:autoSpaceDN/>
        <w:adjustRightInd/>
        <w:spacing w:before="0"/>
        <w:textAlignment w:val="auto"/>
        <w:rPr>
          <w:sz w:val="20"/>
        </w:rPr>
      </w:pPr>
      <w:r>
        <w:rPr>
          <w:sz w:val="20"/>
        </w:rPr>
        <w:br w:type="page"/>
      </w:r>
    </w:p>
    <w:p w14:paraId="68EAC284" w14:textId="760D12E2" w:rsidR="00A30423" w:rsidRPr="007714AC" w:rsidRDefault="00A30423" w:rsidP="00A30423">
      <w:pPr>
        <w:pStyle w:val="Heading-PART"/>
        <w:rPr>
          <w:caps w:val="0"/>
          <w:szCs w:val="22"/>
        </w:rPr>
      </w:pPr>
      <w:bookmarkStart w:id="238" w:name="_Toc17013529"/>
      <w:bookmarkStart w:id="239" w:name="_Toc479858054"/>
      <w:r w:rsidRPr="007714AC">
        <w:rPr>
          <w:caps w:val="0"/>
          <w:szCs w:val="22"/>
        </w:rPr>
        <w:lastRenderedPageBreak/>
        <w:t xml:space="preserve">Chapter </w:t>
      </w:r>
      <w:r w:rsidR="008D5B21">
        <w:rPr>
          <w:caps w:val="0"/>
          <w:szCs w:val="22"/>
        </w:rPr>
        <w:t>4</w:t>
      </w:r>
      <w:r w:rsidRPr="007714AC">
        <w:rPr>
          <w:caps w:val="0"/>
          <w:szCs w:val="22"/>
        </w:rPr>
        <w:t>—</w:t>
      </w:r>
      <w:r w:rsidR="00CA709C">
        <w:rPr>
          <w:caps w:val="0"/>
          <w:szCs w:val="22"/>
        </w:rPr>
        <w:t>Waste</w:t>
      </w:r>
      <w:bookmarkEnd w:id="238"/>
    </w:p>
    <w:p w14:paraId="1C1ECA11" w14:textId="5B38BF12" w:rsidR="002D13C8" w:rsidRPr="007714AC" w:rsidRDefault="002D13C8" w:rsidP="002D13C8">
      <w:pPr>
        <w:pStyle w:val="Heading-PART"/>
        <w:rPr>
          <w:caps w:val="0"/>
          <w:szCs w:val="22"/>
        </w:rPr>
      </w:pPr>
      <w:bookmarkStart w:id="240" w:name="_Toc17013530"/>
      <w:r w:rsidRPr="007714AC">
        <w:rPr>
          <w:caps w:val="0"/>
          <w:szCs w:val="22"/>
        </w:rPr>
        <w:t xml:space="preserve">Part </w:t>
      </w:r>
      <w:r w:rsidR="008D5B21">
        <w:rPr>
          <w:caps w:val="0"/>
          <w:szCs w:val="22"/>
        </w:rPr>
        <w:t>4</w:t>
      </w:r>
      <w:r>
        <w:rPr>
          <w:caps w:val="0"/>
          <w:szCs w:val="22"/>
        </w:rPr>
        <w:t>.</w:t>
      </w:r>
      <w:r w:rsidR="00216128">
        <w:rPr>
          <w:caps w:val="0"/>
          <w:szCs w:val="22"/>
        </w:rPr>
        <w:t>1</w:t>
      </w:r>
      <w:r w:rsidRPr="007714AC">
        <w:rPr>
          <w:caps w:val="0"/>
          <w:szCs w:val="22"/>
        </w:rPr>
        <w:t>—Litter</w:t>
      </w:r>
      <w:r>
        <w:rPr>
          <w:caps w:val="0"/>
          <w:szCs w:val="22"/>
        </w:rPr>
        <w:t xml:space="preserve"> and </w:t>
      </w:r>
      <w:r w:rsidR="00404038">
        <w:rPr>
          <w:caps w:val="0"/>
          <w:szCs w:val="22"/>
        </w:rPr>
        <w:t>unsolicited documents</w:t>
      </w:r>
      <w:bookmarkEnd w:id="240"/>
      <w:r w:rsidR="00404038">
        <w:rPr>
          <w:caps w:val="0"/>
          <w:szCs w:val="22"/>
        </w:rPr>
        <w:t xml:space="preserve"> </w:t>
      </w:r>
    </w:p>
    <w:p w14:paraId="4D33C34D" w14:textId="0A2460C0" w:rsidR="00267E62" w:rsidRDefault="002D13C8" w:rsidP="002D13C8">
      <w:pPr>
        <w:pStyle w:val="Heading-DIVISION"/>
        <w:rPr>
          <w:sz w:val="22"/>
          <w:szCs w:val="22"/>
        </w:rPr>
      </w:pPr>
      <w:bookmarkStart w:id="241" w:name="_Toc17013531"/>
      <w:r w:rsidRPr="007714AC">
        <w:rPr>
          <w:sz w:val="22"/>
          <w:szCs w:val="22"/>
        </w:rPr>
        <w:t>Division 1—</w:t>
      </w:r>
      <w:r w:rsidR="004559DA">
        <w:rPr>
          <w:sz w:val="22"/>
          <w:szCs w:val="22"/>
        </w:rPr>
        <w:t xml:space="preserve">Dangerous litter and </w:t>
      </w:r>
      <w:r w:rsidR="00BC184F">
        <w:rPr>
          <w:sz w:val="22"/>
          <w:szCs w:val="22"/>
        </w:rPr>
        <w:t>unsolicited documents</w:t>
      </w:r>
      <w:bookmarkEnd w:id="241"/>
    </w:p>
    <w:p w14:paraId="67E71C5A" w14:textId="77777777" w:rsidR="00A30B66" w:rsidRDefault="00A30B66" w:rsidP="00FA26FD">
      <w:pPr>
        <w:pStyle w:val="DraftHeading1"/>
        <w:numPr>
          <w:ilvl w:val="0"/>
          <w:numId w:val="27"/>
        </w:numPr>
        <w:tabs>
          <w:tab w:val="right" w:pos="680"/>
        </w:tabs>
        <w:ind w:left="709" w:hanging="425"/>
        <w:rPr>
          <w:sz w:val="22"/>
          <w:szCs w:val="22"/>
        </w:rPr>
      </w:pPr>
      <w:bookmarkStart w:id="242" w:name="_Toc11917998"/>
      <w:bookmarkStart w:id="243" w:name="_Toc11917999"/>
      <w:bookmarkStart w:id="244" w:name="_Toc8663317"/>
      <w:bookmarkStart w:id="245" w:name="_Toc17013532"/>
      <w:bookmarkEnd w:id="242"/>
      <w:bookmarkEnd w:id="243"/>
      <w:r>
        <w:rPr>
          <w:sz w:val="22"/>
          <w:szCs w:val="22"/>
        </w:rPr>
        <w:t>Dangerous litter</w:t>
      </w:r>
      <w:bookmarkEnd w:id="244"/>
      <w:bookmarkEnd w:id="245"/>
    </w:p>
    <w:p w14:paraId="28378F93" w14:textId="430A3F8B" w:rsidR="00A30B66" w:rsidRDefault="00A30B66" w:rsidP="00A30B66">
      <w:pPr>
        <w:pStyle w:val="DraftHeading2"/>
        <w:tabs>
          <w:tab w:val="right" w:pos="1418"/>
        </w:tabs>
        <w:ind w:left="1418"/>
        <w:rPr>
          <w:sz w:val="22"/>
          <w:szCs w:val="22"/>
        </w:rPr>
      </w:pPr>
      <w:r>
        <w:rPr>
          <w:sz w:val="22"/>
          <w:szCs w:val="22"/>
        </w:rPr>
        <w:t xml:space="preserve">For the purposes of paragraph (e) of the definition of </w:t>
      </w:r>
      <w:r>
        <w:rPr>
          <w:b/>
          <w:i/>
          <w:sz w:val="22"/>
          <w:szCs w:val="22"/>
        </w:rPr>
        <w:t>dangerous litter</w:t>
      </w:r>
      <w:r>
        <w:rPr>
          <w:sz w:val="22"/>
          <w:szCs w:val="22"/>
        </w:rPr>
        <w:t xml:space="preserve"> in section 112 of the Act, litter that is wholly or partly comprised of priority waste</w:t>
      </w:r>
      <w:r w:rsidR="00F57B25">
        <w:rPr>
          <w:sz w:val="22"/>
          <w:szCs w:val="22"/>
        </w:rPr>
        <w:t xml:space="preserve"> </w:t>
      </w:r>
      <w:r>
        <w:rPr>
          <w:sz w:val="22"/>
          <w:szCs w:val="22"/>
        </w:rPr>
        <w:t>is prescribed.</w:t>
      </w:r>
    </w:p>
    <w:p w14:paraId="333FA236" w14:textId="657974F5" w:rsidR="00D22CFF" w:rsidRPr="007714AC" w:rsidRDefault="00D22CFF" w:rsidP="00FA26FD">
      <w:pPr>
        <w:pStyle w:val="DraftHeading1"/>
        <w:numPr>
          <w:ilvl w:val="0"/>
          <w:numId w:val="27"/>
        </w:numPr>
        <w:tabs>
          <w:tab w:val="right" w:pos="680"/>
        </w:tabs>
        <w:ind w:left="709" w:hanging="425"/>
        <w:rPr>
          <w:sz w:val="22"/>
          <w:szCs w:val="22"/>
        </w:rPr>
      </w:pPr>
      <w:bookmarkStart w:id="246" w:name="_Toc17013533"/>
      <w:bookmarkStart w:id="247" w:name="_Hlk536002032"/>
      <w:bookmarkStart w:id="248" w:name="_Toc4664336"/>
      <w:r>
        <w:rPr>
          <w:sz w:val="22"/>
          <w:szCs w:val="22"/>
        </w:rPr>
        <w:t>Depositing or affixing u</w:t>
      </w:r>
      <w:r w:rsidRPr="007714AC">
        <w:rPr>
          <w:sz w:val="22"/>
          <w:szCs w:val="22"/>
        </w:rPr>
        <w:t>nsolicited documents</w:t>
      </w:r>
      <w:bookmarkEnd w:id="246"/>
    </w:p>
    <w:p w14:paraId="2B3EB6B4" w14:textId="1EB05DC9" w:rsidR="00D22CFF" w:rsidRDefault="00D22CFF" w:rsidP="003B0F78">
      <w:pPr>
        <w:pStyle w:val="DraftHeading2"/>
        <w:numPr>
          <w:ilvl w:val="1"/>
          <w:numId w:val="39"/>
        </w:numPr>
        <w:tabs>
          <w:tab w:val="right" w:pos="1418"/>
        </w:tabs>
        <w:rPr>
          <w:sz w:val="22"/>
          <w:szCs w:val="22"/>
        </w:rPr>
      </w:pPr>
      <w:r w:rsidRPr="007714AC">
        <w:rPr>
          <w:sz w:val="22"/>
          <w:szCs w:val="22"/>
        </w:rPr>
        <w:tab/>
      </w:r>
      <w:r>
        <w:rPr>
          <w:sz w:val="22"/>
          <w:szCs w:val="22"/>
        </w:rPr>
        <w:t>A</w:t>
      </w:r>
      <w:r w:rsidRPr="007714AC">
        <w:rPr>
          <w:sz w:val="22"/>
          <w:szCs w:val="22"/>
        </w:rPr>
        <w:t xml:space="preserve"> person must not deposit </w:t>
      </w:r>
      <w:r>
        <w:rPr>
          <w:sz w:val="22"/>
          <w:szCs w:val="22"/>
        </w:rPr>
        <w:t xml:space="preserve">an </w:t>
      </w:r>
      <w:r w:rsidRPr="007714AC">
        <w:rPr>
          <w:sz w:val="22"/>
          <w:szCs w:val="22"/>
        </w:rPr>
        <w:t>unsolicited document</w:t>
      </w:r>
      <w:r>
        <w:rPr>
          <w:sz w:val="22"/>
          <w:szCs w:val="22"/>
        </w:rPr>
        <w:t xml:space="preserve"> in, on or </w:t>
      </w:r>
      <w:r w:rsidRPr="007714AC">
        <w:rPr>
          <w:sz w:val="22"/>
          <w:szCs w:val="22"/>
        </w:rPr>
        <w:t>at</w:t>
      </w:r>
      <w:r>
        <w:rPr>
          <w:sz w:val="22"/>
          <w:szCs w:val="22"/>
        </w:rPr>
        <w:t>, or affix it to,</w:t>
      </w:r>
      <w:r w:rsidRPr="007714AC">
        <w:rPr>
          <w:sz w:val="22"/>
          <w:szCs w:val="22"/>
        </w:rPr>
        <w:t xml:space="preserve"> </w:t>
      </w:r>
      <w:r w:rsidR="00F253C2">
        <w:rPr>
          <w:sz w:val="22"/>
          <w:szCs w:val="22"/>
        </w:rPr>
        <w:t xml:space="preserve">a place or </w:t>
      </w:r>
      <w:r w:rsidRPr="007714AC">
        <w:rPr>
          <w:sz w:val="22"/>
          <w:szCs w:val="22"/>
        </w:rPr>
        <w:t>premises</w:t>
      </w:r>
      <w:r>
        <w:rPr>
          <w:sz w:val="22"/>
          <w:szCs w:val="22"/>
        </w:rPr>
        <w:t>.</w:t>
      </w:r>
    </w:p>
    <w:p w14:paraId="1FF3DD00" w14:textId="77777777" w:rsidR="00D22CFF" w:rsidRPr="005D0EB3" w:rsidRDefault="00D22CFF" w:rsidP="003B0F78">
      <w:pPr>
        <w:pStyle w:val="DraftPenalty2"/>
        <w:numPr>
          <w:ilvl w:val="0"/>
          <w:numId w:val="19"/>
        </w:numPr>
        <w:textAlignment w:val="auto"/>
        <w:rPr>
          <w:sz w:val="22"/>
          <w:szCs w:val="22"/>
        </w:rPr>
      </w:pPr>
      <w:r w:rsidRPr="005D0EB3">
        <w:rPr>
          <w:sz w:val="22"/>
          <w:szCs w:val="22"/>
        </w:rPr>
        <w:t>10 penalty units for a natural person;</w:t>
      </w:r>
    </w:p>
    <w:p w14:paraId="69721905" w14:textId="77777777" w:rsidR="00D22CFF" w:rsidRPr="00FB290D" w:rsidRDefault="00D22CFF" w:rsidP="00D22CFF">
      <w:pPr>
        <w:pStyle w:val="BodyParagraphSub"/>
        <w:rPr>
          <w:sz w:val="22"/>
          <w:szCs w:val="22"/>
        </w:rPr>
      </w:pPr>
      <w:r w:rsidRPr="005D0EB3">
        <w:rPr>
          <w:sz w:val="22"/>
          <w:szCs w:val="22"/>
        </w:rPr>
        <w:t>50 penalty units for a body corporate</w:t>
      </w:r>
      <w:r w:rsidRPr="00FB37B5">
        <w:rPr>
          <w:sz w:val="22"/>
          <w:szCs w:val="22"/>
        </w:rPr>
        <w:t>.</w:t>
      </w:r>
    </w:p>
    <w:p w14:paraId="5936D4B8" w14:textId="77777777" w:rsidR="00D22CFF" w:rsidRPr="006720AA" w:rsidRDefault="00D22CFF" w:rsidP="00D22CFF">
      <w:pPr>
        <w:pStyle w:val="DraftHeading2"/>
        <w:tabs>
          <w:tab w:val="right" w:pos="1247"/>
        </w:tabs>
        <w:ind w:left="1361" w:firstLine="57"/>
        <w:rPr>
          <w:b/>
          <w:sz w:val="20"/>
        </w:rPr>
      </w:pPr>
      <w:r w:rsidRPr="006720AA">
        <w:rPr>
          <w:b/>
          <w:sz w:val="20"/>
        </w:rPr>
        <w:t>Note</w:t>
      </w:r>
    </w:p>
    <w:p w14:paraId="278B7302" w14:textId="10DC55FB" w:rsidR="00D22CFF" w:rsidRPr="00F44981" w:rsidRDefault="00D22CFF" w:rsidP="00D22CFF">
      <w:pPr>
        <w:pStyle w:val="AmndSectionNote"/>
        <w:tabs>
          <w:tab w:val="right" w:pos="1814"/>
        </w:tabs>
        <w:ind w:left="1418"/>
      </w:pPr>
      <w:r w:rsidRPr="004C0EDB">
        <w:t xml:space="preserve">An infringement notice may be served for an offence against this regulation: see </w:t>
      </w:r>
      <w:r>
        <w:t>regulation 1</w:t>
      </w:r>
      <w:r w:rsidR="00AD71A6">
        <w:t>6</w:t>
      </w:r>
      <w:r w:rsidR="00860FA0">
        <w:t>4</w:t>
      </w:r>
      <w:r w:rsidRPr="004C0EDB">
        <w:t xml:space="preserve"> and Schedule 1</w:t>
      </w:r>
      <w:r>
        <w:t>0</w:t>
      </w:r>
      <w:r>
        <w:rPr>
          <w:lang w:eastAsia="en-AU"/>
        </w:rPr>
        <w:t>.</w:t>
      </w:r>
    </w:p>
    <w:p w14:paraId="2BC7D73D" w14:textId="77777777" w:rsidR="00D22CFF" w:rsidRDefault="00D22CFF" w:rsidP="003B0F78">
      <w:pPr>
        <w:pStyle w:val="DraftHeading2"/>
        <w:numPr>
          <w:ilvl w:val="1"/>
          <w:numId w:val="39"/>
        </w:numPr>
        <w:tabs>
          <w:tab w:val="right" w:pos="1418"/>
        </w:tabs>
        <w:rPr>
          <w:sz w:val="22"/>
          <w:szCs w:val="22"/>
        </w:rPr>
      </w:pPr>
      <w:r>
        <w:rPr>
          <w:sz w:val="22"/>
          <w:szCs w:val="22"/>
        </w:rPr>
        <w:t>Subregulation (1) does not apply—</w:t>
      </w:r>
    </w:p>
    <w:p w14:paraId="2C990BE3" w14:textId="77777777" w:rsidR="00D22CFF" w:rsidRDefault="00D22CFF" w:rsidP="003B0F78">
      <w:pPr>
        <w:pStyle w:val="DraftHeading3"/>
        <w:numPr>
          <w:ilvl w:val="0"/>
          <w:numId w:val="46"/>
        </w:numPr>
        <w:rPr>
          <w:sz w:val="22"/>
          <w:szCs w:val="22"/>
        </w:rPr>
      </w:pPr>
      <w:r>
        <w:rPr>
          <w:sz w:val="22"/>
          <w:szCs w:val="22"/>
        </w:rPr>
        <w:t>subject to subregulation (3),</w:t>
      </w:r>
      <w:r w:rsidRPr="00A97F05">
        <w:rPr>
          <w:sz w:val="22"/>
          <w:szCs w:val="22"/>
        </w:rPr>
        <w:t xml:space="preserve"> </w:t>
      </w:r>
      <w:r>
        <w:rPr>
          <w:sz w:val="22"/>
          <w:szCs w:val="22"/>
        </w:rPr>
        <w:t xml:space="preserve">if </w:t>
      </w:r>
      <w:r w:rsidRPr="00A97F05">
        <w:rPr>
          <w:sz w:val="22"/>
          <w:szCs w:val="22"/>
        </w:rPr>
        <w:t>the unso</w:t>
      </w:r>
      <w:r>
        <w:rPr>
          <w:sz w:val="22"/>
          <w:szCs w:val="22"/>
        </w:rPr>
        <w:t>licited document is deposited—</w:t>
      </w:r>
    </w:p>
    <w:p w14:paraId="0669DD4F" w14:textId="77777777" w:rsidR="00D22CFF" w:rsidRPr="007714AC" w:rsidRDefault="00D22CFF" w:rsidP="003B0F78">
      <w:pPr>
        <w:pStyle w:val="DraftHeading3"/>
        <w:numPr>
          <w:ilvl w:val="0"/>
          <w:numId w:val="85"/>
        </w:numPr>
        <w:ind w:left="2410" w:hanging="425"/>
        <w:rPr>
          <w:sz w:val="22"/>
          <w:szCs w:val="22"/>
        </w:rPr>
      </w:pPr>
      <w:r w:rsidRPr="007714AC">
        <w:rPr>
          <w:sz w:val="22"/>
          <w:szCs w:val="22"/>
        </w:rPr>
        <w:t>in a receptacle, slot or other location that is used for the deposit of mail</w:t>
      </w:r>
      <w:r w:rsidRPr="007714AC" w:rsidDel="00DD665D">
        <w:rPr>
          <w:sz w:val="22"/>
          <w:szCs w:val="22"/>
        </w:rPr>
        <w:t xml:space="preserve"> </w:t>
      </w:r>
      <w:r w:rsidRPr="007714AC">
        <w:rPr>
          <w:sz w:val="22"/>
          <w:szCs w:val="22"/>
        </w:rPr>
        <w:t xml:space="preserve">or newspapers; or </w:t>
      </w:r>
    </w:p>
    <w:p w14:paraId="265BCB02" w14:textId="77777777" w:rsidR="00D22CFF" w:rsidRPr="007714AC" w:rsidRDefault="00D22CFF" w:rsidP="003B0F78">
      <w:pPr>
        <w:pStyle w:val="DraftHeading3"/>
        <w:numPr>
          <w:ilvl w:val="0"/>
          <w:numId w:val="85"/>
        </w:numPr>
        <w:ind w:left="2410" w:hanging="425"/>
        <w:rPr>
          <w:sz w:val="22"/>
          <w:szCs w:val="22"/>
        </w:rPr>
      </w:pPr>
      <w:r w:rsidRPr="007714AC">
        <w:rPr>
          <w:sz w:val="22"/>
          <w:szCs w:val="22"/>
        </w:rPr>
        <w:t xml:space="preserve">under a door of </w:t>
      </w:r>
      <w:r>
        <w:rPr>
          <w:sz w:val="22"/>
          <w:szCs w:val="22"/>
        </w:rPr>
        <w:t>a building</w:t>
      </w:r>
      <w:r w:rsidRPr="007714AC">
        <w:rPr>
          <w:sz w:val="22"/>
          <w:szCs w:val="22"/>
        </w:rPr>
        <w:t>; or</w:t>
      </w:r>
    </w:p>
    <w:p w14:paraId="2A87E51E" w14:textId="77777777" w:rsidR="00D22CFF" w:rsidRPr="00A97F05" w:rsidRDefault="00D22CFF" w:rsidP="003B0F78">
      <w:pPr>
        <w:pStyle w:val="DraftHeading3"/>
        <w:numPr>
          <w:ilvl w:val="0"/>
          <w:numId w:val="85"/>
        </w:numPr>
        <w:ind w:left="2410" w:hanging="425"/>
        <w:rPr>
          <w:sz w:val="22"/>
          <w:szCs w:val="22"/>
        </w:rPr>
      </w:pPr>
      <w:r w:rsidRPr="007714AC">
        <w:rPr>
          <w:sz w:val="22"/>
          <w:szCs w:val="22"/>
        </w:rPr>
        <w:t>in a location inside a building that is suitable for the deposit of the document</w:t>
      </w:r>
      <w:r>
        <w:rPr>
          <w:sz w:val="22"/>
          <w:szCs w:val="22"/>
        </w:rPr>
        <w:t>s; or</w:t>
      </w:r>
    </w:p>
    <w:p w14:paraId="3A6D7E20" w14:textId="2296B275" w:rsidR="00D22CFF" w:rsidRDefault="00710F8E" w:rsidP="003B0F78">
      <w:pPr>
        <w:pStyle w:val="DraftHeading3"/>
        <w:numPr>
          <w:ilvl w:val="0"/>
          <w:numId w:val="46"/>
        </w:numPr>
        <w:rPr>
          <w:sz w:val="22"/>
          <w:szCs w:val="22"/>
        </w:rPr>
      </w:pPr>
      <w:r>
        <w:rPr>
          <w:sz w:val="22"/>
          <w:szCs w:val="22"/>
        </w:rPr>
        <w:t xml:space="preserve">to </w:t>
      </w:r>
      <w:r w:rsidR="00DC1E63">
        <w:rPr>
          <w:sz w:val="22"/>
          <w:szCs w:val="22"/>
        </w:rPr>
        <w:t>an</w:t>
      </w:r>
      <w:r w:rsidR="00D22CFF">
        <w:rPr>
          <w:sz w:val="22"/>
          <w:szCs w:val="22"/>
        </w:rPr>
        <w:t xml:space="preserve"> unsolicited document</w:t>
      </w:r>
      <w:r w:rsidR="00DC1E63">
        <w:rPr>
          <w:sz w:val="22"/>
          <w:szCs w:val="22"/>
        </w:rPr>
        <w:t xml:space="preserve"> that is</w:t>
      </w:r>
      <w:r w:rsidR="00D22CFF">
        <w:rPr>
          <w:sz w:val="22"/>
          <w:szCs w:val="22"/>
        </w:rPr>
        <w:t>—</w:t>
      </w:r>
    </w:p>
    <w:p w14:paraId="158C5D61" w14:textId="222B4D67" w:rsidR="00D22CFF" w:rsidRPr="00422808" w:rsidRDefault="00D22CFF" w:rsidP="003B0F78">
      <w:pPr>
        <w:pStyle w:val="DraftHeading3"/>
        <w:numPr>
          <w:ilvl w:val="0"/>
          <w:numId w:val="86"/>
        </w:numPr>
        <w:ind w:left="2410" w:hanging="425"/>
        <w:rPr>
          <w:sz w:val="22"/>
          <w:szCs w:val="22"/>
        </w:rPr>
      </w:pPr>
      <w:r w:rsidRPr="001656E3">
        <w:rPr>
          <w:sz w:val="22"/>
          <w:szCs w:val="22"/>
        </w:rPr>
        <w:t xml:space="preserve">given personally to a person at the </w:t>
      </w:r>
      <w:r w:rsidR="00F253C2">
        <w:rPr>
          <w:sz w:val="22"/>
          <w:szCs w:val="22"/>
        </w:rPr>
        <w:t xml:space="preserve">place or </w:t>
      </w:r>
      <w:r w:rsidRPr="001656E3">
        <w:rPr>
          <w:sz w:val="22"/>
          <w:szCs w:val="22"/>
        </w:rPr>
        <w:t>premises</w:t>
      </w:r>
      <w:r w:rsidRPr="00422808">
        <w:rPr>
          <w:sz w:val="22"/>
          <w:szCs w:val="22"/>
        </w:rPr>
        <w:t>; or</w:t>
      </w:r>
    </w:p>
    <w:p w14:paraId="44E71E37" w14:textId="7245385D" w:rsidR="00D22CFF" w:rsidRDefault="00D22CFF" w:rsidP="003B0F78">
      <w:pPr>
        <w:pStyle w:val="DraftHeading3"/>
        <w:numPr>
          <w:ilvl w:val="0"/>
          <w:numId w:val="86"/>
        </w:numPr>
        <w:ind w:left="2410" w:hanging="425"/>
        <w:rPr>
          <w:sz w:val="22"/>
          <w:szCs w:val="22"/>
        </w:rPr>
      </w:pPr>
      <w:r w:rsidRPr="007714AC">
        <w:rPr>
          <w:sz w:val="22"/>
          <w:szCs w:val="22"/>
        </w:rPr>
        <w:t>of such a size, shape or volume that it is not possible or appropriate for it to be deposited in accordance with subregulation (</w:t>
      </w:r>
      <w:r>
        <w:rPr>
          <w:sz w:val="22"/>
          <w:szCs w:val="22"/>
        </w:rPr>
        <w:t>2</w:t>
      </w:r>
      <w:r w:rsidRPr="007714AC">
        <w:rPr>
          <w:sz w:val="22"/>
          <w:szCs w:val="22"/>
        </w:rPr>
        <w:t>)</w:t>
      </w:r>
      <w:r w:rsidR="00F253C2">
        <w:rPr>
          <w:sz w:val="22"/>
          <w:szCs w:val="22"/>
        </w:rPr>
        <w:t>(a)</w:t>
      </w:r>
      <w:r w:rsidRPr="007714AC">
        <w:rPr>
          <w:sz w:val="22"/>
          <w:szCs w:val="22"/>
        </w:rPr>
        <w:t>.</w:t>
      </w:r>
    </w:p>
    <w:p w14:paraId="717F04DC" w14:textId="1219A001" w:rsidR="00D22CFF" w:rsidRPr="0057223E" w:rsidRDefault="00DC1E63" w:rsidP="003B0F78">
      <w:pPr>
        <w:pStyle w:val="DraftHeading2"/>
        <w:numPr>
          <w:ilvl w:val="1"/>
          <w:numId w:val="39"/>
        </w:numPr>
        <w:tabs>
          <w:tab w:val="right" w:pos="1418"/>
        </w:tabs>
        <w:rPr>
          <w:sz w:val="22"/>
          <w:szCs w:val="22"/>
        </w:rPr>
      </w:pPr>
      <w:r>
        <w:rPr>
          <w:sz w:val="22"/>
          <w:szCs w:val="22"/>
        </w:rPr>
        <w:lastRenderedPageBreak/>
        <w:t xml:space="preserve">A </w:t>
      </w:r>
      <w:r w:rsidR="00D22CFF" w:rsidRPr="0057223E">
        <w:rPr>
          <w:sz w:val="22"/>
          <w:szCs w:val="22"/>
        </w:rPr>
        <w:t>person must not deposit an</w:t>
      </w:r>
      <w:r w:rsidR="00D22CFF">
        <w:rPr>
          <w:sz w:val="22"/>
          <w:szCs w:val="22"/>
        </w:rPr>
        <w:t xml:space="preserve"> unsolicited document </w:t>
      </w:r>
      <w:r w:rsidR="00D22CFF" w:rsidRPr="0057223E">
        <w:rPr>
          <w:sz w:val="22"/>
          <w:szCs w:val="22"/>
        </w:rPr>
        <w:t xml:space="preserve">in any receptacle, slot or location listed in </w:t>
      </w:r>
      <w:r w:rsidR="00D22CFF">
        <w:rPr>
          <w:sz w:val="22"/>
          <w:szCs w:val="22"/>
        </w:rPr>
        <w:t>sub</w:t>
      </w:r>
      <w:r w:rsidR="00D22CFF" w:rsidRPr="0057223E">
        <w:rPr>
          <w:sz w:val="22"/>
          <w:szCs w:val="22"/>
        </w:rPr>
        <w:t>regulation</w:t>
      </w:r>
      <w:r w:rsidR="00D22CFF">
        <w:rPr>
          <w:sz w:val="22"/>
          <w:szCs w:val="22"/>
        </w:rPr>
        <w:t xml:space="preserve"> </w:t>
      </w:r>
      <w:r>
        <w:rPr>
          <w:sz w:val="22"/>
          <w:szCs w:val="22"/>
        </w:rPr>
        <w:t xml:space="preserve">(2)(a) </w:t>
      </w:r>
      <w:r w:rsidR="00D22CFF">
        <w:rPr>
          <w:sz w:val="22"/>
          <w:szCs w:val="22"/>
        </w:rPr>
        <w:t xml:space="preserve">or </w:t>
      </w:r>
      <w:r w:rsidR="00D22CFF" w:rsidRPr="0057223E">
        <w:rPr>
          <w:sz w:val="22"/>
          <w:szCs w:val="22"/>
        </w:rPr>
        <w:t xml:space="preserve">under the door of a </w:t>
      </w:r>
      <w:r w:rsidR="00D22CFF">
        <w:rPr>
          <w:sz w:val="22"/>
          <w:szCs w:val="22"/>
        </w:rPr>
        <w:t>building</w:t>
      </w:r>
      <w:r w:rsidR="00D22CFF" w:rsidRPr="0057223E">
        <w:rPr>
          <w:sz w:val="22"/>
          <w:szCs w:val="22"/>
        </w:rPr>
        <w:t>, if—</w:t>
      </w:r>
    </w:p>
    <w:p w14:paraId="30EA66CE" w14:textId="3DC8B039" w:rsidR="00D22CFF" w:rsidRPr="007714AC" w:rsidRDefault="00DC1E63" w:rsidP="003B0F78">
      <w:pPr>
        <w:pStyle w:val="DraftHeading3"/>
        <w:numPr>
          <w:ilvl w:val="0"/>
          <w:numId w:val="47"/>
        </w:numPr>
        <w:rPr>
          <w:sz w:val="22"/>
          <w:szCs w:val="22"/>
        </w:rPr>
      </w:pPr>
      <w:r w:rsidRPr="0057223E">
        <w:rPr>
          <w:sz w:val="22"/>
          <w:szCs w:val="22"/>
        </w:rPr>
        <w:t>there is a legible sign or marking on or near that receptacle, slot, location or door</w:t>
      </w:r>
      <w:r>
        <w:rPr>
          <w:sz w:val="22"/>
          <w:szCs w:val="22"/>
        </w:rPr>
        <w:t xml:space="preserve"> that states </w:t>
      </w:r>
      <w:r w:rsidR="00D22CFF" w:rsidRPr="007714AC">
        <w:rPr>
          <w:sz w:val="22"/>
          <w:szCs w:val="22"/>
        </w:rPr>
        <w:t xml:space="preserve">"No Advertising Material" or "No Junk Mail" or that contains any other words in English indicating that </w:t>
      </w:r>
      <w:r w:rsidR="00D22CFF">
        <w:rPr>
          <w:sz w:val="22"/>
          <w:szCs w:val="22"/>
        </w:rPr>
        <w:t xml:space="preserve">unsolicited documents are </w:t>
      </w:r>
      <w:r w:rsidR="00D22CFF" w:rsidRPr="007714AC">
        <w:rPr>
          <w:sz w:val="22"/>
          <w:szCs w:val="22"/>
        </w:rPr>
        <w:t>not to be deposited in that receptacle, slot or location, or under that door; and</w:t>
      </w:r>
    </w:p>
    <w:p w14:paraId="2B76C27B" w14:textId="58578689" w:rsidR="00D22CFF" w:rsidRPr="007714AC" w:rsidRDefault="00DC1E63" w:rsidP="003B0F78">
      <w:pPr>
        <w:pStyle w:val="DraftHeading3"/>
        <w:numPr>
          <w:ilvl w:val="0"/>
          <w:numId w:val="47"/>
        </w:numPr>
        <w:rPr>
          <w:sz w:val="22"/>
          <w:szCs w:val="22"/>
        </w:rPr>
      </w:pPr>
      <w:r>
        <w:rPr>
          <w:sz w:val="22"/>
          <w:szCs w:val="22"/>
        </w:rPr>
        <w:t>the legible sign</w:t>
      </w:r>
      <w:r w:rsidRPr="007714AC">
        <w:rPr>
          <w:sz w:val="22"/>
          <w:szCs w:val="22"/>
        </w:rPr>
        <w:t xml:space="preserve"> </w:t>
      </w:r>
      <w:r w:rsidR="00D22CFF" w:rsidRPr="007714AC">
        <w:rPr>
          <w:sz w:val="22"/>
          <w:szCs w:val="22"/>
        </w:rPr>
        <w:t xml:space="preserve">is visible to </w:t>
      </w:r>
      <w:r>
        <w:rPr>
          <w:sz w:val="22"/>
          <w:szCs w:val="22"/>
        </w:rPr>
        <w:t>the</w:t>
      </w:r>
      <w:r w:rsidRPr="007714AC">
        <w:rPr>
          <w:sz w:val="22"/>
          <w:szCs w:val="22"/>
        </w:rPr>
        <w:t xml:space="preserve"> </w:t>
      </w:r>
      <w:r w:rsidR="00D22CFF" w:rsidRPr="007714AC">
        <w:rPr>
          <w:sz w:val="22"/>
          <w:szCs w:val="22"/>
        </w:rPr>
        <w:t xml:space="preserve">person depositing </w:t>
      </w:r>
      <w:r w:rsidR="00D22CFF">
        <w:rPr>
          <w:sz w:val="22"/>
          <w:szCs w:val="22"/>
        </w:rPr>
        <w:t xml:space="preserve">the </w:t>
      </w:r>
      <w:r>
        <w:rPr>
          <w:sz w:val="22"/>
          <w:szCs w:val="22"/>
        </w:rPr>
        <w:t>unsolicited document</w:t>
      </w:r>
      <w:r w:rsidR="00D22CFF" w:rsidRPr="007714AC">
        <w:rPr>
          <w:sz w:val="22"/>
          <w:szCs w:val="22"/>
        </w:rPr>
        <w:t>.</w:t>
      </w:r>
    </w:p>
    <w:p w14:paraId="060FB3C4" w14:textId="77777777" w:rsidR="00D22CFF" w:rsidRPr="00FB37B5" w:rsidRDefault="00D22CFF" w:rsidP="003B0F78">
      <w:pPr>
        <w:pStyle w:val="DraftPenalty2"/>
        <w:numPr>
          <w:ilvl w:val="0"/>
          <w:numId w:val="19"/>
        </w:numPr>
        <w:textAlignment w:val="auto"/>
        <w:rPr>
          <w:sz w:val="22"/>
          <w:szCs w:val="22"/>
        </w:rPr>
      </w:pPr>
      <w:r>
        <w:rPr>
          <w:sz w:val="22"/>
          <w:szCs w:val="22"/>
        </w:rPr>
        <w:t>1</w:t>
      </w:r>
      <w:r w:rsidRPr="00FB37B5">
        <w:rPr>
          <w:sz w:val="22"/>
          <w:szCs w:val="22"/>
        </w:rPr>
        <w:t>0 penalty units for a natural person;</w:t>
      </w:r>
    </w:p>
    <w:p w14:paraId="237019D5" w14:textId="77777777" w:rsidR="00D22CFF" w:rsidRPr="00FB290D" w:rsidRDefault="00D22CFF" w:rsidP="00D22CFF">
      <w:pPr>
        <w:pStyle w:val="BodyParagraphSub"/>
        <w:rPr>
          <w:sz w:val="22"/>
          <w:szCs w:val="22"/>
        </w:rPr>
      </w:pPr>
      <w:r>
        <w:rPr>
          <w:sz w:val="22"/>
          <w:szCs w:val="22"/>
        </w:rPr>
        <w:t>5</w:t>
      </w:r>
      <w:r w:rsidRPr="00FB37B5">
        <w:rPr>
          <w:sz w:val="22"/>
          <w:szCs w:val="22"/>
        </w:rPr>
        <w:t>0 penalty units for a body corporate.</w:t>
      </w:r>
    </w:p>
    <w:p w14:paraId="1E9BB9A0" w14:textId="77777777" w:rsidR="00D22CFF" w:rsidRPr="006720AA" w:rsidRDefault="00D22CFF" w:rsidP="00D22CFF">
      <w:pPr>
        <w:pStyle w:val="DraftHeading2"/>
        <w:tabs>
          <w:tab w:val="right" w:pos="1247"/>
        </w:tabs>
        <w:ind w:left="1361" w:firstLine="57"/>
        <w:rPr>
          <w:b/>
          <w:sz w:val="20"/>
        </w:rPr>
      </w:pPr>
      <w:r w:rsidRPr="006720AA">
        <w:rPr>
          <w:b/>
          <w:sz w:val="20"/>
        </w:rPr>
        <w:t>Note</w:t>
      </w:r>
    </w:p>
    <w:p w14:paraId="572D0045" w14:textId="469E6361" w:rsidR="00D22CFF" w:rsidRDefault="00D22CFF" w:rsidP="00D22CFF">
      <w:pPr>
        <w:pStyle w:val="AmndSectionNote"/>
        <w:tabs>
          <w:tab w:val="right" w:pos="1814"/>
        </w:tabs>
        <w:ind w:left="1418"/>
        <w:rPr>
          <w:lang w:eastAsia="en-AU"/>
        </w:rPr>
      </w:pPr>
      <w:r w:rsidRPr="004C0EDB">
        <w:t xml:space="preserve">An infringement notice may be served for an offence against this regulation: see </w:t>
      </w:r>
      <w:r>
        <w:t xml:space="preserve">regulation </w:t>
      </w:r>
      <w:r w:rsidR="00285F28">
        <w:t>164</w:t>
      </w:r>
      <w:r w:rsidR="00285F28" w:rsidRPr="004C0EDB">
        <w:t xml:space="preserve"> </w:t>
      </w:r>
      <w:r w:rsidRPr="004C0EDB">
        <w:t>and Schedule 1</w:t>
      </w:r>
      <w:r>
        <w:t>0</w:t>
      </w:r>
      <w:r>
        <w:rPr>
          <w:lang w:eastAsia="en-AU"/>
        </w:rPr>
        <w:t>.</w:t>
      </w:r>
    </w:p>
    <w:p w14:paraId="653BDDA8" w14:textId="77777777" w:rsidR="007849D9" w:rsidRPr="007714AC" w:rsidRDefault="007849D9" w:rsidP="00FA26FD">
      <w:pPr>
        <w:pStyle w:val="DraftHeading1"/>
        <w:numPr>
          <w:ilvl w:val="0"/>
          <w:numId w:val="27"/>
        </w:numPr>
        <w:tabs>
          <w:tab w:val="right" w:pos="680"/>
        </w:tabs>
        <w:ind w:left="709" w:hanging="425"/>
        <w:rPr>
          <w:sz w:val="22"/>
          <w:szCs w:val="22"/>
        </w:rPr>
      </w:pPr>
      <w:bookmarkStart w:id="249" w:name="_Toc17013534"/>
      <w:r w:rsidRPr="00814953">
        <w:rPr>
          <w:sz w:val="22"/>
          <w:szCs w:val="22"/>
        </w:rPr>
        <w:t>Person</w:t>
      </w:r>
      <w:r>
        <w:rPr>
          <w:sz w:val="22"/>
          <w:szCs w:val="22"/>
        </w:rPr>
        <w:t>s</w:t>
      </w:r>
      <w:r w:rsidRPr="00814953">
        <w:rPr>
          <w:sz w:val="22"/>
          <w:szCs w:val="22"/>
        </w:rPr>
        <w:t xml:space="preserve"> who commission</w:t>
      </w:r>
      <w:r>
        <w:rPr>
          <w:sz w:val="22"/>
          <w:szCs w:val="22"/>
        </w:rPr>
        <w:t xml:space="preserve"> or engage the distribution of </w:t>
      </w:r>
      <w:r w:rsidRPr="00814953">
        <w:rPr>
          <w:sz w:val="22"/>
          <w:szCs w:val="22"/>
        </w:rPr>
        <w:t>unsolicited document</w:t>
      </w:r>
      <w:r>
        <w:rPr>
          <w:sz w:val="22"/>
          <w:szCs w:val="22"/>
        </w:rPr>
        <w:t>s</w:t>
      </w:r>
      <w:bookmarkEnd w:id="249"/>
      <w:r w:rsidRPr="00814953">
        <w:rPr>
          <w:sz w:val="22"/>
          <w:szCs w:val="22"/>
        </w:rPr>
        <w:t xml:space="preserve"> </w:t>
      </w:r>
    </w:p>
    <w:p w14:paraId="44B3611B" w14:textId="77777777" w:rsidR="007849D9" w:rsidRDefault="007849D9" w:rsidP="003B0F78">
      <w:pPr>
        <w:pStyle w:val="DraftHeading2"/>
        <w:numPr>
          <w:ilvl w:val="1"/>
          <w:numId w:val="40"/>
        </w:numPr>
        <w:tabs>
          <w:tab w:val="right" w:pos="1418"/>
        </w:tabs>
        <w:rPr>
          <w:sz w:val="22"/>
          <w:szCs w:val="22"/>
        </w:rPr>
      </w:pPr>
      <w:r w:rsidRPr="007714AC">
        <w:rPr>
          <w:sz w:val="22"/>
          <w:szCs w:val="22"/>
        </w:rPr>
        <w:t>A person who commissions the printing of a document that is distributed, or is intended to be distributed, as an unsolicited document must</w:t>
      </w:r>
      <w:r>
        <w:rPr>
          <w:sz w:val="22"/>
          <w:szCs w:val="22"/>
        </w:rPr>
        <w:t>,</w:t>
      </w:r>
      <w:r w:rsidRPr="0008666A">
        <w:rPr>
          <w:sz w:val="22"/>
          <w:szCs w:val="22"/>
        </w:rPr>
        <w:t xml:space="preserve"> </w:t>
      </w:r>
      <w:r w:rsidRPr="007714AC">
        <w:rPr>
          <w:sz w:val="22"/>
          <w:szCs w:val="22"/>
        </w:rPr>
        <w:t xml:space="preserve">so far as reasonably practicable, ensure that </w:t>
      </w:r>
      <w:r>
        <w:rPr>
          <w:sz w:val="22"/>
          <w:szCs w:val="22"/>
        </w:rPr>
        <w:t xml:space="preserve">it is distributed </w:t>
      </w:r>
      <w:r w:rsidRPr="007714AC">
        <w:rPr>
          <w:sz w:val="22"/>
          <w:szCs w:val="22"/>
        </w:rPr>
        <w:t>in a way that</w:t>
      </w:r>
      <w:r>
        <w:rPr>
          <w:sz w:val="22"/>
          <w:szCs w:val="22"/>
        </w:rPr>
        <w:t xml:space="preserve"> does not contravene this </w:t>
      </w:r>
      <w:r w:rsidRPr="00DC0029">
        <w:rPr>
          <w:sz w:val="22"/>
          <w:szCs w:val="22"/>
        </w:rPr>
        <w:t>Part</w:t>
      </w:r>
      <w:r>
        <w:rPr>
          <w:sz w:val="22"/>
          <w:szCs w:val="22"/>
        </w:rPr>
        <w:t>.</w:t>
      </w:r>
    </w:p>
    <w:p w14:paraId="30A111F1" w14:textId="77777777" w:rsidR="007849D9" w:rsidRPr="009435FA" w:rsidRDefault="007849D9" w:rsidP="003B0F78">
      <w:pPr>
        <w:pStyle w:val="DraftPenalty2"/>
        <w:numPr>
          <w:ilvl w:val="0"/>
          <w:numId w:val="19"/>
        </w:numPr>
        <w:textAlignment w:val="auto"/>
        <w:rPr>
          <w:sz w:val="22"/>
          <w:szCs w:val="22"/>
        </w:rPr>
      </w:pPr>
      <w:r w:rsidRPr="009435FA">
        <w:rPr>
          <w:sz w:val="22"/>
          <w:szCs w:val="22"/>
        </w:rPr>
        <w:t>20 penalty units for a natural person;</w:t>
      </w:r>
    </w:p>
    <w:p w14:paraId="2E3A08D1" w14:textId="77777777" w:rsidR="007849D9" w:rsidRPr="00FB290D" w:rsidRDefault="007849D9" w:rsidP="007849D9">
      <w:pPr>
        <w:pStyle w:val="BodyParagraphSub"/>
        <w:rPr>
          <w:sz w:val="22"/>
          <w:szCs w:val="22"/>
        </w:rPr>
      </w:pPr>
      <w:r w:rsidRPr="009435FA">
        <w:rPr>
          <w:sz w:val="22"/>
          <w:szCs w:val="22"/>
        </w:rPr>
        <w:t>100 penalty units for a body corporate.</w:t>
      </w:r>
    </w:p>
    <w:p w14:paraId="1A76C6F0" w14:textId="643C600A" w:rsidR="007849D9" w:rsidRDefault="007849D9" w:rsidP="003B0F78">
      <w:pPr>
        <w:pStyle w:val="DraftHeading2"/>
        <w:numPr>
          <w:ilvl w:val="1"/>
          <w:numId w:val="40"/>
        </w:numPr>
        <w:tabs>
          <w:tab w:val="right" w:pos="1418"/>
        </w:tabs>
        <w:rPr>
          <w:sz w:val="22"/>
          <w:szCs w:val="22"/>
        </w:rPr>
      </w:pPr>
      <w:r w:rsidRPr="006B07C8">
        <w:rPr>
          <w:sz w:val="22"/>
          <w:szCs w:val="22"/>
        </w:rPr>
        <w:t xml:space="preserve">A person who engages another person (whether as an employee or as an agent) to distribute </w:t>
      </w:r>
      <w:r w:rsidR="00DC1E63">
        <w:rPr>
          <w:sz w:val="22"/>
          <w:szCs w:val="22"/>
        </w:rPr>
        <w:t xml:space="preserve">an </w:t>
      </w:r>
      <w:r w:rsidRPr="006B07C8">
        <w:rPr>
          <w:sz w:val="22"/>
          <w:szCs w:val="22"/>
        </w:rPr>
        <w:t xml:space="preserve">unsolicited document to </w:t>
      </w:r>
      <w:r w:rsidR="00F253C2">
        <w:rPr>
          <w:sz w:val="22"/>
          <w:szCs w:val="22"/>
        </w:rPr>
        <w:t xml:space="preserve">a place or </w:t>
      </w:r>
      <w:r w:rsidRPr="006B07C8">
        <w:rPr>
          <w:sz w:val="22"/>
          <w:szCs w:val="22"/>
        </w:rPr>
        <w:t>premises must</w:t>
      </w:r>
      <w:r>
        <w:rPr>
          <w:sz w:val="22"/>
          <w:szCs w:val="22"/>
        </w:rPr>
        <w:t xml:space="preserve">, </w:t>
      </w:r>
      <w:r w:rsidRPr="007714AC">
        <w:rPr>
          <w:sz w:val="22"/>
          <w:szCs w:val="22"/>
        </w:rPr>
        <w:t>so far as reasonably practicable</w:t>
      </w:r>
      <w:r>
        <w:rPr>
          <w:sz w:val="22"/>
          <w:szCs w:val="22"/>
        </w:rPr>
        <w:t>,</w:t>
      </w:r>
      <w:r w:rsidRPr="006B07C8">
        <w:rPr>
          <w:sz w:val="22"/>
          <w:szCs w:val="22"/>
        </w:rPr>
        <w:t xml:space="preserve"> </w:t>
      </w:r>
      <w:r>
        <w:rPr>
          <w:sz w:val="22"/>
          <w:szCs w:val="22"/>
        </w:rPr>
        <w:t>e</w:t>
      </w:r>
      <w:r w:rsidRPr="006B07C8">
        <w:rPr>
          <w:sz w:val="22"/>
          <w:szCs w:val="22"/>
        </w:rPr>
        <w:t>nsure that it is distributed in a way that</w:t>
      </w:r>
      <w:r w:rsidRPr="0008666A">
        <w:rPr>
          <w:sz w:val="22"/>
          <w:szCs w:val="22"/>
        </w:rPr>
        <w:t xml:space="preserve"> </w:t>
      </w:r>
      <w:r>
        <w:rPr>
          <w:sz w:val="22"/>
          <w:szCs w:val="22"/>
        </w:rPr>
        <w:t xml:space="preserve">does not contravene this </w:t>
      </w:r>
      <w:r w:rsidRPr="00DC0029">
        <w:rPr>
          <w:sz w:val="22"/>
          <w:szCs w:val="22"/>
        </w:rPr>
        <w:t>Part</w:t>
      </w:r>
      <w:r>
        <w:rPr>
          <w:sz w:val="22"/>
          <w:szCs w:val="22"/>
        </w:rPr>
        <w:t>.</w:t>
      </w:r>
    </w:p>
    <w:p w14:paraId="59BAA88C" w14:textId="77777777" w:rsidR="007849D9" w:rsidRPr="009435FA" w:rsidRDefault="007849D9" w:rsidP="003B0F78">
      <w:pPr>
        <w:pStyle w:val="DraftPenalty2"/>
        <w:numPr>
          <w:ilvl w:val="0"/>
          <w:numId w:val="19"/>
        </w:numPr>
        <w:textAlignment w:val="auto"/>
        <w:rPr>
          <w:sz w:val="22"/>
          <w:szCs w:val="22"/>
        </w:rPr>
      </w:pPr>
      <w:r w:rsidRPr="009435FA">
        <w:rPr>
          <w:sz w:val="22"/>
          <w:szCs w:val="22"/>
        </w:rPr>
        <w:t>20 penalty units for a natural person;</w:t>
      </w:r>
    </w:p>
    <w:p w14:paraId="68E0E803" w14:textId="77777777" w:rsidR="007849D9" w:rsidRDefault="007849D9" w:rsidP="007849D9">
      <w:pPr>
        <w:pStyle w:val="BodyParagraphSub"/>
        <w:rPr>
          <w:sz w:val="22"/>
          <w:szCs w:val="22"/>
        </w:rPr>
      </w:pPr>
      <w:r w:rsidRPr="009435FA">
        <w:rPr>
          <w:sz w:val="22"/>
          <w:szCs w:val="22"/>
        </w:rPr>
        <w:t>100 penalty units for a body corporate</w:t>
      </w:r>
      <w:r w:rsidRPr="00FB290D">
        <w:rPr>
          <w:sz w:val="22"/>
          <w:szCs w:val="22"/>
        </w:rPr>
        <w:t>.</w:t>
      </w:r>
    </w:p>
    <w:bookmarkEnd w:id="247"/>
    <w:bookmarkEnd w:id="248"/>
    <w:p w14:paraId="4FC0E778" w14:textId="7E82C29F" w:rsidR="002D13C8" w:rsidRPr="007714AC" w:rsidRDefault="002D13C8" w:rsidP="00842B39">
      <w:pPr>
        <w:pStyle w:val="Heading-DIVISION"/>
        <w:rPr>
          <w:sz w:val="22"/>
          <w:szCs w:val="22"/>
        </w:rPr>
      </w:pPr>
      <w:r w:rsidRPr="007714AC">
        <w:rPr>
          <w:sz w:val="22"/>
          <w:szCs w:val="22"/>
        </w:rPr>
        <w:tab/>
      </w:r>
      <w:bookmarkStart w:id="250" w:name="_Toc17013535"/>
      <w:r w:rsidRPr="007714AC">
        <w:rPr>
          <w:sz w:val="22"/>
          <w:szCs w:val="22"/>
        </w:rPr>
        <w:t xml:space="preserve">Division </w:t>
      </w:r>
      <w:r w:rsidR="00220824">
        <w:rPr>
          <w:sz w:val="22"/>
          <w:szCs w:val="22"/>
        </w:rPr>
        <w:t>2</w:t>
      </w:r>
      <w:r w:rsidRPr="007714AC">
        <w:rPr>
          <w:sz w:val="22"/>
          <w:szCs w:val="22"/>
        </w:rPr>
        <w:t xml:space="preserve">—Other offences </w:t>
      </w:r>
      <w:r w:rsidR="00512BE0">
        <w:rPr>
          <w:sz w:val="22"/>
          <w:szCs w:val="22"/>
        </w:rPr>
        <w:t>and matters</w:t>
      </w:r>
      <w:bookmarkEnd w:id="250"/>
    </w:p>
    <w:p w14:paraId="367CBE8F" w14:textId="6F292286" w:rsidR="002D13C8" w:rsidRPr="007714AC" w:rsidRDefault="002D13C8" w:rsidP="00FA26FD">
      <w:pPr>
        <w:pStyle w:val="DraftHeading1"/>
        <w:numPr>
          <w:ilvl w:val="0"/>
          <w:numId w:val="27"/>
        </w:numPr>
        <w:tabs>
          <w:tab w:val="right" w:pos="680"/>
        </w:tabs>
        <w:ind w:left="709" w:hanging="425"/>
        <w:rPr>
          <w:sz w:val="22"/>
          <w:szCs w:val="22"/>
        </w:rPr>
      </w:pPr>
      <w:bookmarkStart w:id="251" w:name="_Toc486336079"/>
      <w:bookmarkStart w:id="252" w:name="_Toc494718612"/>
      <w:bookmarkStart w:id="253" w:name="_Toc17013536"/>
      <w:r w:rsidRPr="007714AC">
        <w:rPr>
          <w:sz w:val="22"/>
          <w:szCs w:val="22"/>
        </w:rPr>
        <w:t xml:space="preserve">Offence </w:t>
      </w:r>
      <w:r w:rsidR="007C3C7A">
        <w:rPr>
          <w:sz w:val="22"/>
          <w:szCs w:val="22"/>
        </w:rPr>
        <w:t>relating to</w:t>
      </w:r>
      <w:r w:rsidRPr="007714AC">
        <w:rPr>
          <w:sz w:val="22"/>
          <w:szCs w:val="22"/>
        </w:rPr>
        <w:t xml:space="preserve"> public litter receptacle</w:t>
      </w:r>
      <w:bookmarkEnd w:id="251"/>
      <w:bookmarkEnd w:id="252"/>
      <w:bookmarkEnd w:id="253"/>
    </w:p>
    <w:p w14:paraId="6AA7573A" w14:textId="20D1456F" w:rsidR="002D13C8" w:rsidRPr="007714AC" w:rsidRDefault="002D13C8" w:rsidP="002D13C8">
      <w:pPr>
        <w:pStyle w:val="DraftHeading2"/>
        <w:tabs>
          <w:tab w:val="right" w:pos="1247"/>
        </w:tabs>
        <w:ind w:left="1361" w:hanging="85"/>
        <w:rPr>
          <w:sz w:val="22"/>
          <w:szCs w:val="22"/>
        </w:rPr>
      </w:pPr>
      <w:r w:rsidRPr="007714AC">
        <w:rPr>
          <w:sz w:val="22"/>
          <w:szCs w:val="22"/>
        </w:rPr>
        <w:lastRenderedPageBreak/>
        <w:tab/>
        <w:t xml:space="preserve">A person must not deface, set fire to, damage or destroy a receptacle for </w:t>
      </w:r>
      <w:r w:rsidR="00690093">
        <w:rPr>
          <w:sz w:val="22"/>
          <w:szCs w:val="22"/>
        </w:rPr>
        <w:t xml:space="preserve">waste </w:t>
      </w:r>
      <w:r w:rsidRPr="007714AC">
        <w:rPr>
          <w:sz w:val="22"/>
          <w:szCs w:val="22"/>
        </w:rPr>
        <w:t>provided by a litter authority.</w:t>
      </w:r>
    </w:p>
    <w:p w14:paraId="21F4B34E" w14:textId="316B8B74" w:rsidR="003E512A" w:rsidRPr="00FB37B5" w:rsidRDefault="00332FC7" w:rsidP="003B0F78">
      <w:pPr>
        <w:pStyle w:val="DraftPenalty2"/>
        <w:numPr>
          <w:ilvl w:val="0"/>
          <w:numId w:val="20"/>
        </w:numPr>
        <w:textAlignment w:val="auto"/>
        <w:rPr>
          <w:sz w:val="22"/>
          <w:szCs w:val="22"/>
        </w:rPr>
      </w:pPr>
      <w:r>
        <w:rPr>
          <w:sz w:val="22"/>
          <w:szCs w:val="22"/>
        </w:rPr>
        <w:t>2</w:t>
      </w:r>
      <w:r w:rsidR="003E512A" w:rsidRPr="00FB37B5">
        <w:rPr>
          <w:sz w:val="22"/>
          <w:szCs w:val="22"/>
        </w:rPr>
        <w:t>0 penalty units for a natural person;</w:t>
      </w:r>
    </w:p>
    <w:p w14:paraId="438F784D" w14:textId="05D1AA0D" w:rsidR="003E512A" w:rsidRPr="00842B39" w:rsidRDefault="00332FC7" w:rsidP="003E512A">
      <w:pPr>
        <w:ind w:left="2382"/>
        <w:rPr>
          <w:sz w:val="22"/>
          <w:szCs w:val="22"/>
        </w:rPr>
      </w:pPr>
      <w:r>
        <w:rPr>
          <w:sz w:val="22"/>
          <w:szCs w:val="22"/>
        </w:rPr>
        <w:t>1</w:t>
      </w:r>
      <w:r w:rsidR="00FB37B5">
        <w:rPr>
          <w:sz w:val="22"/>
          <w:szCs w:val="22"/>
        </w:rPr>
        <w:t>0</w:t>
      </w:r>
      <w:r w:rsidR="003E512A" w:rsidRPr="00FB37B5">
        <w:rPr>
          <w:sz w:val="22"/>
          <w:szCs w:val="22"/>
        </w:rPr>
        <w:t>0 penalty units for a body corporate.</w:t>
      </w:r>
    </w:p>
    <w:p w14:paraId="59FCE0B3" w14:textId="77777777" w:rsidR="002D13C8" w:rsidRPr="00690093" w:rsidRDefault="002D13C8" w:rsidP="002D13C8">
      <w:pPr>
        <w:pStyle w:val="DraftHeading2"/>
        <w:tabs>
          <w:tab w:val="right" w:pos="1247"/>
        </w:tabs>
        <w:ind w:left="1361" w:hanging="794"/>
        <w:rPr>
          <w:b/>
          <w:sz w:val="20"/>
        </w:rPr>
      </w:pPr>
      <w:r w:rsidRPr="00690093">
        <w:rPr>
          <w:sz w:val="20"/>
        </w:rPr>
        <w:tab/>
      </w:r>
      <w:r w:rsidRPr="00690093">
        <w:rPr>
          <w:sz w:val="20"/>
        </w:rPr>
        <w:tab/>
      </w:r>
      <w:r w:rsidRPr="00690093">
        <w:rPr>
          <w:b/>
          <w:sz w:val="20"/>
        </w:rPr>
        <w:t>Example</w:t>
      </w:r>
    </w:p>
    <w:p w14:paraId="55450A18" w14:textId="45576DA2" w:rsidR="002D13C8" w:rsidRDefault="002D13C8" w:rsidP="002D13C8">
      <w:pPr>
        <w:ind w:left="1361"/>
        <w:rPr>
          <w:sz w:val="20"/>
        </w:rPr>
      </w:pPr>
      <w:r w:rsidRPr="00690093">
        <w:rPr>
          <w:sz w:val="20"/>
        </w:rPr>
        <w:t>Setting fire to a public rubbish bin</w:t>
      </w:r>
      <w:r w:rsidR="00A06566">
        <w:rPr>
          <w:sz w:val="20"/>
        </w:rPr>
        <w:t xml:space="preserve"> including</w:t>
      </w:r>
      <w:r w:rsidRPr="00690093">
        <w:rPr>
          <w:sz w:val="20"/>
        </w:rPr>
        <w:t xml:space="preserve"> by throwing a lit cigarette into it.</w:t>
      </w:r>
    </w:p>
    <w:p w14:paraId="72CF0AB5" w14:textId="77777777" w:rsidR="00B51830" w:rsidRPr="006720AA" w:rsidRDefault="00B51830" w:rsidP="00B51830">
      <w:pPr>
        <w:pStyle w:val="DraftHeading2"/>
        <w:tabs>
          <w:tab w:val="right" w:pos="1247"/>
        </w:tabs>
        <w:ind w:left="1361" w:firstLine="57"/>
        <w:rPr>
          <w:b/>
          <w:sz w:val="20"/>
        </w:rPr>
      </w:pPr>
      <w:r w:rsidRPr="006720AA">
        <w:rPr>
          <w:b/>
          <w:sz w:val="20"/>
        </w:rPr>
        <w:t>Note</w:t>
      </w:r>
    </w:p>
    <w:p w14:paraId="0BDAB1B3" w14:textId="7A8B62E9" w:rsidR="00B51830" w:rsidRPr="00F44981" w:rsidRDefault="003A3B49" w:rsidP="00B51830">
      <w:pPr>
        <w:pStyle w:val="AmndSectionNote"/>
        <w:tabs>
          <w:tab w:val="right" w:pos="1814"/>
        </w:tabs>
        <w:ind w:left="1418"/>
      </w:pPr>
      <w:r w:rsidRPr="004C0EDB">
        <w:t xml:space="preserve">An infringement notice may be served for an offence against this regulation: see </w:t>
      </w:r>
      <w:r w:rsidR="00EC5594">
        <w:t xml:space="preserve">regulation </w:t>
      </w:r>
      <w:r w:rsidR="0065003B">
        <w:t>164</w:t>
      </w:r>
      <w:r w:rsidR="0065003B" w:rsidRPr="004C0EDB">
        <w:t xml:space="preserve"> </w:t>
      </w:r>
      <w:r w:rsidRPr="004C0EDB">
        <w:t>and Schedule 1</w:t>
      </w:r>
      <w:r w:rsidR="00C33D33">
        <w:t>0</w:t>
      </w:r>
      <w:r w:rsidR="00B51830">
        <w:rPr>
          <w:lang w:eastAsia="en-AU"/>
        </w:rPr>
        <w:t>.</w:t>
      </w:r>
    </w:p>
    <w:p w14:paraId="54A1171B" w14:textId="3E90755C" w:rsidR="002D13C8" w:rsidRPr="007714AC" w:rsidRDefault="00E83B32" w:rsidP="00FA26FD">
      <w:pPr>
        <w:pStyle w:val="DraftHeading1"/>
        <w:numPr>
          <w:ilvl w:val="0"/>
          <w:numId w:val="27"/>
        </w:numPr>
        <w:tabs>
          <w:tab w:val="right" w:pos="680"/>
        </w:tabs>
        <w:ind w:left="709" w:hanging="425"/>
        <w:rPr>
          <w:sz w:val="22"/>
          <w:szCs w:val="22"/>
        </w:rPr>
      </w:pPr>
      <w:bookmarkStart w:id="254" w:name="_Toc486336080"/>
      <w:bookmarkStart w:id="255" w:name="_Toc494718613"/>
      <w:bookmarkStart w:id="256" w:name="_Toc17013537"/>
      <w:r>
        <w:rPr>
          <w:sz w:val="22"/>
          <w:szCs w:val="22"/>
        </w:rPr>
        <w:t>L</w:t>
      </w:r>
      <w:r w:rsidR="002D13C8" w:rsidRPr="007714AC">
        <w:rPr>
          <w:sz w:val="22"/>
          <w:szCs w:val="22"/>
        </w:rPr>
        <w:t>oading of vehicles</w:t>
      </w:r>
      <w:bookmarkEnd w:id="254"/>
      <w:bookmarkEnd w:id="255"/>
      <w:bookmarkEnd w:id="256"/>
    </w:p>
    <w:p w14:paraId="43003F39" w14:textId="1698CABF" w:rsidR="002D13C8" w:rsidRPr="007714AC" w:rsidRDefault="002D13C8" w:rsidP="003B0F78">
      <w:pPr>
        <w:pStyle w:val="DraftHeading2"/>
        <w:numPr>
          <w:ilvl w:val="1"/>
          <w:numId w:val="41"/>
        </w:numPr>
        <w:tabs>
          <w:tab w:val="right" w:pos="1418"/>
        </w:tabs>
        <w:rPr>
          <w:sz w:val="22"/>
          <w:szCs w:val="22"/>
        </w:rPr>
      </w:pPr>
      <w:r w:rsidRPr="007714AC">
        <w:rPr>
          <w:sz w:val="22"/>
          <w:szCs w:val="22"/>
        </w:rPr>
        <w:t xml:space="preserve">A person must not require another person to move a vehicle carrying a load unless the person supplies the other person with sufficient means to secure the load in such a way that </w:t>
      </w:r>
      <w:r w:rsidR="003A6531">
        <w:rPr>
          <w:sz w:val="22"/>
          <w:szCs w:val="22"/>
        </w:rPr>
        <w:t>waste</w:t>
      </w:r>
      <w:r w:rsidRPr="007714AC">
        <w:rPr>
          <w:sz w:val="22"/>
          <w:szCs w:val="22"/>
        </w:rPr>
        <w:t xml:space="preserve"> cannot leave the vehicle without human assistance.</w:t>
      </w:r>
    </w:p>
    <w:p w14:paraId="7B86546E" w14:textId="296744BB" w:rsidR="002D13C8" w:rsidRDefault="00FB37B5" w:rsidP="003B0F78">
      <w:pPr>
        <w:pStyle w:val="DraftPenalty2"/>
        <w:numPr>
          <w:ilvl w:val="0"/>
          <w:numId w:val="21"/>
        </w:numPr>
        <w:textAlignment w:val="auto"/>
        <w:rPr>
          <w:sz w:val="22"/>
          <w:szCs w:val="22"/>
        </w:rPr>
      </w:pPr>
      <w:bookmarkStart w:id="257" w:name="_Hlk536008971"/>
      <w:r>
        <w:rPr>
          <w:sz w:val="22"/>
          <w:szCs w:val="22"/>
        </w:rPr>
        <w:t>2</w:t>
      </w:r>
      <w:r w:rsidR="002D13C8" w:rsidRPr="007714AC">
        <w:rPr>
          <w:sz w:val="22"/>
          <w:szCs w:val="22"/>
        </w:rPr>
        <w:t>0 penalty units</w:t>
      </w:r>
      <w:r w:rsidR="00842B39">
        <w:rPr>
          <w:sz w:val="22"/>
          <w:szCs w:val="22"/>
        </w:rPr>
        <w:t xml:space="preserve"> for a natural person;</w:t>
      </w:r>
    </w:p>
    <w:p w14:paraId="6208D523" w14:textId="79C48ED3" w:rsidR="00842B39" w:rsidRPr="00842B39" w:rsidRDefault="00FB37B5" w:rsidP="00842B39">
      <w:pPr>
        <w:ind w:left="2382"/>
        <w:rPr>
          <w:sz w:val="22"/>
          <w:szCs w:val="22"/>
        </w:rPr>
      </w:pPr>
      <w:r>
        <w:rPr>
          <w:sz w:val="22"/>
          <w:szCs w:val="22"/>
        </w:rPr>
        <w:t>10</w:t>
      </w:r>
      <w:r w:rsidR="00842B39" w:rsidRPr="00842B39">
        <w:rPr>
          <w:sz w:val="22"/>
          <w:szCs w:val="22"/>
        </w:rPr>
        <w:t>0 penalty units for a body corporate.</w:t>
      </w:r>
    </w:p>
    <w:bookmarkEnd w:id="257"/>
    <w:p w14:paraId="5998273F" w14:textId="77777777" w:rsidR="00B51830" w:rsidRPr="006720AA" w:rsidRDefault="00B51830" w:rsidP="00B51830">
      <w:pPr>
        <w:pStyle w:val="DraftHeading2"/>
        <w:tabs>
          <w:tab w:val="right" w:pos="1247"/>
        </w:tabs>
        <w:ind w:left="1361" w:firstLine="57"/>
        <w:rPr>
          <w:b/>
          <w:sz w:val="20"/>
        </w:rPr>
      </w:pPr>
      <w:r w:rsidRPr="006720AA">
        <w:rPr>
          <w:b/>
          <w:sz w:val="20"/>
        </w:rPr>
        <w:t>Note</w:t>
      </w:r>
    </w:p>
    <w:p w14:paraId="3D26720E" w14:textId="2316FC84" w:rsidR="00B51830" w:rsidRPr="00F44981" w:rsidRDefault="003A3B49" w:rsidP="00B51830">
      <w:pPr>
        <w:pStyle w:val="AmndSectionNote"/>
        <w:tabs>
          <w:tab w:val="right" w:pos="1814"/>
        </w:tabs>
        <w:ind w:left="1418"/>
      </w:pPr>
      <w:r w:rsidRPr="004C0EDB">
        <w:t xml:space="preserve">An infringement notice may be served for an offence against this regulation: see </w:t>
      </w:r>
      <w:r w:rsidR="00EC5594">
        <w:t xml:space="preserve">regulation </w:t>
      </w:r>
      <w:r w:rsidR="0065003B">
        <w:t>164</w:t>
      </w:r>
      <w:r w:rsidR="0065003B" w:rsidRPr="004C0EDB">
        <w:t xml:space="preserve"> </w:t>
      </w:r>
      <w:r w:rsidRPr="004C0EDB">
        <w:t>and Schedule 1</w:t>
      </w:r>
      <w:r w:rsidR="00C33D33">
        <w:t>0</w:t>
      </w:r>
      <w:r w:rsidR="00B51830">
        <w:rPr>
          <w:lang w:eastAsia="en-AU"/>
        </w:rPr>
        <w:t>.</w:t>
      </w:r>
    </w:p>
    <w:p w14:paraId="6B620149" w14:textId="380D0A36" w:rsidR="002D13C8" w:rsidRPr="007714AC" w:rsidRDefault="002D13C8" w:rsidP="003B0F78">
      <w:pPr>
        <w:pStyle w:val="DraftHeading2"/>
        <w:numPr>
          <w:ilvl w:val="1"/>
          <w:numId w:val="41"/>
        </w:numPr>
        <w:tabs>
          <w:tab w:val="right" w:pos="1418"/>
        </w:tabs>
        <w:rPr>
          <w:sz w:val="22"/>
          <w:szCs w:val="22"/>
        </w:rPr>
      </w:pPr>
      <w:r>
        <w:rPr>
          <w:sz w:val="22"/>
          <w:szCs w:val="22"/>
        </w:rPr>
        <w:t>A</w:t>
      </w:r>
      <w:r w:rsidRPr="007714AC">
        <w:rPr>
          <w:sz w:val="22"/>
          <w:szCs w:val="22"/>
        </w:rPr>
        <w:t xml:space="preserve"> person who is in control of a moving vehicle must ensure that it is loaded in such a way that </w:t>
      </w:r>
      <w:r w:rsidR="003A6531">
        <w:rPr>
          <w:sz w:val="22"/>
          <w:szCs w:val="22"/>
        </w:rPr>
        <w:t xml:space="preserve">waste </w:t>
      </w:r>
      <w:r w:rsidRPr="007714AC">
        <w:rPr>
          <w:sz w:val="22"/>
          <w:szCs w:val="22"/>
        </w:rPr>
        <w:t>cannot leave the vehicle without human assistance.</w:t>
      </w:r>
    </w:p>
    <w:p w14:paraId="45BAD9DC" w14:textId="578E16FE" w:rsidR="00842B39" w:rsidRDefault="00FB37B5" w:rsidP="003B0F78">
      <w:pPr>
        <w:pStyle w:val="DraftPenalty2"/>
        <w:numPr>
          <w:ilvl w:val="0"/>
          <w:numId w:val="21"/>
        </w:numPr>
        <w:textAlignment w:val="auto"/>
        <w:rPr>
          <w:sz w:val="22"/>
          <w:szCs w:val="22"/>
        </w:rPr>
      </w:pPr>
      <w:r>
        <w:rPr>
          <w:sz w:val="22"/>
          <w:szCs w:val="22"/>
        </w:rPr>
        <w:t>2</w:t>
      </w:r>
      <w:r w:rsidR="00842B39" w:rsidRPr="007714AC">
        <w:rPr>
          <w:sz w:val="22"/>
          <w:szCs w:val="22"/>
        </w:rPr>
        <w:t>0 penalty units</w:t>
      </w:r>
      <w:r w:rsidR="00842B39">
        <w:rPr>
          <w:sz w:val="22"/>
          <w:szCs w:val="22"/>
        </w:rPr>
        <w:t xml:space="preserve"> for a natural person;</w:t>
      </w:r>
    </w:p>
    <w:p w14:paraId="2C449BD3" w14:textId="0114EB7D" w:rsidR="00842B39" w:rsidRPr="00842B39" w:rsidRDefault="00FB37B5" w:rsidP="00842B39">
      <w:pPr>
        <w:ind w:left="2382"/>
        <w:rPr>
          <w:sz w:val="22"/>
          <w:szCs w:val="22"/>
        </w:rPr>
      </w:pPr>
      <w:r>
        <w:rPr>
          <w:sz w:val="22"/>
          <w:szCs w:val="22"/>
        </w:rPr>
        <w:t>10</w:t>
      </w:r>
      <w:r w:rsidR="00842B39" w:rsidRPr="00842B39">
        <w:rPr>
          <w:sz w:val="22"/>
          <w:szCs w:val="22"/>
        </w:rPr>
        <w:t>0 penalty units for a body corporate.</w:t>
      </w:r>
    </w:p>
    <w:p w14:paraId="61E6C8AC" w14:textId="77777777" w:rsidR="00B51830" w:rsidRPr="006720AA" w:rsidRDefault="00B51830" w:rsidP="00B51830">
      <w:pPr>
        <w:pStyle w:val="DraftHeading2"/>
        <w:tabs>
          <w:tab w:val="right" w:pos="1247"/>
        </w:tabs>
        <w:ind w:left="1361" w:firstLine="57"/>
        <w:rPr>
          <w:b/>
          <w:sz w:val="20"/>
        </w:rPr>
      </w:pPr>
      <w:r w:rsidRPr="006720AA">
        <w:rPr>
          <w:b/>
          <w:sz w:val="20"/>
        </w:rPr>
        <w:t>Note</w:t>
      </w:r>
    </w:p>
    <w:p w14:paraId="6DAD5B21" w14:textId="5834A886" w:rsidR="00B51830" w:rsidRPr="00F44981" w:rsidRDefault="003A3B49" w:rsidP="00B51830">
      <w:pPr>
        <w:pStyle w:val="AmndSectionNote"/>
        <w:tabs>
          <w:tab w:val="right" w:pos="1814"/>
        </w:tabs>
        <w:ind w:left="1418"/>
      </w:pPr>
      <w:r w:rsidRPr="004C0EDB">
        <w:t xml:space="preserve">An infringement notice may be served for an offence against this regulation: see </w:t>
      </w:r>
      <w:r w:rsidR="00EC5594">
        <w:t xml:space="preserve">regulation </w:t>
      </w:r>
      <w:r w:rsidR="0065003B">
        <w:t>164</w:t>
      </w:r>
      <w:r w:rsidR="0065003B" w:rsidRPr="004C0EDB">
        <w:t xml:space="preserve"> </w:t>
      </w:r>
      <w:r w:rsidRPr="004C0EDB">
        <w:t>and Schedule 1</w:t>
      </w:r>
      <w:r w:rsidR="00C33D33">
        <w:t>0</w:t>
      </w:r>
      <w:r w:rsidR="00B51830">
        <w:rPr>
          <w:lang w:eastAsia="en-AU"/>
        </w:rPr>
        <w:t>.</w:t>
      </w:r>
    </w:p>
    <w:p w14:paraId="29E35491" w14:textId="1FF681D5" w:rsidR="00BE647F" w:rsidRDefault="002E759C" w:rsidP="003B0F78">
      <w:pPr>
        <w:pStyle w:val="DraftHeading2"/>
        <w:numPr>
          <w:ilvl w:val="1"/>
          <w:numId w:val="41"/>
        </w:numPr>
        <w:tabs>
          <w:tab w:val="right" w:pos="1418"/>
        </w:tabs>
        <w:rPr>
          <w:sz w:val="22"/>
          <w:szCs w:val="22"/>
        </w:rPr>
      </w:pPr>
      <w:bookmarkStart w:id="258" w:name="_Hlk528661371"/>
      <w:r>
        <w:rPr>
          <w:sz w:val="22"/>
          <w:szCs w:val="22"/>
        </w:rPr>
        <w:t>S</w:t>
      </w:r>
      <w:r w:rsidR="002D13C8" w:rsidRPr="007714AC">
        <w:rPr>
          <w:sz w:val="22"/>
          <w:szCs w:val="22"/>
        </w:rPr>
        <w:t xml:space="preserve">ubregulation (2) </w:t>
      </w:r>
      <w:r>
        <w:rPr>
          <w:sz w:val="22"/>
          <w:szCs w:val="22"/>
        </w:rPr>
        <w:t xml:space="preserve">does not apply if </w:t>
      </w:r>
      <w:r w:rsidR="002D13C8" w:rsidRPr="007714AC">
        <w:rPr>
          <w:sz w:val="22"/>
          <w:szCs w:val="22"/>
        </w:rPr>
        <w:t>the person was required to move the vehicle</w:t>
      </w:r>
      <w:r w:rsidR="00BE647F">
        <w:rPr>
          <w:sz w:val="22"/>
          <w:szCs w:val="22"/>
        </w:rPr>
        <w:t>—</w:t>
      </w:r>
    </w:p>
    <w:p w14:paraId="3FFAF6CE" w14:textId="6C0A1B16" w:rsidR="00BE647F" w:rsidRDefault="00DC1E63" w:rsidP="003B0F78">
      <w:pPr>
        <w:pStyle w:val="DraftHeading3"/>
        <w:numPr>
          <w:ilvl w:val="0"/>
          <w:numId w:val="93"/>
        </w:numPr>
        <w:rPr>
          <w:sz w:val="22"/>
          <w:szCs w:val="22"/>
        </w:rPr>
      </w:pPr>
      <w:r w:rsidRPr="007714AC">
        <w:rPr>
          <w:sz w:val="22"/>
          <w:szCs w:val="22"/>
        </w:rPr>
        <w:t>by</w:t>
      </w:r>
      <w:r w:rsidR="002D13C8" w:rsidRPr="007714AC">
        <w:rPr>
          <w:sz w:val="22"/>
          <w:szCs w:val="22"/>
        </w:rPr>
        <w:t xml:space="preserve"> a person who </w:t>
      </w:r>
      <w:r w:rsidR="003A6531">
        <w:rPr>
          <w:sz w:val="22"/>
          <w:szCs w:val="22"/>
        </w:rPr>
        <w:t xml:space="preserve">has failed to comply with </w:t>
      </w:r>
      <w:r w:rsidR="002D13C8" w:rsidRPr="007714AC">
        <w:rPr>
          <w:sz w:val="22"/>
          <w:szCs w:val="22"/>
        </w:rPr>
        <w:t>subregulation (1)</w:t>
      </w:r>
      <w:r w:rsidR="00BE647F">
        <w:rPr>
          <w:sz w:val="22"/>
          <w:szCs w:val="22"/>
        </w:rPr>
        <w:t>; or</w:t>
      </w:r>
    </w:p>
    <w:p w14:paraId="6761A406" w14:textId="58A7847C" w:rsidR="002D13C8" w:rsidRDefault="00DC1E63" w:rsidP="003B0F78">
      <w:pPr>
        <w:pStyle w:val="DraftHeading3"/>
        <w:numPr>
          <w:ilvl w:val="0"/>
          <w:numId w:val="93"/>
        </w:numPr>
        <w:rPr>
          <w:sz w:val="22"/>
          <w:szCs w:val="22"/>
        </w:rPr>
      </w:pPr>
      <w:r>
        <w:rPr>
          <w:sz w:val="22"/>
          <w:szCs w:val="22"/>
        </w:rPr>
        <w:lastRenderedPageBreak/>
        <w:t xml:space="preserve">in accordance with </w:t>
      </w:r>
      <w:r w:rsidR="001A0000">
        <w:rPr>
          <w:sz w:val="22"/>
          <w:szCs w:val="22"/>
        </w:rPr>
        <w:t>a lawful instruction from a police officer or</w:t>
      </w:r>
      <w:r w:rsidR="005B53B4">
        <w:rPr>
          <w:sz w:val="22"/>
          <w:szCs w:val="22"/>
        </w:rPr>
        <w:t xml:space="preserve"> an</w:t>
      </w:r>
      <w:r w:rsidR="001A0000">
        <w:rPr>
          <w:sz w:val="22"/>
          <w:szCs w:val="22"/>
        </w:rPr>
        <w:t xml:space="preserve"> authorised officer</w:t>
      </w:r>
      <w:r w:rsidR="002D13C8" w:rsidRPr="007714AC">
        <w:rPr>
          <w:sz w:val="22"/>
          <w:szCs w:val="22"/>
        </w:rPr>
        <w:t>.</w:t>
      </w:r>
    </w:p>
    <w:p w14:paraId="35B0CEA0" w14:textId="1914EBE9" w:rsidR="00220824" w:rsidRPr="007714AC" w:rsidRDefault="00220824" w:rsidP="00220824">
      <w:pPr>
        <w:pStyle w:val="DraftHeading1"/>
        <w:numPr>
          <w:ilvl w:val="0"/>
          <w:numId w:val="27"/>
        </w:numPr>
        <w:tabs>
          <w:tab w:val="right" w:pos="680"/>
        </w:tabs>
        <w:ind w:left="709" w:hanging="425"/>
        <w:rPr>
          <w:sz w:val="22"/>
          <w:szCs w:val="22"/>
        </w:rPr>
      </w:pPr>
      <w:bookmarkStart w:id="259" w:name="_Toc17013538"/>
      <w:r>
        <w:rPr>
          <w:sz w:val="22"/>
          <w:szCs w:val="22"/>
        </w:rPr>
        <w:t>Persons who may take proceedings</w:t>
      </w:r>
      <w:bookmarkEnd w:id="259"/>
    </w:p>
    <w:p w14:paraId="5AF399A1" w14:textId="77777777" w:rsidR="00220824" w:rsidRDefault="00220824" w:rsidP="00220824">
      <w:pPr>
        <w:ind w:left="1418"/>
        <w:rPr>
          <w:sz w:val="22"/>
          <w:szCs w:val="22"/>
        </w:rPr>
      </w:pPr>
      <w:r>
        <w:rPr>
          <w:sz w:val="22"/>
          <w:szCs w:val="22"/>
        </w:rPr>
        <w:t>For the purposes of section 347(5) of the Act, a</w:t>
      </w:r>
      <w:r w:rsidRPr="007714AC">
        <w:rPr>
          <w:sz w:val="22"/>
          <w:szCs w:val="22"/>
        </w:rPr>
        <w:t xml:space="preserve"> </w:t>
      </w:r>
      <w:r>
        <w:rPr>
          <w:sz w:val="22"/>
          <w:szCs w:val="22"/>
        </w:rPr>
        <w:t>litter authority or litter enforcement officer is a prescribed person.</w:t>
      </w:r>
    </w:p>
    <w:p w14:paraId="4E599698" w14:textId="77777777" w:rsidR="00220824" w:rsidRPr="0008373B" w:rsidRDefault="00220824" w:rsidP="00220824">
      <w:pPr>
        <w:ind w:left="1418"/>
        <w:rPr>
          <w:b/>
          <w:sz w:val="20"/>
        </w:rPr>
      </w:pPr>
      <w:r w:rsidRPr="0008373B">
        <w:rPr>
          <w:b/>
          <w:sz w:val="20"/>
        </w:rPr>
        <w:t>Note</w:t>
      </w:r>
    </w:p>
    <w:p w14:paraId="5DF32EA4" w14:textId="0F497DC9" w:rsidR="00220824" w:rsidRDefault="00220824" w:rsidP="00220824">
      <w:pPr>
        <w:ind w:left="1418"/>
        <w:jc w:val="both"/>
        <w:rPr>
          <w:sz w:val="20"/>
        </w:rPr>
      </w:pPr>
      <w:r w:rsidRPr="0008373B">
        <w:rPr>
          <w:sz w:val="20"/>
        </w:rPr>
        <w:t>A</w:t>
      </w:r>
      <w:r>
        <w:rPr>
          <w:sz w:val="20"/>
        </w:rPr>
        <w:t xml:space="preserve"> </w:t>
      </w:r>
      <w:r>
        <w:rPr>
          <w:b/>
          <w:i/>
          <w:sz w:val="20"/>
        </w:rPr>
        <w:t xml:space="preserve">litter authority </w:t>
      </w:r>
      <w:r>
        <w:rPr>
          <w:sz w:val="20"/>
        </w:rPr>
        <w:t xml:space="preserve">includes a council or a Government Department and a </w:t>
      </w:r>
      <w:r>
        <w:rPr>
          <w:b/>
          <w:i/>
          <w:sz w:val="20"/>
        </w:rPr>
        <w:t xml:space="preserve">litter enforcement officer </w:t>
      </w:r>
      <w:r>
        <w:rPr>
          <w:sz w:val="20"/>
        </w:rPr>
        <w:t>includes an authorised officer, a police officer or a protective services officer (see section 3(1) of the Act).</w:t>
      </w:r>
    </w:p>
    <w:p w14:paraId="116B519A" w14:textId="532FDA84" w:rsidR="00DC1E63" w:rsidRDefault="00DC1E63" w:rsidP="00220824">
      <w:pPr>
        <w:ind w:left="1418"/>
        <w:jc w:val="both"/>
        <w:rPr>
          <w:sz w:val="20"/>
        </w:rPr>
      </w:pPr>
    </w:p>
    <w:p w14:paraId="6DDED570" w14:textId="6D497FD8" w:rsidR="00DC1E63" w:rsidRDefault="00DC1E63">
      <w:pPr>
        <w:suppressLineNumbers w:val="0"/>
        <w:overflowPunct/>
        <w:autoSpaceDE/>
        <w:autoSpaceDN/>
        <w:adjustRightInd/>
        <w:spacing w:before="0"/>
        <w:textAlignment w:val="auto"/>
        <w:rPr>
          <w:sz w:val="20"/>
        </w:rPr>
      </w:pPr>
      <w:r>
        <w:rPr>
          <w:sz w:val="20"/>
        </w:rPr>
        <w:br w:type="page"/>
      </w:r>
    </w:p>
    <w:p w14:paraId="42C03A83" w14:textId="7981505F" w:rsidR="002123BE" w:rsidRPr="007714AC" w:rsidRDefault="002123BE" w:rsidP="002123BE">
      <w:pPr>
        <w:pStyle w:val="Heading-PART"/>
        <w:rPr>
          <w:caps w:val="0"/>
          <w:szCs w:val="22"/>
        </w:rPr>
      </w:pPr>
      <w:bookmarkStart w:id="260" w:name="_Toc8663335"/>
      <w:bookmarkStart w:id="261" w:name="_Toc17013539"/>
      <w:bookmarkStart w:id="262" w:name="_Hlk1737255"/>
      <w:bookmarkEnd w:id="258"/>
      <w:r w:rsidRPr="007714AC">
        <w:rPr>
          <w:caps w:val="0"/>
          <w:szCs w:val="22"/>
        </w:rPr>
        <w:lastRenderedPageBreak/>
        <w:t xml:space="preserve">Part </w:t>
      </w:r>
      <w:r>
        <w:rPr>
          <w:caps w:val="0"/>
          <w:szCs w:val="22"/>
        </w:rPr>
        <w:t>4.</w:t>
      </w:r>
      <w:r w:rsidR="00216128">
        <w:rPr>
          <w:caps w:val="0"/>
          <w:szCs w:val="22"/>
        </w:rPr>
        <w:t>2</w:t>
      </w:r>
      <w:r w:rsidRPr="007714AC">
        <w:rPr>
          <w:caps w:val="0"/>
          <w:szCs w:val="22"/>
        </w:rPr>
        <w:t>—</w:t>
      </w:r>
      <w:r>
        <w:rPr>
          <w:caps w:val="0"/>
          <w:szCs w:val="22"/>
        </w:rPr>
        <w:t>Industrial waste and priority waste</w:t>
      </w:r>
      <w:bookmarkEnd w:id="260"/>
      <w:bookmarkEnd w:id="261"/>
    </w:p>
    <w:p w14:paraId="63918183" w14:textId="61E8912A" w:rsidR="002123BE" w:rsidRDefault="002123BE" w:rsidP="002123BE">
      <w:pPr>
        <w:pStyle w:val="Heading-DIVISION"/>
        <w:rPr>
          <w:sz w:val="22"/>
          <w:szCs w:val="22"/>
        </w:rPr>
      </w:pPr>
      <w:bookmarkStart w:id="263" w:name="_Toc2675876"/>
      <w:bookmarkStart w:id="264" w:name="_Toc8663336"/>
      <w:bookmarkStart w:id="265" w:name="_Toc17013540"/>
      <w:r w:rsidRPr="007714AC">
        <w:rPr>
          <w:sz w:val="22"/>
          <w:szCs w:val="22"/>
        </w:rPr>
        <w:t>Division 1—</w:t>
      </w:r>
      <w:r>
        <w:rPr>
          <w:sz w:val="22"/>
          <w:szCs w:val="22"/>
        </w:rPr>
        <w:t>Industrial waste</w:t>
      </w:r>
      <w:bookmarkEnd w:id="263"/>
      <w:bookmarkEnd w:id="264"/>
      <w:bookmarkEnd w:id="265"/>
    </w:p>
    <w:p w14:paraId="60227B32" w14:textId="77777777" w:rsidR="002123BE" w:rsidRPr="00D35DF8" w:rsidRDefault="002123BE" w:rsidP="00FA26FD">
      <w:pPr>
        <w:pStyle w:val="DraftHeading1"/>
        <w:numPr>
          <w:ilvl w:val="0"/>
          <w:numId w:val="27"/>
        </w:numPr>
        <w:tabs>
          <w:tab w:val="right" w:pos="680"/>
        </w:tabs>
        <w:ind w:left="709" w:hanging="425"/>
        <w:rPr>
          <w:sz w:val="22"/>
          <w:szCs w:val="22"/>
        </w:rPr>
      </w:pPr>
      <w:bookmarkStart w:id="266" w:name="_Toc2675877"/>
      <w:bookmarkStart w:id="267" w:name="_Toc8663337"/>
      <w:bookmarkStart w:id="268" w:name="_Toc17013541"/>
      <w:r w:rsidRPr="00D35DF8">
        <w:rPr>
          <w:sz w:val="22"/>
          <w:szCs w:val="22"/>
        </w:rPr>
        <w:t>What is industrial waste</w:t>
      </w:r>
      <w:r>
        <w:rPr>
          <w:sz w:val="22"/>
          <w:szCs w:val="22"/>
        </w:rPr>
        <w:t>?</w:t>
      </w:r>
      <w:bookmarkEnd w:id="266"/>
      <w:bookmarkEnd w:id="267"/>
      <w:bookmarkEnd w:id="268"/>
    </w:p>
    <w:p w14:paraId="25DD09A1" w14:textId="77777777" w:rsidR="002123BE" w:rsidRPr="00D35DF8" w:rsidRDefault="002123BE" w:rsidP="002123BE">
      <w:pPr>
        <w:pStyle w:val="DraftHeading2"/>
        <w:tabs>
          <w:tab w:val="right" w:pos="1418"/>
        </w:tabs>
        <w:ind w:left="1276"/>
        <w:rPr>
          <w:sz w:val="22"/>
          <w:szCs w:val="22"/>
        </w:rPr>
      </w:pPr>
      <w:r w:rsidRPr="00D35DF8">
        <w:rPr>
          <w:sz w:val="22"/>
          <w:szCs w:val="22"/>
        </w:rPr>
        <w:tab/>
        <w:t xml:space="preserve">For the purposes of paragraph (b) of the definition of </w:t>
      </w:r>
      <w:r w:rsidRPr="00C57E54">
        <w:rPr>
          <w:b/>
          <w:i/>
          <w:sz w:val="22"/>
          <w:szCs w:val="22"/>
        </w:rPr>
        <w:t>industrial waste</w:t>
      </w:r>
      <w:r w:rsidRPr="00D35DF8">
        <w:rPr>
          <w:i/>
          <w:sz w:val="22"/>
          <w:szCs w:val="22"/>
        </w:rPr>
        <w:t xml:space="preserve"> </w:t>
      </w:r>
      <w:r w:rsidRPr="00D35DF8">
        <w:rPr>
          <w:sz w:val="22"/>
          <w:szCs w:val="22"/>
        </w:rPr>
        <w:t xml:space="preserve">in section 3(1) of the Act, the following </w:t>
      </w:r>
      <w:r>
        <w:rPr>
          <w:sz w:val="22"/>
          <w:szCs w:val="22"/>
        </w:rPr>
        <w:t xml:space="preserve">waste </w:t>
      </w:r>
      <w:r w:rsidRPr="00D35DF8">
        <w:rPr>
          <w:sz w:val="22"/>
          <w:szCs w:val="22"/>
        </w:rPr>
        <w:t xml:space="preserve">is </w:t>
      </w:r>
      <w:r>
        <w:rPr>
          <w:sz w:val="22"/>
          <w:szCs w:val="22"/>
        </w:rPr>
        <w:t>prescribed to be industrial waste</w:t>
      </w:r>
      <w:r w:rsidRPr="00D35DF8">
        <w:rPr>
          <w:sz w:val="22"/>
          <w:szCs w:val="22"/>
        </w:rPr>
        <w:t>—</w:t>
      </w:r>
    </w:p>
    <w:p w14:paraId="2BC71E83" w14:textId="4EDF8C0A" w:rsidR="002123BE" w:rsidRDefault="002123BE" w:rsidP="003B0F78">
      <w:pPr>
        <w:pStyle w:val="DraftHeading3"/>
        <w:numPr>
          <w:ilvl w:val="0"/>
          <w:numId w:val="124"/>
        </w:numPr>
        <w:rPr>
          <w:sz w:val="22"/>
          <w:szCs w:val="22"/>
        </w:rPr>
      </w:pPr>
      <w:bookmarkStart w:id="269" w:name="_Hlk9507159"/>
      <w:r w:rsidRPr="00D35DF8">
        <w:rPr>
          <w:rStyle w:val="normaltextrun1"/>
          <w:sz w:val="22"/>
          <w:szCs w:val="22"/>
        </w:rPr>
        <w:t xml:space="preserve">waste from any source received at a </w:t>
      </w:r>
      <w:r>
        <w:rPr>
          <w:rStyle w:val="normaltextrun1"/>
          <w:sz w:val="22"/>
          <w:szCs w:val="22"/>
        </w:rPr>
        <w:t xml:space="preserve">place or premises </w:t>
      </w:r>
      <w:r w:rsidRPr="008C57B8">
        <w:rPr>
          <w:rStyle w:val="normaltextrun1"/>
          <w:sz w:val="22"/>
          <w:szCs w:val="22"/>
        </w:rPr>
        <w:t>which</w:t>
      </w:r>
      <w:r>
        <w:rPr>
          <w:rStyle w:val="normaltextrun1"/>
          <w:sz w:val="22"/>
          <w:szCs w:val="22"/>
        </w:rPr>
        <w:t xml:space="preserve"> </w:t>
      </w:r>
      <w:r w:rsidRPr="00C24A36">
        <w:rPr>
          <w:sz w:val="22"/>
          <w:szCs w:val="22"/>
        </w:rPr>
        <w:t>stores or handles</w:t>
      </w:r>
      <w:r w:rsidRPr="005D0EB3">
        <w:rPr>
          <w:sz w:val="22"/>
          <w:szCs w:val="22"/>
        </w:rPr>
        <w:t xml:space="preserve"> waste generated at another location for the purpose of resource recovery or off-site </w:t>
      </w:r>
      <w:r>
        <w:rPr>
          <w:sz w:val="22"/>
          <w:szCs w:val="22"/>
        </w:rPr>
        <w:t xml:space="preserve">transfer or </w:t>
      </w:r>
      <w:r w:rsidRPr="005D0EB3">
        <w:rPr>
          <w:sz w:val="22"/>
          <w:szCs w:val="22"/>
        </w:rPr>
        <w:t>disposal</w:t>
      </w:r>
      <w:r>
        <w:rPr>
          <w:sz w:val="22"/>
          <w:szCs w:val="22"/>
        </w:rPr>
        <w:t xml:space="preserve">; </w:t>
      </w:r>
      <w:bookmarkEnd w:id="269"/>
    </w:p>
    <w:p w14:paraId="25C952A8" w14:textId="1EE19D4A" w:rsidR="002123BE" w:rsidRDefault="002123BE" w:rsidP="003B0F78">
      <w:pPr>
        <w:pStyle w:val="DraftHeading3"/>
        <w:numPr>
          <w:ilvl w:val="0"/>
          <w:numId w:val="124"/>
        </w:numPr>
        <w:rPr>
          <w:sz w:val="22"/>
          <w:szCs w:val="22"/>
        </w:rPr>
      </w:pPr>
      <w:r w:rsidRPr="00546B04">
        <w:rPr>
          <w:rStyle w:val="normaltextrun1"/>
          <w:sz w:val="22"/>
          <w:szCs w:val="22"/>
        </w:rPr>
        <w:t xml:space="preserve">waste transported for fee or reward, other than </w:t>
      </w:r>
      <w:r>
        <w:rPr>
          <w:rStyle w:val="normaltextrun1"/>
          <w:sz w:val="22"/>
          <w:szCs w:val="22"/>
        </w:rPr>
        <w:t>the</w:t>
      </w:r>
      <w:r w:rsidRPr="006A6EB6">
        <w:rPr>
          <w:sz w:val="22"/>
          <w:szCs w:val="22"/>
        </w:rPr>
        <w:t xml:space="preserve"> collection of </w:t>
      </w:r>
      <w:r>
        <w:rPr>
          <w:sz w:val="22"/>
          <w:szCs w:val="22"/>
        </w:rPr>
        <w:t xml:space="preserve">kerbside </w:t>
      </w:r>
      <w:r w:rsidRPr="006A6EB6">
        <w:rPr>
          <w:sz w:val="22"/>
          <w:szCs w:val="22"/>
        </w:rPr>
        <w:t xml:space="preserve">waste by </w:t>
      </w:r>
      <w:r>
        <w:rPr>
          <w:sz w:val="22"/>
          <w:szCs w:val="22"/>
        </w:rPr>
        <w:t>or on behalf of</w:t>
      </w:r>
      <w:r w:rsidRPr="006A6EB6">
        <w:rPr>
          <w:sz w:val="22"/>
          <w:szCs w:val="22"/>
        </w:rPr>
        <w:t xml:space="preserve"> a council or a Waste and Resource Recovery Group</w:t>
      </w:r>
      <w:r w:rsidRPr="00546B04">
        <w:rPr>
          <w:sz w:val="22"/>
          <w:szCs w:val="22"/>
        </w:rPr>
        <w:t>.</w:t>
      </w:r>
    </w:p>
    <w:p w14:paraId="0CADE3CF" w14:textId="77777777" w:rsidR="00B92C84" w:rsidRPr="00573694" w:rsidRDefault="00B92C84" w:rsidP="00FA26FD">
      <w:pPr>
        <w:pStyle w:val="DraftHeading1"/>
        <w:numPr>
          <w:ilvl w:val="0"/>
          <w:numId w:val="27"/>
        </w:numPr>
        <w:tabs>
          <w:tab w:val="right" w:pos="680"/>
        </w:tabs>
        <w:ind w:left="709" w:hanging="425"/>
        <w:rPr>
          <w:sz w:val="22"/>
          <w:szCs w:val="22"/>
        </w:rPr>
      </w:pPr>
      <w:bookmarkStart w:id="270" w:name="_Toc11739278"/>
      <w:bookmarkStart w:id="271" w:name="_Toc14511647"/>
      <w:bookmarkStart w:id="272" w:name="_Toc17013542"/>
      <w:bookmarkStart w:id="273" w:name="_Toc2675878"/>
      <w:bookmarkStart w:id="274" w:name="_Toc8663338"/>
      <w:bookmarkStart w:id="275" w:name="_Hlk12028665"/>
      <w:r w:rsidRPr="00573694">
        <w:rPr>
          <w:sz w:val="22"/>
          <w:szCs w:val="22"/>
        </w:rPr>
        <w:t>Classifying industrial waste</w:t>
      </w:r>
      <w:bookmarkEnd w:id="270"/>
      <w:bookmarkEnd w:id="271"/>
      <w:bookmarkEnd w:id="272"/>
    </w:p>
    <w:p w14:paraId="06093A05" w14:textId="710C364B" w:rsidR="00B92C84" w:rsidRDefault="00B92C84" w:rsidP="00B92C84">
      <w:pPr>
        <w:pStyle w:val="DraftHeading2"/>
        <w:numPr>
          <w:ilvl w:val="1"/>
          <w:numId w:val="233"/>
        </w:numPr>
        <w:tabs>
          <w:tab w:val="right" w:pos="1418"/>
        </w:tabs>
        <w:rPr>
          <w:sz w:val="22"/>
          <w:szCs w:val="22"/>
          <w:lang w:eastAsia="en-AU"/>
        </w:rPr>
      </w:pPr>
      <w:r>
        <w:rPr>
          <w:sz w:val="22"/>
          <w:szCs w:val="22"/>
          <w:lang w:eastAsia="en-AU"/>
        </w:rPr>
        <w:t>A person must classify industrial waste in accordance with this regulation to determine</w:t>
      </w:r>
      <w:r w:rsidRPr="003F71C8">
        <w:rPr>
          <w:sz w:val="22"/>
          <w:szCs w:val="22"/>
          <w:lang w:eastAsia="en-AU"/>
        </w:rPr>
        <w:t>—</w:t>
      </w:r>
    </w:p>
    <w:p w14:paraId="2B037FAD" w14:textId="77777777" w:rsidR="00B92C84" w:rsidRDefault="00B92C84" w:rsidP="00B92C84">
      <w:pPr>
        <w:pStyle w:val="DraftHeading3"/>
        <w:numPr>
          <w:ilvl w:val="0"/>
          <w:numId w:val="234"/>
        </w:numPr>
        <w:rPr>
          <w:sz w:val="22"/>
          <w:szCs w:val="22"/>
          <w:lang w:eastAsia="en-AU"/>
        </w:rPr>
      </w:pPr>
      <w:r>
        <w:rPr>
          <w:sz w:val="22"/>
          <w:szCs w:val="22"/>
          <w:lang w:eastAsia="en-AU"/>
        </w:rPr>
        <w:t>the applicable waste code or codes for that waste; and</w:t>
      </w:r>
    </w:p>
    <w:p w14:paraId="4045C99E" w14:textId="77777777" w:rsidR="00B92C84" w:rsidRDefault="00B92C84" w:rsidP="00B92C84">
      <w:pPr>
        <w:pStyle w:val="DraftHeading3"/>
        <w:numPr>
          <w:ilvl w:val="0"/>
          <w:numId w:val="234"/>
        </w:numPr>
        <w:rPr>
          <w:sz w:val="22"/>
          <w:szCs w:val="22"/>
          <w:lang w:eastAsia="en-AU"/>
        </w:rPr>
      </w:pPr>
      <w:r>
        <w:rPr>
          <w:sz w:val="22"/>
          <w:szCs w:val="22"/>
          <w:lang w:eastAsia="en-AU"/>
        </w:rPr>
        <w:t>whether the waste is also a priority waste.</w:t>
      </w:r>
    </w:p>
    <w:p w14:paraId="50548DF6" w14:textId="77777777" w:rsidR="00B92C84" w:rsidRPr="00714999" w:rsidRDefault="00B92C84" w:rsidP="00B92C84">
      <w:pPr>
        <w:pStyle w:val="DraftSub-sectionNote"/>
        <w:tabs>
          <w:tab w:val="right" w:pos="1814"/>
        </w:tabs>
        <w:ind w:left="1418"/>
        <w:rPr>
          <w:b/>
        </w:rPr>
      </w:pPr>
      <w:r w:rsidRPr="00714999">
        <w:rPr>
          <w:b/>
        </w:rPr>
        <w:t>Note</w:t>
      </w:r>
    </w:p>
    <w:p w14:paraId="56D6EEDB" w14:textId="77777777" w:rsidR="00B92C84" w:rsidRPr="003E2ABE" w:rsidRDefault="00B92C84" w:rsidP="00B92C84">
      <w:pPr>
        <w:pStyle w:val="DraftSub-sectionNote"/>
        <w:tabs>
          <w:tab w:val="right" w:pos="1418"/>
        </w:tabs>
        <w:ind w:firstLine="1418"/>
      </w:pPr>
      <w:r w:rsidRPr="00714999">
        <w:t>Act compliance—section 135(2) (see regulation 6).</w:t>
      </w:r>
    </w:p>
    <w:p w14:paraId="0E963542" w14:textId="77777777" w:rsidR="00B92C84" w:rsidRDefault="00B92C84" w:rsidP="00B92C84">
      <w:pPr>
        <w:pStyle w:val="DraftHeading2"/>
        <w:numPr>
          <w:ilvl w:val="1"/>
          <w:numId w:val="233"/>
        </w:numPr>
        <w:tabs>
          <w:tab w:val="right" w:pos="1418"/>
        </w:tabs>
        <w:rPr>
          <w:sz w:val="22"/>
          <w:szCs w:val="22"/>
          <w:lang w:eastAsia="en-AU"/>
        </w:rPr>
      </w:pPr>
      <w:r>
        <w:rPr>
          <w:sz w:val="22"/>
          <w:szCs w:val="22"/>
          <w:lang w:eastAsia="en-AU"/>
        </w:rPr>
        <w:t xml:space="preserve">Subject to subregulation (6), if the industrial waste </w:t>
      </w:r>
      <w:r w:rsidRPr="00366518">
        <w:rPr>
          <w:sz w:val="22"/>
          <w:szCs w:val="22"/>
          <w:lang w:eastAsia="en-AU"/>
        </w:rPr>
        <w:t xml:space="preserve">is </w:t>
      </w:r>
      <w:r>
        <w:rPr>
          <w:sz w:val="22"/>
          <w:szCs w:val="22"/>
          <w:lang w:eastAsia="en-AU"/>
        </w:rPr>
        <w:t xml:space="preserve">of a type described in column 3 of the Table </w:t>
      </w:r>
      <w:r w:rsidRPr="007E4021">
        <w:rPr>
          <w:sz w:val="22"/>
          <w:szCs w:val="22"/>
          <w:lang w:eastAsia="en-AU"/>
        </w:rPr>
        <w:t xml:space="preserve">in Schedule </w:t>
      </w:r>
      <w:r>
        <w:rPr>
          <w:sz w:val="22"/>
          <w:szCs w:val="22"/>
          <w:lang w:eastAsia="en-AU"/>
        </w:rPr>
        <w:t>5,</w:t>
      </w:r>
      <w:r w:rsidRPr="007E4021">
        <w:rPr>
          <w:sz w:val="22"/>
          <w:szCs w:val="22"/>
          <w:lang w:eastAsia="en-AU"/>
        </w:rPr>
        <w:t xml:space="preserve"> and</w:t>
      </w:r>
      <w:r>
        <w:rPr>
          <w:sz w:val="22"/>
          <w:szCs w:val="22"/>
          <w:lang w:eastAsia="en-AU"/>
        </w:rPr>
        <w:t xml:space="preserve"> that waste is identified as “Pre-classified” in column 5 of that Table</w:t>
      </w:r>
      <w:r w:rsidRPr="003F71C8">
        <w:rPr>
          <w:sz w:val="22"/>
          <w:szCs w:val="22"/>
          <w:lang w:eastAsia="en-AU"/>
        </w:rPr>
        <w:t>—</w:t>
      </w:r>
    </w:p>
    <w:p w14:paraId="3385D575" w14:textId="7C8BD334" w:rsidR="00B92C84" w:rsidRDefault="00B92C84" w:rsidP="00B92C84">
      <w:pPr>
        <w:pStyle w:val="DraftHeading3"/>
        <w:numPr>
          <w:ilvl w:val="0"/>
          <w:numId w:val="235"/>
        </w:numPr>
        <w:rPr>
          <w:sz w:val="22"/>
          <w:szCs w:val="22"/>
          <w:lang w:eastAsia="en-AU"/>
        </w:rPr>
      </w:pPr>
      <w:r>
        <w:rPr>
          <w:sz w:val="22"/>
          <w:szCs w:val="22"/>
          <w:lang w:eastAsia="en-AU"/>
        </w:rPr>
        <w:t>the applicable waste code is the waste code for that waste specified in column 4 of that Table; and</w:t>
      </w:r>
    </w:p>
    <w:p w14:paraId="305AB0FD" w14:textId="7731F7A4" w:rsidR="00B92C84" w:rsidRPr="00DC1E63" w:rsidRDefault="00B92C84" w:rsidP="00B92C84">
      <w:pPr>
        <w:pStyle w:val="DraftHeading3"/>
        <w:numPr>
          <w:ilvl w:val="0"/>
          <w:numId w:val="235"/>
        </w:numPr>
        <w:rPr>
          <w:sz w:val="22"/>
          <w:szCs w:val="22"/>
          <w:lang w:eastAsia="en-AU"/>
        </w:rPr>
      </w:pPr>
      <w:r w:rsidRPr="00DC1E63">
        <w:rPr>
          <w:sz w:val="22"/>
          <w:szCs w:val="22"/>
          <w:lang w:eastAsia="en-AU"/>
        </w:rPr>
        <w:t>if the waste is identified as a priority waste in column 6 of that Table</w:t>
      </w:r>
      <w:r w:rsidR="00020E81">
        <w:rPr>
          <w:sz w:val="22"/>
          <w:szCs w:val="22"/>
          <w:lang w:eastAsia="en-AU"/>
        </w:rPr>
        <w:t xml:space="preserve">, </w:t>
      </w:r>
      <w:r w:rsidRPr="00DA32CB">
        <w:rPr>
          <w:sz w:val="22"/>
          <w:szCs w:val="22"/>
          <w:lang w:eastAsia="en-AU"/>
        </w:rPr>
        <w:t xml:space="preserve">the waste is </w:t>
      </w:r>
      <w:r w:rsidRPr="000D79C2">
        <w:rPr>
          <w:sz w:val="22"/>
          <w:szCs w:val="22"/>
          <w:lang w:eastAsia="en-AU"/>
        </w:rPr>
        <w:t>also a priority waste</w:t>
      </w:r>
      <w:r w:rsidRPr="00DC1E63">
        <w:rPr>
          <w:sz w:val="22"/>
          <w:szCs w:val="22"/>
          <w:lang w:eastAsia="en-AU"/>
        </w:rPr>
        <w:t>; and</w:t>
      </w:r>
    </w:p>
    <w:p w14:paraId="22449854" w14:textId="52F63C0C" w:rsidR="00B92C84" w:rsidRPr="003F71C8" w:rsidRDefault="00B92C84" w:rsidP="00B92C84">
      <w:pPr>
        <w:pStyle w:val="DraftHeading3"/>
        <w:numPr>
          <w:ilvl w:val="0"/>
          <w:numId w:val="235"/>
        </w:numPr>
        <w:rPr>
          <w:sz w:val="22"/>
          <w:szCs w:val="22"/>
          <w:lang w:eastAsia="en-AU"/>
        </w:rPr>
      </w:pPr>
      <w:bookmarkStart w:id="276" w:name="_Hlk9523403"/>
      <w:r>
        <w:rPr>
          <w:sz w:val="22"/>
          <w:szCs w:val="22"/>
          <w:lang w:eastAsia="en-AU"/>
        </w:rPr>
        <w:t>if more than one description of waste in column 3 of that Table is applicable to the waste</w:t>
      </w:r>
      <w:r w:rsidR="00020E81">
        <w:rPr>
          <w:sz w:val="22"/>
          <w:szCs w:val="22"/>
          <w:lang w:eastAsia="en-AU"/>
        </w:rPr>
        <w:t xml:space="preserve">, </w:t>
      </w:r>
      <w:r>
        <w:rPr>
          <w:sz w:val="22"/>
          <w:szCs w:val="22"/>
          <w:lang w:eastAsia="en-AU"/>
        </w:rPr>
        <w:t xml:space="preserve">the waste is also a priority waste if that waste is identified </w:t>
      </w:r>
      <w:r>
        <w:rPr>
          <w:sz w:val="22"/>
          <w:szCs w:val="22"/>
          <w:lang w:eastAsia="en-AU"/>
        </w:rPr>
        <w:lastRenderedPageBreak/>
        <w:t>as a priority waste in column 6 of the Table for any applicable description of the waste.</w:t>
      </w:r>
      <w:bookmarkEnd w:id="276"/>
    </w:p>
    <w:p w14:paraId="3C948DC1" w14:textId="77777777" w:rsidR="00B92C84" w:rsidRDefault="00B92C84" w:rsidP="00B92C84">
      <w:pPr>
        <w:pStyle w:val="DraftHeading2"/>
        <w:numPr>
          <w:ilvl w:val="1"/>
          <w:numId w:val="233"/>
        </w:numPr>
        <w:tabs>
          <w:tab w:val="right" w:pos="1418"/>
        </w:tabs>
        <w:rPr>
          <w:sz w:val="22"/>
          <w:szCs w:val="22"/>
        </w:rPr>
      </w:pPr>
      <w:r>
        <w:rPr>
          <w:sz w:val="22"/>
          <w:szCs w:val="22"/>
          <w:lang w:eastAsia="en-AU"/>
        </w:rPr>
        <w:t xml:space="preserve">Subject to subregulations (5) and (6), if the waste </w:t>
      </w:r>
      <w:r w:rsidRPr="00366518">
        <w:rPr>
          <w:sz w:val="22"/>
          <w:szCs w:val="22"/>
          <w:lang w:eastAsia="en-AU"/>
        </w:rPr>
        <w:t xml:space="preserve">is </w:t>
      </w:r>
      <w:r>
        <w:rPr>
          <w:sz w:val="22"/>
          <w:szCs w:val="22"/>
          <w:lang w:eastAsia="en-AU"/>
        </w:rPr>
        <w:t xml:space="preserve">of a type described in column 3 of the Table </w:t>
      </w:r>
      <w:r w:rsidRPr="007E4021">
        <w:rPr>
          <w:sz w:val="22"/>
          <w:szCs w:val="22"/>
          <w:lang w:eastAsia="en-AU"/>
        </w:rPr>
        <w:t xml:space="preserve">in Schedule </w:t>
      </w:r>
      <w:r>
        <w:rPr>
          <w:sz w:val="22"/>
          <w:szCs w:val="22"/>
          <w:lang w:eastAsia="en-AU"/>
        </w:rPr>
        <w:t xml:space="preserve">5 and that waste is identified as a </w:t>
      </w:r>
      <w:r w:rsidRPr="00CD4F17">
        <w:rPr>
          <w:sz w:val="22"/>
          <w:szCs w:val="22"/>
          <w:lang w:eastAsia="en-AU"/>
        </w:rPr>
        <w:t>“Mirror code” in</w:t>
      </w:r>
      <w:r>
        <w:rPr>
          <w:sz w:val="22"/>
          <w:szCs w:val="22"/>
          <w:lang w:eastAsia="en-AU"/>
        </w:rPr>
        <w:t xml:space="preserve"> column 5 of that Table, the waste must be classified</w:t>
      </w:r>
      <w:r w:rsidRPr="001036BF">
        <w:rPr>
          <w:sz w:val="22"/>
          <w:szCs w:val="22"/>
          <w:lang w:eastAsia="en-AU"/>
        </w:rPr>
        <w:t>—</w:t>
      </w:r>
    </w:p>
    <w:p w14:paraId="2A0F0AA5" w14:textId="77777777" w:rsidR="00B92C84" w:rsidRDefault="00B92C84" w:rsidP="00B92C84">
      <w:pPr>
        <w:pStyle w:val="DraftHeading3"/>
        <w:numPr>
          <w:ilvl w:val="0"/>
          <w:numId w:val="236"/>
        </w:numPr>
        <w:rPr>
          <w:bCs/>
          <w:sz w:val="22"/>
          <w:szCs w:val="22"/>
          <w:lang w:eastAsia="en-AU"/>
        </w:rPr>
      </w:pPr>
      <w:r>
        <w:rPr>
          <w:sz w:val="22"/>
          <w:szCs w:val="22"/>
          <w:lang w:eastAsia="en-AU"/>
        </w:rPr>
        <w:t>in accordance with the c</w:t>
      </w:r>
      <w:r w:rsidRPr="001036BF">
        <w:rPr>
          <w:sz w:val="22"/>
          <w:szCs w:val="22"/>
          <w:lang w:eastAsia="en-AU"/>
        </w:rPr>
        <w:t>lassification criteria for</w:t>
      </w:r>
      <w:r>
        <w:rPr>
          <w:sz w:val="22"/>
          <w:szCs w:val="22"/>
          <w:lang w:eastAsia="en-AU"/>
        </w:rPr>
        <w:t xml:space="preserve"> that type of waste contained in the</w:t>
      </w:r>
      <w:r>
        <w:rPr>
          <w:i/>
          <w:sz w:val="22"/>
          <w:szCs w:val="22"/>
          <w:lang w:eastAsia="en-AU"/>
        </w:rPr>
        <w:t xml:space="preserve"> </w:t>
      </w:r>
      <w:r w:rsidRPr="00331E72">
        <w:rPr>
          <w:iCs/>
          <w:sz w:val="22"/>
          <w:szCs w:val="22"/>
          <w:lang w:eastAsia="en-AU"/>
        </w:rPr>
        <w:t>Waste Classification Assessment Protocol</w:t>
      </w:r>
      <w:r>
        <w:rPr>
          <w:bCs/>
          <w:sz w:val="22"/>
          <w:szCs w:val="22"/>
          <w:lang w:eastAsia="en-AU"/>
        </w:rPr>
        <w:t>; or</w:t>
      </w:r>
    </w:p>
    <w:p w14:paraId="1E181424" w14:textId="495D7F11" w:rsidR="00B92C84" w:rsidRPr="00454C83" w:rsidRDefault="00B92C84" w:rsidP="00B92C84">
      <w:pPr>
        <w:pStyle w:val="DraftHeading3"/>
        <w:numPr>
          <w:ilvl w:val="0"/>
          <w:numId w:val="236"/>
        </w:numPr>
        <w:rPr>
          <w:sz w:val="22"/>
          <w:szCs w:val="22"/>
          <w:lang w:eastAsia="en-AU"/>
        </w:rPr>
      </w:pPr>
      <w:r>
        <w:rPr>
          <w:sz w:val="22"/>
          <w:szCs w:val="22"/>
          <w:lang w:eastAsia="en-AU"/>
        </w:rPr>
        <w:t xml:space="preserve">if there are no classification criteria for that type of waste, in accordance with the hazardous properties’ assessment criteria </w:t>
      </w:r>
      <w:r w:rsidRPr="00317713">
        <w:rPr>
          <w:sz w:val="22"/>
          <w:szCs w:val="22"/>
          <w:lang w:eastAsia="en-AU"/>
        </w:rPr>
        <w:t>contained in</w:t>
      </w:r>
      <w:r>
        <w:rPr>
          <w:sz w:val="22"/>
          <w:szCs w:val="22"/>
          <w:lang w:eastAsia="en-AU"/>
        </w:rPr>
        <w:t xml:space="preserve"> the</w:t>
      </w:r>
      <w:r w:rsidRPr="00317713">
        <w:rPr>
          <w:i/>
          <w:sz w:val="22"/>
          <w:szCs w:val="22"/>
          <w:lang w:eastAsia="en-AU"/>
        </w:rPr>
        <w:t xml:space="preserve"> </w:t>
      </w:r>
      <w:r w:rsidRPr="00331E72">
        <w:rPr>
          <w:iCs/>
          <w:sz w:val="22"/>
          <w:szCs w:val="22"/>
          <w:lang w:eastAsia="en-AU"/>
        </w:rPr>
        <w:t>Waste Classification Assessment Protocol</w:t>
      </w:r>
      <w:r>
        <w:rPr>
          <w:bCs/>
          <w:sz w:val="22"/>
          <w:szCs w:val="22"/>
          <w:lang w:eastAsia="en-AU"/>
        </w:rPr>
        <w:t>.</w:t>
      </w:r>
    </w:p>
    <w:p w14:paraId="1CC96566" w14:textId="77777777" w:rsidR="00B92C84" w:rsidRDefault="00B92C84" w:rsidP="00B92C84">
      <w:pPr>
        <w:pStyle w:val="DraftHeading2"/>
        <w:numPr>
          <w:ilvl w:val="1"/>
          <w:numId w:val="233"/>
        </w:numPr>
        <w:tabs>
          <w:tab w:val="right" w:pos="1418"/>
        </w:tabs>
        <w:rPr>
          <w:bCs/>
          <w:sz w:val="22"/>
          <w:szCs w:val="22"/>
          <w:lang w:eastAsia="en-AU"/>
        </w:rPr>
      </w:pPr>
      <w:r>
        <w:rPr>
          <w:sz w:val="22"/>
          <w:szCs w:val="22"/>
        </w:rPr>
        <w:t xml:space="preserve">Subject to subregulations (5) and (6), if the waste is not of a type described in column 3 of the Table </w:t>
      </w:r>
      <w:r>
        <w:rPr>
          <w:sz w:val="22"/>
          <w:szCs w:val="22"/>
          <w:lang w:eastAsia="en-AU"/>
        </w:rPr>
        <w:t>in</w:t>
      </w:r>
      <w:r w:rsidRPr="00366518">
        <w:rPr>
          <w:sz w:val="22"/>
          <w:szCs w:val="22"/>
          <w:lang w:eastAsia="en-AU"/>
        </w:rPr>
        <w:t xml:space="preserve"> </w:t>
      </w:r>
      <w:r w:rsidRPr="007E4021">
        <w:rPr>
          <w:sz w:val="22"/>
          <w:szCs w:val="22"/>
          <w:lang w:eastAsia="en-AU"/>
        </w:rPr>
        <w:t xml:space="preserve">Schedule </w:t>
      </w:r>
      <w:r>
        <w:rPr>
          <w:sz w:val="22"/>
          <w:szCs w:val="22"/>
          <w:lang w:eastAsia="en-AU"/>
        </w:rPr>
        <w:t xml:space="preserve">5, the waste must be classified </w:t>
      </w:r>
      <w:bookmarkStart w:id="277" w:name="_Hlk11925073"/>
      <w:r>
        <w:rPr>
          <w:sz w:val="22"/>
          <w:szCs w:val="22"/>
          <w:lang w:eastAsia="en-AU"/>
        </w:rPr>
        <w:t xml:space="preserve">in accordance with </w:t>
      </w:r>
      <w:r w:rsidRPr="00317713">
        <w:rPr>
          <w:sz w:val="22"/>
          <w:szCs w:val="22"/>
          <w:lang w:eastAsia="en-AU"/>
        </w:rPr>
        <w:t>the hazard</w:t>
      </w:r>
      <w:r>
        <w:rPr>
          <w:sz w:val="22"/>
          <w:szCs w:val="22"/>
          <w:lang w:eastAsia="en-AU"/>
        </w:rPr>
        <w:t>ous</w:t>
      </w:r>
      <w:r w:rsidRPr="00317713">
        <w:rPr>
          <w:sz w:val="22"/>
          <w:szCs w:val="22"/>
          <w:lang w:eastAsia="en-AU"/>
        </w:rPr>
        <w:t xml:space="preserve"> properties’ assessment criteria contained in the</w:t>
      </w:r>
      <w:r w:rsidRPr="00317713">
        <w:rPr>
          <w:i/>
          <w:sz w:val="22"/>
          <w:szCs w:val="22"/>
          <w:lang w:eastAsia="en-AU"/>
        </w:rPr>
        <w:t xml:space="preserve"> </w:t>
      </w:r>
      <w:r w:rsidRPr="00331E72">
        <w:rPr>
          <w:iCs/>
          <w:sz w:val="22"/>
          <w:szCs w:val="22"/>
          <w:lang w:eastAsia="en-AU"/>
        </w:rPr>
        <w:t>Waste Classification Assessment Protocol</w:t>
      </w:r>
      <w:r>
        <w:rPr>
          <w:bCs/>
          <w:sz w:val="22"/>
          <w:szCs w:val="22"/>
          <w:lang w:eastAsia="en-AU"/>
        </w:rPr>
        <w:t>.</w:t>
      </w:r>
      <w:bookmarkEnd w:id="277"/>
    </w:p>
    <w:p w14:paraId="7543B5FF" w14:textId="77777777" w:rsidR="00B92C84" w:rsidRPr="00C57E54" w:rsidRDefault="00B92C84" w:rsidP="00B92C84">
      <w:pPr>
        <w:pStyle w:val="DraftHeading2"/>
        <w:numPr>
          <w:ilvl w:val="1"/>
          <w:numId w:val="233"/>
        </w:numPr>
        <w:tabs>
          <w:tab w:val="right" w:pos="1418"/>
        </w:tabs>
        <w:rPr>
          <w:sz w:val="22"/>
          <w:szCs w:val="22"/>
          <w:lang w:eastAsia="en-AU"/>
        </w:rPr>
      </w:pPr>
      <w:bookmarkStart w:id="278" w:name="_Hlk11927337"/>
      <w:r w:rsidRPr="00C57E54">
        <w:rPr>
          <w:sz w:val="22"/>
          <w:szCs w:val="22"/>
          <w:lang w:eastAsia="en-AU"/>
        </w:rPr>
        <w:t xml:space="preserve">If the waste cannot be classified </w:t>
      </w:r>
      <w:r w:rsidRPr="00723293">
        <w:rPr>
          <w:sz w:val="22"/>
          <w:szCs w:val="22"/>
          <w:lang w:eastAsia="en-AU"/>
        </w:rPr>
        <w:t>in accordance with the hazardous properties’ assessment criteria contained in the</w:t>
      </w:r>
      <w:r w:rsidRPr="00723293">
        <w:rPr>
          <w:i/>
          <w:sz w:val="22"/>
          <w:szCs w:val="22"/>
          <w:lang w:eastAsia="en-AU"/>
        </w:rPr>
        <w:t xml:space="preserve"> </w:t>
      </w:r>
      <w:r w:rsidRPr="00331E72">
        <w:rPr>
          <w:iCs/>
          <w:sz w:val="22"/>
          <w:szCs w:val="22"/>
          <w:lang w:eastAsia="en-AU"/>
        </w:rPr>
        <w:t>Waste Classification Assessment Protocol</w:t>
      </w:r>
      <w:r>
        <w:rPr>
          <w:bCs/>
          <w:sz w:val="22"/>
          <w:szCs w:val="22"/>
          <w:lang w:eastAsia="en-AU"/>
        </w:rPr>
        <w:t>, the person who has the management or control of the waste must apply for a designation</w:t>
      </w:r>
      <w:r w:rsidRPr="00723293">
        <w:rPr>
          <w:bCs/>
          <w:sz w:val="22"/>
          <w:szCs w:val="22"/>
          <w:lang w:eastAsia="en-AU"/>
        </w:rPr>
        <w:t>.</w:t>
      </w:r>
    </w:p>
    <w:bookmarkEnd w:id="278"/>
    <w:p w14:paraId="51248F54" w14:textId="77777777" w:rsidR="000C706A" w:rsidRPr="00A93108" w:rsidRDefault="000C706A" w:rsidP="000C706A">
      <w:pPr>
        <w:pStyle w:val="DraftHeading2"/>
        <w:numPr>
          <w:ilvl w:val="1"/>
          <w:numId w:val="233"/>
        </w:numPr>
        <w:tabs>
          <w:tab w:val="right" w:pos="1418"/>
        </w:tabs>
        <w:rPr>
          <w:sz w:val="22"/>
          <w:szCs w:val="22"/>
          <w:lang w:eastAsia="en-AU"/>
        </w:rPr>
      </w:pPr>
      <w:r>
        <w:rPr>
          <w:sz w:val="22"/>
          <w:szCs w:val="22"/>
        </w:rPr>
        <w:t>A classification of industrial waste under this regulation must be consistent with any applicable designation issued by the Authority in relation to that type of industrial waste</w:t>
      </w:r>
      <w:r w:rsidRPr="00F55DCA">
        <w:rPr>
          <w:sz w:val="22"/>
          <w:szCs w:val="22"/>
        </w:rPr>
        <w:t>.</w:t>
      </w:r>
    </w:p>
    <w:p w14:paraId="170D87E9" w14:textId="77777777" w:rsidR="006C3EC6" w:rsidRDefault="006C3EC6" w:rsidP="003B0F78">
      <w:pPr>
        <w:pStyle w:val="DraftHeading1"/>
        <w:numPr>
          <w:ilvl w:val="0"/>
          <w:numId w:val="27"/>
        </w:numPr>
        <w:tabs>
          <w:tab w:val="right" w:pos="680"/>
        </w:tabs>
        <w:ind w:left="709" w:hanging="425"/>
        <w:rPr>
          <w:sz w:val="22"/>
          <w:szCs w:val="22"/>
        </w:rPr>
      </w:pPr>
      <w:bookmarkStart w:id="279" w:name="_Toc17013543"/>
      <w:r>
        <w:rPr>
          <w:sz w:val="22"/>
          <w:szCs w:val="22"/>
        </w:rPr>
        <w:t>Classifying soil sourced on-site from contaminated land</w:t>
      </w:r>
      <w:bookmarkEnd w:id="279"/>
    </w:p>
    <w:p w14:paraId="7D23C01F" w14:textId="18BEE99B" w:rsidR="006C3EC6" w:rsidRDefault="006C3EC6" w:rsidP="003B0F78">
      <w:pPr>
        <w:pStyle w:val="DraftHeading2"/>
        <w:numPr>
          <w:ilvl w:val="1"/>
          <w:numId w:val="405"/>
        </w:numPr>
        <w:tabs>
          <w:tab w:val="right" w:pos="1418"/>
        </w:tabs>
        <w:rPr>
          <w:sz w:val="22"/>
          <w:szCs w:val="22"/>
        </w:rPr>
      </w:pPr>
      <w:r>
        <w:rPr>
          <w:sz w:val="22"/>
          <w:szCs w:val="22"/>
        </w:rPr>
        <w:t>A person who has the management or control of s</w:t>
      </w:r>
      <w:r w:rsidRPr="004C4754">
        <w:rPr>
          <w:sz w:val="22"/>
          <w:szCs w:val="22"/>
        </w:rPr>
        <w:t xml:space="preserve">oil sourced </w:t>
      </w:r>
      <w:r>
        <w:rPr>
          <w:sz w:val="22"/>
          <w:szCs w:val="22"/>
        </w:rPr>
        <w:t xml:space="preserve">on-site </w:t>
      </w:r>
      <w:r w:rsidRPr="004C4754">
        <w:rPr>
          <w:sz w:val="22"/>
          <w:szCs w:val="22"/>
        </w:rPr>
        <w:t>from contaminated land</w:t>
      </w:r>
      <w:r>
        <w:rPr>
          <w:sz w:val="22"/>
          <w:szCs w:val="22"/>
        </w:rPr>
        <w:t xml:space="preserve"> that is industrial waste </w:t>
      </w:r>
      <w:r w:rsidRPr="000E5F17">
        <w:rPr>
          <w:sz w:val="22"/>
          <w:szCs w:val="22"/>
        </w:rPr>
        <w:t>must</w:t>
      </w:r>
      <w:r>
        <w:rPr>
          <w:sz w:val="22"/>
          <w:szCs w:val="22"/>
        </w:rPr>
        <w:t>,</w:t>
      </w:r>
      <w:r w:rsidRPr="006F79D2">
        <w:rPr>
          <w:sz w:val="22"/>
          <w:szCs w:val="22"/>
        </w:rPr>
        <w:t xml:space="preserve"> </w:t>
      </w:r>
      <w:r w:rsidRPr="00623A55">
        <w:rPr>
          <w:sz w:val="22"/>
          <w:szCs w:val="22"/>
        </w:rPr>
        <w:t>as soon as practicable after</w:t>
      </w:r>
      <w:r>
        <w:rPr>
          <w:sz w:val="22"/>
          <w:szCs w:val="22"/>
        </w:rPr>
        <w:t xml:space="preserve"> sourcing the soil, </w:t>
      </w:r>
      <w:r w:rsidRPr="000E5F17">
        <w:rPr>
          <w:sz w:val="22"/>
          <w:szCs w:val="22"/>
        </w:rPr>
        <w:t>c</w:t>
      </w:r>
      <w:r>
        <w:rPr>
          <w:sz w:val="22"/>
          <w:szCs w:val="22"/>
        </w:rPr>
        <w:t>lassify the soil</w:t>
      </w:r>
      <w:r w:rsidRPr="000E5F17">
        <w:rPr>
          <w:sz w:val="22"/>
          <w:szCs w:val="22"/>
        </w:rPr>
        <w:t xml:space="preserve"> </w:t>
      </w:r>
      <w:r w:rsidR="00B5579A">
        <w:rPr>
          <w:sz w:val="22"/>
          <w:szCs w:val="22"/>
        </w:rPr>
        <w:t>by</w:t>
      </w:r>
      <w:r w:rsidRPr="001036BF">
        <w:rPr>
          <w:sz w:val="22"/>
          <w:szCs w:val="22"/>
        </w:rPr>
        <w:t>—</w:t>
      </w:r>
    </w:p>
    <w:p w14:paraId="5F8E543B" w14:textId="042D50BD" w:rsidR="006C3EC6" w:rsidRPr="00C57E54" w:rsidRDefault="006C3EC6" w:rsidP="003B0F78">
      <w:pPr>
        <w:pStyle w:val="DraftHeading2"/>
        <w:numPr>
          <w:ilvl w:val="0"/>
          <w:numId w:val="242"/>
        </w:numPr>
        <w:tabs>
          <w:tab w:val="right" w:pos="1418"/>
        </w:tabs>
        <w:rPr>
          <w:sz w:val="22"/>
          <w:szCs w:val="22"/>
        </w:rPr>
      </w:pPr>
      <w:r>
        <w:rPr>
          <w:sz w:val="22"/>
          <w:szCs w:val="22"/>
        </w:rPr>
        <w:t>determin</w:t>
      </w:r>
      <w:r w:rsidR="00B5579A">
        <w:rPr>
          <w:sz w:val="22"/>
          <w:szCs w:val="22"/>
        </w:rPr>
        <w:t>ing</w:t>
      </w:r>
      <w:r>
        <w:rPr>
          <w:sz w:val="22"/>
          <w:szCs w:val="22"/>
        </w:rPr>
        <w:t xml:space="preserve"> whether the soil is </w:t>
      </w:r>
      <w:r w:rsidRPr="00C57E54">
        <w:rPr>
          <w:sz w:val="22"/>
          <w:szCs w:val="22"/>
        </w:rPr>
        <w:t>a</w:t>
      </w:r>
      <w:r>
        <w:rPr>
          <w:sz w:val="22"/>
          <w:szCs w:val="22"/>
        </w:rPr>
        <w:t>lso</w:t>
      </w:r>
      <w:r w:rsidRPr="00C57E54">
        <w:rPr>
          <w:sz w:val="22"/>
          <w:szCs w:val="22"/>
        </w:rPr>
        <w:t xml:space="preserve"> priority waste;</w:t>
      </w:r>
      <w:r w:rsidR="00B5579A">
        <w:rPr>
          <w:sz w:val="22"/>
          <w:szCs w:val="22"/>
        </w:rPr>
        <w:t xml:space="preserve"> and</w:t>
      </w:r>
    </w:p>
    <w:p w14:paraId="724235B8" w14:textId="4B6A80BC" w:rsidR="006C3EC6" w:rsidRPr="00347D2D" w:rsidRDefault="006C3EC6" w:rsidP="003B0F78">
      <w:pPr>
        <w:pStyle w:val="DraftHeading2"/>
        <w:numPr>
          <w:ilvl w:val="0"/>
          <w:numId w:val="242"/>
        </w:numPr>
        <w:tabs>
          <w:tab w:val="right" w:pos="1418"/>
        </w:tabs>
        <w:rPr>
          <w:sz w:val="22"/>
          <w:szCs w:val="22"/>
        </w:rPr>
      </w:pPr>
      <w:r>
        <w:rPr>
          <w:sz w:val="22"/>
          <w:szCs w:val="22"/>
        </w:rPr>
        <w:t xml:space="preserve">subject to subregulation (2), </w:t>
      </w:r>
      <w:r w:rsidR="00B5579A">
        <w:rPr>
          <w:sz w:val="22"/>
          <w:szCs w:val="22"/>
        </w:rPr>
        <w:t xml:space="preserve">determining that the </w:t>
      </w:r>
      <w:r w:rsidRPr="009C2133">
        <w:rPr>
          <w:sz w:val="22"/>
          <w:szCs w:val="22"/>
        </w:rPr>
        <w:t xml:space="preserve">soil </w:t>
      </w:r>
      <w:bookmarkStart w:id="280" w:name="_Hlk12027549"/>
      <w:r w:rsidR="00B5579A">
        <w:rPr>
          <w:sz w:val="22"/>
          <w:szCs w:val="22"/>
        </w:rPr>
        <w:t xml:space="preserve">is priority waste if the soil has </w:t>
      </w:r>
      <w:r w:rsidRPr="009C2133">
        <w:rPr>
          <w:sz w:val="22"/>
          <w:szCs w:val="22"/>
        </w:rPr>
        <w:t xml:space="preserve">contaminant </w:t>
      </w:r>
      <w:r>
        <w:rPr>
          <w:sz w:val="22"/>
          <w:szCs w:val="22"/>
        </w:rPr>
        <w:t>or</w:t>
      </w:r>
      <w:r w:rsidRPr="009C2133">
        <w:rPr>
          <w:sz w:val="22"/>
          <w:szCs w:val="22"/>
        </w:rPr>
        <w:t xml:space="preserve"> leachable concentrations exceeding </w:t>
      </w:r>
      <w:r>
        <w:rPr>
          <w:sz w:val="22"/>
          <w:szCs w:val="22"/>
        </w:rPr>
        <w:t xml:space="preserve">the upper </w:t>
      </w:r>
      <w:r>
        <w:rPr>
          <w:sz w:val="22"/>
          <w:szCs w:val="22"/>
        </w:rPr>
        <w:lastRenderedPageBreak/>
        <w:t>limits for fill material</w:t>
      </w:r>
      <w:r w:rsidRPr="009C2133">
        <w:rPr>
          <w:sz w:val="22"/>
          <w:szCs w:val="22"/>
        </w:rPr>
        <w:t xml:space="preserve"> waste contaminant or leachable concentrations specified in the </w:t>
      </w:r>
      <w:r w:rsidRPr="00331E72">
        <w:rPr>
          <w:sz w:val="22"/>
          <w:szCs w:val="22"/>
        </w:rPr>
        <w:t>Waste Disposal Categories—Characteristics and Thresholds</w:t>
      </w:r>
      <w:bookmarkEnd w:id="280"/>
      <w:r>
        <w:rPr>
          <w:bCs/>
          <w:sz w:val="22"/>
          <w:szCs w:val="22"/>
        </w:rPr>
        <w:t>.</w:t>
      </w:r>
    </w:p>
    <w:p w14:paraId="7113CF53" w14:textId="77777777" w:rsidR="006C3EC6" w:rsidRPr="00D5197E" w:rsidRDefault="006C3EC6" w:rsidP="003B0F78">
      <w:pPr>
        <w:pStyle w:val="DraftPenalty2"/>
        <w:numPr>
          <w:ilvl w:val="0"/>
          <w:numId w:val="19"/>
        </w:numPr>
        <w:textAlignment w:val="auto"/>
        <w:rPr>
          <w:sz w:val="22"/>
          <w:szCs w:val="22"/>
        </w:rPr>
      </w:pPr>
      <w:r>
        <w:rPr>
          <w:sz w:val="22"/>
          <w:szCs w:val="22"/>
        </w:rPr>
        <w:t>60</w:t>
      </w:r>
      <w:r w:rsidRPr="00D5197E">
        <w:rPr>
          <w:sz w:val="22"/>
          <w:szCs w:val="22"/>
        </w:rPr>
        <w:t xml:space="preserve"> penalty units for a natural person;</w:t>
      </w:r>
    </w:p>
    <w:p w14:paraId="20058A2E" w14:textId="77777777" w:rsidR="006C3EC6" w:rsidRDefault="006C3EC6" w:rsidP="006C3EC6">
      <w:pPr>
        <w:pStyle w:val="BodyParagraphSub"/>
        <w:rPr>
          <w:sz w:val="22"/>
          <w:szCs w:val="22"/>
        </w:rPr>
      </w:pPr>
      <w:r>
        <w:rPr>
          <w:sz w:val="22"/>
          <w:szCs w:val="22"/>
        </w:rPr>
        <w:t>300</w:t>
      </w:r>
      <w:r w:rsidRPr="00D5197E">
        <w:rPr>
          <w:sz w:val="22"/>
          <w:szCs w:val="22"/>
        </w:rPr>
        <w:t xml:space="preserve"> penalty units for a body corporate.</w:t>
      </w:r>
    </w:p>
    <w:p w14:paraId="2ECA7A20" w14:textId="77777777" w:rsidR="000C706A" w:rsidRPr="00A93108" w:rsidRDefault="000C706A" w:rsidP="007E6B40">
      <w:pPr>
        <w:pStyle w:val="DraftHeading2"/>
        <w:numPr>
          <w:ilvl w:val="1"/>
          <w:numId w:val="405"/>
        </w:numPr>
        <w:tabs>
          <w:tab w:val="right" w:pos="1418"/>
        </w:tabs>
        <w:rPr>
          <w:sz w:val="22"/>
          <w:szCs w:val="22"/>
          <w:lang w:eastAsia="en-AU"/>
        </w:rPr>
      </w:pPr>
      <w:bookmarkStart w:id="281" w:name="_Toc14511649"/>
      <w:bookmarkStart w:id="282" w:name="_Toc2675879"/>
      <w:bookmarkStart w:id="283" w:name="_Toc8663339"/>
      <w:bookmarkEnd w:id="273"/>
      <w:bookmarkEnd w:id="274"/>
      <w:bookmarkEnd w:id="275"/>
      <w:r>
        <w:rPr>
          <w:sz w:val="22"/>
          <w:szCs w:val="22"/>
        </w:rPr>
        <w:t>A classification of soil under this regulation must be consistent with any applicable designation issued by the Authority in relation to that type of soil</w:t>
      </w:r>
      <w:r w:rsidRPr="00F55DCA">
        <w:rPr>
          <w:sz w:val="22"/>
          <w:szCs w:val="22"/>
        </w:rPr>
        <w:t>.</w:t>
      </w:r>
    </w:p>
    <w:p w14:paraId="50384A56" w14:textId="77777777" w:rsidR="00B92C84" w:rsidRPr="00516E1D" w:rsidRDefault="00B92C84" w:rsidP="00B92C84">
      <w:pPr>
        <w:pStyle w:val="DraftHeading1"/>
        <w:numPr>
          <w:ilvl w:val="0"/>
          <w:numId w:val="27"/>
        </w:numPr>
        <w:tabs>
          <w:tab w:val="right" w:pos="680"/>
        </w:tabs>
        <w:ind w:left="709" w:hanging="425"/>
        <w:rPr>
          <w:sz w:val="22"/>
          <w:szCs w:val="22"/>
        </w:rPr>
      </w:pPr>
      <w:bookmarkStart w:id="284" w:name="_Toc17013544"/>
      <w:r>
        <w:rPr>
          <w:sz w:val="22"/>
          <w:szCs w:val="22"/>
        </w:rPr>
        <w:t>Authorised to receive industrial waste</w:t>
      </w:r>
      <w:bookmarkEnd w:id="281"/>
      <w:bookmarkEnd w:id="284"/>
    </w:p>
    <w:p w14:paraId="1A88A1EE" w14:textId="77777777" w:rsidR="00B92C84" w:rsidRDefault="00B92C84" w:rsidP="00B92C84">
      <w:pPr>
        <w:pStyle w:val="DraftHeading2"/>
        <w:tabs>
          <w:tab w:val="right" w:pos="1418"/>
        </w:tabs>
        <w:ind w:left="1440"/>
        <w:rPr>
          <w:sz w:val="22"/>
          <w:szCs w:val="22"/>
        </w:rPr>
      </w:pPr>
      <w:r>
        <w:rPr>
          <w:sz w:val="22"/>
          <w:szCs w:val="22"/>
        </w:rPr>
        <w:t xml:space="preserve">For the purposes of paragraph (e) of the definition of </w:t>
      </w:r>
      <w:r w:rsidRPr="00C57E54">
        <w:rPr>
          <w:b/>
          <w:i/>
          <w:sz w:val="22"/>
          <w:szCs w:val="22"/>
        </w:rPr>
        <w:t>authorised to receive industrial waste</w:t>
      </w:r>
      <w:r>
        <w:rPr>
          <w:i/>
          <w:sz w:val="22"/>
          <w:szCs w:val="22"/>
        </w:rPr>
        <w:t xml:space="preserve"> </w:t>
      </w:r>
      <w:r>
        <w:rPr>
          <w:sz w:val="22"/>
          <w:szCs w:val="22"/>
        </w:rPr>
        <w:t>in section 3(1) of the Act, a person, place or premises is authorised to receive a type of industrial waste</w:t>
      </w:r>
      <w:r w:rsidRPr="004C4754">
        <w:rPr>
          <w:sz w:val="22"/>
          <w:szCs w:val="22"/>
        </w:rPr>
        <w:t>—</w:t>
      </w:r>
    </w:p>
    <w:p w14:paraId="06B8F564" w14:textId="77777777" w:rsidR="00B92C84" w:rsidRDefault="00B92C84" w:rsidP="00B92C84">
      <w:pPr>
        <w:pStyle w:val="DraftHeading2"/>
        <w:numPr>
          <w:ilvl w:val="0"/>
          <w:numId w:val="245"/>
        </w:numPr>
        <w:tabs>
          <w:tab w:val="right" w:pos="1418"/>
        </w:tabs>
        <w:rPr>
          <w:sz w:val="22"/>
          <w:szCs w:val="22"/>
        </w:rPr>
      </w:pPr>
      <w:r>
        <w:rPr>
          <w:sz w:val="22"/>
          <w:szCs w:val="22"/>
        </w:rPr>
        <w:t xml:space="preserve">if </w:t>
      </w:r>
      <w:r w:rsidRPr="007E7278">
        <w:rPr>
          <w:sz w:val="22"/>
          <w:szCs w:val="22"/>
        </w:rPr>
        <w:t xml:space="preserve">there is a declaration of use in effect </w:t>
      </w:r>
      <w:r>
        <w:rPr>
          <w:sz w:val="22"/>
          <w:szCs w:val="22"/>
        </w:rPr>
        <w:t>for that type of waste that applies to</w:t>
      </w:r>
      <w:r w:rsidRPr="007E7278">
        <w:rPr>
          <w:sz w:val="22"/>
          <w:szCs w:val="22"/>
        </w:rPr>
        <w:t xml:space="preserve"> the </w:t>
      </w:r>
      <w:r>
        <w:rPr>
          <w:sz w:val="22"/>
          <w:szCs w:val="22"/>
        </w:rPr>
        <w:t xml:space="preserve">person, </w:t>
      </w:r>
      <w:r w:rsidRPr="007E7278">
        <w:rPr>
          <w:sz w:val="22"/>
          <w:szCs w:val="22"/>
        </w:rPr>
        <w:t>place or premises</w:t>
      </w:r>
      <w:r>
        <w:rPr>
          <w:sz w:val="22"/>
          <w:szCs w:val="22"/>
        </w:rPr>
        <w:t>; or</w:t>
      </w:r>
    </w:p>
    <w:p w14:paraId="00AAAD36" w14:textId="77777777" w:rsidR="00B92C84" w:rsidRDefault="00B92C84" w:rsidP="00B92C84">
      <w:pPr>
        <w:pStyle w:val="DraftHeading2"/>
        <w:numPr>
          <w:ilvl w:val="0"/>
          <w:numId w:val="245"/>
        </w:numPr>
        <w:tabs>
          <w:tab w:val="right" w:pos="1418"/>
        </w:tabs>
        <w:rPr>
          <w:sz w:val="22"/>
          <w:szCs w:val="22"/>
        </w:rPr>
      </w:pPr>
      <w:r w:rsidRPr="005B134F">
        <w:rPr>
          <w:sz w:val="22"/>
          <w:szCs w:val="22"/>
        </w:rPr>
        <w:t>in relation to waste sourced on</w:t>
      </w:r>
      <w:r>
        <w:rPr>
          <w:sz w:val="22"/>
          <w:szCs w:val="22"/>
        </w:rPr>
        <w:t>-</w:t>
      </w:r>
      <w:r w:rsidRPr="005B134F">
        <w:rPr>
          <w:sz w:val="22"/>
          <w:szCs w:val="22"/>
        </w:rPr>
        <w:t>site, for on-site storage of the waste</w:t>
      </w:r>
      <w:r>
        <w:rPr>
          <w:sz w:val="22"/>
          <w:szCs w:val="22"/>
        </w:rPr>
        <w:t>,</w:t>
      </w:r>
      <w:r w:rsidRPr="005B134F">
        <w:rPr>
          <w:sz w:val="22"/>
          <w:szCs w:val="22"/>
        </w:rPr>
        <w:t xml:space="preserve"> </w:t>
      </w:r>
      <w:r>
        <w:rPr>
          <w:sz w:val="22"/>
          <w:szCs w:val="22"/>
        </w:rPr>
        <w:t>if the waste</w:t>
      </w:r>
      <w:r w:rsidRPr="0036688C">
        <w:rPr>
          <w:sz w:val="22"/>
          <w:szCs w:val="22"/>
        </w:rPr>
        <w:t>—</w:t>
      </w:r>
    </w:p>
    <w:p w14:paraId="2EC3A6B7" w14:textId="77777777" w:rsidR="00B92C84" w:rsidRDefault="00B92C84" w:rsidP="00B92C84">
      <w:pPr>
        <w:pStyle w:val="DraftHeading3"/>
        <w:numPr>
          <w:ilvl w:val="0"/>
          <w:numId w:val="247"/>
        </w:numPr>
        <w:ind w:left="2410" w:hanging="425"/>
        <w:rPr>
          <w:sz w:val="22"/>
          <w:szCs w:val="22"/>
        </w:rPr>
      </w:pPr>
      <w:r>
        <w:rPr>
          <w:sz w:val="22"/>
          <w:szCs w:val="22"/>
        </w:rPr>
        <w:t>is stored</w:t>
      </w:r>
      <w:r w:rsidRPr="00E96E5E">
        <w:rPr>
          <w:sz w:val="22"/>
          <w:szCs w:val="22"/>
        </w:rPr>
        <w:t xml:space="preserve"> in accordance with specifications acceptable to the Authority</w:t>
      </w:r>
      <w:r w:rsidRPr="00894C2D">
        <w:rPr>
          <w:sz w:val="22"/>
          <w:szCs w:val="22"/>
        </w:rPr>
        <w:t xml:space="preserve"> </w:t>
      </w:r>
      <w:r>
        <w:rPr>
          <w:sz w:val="22"/>
          <w:szCs w:val="22"/>
        </w:rPr>
        <w:t>set out in a determination made under regulation 5; and</w:t>
      </w:r>
    </w:p>
    <w:p w14:paraId="22DF99DE" w14:textId="77777777" w:rsidR="00B92C84" w:rsidRPr="005B134F" w:rsidRDefault="00B92C84" w:rsidP="00B92C84">
      <w:pPr>
        <w:pStyle w:val="DraftHeading3"/>
        <w:numPr>
          <w:ilvl w:val="0"/>
          <w:numId w:val="247"/>
        </w:numPr>
        <w:ind w:left="2410" w:hanging="425"/>
        <w:rPr>
          <w:sz w:val="22"/>
          <w:szCs w:val="22"/>
        </w:rPr>
      </w:pPr>
      <w:r>
        <w:rPr>
          <w:sz w:val="22"/>
          <w:szCs w:val="22"/>
        </w:rPr>
        <w:t>is transported off-site to a person, place or premises authorised to receive industrial waste within</w:t>
      </w:r>
      <w:r w:rsidRPr="005B134F">
        <w:rPr>
          <w:sz w:val="22"/>
          <w:szCs w:val="22"/>
        </w:rPr>
        <w:t xml:space="preserve"> </w:t>
      </w:r>
      <w:r>
        <w:rPr>
          <w:sz w:val="22"/>
          <w:szCs w:val="22"/>
        </w:rPr>
        <w:t>120</w:t>
      </w:r>
      <w:r w:rsidRPr="005B134F">
        <w:rPr>
          <w:sz w:val="22"/>
          <w:szCs w:val="22"/>
        </w:rPr>
        <w:t xml:space="preserve"> days</w:t>
      </w:r>
      <w:r>
        <w:rPr>
          <w:sz w:val="22"/>
          <w:szCs w:val="22"/>
        </w:rPr>
        <w:t xml:space="preserve"> of the day on which the waste was sourced</w:t>
      </w:r>
      <w:r w:rsidRPr="005B134F">
        <w:rPr>
          <w:sz w:val="22"/>
          <w:szCs w:val="22"/>
        </w:rPr>
        <w:t>;</w:t>
      </w:r>
      <w:r>
        <w:rPr>
          <w:sz w:val="22"/>
          <w:szCs w:val="22"/>
        </w:rPr>
        <w:t xml:space="preserve"> or</w:t>
      </w:r>
    </w:p>
    <w:p w14:paraId="771EA164" w14:textId="77777777" w:rsidR="00B92C84" w:rsidRDefault="00B92C84" w:rsidP="00B92C84">
      <w:pPr>
        <w:pStyle w:val="DraftHeading2"/>
        <w:numPr>
          <w:ilvl w:val="0"/>
          <w:numId w:val="245"/>
        </w:numPr>
        <w:tabs>
          <w:tab w:val="right" w:pos="1418"/>
        </w:tabs>
        <w:rPr>
          <w:sz w:val="22"/>
          <w:szCs w:val="22"/>
        </w:rPr>
      </w:pPr>
      <w:r>
        <w:rPr>
          <w:sz w:val="22"/>
          <w:szCs w:val="22"/>
        </w:rPr>
        <w:t xml:space="preserve">in relation to soil </w:t>
      </w:r>
      <w:r w:rsidRPr="00F570E9">
        <w:rPr>
          <w:sz w:val="22"/>
          <w:szCs w:val="22"/>
        </w:rPr>
        <w:t xml:space="preserve">from contaminated land sourced on-site or from </w:t>
      </w:r>
      <w:r w:rsidRPr="005B134F">
        <w:rPr>
          <w:sz w:val="22"/>
          <w:szCs w:val="22"/>
        </w:rPr>
        <w:t>a project site, for</w:t>
      </w:r>
      <w:r>
        <w:rPr>
          <w:sz w:val="22"/>
          <w:szCs w:val="22"/>
        </w:rPr>
        <w:t xml:space="preserve"> </w:t>
      </w:r>
      <w:r w:rsidRPr="004D6565">
        <w:rPr>
          <w:sz w:val="22"/>
          <w:szCs w:val="22"/>
        </w:rPr>
        <w:t>on-site containment of the soil</w:t>
      </w:r>
      <w:r>
        <w:rPr>
          <w:sz w:val="22"/>
          <w:szCs w:val="22"/>
        </w:rPr>
        <w:t xml:space="preserve"> where a permission is not required for that activity; or</w:t>
      </w:r>
    </w:p>
    <w:p w14:paraId="6D226350" w14:textId="77777777" w:rsidR="00B92C84" w:rsidRPr="005B134F" w:rsidRDefault="00B92C84" w:rsidP="00B92C84">
      <w:pPr>
        <w:pStyle w:val="DraftHeading2"/>
        <w:numPr>
          <w:ilvl w:val="0"/>
          <w:numId w:val="245"/>
        </w:numPr>
        <w:tabs>
          <w:tab w:val="right" w:pos="1418"/>
        </w:tabs>
        <w:rPr>
          <w:sz w:val="22"/>
          <w:szCs w:val="22"/>
        </w:rPr>
      </w:pPr>
      <w:r w:rsidRPr="005B134F">
        <w:rPr>
          <w:sz w:val="22"/>
          <w:szCs w:val="22"/>
        </w:rPr>
        <w:t xml:space="preserve">in relation to trade waste, for discharge into the sewerage system of a water corporation in accordance with a trade waste agreement under the </w:t>
      </w:r>
      <w:r w:rsidRPr="005B134F">
        <w:rPr>
          <w:b/>
          <w:sz w:val="22"/>
          <w:szCs w:val="22"/>
        </w:rPr>
        <w:t>Water Act 1989</w:t>
      </w:r>
      <w:r w:rsidRPr="005B134F">
        <w:rPr>
          <w:sz w:val="22"/>
          <w:szCs w:val="22"/>
        </w:rPr>
        <w:t>;</w:t>
      </w:r>
      <w:r>
        <w:rPr>
          <w:sz w:val="22"/>
          <w:szCs w:val="22"/>
        </w:rPr>
        <w:t xml:space="preserve"> or</w:t>
      </w:r>
    </w:p>
    <w:p w14:paraId="5B48DE89" w14:textId="77777777" w:rsidR="00B92C84" w:rsidRDefault="00B92C84" w:rsidP="00B92C84">
      <w:pPr>
        <w:pStyle w:val="DraftHeading2"/>
        <w:numPr>
          <w:ilvl w:val="0"/>
          <w:numId w:val="245"/>
        </w:numPr>
        <w:tabs>
          <w:tab w:val="right" w:pos="1418"/>
        </w:tabs>
        <w:rPr>
          <w:sz w:val="22"/>
          <w:szCs w:val="22"/>
        </w:rPr>
      </w:pPr>
      <w:r w:rsidRPr="005B134F">
        <w:rPr>
          <w:sz w:val="22"/>
          <w:szCs w:val="22"/>
        </w:rPr>
        <w:t xml:space="preserve">in relation to </w:t>
      </w:r>
      <w:r w:rsidRPr="00623A55">
        <w:rPr>
          <w:sz w:val="22"/>
          <w:szCs w:val="22"/>
        </w:rPr>
        <w:t>manure</w:t>
      </w:r>
      <w:r>
        <w:rPr>
          <w:sz w:val="22"/>
          <w:szCs w:val="22"/>
        </w:rPr>
        <w:t xml:space="preserve">, including any mixture of manure and biodegradable animal bedding from </w:t>
      </w:r>
      <w:r>
        <w:rPr>
          <w:sz w:val="22"/>
          <w:szCs w:val="22"/>
        </w:rPr>
        <w:lastRenderedPageBreak/>
        <w:t>agricultural sources,</w:t>
      </w:r>
      <w:r w:rsidRPr="005B134F">
        <w:rPr>
          <w:sz w:val="22"/>
          <w:szCs w:val="22"/>
        </w:rPr>
        <w:t xml:space="preserve"> for application to land of less </w:t>
      </w:r>
      <w:r w:rsidRPr="00C00636">
        <w:rPr>
          <w:sz w:val="22"/>
          <w:szCs w:val="22"/>
        </w:rPr>
        <w:t xml:space="preserve">than </w:t>
      </w:r>
      <w:r w:rsidRPr="005D0EB3">
        <w:rPr>
          <w:sz w:val="22"/>
          <w:szCs w:val="22"/>
        </w:rPr>
        <w:t>1</w:t>
      </w:r>
      <w:r w:rsidRPr="00C00636">
        <w:rPr>
          <w:sz w:val="22"/>
          <w:szCs w:val="22"/>
        </w:rPr>
        <w:t xml:space="preserve"> tonne or </w:t>
      </w:r>
      <w:r w:rsidRPr="005D0EB3">
        <w:rPr>
          <w:sz w:val="22"/>
          <w:szCs w:val="22"/>
        </w:rPr>
        <w:t>5</w:t>
      </w:r>
      <w:r w:rsidRPr="00C00636">
        <w:rPr>
          <w:sz w:val="22"/>
          <w:szCs w:val="22"/>
        </w:rPr>
        <w:t xml:space="preserve"> cubic metres per month</w:t>
      </w:r>
      <w:r w:rsidRPr="005B134F">
        <w:rPr>
          <w:sz w:val="22"/>
          <w:szCs w:val="22"/>
        </w:rPr>
        <w:t>;</w:t>
      </w:r>
      <w:r>
        <w:rPr>
          <w:sz w:val="22"/>
          <w:szCs w:val="22"/>
        </w:rPr>
        <w:t xml:space="preserve"> or</w:t>
      </w:r>
    </w:p>
    <w:p w14:paraId="158E0BF5" w14:textId="46DB9D1C" w:rsidR="00B92C84" w:rsidRDefault="00B92C84" w:rsidP="00B92C84">
      <w:pPr>
        <w:pStyle w:val="DraftHeading2"/>
        <w:numPr>
          <w:ilvl w:val="0"/>
          <w:numId w:val="245"/>
        </w:numPr>
        <w:tabs>
          <w:tab w:val="right" w:pos="1418"/>
        </w:tabs>
        <w:rPr>
          <w:sz w:val="22"/>
          <w:szCs w:val="22"/>
        </w:rPr>
      </w:pPr>
      <w:bookmarkStart w:id="285" w:name="_Hlk9519690"/>
      <w:r>
        <w:rPr>
          <w:sz w:val="22"/>
          <w:szCs w:val="22"/>
        </w:rPr>
        <w:t xml:space="preserve">in relation to wastewater, for </w:t>
      </w:r>
      <w:r w:rsidR="005E1A6E">
        <w:rPr>
          <w:sz w:val="22"/>
          <w:szCs w:val="22"/>
        </w:rPr>
        <w:t>use</w:t>
      </w:r>
      <w:r>
        <w:rPr>
          <w:sz w:val="22"/>
          <w:szCs w:val="22"/>
        </w:rPr>
        <w:t xml:space="preserve"> at a place or premises identified in a</w:t>
      </w:r>
      <w:r w:rsidRPr="00D725A3">
        <w:rPr>
          <w:sz w:val="22"/>
          <w:szCs w:val="22"/>
        </w:rPr>
        <w:t xml:space="preserve"> </w:t>
      </w:r>
      <w:r>
        <w:rPr>
          <w:sz w:val="22"/>
          <w:szCs w:val="22"/>
        </w:rPr>
        <w:t xml:space="preserve">permit for </w:t>
      </w:r>
      <w:r w:rsidRPr="00D725A3">
        <w:rPr>
          <w:sz w:val="22"/>
          <w:szCs w:val="22"/>
        </w:rPr>
        <w:t xml:space="preserve">an activity </w:t>
      </w:r>
      <w:r>
        <w:rPr>
          <w:sz w:val="22"/>
          <w:szCs w:val="22"/>
        </w:rPr>
        <w:t>set out in</w:t>
      </w:r>
      <w:r w:rsidRPr="00D725A3">
        <w:rPr>
          <w:sz w:val="22"/>
          <w:szCs w:val="22"/>
        </w:rPr>
        <w:t xml:space="preserve"> item </w:t>
      </w:r>
      <w:r>
        <w:rPr>
          <w:sz w:val="22"/>
          <w:szCs w:val="22"/>
        </w:rPr>
        <w:t>22</w:t>
      </w:r>
      <w:r w:rsidRPr="00D725A3">
        <w:rPr>
          <w:sz w:val="22"/>
          <w:szCs w:val="22"/>
        </w:rPr>
        <w:t xml:space="preserve"> (A</w:t>
      </w:r>
      <w:r>
        <w:rPr>
          <w:sz w:val="22"/>
          <w:szCs w:val="22"/>
        </w:rPr>
        <w:t>14</w:t>
      </w:r>
      <w:r w:rsidRPr="00A669FE">
        <w:rPr>
          <w:sz w:val="22"/>
          <w:szCs w:val="22"/>
        </w:rPr>
        <w:t>—</w:t>
      </w:r>
      <w:r>
        <w:rPr>
          <w:sz w:val="22"/>
          <w:szCs w:val="22"/>
        </w:rPr>
        <w:t>Wastewater supply or use</w:t>
      </w:r>
      <w:r w:rsidRPr="00D725A3">
        <w:rPr>
          <w:sz w:val="22"/>
          <w:szCs w:val="22"/>
        </w:rPr>
        <w:t xml:space="preserve">) in </w:t>
      </w:r>
      <w:r>
        <w:rPr>
          <w:sz w:val="22"/>
          <w:szCs w:val="22"/>
        </w:rPr>
        <w:t xml:space="preserve">the </w:t>
      </w:r>
      <w:r w:rsidRPr="00D725A3">
        <w:rPr>
          <w:sz w:val="22"/>
          <w:szCs w:val="22"/>
        </w:rPr>
        <w:t xml:space="preserve">Table in Schedule </w:t>
      </w:r>
      <w:r>
        <w:rPr>
          <w:sz w:val="22"/>
          <w:szCs w:val="22"/>
        </w:rPr>
        <w:t xml:space="preserve">1 or that </w:t>
      </w:r>
      <w:r w:rsidRPr="003A3447">
        <w:rPr>
          <w:sz w:val="22"/>
          <w:szCs w:val="22"/>
        </w:rPr>
        <w:t xml:space="preserve">meets the description of a class of premises in that permit </w:t>
      </w:r>
      <w:r>
        <w:rPr>
          <w:sz w:val="22"/>
          <w:szCs w:val="22"/>
        </w:rPr>
        <w:t xml:space="preserve">as a place or premises where the wastewater can be </w:t>
      </w:r>
      <w:r w:rsidR="005E1A6E">
        <w:rPr>
          <w:sz w:val="22"/>
          <w:szCs w:val="22"/>
        </w:rPr>
        <w:t>used</w:t>
      </w:r>
      <w:r>
        <w:rPr>
          <w:sz w:val="22"/>
          <w:szCs w:val="22"/>
        </w:rPr>
        <w:t>, if the waste</w:t>
      </w:r>
      <w:r w:rsidRPr="003A3447">
        <w:rPr>
          <w:sz w:val="22"/>
          <w:szCs w:val="22"/>
        </w:rPr>
        <w:t>—</w:t>
      </w:r>
    </w:p>
    <w:p w14:paraId="056D75D9" w14:textId="77777777" w:rsidR="00B92C84" w:rsidRPr="003A3447" w:rsidRDefault="00B92C84" w:rsidP="00B92C84">
      <w:pPr>
        <w:pStyle w:val="DraftHeading3"/>
        <w:numPr>
          <w:ilvl w:val="0"/>
          <w:numId w:val="248"/>
        </w:numPr>
        <w:ind w:left="2410" w:hanging="425"/>
        <w:rPr>
          <w:sz w:val="22"/>
          <w:szCs w:val="22"/>
        </w:rPr>
      </w:pPr>
      <w:r>
        <w:rPr>
          <w:sz w:val="22"/>
          <w:szCs w:val="22"/>
        </w:rPr>
        <w:t xml:space="preserve">is </w:t>
      </w:r>
      <w:r w:rsidRPr="003A3447">
        <w:rPr>
          <w:sz w:val="22"/>
          <w:szCs w:val="22"/>
        </w:rPr>
        <w:t>intended to be used immediately; and</w:t>
      </w:r>
    </w:p>
    <w:p w14:paraId="534EB004" w14:textId="77777777" w:rsidR="00B92C84" w:rsidRDefault="00B92C84" w:rsidP="00B92C84">
      <w:pPr>
        <w:pStyle w:val="DraftHeading3"/>
        <w:numPr>
          <w:ilvl w:val="0"/>
          <w:numId w:val="248"/>
        </w:numPr>
        <w:ind w:left="2410" w:hanging="425"/>
        <w:rPr>
          <w:sz w:val="22"/>
          <w:szCs w:val="22"/>
        </w:rPr>
      </w:pPr>
      <w:r>
        <w:rPr>
          <w:sz w:val="22"/>
          <w:szCs w:val="22"/>
        </w:rPr>
        <w:t xml:space="preserve">is </w:t>
      </w:r>
      <w:r w:rsidRPr="003A3447">
        <w:rPr>
          <w:sz w:val="22"/>
          <w:szCs w:val="22"/>
        </w:rPr>
        <w:t>used for the purposes and circumstances set out in the permit</w:t>
      </w:r>
      <w:r>
        <w:rPr>
          <w:sz w:val="22"/>
          <w:szCs w:val="22"/>
        </w:rPr>
        <w:t>; or</w:t>
      </w:r>
    </w:p>
    <w:p w14:paraId="0CC36D69" w14:textId="62942C48" w:rsidR="00B92C84" w:rsidRPr="007F0A9B" w:rsidRDefault="00B92C84" w:rsidP="00B92C84">
      <w:pPr>
        <w:pStyle w:val="DraftHeading2"/>
        <w:numPr>
          <w:ilvl w:val="0"/>
          <w:numId w:val="245"/>
        </w:numPr>
        <w:tabs>
          <w:tab w:val="right" w:pos="1418"/>
        </w:tabs>
        <w:rPr>
          <w:sz w:val="22"/>
          <w:szCs w:val="22"/>
        </w:rPr>
      </w:pPr>
      <w:r w:rsidRPr="007F0A9B">
        <w:rPr>
          <w:sz w:val="22"/>
          <w:szCs w:val="22"/>
        </w:rPr>
        <w:t xml:space="preserve">in relation to biosolids, for </w:t>
      </w:r>
      <w:r w:rsidR="005E1A6E">
        <w:rPr>
          <w:sz w:val="22"/>
          <w:szCs w:val="22"/>
        </w:rPr>
        <w:t>use</w:t>
      </w:r>
      <w:r w:rsidRPr="007F0A9B">
        <w:rPr>
          <w:sz w:val="22"/>
          <w:szCs w:val="22"/>
        </w:rPr>
        <w:t xml:space="preserve"> at a place or premises identified in a permit for an activity set out in item 23 (A15—Biosolids supply or use) in the Table in Schedule 1 or that meets the description of a class of premises in that permit as a place or premises where the biosolids can be </w:t>
      </w:r>
      <w:r w:rsidR="005E1A6E">
        <w:rPr>
          <w:sz w:val="22"/>
          <w:szCs w:val="22"/>
        </w:rPr>
        <w:t>used</w:t>
      </w:r>
      <w:r>
        <w:rPr>
          <w:sz w:val="22"/>
          <w:szCs w:val="22"/>
        </w:rPr>
        <w:t>,</w:t>
      </w:r>
      <w:r w:rsidRPr="007F0A9B">
        <w:rPr>
          <w:sz w:val="22"/>
          <w:szCs w:val="22"/>
        </w:rPr>
        <w:t xml:space="preserve"> if the waste—</w:t>
      </w:r>
    </w:p>
    <w:p w14:paraId="40491476" w14:textId="77777777" w:rsidR="00B92C84" w:rsidRPr="003A3447" w:rsidRDefault="00B92C84" w:rsidP="00B92C84">
      <w:pPr>
        <w:pStyle w:val="DraftHeading3"/>
        <w:numPr>
          <w:ilvl w:val="0"/>
          <w:numId w:val="250"/>
        </w:numPr>
        <w:rPr>
          <w:sz w:val="22"/>
          <w:szCs w:val="22"/>
        </w:rPr>
      </w:pPr>
      <w:r>
        <w:rPr>
          <w:sz w:val="22"/>
          <w:szCs w:val="22"/>
        </w:rPr>
        <w:t xml:space="preserve">is </w:t>
      </w:r>
      <w:r w:rsidRPr="003A3447">
        <w:rPr>
          <w:sz w:val="22"/>
          <w:szCs w:val="22"/>
        </w:rPr>
        <w:t>intended to be used immediately; and</w:t>
      </w:r>
    </w:p>
    <w:p w14:paraId="4EA2B900" w14:textId="77777777" w:rsidR="00B92C84" w:rsidRDefault="00B92C84" w:rsidP="00B92C84">
      <w:pPr>
        <w:pStyle w:val="DraftHeading3"/>
        <w:numPr>
          <w:ilvl w:val="0"/>
          <w:numId w:val="250"/>
        </w:numPr>
        <w:rPr>
          <w:sz w:val="22"/>
          <w:szCs w:val="22"/>
        </w:rPr>
      </w:pPr>
      <w:r>
        <w:rPr>
          <w:sz w:val="22"/>
          <w:szCs w:val="22"/>
        </w:rPr>
        <w:t xml:space="preserve">is </w:t>
      </w:r>
      <w:r w:rsidRPr="003A3447">
        <w:rPr>
          <w:sz w:val="22"/>
          <w:szCs w:val="22"/>
        </w:rPr>
        <w:t>used for the purposes and circumstances set out in the permit</w:t>
      </w:r>
      <w:r>
        <w:rPr>
          <w:sz w:val="22"/>
          <w:szCs w:val="22"/>
        </w:rPr>
        <w:t>; or</w:t>
      </w:r>
    </w:p>
    <w:p w14:paraId="53A00F70" w14:textId="7D9CD0BA" w:rsidR="00B92C84" w:rsidRPr="00A669FE" w:rsidRDefault="00B92C84" w:rsidP="00B92C84">
      <w:pPr>
        <w:pStyle w:val="DraftHeading2"/>
        <w:numPr>
          <w:ilvl w:val="0"/>
          <w:numId w:val="245"/>
        </w:numPr>
        <w:tabs>
          <w:tab w:val="right" w:pos="1418"/>
        </w:tabs>
        <w:rPr>
          <w:sz w:val="22"/>
          <w:szCs w:val="22"/>
        </w:rPr>
      </w:pPr>
      <w:r w:rsidRPr="00A669FE">
        <w:rPr>
          <w:sz w:val="22"/>
          <w:szCs w:val="22"/>
        </w:rPr>
        <w:t xml:space="preserve">in relation to reportable priority waste for the purposes of section 143 of the Act (other than soil from contaminated land), for </w:t>
      </w:r>
      <w:r w:rsidR="005E1A6E">
        <w:rPr>
          <w:sz w:val="22"/>
          <w:szCs w:val="22"/>
        </w:rPr>
        <w:t>use</w:t>
      </w:r>
      <w:r w:rsidRPr="00A669FE">
        <w:rPr>
          <w:sz w:val="22"/>
          <w:szCs w:val="22"/>
        </w:rPr>
        <w:t xml:space="preserve"> at a place or premises identified in a permit for an activity set out in item 24 (A16—Supply or use of reportable priority waste) in the Table in Schedule 1 or that meets the description of a class of premises in that permit as a place or premises where the </w:t>
      </w:r>
      <w:r>
        <w:rPr>
          <w:sz w:val="22"/>
          <w:szCs w:val="22"/>
        </w:rPr>
        <w:t>waste</w:t>
      </w:r>
      <w:r w:rsidRPr="00A669FE">
        <w:rPr>
          <w:sz w:val="22"/>
          <w:szCs w:val="22"/>
        </w:rPr>
        <w:t xml:space="preserve"> can be </w:t>
      </w:r>
      <w:r w:rsidR="005E1A6E">
        <w:rPr>
          <w:sz w:val="22"/>
          <w:szCs w:val="22"/>
        </w:rPr>
        <w:t>used</w:t>
      </w:r>
      <w:r>
        <w:rPr>
          <w:sz w:val="22"/>
          <w:szCs w:val="22"/>
        </w:rPr>
        <w:t>,</w:t>
      </w:r>
      <w:r w:rsidRPr="00A669FE">
        <w:rPr>
          <w:sz w:val="22"/>
          <w:szCs w:val="22"/>
        </w:rPr>
        <w:t xml:space="preserve"> if the waste—</w:t>
      </w:r>
    </w:p>
    <w:p w14:paraId="3E7D1EBE" w14:textId="77777777" w:rsidR="00B92C84" w:rsidRPr="003A3447" w:rsidRDefault="00B92C84" w:rsidP="00B92C84">
      <w:pPr>
        <w:pStyle w:val="DraftHeading3"/>
        <w:numPr>
          <w:ilvl w:val="0"/>
          <w:numId w:val="251"/>
        </w:numPr>
        <w:rPr>
          <w:sz w:val="22"/>
          <w:szCs w:val="22"/>
        </w:rPr>
      </w:pPr>
      <w:r>
        <w:rPr>
          <w:sz w:val="22"/>
          <w:szCs w:val="22"/>
        </w:rPr>
        <w:t xml:space="preserve">is </w:t>
      </w:r>
      <w:r w:rsidRPr="003A3447">
        <w:rPr>
          <w:sz w:val="22"/>
          <w:szCs w:val="22"/>
        </w:rPr>
        <w:t>intended to be used immediately; and</w:t>
      </w:r>
    </w:p>
    <w:p w14:paraId="61113DCE" w14:textId="77777777" w:rsidR="00B92C84" w:rsidRDefault="00B92C84" w:rsidP="00B92C84">
      <w:pPr>
        <w:pStyle w:val="DraftHeading3"/>
        <w:numPr>
          <w:ilvl w:val="0"/>
          <w:numId w:val="251"/>
        </w:numPr>
        <w:rPr>
          <w:sz w:val="22"/>
          <w:szCs w:val="22"/>
        </w:rPr>
      </w:pPr>
      <w:r>
        <w:rPr>
          <w:sz w:val="22"/>
          <w:szCs w:val="22"/>
        </w:rPr>
        <w:t xml:space="preserve">is </w:t>
      </w:r>
      <w:r w:rsidRPr="003A3447">
        <w:rPr>
          <w:sz w:val="22"/>
          <w:szCs w:val="22"/>
        </w:rPr>
        <w:t>used for the purposes and circumstances set out in the permit</w:t>
      </w:r>
      <w:r>
        <w:rPr>
          <w:sz w:val="22"/>
          <w:szCs w:val="22"/>
        </w:rPr>
        <w:t>; or</w:t>
      </w:r>
    </w:p>
    <w:p w14:paraId="6D7CFF6B" w14:textId="77777777" w:rsidR="00B92C84" w:rsidRDefault="00B92C84" w:rsidP="00B92C84">
      <w:pPr>
        <w:pStyle w:val="DraftHeading2"/>
        <w:numPr>
          <w:ilvl w:val="0"/>
          <w:numId w:val="245"/>
        </w:numPr>
        <w:tabs>
          <w:tab w:val="right" w:pos="1418"/>
        </w:tabs>
        <w:rPr>
          <w:sz w:val="22"/>
          <w:szCs w:val="22"/>
        </w:rPr>
      </w:pPr>
      <w:r>
        <w:rPr>
          <w:sz w:val="22"/>
          <w:szCs w:val="22"/>
        </w:rPr>
        <w:t>in relation to industrial waste that is not a priority waste, for on-site storage</w:t>
      </w:r>
      <w:r w:rsidRPr="00833A76">
        <w:rPr>
          <w:sz w:val="22"/>
          <w:szCs w:val="22"/>
        </w:rPr>
        <w:t xml:space="preserve"> </w:t>
      </w:r>
      <w:r>
        <w:rPr>
          <w:sz w:val="22"/>
          <w:szCs w:val="22"/>
        </w:rPr>
        <w:t>of less than 5 cubic metres or immediate use; or</w:t>
      </w:r>
    </w:p>
    <w:p w14:paraId="6F5FA82D" w14:textId="77777777" w:rsidR="00B92C84" w:rsidRDefault="00B92C84" w:rsidP="00B92C84">
      <w:pPr>
        <w:pStyle w:val="DraftHeading2"/>
        <w:numPr>
          <w:ilvl w:val="0"/>
          <w:numId w:val="245"/>
        </w:numPr>
        <w:tabs>
          <w:tab w:val="right" w:pos="1418"/>
        </w:tabs>
        <w:rPr>
          <w:sz w:val="22"/>
          <w:szCs w:val="22"/>
        </w:rPr>
      </w:pPr>
      <w:r>
        <w:rPr>
          <w:sz w:val="22"/>
          <w:szCs w:val="22"/>
        </w:rPr>
        <w:lastRenderedPageBreak/>
        <w:t>i</w:t>
      </w:r>
      <w:r w:rsidRPr="005D0EB3">
        <w:rPr>
          <w:sz w:val="22"/>
          <w:szCs w:val="22"/>
        </w:rPr>
        <w:t>n relation to the</w:t>
      </w:r>
      <w:r>
        <w:rPr>
          <w:sz w:val="22"/>
          <w:szCs w:val="22"/>
        </w:rPr>
        <w:t xml:space="preserve"> following types of priority waste, for on-site storage of less than 5 cubic metres or immediate use</w:t>
      </w:r>
      <w:r w:rsidRPr="003A3447">
        <w:rPr>
          <w:sz w:val="22"/>
          <w:szCs w:val="22"/>
        </w:rPr>
        <w:t>—</w:t>
      </w:r>
    </w:p>
    <w:p w14:paraId="43C3AD60" w14:textId="77777777" w:rsidR="00B92C84" w:rsidRPr="00833A76" w:rsidRDefault="00B92C84" w:rsidP="00B92C84">
      <w:pPr>
        <w:pStyle w:val="DraftHeading3"/>
        <w:numPr>
          <w:ilvl w:val="0"/>
          <w:numId w:val="408"/>
        </w:numPr>
        <w:ind w:hanging="535"/>
        <w:rPr>
          <w:sz w:val="22"/>
          <w:szCs w:val="22"/>
        </w:rPr>
      </w:pPr>
      <w:r>
        <w:rPr>
          <w:rFonts w:cstheme="minorHAnsi"/>
          <w:sz w:val="22"/>
          <w:szCs w:val="22"/>
        </w:rPr>
        <w:t>t</w:t>
      </w:r>
      <w:r w:rsidRPr="005D0EB3">
        <w:rPr>
          <w:rFonts w:cstheme="minorHAnsi"/>
          <w:sz w:val="22"/>
          <w:szCs w:val="22"/>
        </w:rPr>
        <w:t>imber treated with hazardous substances, including sawdust</w:t>
      </w:r>
      <w:r w:rsidRPr="00833A76">
        <w:rPr>
          <w:sz w:val="22"/>
          <w:szCs w:val="22"/>
        </w:rPr>
        <w:t xml:space="preserve"> </w:t>
      </w:r>
      <w:r>
        <w:rPr>
          <w:sz w:val="22"/>
          <w:szCs w:val="22"/>
        </w:rPr>
        <w:t xml:space="preserve">in column 3 of </w:t>
      </w:r>
      <w:r w:rsidRPr="00833A76">
        <w:rPr>
          <w:sz w:val="22"/>
          <w:szCs w:val="22"/>
        </w:rPr>
        <w:t>item 60</w:t>
      </w:r>
      <w:r>
        <w:rPr>
          <w:rFonts w:cstheme="minorHAnsi"/>
          <w:sz w:val="22"/>
          <w:szCs w:val="22"/>
        </w:rPr>
        <w:t xml:space="preserve"> of the Table in Schedule 5;</w:t>
      </w:r>
    </w:p>
    <w:p w14:paraId="44DF0C6C" w14:textId="77777777" w:rsidR="00B92C84" w:rsidRDefault="00B92C84" w:rsidP="00B92C84">
      <w:pPr>
        <w:pStyle w:val="DraftHeading3"/>
        <w:numPr>
          <w:ilvl w:val="0"/>
          <w:numId w:val="408"/>
        </w:numPr>
        <w:ind w:hanging="535"/>
        <w:rPr>
          <w:sz w:val="22"/>
          <w:szCs w:val="22"/>
        </w:rPr>
      </w:pPr>
      <w:r>
        <w:rPr>
          <w:sz w:val="22"/>
          <w:szCs w:val="22"/>
        </w:rPr>
        <w:t>tyres in column 3 of item 105 of the Table in Schedule 5;</w:t>
      </w:r>
    </w:p>
    <w:p w14:paraId="3BEC6F30" w14:textId="5707DBA0" w:rsidR="00B92C84" w:rsidRDefault="00B92C84" w:rsidP="00B92C84">
      <w:pPr>
        <w:pStyle w:val="DraftHeading3"/>
        <w:numPr>
          <w:ilvl w:val="0"/>
          <w:numId w:val="408"/>
        </w:numPr>
        <w:ind w:hanging="535"/>
        <w:rPr>
          <w:sz w:val="22"/>
          <w:szCs w:val="22"/>
        </w:rPr>
      </w:pPr>
      <w:r>
        <w:rPr>
          <w:sz w:val="22"/>
          <w:szCs w:val="22"/>
        </w:rPr>
        <w:t>e-waste in column 3 of item 108 of the Table in Schedule 5, excluding batteries; or</w:t>
      </w:r>
    </w:p>
    <w:p w14:paraId="78726A1D" w14:textId="3B2863A0" w:rsidR="00B92C84" w:rsidRPr="005D0EB3" w:rsidRDefault="00B92C84" w:rsidP="00FA26FD">
      <w:pPr>
        <w:pStyle w:val="DraftHeading2"/>
        <w:numPr>
          <w:ilvl w:val="0"/>
          <w:numId w:val="245"/>
        </w:numPr>
        <w:tabs>
          <w:tab w:val="right" w:pos="1418"/>
        </w:tabs>
        <w:rPr>
          <w:sz w:val="22"/>
          <w:szCs w:val="22"/>
        </w:rPr>
      </w:pPr>
      <w:r>
        <w:rPr>
          <w:sz w:val="22"/>
          <w:szCs w:val="22"/>
        </w:rPr>
        <w:t xml:space="preserve">if the waste transported to the </w:t>
      </w:r>
      <w:r w:rsidR="00020E81">
        <w:rPr>
          <w:sz w:val="22"/>
          <w:szCs w:val="22"/>
        </w:rPr>
        <w:t xml:space="preserve">person, </w:t>
      </w:r>
      <w:r>
        <w:rPr>
          <w:sz w:val="22"/>
          <w:szCs w:val="22"/>
        </w:rPr>
        <w:t xml:space="preserve">place or premises may be lawfully exported from </w:t>
      </w:r>
      <w:r w:rsidR="00A87761">
        <w:rPr>
          <w:sz w:val="22"/>
          <w:szCs w:val="22"/>
        </w:rPr>
        <w:t xml:space="preserve">or by </w:t>
      </w:r>
      <w:r>
        <w:rPr>
          <w:sz w:val="22"/>
          <w:szCs w:val="22"/>
        </w:rPr>
        <w:t xml:space="preserve">that </w:t>
      </w:r>
      <w:r w:rsidR="00020E81">
        <w:rPr>
          <w:sz w:val="22"/>
          <w:szCs w:val="22"/>
        </w:rPr>
        <w:t xml:space="preserve">person, </w:t>
      </w:r>
      <w:r>
        <w:rPr>
          <w:sz w:val="22"/>
          <w:szCs w:val="22"/>
        </w:rPr>
        <w:t>place or premises.</w:t>
      </w:r>
    </w:p>
    <w:p w14:paraId="585DC708" w14:textId="67B52498" w:rsidR="00B92C84" w:rsidRPr="00516E1D" w:rsidRDefault="00B92C84" w:rsidP="00B92C84">
      <w:pPr>
        <w:pStyle w:val="DraftHeading1"/>
        <w:numPr>
          <w:ilvl w:val="0"/>
          <w:numId w:val="27"/>
        </w:numPr>
        <w:tabs>
          <w:tab w:val="right" w:pos="680"/>
        </w:tabs>
        <w:ind w:left="709" w:hanging="425"/>
        <w:rPr>
          <w:sz w:val="22"/>
          <w:szCs w:val="22"/>
        </w:rPr>
      </w:pPr>
      <w:bookmarkStart w:id="286" w:name="_Toc11739280"/>
      <w:bookmarkStart w:id="287" w:name="_Toc14511650"/>
      <w:bookmarkStart w:id="288" w:name="_Toc17013545"/>
      <w:bookmarkEnd w:id="285"/>
      <w:r>
        <w:rPr>
          <w:sz w:val="22"/>
          <w:szCs w:val="22"/>
        </w:rPr>
        <w:t>Declaration of use</w:t>
      </w:r>
      <w:bookmarkEnd w:id="286"/>
      <w:bookmarkEnd w:id="287"/>
      <w:bookmarkEnd w:id="288"/>
    </w:p>
    <w:p w14:paraId="634C5859" w14:textId="77777777" w:rsidR="00F76666" w:rsidRDefault="00B92C84" w:rsidP="00C30BCE">
      <w:pPr>
        <w:pStyle w:val="DraftHeading2"/>
        <w:numPr>
          <w:ilvl w:val="1"/>
          <w:numId w:val="232"/>
        </w:numPr>
        <w:tabs>
          <w:tab w:val="right" w:pos="1276"/>
        </w:tabs>
        <w:ind w:left="1276" w:hanging="196"/>
        <w:rPr>
          <w:sz w:val="22"/>
          <w:szCs w:val="22"/>
        </w:rPr>
      </w:pPr>
      <w:r w:rsidRPr="00F76666">
        <w:rPr>
          <w:sz w:val="22"/>
          <w:szCs w:val="22"/>
        </w:rPr>
        <w:t xml:space="preserve">For the purposes of regulation </w:t>
      </w:r>
      <w:r w:rsidR="0065003B" w:rsidRPr="00F76666">
        <w:rPr>
          <w:sz w:val="22"/>
          <w:szCs w:val="22"/>
        </w:rPr>
        <w:t>63</w:t>
      </w:r>
      <w:r w:rsidRPr="00F76666">
        <w:rPr>
          <w:sz w:val="22"/>
          <w:szCs w:val="22"/>
        </w:rPr>
        <w:t>(a), a declaration of use may be made in relation to industrial waste or priority waste, other than reportable priority waste for the purposes of section 143 of the Act, in accordance with this regulation</w:t>
      </w:r>
      <w:r w:rsidR="00F76666" w:rsidRPr="00F76666">
        <w:rPr>
          <w:sz w:val="22"/>
          <w:szCs w:val="22"/>
        </w:rPr>
        <w:t xml:space="preserve"> by—</w:t>
      </w:r>
    </w:p>
    <w:p w14:paraId="5644030F" w14:textId="2881BE87" w:rsidR="00F76666" w:rsidRDefault="00F76666" w:rsidP="00F76666">
      <w:pPr>
        <w:pStyle w:val="DraftHeading2"/>
        <w:numPr>
          <w:ilvl w:val="0"/>
          <w:numId w:val="585"/>
        </w:numPr>
        <w:tabs>
          <w:tab w:val="right" w:pos="1418"/>
        </w:tabs>
        <w:rPr>
          <w:sz w:val="22"/>
          <w:szCs w:val="22"/>
        </w:rPr>
      </w:pPr>
      <w:r>
        <w:rPr>
          <w:sz w:val="22"/>
          <w:szCs w:val="22"/>
        </w:rPr>
        <w:t xml:space="preserve">in the case of a declaration of use made under </w:t>
      </w:r>
      <w:r w:rsidR="00BE78B1">
        <w:rPr>
          <w:sz w:val="22"/>
          <w:szCs w:val="22"/>
        </w:rPr>
        <w:t>sub</w:t>
      </w:r>
      <w:r>
        <w:rPr>
          <w:sz w:val="22"/>
          <w:szCs w:val="22"/>
        </w:rPr>
        <w:t>regulation</w:t>
      </w:r>
      <w:r w:rsidR="00BE78B1">
        <w:rPr>
          <w:sz w:val="22"/>
          <w:szCs w:val="22"/>
        </w:rPr>
        <w:t xml:space="preserve"> </w:t>
      </w:r>
      <w:r>
        <w:rPr>
          <w:sz w:val="22"/>
          <w:szCs w:val="22"/>
        </w:rPr>
        <w:t>(3)</w:t>
      </w:r>
      <w:r w:rsidRPr="00B76A2B">
        <w:rPr>
          <w:sz w:val="22"/>
          <w:szCs w:val="22"/>
        </w:rPr>
        <w:t>—</w:t>
      </w:r>
      <w:r w:rsidRPr="00623A55">
        <w:rPr>
          <w:sz w:val="22"/>
          <w:szCs w:val="22"/>
        </w:rPr>
        <w:t>the person</w:t>
      </w:r>
      <w:r w:rsidRPr="00845A9F">
        <w:rPr>
          <w:sz w:val="22"/>
          <w:szCs w:val="22"/>
        </w:rPr>
        <w:t xml:space="preserve"> in management or control of the place or premises at which the industrial waste is to be received</w:t>
      </w:r>
      <w:r>
        <w:rPr>
          <w:sz w:val="22"/>
          <w:szCs w:val="22"/>
        </w:rPr>
        <w:t>; or</w:t>
      </w:r>
    </w:p>
    <w:p w14:paraId="0A363889" w14:textId="52B4698B" w:rsidR="00F76666" w:rsidRDefault="00F76666" w:rsidP="00F76666">
      <w:pPr>
        <w:pStyle w:val="DraftHeading2"/>
        <w:numPr>
          <w:ilvl w:val="0"/>
          <w:numId w:val="585"/>
        </w:numPr>
        <w:tabs>
          <w:tab w:val="right" w:pos="1418"/>
        </w:tabs>
        <w:rPr>
          <w:sz w:val="22"/>
          <w:szCs w:val="22"/>
        </w:rPr>
      </w:pPr>
      <w:r>
        <w:rPr>
          <w:sz w:val="22"/>
          <w:szCs w:val="22"/>
        </w:rPr>
        <w:t xml:space="preserve">in the case of a declaration of use made under </w:t>
      </w:r>
      <w:r w:rsidR="00BE78B1">
        <w:rPr>
          <w:sz w:val="22"/>
          <w:szCs w:val="22"/>
        </w:rPr>
        <w:t>sub</w:t>
      </w:r>
      <w:r>
        <w:rPr>
          <w:sz w:val="22"/>
          <w:szCs w:val="22"/>
        </w:rPr>
        <w:t>regulation (4)</w:t>
      </w:r>
      <w:r w:rsidRPr="00B76A2B">
        <w:rPr>
          <w:sz w:val="22"/>
          <w:szCs w:val="22"/>
        </w:rPr>
        <w:t>—</w:t>
      </w:r>
    </w:p>
    <w:p w14:paraId="5D238A54" w14:textId="77777777" w:rsidR="00F76666" w:rsidRDefault="00F76666" w:rsidP="006060FF">
      <w:pPr>
        <w:pStyle w:val="DraftHeading3"/>
        <w:numPr>
          <w:ilvl w:val="0"/>
          <w:numId w:val="586"/>
        </w:numPr>
        <w:ind w:left="2410" w:hanging="425"/>
        <w:rPr>
          <w:sz w:val="22"/>
          <w:szCs w:val="22"/>
        </w:rPr>
      </w:pPr>
      <w:r>
        <w:rPr>
          <w:sz w:val="22"/>
          <w:szCs w:val="22"/>
        </w:rPr>
        <w:t xml:space="preserve">the </w:t>
      </w:r>
      <w:r w:rsidRPr="00296462">
        <w:rPr>
          <w:sz w:val="22"/>
          <w:szCs w:val="22"/>
        </w:rPr>
        <w:t>person who has the management or control of the industrial waste</w:t>
      </w:r>
      <w:r>
        <w:rPr>
          <w:sz w:val="22"/>
          <w:szCs w:val="22"/>
        </w:rPr>
        <w:t>;</w:t>
      </w:r>
      <w:r w:rsidRPr="00623A55">
        <w:rPr>
          <w:sz w:val="22"/>
          <w:szCs w:val="22"/>
        </w:rPr>
        <w:t xml:space="preserve"> </w:t>
      </w:r>
      <w:r>
        <w:rPr>
          <w:sz w:val="22"/>
          <w:szCs w:val="22"/>
        </w:rPr>
        <w:t>and</w:t>
      </w:r>
    </w:p>
    <w:p w14:paraId="377E98F3" w14:textId="77777777" w:rsidR="00F76666" w:rsidRDefault="00F76666" w:rsidP="006060FF">
      <w:pPr>
        <w:pStyle w:val="DraftHeading3"/>
        <w:numPr>
          <w:ilvl w:val="0"/>
          <w:numId w:val="586"/>
        </w:numPr>
        <w:ind w:left="2410" w:hanging="425"/>
        <w:rPr>
          <w:sz w:val="22"/>
          <w:szCs w:val="22"/>
        </w:rPr>
      </w:pPr>
      <w:r w:rsidRPr="00623A55">
        <w:rPr>
          <w:sz w:val="22"/>
          <w:szCs w:val="22"/>
        </w:rPr>
        <w:t>the person</w:t>
      </w:r>
      <w:r w:rsidRPr="00845A9F">
        <w:rPr>
          <w:sz w:val="22"/>
          <w:szCs w:val="22"/>
        </w:rPr>
        <w:t xml:space="preserve"> in management or control of the place or premises at which the industrial waste is to be received</w:t>
      </w:r>
      <w:r>
        <w:rPr>
          <w:sz w:val="22"/>
          <w:szCs w:val="22"/>
        </w:rPr>
        <w:t>.</w:t>
      </w:r>
    </w:p>
    <w:p w14:paraId="1BAF0B07" w14:textId="77777777" w:rsidR="00B92C84" w:rsidRPr="00F76666" w:rsidRDefault="00B92C84">
      <w:pPr>
        <w:pStyle w:val="DraftHeading2"/>
        <w:numPr>
          <w:ilvl w:val="1"/>
          <w:numId w:val="232"/>
        </w:numPr>
        <w:tabs>
          <w:tab w:val="right" w:pos="1276"/>
        </w:tabs>
        <w:ind w:left="1276" w:hanging="196"/>
        <w:rPr>
          <w:sz w:val="22"/>
          <w:szCs w:val="22"/>
        </w:rPr>
      </w:pPr>
      <w:r w:rsidRPr="00F76666">
        <w:rPr>
          <w:sz w:val="22"/>
          <w:szCs w:val="22"/>
        </w:rPr>
        <w:t>A declaration of use must not be made in relation to a permission activity.</w:t>
      </w:r>
    </w:p>
    <w:p w14:paraId="2546C3F7" w14:textId="2DEE9209" w:rsidR="00B92C84" w:rsidRDefault="00B92C84" w:rsidP="00B92C84">
      <w:pPr>
        <w:pStyle w:val="DraftHeading2"/>
        <w:numPr>
          <w:ilvl w:val="1"/>
          <w:numId w:val="232"/>
        </w:numPr>
        <w:tabs>
          <w:tab w:val="right" w:pos="1276"/>
        </w:tabs>
        <w:ind w:left="1276" w:hanging="196"/>
        <w:rPr>
          <w:sz w:val="22"/>
          <w:szCs w:val="22"/>
        </w:rPr>
      </w:pPr>
      <w:r>
        <w:rPr>
          <w:sz w:val="22"/>
          <w:szCs w:val="22"/>
        </w:rPr>
        <w:t>A declaration of use may be made in accordance with specifications acceptable to the Authority set out in a determination made under regulation 5</w:t>
      </w:r>
      <w:r w:rsidR="00F76666">
        <w:rPr>
          <w:sz w:val="22"/>
          <w:szCs w:val="22"/>
        </w:rPr>
        <w:t xml:space="preserve"> by the person </w:t>
      </w:r>
      <w:r w:rsidR="00F76666" w:rsidRPr="00845A9F">
        <w:rPr>
          <w:sz w:val="22"/>
          <w:szCs w:val="22"/>
        </w:rPr>
        <w:t xml:space="preserve">in </w:t>
      </w:r>
      <w:r w:rsidR="00F76666" w:rsidRPr="00845A9F">
        <w:rPr>
          <w:sz w:val="22"/>
          <w:szCs w:val="22"/>
        </w:rPr>
        <w:lastRenderedPageBreak/>
        <w:t>management or control of the place or premises at which the industrial waste is to be received</w:t>
      </w:r>
      <w:r>
        <w:rPr>
          <w:sz w:val="22"/>
          <w:szCs w:val="22"/>
        </w:rPr>
        <w:t>.</w:t>
      </w:r>
    </w:p>
    <w:p w14:paraId="26D8ABF4" w14:textId="4E972869" w:rsidR="00B92C84" w:rsidRDefault="00B92C84" w:rsidP="00B92C84">
      <w:pPr>
        <w:pStyle w:val="DraftHeading2"/>
        <w:numPr>
          <w:ilvl w:val="1"/>
          <w:numId w:val="232"/>
        </w:numPr>
        <w:tabs>
          <w:tab w:val="right" w:pos="1276"/>
        </w:tabs>
        <w:ind w:left="1276" w:hanging="196"/>
        <w:rPr>
          <w:sz w:val="22"/>
          <w:szCs w:val="22"/>
        </w:rPr>
      </w:pPr>
      <w:r>
        <w:rPr>
          <w:sz w:val="22"/>
          <w:szCs w:val="22"/>
        </w:rPr>
        <w:t xml:space="preserve">A declaration of use, other than a declaration made under subregulation (3), </w:t>
      </w:r>
      <w:r w:rsidR="009A3DAB">
        <w:rPr>
          <w:sz w:val="22"/>
          <w:szCs w:val="22"/>
        </w:rPr>
        <w:t xml:space="preserve">may </w:t>
      </w:r>
      <w:r w:rsidR="00F76666">
        <w:rPr>
          <w:sz w:val="22"/>
          <w:szCs w:val="22"/>
        </w:rPr>
        <w:t xml:space="preserve">only </w:t>
      </w:r>
      <w:r>
        <w:rPr>
          <w:sz w:val="22"/>
          <w:szCs w:val="22"/>
        </w:rPr>
        <w:t xml:space="preserve">be made for, or in relation to, </w:t>
      </w:r>
      <w:r w:rsidR="009A3DAB">
        <w:rPr>
          <w:sz w:val="22"/>
          <w:szCs w:val="22"/>
        </w:rPr>
        <w:t>any</w:t>
      </w:r>
      <w:r>
        <w:rPr>
          <w:sz w:val="22"/>
          <w:szCs w:val="22"/>
        </w:rPr>
        <w:t xml:space="preserve"> of the following purposes</w:t>
      </w:r>
      <w:r w:rsidRPr="00B76A2B">
        <w:rPr>
          <w:sz w:val="22"/>
          <w:szCs w:val="22"/>
        </w:rPr>
        <w:t>—</w:t>
      </w:r>
    </w:p>
    <w:p w14:paraId="5C968C14" w14:textId="77777777" w:rsidR="00B92C84" w:rsidRPr="00623A55" w:rsidRDefault="00B92C84" w:rsidP="00B92C84">
      <w:pPr>
        <w:pStyle w:val="DraftHeading3"/>
        <w:numPr>
          <w:ilvl w:val="0"/>
          <w:numId w:val="244"/>
        </w:numPr>
        <w:rPr>
          <w:sz w:val="22"/>
          <w:szCs w:val="22"/>
        </w:rPr>
      </w:pPr>
      <w:r>
        <w:rPr>
          <w:sz w:val="22"/>
          <w:szCs w:val="22"/>
        </w:rPr>
        <w:t xml:space="preserve">the immediate use of the waste for </w:t>
      </w:r>
      <w:r w:rsidRPr="00623A55">
        <w:rPr>
          <w:sz w:val="22"/>
          <w:szCs w:val="22"/>
        </w:rPr>
        <w:t>resource recovery;</w:t>
      </w:r>
    </w:p>
    <w:p w14:paraId="0F615BB0" w14:textId="51892B53" w:rsidR="00BC6534" w:rsidRPr="00623A55" w:rsidRDefault="00BC6534" w:rsidP="00BC6534">
      <w:pPr>
        <w:pStyle w:val="DraftHeading3"/>
        <w:numPr>
          <w:ilvl w:val="0"/>
          <w:numId w:val="244"/>
        </w:numPr>
        <w:rPr>
          <w:sz w:val="22"/>
          <w:szCs w:val="22"/>
        </w:rPr>
      </w:pPr>
      <w:r>
        <w:rPr>
          <w:sz w:val="22"/>
          <w:szCs w:val="22"/>
        </w:rPr>
        <w:t>the application of the following waste to land</w:t>
      </w:r>
      <w:r w:rsidRPr="00623A55">
        <w:rPr>
          <w:sz w:val="22"/>
          <w:szCs w:val="22"/>
        </w:rPr>
        <w:t>—</w:t>
      </w:r>
    </w:p>
    <w:p w14:paraId="18E5B876" w14:textId="77777777" w:rsidR="00B92C84" w:rsidRPr="00623A55" w:rsidRDefault="00B92C84" w:rsidP="00B92C84">
      <w:pPr>
        <w:pStyle w:val="DraftHeading3"/>
        <w:numPr>
          <w:ilvl w:val="0"/>
          <w:numId w:val="246"/>
        </w:numPr>
        <w:ind w:left="2410" w:hanging="425"/>
        <w:rPr>
          <w:sz w:val="22"/>
          <w:szCs w:val="22"/>
        </w:rPr>
      </w:pPr>
      <w:r>
        <w:rPr>
          <w:sz w:val="22"/>
          <w:szCs w:val="22"/>
        </w:rPr>
        <w:t>commercial</w:t>
      </w:r>
      <w:r w:rsidRPr="00623A55">
        <w:rPr>
          <w:sz w:val="22"/>
          <w:szCs w:val="22"/>
        </w:rPr>
        <w:t xml:space="preserve"> garden and landscaping organics</w:t>
      </w:r>
      <w:r>
        <w:rPr>
          <w:sz w:val="22"/>
          <w:szCs w:val="22"/>
        </w:rPr>
        <w:t xml:space="preserve"> </w:t>
      </w:r>
      <w:r w:rsidRPr="00D17AEF">
        <w:rPr>
          <w:sz w:val="22"/>
          <w:szCs w:val="22"/>
        </w:rPr>
        <w:t>that does not contain any physical or chemical contamination</w:t>
      </w:r>
      <w:r>
        <w:rPr>
          <w:sz w:val="22"/>
          <w:szCs w:val="22"/>
        </w:rPr>
        <w:t xml:space="preserve"> in column 3 of item 59 of the Table in Schedule 5</w:t>
      </w:r>
      <w:r w:rsidRPr="00623A55">
        <w:rPr>
          <w:sz w:val="22"/>
          <w:szCs w:val="22"/>
        </w:rPr>
        <w:t>;</w:t>
      </w:r>
    </w:p>
    <w:p w14:paraId="3FE249EE" w14:textId="77777777" w:rsidR="00B92C84" w:rsidRPr="00623A55" w:rsidRDefault="00B92C84" w:rsidP="00B92C84">
      <w:pPr>
        <w:pStyle w:val="DraftHeading3"/>
        <w:numPr>
          <w:ilvl w:val="0"/>
          <w:numId w:val="246"/>
        </w:numPr>
        <w:ind w:left="2410" w:hanging="425"/>
        <w:rPr>
          <w:sz w:val="22"/>
          <w:szCs w:val="22"/>
        </w:rPr>
      </w:pPr>
      <w:r w:rsidRPr="00623A55">
        <w:rPr>
          <w:sz w:val="22"/>
          <w:szCs w:val="22"/>
        </w:rPr>
        <w:t>untreated timber</w:t>
      </w:r>
      <w:r>
        <w:rPr>
          <w:sz w:val="22"/>
          <w:szCs w:val="22"/>
        </w:rPr>
        <w:t xml:space="preserve"> including sawdust in column 3 of item 61 of the Table in Schedule 5</w:t>
      </w:r>
      <w:r w:rsidRPr="00623A55">
        <w:rPr>
          <w:sz w:val="22"/>
          <w:szCs w:val="22"/>
        </w:rPr>
        <w:t>;</w:t>
      </w:r>
    </w:p>
    <w:p w14:paraId="673AF8BD" w14:textId="77777777" w:rsidR="00B92C84" w:rsidRPr="00623A55" w:rsidRDefault="00B92C84" w:rsidP="00B92C84">
      <w:pPr>
        <w:pStyle w:val="DraftHeading3"/>
        <w:numPr>
          <w:ilvl w:val="0"/>
          <w:numId w:val="246"/>
        </w:numPr>
        <w:ind w:left="2410" w:hanging="425"/>
        <w:rPr>
          <w:sz w:val="22"/>
          <w:szCs w:val="22"/>
        </w:rPr>
      </w:pPr>
      <w:r w:rsidRPr="00623A55">
        <w:rPr>
          <w:sz w:val="22"/>
          <w:szCs w:val="22"/>
        </w:rPr>
        <w:t>natural organic fibrous waste;</w:t>
      </w:r>
    </w:p>
    <w:p w14:paraId="5C655D39" w14:textId="77777777" w:rsidR="00B92C84" w:rsidRPr="00623A55" w:rsidRDefault="00B92C84" w:rsidP="00B92C84">
      <w:pPr>
        <w:pStyle w:val="DraftHeading3"/>
        <w:numPr>
          <w:ilvl w:val="0"/>
          <w:numId w:val="246"/>
        </w:numPr>
        <w:ind w:left="2410" w:hanging="425"/>
        <w:rPr>
          <w:sz w:val="22"/>
          <w:szCs w:val="22"/>
        </w:rPr>
      </w:pPr>
      <w:r w:rsidRPr="00623A55">
        <w:rPr>
          <w:sz w:val="22"/>
          <w:szCs w:val="22"/>
        </w:rPr>
        <w:t xml:space="preserve">processed pasteurised </w:t>
      </w:r>
      <w:r>
        <w:rPr>
          <w:sz w:val="22"/>
          <w:szCs w:val="22"/>
        </w:rPr>
        <w:t xml:space="preserve">solid </w:t>
      </w:r>
      <w:r w:rsidRPr="00623A55">
        <w:rPr>
          <w:sz w:val="22"/>
          <w:szCs w:val="22"/>
        </w:rPr>
        <w:t>organic waste;</w:t>
      </w:r>
    </w:p>
    <w:p w14:paraId="37B6497F" w14:textId="77777777" w:rsidR="00B92C84" w:rsidRPr="00623A55" w:rsidRDefault="00B92C84" w:rsidP="00B92C84">
      <w:pPr>
        <w:pStyle w:val="DraftHeading3"/>
        <w:numPr>
          <w:ilvl w:val="0"/>
          <w:numId w:val="246"/>
        </w:numPr>
        <w:ind w:left="2410" w:hanging="425"/>
        <w:rPr>
          <w:sz w:val="22"/>
          <w:szCs w:val="22"/>
        </w:rPr>
      </w:pPr>
      <w:bookmarkStart w:id="289" w:name="_Hlk9519810"/>
      <w:r w:rsidRPr="00623A55">
        <w:rPr>
          <w:sz w:val="22"/>
          <w:szCs w:val="22"/>
        </w:rPr>
        <w:t>manure</w:t>
      </w:r>
      <w:r w:rsidRPr="00D17AEF">
        <w:rPr>
          <w:sz w:val="22"/>
          <w:szCs w:val="22"/>
        </w:rPr>
        <w:t xml:space="preserve"> </w:t>
      </w:r>
      <w:r>
        <w:rPr>
          <w:sz w:val="22"/>
          <w:szCs w:val="22"/>
        </w:rPr>
        <w:t>from agricultural sources, including any mixture of manure and biodegradable animal bedding,</w:t>
      </w:r>
      <w:r w:rsidRPr="00623A55">
        <w:rPr>
          <w:sz w:val="22"/>
          <w:szCs w:val="22"/>
        </w:rPr>
        <w:t xml:space="preserve"> </w:t>
      </w:r>
      <w:bookmarkEnd w:id="289"/>
      <w:r w:rsidRPr="00623A55">
        <w:rPr>
          <w:sz w:val="22"/>
          <w:szCs w:val="22"/>
        </w:rPr>
        <w:t xml:space="preserve">of </w:t>
      </w:r>
      <w:r>
        <w:rPr>
          <w:sz w:val="22"/>
          <w:szCs w:val="22"/>
        </w:rPr>
        <w:t>1</w:t>
      </w:r>
      <w:r w:rsidRPr="00623A55">
        <w:rPr>
          <w:sz w:val="22"/>
          <w:szCs w:val="22"/>
        </w:rPr>
        <w:t xml:space="preserve"> tonne or </w:t>
      </w:r>
      <w:r>
        <w:rPr>
          <w:sz w:val="22"/>
          <w:szCs w:val="22"/>
        </w:rPr>
        <w:t>5</w:t>
      </w:r>
      <w:r w:rsidRPr="00623A55">
        <w:rPr>
          <w:sz w:val="22"/>
          <w:szCs w:val="22"/>
        </w:rPr>
        <w:t xml:space="preserve"> cubic metres</w:t>
      </w:r>
      <w:r>
        <w:rPr>
          <w:sz w:val="22"/>
          <w:szCs w:val="22"/>
        </w:rPr>
        <w:t xml:space="preserve"> or more per month</w:t>
      </w:r>
      <w:r w:rsidRPr="00623A55">
        <w:rPr>
          <w:sz w:val="22"/>
          <w:szCs w:val="22"/>
        </w:rPr>
        <w:t>;</w:t>
      </w:r>
    </w:p>
    <w:p w14:paraId="672E554A" w14:textId="77777777" w:rsidR="00B92C84" w:rsidRPr="00623A55" w:rsidRDefault="00B92C84" w:rsidP="00B92C84">
      <w:pPr>
        <w:pStyle w:val="DraftHeading3"/>
        <w:numPr>
          <w:ilvl w:val="0"/>
          <w:numId w:val="244"/>
        </w:numPr>
        <w:rPr>
          <w:sz w:val="22"/>
          <w:szCs w:val="22"/>
        </w:rPr>
      </w:pPr>
      <w:r w:rsidRPr="00623A55">
        <w:rPr>
          <w:sz w:val="22"/>
          <w:szCs w:val="22"/>
        </w:rPr>
        <w:t>treatment or containment of fill material</w:t>
      </w:r>
      <w:r>
        <w:rPr>
          <w:sz w:val="22"/>
          <w:szCs w:val="22"/>
        </w:rPr>
        <w:t xml:space="preserve"> on the site from which it was sourced</w:t>
      </w:r>
      <w:r w:rsidRPr="00623A55">
        <w:rPr>
          <w:sz w:val="22"/>
          <w:szCs w:val="22"/>
        </w:rPr>
        <w:t>;</w:t>
      </w:r>
    </w:p>
    <w:p w14:paraId="778AF503" w14:textId="1BBC344F" w:rsidR="00B92C84" w:rsidRPr="00623A55" w:rsidRDefault="00B92C84" w:rsidP="00B92C84">
      <w:pPr>
        <w:pStyle w:val="DraftHeading3"/>
        <w:numPr>
          <w:ilvl w:val="0"/>
          <w:numId w:val="244"/>
        </w:numPr>
        <w:rPr>
          <w:sz w:val="22"/>
          <w:szCs w:val="22"/>
        </w:rPr>
      </w:pPr>
      <w:r w:rsidRPr="00623A55">
        <w:rPr>
          <w:sz w:val="22"/>
          <w:szCs w:val="22"/>
        </w:rPr>
        <w:t>treatment of fill material</w:t>
      </w:r>
      <w:r>
        <w:rPr>
          <w:sz w:val="22"/>
          <w:szCs w:val="22"/>
        </w:rPr>
        <w:t xml:space="preserve"> sourced from another site;</w:t>
      </w:r>
    </w:p>
    <w:p w14:paraId="28E65AF8" w14:textId="77777777" w:rsidR="00B92C84" w:rsidRPr="00623A55" w:rsidRDefault="00B92C84" w:rsidP="00B92C84">
      <w:pPr>
        <w:pStyle w:val="DraftHeading3"/>
        <w:numPr>
          <w:ilvl w:val="0"/>
          <w:numId w:val="244"/>
        </w:numPr>
        <w:rPr>
          <w:sz w:val="22"/>
          <w:szCs w:val="22"/>
        </w:rPr>
      </w:pPr>
      <w:r w:rsidRPr="00623A55">
        <w:rPr>
          <w:sz w:val="22"/>
          <w:szCs w:val="22"/>
        </w:rPr>
        <w:t xml:space="preserve">storage of fill material </w:t>
      </w:r>
      <w:r>
        <w:rPr>
          <w:sz w:val="22"/>
          <w:szCs w:val="22"/>
        </w:rPr>
        <w:t>sourced from another site</w:t>
      </w:r>
      <w:r w:rsidRPr="00623A55">
        <w:rPr>
          <w:sz w:val="22"/>
          <w:szCs w:val="22"/>
        </w:rPr>
        <w:t xml:space="preserve"> for a period of no more than 60 days.</w:t>
      </w:r>
    </w:p>
    <w:p w14:paraId="283C9EB5" w14:textId="77777777" w:rsidR="00B92C84" w:rsidRDefault="00B92C84" w:rsidP="00B92C84">
      <w:pPr>
        <w:pStyle w:val="DraftHeading2"/>
        <w:numPr>
          <w:ilvl w:val="1"/>
          <w:numId w:val="232"/>
        </w:numPr>
        <w:tabs>
          <w:tab w:val="right" w:pos="1276"/>
        </w:tabs>
        <w:ind w:left="1276" w:hanging="196"/>
        <w:rPr>
          <w:sz w:val="22"/>
          <w:szCs w:val="22"/>
        </w:rPr>
      </w:pPr>
      <w:r>
        <w:rPr>
          <w:sz w:val="22"/>
          <w:szCs w:val="22"/>
        </w:rPr>
        <w:t>A declaration of use must</w:t>
      </w:r>
      <w:r w:rsidRPr="00296462">
        <w:rPr>
          <w:sz w:val="22"/>
          <w:szCs w:val="22"/>
        </w:rPr>
        <w:t>—</w:t>
      </w:r>
    </w:p>
    <w:p w14:paraId="38A14B96" w14:textId="77777777" w:rsidR="00B92C84" w:rsidRDefault="00B92C84" w:rsidP="00B92C84">
      <w:pPr>
        <w:pStyle w:val="DraftHeading3"/>
        <w:numPr>
          <w:ilvl w:val="0"/>
          <w:numId w:val="131"/>
        </w:numPr>
        <w:rPr>
          <w:sz w:val="22"/>
          <w:szCs w:val="22"/>
        </w:rPr>
      </w:pPr>
      <w:r>
        <w:rPr>
          <w:sz w:val="22"/>
          <w:szCs w:val="22"/>
        </w:rPr>
        <w:t>be in the form and manner approved by the Authority; and</w:t>
      </w:r>
    </w:p>
    <w:p w14:paraId="1EDD9E6C" w14:textId="1E06F5FC" w:rsidR="00B92C84" w:rsidRDefault="00B92C84" w:rsidP="00B92C84">
      <w:pPr>
        <w:pStyle w:val="DraftHeading3"/>
        <w:numPr>
          <w:ilvl w:val="0"/>
          <w:numId w:val="131"/>
        </w:numPr>
        <w:rPr>
          <w:sz w:val="22"/>
          <w:szCs w:val="22"/>
        </w:rPr>
      </w:pPr>
      <w:r>
        <w:rPr>
          <w:sz w:val="22"/>
          <w:szCs w:val="22"/>
        </w:rPr>
        <w:t xml:space="preserve">in relation to a declaration of use made under subregulation (3), </w:t>
      </w:r>
      <w:r w:rsidRPr="00623A55">
        <w:rPr>
          <w:sz w:val="22"/>
          <w:szCs w:val="22"/>
          <w:lang w:eastAsia="en-AU"/>
        </w:rPr>
        <w:t>include a declaration by the person</w:t>
      </w:r>
      <w:r w:rsidRPr="00845A9F">
        <w:rPr>
          <w:sz w:val="22"/>
          <w:szCs w:val="22"/>
          <w:lang w:eastAsia="en-AU"/>
        </w:rPr>
        <w:t xml:space="preserve"> in management or control of the place or premises at which the industrial waste is to be received that</w:t>
      </w:r>
      <w:r w:rsidRPr="00296462">
        <w:rPr>
          <w:sz w:val="22"/>
          <w:szCs w:val="22"/>
        </w:rPr>
        <w:t>—</w:t>
      </w:r>
    </w:p>
    <w:p w14:paraId="37136269" w14:textId="2B64D450" w:rsidR="00B92C84" w:rsidRDefault="00B92C84" w:rsidP="00B92C84">
      <w:pPr>
        <w:pStyle w:val="DraftHeading3"/>
        <w:numPr>
          <w:ilvl w:val="0"/>
          <w:numId w:val="551"/>
        </w:numPr>
        <w:rPr>
          <w:sz w:val="22"/>
          <w:szCs w:val="22"/>
        </w:rPr>
      </w:pPr>
      <w:r>
        <w:rPr>
          <w:sz w:val="22"/>
          <w:szCs w:val="22"/>
        </w:rPr>
        <w:lastRenderedPageBreak/>
        <w:t>the waste will only be used in accordance with the specifications acceptable to the Authority; and</w:t>
      </w:r>
    </w:p>
    <w:p w14:paraId="7DB3336D" w14:textId="2400C3B1" w:rsidR="00B92C84" w:rsidRPr="003772D8" w:rsidRDefault="00B92C84" w:rsidP="00FA26FD">
      <w:pPr>
        <w:pStyle w:val="DraftHeading3"/>
        <w:numPr>
          <w:ilvl w:val="0"/>
          <w:numId w:val="551"/>
        </w:numPr>
        <w:rPr>
          <w:sz w:val="22"/>
          <w:szCs w:val="22"/>
        </w:rPr>
      </w:pPr>
      <w:r w:rsidRPr="00FA26FD">
        <w:rPr>
          <w:sz w:val="22"/>
          <w:szCs w:val="22"/>
        </w:rPr>
        <w:t>the place or premises at which the waste is to be received is suitable to use the waste</w:t>
      </w:r>
      <w:r>
        <w:rPr>
          <w:sz w:val="22"/>
          <w:szCs w:val="22"/>
        </w:rPr>
        <w:t xml:space="preserve"> in accordance with the specifications acceptable to the Authority; and</w:t>
      </w:r>
    </w:p>
    <w:p w14:paraId="5EC8E245" w14:textId="0C324675" w:rsidR="00B92C84" w:rsidRDefault="00B92C84" w:rsidP="00B92C84">
      <w:pPr>
        <w:pStyle w:val="DraftHeading3"/>
        <w:numPr>
          <w:ilvl w:val="0"/>
          <w:numId w:val="131"/>
        </w:numPr>
        <w:rPr>
          <w:sz w:val="22"/>
          <w:szCs w:val="22"/>
        </w:rPr>
      </w:pPr>
      <w:r w:rsidRPr="00FA26FD">
        <w:rPr>
          <w:sz w:val="22"/>
          <w:szCs w:val="22"/>
        </w:rPr>
        <w:t xml:space="preserve">in relation to a declaration of use </w:t>
      </w:r>
      <w:r>
        <w:rPr>
          <w:sz w:val="22"/>
          <w:szCs w:val="22"/>
        </w:rPr>
        <w:t>made under</w:t>
      </w:r>
      <w:r w:rsidRPr="00FA26FD">
        <w:rPr>
          <w:sz w:val="22"/>
          <w:szCs w:val="22"/>
        </w:rPr>
        <w:t xml:space="preserve"> subregulation (</w:t>
      </w:r>
      <w:r>
        <w:rPr>
          <w:sz w:val="22"/>
          <w:szCs w:val="22"/>
        </w:rPr>
        <w:t>4</w:t>
      </w:r>
      <w:r w:rsidRPr="00FA26FD">
        <w:rPr>
          <w:sz w:val="22"/>
          <w:szCs w:val="22"/>
        </w:rPr>
        <w:t>)</w:t>
      </w:r>
      <w:r>
        <w:rPr>
          <w:sz w:val="22"/>
          <w:szCs w:val="22"/>
        </w:rPr>
        <w:t xml:space="preserve">, </w:t>
      </w:r>
      <w:r w:rsidRPr="00296462">
        <w:rPr>
          <w:sz w:val="22"/>
          <w:szCs w:val="22"/>
        </w:rPr>
        <w:t>include—</w:t>
      </w:r>
    </w:p>
    <w:p w14:paraId="5B9D4CB4" w14:textId="77777777" w:rsidR="00B92C84" w:rsidRDefault="00B92C84" w:rsidP="00B92C84">
      <w:pPr>
        <w:pStyle w:val="DraftHeading3"/>
        <w:numPr>
          <w:ilvl w:val="0"/>
          <w:numId w:val="159"/>
        </w:numPr>
        <w:ind w:left="2410" w:hanging="425"/>
        <w:rPr>
          <w:sz w:val="22"/>
          <w:szCs w:val="22"/>
        </w:rPr>
      </w:pPr>
      <w:bookmarkStart w:id="290" w:name="_Hlk9588982"/>
      <w:r w:rsidRPr="00296462">
        <w:rPr>
          <w:sz w:val="22"/>
          <w:szCs w:val="22"/>
        </w:rPr>
        <w:t xml:space="preserve">a declaration </w:t>
      </w:r>
      <w:r>
        <w:rPr>
          <w:sz w:val="22"/>
          <w:szCs w:val="22"/>
        </w:rPr>
        <w:t xml:space="preserve">by the </w:t>
      </w:r>
      <w:r w:rsidRPr="00296462">
        <w:rPr>
          <w:sz w:val="22"/>
          <w:szCs w:val="22"/>
        </w:rPr>
        <w:t>person who has the management or control of the industrial waste</w:t>
      </w:r>
      <w:r>
        <w:rPr>
          <w:sz w:val="22"/>
          <w:szCs w:val="22"/>
        </w:rPr>
        <w:t xml:space="preserve"> of</w:t>
      </w:r>
      <w:r w:rsidRPr="00296462">
        <w:rPr>
          <w:sz w:val="22"/>
          <w:szCs w:val="22"/>
        </w:rPr>
        <w:t>—</w:t>
      </w:r>
    </w:p>
    <w:p w14:paraId="3C9474DA" w14:textId="77777777" w:rsidR="00B92C84" w:rsidRDefault="00B92C84" w:rsidP="00B92C84">
      <w:pPr>
        <w:pStyle w:val="DraftHeading4"/>
        <w:numPr>
          <w:ilvl w:val="0"/>
          <w:numId w:val="409"/>
        </w:numPr>
        <w:tabs>
          <w:tab w:val="right" w:pos="2552"/>
        </w:tabs>
        <w:ind w:left="3119" w:hanging="284"/>
        <w:rPr>
          <w:sz w:val="22"/>
          <w:szCs w:val="22"/>
        </w:rPr>
      </w:pPr>
      <w:r>
        <w:rPr>
          <w:sz w:val="22"/>
          <w:szCs w:val="22"/>
        </w:rPr>
        <w:t>the type of waste; and</w:t>
      </w:r>
    </w:p>
    <w:p w14:paraId="26539268" w14:textId="77777777" w:rsidR="00B92C84" w:rsidRDefault="00B92C84" w:rsidP="00B92C84">
      <w:pPr>
        <w:pStyle w:val="DraftHeading4"/>
        <w:numPr>
          <w:ilvl w:val="0"/>
          <w:numId w:val="409"/>
        </w:numPr>
        <w:tabs>
          <w:tab w:val="right" w:pos="2552"/>
        </w:tabs>
        <w:ind w:left="3119" w:hanging="284"/>
        <w:rPr>
          <w:sz w:val="22"/>
          <w:szCs w:val="22"/>
        </w:rPr>
      </w:pPr>
      <w:r w:rsidRPr="00623A55">
        <w:rPr>
          <w:sz w:val="22"/>
          <w:szCs w:val="22"/>
        </w:rPr>
        <w:t>the purposes for and circumstances in which the waste can be used</w:t>
      </w:r>
      <w:r>
        <w:rPr>
          <w:sz w:val="22"/>
          <w:szCs w:val="22"/>
        </w:rPr>
        <w:t>; and</w:t>
      </w:r>
    </w:p>
    <w:p w14:paraId="6F2476FF" w14:textId="77777777" w:rsidR="00B92C84" w:rsidRPr="00623A55" w:rsidRDefault="00B92C84" w:rsidP="00B92C84">
      <w:pPr>
        <w:pStyle w:val="DraftHeading4"/>
        <w:numPr>
          <w:ilvl w:val="0"/>
          <w:numId w:val="409"/>
        </w:numPr>
        <w:tabs>
          <w:tab w:val="right" w:pos="2552"/>
        </w:tabs>
        <w:ind w:left="3119" w:hanging="284"/>
        <w:rPr>
          <w:sz w:val="22"/>
          <w:szCs w:val="22"/>
        </w:rPr>
      </w:pPr>
      <w:r>
        <w:rPr>
          <w:sz w:val="22"/>
          <w:szCs w:val="22"/>
        </w:rPr>
        <w:t>the</w:t>
      </w:r>
      <w:r w:rsidRPr="00623A55">
        <w:rPr>
          <w:sz w:val="22"/>
          <w:szCs w:val="22"/>
        </w:rPr>
        <w:t xml:space="preserve"> risks of harm to human health or the environment that exist in relation to </w:t>
      </w:r>
      <w:r>
        <w:rPr>
          <w:sz w:val="22"/>
          <w:szCs w:val="22"/>
        </w:rPr>
        <w:t xml:space="preserve">using the </w:t>
      </w:r>
      <w:r w:rsidRPr="00623A55">
        <w:rPr>
          <w:sz w:val="22"/>
          <w:szCs w:val="22"/>
        </w:rPr>
        <w:t>waste</w:t>
      </w:r>
      <w:r>
        <w:rPr>
          <w:sz w:val="22"/>
          <w:szCs w:val="22"/>
        </w:rPr>
        <w:t xml:space="preserve"> for the purposes for and in the circumstances set out in subparagraph (B) and how to minimise those risks, so far as reasonably practicable</w:t>
      </w:r>
      <w:r w:rsidRPr="00623A55">
        <w:rPr>
          <w:sz w:val="22"/>
          <w:szCs w:val="22"/>
        </w:rPr>
        <w:t>;</w:t>
      </w:r>
      <w:r>
        <w:rPr>
          <w:sz w:val="22"/>
          <w:szCs w:val="22"/>
        </w:rPr>
        <w:t xml:space="preserve"> and</w:t>
      </w:r>
    </w:p>
    <w:bookmarkEnd w:id="290"/>
    <w:p w14:paraId="64F5FEF5" w14:textId="77777777" w:rsidR="00B92C84" w:rsidRPr="00845A9F" w:rsidRDefault="00B92C84" w:rsidP="00B92C84">
      <w:pPr>
        <w:pStyle w:val="DraftHeading3"/>
        <w:numPr>
          <w:ilvl w:val="0"/>
          <w:numId w:val="159"/>
        </w:numPr>
        <w:rPr>
          <w:sz w:val="22"/>
          <w:szCs w:val="22"/>
        </w:rPr>
      </w:pPr>
      <w:r w:rsidRPr="00623A55">
        <w:rPr>
          <w:sz w:val="22"/>
          <w:szCs w:val="22"/>
        </w:rPr>
        <w:t>a declaration by the person</w:t>
      </w:r>
      <w:r w:rsidRPr="00845A9F">
        <w:rPr>
          <w:sz w:val="22"/>
          <w:szCs w:val="22"/>
        </w:rPr>
        <w:t xml:space="preserve"> in management or control of the place or premises at which the industrial waste is to be received that—</w:t>
      </w:r>
    </w:p>
    <w:p w14:paraId="4C42F39D" w14:textId="77777777" w:rsidR="00B92C84" w:rsidRDefault="00B92C84" w:rsidP="00B92C84">
      <w:pPr>
        <w:pStyle w:val="DraftHeading4"/>
        <w:numPr>
          <w:ilvl w:val="0"/>
          <w:numId w:val="410"/>
        </w:numPr>
        <w:tabs>
          <w:tab w:val="right" w:pos="2552"/>
        </w:tabs>
        <w:ind w:left="3119" w:hanging="142"/>
        <w:rPr>
          <w:sz w:val="22"/>
          <w:szCs w:val="22"/>
        </w:rPr>
      </w:pPr>
      <w:r w:rsidRPr="00845A9F">
        <w:rPr>
          <w:sz w:val="22"/>
          <w:szCs w:val="22"/>
        </w:rPr>
        <w:t xml:space="preserve">the waste will </w:t>
      </w:r>
      <w:r>
        <w:rPr>
          <w:sz w:val="22"/>
          <w:szCs w:val="22"/>
        </w:rPr>
        <w:t xml:space="preserve">only </w:t>
      </w:r>
      <w:r w:rsidRPr="00845A9F">
        <w:rPr>
          <w:sz w:val="22"/>
          <w:szCs w:val="22"/>
        </w:rPr>
        <w:t xml:space="preserve">be used for </w:t>
      </w:r>
      <w:r>
        <w:rPr>
          <w:sz w:val="22"/>
          <w:szCs w:val="22"/>
        </w:rPr>
        <w:t>the purposes and in the circumstances set out under subparagraph (c)(i)(B); and</w:t>
      </w:r>
    </w:p>
    <w:p w14:paraId="3F88BC7B" w14:textId="77777777" w:rsidR="00B92C84" w:rsidRDefault="00B92C84" w:rsidP="00B92C84">
      <w:pPr>
        <w:pStyle w:val="DraftHeading4"/>
        <w:numPr>
          <w:ilvl w:val="0"/>
          <w:numId w:val="410"/>
        </w:numPr>
        <w:tabs>
          <w:tab w:val="right" w:pos="2552"/>
        </w:tabs>
        <w:ind w:left="3119" w:hanging="142"/>
        <w:rPr>
          <w:sz w:val="22"/>
          <w:szCs w:val="22"/>
        </w:rPr>
      </w:pPr>
      <w:bookmarkStart w:id="291" w:name="_Hlk14784453"/>
      <w:r>
        <w:rPr>
          <w:sz w:val="22"/>
          <w:szCs w:val="22"/>
        </w:rPr>
        <w:t xml:space="preserve">the place or premises at which the waste is to be received is suitable to use the waste </w:t>
      </w:r>
      <w:bookmarkEnd w:id="291"/>
      <w:r>
        <w:rPr>
          <w:sz w:val="22"/>
          <w:szCs w:val="22"/>
        </w:rPr>
        <w:t xml:space="preserve">for the </w:t>
      </w:r>
      <w:r w:rsidRPr="00845A9F">
        <w:rPr>
          <w:sz w:val="22"/>
          <w:szCs w:val="22"/>
        </w:rPr>
        <w:t xml:space="preserve">purposes and in the circumstances set out under </w:t>
      </w:r>
      <w:r>
        <w:rPr>
          <w:sz w:val="22"/>
          <w:szCs w:val="22"/>
        </w:rPr>
        <w:t>sub</w:t>
      </w:r>
      <w:r w:rsidRPr="00845A9F">
        <w:rPr>
          <w:sz w:val="22"/>
          <w:szCs w:val="22"/>
        </w:rPr>
        <w:t>paragraph (</w:t>
      </w:r>
      <w:r>
        <w:rPr>
          <w:sz w:val="22"/>
          <w:szCs w:val="22"/>
        </w:rPr>
        <w:t>c</w:t>
      </w:r>
      <w:r w:rsidRPr="00845A9F">
        <w:rPr>
          <w:sz w:val="22"/>
          <w:szCs w:val="22"/>
        </w:rPr>
        <w:t>)(i)</w:t>
      </w:r>
      <w:r>
        <w:rPr>
          <w:sz w:val="22"/>
          <w:szCs w:val="22"/>
        </w:rPr>
        <w:t>(B).</w:t>
      </w:r>
    </w:p>
    <w:p w14:paraId="7BB38A7B" w14:textId="77777777" w:rsidR="00B92C84" w:rsidRPr="00623A55" w:rsidRDefault="00B92C84" w:rsidP="00B92C84">
      <w:pPr>
        <w:pStyle w:val="DraftHeading2"/>
        <w:numPr>
          <w:ilvl w:val="1"/>
          <w:numId w:val="232"/>
        </w:numPr>
        <w:tabs>
          <w:tab w:val="right" w:pos="1276"/>
        </w:tabs>
        <w:ind w:left="1276" w:hanging="196"/>
        <w:rPr>
          <w:sz w:val="22"/>
          <w:szCs w:val="22"/>
        </w:rPr>
      </w:pPr>
      <w:r w:rsidRPr="00623A55">
        <w:rPr>
          <w:sz w:val="22"/>
          <w:szCs w:val="22"/>
        </w:rPr>
        <w:lastRenderedPageBreak/>
        <w:t>A declaration of use may have effect—</w:t>
      </w:r>
    </w:p>
    <w:p w14:paraId="31D47BAF" w14:textId="77777777" w:rsidR="00B92C84" w:rsidRPr="00623A55" w:rsidRDefault="00B92C84" w:rsidP="00B92C84">
      <w:pPr>
        <w:pStyle w:val="DraftHeading3"/>
        <w:numPr>
          <w:ilvl w:val="0"/>
          <w:numId w:val="243"/>
        </w:numPr>
        <w:rPr>
          <w:sz w:val="22"/>
          <w:szCs w:val="22"/>
        </w:rPr>
      </w:pPr>
      <w:r w:rsidRPr="00623A55">
        <w:rPr>
          <w:sz w:val="22"/>
          <w:szCs w:val="22"/>
        </w:rPr>
        <w:t>for a specific consignment of industrial waste; or</w:t>
      </w:r>
    </w:p>
    <w:p w14:paraId="3F99AABC" w14:textId="77777777" w:rsidR="00B92C84" w:rsidRPr="00623A55" w:rsidRDefault="00B92C84" w:rsidP="00B92C84">
      <w:pPr>
        <w:pStyle w:val="DraftHeading3"/>
        <w:numPr>
          <w:ilvl w:val="0"/>
          <w:numId w:val="243"/>
        </w:numPr>
        <w:rPr>
          <w:sz w:val="22"/>
          <w:szCs w:val="22"/>
        </w:rPr>
      </w:pPr>
      <w:r w:rsidRPr="00623A55">
        <w:rPr>
          <w:sz w:val="22"/>
          <w:szCs w:val="22"/>
        </w:rPr>
        <w:t>for a period of time specified in the declaration of use up to a maximum of 12 months.</w:t>
      </w:r>
    </w:p>
    <w:p w14:paraId="0537D70D" w14:textId="55BC4DDD" w:rsidR="00B92C84" w:rsidRPr="00623A55" w:rsidRDefault="00B92C84" w:rsidP="00B92C84">
      <w:pPr>
        <w:pStyle w:val="DraftHeading2"/>
        <w:numPr>
          <w:ilvl w:val="1"/>
          <w:numId w:val="232"/>
        </w:numPr>
        <w:tabs>
          <w:tab w:val="right" w:pos="1276"/>
        </w:tabs>
        <w:ind w:left="1276" w:hanging="196"/>
        <w:rPr>
          <w:sz w:val="22"/>
          <w:szCs w:val="22"/>
        </w:rPr>
      </w:pPr>
      <w:r w:rsidRPr="00623A55">
        <w:rPr>
          <w:sz w:val="22"/>
          <w:szCs w:val="22"/>
        </w:rPr>
        <w:t>A person who makes a declaration under subregulation (</w:t>
      </w:r>
      <w:r>
        <w:rPr>
          <w:sz w:val="22"/>
          <w:szCs w:val="22"/>
        </w:rPr>
        <w:t>5</w:t>
      </w:r>
      <w:r w:rsidRPr="00623A55">
        <w:rPr>
          <w:sz w:val="22"/>
          <w:szCs w:val="22"/>
        </w:rPr>
        <w:t>)(b) or (</w:t>
      </w:r>
      <w:r w:rsidR="0065003B">
        <w:rPr>
          <w:sz w:val="22"/>
          <w:szCs w:val="22"/>
        </w:rPr>
        <w:t>5</w:t>
      </w:r>
      <w:r w:rsidRPr="00623A55">
        <w:rPr>
          <w:sz w:val="22"/>
          <w:szCs w:val="22"/>
        </w:rPr>
        <w:t>)(</w:t>
      </w:r>
      <w:r w:rsidR="002A7423">
        <w:rPr>
          <w:sz w:val="22"/>
          <w:szCs w:val="22"/>
        </w:rPr>
        <w:t>c</w:t>
      </w:r>
      <w:r w:rsidRPr="00623A55">
        <w:rPr>
          <w:sz w:val="22"/>
          <w:szCs w:val="22"/>
        </w:rPr>
        <w:t>) must retain a copy of the declaration of use for 2 years from the date on which the declaration was made.</w:t>
      </w:r>
    </w:p>
    <w:p w14:paraId="4A41BEA7" w14:textId="77777777" w:rsidR="00B92C84" w:rsidRPr="00623A55" w:rsidRDefault="00B92C84" w:rsidP="00B92C84">
      <w:pPr>
        <w:pStyle w:val="DraftPenalty2"/>
        <w:numPr>
          <w:ilvl w:val="0"/>
          <w:numId w:val="19"/>
        </w:numPr>
        <w:textAlignment w:val="auto"/>
        <w:rPr>
          <w:sz w:val="22"/>
          <w:szCs w:val="22"/>
        </w:rPr>
      </w:pPr>
      <w:r>
        <w:rPr>
          <w:sz w:val="22"/>
          <w:szCs w:val="22"/>
        </w:rPr>
        <w:t>2</w:t>
      </w:r>
      <w:r w:rsidRPr="00623A55">
        <w:rPr>
          <w:sz w:val="22"/>
          <w:szCs w:val="22"/>
        </w:rPr>
        <w:t>0 penalty units for a natural person;</w:t>
      </w:r>
    </w:p>
    <w:p w14:paraId="573BD798" w14:textId="77777777" w:rsidR="00B92C84" w:rsidRDefault="00B92C84" w:rsidP="00B92C84">
      <w:pPr>
        <w:pStyle w:val="BodyParagraphSub"/>
        <w:rPr>
          <w:sz w:val="22"/>
          <w:szCs w:val="22"/>
        </w:rPr>
      </w:pPr>
      <w:r>
        <w:rPr>
          <w:sz w:val="22"/>
          <w:szCs w:val="22"/>
        </w:rPr>
        <w:t>1</w:t>
      </w:r>
      <w:r w:rsidRPr="00623A55">
        <w:rPr>
          <w:sz w:val="22"/>
          <w:szCs w:val="22"/>
        </w:rPr>
        <w:t>00 penalty units for a body corporate.</w:t>
      </w:r>
    </w:p>
    <w:p w14:paraId="2DCAD4A3" w14:textId="77777777" w:rsidR="00B92C84" w:rsidRPr="006720AA" w:rsidRDefault="00B92C84" w:rsidP="00B92C84">
      <w:pPr>
        <w:pStyle w:val="DraftHeading2"/>
        <w:tabs>
          <w:tab w:val="right" w:pos="1247"/>
        </w:tabs>
        <w:ind w:left="1361" w:firstLine="57"/>
        <w:rPr>
          <w:b/>
          <w:sz w:val="20"/>
        </w:rPr>
      </w:pPr>
      <w:r w:rsidRPr="006720AA">
        <w:rPr>
          <w:b/>
          <w:sz w:val="20"/>
        </w:rPr>
        <w:t>Note</w:t>
      </w:r>
    </w:p>
    <w:p w14:paraId="594C32B3" w14:textId="24E983AF" w:rsidR="00B92C84" w:rsidRPr="00D716D2" w:rsidRDefault="00B92C84" w:rsidP="00B92C84">
      <w:pPr>
        <w:pStyle w:val="AmndSectionNote"/>
        <w:tabs>
          <w:tab w:val="right" w:pos="1814"/>
        </w:tabs>
        <w:ind w:left="1418"/>
      </w:pPr>
      <w:r w:rsidRPr="004C0EDB">
        <w:t xml:space="preserve">An infringement notice may be served for an offence against this regulation: see </w:t>
      </w:r>
      <w:r>
        <w:t xml:space="preserve">regulation </w:t>
      </w:r>
      <w:r w:rsidR="0065003B">
        <w:t>164</w:t>
      </w:r>
      <w:r w:rsidR="0065003B" w:rsidRPr="004C0EDB">
        <w:t xml:space="preserve"> </w:t>
      </w:r>
      <w:r w:rsidRPr="004C0EDB">
        <w:t>and Schedule 1</w:t>
      </w:r>
      <w:r>
        <w:t>0</w:t>
      </w:r>
      <w:r>
        <w:rPr>
          <w:lang w:eastAsia="en-AU"/>
        </w:rPr>
        <w:t>.</w:t>
      </w:r>
    </w:p>
    <w:p w14:paraId="5B41F3CA" w14:textId="45DEE755" w:rsidR="00B92C84" w:rsidRPr="00623A55" w:rsidRDefault="00B92C84" w:rsidP="00B92C84">
      <w:pPr>
        <w:pStyle w:val="DraftHeading2"/>
        <w:numPr>
          <w:ilvl w:val="1"/>
          <w:numId w:val="232"/>
        </w:numPr>
        <w:tabs>
          <w:tab w:val="right" w:pos="1276"/>
        </w:tabs>
        <w:ind w:left="1276" w:hanging="196"/>
        <w:rPr>
          <w:sz w:val="22"/>
          <w:szCs w:val="22"/>
        </w:rPr>
      </w:pPr>
      <w:r w:rsidRPr="00623A55">
        <w:rPr>
          <w:sz w:val="22"/>
          <w:szCs w:val="22"/>
        </w:rPr>
        <w:t xml:space="preserve">If a person who made a declaration under subregulation </w:t>
      </w:r>
      <w:r w:rsidRPr="00403788">
        <w:rPr>
          <w:sz w:val="22"/>
          <w:szCs w:val="22"/>
        </w:rPr>
        <w:t>(</w:t>
      </w:r>
      <w:r w:rsidR="00BE78B1">
        <w:rPr>
          <w:sz w:val="22"/>
          <w:szCs w:val="22"/>
        </w:rPr>
        <w:t>5</w:t>
      </w:r>
      <w:r w:rsidRPr="00403788">
        <w:rPr>
          <w:sz w:val="22"/>
          <w:szCs w:val="22"/>
        </w:rPr>
        <w:t>)</w:t>
      </w:r>
      <w:r w:rsidR="00BE78B1">
        <w:rPr>
          <w:sz w:val="22"/>
          <w:szCs w:val="22"/>
        </w:rPr>
        <w:t>(c)</w:t>
      </w:r>
      <w:r w:rsidRPr="00623A55">
        <w:rPr>
          <w:sz w:val="22"/>
          <w:szCs w:val="22"/>
        </w:rPr>
        <w:t xml:space="preserve"> becomes aware of any change of circumstances that materially affects a declaration</w:t>
      </w:r>
      <w:r>
        <w:rPr>
          <w:sz w:val="22"/>
          <w:szCs w:val="22"/>
        </w:rPr>
        <w:t xml:space="preserve"> </w:t>
      </w:r>
      <w:bookmarkStart w:id="292" w:name="_Hlk12007096"/>
      <w:r>
        <w:rPr>
          <w:sz w:val="22"/>
          <w:szCs w:val="22"/>
        </w:rPr>
        <w:t>so as to render it inaccurate or potentially misleading</w:t>
      </w:r>
      <w:bookmarkEnd w:id="292"/>
      <w:r w:rsidRPr="00623A55">
        <w:rPr>
          <w:sz w:val="22"/>
          <w:szCs w:val="22"/>
        </w:rPr>
        <w:t>, the person must, as soon as practicable after the person becomes aware of the change of circumstances, notify the person who made the corresponding declaration under subregul</w:t>
      </w:r>
      <w:r>
        <w:rPr>
          <w:sz w:val="22"/>
          <w:szCs w:val="22"/>
        </w:rPr>
        <w:t>a</w:t>
      </w:r>
      <w:r w:rsidRPr="00623A55">
        <w:rPr>
          <w:sz w:val="22"/>
          <w:szCs w:val="22"/>
        </w:rPr>
        <w:t xml:space="preserve">tion </w:t>
      </w:r>
      <w:r w:rsidRPr="00403788">
        <w:rPr>
          <w:sz w:val="22"/>
          <w:szCs w:val="22"/>
        </w:rPr>
        <w:t>(</w:t>
      </w:r>
      <w:r w:rsidR="00BE78B1">
        <w:rPr>
          <w:sz w:val="22"/>
          <w:szCs w:val="22"/>
        </w:rPr>
        <w:t>5</w:t>
      </w:r>
      <w:r w:rsidRPr="00403788">
        <w:rPr>
          <w:sz w:val="22"/>
          <w:szCs w:val="22"/>
        </w:rPr>
        <w:t>)</w:t>
      </w:r>
      <w:r w:rsidR="00BE78B1">
        <w:rPr>
          <w:sz w:val="22"/>
          <w:szCs w:val="22"/>
        </w:rPr>
        <w:t>(c)(i) or (5)(c)(ii)</w:t>
      </w:r>
      <w:r w:rsidRPr="00403788">
        <w:rPr>
          <w:sz w:val="22"/>
          <w:szCs w:val="22"/>
        </w:rPr>
        <w:t>.</w:t>
      </w:r>
    </w:p>
    <w:p w14:paraId="0C326267" w14:textId="77777777" w:rsidR="00B92C84" w:rsidRPr="00623A55" w:rsidRDefault="00B92C84" w:rsidP="00B92C84">
      <w:pPr>
        <w:pStyle w:val="DraftPenalty2"/>
        <w:numPr>
          <w:ilvl w:val="0"/>
          <w:numId w:val="19"/>
        </w:numPr>
        <w:textAlignment w:val="auto"/>
        <w:rPr>
          <w:sz w:val="22"/>
          <w:szCs w:val="22"/>
        </w:rPr>
      </w:pPr>
      <w:r w:rsidRPr="00623A55">
        <w:rPr>
          <w:sz w:val="22"/>
          <w:szCs w:val="22"/>
        </w:rPr>
        <w:t>60 penalty units for a natural person;</w:t>
      </w:r>
    </w:p>
    <w:p w14:paraId="03F5D0FA" w14:textId="77777777" w:rsidR="00B92C84" w:rsidRPr="00623A55" w:rsidRDefault="00B92C84" w:rsidP="00B92C84">
      <w:pPr>
        <w:pStyle w:val="BodyParagraphSub"/>
        <w:rPr>
          <w:sz w:val="22"/>
          <w:szCs w:val="22"/>
        </w:rPr>
      </w:pPr>
      <w:r w:rsidRPr="00623A55">
        <w:rPr>
          <w:sz w:val="22"/>
          <w:szCs w:val="22"/>
        </w:rPr>
        <w:t>300 penalty units for a body corporate.</w:t>
      </w:r>
    </w:p>
    <w:p w14:paraId="085ECC35" w14:textId="4D28D48E" w:rsidR="00B92C84" w:rsidRPr="00623A55" w:rsidRDefault="00B92C84" w:rsidP="00B92C84">
      <w:pPr>
        <w:pStyle w:val="DraftHeading2"/>
        <w:numPr>
          <w:ilvl w:val="1"/>
          <w:numId w:val="232"/>
        </w:numPr>
        <w:tabs>
          <w:tab w:val="right" w:pos="1276"/>
        </w:tabs>
        <w:ind w:left="1276" w:hanging="196"/>
        <w:rPr>
          <w:sz w:val="22"/>
          <w:szCs w:val="22"/>
        </w:rPr>
      </w:pPr>
      <w:r w:rsidRPr="00623A55">
        <w:rPr>
          <w:sz w:val="22"/>
          <w:szCs w:val="22"/>
        </w:rPr>
        <w:t xml:space="preserve">A declaration of use has no effect if </w:t>
      </w:r>
      <w:r>
        <w:rPr>
          <w:sz w:val="22"/>
          <w:szCs w:val="22"/>
        </w:rPr>
        <w:t>a person is aware, or has been notified under subregulation (8), of any</w:t>
      </w:r>
      <w:r w:rsidRPr="00623A55">
        <w:rPr>
          <w:sz w:val="22"/>
          <w:szCs w:val="22"/>
        </w:rPr>
        <w:t xml:space="preserve"> change of circumstances that materially affects the declaration</w:t>
      </w:r>
      <w:r w:rsidRPr="00F03405">
        <w:rPr>
          <w:sz w:val="22"/>
          <w:szCs w:val="22"/>
        </w:rPr>
        <w:t xml:space="preserve"> so as to render it inaccurate or potentially misleading</w:t>
      </w:r>
      <w:r w:rsidRPr="00623A55">
        <w:rPr>
          <w:sz w:val="22"/>
          <w:szCs w:val="22"/>
        </w:rPr>
        <w:t>.</w:t>
      </w:r>
    </w:p>
    <w:p w14:paraId="37CCC860" w14:textId="77777777" w:rsidR="00B92C84" w:rsidRPr="00623A55" w:rsidRDefault="00B92C84" w:rsidP="00B92C84">
      <w:pPr>
        <w:pStyle w:val="DraftHeading2"/>
        <w:numPr>
          <w:ilvl w:val="1"/>
          <w:numId w:val="232"/>
        </w:numPr>
        <w:tabs>
          <w:tab w:val="right" w:pos="1276"/>
        </w:tabs>
        <w:ind w:left="1276" w:hanging="196"/>
        <w:rPr>
          <w:sz w:val="22"/>
          <w:szCs w:val="22"/>
        </w:rPr>
      </w:pPr>
      <w:r w:rsidRPr="00623A55">
        <w:rPr>
          <w:sz w:val="22"/>
          <w:szCs w:val="22"/>
        </w:rPr>
        <w:t>The Authority may cancel a declaration of use or impose conditions on a declaration of use by providing written notice to the person who made the declaration.</w:t>
      </w:r>
    </w:p>
    <w:p w14:paraId="462FCA6A" w14:textId="3CFB76B9" w:rsidR="00B92C84" w:rsidRPr="00623A55" w:rsidRDefault="00B92C84" w:rsidP="00B92C84">
      <w:pPr>
        <w:pStyle w:val="DraftHeading2"/>
        <w:numPr>
          <w:ilvl w:val="1"/>
          <w:numId w:val="232"/>
        </w:numPr>
        <w:tabs>
          <w:tab w:val="right" w:pos="1276"/>
        </w:tabs>
        <w:ind w:left="1276" w:hanging="196"/>
        <w:rPr>
          <w:sz w:val="22"/>
          <w:szCs w:val="22"/>
        </w:rPr>
      </w:pPr>
      <w:bookmarkStart w:id="293" w:name="_Hlk13832517"/>
      <w:r w:rsidRPr="00623A55">
        <w:rPr>
          <w:sz w:val="22"/>
          <w:szCs w:val="22"/>
        </w:rPr>
        <w:t>A declaration of use has no effect if</w:t>
      </w:r>
      <w:r w:rsidR="00B807C4" w:rsidRPr="00B807C4">
        <w:rPr>
          <w:sz w:val="22"/>
          <w:szCs w:val="22"/>
        </w:rPr>
        <w:t xml:space="preserve"> </w:t>
      </w:r>
      <w:r w:rsidR="00B807C4" w:rsidRPr="00623A55">
        <w:rPr>
          <w:sz w:val="22"/>
          <w:szCs w:val="22"/>
        </w:rPr>
        <w:t>it is cancelled by the Authority</w:t>
      </w:r>
      <w:r w:rsidR="00B807C4">
        <w:rPr>
          <w:sz w:val="22"/>
          <w:szCs w:val="22"/>
        </w:rPr>
        <w:t>.</w:t>
      </w:r>
      <w:r w:rsidR="00B807C4" w:rsidRPr="00623A55">
        <w:rPr>
          <w:sz w:val="22"/>
          <w:szCs w:val="22"/>
        </w:rPr>
        <w:t xml:space="preserve"> </w:t>
      </w:r>
    </w:p>
    <w:p w14:paraId="51922263" w14:textId="6F2C7DDA" w:rsidR="002123BE" w:rsidRPr="00516E1D" w:rsidRDefault="002123BE" w:rsidP="002123BE">
      <w:pPr>
        <w:pStyle w:val="Heading-DIVISION"/>
        <w:rPr>
          <w:sz w:val="22"/>
          <w:szCs w:val="22"/>
        </w:rPr>
      </w:pPr>
      <w:bookmarkStart w:id="294" w:name="_Toc17013546"/>
      <w:bookmarkEnd w:id="293"/>
      <w:r w:rsidRPr="00516E1D">
        <w:rPr>
          <w:sz w:val="22"/>
          <w:szCs w:val="22"/>
        </w:rPr>
        <w:t>Division 2—</w:t>
      </w:r>
      <w:bookmarkEnd w:id="282"/>
      <w:bookmarkEnd w:id="283"/>
      <w:r>
        <w:rPr>
          <w:sz w:val="22"/>
          <w:szCs w:val="22"/>
        </w:rPr>
        <w:t>Priority waste</w:t>
      </w:r>
      <w:bookmarkEnd w:id="294"/>
    </w:p>
    <w:p w14:paraId="6312CC0A" w14:textId="77777777" w:rsidR="00C014DF" w:rsidRPr="00D35DF8" w:rsidRDefault="00C014DF" w:rsidP="00FA26FD">
      <w:pPr>
        <w:pStyle w:val="DraftHeading1"/>
        <w:numPr>
          <w:ilvl w:val="0"/>
          <w:numId w:val="27"/>
        </w:numPr>
        <w:tabs>
          <w:tab w:val="right" w:pos="680"/>
        </w:tabs>
        <w:ind w:left="709" w:hanging="425"/>
        <w:rPr>
          <w:sz w:val="22"/>
          <w:szCs w:val="22"/>
        </w:rPr>
      </w:pPr>
      <w:bookmarkStart w:id="295" w:name="_Toc11739282"/>
      <w:bookmarkStart w:id="296" w:name="_Toc17013547"/>
      <w:bookmarkStart w:id="297" w:name="_Hlk14876647"/>
      <w:bookmarkStart w:id="298" w:name="_Toc2675880"/>
      <w:bookmarkStart w:id="299" w:name="_Toc8663340"/>
      <w:r w:rsidRPr="00D35DF8">
        <w:rPr>
          <w:sz w:val="22"/>
          <w:szCs w:val="22"/>
        </w:rPr>
        <w:t xml:space="preserve">What is </w:t>
      </w:r>
      <w:r>
        <w:rPr>
          <w:sz w:val="22"/>
          <w:szCs w:val="22"/>
        </w:rPr>
        <w:t xml:space="preserve">priority </w:t>
      </w:r>
      <w:r w:rsidRPr="00D35DF8">
        <w:rPr>
          <w:sz w:val="22"/>
          <w:szCs w:val="22"/>
        </w:rPr>
        <w:t>waste</w:t>
      </w:r>
      <w:r>
        <w:rPr>
          <w:sz w:val="22"/>
          <w:szCs w:val="22"/>
        </w:rPr>
        <w:t>?</w:t>
      </w:r>
      <w:bookmarkEnd w:id="295"/>
      <w:bookmarkEnd w:id="296"/>
    </w:p>
    <w:bookmarkEnd w:id="297"/>
    <w:p w14:paraId="632A7FE3" w14:textId="4CCF0ACE" w:rsidR="00C014DF" w:rsidRDefault="00C014DF" w:rsidP="003D7458">
      <w:pPr>
        <w:pStyle w:val="DraftHeading2"/>
        <w:numPr>
          <w:ilvl w:val="1"/>
          <w:numId w:val="490"/>
        </w:numPr>
        <w:tabs>
          <w:tab w:val="right" w:pos="1276"/>
        </w:tabs>
        <w:ind w:left="1276" w:hanging="196"/>
        <w:rPr>
          <w:sz w:val="22"/>
          <w:szCs w:val="22"/>
        </w:rPr>
      </w:pPr>
      <w:r>
        <w:rPr>
          <w:sz w:val="22"/>
          <w:szCs w:val="22"/>
        </w:rPr>
        <w:lastRenderedPageBreak/>
        <w:t>F</w:t>
      </w:r>
      <w:r w:rsidRPr="00D35DF8">
        <w:rPr>
          <w:sz w:val="22"/>
          <w:szCs w:val="22"/>
        </w:rPr>
        <w:t xml:space="preserve">or the purposes of </w:t>
      </w:r>
      <w:r>
        <w:rPr>
          <w:sz w:val="22"/>
          <w:szCs w:val="22"/>
        </w:rPr>
        <w:t xml:space="preserve">section 138 </w:t>
      </w:r>
      <w:r w:rsidRPr="00D35DF8">
        <w:rPr>
          <w:sz w:val="22"/>
          <w:szCs w:val="22"/>
        </w:rPr>
        <w:t xml:space="preserve">of the Act, </w:t>
      </w:r>
      <w:r>
        <w:rPr>
          <w:sz w:val="22"/>
          <w:szCs w:val="22"/>
        </w:rPr>
        <w:t>the following types of waste are prescribed to be priority waste</w:t>
      </w:r>
      <w:r w:rsidRPr="00623A55">
        <w:rPr>
          <w:sz w:val="22"/>
          <w:szCs w:val="22"/>
        </w:rPr>
        <w:t>—</w:t>
      </w:r>
    </w:p>
    <w:p w14:paraId="707902A6" w14:textId="20E86334" w:rsidR="00C014DF" w:rsidRDefault="00C014DF" w:rsidP="003B0F78">
      <w:pPr>
        <w:pStyle w:val="DraftHeading3"/>
        <w:numPr>
          <w:ilvl w:val="0"/>
          <w:numId w:val="468"/>
        </w:numPr>
        <w:rPr>
          <w:sz w:val="22"/>
          <w:szCs w:val="22"/>
        </w:rPr>
      </w:pPr>
      <w:r>
        <w:rPr>
          <w:sz w:val="22"/>
          <w:szCs w:val="22"/>
        </w:rPr>
        <w:t xml:space="preserve">industrial waste that is classified as priority waste </w:t>
      </w:r>
      <w:bookmarkStart w:id="300" w:name="_Hlk9002037"/>
      <w:r>
        <w:rPr>
          <w:sz w:val="22"/>
          <w:szCs w:val="22"/>
        </w:rPr>
        <w:t xml:space="preserve">under regulation </w:t>
      </w:r>
      <w:r w:rsidR="00860FA0">
        <w:rPr>
          <w:sz w:val="22"/>
          <w:szCs w:val="22"/>
        </w:rPr>
        <w:t>61</w:t>
      </w:r>
      <w:r>
        <w:rPr>
          <w:sz w:val="22"/>
          <w:szCs w:val="22"/>
        </w:rPr>
        <w:t xml:space="preserve"> or </w:t>
      </w:r>
      <w:r w:rsidR="00860FA0">
        <w:rPr>
          <w:sz w:val="22"/>
          <w:szCs w:val="22"/>
        </w:rPr>
        <w:t>62</w:t>
      </w:r>
      <w:r>
        <w:rPr>
          <w:sz w:val="22"/>
          <w:szCs w:val="22"/>
        </w:rPr>
        <w:t>;</w:t>
      </w:r>
    </w:p>
    <w:p w14:paraId="6D679CAD" w14:textId="449EBCD9" w:rsidR="00C014DF" w:rsidRDefault="00C014DF" w:rsidP="003B0F78">
      <w:pPr>
        <w:pStyle w:val="DraftHeading3"/>
        <w:numPr>
          <w:ilvl w:val="0"/>
          <w:numId w:val="468"/>
        </w:numPr>
        <w:rPr>
          <w:sz w:val="22"/>
          <w:szCs w:val="22"/>
        </w:rPr>
      </w:pPr>
      <w:r>
        <w:rPr>
          <w:sz w:val="22"/>
          <w:szCs w:val="22"/>
        </w:rPr>
        <w:t xml:space="preserve">industrial waste that, had it been classified under regulation </w:t>
      </w:r>
      <w:r w:rsidR="00860FA0">
        <w:rPr>
          <w:sz w:val="22"/>
          <w:szCs w:val="22"/>
        </w:rPr>
        <w:t>61</w:t>
      </w:r>
      <w:r>
        <w:rPr>
          <w:sz w:val="22"/>
          <w:szCs w:val="22"/>
        </w:rPr>
        <w:t xml:space="preserve"> or </w:t>
      </w:r>
      <w:r w:rsidR="00860FA0">
        <w:rPr>
          <w:sz w:val="22"/>
          <w:szCs w:val="22"/>
        </w:rPr>
        <w:t>62</w:t>
      </w:r>
      <w:r>
        <w:rPr>
          <w:sz w:val="22"/>
          <w:szCs w:val="22"/>
        </w:rPr>
        <w:t>, would be classified as priority waste</w:t>
      </w:r>
      <w:bookmarkEnd w:id="300"/>
      <w:r>
        <w:rPr>
          <w:sz w:val="22"/>
          <w:szCs w:val="22"/>
        </w:rPr>
        <w:t>.</w:t>
      </w:r>
    </w:p>
    <w:p w14:paraId="3AF29B26" w14:textId="40579EBA" w:rsidR="00C014DF" w:rsidRPr="001C0291" w:rsidRDefault="007D243B" w:rsidP="003D7458">
      <w:pPr>
        <w:pStyle w:val="DraftHeading2"/>
        <w:numPr>
          <w:ilvl w:val="1"/>
          <w:numId w:val="490"/>
        </w:numPr>
        <w:tabs>
          <w:tab w:val="right" w:pos="1276"/>
        </w:tabs>
        <w:ind w:left="1276" w:hanging="196"/>
        <w:rPr>
          <w:sz w:val="22"/>
          <w:szCs w:val="22"/>
        </w:rPr>
      </w:pPr>
      <w:r>
        <w:rPr>
          <w:sz w:val="22"/>
          <w:szCs w:val="22"/>
        </w:rPr>
        <w:t>Despite subregulation (1), w</w:t>
      </w:r>
      <w:r w:rsidR="00C014DF">
        <w:rPr>
          <w:sz w:val="22"/>
          <w:szCs w:val="22"/>
        </w:rPr>
        <w:t>aste is not prescribed to be priority waste if the waste is classified as not a priority waste in a</w:t>
      </w:r>
      <w:r>
        <w:rPr>
          <w:sz w:val="22"/>
          <w:szCs w:val="22"/>
        </w:rPr>
        <w:t>n applicable</w:t>
      </w:r>
      <w:r w:rsidR="00C014DF">
        <w:rPr>
          <w:sz w:val="22"/>
          <w:szCs w:val="22"/>
        </w:rPr>
        <w:t xml:space="preserve"> designation issued by the Authority.</w:t>
      </w:r>
    </w:p>
    <w:p w14:paraId="7456D3C3" w14:textId="77777777" w:rsidR="00BB3856" w:rsidRPr="00FA26FD" w:rsidRDefault="00BB3856" w:rsidP="00BB3856">
      <w:pPr>
        <w:pStyle w:val="DraftHeading1"/>
        <w:numPr>
          <w:ilvl w:val="0"/>
          <w:numId w:val="27"/>
        </w:numPr>
        <w:tabs>
          <w:tab w:val="right" w:pos="680"/>
        </w:tabs>
        <w:ind w:left="709" w:hanging="425"/>
        <w:rPr>
          <w:sz w:val="22"/>
          <w:szCs w:val="22"/>
        </w:rPr>
      </w:pPr>
      <w:bookmarkStart w:id="301" w:name="_Toc17013548"/>
      <w:bookmarkStart w:id="302" w:name="_Toc11739287"/>
      <w:bookmarkStart w:id="303" w:name="_Toc2675882"/>
      <w:bookmarkStart w:id="304" w:name="_Toc8663342"/>
      <w:bookmarkEnd w:id="298"/>
      <w:bookmarkEnd w:id="299"/>
      <w:r w:rsidRPr="00FA26FD">
        <w:rPr>
          <w:sz w:val="22"/>
          <w:szCs w:val="22"/>
        </w:rPr>
        <w:t>Classification of priority waste as reportable priority waste for the purposes of section 142 or 143 of the Act or in accordance with the Waste Classification Assessment Protocol</w:t>
      </w:r>
      <w:bookmarkEnd w:id="301"/>
    </w:p>
    <w:p w14:paraId="77B45CC9" w14:textId="18BFBC82" w:rsidR="00BB3856" w:rsidRPr="00FA26FD" w:rsidRDefault="00BB3856" w:rsidP="00BB3856">
      <w:pPr>
        <w:pStyle w:val="DraftHeading2"/>
        <w:tabs>
          <w:tab w:val="right" w:pos="1247"/>
        </w:tabs>
        <w:ind w:left="1361" w:hanging="1361"/>
        <w:rPr>
          <w:sz w:val="22"/>
          <w:szCs w:val="22"/>
        </w:rPr>
      </w:pPr>
      <w:r w:rsidRPr="00FA26FD">
        <w:rPr>
          <w:sz w:val="22"/>
          <w:szCs w:val="22"/>
        </w:rPr>
        <w:tab/>
        <w:t>(1)</w:t>
      </w:r>
      <w:r w:rsidRPr="00FA26FD">
        <w:rPr>
          <w:sz w:val="22"/>
          <w:szCs w:val="22"/>
        </w:rPr>
        <w:tab/>
        <w:t xml:space="preserve">This regulation is subject to regulations </w:t>
      </w:r>
      <w:r w:rsidR="0007090C">
        <w:rPr>
          <w:sz w:val="22"/>
          <w:szCs w:val="22"/>
        </w:rPr>
        <w:t>67 and 68</w:t>
      </w:r>
      <w:r w:rsidRPr="00FA26FD">
        <w:rPr>
          <w:sz w:val="22"/>
          <w:szCs w:val="22"/>
        </w:rPr>
        <w:t xml:space="preserve">. </w:t>
      </w:r>
    </w:p>
    <w:p w14:paraId="5D588A2C" w14:textId="77777777" w:rsidR="00BB3856" w:rsidRPr="00FA26FD" w:rsidRDefault="00BB3856" w:rsidP="00BB3856">
      <w:pPr>
        <w:pStyle w:val="DraftHeading2"/>
        <w:tabs>
          <w:tab w:val="right" w:pos="1247"/>
        </w:tabs>
        <w:ind w:left="1361" w:hanging="1361"/>
        <w:rPr>
          <w:sz w:val="22"/>
          <w:szCs w:val="22"/>
        </w:rPr>
      </w:pPr>
      <w:r w:rsidRPr="00FA26FD">
        <w:rPr>
          <w:sz w:val="22"/>
          <w:szCs w:val="22"/>
        </w:rPr>
        <w:tab/>
        <w:t>(2)</w:t>
      </w:r>
      <w:r w:rsidRPr="00FA26FD">
        <w:rPr>
          <w:sz w:val="22"/>
          <w:szCs w:val="22"/>
        </w:rPr>
        <w:tab/>
        <w:t>For the purposes of section 139(1) of the Act, a person who has the management or control of priority waste must classify the priority waste in accordance with this regulation.</w:t>
      </w:r>
    </w:p>
    <w:p w14:paraId="28B99D44" w14:textId="77777777" w:rsidR="00BB3856" w:rsidRPr="00FA26FD" w:rsidRDefault="00BB3856" w:rsidP="00BB3856">
      <w:pPr>
        <w:pStyle w:val="DraftHeading2"/>
        <w:tabs>
          <w:tab w:val="right" w:pos="1247"/>
        </w:tabs>
        <w:ind w:left="1361" w:hanging="1361"/>
        <w:rPr>
          <w:sz w:val="22"/>
          <w:szCs w:val="22"/>
        </w:rPr>
      </w:pPr>
      <w:r w:rsidRPr="00FA26FD">
        <w:rPr>
          <w:sz w:val="22"/>
          <w:szCs w:val="22"/>
        </w:rPr>
        <w:tab/>
        <w:t>(3)</w:t>
      </w:r>
      <w:r w:rsidRPr="00FA26FD">
        <w:rPr>
          <w:sz w:val="22"/>
          <w:szCs w:val="22"/>
        </w:rPr>
        <w:tab/>
        <w:t xml:space="preserve">The person must classify the priority waste as reportable priority waste for the purposes of section 142 of the Act if— </w:t>
      </w:r>
    </w:p>
    <w:p w14:paraId="73D30707" w14:textId="77777777" w:rsidR="00BB3856" w:rsidRPr="00FA26FD" w:rsidRDefault="00BB3856" w:rsidP="00BB3856">
      <w:pPr>
        <w:pStyle w:val="DraftHeading3"/>
        <w:tabs>
          <w:tab w:val="right" w:pos="1757"/>
        </w:tabs>
        <w:ind w:left="1871" w:hanging="1871"/>
        <w:rPr>
          <w:sz w:val="22"/>
          <w:szCs w:val="22"/>
        </w:rPr>
      </w:pPr>
      <w:r w:rsidRPr="00FA26FD">
        <w:rPr>
          <w:sz w:val="22"/>
          <w:szCs w:val="22"/>
        </w:rPr>
        <w:tab/>
        <w:t>(a)</w:t>
      </w:r>
      <w:r w:rsidRPr="00FA26FD">
        <w:rPr>
          <w:sz w:val="22"/>
          <w:szCs w:val="22"/>
        </w:rPr>
        <w:tab/>
        <w:t xml:space="preserve">the priority waste is specified as— </w:t>
      </w:r>
    </w:p>
    <w:p w14:paraId="01C182C5" w14:textId="77777777" w:rsidR="00BB3856" w:rsidRPr="00FA26FD" w:rsidRDefault="00BB3856" w:rsidP="00BB3856">
      <w:pPr>
        <w:pStyle w:val="DraftHeading4"/>
        <w:tabs>
          <w:tab w:val="right" w:pos="2268"/>
        </w:tabs>
        <w:ind w:left="2381" w:hanging="2381"/>
        <w:rPr>
          <w:sz w:val="22"/>
          <w:szCs w:val="22"/>
        </w:rPr>
      </w:pPr>
      <w:r w:rsidRPr="00FA26FD">
        <w:rPr>
          <w:sz w:val="22"/>
          <w:szCs w:val="22"/>
        </w:rPr>
        <w:tab/>
        <w:t>(i)</w:t>
      </w:r>
      <w:r w:rsidRPr="00FA26FD">
        <w:rPr>
          <w:sz w:val="22"/>
          <w:szCs w:val="22"/>
        </w:rPr>
        <w:tab/>
        <w:t xml:space="preserve"> priority waste in column 6 of the Table in Schedule 5; and</w:t>
      </w:r>
    </w:p>
    <w:p w14:paraId="77C27057" w14:textId="77777777" w:rsidR="00BB3856" w:rsidRPr="00FA26FD" w:rsidRDefault="00BB3856" w:rsidP="00BB3856">
      <w:pPr>
        <w:pStyle w:val="DraftHeading4"/>
        <w:tabs>
          <w:tab w:val="right" w:pos="2268"/>
        </w:tabs>
        <w:ind w:left="2381" w:hanging="2381"/>
        <w:rPr>
          <w:sz w:val="22"/>
          <w:szCs w:val="22"/>
        </w:rPr>
      </w:pPr>
      <w:r w:rsidRPr="00FA26FD">
        <w:rPr>
          <w:sz w:val="22"/>
          <w:szCs w:val="22"/>
        </w:rPr>
        <w:tab/>
        <w:t>(ii)</w:t>
      </w:r>
      <w:r w:rsidRPr="00FA26FD">
        <w:rPr>
          <w:sz w:val="22"/>
          <w:szCs w:val="22"/>
        </w:rPr>
        <w:tab/>
        <w:t xml:space="preserve">“Pre-classified” in column 5 of that Table; and </w:t>
      </w:r>
    </w:p>
    <w:p w14:paraId="795CC353" w14:textId="77777777" w:rsidR="00BB3856" w:rsidRPr="00FA26FD" w:rsidRDefault="00BB3856" w:rsidP="00BB3856">
      <w:pPr>
        <w:pStyle w:val="DraftHeading4"/>
        <w:tabs>
          <w:tab w:val="right" w:pos="2268"/>
        </w:tabs>
        <w:ind w:left="2381" w:hanging="2381"/>
        <w:rPr>
          <w:sz w:val="22"/>
          <w:szCs w:val="22"/>
        </w:rPr>
      </w:pPr>
      <w:r w:rsidRPr="00FA26FD">
        <w:rPr>
          <w:sz w:val="22"/>
          <w:szCs w:val="22"/>
        </w:rPr>
        <w:tab/>
        <w:t>(iii)</w:t>
      </w:r>
      <w:r w:rsidRPr="00FA26FD">
        <w:rPr>
          <w:sz w:val="22"/>
          <w:szCs w:val="22"/>
        </w:rPr>
        <w:tab/>
        <w:t xml:space="preserve">reportable priority waste for the purposes of section 142 of the Act in column 7 of that Table; or </w:t>
      </w:r>
    </w:p>
    <w:p w14:paraId="76BE3286" w14:textId="77777777" w:rsidR="00BB3856" w:rsidRPr="00FA26FD" w:rsidRDefault="00BB3856" w:rsidP="00BB3856">
      <w:pPr>
        <w:pStyle w:val="DraftHeading3"/>
        <w:tabs>
          <w:tab w:val="right" w:pos="1757"/>
        </w:tabs>
        <w:ind w:left="1871" w:hanging="1871"/>
        <w:rPr>
          <w:sz w:val="22"/>
          <w:szCs w:val="22"/>
        </w:rPr>
      </w:pPr>
      <w:r w:rsidRPr="00FA26FD">
        <w:rPr>
          <w:sz w:val="22"/>
          <w:szCs w:val="22"/>
        </w:rPr>
        <w:tab/>
        <w:t>(b)</w:t>
      </w:r>
      <w:r w:rsidRPr="00FA26FD">
        <w:rPr>
          <w:sz w:val="22"/>
          <w:szCs w:val="22"/>
        </w:rPr>
        <w:tab/>
        <w:t xml:space="preserve">more than one description of priority waste in column 3 of that Table applies to the priority waste and the priority waste is specified as— </w:t>
      </w:r>
    </w:p>
    <w:p w14:paraId="79A523C1" w14:textId="77777777" w:rsidR="00BB3856" w:rsidRPr="00FA26FD" w:rsidRDefault="00BB3856" w:rsidP="00BB3856">
      <w:pPr>
        <w:pStyle w:val="DraftHeading4"/>
        <w:tabs>
          <w:tab w:val="right" w:pos="2268"/>
        </w:tabs>
        <w:ind w:left="2381" w:hanging="2381"/>
        <w:rPr>
          <w:sz w:val="22"/>
          <w:szCs w:val="22"/>
        </w:rPr>
      </w:pPr>
      <w:r w:rsidRPr="00FA26FD">
        <w:rPr>
          <w:sz w:val="22"/>
          <w:szCs w:val="22"/>
        </w:rPr>
        <w:lastRenderedPageBreak/>
        <w:tab/>
        <w:t>(i)</w:t>
      </w:r>
      <w:r w:rsidRPr="00FA26FD">
        <w:rPr>
          <w:sz w:val="22"/>
          <w:szCs w:val="22"/>
        </w:rPr>
        <w:tab/>
        <w:t xml:space="preserve">priority waste in column 6 of that Table; and </w:t>
      </w:r>
    </w:p>
    <w:p w14:paraId="4F59A4AA" w14:textId="77777777" w:rsidR="00BB3856" w:rsidRPr="00FA26FD" w:rsidRDefault="00BB3856" w:rsidP="00BB3856">
      <w:pPr>
        <w:pStyle w:val="DraftHeading4"/>
        <w:tabs>
          <w:tab w:val="right" w:pos="2268"/>
        </w:tabs>
        <w:ind w:left="2381" w:hanging="2381"/>
        <w:rPr>
          <w:sz w:val="22"/>
          <w:szCs w:val="22"/>
        </w:rPr>
      </w:pPr>
      <w:r w:rsidRPr="00FA26FD">
        <w:rPr>
          <w:sz w:val="22"/>
          <w:szCs w:val="22"/>
        </w:rPr>
        <w:tab/>
        <w:t>(ii)</w:t>
      </w:r>
      <w:r w:rsidRPr="00FA26FD">
        <w:rPr>
          <w:sz w:val="22"/>
          <w:szCs w:val="22"/>
        </w:rPr>
        <w:tab/>
        <w:t>reportable priority waste for the purposes of section 142 of the Act in column 7 of that Table in relation to any applicable description of the priority waste.</w:t>
      </w:r>
    </w:p>
    <w:p w14:paraId="3D0EE9D8" w14:textId="77777777" w:rsidR="00BB3856" w:rsidRPr="00FA26FD" w:rsidRDefault="00BB3856" w:rsidP="00BB3856">
      <w:pPr>
        <w:pStyle w:val="DraftHeading2"/>
        <w:tabs>
          <w:tab w:val="right" w:pos="1247"/>
        </w:tabs>
        <w:ind w:left="1361" w:hanging="1361"/>
        <w:rPr>
          <w:sz w:val="22"/>
          <w:szCs w:val="22"/>
        </w:rPr>
      </w:pPr>
      <w:r w:rsidRPr="00FA26FD">
        <w:rPr>
          <w:sz w:val="22"/>
          <w:szCs w:val="22"/>
        </w:rPr>
        <w:tab/>
        <w:t>(4)</w:t>
      </w:r>
      <w:r w:rsidRPr="00FA26FD">
        <w:rPr>
          <w:sz w:val="22"/>
          <w:szCs w:val="22"/>
        </w:rPr>
        <w:tab/>
        <w:t xml:space="preserve">The person must classify the priority waste as reportable priority waste for the purposes of section 143 of the Act if— </w:t>
      </w:r>
    </w:p>
    <w:p w14:paraId="002DE661" w14:textId="77777777" w:rsidR="00BB3856" w:rsidRPr="00FA26FD" w:rsidRDefault="00BB3856" w:rsidP="00BB3856">
      <w:pPr>
        <w:pStyle w:val="DraftHeading3"/>
        <w:tabs>
          <w:tab w:val="right" w:pos="1757"/>
        </w:tabs>
        <w:ind w:left="1871" w:hanging="1871"/>
        <w:rPr>
          <w:sz w:val="22"/>
          <w:szCs w:val="22"/>
        </w:rPr>
      </w:pPr>
      <w:r w:rsidRPr="00FA26FD">
        <w:rPr>
          <w:sz w:val="22"/>
          <w:szCs w:val="22"/>
        </w:rPr>
        <w:tab/>
        <w:t>(a)</w:t>
      </w:r>
      <w:r w:rsidRPr="00FA26FD">
        <w:rPr>
          <w:sz w:val="22"/>
          <w:szCs w:val="22"/>
        </w:rPr>
        <w:tab/>
        <w:t xml:space="preserve">the priority waste is specified as— </w:t>
      </w:r>
    </w:p>
    <w:p w14:paraId="7BEBC1B8" w14:textId="77777777" w:rsidR="00BB3856" w:rsidRPr="00FA26FD" w:rsidRDefault="00BB3856" w:rsidP="00BB3856">
      <w:pPr>
        <w:pStyle w:val="DraftHeading4"/>
        <w:tabs>
          <w:tab w:val="right" w:pos="2268"/>
        </w:tabs>
        <w:ind w:left="2381" w:hanging="2381"/>
        <w:rPr>
          <w:sz w:val="22"/>
          <w:szCs w:val="22"/>
        </w:rPr>
      </w:pPr>
      <w:r w:rsidRPr="00FA26FD">
        <w:rPr>
          <w:sz w:val="22"/>
          <w:szCs w:val="22"/>
        </w:rPr>
        <w:tab/>
        <w:t>(i)</w:t>
      </w:r>
      <w:r w:rsidRPr="00FA26FD">
        <w:rPr>
          <w:sz w:val="22"/>
          <w:szCs w:val="22"/>
        </w:rPr>
        <w:tab/>
        <w:t>priority waste in column 6 of the Table in Schedule 5; and</w:t>
      </w:r>
    </w:p>
    <w:p w14:paraId="1E73AFAD" w14:textId="77777777" w:rsidR="00BB3856" w:rsidRPr="00FA26FD" w:rsidRDefault="00BB3856" w:rsidP="00BB3856">
      <w:pPr>
        <w:pStyle w:val="DraftHeading4"/>
        <w:tabs>
          <w:tab w:val="right" w:pos="2268"/>
        </w:tabs>
        <w:ind w:left="2381" w:hanging="2381"/>
        <w:rPr>
          <w:sz w:val="22"/>
          <w:szCs w:val="22"/>
        </w:rPr>
      </w:pPr>
      <w:r w:rsidRPr="00FA26FD">
        <w:rPr>
          <w:sz w:val="22"/>
          <w:szCs w:val="22"/>
        </w:rPr>
        <w:tab/>
        <w:t>(ii)</w:t>
      </w:r>
      <w:r w:rsidRPr="00FA26FD">
        <w:rPr>
          <w:sz w:val="22"/>
          <w:szCs w:val="22"/>
        </w:rPr>
        <w:tab/>
        <w:t xml:space="preserve">“Pre-classified” in column 5 of that Table; and </w:t>
      </w:r>
    </w:p>
    <w:p w14:paraId="57273D10" w14:textId="77777777" w:rsidR="00BB3856" w:rsidRPr="00FA26FD" w:rsidRDefault="00BB3856" w:rsidP="00BB3856">
      <w:pPr>
        <w:pStyle w:val="DraftHeading4"/>
        <w:tabs>
          <w:tab w:val="right" w:pos="2268"/>
        </w:tabs>
        <w:ind w:left="2381" w:hanging="2381"/>
        <w:rPr>
          <w:sz w:val="22"/>
          <w:szCs w:val="22"/>
        </w:rPr>
      </w:pPr>
      <w:r w:rsidRPr="00FA26FD">
        <w:rPr>
          <w:sz w:val="22"/>
          <w:szCs w:val="22"/>
        </w:rPr>
        <w:tab/>
        <w:t>(iii)</w:t>
      </w:r>
      <w:r w:rsidRPr="00FA26FD">
        <w:rPr>
          <w:sz w:val="22"/>
          <w:szCs w:val="22"/>
        </w:rPr>
        <w:tab/>
        <w:t>reportable priority waste for the purposes of section 14</w:t>
      </w:r>
      <w:r>
        <w:rPr>
          <w:sz w:val="22"/>
          <w:szCs w:val="22"/>
        </w:rPr>
        <w:t>3</w:t>
      </w:r>
      <w:r w:rsidRPr="00FA26FD">
        <w:rPr>
          <w:sz w:val="22"/>
          <w:szCs w:val="22"/>
        </w:rPr>
        <w:t xml:space="preserve"> of the Act in column 8 of that Table; or </w:t>
      </w:r>
    </w:p>
    <w:p w14:paraId="175E7804" w14:textId="77777777" w:rsidR="00BB3856" w:rsidRPr="00FA26FD" w:rsidRDefault="00BB3856" w:rsidP="00BB3856">
      <w:pPr>
        <w:pStyle w:val="DraftHeading3"/>
        <w:tabs>
          <w:tab w:val="right" w:pos="1757"/>
        </w:tabs>
        <w:ind w:left="1871" w:hanging="1871"/>
        <w:rPr>
          <w:sz w:val="22"/>
          <w:szCs w:val="22"/>
        </w:rPr>
      </w:pPr>
      <w:r w:rsidRPr="00FA26FD">
        <w:rPr>
          <w:sz w:val="22"/>
          <w:szCs w:val="22"/>
        </w:rPr>
        <w:tab/>
        <w:t>(b)</w:t>
      </w:r>
      <w:r w:rsidRPr="00FA26FD">
        <w:rPr>
          <w:sz w:val="22"/>
          <w:szCs w:val="22"/>
        </w:rPr>
        <w:tab/>
        <w:t xml:space="preserve">more than one description of priority waste in column 3 of that Table applies to the priority waste and the priority waste is specified as— </w:t>
      </w:r>
    </w:p>
    <w:p w14:paraId="1E2EE5D5" w14:textId="77777777" w:rsidR="00BB3856" w:rsidRPr="00FA26FD" w:rsidRDefault="00BB3856" w:rsidP="00BB3856">
      <w:pPr>
        <w:pStyle w:val="DraftHeading4"/>
        <w:tabs>
          <w:tab w:val="right" w:pos="2268"/>
        </w:tabs>
        <w:ind w:left="2381" w:hanging="2381"/>
        <w:rPr>
          <w:sz w:val="22"/>
          <w:szCs w:val="22"/>
        </w:rPr>
      </w:pPr>
      <w:r w:rsidRPr="00FA26FD">
        <w:rPr>
          <w:sz w:val="22"/>
          <w:szCs w:val="22"/>
        </w:rPr>
        <w:tab/>
        <w:t>(i)</w:t>
      </w:r>
      <w:r w:rsidRPr="00FA26FD">
        <w:rPr>
          <w:sz w:val="22"/>
          <w:szCs w:val="22"/>
        </w:rPr>
        <w:tab/>
        <w:t xml:space="preserve">priority waste in column 6 of that Table; and </w:t>
      </w:r>
    </w:p>
    <w:p w14:paraId="0833CE96" w14:textId="77777777" w:rsidR="00BB3856" w:rsidRPr="00FA26FD" w:rsidRDefault="00BB3856" w:rsidP="00BB3856">
      <w:pPr>
        <w:pStyle w:val="DraftHeading4"/>
        <w:tabs>
          <w:tab w:val="right" w:pos="2268"/>
        </w:tabs>
        <w:ind w:left="2381" w:hanging="2381"/>
        <w:rPr>
          <w:sz w:val="22"/>
          <w:szCs w:val="22"/>
        </w:rPr>
      </w:pPr>
      <w:r w:rsidRPr="00FA26FD">
        <w:rPr>
          <w:sz w:val="22"/>
          <w:szCs w:val="22"/>
        </w:rPr>
        <w:tab/>
        <w:t>(ii)</w:t>
      </w:r>
      <w:r w:rsidRPr="00FA26FD">
        <w:rPr>
          <w:sz w:val="22"/>
          <w:szCs w:val="22"/>
        </w:rPr>
        <w:tab/>
        <w:t>reportable priority waste for the purposes of section 14</w:t>
      </w:r>
      <w:r>
        <w:rPr>
          <w:sz w:val="22"/>
          <w:szCs w:val="22"/>
        </w:rPr>
        <w:t>3</w:t>
      </w:r>
      <w:r w:rsidRPr="00FA26FD">
        <w:rPr>
          <w:sz w:val="22"/>
          <w:szCs w:val="22"/>
        </w:rPr>
        <w:t xml:space="preserve"> of the Act in column 8 of that Table in relation to any applicable description of the priority waste.</w:t>
      </w:r>
    </w:p>
    <w:p w14:paraId="4688F86E" w14:textId="77777777" w:rsidR="00BB3856" w:rsidRPr="00FA26FD" w:rsidRDefault="00BB3856" w:rsidP="00BB3856">
      <w:pPr>
        <w:pStyle w:val="DraftHeading2"/>
        <w:tabs>
          <w:tab w:val="right" w:pos="1247"/>
        </w:tabs>
        <w:ind w:left="1361" w:hanging="1361"/>
        <w:rPr>
          <w:sz w:val="22"/>
          <w:szCs w:val="22"/>
        </w:rPr>
      </w:pPr>
      <w:r w:rsidRPr="00FA26FD">
        <w:rPr>
          <w:sz w:val="22"/>
          <w:szCs w:val="22"/>
        </w:rPr>
        <w:tab/>
        <w:t>(5)</w:t>
      </w:r>
      <w:r w:rsidRPr="00FA26FD">
        <w:rPr>
          <w:sz w:val="22"/>
          <w:szCs w:val="22"/>
        </w:rPr>
        <w:tab/>
        <w:t>If the priority waste is specified as priority waste in column 6 of the Table in Schedule 5 and as “Mirror code” in column 5 of that Table, the person must classify the priority waste in accordance with—</w:t>
      </w:r>
    </w:p>
    <w:p w14:paraId="0FAF66AF" w14:textId="77777777" w:rsidR="00BB3856" w:rsidRPr="00FA26FD" w:rsidRDefault="00BB3856" w:rsidP="00BB3856">
      <w:pPr>
        <w:pStyle w:val="DraftHeading3"/>
        <w:tabs>
          <w:tab w:val="right" w:pos="1757"/>
        </w:tabs>
        <w:ind w:left="1871" w:hanging="1871"/>
        <w:rPr>
          <w:sz w:val="22"/>
          <w:szCs w:val="22"/>
        </w:rPr>
      </w:pPr>
      <w:r w:rsidRPr="00FA26FD">
        <w:rPr>
          <w:sz w:val="22"/>
          <w:szCs w:val="22"/>
        </w:rPr>
        <w:tab/>
        <w:t>(a)</w:t>
      </w:r>
      <w:r w:rsidRPr="00FA26FD">
        <w:rPr>
          <w:sz w:val="22"/>
          <w:szCs w:val="22"/>
        </w:rPr>
        <w:tab/>
        <w:t>the classification criteria for that type of priority waste contained in the Waste Classification Assessment Protocol; or</w:t>
      </w:r>
    </w:p>
    <w:p w14:paraId="57030F6E" w14:textId="77777777" w:rsidR="00BB3856" w:rsidRPr="00FA26FD" w:rsidRDefault="00BB3856" w:rsidP="00BB3856">
      <w:pPr>
        <w:pStyle w:val="DraftHeading3"/>
        <w:tabs>
          <w:tab w:val="right" w:pos="1757"/>
        </w:tabs>
        <w:ind w:left="1871" w:hanging="1871"/>
        <w:rPr>
          <w:sz w:val="22"/>
          <w:szCs w:val="22"/>
        </w:rPr>
      </w:pPr>
      <w:r w:rsidRPr="00FA26FD">
        <w:rPr>
          <w:sz w:val="22"/>
          <w:szCs w:val="22"/>
        </w:rPr>
        <w:tab/>
        <w:t>(b)</w:t>
      </w:r>
      <w:r w:rsidRPr="00FA26FD">
        <w:rPr>
          <w:sz w:val="22"/>
          <w:szCs w:val="22"/>
        </w:rPr>
        <w:tab/>
        <w:t xml:space="preserve">if there are no classification criteria for that type of priority waste, the hazardous properties’ assessment criteria contained in the Waste Classification Assessment Protocol. </w:t>
      </w:r>
    </w:p>
    <w:p w14:paraId="2B73D038" w14:textId="77777777" w:rsidR="00BB3856" w:rsidRPr="00FA26FD" w:rsidRDefault="00BB3856" w:rsidP="00BB3856">
      <w:pPr>
        <w:pStyle w:val="DraftHeading2"/>
        <w:tabs>
          <w:tab w:val="right" w:pos="1247"/>
        </w:tabs>
        <w:ind w:left="1361" w:hanging="1361"/>
        <w:rPr>
          <w:sz w:val="22"/>
          <w:szCs w:val="22"/>
        </w:rPr>
      </w:pPr>
      <w:r w:rsidRPr="00FA26FD">
        <w:rPr>
          <w:sz w:val="22"/>
          <w:szCs w:val="22"/>
        </w:rPr>
        <w:lastRenderedPageBreak/>
        <w:tab/>
        <w:t>(6)</w:t>
      </w:r>
      <w:r w:rsidRPr="00FA26FD">
        <w:rPr>
          <w:sz w:val="22"/>
          <w:szCs w:val="22"/>
        </w:rPr>
        <w:tab/>
        <w:t>If the priority waste is not described in column 3 of the Table in Schedule 5, the person must classify the priority waste in accordance with the hazardous properties’ assessment criteria contained in the Waste Classification Assessment Protocol.</w:t>
      </w:r>
    </w:p>
    <w:p w14:paraId="1507C558" w14:textId="507C4E31" w:rsidR="00BB3856" w:rsidRPr="00FA26FD" w:rsidRDefault="00BB3856" w:rsidP="00BB3856">
      <w:pPr>
        <w:pStyle w:val="DraftHeading2"/>
        <w:tabs>
          <w:tab w:val="right" w:pos="1247"/>
        </w:tabs>
        <w:ind w:left="1361" w:hanging="1361"/>
        <w:rPr>
          <w:sz w:val="22"/>
          <w:szCs w:val="22"/>
        </w:rPr>
      </w:pPr>
      <w:r w:rsidRPr="00FA26FD">
        <w:rPr>
          <w:sz w:val="22"/>
          <w:szCs w:val="22"/>
        </w:rPr>
        <w:tab/>
        <w:t>(7)</w:t>
      </w:r>
      <w:r w:rsidRPr="00FA26FD">
        <w:rPr>
          <w:sz w:val="22"/>
          <w:szCs w:val="22"/>
        </w:rPr>
        <w:tab/>
        <w:t>A classification of priority waste under this regulation must be consistent with a</w:t>
      </w:r>
      <w:r w:rsidR="000C706A">
        <w:rPr>
          <w:sz w:val="22"/>
          <w:szCs w:val="22"/>
        </w:rPr>
        <w:t>ny applicable</w:t>
      </w:r>
      <w:r w:rsidRPr="00FA26FD">
        <w:rPr>
          <w:sz w:val="22"/>
          <w:szCs w:val="22"/>
        </w:rPr>
        <w:t xml:space="preserve"> designation issued by the Authority in relation to that type of priority waste.</w:t>
      </w:r>
    </w:p>
    <w:p w14:paraId="662A8201" w14:textId="312DC83B" w:rsidR="00BB3856" w:rsidRPr="00FA26FD" w:rsidRDefault="00BB3856" w:rsidP="00BB3856">
      <w:pPr>
        <w:pStyle w:val="DraftHeading1"/>
        <w:numPr>
          <w:ilvl w:val="0"/>
          <w:numId w:val="27"/>
        </w:numPr>
        <w:tabs>
          <w:tab w:val="right" w:pos="680"/>
        </w:tabs>
        <w:ind w:left="709" w:hanging="425"/>
        <w:rPr>
          <w:sz w:val="22"/>
          <w:szCs w:val="22"/>
        </w:rPr>
      </w:pPr>
      <w:bookmarkStart w:id="305" w:name="_Toc12545562"/>
      <w:bookmarkStart w:id="306" w:name="_Toc17013549"/>
      <w:r w:rsidRPr="00FA26FD">
        <w:rPr>
          <w:sz w:val="22"/>
          <w:szCs w:val="22"/>
        </w:rPr>
        <w:t>Classification of priority waste consigned for disposal</w:t>
      </w:r>
      <w:bookmarkEnd w:id="305"/>
      <w:bookmarkEnd w:id="306"/>
      <w:r w:rsidRPr="00FA26FD">
        <w:rPr>
          <w:sz w:val="22"/>
          <w:szCs w:val="22"/>
        </w:rPr>
        <w:t xml:space="preserve"> </w:t>
      </w:r>
    </w:p>
    <w:p w14:paraId="07CA53AF" w14:textId="77777777" w:rsidR="00BB3856" w:rsidRPr="00FA26FD" w:rsidRDefault="00BB3856" w:rsidP="00BB3856">
      <w:pPr>
        <w:pStyle w:val="DraftHeading2"/>
        <w:tabs>
          <w:tab w:val="right" w:pos="1247"/>
        </w:tabs>
        <w:ind w:left="1361" w:hanging="1361"/>
        <w:rPr>
          <w:sz w:val="22"/>
          <w:szCs w:val="22"/>
        </w:rPr>
      </w:pPr>
      <w:r w:rsidRPr="00FA26FD">
        <w:rPr>
          <w:sz w:val="22"/>
          <w:szCs w:val="22"/>
        </w:rPr>
        <w:tab/>
        <w:t>(1)</w:t>
      </w:r>
      <w:r w:rsidRPr="00FA26FD">
        <w:rPr>
          <w:sz w:val="22"/>
          <w:szCs w:val="22"/>
        </w:rPr>
        <w:tab/>
        <w:t>For the purposes of section 139(1) of the Act, a person who has the management or control of priority waste consigned for disposal must classify the priority waste consigned for disposal in accordance with this regulation.</w:t>
      </w:r>
    </w:p>
    <w:p w14:paraId="77F90297" w14:textId="77777777" w:rsidR="00BB3856" w:rsidRPr="00FA26FD" w:rsidRDefault="00BB3856" w:rsidP="00BB3856">
      <w:pPr>
        <w:pStyle w:val="DraftHeading2"/>
        <w:tabs>
          <w:tab w:val="right" w:pos="1247"/>
        </w:tabs>
        <w:ind w:left="1361" w:hanging="1361"/>
        <w:rPr>
          <w:sz w:val="22"/>
          <w:szCs w:val="22"/>
        </w:rPr>
      </w:pPr>
      <w:r w:rsidRPr="00FA26FD">
        <w:rPr>
          <w:sz w:val="22"/>
          <w:szCs w:val="22"/>
        </w:rPr>
        <w:tab/>
        <w:t>(2)</w:t>
      </w:r>
      <w:r w:rsidRPr="00FA26FD">
        <w:rPr>
          <w:sz w:val="22"/>
          <w:szCs w:val="22"/>
        </w:rPr>
        <w:tab/>
        <w:t>The person must classify the priority waste consigned for disposal as a category of priority waste set out in Schedule 6.</w:t>
      </w:r>
    </w:p>
    <w:p w14:paraId="26E54687" w14:textId="77777777" w:rsidR="00BB3856" w:rsidRPr="00FA26FD" w:rsidRDefault="00BB3856" w:rsidP="00BB3856">
      <w:pPr>
        <w:pStyle w:val="DraftHeading2"/>
        <w:tabs>
          <w:tab w:val="right" w:pos="1247"/>
        </w:tabs>
        <w:ind w:left="1361" w:hanging="1361"/>
        <w:rPr>
          <w:sz w:val="22"/>
          <w:szCs w:val="22"/>
        </w:rPr>
      </w:pPr>
      <w:r w:rsidRPr="00FA26FD">
        <w:rPr>
          <w:sz w:val="22"/>
          <w:szCs w:val="22"/>
        </w:rPr>
        <w:tab/>
        <w:t>(3)</w:t>
      </w:r>
      <w:r w:rsidRPr="00FA26FD">
        <w:rPr>
          <w:sz w:val="22"/>
          <w:szCs w:val="22"/>
        </w:rPr>
        <w:tab/>
        <w:t>Despite subregulation (2), the person must classify the priority waste consigned for disposal as Category A waste if the priority waste is one of the following items set out in the Table in Schedule 5—</w:t>
      </w:r>
    </w:p>
    <w:p w14:paraId="44CF83A2" w14:textId="77777777" w:rsidR="00BB3856" w:rsidRPr="00FA26FD" w:rsidRDefault="00BB3856" w:rsidP="00BB3856">
      <w:pPr>
        <w:pStyle w:val="DraftHeading3"/>
        <w:tabs>
          <w:tab w:val="right" w:pos="1757"/>
        </w:tabs>
        <w:ind w:left="1871" w:hanging="1871"/>
        <w:rPr>
          <w:sz w:val="22"/>
          <w:szCs w:val="22"/>
        </w:rPr>
      </w:pPr>
      <w:r w:rsidRPr="00FA26FD">
        <w:rPr>
          <w:sz w:val="22"/>
          <w:szCs w:val="22"/>
        </w:rPr>
        <w:tab/>
        <w:t>(a)</w:t>
      </w:r>
      <w:r w:rsidRPr="00FA26FD">
        <w:rPr>
          <w:sz w:val="22"/>
          <w:szCs w:val="22"/>
        </w:rPr>
        <w:tab/>
        <w:t>item 37;</w:t>
      </w:r>
    </w:p>
    <w:p w14:paraId="67F9A87A" w14:textId="77777777" w:rsidR="00BB3856" w:rsidRPr="00FA26FD" w:rsidRDefault="00BB3856" w:rsidP="00BB3856">
      <w:pPr>
        <w:pStyle w:val="DraftHeading3"/>
        <w:tabs>
          <w:tab w:val="right" w:pos="1757"/>
        </w:tabs>
        <w:ind w:left="1871" w:hanging="1871"/>
        <w:rPr>
          <w:sz w:val="22"/>
          <w:szCs w:val="22"/>
        </w:rPr>
      </w:pPr>
      <w:r w:rsidRPr="00FA26FD">
        <w:rPr>
          <w:sz w:val="22"/>
          <w:szCs w:val="22"/>
        </w:rPr>
        <w:tab/>
        <w:t>(b)</w:t>
      </w:r>
      <w:r w:rsidRPr="00FA26FD">
        <w:rPr>
          <w:sz w:val="22"/>
          <w:szCs w:val="22"/>
        </w:rPr>
        <w:tab/>
        <w:t xml:space="preserve">item 45; </w:t>
      </w:r>
    </w:p>
    <w:p w14:paraId="6FC14D39" w14:textId="77777777" w:rsidR="00BB3856" w:rsidRPr="00FA26FD" w:rsidRDefault="00BB3856" w:rsidP="00BB3856">
      <w:pPr>
        <w:pStyle w:val="DraftHeading3"/>
        <w:tabs>
          <w:tab w:val="right" w:pos="1757"/>
        </w:tabs>
        <w:ind w:left="1871" w:hanging="1871"/>
        <w:rPr>
          <w:sz w:val="22"/>
          <w:szCs w:val="22"/>
        </w:rPr>
      </w:pPr>
      <w:r w:rsidRPr="00FA26FD">
        <w:rPr>
          <w:sz w:val="22"/>
          <w:szCs w:val="22"/>
        </w:rPr>
        <w:tab/>
        <w:t>(c)</w:t>
      </w:r>
      <w:r w:rsidRPr="00FA26FD">
        <w:rPr>
          <w:sz w:val="22"/>
          <w:szCs w:val="22"/>
        </w:rPr>
        <w:tab/>
        <w:t>item 46;</w:t>
      </w:r>
    </w:p>
    <w:p w14:paraId="65BC7C0A" w14:textId="77777777" w:rsidR="00BB3856" w:rsidRPr="00FA26FD" w:rsidRDefault="00BB3856" w:rsidP="00BB3856">
      <w:pPr>
        <w:pStyle w:val="DraftHeading3"/>
        <w:tabs>
          <w:tab w:val="right" w:pos="1757"/>
        </w:tabs>
        <w:ind w:left="1871" w:hanging="1871"/>
        <w:rPr>
          <w:sz w:val="22"/>
          <w:szCs w:val="22"/>
        </w:rPr>
      </w:pPr>
      <w:r w:rsidRPr="00FA26FD">
        <w:rPr>
          <w:sz w:val="22"/>
          <w:szCs w:val="22"/>
        </w:rPr>
        <w:tab/>
        <w:t>(d)</w:t>
      </w:r>
      <w:r w:rsidRPr="00FA26FD">
        <w:rPr>
          <w:sz w:val="22"/>
          <w:szCs w:val="22"/>
        </w:rPr>
        <w:tab/>
        <w:t xml:space="preserve">item 47; </w:t>
      </w:r>
    </w:p>
    <w:p w14:paraId="0AEF810D" w14:textId="77777777" w:rsidR="00BB3856" w:rsidRPr="00FA26FD" w:rsidRDefault="00BB3856" w:rsidP="00BB3856">
      <w:pPr>
        <w:pStyle w:val="DraftHeading3"/>
        <w:tabs>
          <w:tab w:val="right" w:pos="1757"/>
        </w:tabs>
        <w:ind w:left="1871" w:hanging="1871"/>
        <w:rPr>
          <w:sz w:val="22"/>
          <w:szCs w:val="22"/>
        </w:rPr>
      </w:pPr>
      <w:r w:rsidRPr="00FA26FD">
        <w:rPr>
          <w:sz w:val="22"/>
          <w:szCs w:val="22"/>
        </w:rPr>
        <w:tab/>
        <w:t>(e)</w:t>
      </w:r>
      <w:r w:rsidRPr="00FA26FD">
        <w:rPr>
          <w:sz w:val="22"/>
          <w:szCs w:val="22"/>
        </w:rPr>
        <w:tab/>
        <w:t xml:space="preserve">item 49; </w:t>
      </w:r>
    </w:p>
    <w:p w14:paraId="2136750A" w14:textId="77777777" w:rsidR="00BB3856" w:rsidRPr="00FA26FD" w:rsidRDefault="00BB3856" w:rsidP="00BB3856">
      <w:pPr>
        <w:pStyle w:val="DraftHeading3"/>
        <w:tabs>
          <w:tab w:val="right" w:pos="1757"/>
        </w:tabs>
        <w:ind w:left="1871" w:hanging="1871"/>
        <w:rPr>
          <w:sz w:val="22"/>
          <w:szCs w:val="22"/>
        </w:rPr>
      </w:pPr>
      <w:r w:rsidRPr="00FA26FD">
        <w:rPr>
          <w:sz w:val="22"/>
          <w:szCs w:val="22"/>
        </w:rPr>
        <w:tab/>
        <w:t>(f)</w:t>
      </w:r>
      <w:r w:rsidRPr="00FA26FD">
        <w:rPr>
          <w:sz w:val="22"/>
          <w:szCs w:val="22"/>
        </w:rPr>
        <w:tab/>
        <w:t xml:space="preserve">item 51; </w:t>
      </w:r>
    </w:p>
    <w:p w14:paraId="4134C5A4" w14:textId="77777777" w:rsidR="00BB3856" w:rsidRPr="00FA26FD" w:rsidRDefault="00BB3856" w:rsidP="00BB3856">
      <w:pPr>
        <w:pStyle w:val="DraftHeading3"/>
        <w:tabs>
          <w:tab w:val="right" w:pos="1757"/>
        </w:tabs>
        <w:ind w:left="1871" w:hanging="1871"/>
        <w:rPr>
          <w:sz w:val="22"/>
          <w:szCs w:val="22"/>
        </w:rPr>
      </w:pPr>
      <w:r w:rsidRPr="00FA26FD">
        <w:rPr>
          <w:sz w:val="22"/>
          <w:szCs w:val="22"/>
        </w:rPr>
        <w:tab/>
        <w:t>(g)</w:t>
      </w:r>
      <w:r w:rsidRPr="00FA26FD">
        <w:rPr>
          <w:sz w:val="22"/>
          <w:szCs w:val="22"/>
        </w:rPr>
        <w:tab/>
        <w:t xml:space="preserve">item 54; </w:t>
      </w:r>
    </w:p>
    <w:p w14:paraId="208F0995" w14:textId="77777777" w:rsidR="00BB3856" w:rsidRPr="00FA26FD" w:rsidRDefault="00BB3856" w:rsidP="00BB3856">
      <w:pPr>
        <w:pStyle w:val="DraftHeading3"/>
        <w:tabs>
          <w:tab w:val="right" w:pos="1757"/>
        </w:tabs>
        <w:ind w:left="1871" w:hanging="1871"/>
        <w:rPr>
          <w:sz w:val="22"/>
          <w:szCs w:val="22"/>
        </w:rPr>
      </w:pPr>
      <w:r w:rsidRPr="00FA26FD">
        <w:rPr>
          <w:sz w:val="22"/>
          <w:szCs w:val="22"/>
        </w:rPr>
        <w:tab/>
        <w:t>(h)</w:t>
      </w:r>
      <w:r w:rsidRPr="00FA26FD">
        <w:rPr>
          <w:sz w:val="22"/>
          <w:szCs w:val="22"/>
        </w:rPr>
        <w:tab/>
        <w:t xml:space="preserve">item 65; </w:t>
      </w:r>
    </w:p>
    <w:p w14:paraId="2A6F6D46" w14:textId="77777777" w:rsidR="00BB3856" w:rsidRPr="00FA26FD" w:rsidRDefault="00BB3856" w:rsidP="00BB3856">
      <w:pPr>
        <w:pStyle w:val="DraftHeading3"/>
        <w:tabs>
          <w:tab w:val="right" w:pos="1757"/>
        </w:tabs>
        <w:ind w:left="1871" w:hanging="1871"/>
        <w:rPr>
          <w:sz w:val="22"/>
          <w:szCs w:val="22"/>
        </w:rPr>
      </w:pPr>
      <w:r w:rsidRPr="00FA26FD">
        <w:rPr>
          <w:sz w:val="22"/>
          <w:szCs w:val="22"/>
        </w:rPr>
        <w:tab/>
        <w:t>(i)</w:t>
      </w:r>
      <w:r w:rsidRPr="00FA26FD">
        <w:rPr>
          <w:sz w:val="22"/>
          <w:szCs w:val="22"/>
        </w:rPr>
        <w:tab/>
        <w:t xml:space="preserve">item 66; </w:t>
      </w:r>
    </w:p>
    <w:p w14:paraId="0FBFEF99" w14:textId="77777777" w:rsidR="00BB3856" w:rsidRPr="00FA26FD" w:rsidRDefault="00BB3856" w:rsidP="00BB3856">
      <w:pPr>
        <w:pStyle w:val="DraftHeading3"/>
        <w:tabs>
          <w:tab w:val="right" w:pos="1757"/>
        </w:tabs>
        <w:ind w:left="1871" w:hanging="1871"/>
        <w:rPr>
          <w:sz w:val="22"/>
          <w:szCs w:val="22"/>
        </w:rPr>
      </w:pPr>
      <w:r w:rsidRPr="00FA26FD">
        <w:rPr>
          <w:sz w:val="22"/>
          <w:szCs w:val="22"/>
        </w:rPr>
        <w:tab/>
        <w:t>(j)</w:t>
      </w:r>
      <w:r w:rsidRPr="00FA26FD">
        <w:rPr>
          <w:sz w:val="22"/>
          <w:szCs w:val="22"/>
        </w:rPr>
        <w:tab/>
        <w:t xml:space="preserve">item 83; </w:t>
      </w:r>
    </w:p>
    <w:p w14:paraId="515779E7" w14:textId="77777777" w:rsidR="00BB3856" w:rsidRPr="00FA26FD" w:rsidRDefault="00BB3856" w:rsidP="00BB3856">
      <w:pPr>
        <w:pStyle w:val="DraftHeading3"/>
        <w:tabs>
          <w:tab w:val="right" w:pos="1757"/>
        </w:tabs>
        <w:ind w:left="1871" w:hanging="1871"/>
        <w:rPr>
          <w:sz w:val="22"/>
          <w:szCs w:val="22"/>
        </w:rPr>
      </w:pPr>
      <w:r w:rsidRPr="00FA26FD">
        <w:rPr>
          <w:sz w:val="22"/>
          <w:szCs w:val="22"/>
        </w:rPr>
        <w:tab/>
        <w:t>(k)</w:t>
      </w:r>
      <w:r w:rsidRPr="00FA26FD">
        <w:rPr>
          <w:sz w:val="22"/>
          <w:szCs w:val="22"/>
        </w:rPr>
        <w:tab/>
        <w:t xml:space="preserve">item 103. </w:t>
      </w:r>
    </w:p>
    <w:p w14:paraId="23EC6B09" w14:textId="64DB3928" w:rsidR="00BB3856" w:rsidRPr="00FA26FD" w:rsidRDefault="00BB3856" w:rsidP="00BB3856">
      <w:pPr>
        <w:pStyle w:val="DraftHeading2"/>
        <w:tabs>
          <w:tab w:val="right" w:pos="1247"/>
        </w:tabs>
        <w:ind w:left="1361" w:hanging="1361"/>
        <w:rPr>
          <w:sz w:val="22"/>
          <w:szCs w:val="22"/>
        </w:rPr>
      </w:pPr>
      <w:r>
        <w:rPr>
          <w:szCs w:val="24"/>
        </w:rPr>
        <w:tab/>
      </w:r>
      <w:r w:rsidRPr="00FA26FD">
        <w:rPr>
          <w:sz w:val="22"/>
          <w:szCs w:val="22"/>
        </w:rPr>
        <w:t>(4)</w:t>
      </w:r>
      <w:r w:rsidRPr="00FA26FD">
        <w:rPr>
          <w:sz w:val="22"/>
          <w:szCs w:val="22"/>
        </w:rPr>
        <w:tab/>
        <w:t>A classification of priority waste under this regulation must be consistent with a</w:t>
      </w:r>
      <w:r w:rsidR="000C706A">
        <w:rPr>
          <w:sz w:val="22"/>
          <w:szCs w:val="22"/>
        </w:rPr>
        <w:t>ny applicable</w:t>
      </w:r>
      <w:r w:rsidRPr="00FA26FD">
        <w:rPr>
          <w:sz w:val="22"/>
          <w:szCs w:val="22"/>
        </w:rPr>
        <w:t xml:space="preserve"> designation </w:t>
      </w:r>
      <w:r w:rsidRPr="00FA26FD">
        <w:rPr>
          <w:sz w:val="22"/>
          <w:szCs w:val="22"/>
        </w:rPr>
        <w:lastRenderedPageBreak/>
        <w:t>issued by the Authority in relation to that type of priority waste.</w:t>
      </w:r>
    </w:p>
    <w:p w14:paraId="3FD30320" w14:textId="087C0184" w:rsidR="00BB3856" w:rsidRPr="00FA26FD" w:rsidRDefault="00BB3856" w:rsidP="00BB3856">
      <w:pPr>
        <w:pStyle w:val="DraftHeading1"/>
        <w:numPr>
          <w:ilvl w:val="0"/>
          <w:numId w:val="27"/>
        </w:numPr>
        <w:tabs>
          <w:tab w:val="right" w:pos="680"/>
        </w:tabs>
        <w:ind w:left="709" w:hanging="425"/>
        <w:rPr>
          <w:sz w:val="22"/>
          <w:szCs w:val="22"/>
        </w:rPr>
      </w:pPr>
      <w:bookmarkStart w:id="307" w:name="_Toc12545563"/>
      <w:bookmarkStart w:id="308" w:name="_Toc17013550"/>
      <w:r w:rsidRPr="00FA26FD">
        <w:rPr>
          <w:sz w:val="22"/>
          <w:szCs w:val="22"/>
        </w:rPr>
        <w:t>Classification of priority waste that is soil sourced on-site from contaminated land</w:t>
      </w:r>
      <w:bookmarkEnd w:id="307"/>
      <w:bookmarkEnd w:id="308"/>
    </w:p>
    <w:p w14:paraId="1D2BA7B6" w14:textId="77777777" w:rsidR="00BB3856" w:rsidRPr="00FA26FD" w:rsidRDefault="00BB3856" w:rsidP="00BB3856">
      <w:pPr>
        <w:pStyle w:val="DraftHeading2"/>
        <w:tabs>
          <w:tab w:val="right" w:pos="1247"/>
        </w:tabs>
        <w:ind w:left="1361" w:hanging="1361"/>
        <w:rPr>
          <w:sz w:val="22"/>
          <w:szCs w:val="22"/>
        </w:rPr>
      </w:pPr>
      <w:r>
        <w:rPr>
          <w:szCs w:val="24"/>
        </w:rPr>
        <w:tab/>
      </w:r>
      <w:r w:rsidRPr="00FA26FD">
        <w:rPr>
          <w:sz w:val="22"/>
          <w:szCs w:val="22"/>
        </w:rPr>
        <w:t>(1)</w:t>
      </w:r>
      <w:r w:rsidRPr="00FA26FD">
        <w:rPr>
          <w:sz w:val="22"/>
          <w:szCs w:val="22"/>
        </w:rPr>
        <w:tab/>
        <w:t>For the purposes of section 139(1) of the Act, a person who has the management or control of priority waste that is soil sourced on-site from contaminated land must classify the soil as one of the following categories of priority waste set out in Schedule 6—</w:t>
      </w:r>
    </w:p>
    <w:p w14:paraId="2ECDB6BA" w14:textId="77777777" w:rsidR="00BB3856" w:rsidRPr="00FA26FD" w:rsidRDefault="00BB3856" w:rsidP="00BB3856">
      <w:pPr>
        <w:pStyle w:val="DraftHeading3"/>
        <w:tabs>
          <w:tab w:val="right" w:pos="1757"/>
        </w:tabs>
        <w:ind w:left="1871" w:hanging="1871"/>
        <w:rPr>
          <w:sz w:val="22"/>
          <w:szCs w:val="22"/>
        </w:rPr>
      </w:pPr>
      <w:r w:rsidRPr="00FA26FD">
        <w:rPr>
          <w:sz w:val="22"/>
          <w:szCs w:val="22"/>
        </w:rPr>
        <w:tab/>
        <w:t>(a)</w:t>
      </w:r>
      <w:r w:rsidRPr="00FA26FD">
        <w:rPr>
          <w:sz w:val="22"/>
          <w:szCs w:val="22"/>
        </w:rPr>
        <w:tab/>
        <w:t xml:space="preserve">Category A waste; </w:t>
      </w:r>
    </w:p>
    <w:p w14:paraId="24E7CD99" w14:textId="77777777" w:rsidR="00BB3856" w:rsidRPr="00FA26FD" w:rsidRDefault="00BB3856" w:rsidP="00BB3856">
      <w:pPr>
        <w:pStyle w:val="DraftHeading3"/>
        <w:tabs>
          <w:tab w:val="right" w:pos="1757"/>
        </w:tabs>
        <w:ind w:left="1871" w:hanging="1871"/>
        <w:rPr>
          <w:sz w:val="22"/>
          <w:szCs w:val="22"/>
        </w:rPr>
      </w:pPr>
      <w:r w:rsidRPr="00FA26FD">
        <w:rPr>
          <w:sz w:val="22"/>
          <w:szCs w:val="22"/>
        </w:rPr>
        <w:tab/>
        <w:t>(b)</w:t>
      </w:r>
      <w:r w:rsidRPr="00FA26FD">
        <w:rPr>
          <w:sz w:val="22"/>
          <w:szCs w:val="22"/>
        </w:rPr>
        <w:tab/>
        <w:t xml:space="preserve">Category B waste; </w:t>
      </w:r>
    </w:p>
    <w:p w14:paraId="6BC719C1" w14:textId="77777777" w:rsidR="00BB3856" w:rsidRPr="00FA26FD" w:rsidRDefault="00BB3856" w:rsidP="00BB3856">
      <w:pPr>
        <w:pStyle w:val="DraftHeading3"/>
        <w:tabs>
          <w:tab w:val="right" w:pos="1757"/>
        </w:tabs>
        <w:ind w:left="1871" w:hanging="1871"/>
        <w:rPr>
          <w:sz w:val="22"/>
          <w:szCs w:val="22"/>
        </w:rPr>
      </w:pPr>
      <w:r w:rsidRPr="00FA26FD">
        <w:rPr>
          <w:sz w:val="22"/>
          <w:szCs w:val="22"/>
        </w:rPr>
        <w:tab/>
        <w:t>(c)</w:t>
      </w:r>
      <w:r w:rsidRPr="00FA26FD">
        <w:rPr>
          <w:sz w:val="22"/>
          <w:szCs w:val="22"/>
        </w:rPr>
        <w:tab/>
        <w:t xml:space="preserve">Category C waste; </w:t>
      </w:r>
    </w:p>
    <w:p w14:paraId="503403A3" w14:textId="77777777" w:rsidR="00BB3856" w:rsidRPr="00FA26FD" w:rsidRDefault="00BB3856" w:rsidP="00BB3856">
      <w:pPr>
        <w:pStyle w:val="DraftHeading3"/>
        <w:tabs>
          <w:tab w:val="right" w:pos="1757"/>
        </w:tabs>
        <w:ind w:left="1871" w:hanging="1871"/>
        <w:rPr>
          <w:sz w:val="22"/>
          <w:szCs w:val="22"/>
        </w:rPr>
      </w:pPr>
      <w:r w:rsidRPr="00FA26FD">
        <w:rPr>
          <w:sz w:val="22"/>
          <w:szCs w:val="22"/>
        </w:rPr>
        <w:tab/>
        <w:t>(d)</w:t>
      </w:r>
      <w:r w:rsidRPr="00FA26FD">
        <w:rPr>
          <w:sz w:val="22"/>
          <w:szCs w:val="22"/>
        </w:rPr>
        <w:tab/>
        <w:t xml:space="preserve">Category D waste; </w:t>
      </w:r>
    </w:p>
    <w:p w14:paraId="767C6E3C" w14:textId="77777777" w:rsidR="00BB3856" w:rsidRPr="00FA26FD" w:rsidRDefault="00BB3856" w:rsidP="00BB3856">
      <w:pPr>
        <w:pStyle w:val="DraftHeading3"/>
        <w:tabs>
          <w:tab w:val="right" w:pos="1757"/>
        </w:tabs>
        <w:ind w:left="1871" w:hanging="1871"/>
        <w:rPr>
          <w:sz w:val="22"/>
          <w:szCs w:val="22"/>
        </w:rPr>
      </w:pPr>
      <w:r w:rsidRPr="00FA26FD">
        <w:rPr>
          <w:sz w:val="22"/>
          <w:szCs w:val="22"/>
        </w:rPr>
        <w:tab/>
        <w:t>(e)</w:t>
      </w:r>
      <w:r w:rsidRPr="00FA26FD">
        <w:rPr>
          <w:sz w:val="22"/>
          <w:szCs w:val="22"/>
        </w:rPr>
        <w:tab/>
        <w:t>soil containing asbestos only.</w:t>
      </w:r>
    </w:p>
    <w:p w14:paraId="1E9DF4D3" w14:textId="34FBDBC6" w:rsidR="00BB3856" w:rsidRPr="00FA26FD" w:rsidRDefault="00BB3856" w:rsidP="00BB3856">
      <w:pPr>
        <w:pStyle w:val="DraftHeading2"/>
        <w:tabs>
          <w:tab w:val="right" w:pos="1247"/>
        </w:tabs>
        <w:ind w:left="1361" w:hanging="1361"/>
        <w:rPr>
          <w:sz w:val="22"/>
          <w:szCs w:val="22"/>
        </w:rPr>
      </w:pPr>
      <w:r w:rsidRPr="00FA26FD">
        <w:rPr>
          <w:sz w:val="22"/>
          <w:szCs w:val="22"/>
        </w:rPr>
        <w:tab/>
        <w:t>(2)</w:t>
      </w:r>
      <w:r w:rsidRPr="00FA26FD">
        <w:rPr>
          <w:sz w:val="22"/>
          <w:szCs w:val="22"/>
        </w:rPr>
        <w:tab/>
        <w:t>A classification of priority waste under this regulation must be consistent with a</w:t>
      </w:r>
      <w:r w:rsidR="000C706A">
        <w:rPr>
          <w:sz w:val="22"/>
          <w:szCs w:val="22"/>
        </w:rPr>
        <w:t>ny applicable</w:t>
      </w:r>
      <w:r w:rsidRPr="00FA26FD">
        <w:rPr>
          <w:sz w:val="22"/>
          <w:szCs w:val="22"/>
        </w:rPr>
        <w:t xml:space="preserve"> designation issued by the Authority in relation to that type of priority waste.</w:t>
      </w:r>
    </w:p>
    <w:p w14:paraId="5938F4E5" w14:textId="77777777" w:rsidR="00C014DF" w:rsidRPr="00516E1D" w:rsidRDefault="00C014DF" w:rsidP="003B0F78">
      <w:pPr>
        <w:pStyle w:val="DraftHeading1"/>
        <w:numPr>
          <w:ilvl w:val="0"/>
          <w:numId w:val="27"/>
        </w:numPr>
        <w:tabs>
          <w:tab w:val="right" w:pos="680"/>
        </w:tabs>
        <w:ind w:left="709" w:hanging="425"/>
        <w:rPr>
          <w:sz w:val="22"/>
          <w:szCs w:val="22"/>
        </w:rPr>
      </w:pPr>
      <w:bookmarkStart w:id="309" w:name="_Toc17013551"/>
      <w:r>
        <w:rPr>
          <w:sz w:val="22"/>
          <w:szCs w:val="22"/>
        </w:rPr>
        <w:t>Priority waste classification - information</w:t>
      </w:r>
      <w:bookmarkEnd w:id="302"/>
      <w:bookmarkEnd w:id="309"/>
    </w:p>
    <w:p w14:paraId="7917E5CE" w14:textId="02C21F37" w:rsidR="00C014DF" w:rsidRDefault="00C014DF" w:rsidP="00FA26FD">
      <w:pPr>
        <w:pStyle w:val="DraftHeading2"/>
        <w:tabs>
          <w:tab w:val="right" w:pos="1276"/>
        </w:tabs>
        <w:ind w:left="1276"/>
        <w:rPr>
          <w:sz w:val="22"/>
          <w:szCs w:val="22"/>
        </w:rPr>
      </w:pPr>
      <w:r>
        <w:rPr>
          <w:sz w:val="22"/>
          <w:szCs w:val="22"/>
          <w:lang w:eastAsia="en-AU"/>
        </w:rPr>
        <w:t xml:space="preserve">A person who has </w:t>
      </w:r>
      <w:r>
        <w:rPr>
          <w:sz w:val="22"/>
          <w:szCs w:val="22"/>
        </w:rPr>
        <w:t>the</w:t>
      </w:r>
      <w:r>
        <w:rPr>
          <w:sz w:val="22"/>
          <w:szCs w:val="22"/>
          <w:lang w:eastAsia="en-AU"/>
        </w:rPr>
        <w:t xml:space="preserve"> management or control of priority waste must, in relation to the</w:t>
      </w:r>
      <w:r w:rsidR="00FB307B">
        <w:rPr>
          <w:sz w:val="22"/>
          <w:szCs w:val="22"/>
          <w:lang w:eastAsia="en-AU"/>
        </w:rPr>
        <w:t xml:space="preserve"> classification of the</w:t>
      </w:r>
      <w:r>
        <w:rPr>
          <w:sz w:val="22"/>
          <w:szCs w:val="22"/>
          <w:lang w:eastAsia="en-AU"/>
        </w:rPr>
        <w:t xml:space="preserve"> priority waste, record the following </w:t>
      </w:r>
      <w:r w:rsidRPr="003B3980">
        <w:rPr>
          <w:sz w:val="22"/>
          <w:szCs w:val="22"/>
          <w:lang w:eastAsia="en-AU"/>
        </w:rPr>
        <w:t>details and retain</w:t>
      </w:r>
      <w:r>
        <w:rPr>
          <w:sz w:val="22"/>
          <w:szCs w:val="22"/>
          <w:lang w:eastAsia="en-AU"/>
        </w:rPr>
        <w:t xml:space="preserve"> th</w:t>
      </w:r>
      <w:r w:rsidR="00FB307B">
        <w:rPr>
          <w:sz w:val="22"/>
          <w:szCs w:val="22"/>
          <w:lang w:eastAsia="en-AU"/>
        </w:rPr>
        <w:t>at</w:t>
      </w:r>
      <w:r>
        <w:rPr>
          <w:sz w:val="22"/>
          <w:szCs w:val="22"/>
          <w:lang w:eastAsia="en-AU"/>
        </w:rPr>
        <w:t xml:space="preserve"> record</w:t>
      </w:r>
      <w:r w:rsidRPr="003B3980">
        <w:rPr>
          <w:sz w:val="22"/>
          <w:szCs w:val="22"/>
          <w:lang w:eastAsia="en-AU"/>
        </w:rPr>
        <w:t xml:space="preserve"> for 2 years</w:t>
      </w:r>
      <w:r>
        <w:rPr>
          <w:sz w:val="22"/>
          <w:szCs w:val="22"/>
          <w:lang w:eastAsia="en-AU"/>
        </w:rPr>
        <w:t xml:space="preserve"> from the date on which the waste was classified—</w:t>
      </w:r>
    </w:p>
    <w:p w14:paraId="24D81044" w14:textId="4E4E77CF" w:rsidR="00C014DF" w:rsidRDefault="00C014DF" w:rsidP="003B0F78">
      <w:pPr>
        <w:pStyle w:val="DraftHeading3"/>
        <w:numPr>
          <w:ilvl w:val="0"/>
          <w:numId w:val="123"/>
        </w:numPr>
        <w:rPr>
          <w:sz w:val="22"/>
          <w:szCs w:val="22"/>
          <w:lang w:eastAsia="en-AU"/>
        </w:rPr>
      </w:pPr>
      <w:r>
        <w:rPr>
          <w:sz w:val="22"/>
          <w:szCs w:val="22"/>
          <w:lang w:eastAsia="en-AU"/>
        </w:rPr>
        <w:t>the outcome of the</w:t>
      </w:r>
      <w:r w:rsidR="00FB307B">
        <w:rPr>
          <w:sz w:val="22"/>
          <w:szCs w:val="22"/>
          <w:lang w:eastAsia="en-AU"/>
        </w:rPr>
        <w:t xml:space="preserve"> priority</w:t>
      </w:r>
      <w:r>
        <w:rPr>
          <w:sz w:val="22"/>
          <w:szCs w:val="22"/>
          <w:lang w:eastAsia="en-AU"/>
        </w:rPr>
        <w:t xml:space="preserve"> waste classification, including</w:t>
      </w:r>
      <w:r w:rsidRPr="00BB113E">
        <w:rPr>
          <w:sz w:val="22"/>
          <w:szCs w:val="22"/>
          <w:lang w:eastAsia="en-AU"/>
        </w:rPr>
        <w:t>—</w:t>
      </w:r>
    </w:p>
    <w:p w14:paraId="0FF4C112" w14:textId="77777777" w:rsidR="00C014DF" w:rsidRDefault="00C014DF" w:rsidP="003D7458">
      <w:pPr>
        <w:pStyle w:val="DraftHeading3"/>
        <w:numPr>
          <w:ilvl w:val="0"/>
          <w:numId w:val="241"/>
        </w:numPr>
        <w:ind w:left="2268" w:hanging="425"/>
        <w:rPr>
          <w:sz w:val="22"/>
          <w:szCs w:val="22"/>
        </w:rPr>
      </w:pPr>
      <w:r>
        <w:rPr>
          <w:sz w:val="22"/>
          <w:szCs w:val="22"/>
        </w:rPr>
        <w:t>the applicable waste code;</w:t>
      </w:r>
    </w:p>
    <w:p w14:paraId="3B9F8424" w14:textId="2A850AE0" w:rsidR="00C014DF" w:rsidRPr="00585D76" w:rsidRDefault="00C014DF" w:rsidP="003D7458">
      <w:pPr>
        <w:pStyle w:val="DraftHeading3"/>
        <w:numPr>
          <w:ilvl w:val="0"/>
          <w:numId w:val="241"/>
        </w:numPr>
        <w:ind w:left="2268" w:hanging="425"/>
        <w:rPr>
          <w:sz w:val="22"/>
          <w:szCs w:val="22"/>
        </w:rPr>
      </w:pPr>
      <w:r w:rsidRPr="005D0EB3">
        <w:rPr>
          <w:sz w:val="22"/>
          <w:szCs w:val="22"/>
        </w:rPr>
        <w:t xml:space="preserve">whether the </w:t>
      </w:r>
      <w:r>
        <w:rPr>
          <w:sz w:val="22"/>
          <w:szCs w:val="22"/>
        </w:rPr>
        <w:t xml:space="preserve">priority waste is also </w:t>
      </w:r>
      <w:r w:rsidR="00FB307B">
        <w:rPr>
          <w:sz w:val="22"/>
          <w:szCs w:val="22"/>
        </w:rPr>
        <w:t xml:space="preserve">classified as </w:t>
      </w:r>
      <w:r>
        <w:rPr>
          <w:sz w:val="22"/>
          <w:szCs w:val="22"/>
        </w:rPr>
        <w:t>reportable priority waste</w:t>
      </w:r>
      <w:r w:rsidR="00FB307B">
        <w:rPr>
          <w:sz w:val="22"/>
          <w:szCs w:val="22"/>
        </w:rPr>
        <w:t xml:space="preserve"> for the purposes of section 142 or 143 of the Act</w:t>
      </w:r>
      <w:r>
        <w:rPr>
          <w:sz w:val="22"/>
          <w:szCs w:val="22"/>
        </w:rPr>
        <w:t>;</w:t>
      </w:r>
    </w:p>
    <w:p w14:paraId="719D202F" w14:textId="7D1CFBE5" w:rsidR="00C014DF" w:rsidRPr="00E16A21" w:rsidRDefault="00C014DF" w:rsidP="003D7458">
      <w:pPr>
        <w:pStyle w:val="DraftHeading3"/>
        <w:numPr>
          <w:ilvl w:val="0"/>
          <w:numId w:val="241"/>
        </w:numPr>
        <w:ind w:left="2268" w:hanging="425"/>
        <w:rPr>
          <w:sz w:val="22"/>
          <w:szCs w:val="22"/>
        </w:rPr>
      </w:pPr>
      <w:r>
        <w:rPr>
          <w:sz w:val="22"/>
          <w:szCs w:val="22"/>
          <w:lang w:eastAsia="en-AU"/>
        </w:rPr>
        <w:t>if</w:t>
      </w:r>
      <w:r w:rsidRPr="00BB113E">
        <w:rPr>
          <w:sz w:val="22"/>
          <w:szCs w:val="22"/>
          <w:lang w:eastAsia="en-AU"/>
        </w:rPr>
        <w:t xml:space="preserve"> </w:t>
      </w:r>
      <w:r w:rsidR="00FB307B">
        <w:rPr>
          <w:sz w:val="22"/>
          <w:szCs w:val="22"/>
          <w:lang w:eastAsia="en-AU"/>
        </w:rPr>
        <w:t xml:space="preserve">the </w:t>
      </w:r>
      <w:r w:rsidRPr="00BB113E">
        <w:rPr>
          <w:sz w:val="22"/>
          <w:szCs w:val="22"/>
          <w:lang w:eastAsia="en-AU"/>
        </w:rPr>
        <w:t xml:space="preserve">priority waste is consigned for disposal, the </w:t>
      </w:r>
      <w:r>
        <w:rPr>
          <w:sz w:val="22"/>
          <w:szCs w:val="22"/>
          <w:lang w:eastAsia="en-AU"/>
        </w:rPr>
        <w:t xml:space="preserve">category </w:t>
      </w:r>
      <w:r w:rsidRPr="00BB113E">
        <w:rPr>
          <w:sz w:val="22"/>
          <w:szCs w:val="22"/>
          <w:lang w:eastAsia="en-AU"/>
        </w:rPr>
        <w:t xml:space="preserve">of that waste under </w:t>
      </w:r>
      <w:r w:rsidRPr="004A52FD">
        <w:rPr>
          <w:sz w:val="22"/>
          <w:szCs w:val="22"/>
          <w:lang w:eastAsia="en-AU"/>
        </w:rPr>
        <w:t xml:space="preserve">regulation </w:t>
      </w:r>
      <w:r w:rsidR="0007090C">
        <w:rPr>
          <w:sz w:val="22"/>
          <w:szCs w:val="22"/>
          <w:lang w:eastAsia="en-AU"/>
        </w:rPr>
        <w:t>67</w:t>
      </w:r>
      <w:r w:rsidRPr="00E16A21">
        <w:rPr>
          <w:sz w:val="22"/>
          <w:szCs w:val="22"/>
          <w:lang w:eastAsia="en-AU"/>
        </w:rPr>
        <w:t>;</w:t>
      </w:r>
    </w:p>
    <w:p w14:paraId="33E89360" w14:textId="67821317" w:rsidR="00C014DF" w:rsidRPr="00E16A21" w:rsidRDefault="00C014DF" w:rsidP="003D7458">
      <w:pPr>
        <w:pStyle w:val="DraftHeading3"/>
        <w:numPr>
          <w:ilvl w:val="0"/>
          <w:numId w:val="241"/>
        </w:numPr>
        <w:ind w:left="2268" w:hanging="425"/>
        <w:rPr>
          <w:sz w:val="22"/>
          <w:szCs w:val="22"/>
        </w:rPr>
      </w:pPr>
      <w:r>
        <w:rPr>
          <w:sz w:val="22"/>
          <w:szCs w:val="22"/>
          <w:lang w:eastAsia="en-AU"/>
        </w:rPr>
        <w:lastRenderedPageBreak/>
        <w:t xml:space="preserve">if the priority waste is soil sourced on-site from contaminated land, the category of that waste under </w:t>
      </w:r>
      <w:r w:rsidRPr="004A52FD">
        <w:rPr>
          <w:sz w:val="22"/>
          <w:szCs w:val="22"/>
          <w:lang w:eastAsia="en-AU"/>
        </w:rPr>
        <w:t xml:space="preserve">regulation </w:t>
      </w:r>
      <w:r w:rsidR="0007090C">
        <w:rPr>
          <w:sz w:val="22"/>
          <w:szCs w:val="22"/>
          <w:lang w:eastAsia="en-AU"/>
        </w:rPr>
        <w:t>68</w:t>
      </w:r>
      <w:r w:rsidRPr="00E16A21">
        <w:rPr>
          <w:sz w:val="22"/>
          <w:szCs w:val="22"/>
          <w:lang w:eastAsia="en-AU"/>
        </w:rPr>
        <w:t>;</w:t>
      </w:r>
    </w:p>
    <w:p w14:paraId="7C6A9DB7" w14:textId="77777777" w:rsidR="00C014DF" w:rsidRDefault="00C014DF" w:rsidP="003B0F78">
      <w:pPr>
        <w:pStyle w:val="DraftHeading3"/>
        <w:numPr>
          <w:ilvl w:val="0"/>
          <w:numId w:val="123"/>
        </w:numPr>
        <w:rPr>
          <w:sz w:val="22"/>
          <w:szCs w:val="22"/>
          <w:lang w:eastAsia="en-AU"/>
        </w:rPr>
      </w:pPr>
      <w:r>
        <w:rPr>
          <w:sz w:val="22"/>
          <w:szCs w:val="22"/>
          <w:lang w:eastAsia="en-AU"/>
        </w:rPr>
        <w:t>the volume of priority waste classified;</w:t>
      </w:r>
    </w:p>
    <w:p w14:paraId="21317F80" w14:textId="563D23A3" w:rsidR="00C014DF" w:rsidRDefault="00C014DF" w:rsidP="003B0F78">
      <w:pPr>
        <w:pStyle w:val="DraftHeading3"/>
        <w:numPr>
          <w:ilvl w:val="0"/>
          <w:numId w:val="123"/>
        </w:numPr>
        <w:rPr>
          <w:sz w:val="22"/>
          <w:szCs w:val="22"/>
          <w:lang w:eastAsia="en-AU"/>
        </w:rPr>
      </w:pPr>
      <w:r w:rsidRPr="003B3980">
        <w:rPr>
          <w:sz w:val="22"/>
          <w:szCs w:val="22"/>
          <w:lang w:eastAsia="en-AU"/>
        </w:rPr>
        <w:t xml:space="preserve">where the </w:t>
      </w:r>
      <w:r w:rsidR="00FB307B">
        <w:rPr>
          <w:sz w:val="22"/>
          <w:szCs w:val="22"/>
          <w:lang w:eastAsia="en-AU"/>
        </w:rPr>
        <w:t xml:space="preserve">priority </w:t>
      </w:r>
      <w:r w:rsidRPr="003B3980">
        <w:rPr>
          <w:sz w:val="22"/>
          <w:szCs w:val="22"/>
          <w:lang w:eastAsia="en-AU"/>
        </w:rPr>
        <w:t>waste was produced and the process that produced the</w:t>
      </w:r>
      <w:r w:rsidR="00FB307B" w:rsidRPr="00FB307B">
        <w:rPr>
          <w:sz w:val="22"/>
          <w:szCs w:val="22"/>
          <w:lang w:eastAsia="en-AU"/>
        </w:rPr>
        <w:t xml:space="preserve"> </w:t>
      </w:r>
      <w:r w:rsidR="00FB307B">
        <w:rPr>
          <w:sz w:val="22"/>
          <w:szCs w:val="22"/>
          <w:lang w:eastAsia="en-AU"/>
        </w:rPr>
        <w:t>priority</w:t>
      </w:r>
      <w:r w:rsidRPr="003B3980">
        <w:rPr>
          <w:sz w:val="22"/>
          <w:szCs w:val="22"/>
          <w:lang w:eastAsia="en-AU"/>
        </w:rPr>
        <w:t xml:space="preserve"> waste</w:t>
      </w:r>
      <w:r>
        <w:rPr>
          <w:sz w:val="22"/>
          <w:szCs w:val="22"/>
          <w:lang w:eastAsia="en-AU"/>
        </w:rPr>
        <w:t>;</w:t>
      </w:r>
    </w:p>
    <w:p w14:paraId="02F51B75" w14:textId="77777777" w:rsidR="00C014DF" w:rsidRDefault="00C014DF" w:rsidP="003B0F78">
      <w:pPr>
        <w:pStyle w:val="DraftHeading3"/>
        <w:numPr>
          <w:ilvl w:val="0"/>
          <w:numId w:val="123"/>
        </w:numPr>
        <w:rPr>
          <w:sz w:val="22"/>
          <w:szCs w:val="22"/>
          <w:lang w:eastAsia="en-AU"/>
        </w:rPr>
      </w:pPr>
      <w:r>
        <w:rPr>
          <w:sz w:val="22"/>
          <w:szCs w:val="22"/>
          <w:lang w:eastAsia="en-AU"/>
        </w:rPr>
        <w:t>information supporting the basis for the waste classification;</w:t>
      </w:r>
    </w:p>
    <w:p w14:paraId="102B15B3" w14:textId="3839426A" w:rsidR="00C014DF" w:rsidRDefault="00FB307B" w:rsidP="003B0F78">
      <w:pPr>
        <w:pStyle w:val="DraftHeading3"/>
        <w:numPr>
          <w:ilvl w:val="0"/>
          <w:numId w:val="123"/>
        </w:numPr>
        <w:rPr>
          <w:sz w:val="22"/>
          <w:szCs w:val="22"/>
          <w:lang w:eastAsia="en-AU"/>
        </w:rPr>
      </w:pPr>
      <w:r>
        <w:rPr>
          <w:sz w:val="22"/>
          <w:szCs w:val="22"/>
          <w:lang w:eastAsia="en-AU"/>
        </w:rPr>
        <w:t xml:space="preserve">if </w:t>
      </w:r>
      <w:r w:rsidR="00C014DF" w:rsidRPr="005A39F3">
        <w:rPr>
          <w:sz w:val="22"/>
          <w:szCs w:val="22"/>
          <w:lang w:eastAsia="en-AU"/>
        </w:rPr>
        <w:t>th</w:t>
      </w:r>
      <w:r w:rsidR="00C014DF">
        <w:rPr>
          <w:sz w:val="22"/>
          <w:szCs w:val="22"/>
          <w:lang w:eastAsia="en-AU"/>
        </w:rPr>
        <w:t>e</w:t>
      </w:r>
      <w:r w:rsidR="00C014DF" w:rsidRPr="005A39F3">
        <w:rPr>
          <w:sz w:val="22"/>
          <w:szCs w:val="22"/>
          <w:lang w:eastAsia="en-AU"/>
        </w:rPr>
        <w:t xml:space="preserve"> person has relied </w:t>
      </w:r>
      <w:r w:rsidR="00C014DF">
        <w:rPr>
          <w:sz w:val="22"/>
          <w:szCs w:val="22"/>
          <w:lang w:eastAsia="en-AU"/>
        </w:rPr>
        <w:t>on information from another person</w:t>
      </w:r>
      <w:r w:rsidR="00C014DF" w:rsidRPr="005A39F3">
        <w:rPr>
          <w:sz w:val="22"/>
          <w:szCs w:val="22"/>
          <w:lang w:eastAsia="en-AU"/>
        </w:rPr>
        <w:t xml:space="preserve"> </w:t>
      </w:r>
      <w:r w:rsidR="00C014DF">
        <w:rPr>
          <w:sz w:val="22"/>
          <w:szCs w:val="22"/>
          <w:lang w:eastAsia="en-AU"/>
        </w:rPr>
        <w:t>for</w:t>
      </w:r>
      <w:r w:rsidR="00C014DF" w:rsidRPr="005A39F3">
        <w:rPr>
          <w:sz w:val="22"/>
          <w:szCs w:val="22"/>
          <w:lang w:eastAsia="en-AU"/>
        </w:rPr>
        <w:t xml:space="preserve"> the waste classification</w:t>
      </w:r>
      <w:r w:rsidR="00C014DF">
        <w:rPr>
          <w:sz w:val="22"/>
          <w:szCs w:val="22"/>
          <w:lang w:eastAsia="en-AU"/>
        </w:rPr>
        <w:t>,</w:t>
      </w:r>
      <w:r w:rsidR="00C014DF" w:rsidRPr="005A39F3">
        <w:rPr>
          <w:sz w:val="22"/>
          <w:szCs w:val="22"/>
          <w:lang w:eastAsia="en-AU"/>
        </w:rPr>
        <w:t xml:space="preserve"> </w:t>
      </w:r>
      <w:r w:rsidR="00C014DF">
        <w:rPr>
          <w:sz w:val="22"/>
          <w:szCs w:val="22"/>
          <w:lang w:eastAsia="en-AU"/>
        </w:rPr>
        <w:t xml:space="preserve">the name and contact </w:t>
      </w:r>
      <w:r w:rsidR="00C014DF" w:rsidRPr="00E6073E">
        <w:rPr>
          <w:sz w:val="22"/>
          <w:szCs w:val="22"/>
          <w:lang w:eastAsia="en-AU"/>
        </w:rPr>
        <w:t xml:space="preserve">details of </w:t>
      </w:r>
      <w:r w:rsidR="00C014DF">
        <w:rPr>
          <w:sz w:val="22"/>
          <w:szCs w:val="22"/>
          <w:lang w:eastAsia="en-AU"/>
        </w:rPr>
        <w:t>th</w:t>
      </w:r>
      <w:r>
        <w:rPr>
          <w:sz w:val="22"/>
          <w:szCs w:val="22"/>
          <w:lang w:eastAsia="en-AU"/>
        </w:rPr>
        <w:t>at</w:t>
      </w:r>
      <w:r w:rsidR="00C014DF" w:rsidRPr="00E6073E">
        <w:rPr>
          <w:sz w:val="22"/>
          <w:szCs w:val="22"/>
          <w:lang w:eastAsia="en-AU"/>
        </w:rPr>
        <w:t xml:space="preserve"> person</w:t>
      </w:r>
      <w:r w:rsidR="00C014DF">
        <w:rPr>
          <w:sz w:val="22"/>
          <w:szCs w:val="22"/>
          <w:lang w:eastAsia="en-AU"/>
        </w:rPr>
        <w:t xml:space="preserve"> and the scope of the information relied on.</w:t>
      </w:r>
    </w:p>
    <w:p w14:paraId="5FEC1E5D" w14:textId="77777777" w:rsidR="00C014DF" w:rsidRPr="00D5197E" w:rsidRDefault="00C014DF" w:rsidP="003B0F78">
      <w:pPr>
        <w:pStyle w:val="DraftPenalty2"/>
        <w:numPr>
          <w:ilvl w:val="0"/>
          <w:numId w:val="19"/>
        </w:numPr>
        <w:textAlignment w:val="auto"/>
        <w:rPr>
          <w:sz w:val="22"/>
          <w:szCs w:val="22"/>
        </w:rPr>
      </w:pPr>
      <w:r>
        <w:rPr>
          <w:sz w:val="22"/>
          <w:szCs w:val="22"/>
        </w:rPr>
        <w:t>20</w:t>
      </w:r>
      <w:r w:rsidRPr="00D5197E">
        <w:rPr>
          <w:sz w:val="22"/>
          <w:szCs w:val="22"/>
        </w:rPr>
        <w:t xml:space="preserve"> penalty units for a natural person;</w:t>
      </w:r>
    </w:p>
    <w:p w14:paraId="0055B852" w14:textId="77777777" w:rsidR="00C014DF" w:rsidRDefault="00C014DF" w:rsidP="00C014DF">
      <w:pPr>
        <w:pStyle w:val="BodyParagraphSub"/>
        <w:rPr>
          <w:sz w:val="22"/>
          <w:szCs w:val="22"/>
        </w:rPr>
      </w:pPr>
      <w:r>
        <w:rPr>
          <w:sz w:val="22"/>
          <w:szCs w:val="22"/>
        </w:rPr>
        <w:t>100</w:t>
      </w:r>
      <w:r w:rsidRPr="00D5197E">
        <w:rPr>
          <w:sz w:val="22"/>
          <w:szCs w:val="22"/>
        </w:rPr>
        <w:t xml:space="preserve"> penalty units for a body corporate.</w:t>
      </w:r>
    </w:p>
    <w:p w14:paraId="738CCFCB" w14:textId="77777777" w:rsidR="00C014DF" w:rsidRPr="006720AA" w:rsidRDefault="00C014DF" w:rsidP="00C014DF">
      <w:pPr>
        <w:pStyle w:val="DraftHeading2"/>
        <w:tabs>
          <w:tab w:val="right" w:pos="1247"/>
        </w:tabs>
        <w:ind w:left="1361" w:firstLine="57"/>
        <w:rPr>
          <w:b/>
          <w:sz w:val="20"/>
        </w:rPr>
      </w:pPr>
      <w:r w:rsidRPr="006720AA">
        <w:rPr>
          <w:b/>
          <w:sz w:val="20"/>
        </w:rPr>
        <w:t>Note</w:t>
      </w:r>
    </w:p>
    <w:p w14:paraId="7C0C8CD0" w14:textId="387FA59F" w:rsidR="00C014DF" w:rsidRPr="00F44981" w:rsidRDefault="00C014DF" w:rsidP="00C014DF">
      <w:pPr>
        <w:pStyle w:val="AmndSectionNote"/>
        <w:tabs>
          <w:tab w:val="right" w:pos="1814"/>
        </w:tabs>
        <w:ind w:left="1418"/>
      </w:pPr>
      <w:r w:rsidRPr="004C0EDB">
        <w:t xml:space="preserve">An infringement notice may be served for an offence against this regulation: see </w:t>
      </w:r>
      <w:r>
        <w:t xml:space="preserve">regulation </w:t>
      </w:r>
      <w:r w:rsidR="0007090C">
        <w:t>164</w:t>
      </w:r>
      <w:r w:rsidR="0007090C" w:rsidRPr="004C0EDB">
        <w:t xml:space="preserve"> </w:t>
      </w:r>
      <w:r w:rsidRPr="004C0EDB">
        <w:t>and Schedule 1</w:t>
      </w:r>
      <w:r>
        <w:t>0</w:t>
      </w:r>
      <w:r>
        <w:rPr>
          <w:lang w:eastAsia="en-AU"/>
        </w:rPr>
        <w:t>.</w:t>
      </w:r>
    </w:p>
    <w:p w14:paraId="4537F1DF" w14:textId="77777777" w:rsidR="00C014DF" w:rsidRPr="00516E1D" w:rsidRDefault="00C014DF" w:rsidP="003B0F78">
      <w:pPr>
        <w:pStyle w:val="DraftHeading1"/>
        <w:numPr>
          <w:ilvl w:val="0"/>
          <w:numId w:val="27"/>
        </w:numPr>
        <w:tabs>
          <w:tab w:val="right" w:pos="680"/>
        </w:tabs>
        <w:ind w:left="709" w:hanging="425"/>
        <w:rPr>
          <w:sz w:val="22"/>
          <w:szCs w:val="22"/>
        </w:rPr>
      </w:pPr>
      <w:bookmarkStart w:id="310" w:name="_Toc11739288"/>
      <w:bookmarkStart w:id="311" w:name="_Toc17013552"/>
      <w:r>
        <w:rPr>
          <w:sz w:val="22"/>
          <w:szCs w:val="22"/>
        </w:rPr>
        <w:t>Mixing, blending or diluting priority waste</w:t>
      </w:r>
      <w:bookmarkEnd w:id="310"/>
      <w:bookmarkEnd w:id="311"/>
    </w:p>
    <w:p w14:paraId="0E46C292" w14:textId="5600ED3F" w:rsidR="00C014DF" w:rsidRDefault="00C014DF" w:rsidP="00C014DF">
      <w:pPr>
        <w:pStyle w:val="DraftHeading2"/>
        <w:tabs>
          <w:tab w:val="right" w:pos="1418"/>
        </w:tabs>
        <w:ind w:left="1440"/>
        <w:rPr>
          <w:sz w:val="22"/>
          <w:szCs w:val="22"/>
        </w:rPr>
      </w:pPr>
      <w:r>
        <w:rPr>
          <w:sz w:val="22"/>
          <w:szCs w:val="22"/>
          <w:lang w:eastAsia="en-AU"/>
        </w:rPr>
        <w:t xml:space="preserve">A person who has the management or control of priority waste must not mix, blend or dilute the </w:t>
      </w:r>
      <w:r w:rsidR="00FB307B">
        <w:rPr>
          <w:sz w:val="22"/>
          <w:szCs w:val="22"/>
          <w:lang w:eastAsia="en-AU"/>
        </w:rPr>
        <w:t>priority</w:t>
      </w:r>
      <w:r w:rsidR="00FB307B" w:rsidRPr="003B3980">
        <w:rPr>
          <w:sz w:val="22"/>
          <w:szCs w:val="22"/>
          <w:lang w:eastAsia="en-AU"/>
        </w:rPr>
        <w:t xml:space="preserve"> </w:t>
      </w:r>
      <w:r>
        <w:rPr>
          <w:sz w:val="22"/>
          <w:szCs w:val="22"/>
          <w:lang w:eastAsia="en-AU"/>
        </w:rPr>
        <w:t xml:space="preserve">waste with other wastes which results in a change to the waste classification of the priority waste, </w:t>
      </w:r>
      <w:r w:rsidRPr="00CA7C64">
        <w:rPr>
          <w:sz w:val="22"/>
          <w:szCs w:val="22"/>
          <w:lang w:eastAsia="en-AU"/>
        </w:rPr>
        <w:t xml:space="preserve">other than in accordance with </w:t>
      </w:r>
      <w:bookmarkStart w:id="312" w:name="_Hlk12429120"/>
      <w:r w:rsidRPr="00CA7C64">
        <w:rPr>
          <w:sz w:val="22"/>
          <w:szCs w:val="22"/>
          <w:lang w:eastAsia="en-AU"/>
        </w:rPr>
        <w:t>a designation issued by the Authority</w:t>
      </w:r>
      <w:bookmarkEnd w:id="312"/>
      <w:r>
        <w:rPr>
          <w:sz w:val="22"/>
          <w:szCs w:val="22"/>
          <w:lang w:eastAsia="en-AU"/>
        </w:rPr>
        <w:t>.</w:t>
      </w:r>
    </w:p>
    <w:p w14:paraId="4BA30440" w14:textId="77777777" w:rsidR="00C014DF" w:rsidRPr="00D5197E" w:rsidRDefault="00C014DF" w:rsidP="003B0F78">
      <w:pPr>
        <w:pStyle w:val="DraftPenalty2"/>
        <w:numPr>
          <w:ilvl w:val="0"/>
          <w:numId w:val="19"/>
        </w:numPr>
        <w:textAlignment w:val="auto"/>
        <w:rPr>
          <w:sz w:val="22"/>
          <w:szCs w:val="22"/>
        </w:rPr>
      </w:pPr>
      <w:bookmarkStart w:id="313" w:name="_Hlk8993513"/>
      <w:r>
        <w:rPr>
          <w:sz w:val="22"/>
          <w:szCs w:val="22"/>
        </w:rPr>
        <w:t>60</w:t>
      </w:r>
      <w:r w:rsidRPr="00D5197E">
        <w:rPr>
          <w:sz w:val="22"/>
          <w:szCs w:val="22"/>
        </w:rPr>
        <w:t xml:space="preserve"> penalty units for a natural person;</w:t>
      </w:r>
    </w:p>
    <w:p w14:paraId="47E6E158" w14:textId="77777777" w:rsidR="00C014DF" w:rsidRDefault="00C014DF" w:rsidP="00C014DF">
      <w:pPr>
        <w:pStyle w:val="BodyParagraphSub"/>
        <w:rPr>
          <w:sz w:val="22"/>
          <w:szCs w:val="22"/>
        </w:rPr>
      </w:pPr>
      <w:r>
        <w:rPr>
          <w:sz w:val="22"/>
          <w:szCs w:val="22"/>
        </w:rPr>
        <w:t>300</w:t>
      </w:r>
      <w:r w:rsidRPr="00D5197E">
        <w:rPr>
          <w:sz w:val="22"/>
          <w:szCs w:val="22"/>
        </w:rPr>
        <w:t xml:space="preserve"> penalty units for a body corporate.</w:t>
      </w:r>
    </w:p>
    <w:p w14:paraId="7F5FBB7D" w14:textId="77777777" w:rsidR="00C014DF" w:rsidRPr="006720AA" w:rsidRDefault="00C014DF" w:rsidP="00C014DF">
      <w:pPr>
        <w:pStyle w:val="DraftHeading2"/>
        <w:tabs>
          <w:tab w:val="right" w:pos="1247"/>
        </w:tabs>
        <w:ind w:left="1361" w:firstLine="57"/>
        <w:rPr>
          <w:b/>
          <w:sz w:val="20"/>
        </w:rPr>
      </w:pPr>
      <w:r w:rsidRPr="006720AA">
        <w:rPr>
          <w:b/>
          <w:sz w:val="20"/>
        </w:rPr>
        <w:t>Note</w:t>
      </w:r>
    </w:p>
    <w:p w14:paraId="16A8B867" w14:textId="2447CF28" w:rsidR="00C014DF" w:rsidRPr="00F44981" w:rsidRDefault="00C014DF" w:rsidP="00C014DF">
      <w:pPr>
        <w:pStyle w:val="AmndSectionNote"/>
        <w:tabs>
          <w:tab w:val="right" w:pos="1814"/>
        </w:tabs>
        <w:ind w:left="1418"/>
      </w:pPr>
      <w:r w:rsidRPr="004C0EDB">
        <w:t xml:space="preserve">An infringement notice may be served for an offence against this regulation: see </w:t>
      </w:r>
      <w:r>
        <w:t xml:space="preserve">regulation </w:t>
      </w:r>
      <w:r w:rsidR="0007090C">
        <w:t>164</w:t>
      </w:r>
      <w:r w:rsidR="0007090C" w:rsidRPr="004C0EDB">
        <w:t xml:space="preserve"> </w:t>
      </w:r>
      <w:r w:rsidRPr="004C0EDB">
        <w:t>and Schedule 1</w:t>
      </w:r>
      <w:r>
        <w:t>0</w:t>
      </w:r>
      <w:r>
        <w:rPr>
          <w:lang w:eastAsia="en-AU"/>
        </w:rPr>
        <w:t>.</w:t>
      </w:r>
    </w:p>
    <w:p w14:paraId="628A4721" w14:textId="77777777" w:rsidR="002123BE" w:rsidRPr="00516E1D" w:rsidRDefault="002123BE" w:rsidP="002123BE">
      <w:pPr>
        <w:pStyle w:val="Heading-DIVISION"/>
        <w:rPr>
          <w:sz w:val="22"/>
          <w:szCs w:val="22"/>
        </w:rPr>
      </w:pPr>
      <w:bookmarkStart w:id="314" w:name="_Toc17013553"/>
      <w:bookmarkEnd w:id="313"/>
      <w:r w:rsidRPr="00516E1D">
        <w:rPr>
          <w:sz w:val="22"/>
          <w:szCs w:val="22"/>
        </w:rPr>
        <w:t xml:space="preserve">Division </w:t>
      </w:r>
      <w:r>
        <w:rPr>
          <w:sz w:val="22"/>
          <w:szCs w:val="22"/>
        </w:rPr>
        <w:t>3</w:t>
      </w:r>
      <w:r w:rsidRPr="00516E1D">
        <w:rPr>
          <w:sz w:val="22"/>
          <w:szCs w:val="22"/>
        </w:rPr>
        <w:t>—</w:t>
      </w:r>
      <w:r>
        <w:rPr>
          <w:sz w:val="22"/>
          <w:szCs w:val="22"/>
        </w:rPr>
        <w:t>Reportable priority waste</w:t>
      </w:r>
      <w:bookmarkEnd w:id="314"/>
    </w:p>
    <w:p w14:paraId="22362BF5" w14:textId="77777777" w:rsidR="00C014DF" w:rsidRPr="007714AC" w:rsidRDefault="00C014DF" w:rsidP="00FA26FD">
      <w:pPr>
        <w:pStyle w:val="DraftHeading1"/>
        <w:numPr>
          <w:ilvl w:val="0"/>
          <w:numId w:val="27"/>
        </w:numPr>
        <w:tabs>
          <w:tab w:val="right" w:pos="680"/>
        </w:tabs>
        <w:ind w:left="709" w:hanging="425"/>
        <w:rPr>
          <w:sz w:val="22"/>
          <w:szCs w:val="22"/>
        </w:rPr>
      </w:pPr>
      <w:bookmarkStart w:id="315" w:name="_Toc11739290"/>
      <w:bookmarkStart w:id="316" w:name="_Toc17013554"/>
      <w:bookmarkStart w:id="317" w:name="_Hlk9870779"/>
      <w:r>
        <w:rPr>
          <w:sz w:val="22"/>
          <w:szCs w:val="22"/>
        </w:rPr>
        <w:t>What is reportable priority waste for the purposes of section 142 of the Act?</w:t>
      </w:r>
      <w:bookmarkEnd w:id="315"/>
      <w:bookmarkEnd w:id="316"/>
    </w:p>
    <w:p w14:paraId="134115D9" w14:textId="41252DCB" w:rsidR="00C014DF" w:rsidRDefault="00C014DF" w:rsidP="00D05BE2">
      <w:pPr>
        <w:pStyle w:val="DraftHeading2"/>
        <w:numPr>
          <w:ilvl w:val="1"/>
          <w:numId w:val="132"/>
        </w:numPr>
        <w:tabs>
          <w:tab w:val="right" w:pos="1418"/>
        </w:tabs>
        <w:ind w:hanging="164"/>
        <w:rPr>
          <w:sz w:val="22"/>
          <w:szCs w:val="22"/>
        </w:rPr>
      </w:pPr>
      <w:r>
        <w:rPr>
          <w:sz w:val="22"/>
          <w:szCs w:val="22"/>
        </w:rPr>
        <w:t xml:space="preserve">Subject to subregulation (2), for the purposes of </w:t>
      </w:r>
      <w:r w:rsidR="00FB307B">
        <w:rPr>
          <w:sz w:val="22"/>
          <w:szCs w:val="22"/>
        </w:rPr>
        <w:t xml:space="preserve">the definition of </w:t>
      </w:r>
      <w:r w:rsidR="00FB307B" w:rsidRPr="00FA26FD">
        <w:rPr>
          <w:b/>
          <w:bCs/>
          <w:i/>
          <w:iCs/>
          <w:sz w:val="22"/>
          <w:szCs w:val="22"/>
        </w:rPr>
        <w:t>reportable priority waste</w:t>
      </w:r>
      <w:r w:rsidR="00FB307B">
        <w:rPr>
          <w:sz w:val="22"/>
          <w:szCs w:val="22"/>
        </w:rPr>
        <w:t xml:space="preserve"> in section 3(1) of the Act, </w:t>
      </w:r>
      <w:r>
        <w:rPr>
          <w:sz w:val="22"/>
          <w:szCs w:val="22"/>
        </w:rPr>
        <w:t xml:space="preserve">priority waste is prescribed as reportable </w:t>
      </w:r>
      <w:r>
        <w:rPr>
          <w:sz w:val="22"/>
          <w:szCs w:val="22"/>
        </w:rPr>
        <w:lastRenderedPageBreak/>
        <w:t xml:space="preserve">priority waste </w:t>
      </w:r>
      <w:r w:rsidR="00FB307B">
        <w:rPr>
          <w:sz w:val="22"/>
          <w:szCs w:val="22"/>
        </w:rPr>
        <w:t xml:space="preserve">for the purposes of section 142 of the Act </w:t>
      </w:r>
      <w:r>
        <w:rPr>
          <w:sz w:val="22"/>
          <w:szCs w:val="22"/>
        </w:rPr>
        <w:t>if—</w:t>
      </w:r>
    </w:p>
    <w:p w14:paraId="7EE4E2AB" w14:textId="5D543F5B" w:rsidR="00034A79" w:rsidRDefault="00034A79" w:rsidP="00034A79">
      <w:pPr>
        <w:pStyle w:val="DraftHeading3"/>
        <w:numPr>
          <w:ilvl w:val="0"/>
          <w:numId w:val="257"/>
        </w:numPr>
        <w:rPr>
          <w:sz w:val="22"/>
          <w:szCs w:val="22"/>
        </w:rPr>
      </w:pPr>
      <w:r>
        <w:rPr>
          <w:sz w:val="22"/>
          <w:szCs w:val="22"/>
        </w:rPr>
        <w:t>it is</w:t>
      </w:r>
      <w:r w:rsidRPr="007F1870">
        <w:rPr>
          <w:sz w:val="22"/>
          <w:szCs w:val="22"/>
        </w:rPr>
        <w:t xml:space="preserve"> </w:t>
      </w:r>
      <w:r>
        <w:rPr>
          <w:sz w:val="22"/>
          <w:szCs w:val="22"/>
        </w:rPr>
        <w:t>classified</w:t>
      </w:r>
      <w:r w:rsidRPr="007F1870">
        <w:rPr>
          <w:sz w:val="22"/>
          <w:szCs w:val="22"/>
        </w:rPr>
        <w:t xml:space="preserve"> a</w:t>
      </w:r>
      <w:r>
        <w:rPr>
          <w:sz w:val="22"/>
          <w:szCs w:val="22"/>
        </w:rPr>
        <w:t>s</w:t>
      </w:r>
      <w:r w:rsidRPr="007F1870">
        <w:rPr>
          <w:sz w:val="22"/>
          <w:szCs w:val="22"/>
        </w:rPr>
        <w:t xml:space="preserve"> </w:t>
      </w:r>
      <w:r>
        <w:rPr>
          <w:sz w:val="22"/>
          <w:szCs w:val="22"/>
        </w:rPr>
        <w:t xml:space="preserve">reportable priority waste for the purposes of section 142 of the Act </w:t>
      </w:r>
      <w:r w:rsidRPr="00CA7C64">
        <w:rPr>
          <w:sz w:val="22"/>
          <w:szCs w:val="22"/>
        </w:rPr>
        <w:t xml:space="preserve">under </w:t>
      </w:r>
      <w:r w:rsidRPr="004A52FD">
        <w:rPr>
          <w:sz w:val="22"/>
          <w:szCs w:val="22"/>
        </w:rPr>
        <w:t xml:space="preserve">regulation </w:t>
      </w:r>
      <w:r w:rsidR="0007090C">
        <w:rPr>
          <w:sz w:val="22"/>
          <w:szCs w:val="22"/>
        </w:rPr>
        <w:t>66</w:t>
      </w:r>
      <w:r w:rsidRPr="004A52FD">
        <w:rPr>
          <w:sz w:val="22"/>
          <w:szCs w:val="22"/>
        </w:rPr>
        <w:t>(3)</w:t>
      </w:r>
      <w:r w:rsidRPr="0089529D">
        <w:rPr>
          <w:sz w:val="22"/>
          <w:szCs w:val="22"/>
        </w:rPr>
        <w:t xml:space="preserve"> </w:t>
      </w:r>
      <w:r>
        <w:rPr>
          <w:sz w:val="22"/>
          <w:szCs w:val="22"/>
        </w:rPr>
        <w:t xml:space="preserve">or, had it been classified under </w:t>
      </w:r>
      <w:r w:rsidRPr="004A52FD">
        <w:rPr>
          <w:sz w:val="22"/>
          <w:szCs w:val="22"/>
        </w:rPr>
        <w:t xml:space="preserve">regulation </w:t>
      </w:r>
      <w:r w:rsidR="0007090C">
        <w:rPr>
          <w:sz w:val="22"/>
          <w:szCs w:val="22"/>
        </w:rPr>
        <w:t>66</w:t>
      </w:r>
      <w:r w:rsidRPr="004A52FD">
        <w:rPr>
          <w:sz w:val="22"/>
          <w:szCs w:val="22"/>
        </w:rPr>
        <w:t>(3),</w:t>
      </w:r>
      <w:r>
        <w:rPr>
          <w:sz w:val="22"/>
          <w:szCs w:val="22"/>
        </w:rPr>
        <w:t xml:space="preserve"> it would be classified as reportable priority waste for the purposes of section 142 of the Act; or</w:t>
      </w:r>
    </w:p>
    <w:p w14:paraId="050C0D69" w14:textId="153DEA4B" w:rsidR="00C014DF" w:rsidRDefault="00C014DF" w:rsidP="003B0F78">
      <w:pPr>
        <w:pStyle w:val="DraftHeading3"/>
        <w:numPr>
          <w:ilvl w:val="0"/>
          <w:numId w:val="257"/>
        </w:numPr>
        <w:rPr>
          <w:sz w:val="22"/>
          <w:szCs w:val="22"/>
        </w:rPr>
      </w:pPr>
      <w:r>
        <w:rPr>
          <w:sz w:val="22"/>
          <w:szCs w:val="22"/>
        </w:rPr>
        <w:t>it is controlled waste transported into Victoria from another State or</w:t>
      </w:r>
      <w:r w:rsidR="00FB307B">
        <w:rPr>
          <w:sz w:val="22"/>
          <w:szCs w:val="22"/>
        </w:rPr>
        <w:t xml:space="preserve"> a</w:t>
      </w:r>
      <w:r>
        <w:rPr>
          <w:sz w:val="22"/>
          <w:szCs w:val="22"/>
        </w:rPr>
        <w:t xml:space="preserve"> Territory or out of Victoria.</w:t>
      </w:r>
    </w:p>
    <w:p w14:paraId="3A6B3476" w14:textId="1B832566" w:rsidR="00C014DF" w:rsidRDefault="00C014DF" w:rsidP="00D05BE2">
      <w:pPr>
        <w:pStyle w:val="DraftHeading2"/>
        <w:numPr>
          <w:ilvl w:val="1"/>
          <w:numId w:val="132"/>
        </w:numPr>
        <w:tabs>
          <w:tab w:val="right" w:pos="1418"/>
        </w:tabs>
        <w:ind w:hanging="164"/>
        <w:rPr>
          <w:sz w:val="22"/>
          <w:szCs w:val="22"/>
        </w:rPr>
      </w:pPr>
      <w:r>
        <w:rPr>
          <w:sz w:val="22"/>
          <w:szCs w:val="22"/>
        </w:rPr>
        <w:t>Subregulation (1) does not apply to priority waste that is transported—</w:t>
      </w:r>
    </w:p>
    <w:p w14:paraId="3DC85900" w14:textId="77777777" w:rsidR="00C014DF" w:rsidRDefault="00C014DF" w:rsidP="003B0F78">
      <w:pPr>
        <w:pStyle w:val="DraftHeading3"/>
        <w:numPr>
          <w:ilvl w:val="0"/>
          <w:numId w:val="389"/>
        </w:numPr>
        <w:rPr>
          <w:sz w:val="22"/>
          <w:szCs w:val="22"/>
        </w:rPr>
      </w:pPr>
      <w:r>
        <w:rPr>
          <w:sz w:val="22"/>
          <w:szCs w:val="22"/>
        </w:rPr>
        <w:t>for no fee or reward; and</w:t>
      </w:r>
    </w:p>
    <w:p w14:paraId="4A0B2F70" w14:textId="77777777" w:rsidR="00C014DF" w:rsidRPr="009B62FD" w:rsidRDefault="00C014DF" w:rsidP="003B0F78">
      <w:pPr>
        <w:pStyle w:val="DraftHeading3"/>
        <w:numPr>
          <w:ilvl w:val="0"/>
          <w:numId w:val="389"/>
        </w:numPr>
        <w:rPr>
          <w:sz w:val="22"/>
          <w:szCs w:val="22"/>
        </w:rPr>
      </w:pPr>
      <w:r>
        <w:rPr>
          <w:sz w:val="22"/>
          <w:szCs w:val="22"/>
        </w:rPr>
        <w:t>as a net load that is less than 50 litres</w:t>
      </w:r>
      <w:r w:rsidRPr="009B62FD">
        <w:rPr>
          <w:sz w:val="22"/>
          <w:szCs w:val="22"/>
        </w:rPr>
        <w:t>.</w:t>
      </w:r>
    </w:p>
    <w:p w14:paraId="382A1281" w14:textId="1AA03119" w:rsidR="00C014DF" w:rsidRPr="007714AC" w:rsidRDefault="00C014DF" w:rsidP="00FA26FD">
      <w:pPr>
        <w:pStyle w:val="DraftHeading1"/>
        <w:numPr>
          <w:ilvl w:val="0"/>
          <w:numId w:val="27"/>
        </w:numPr>
        <w:tabs>
          <w:tab w:val="right" w:pos="680"/>
        </w:tabs>
        <w:ind w:left="709" w:hanging="425"/>
        <w:rPr>
          <w:sz w:val="22"/>
          <w:szCs w:val="22"/>
        </w:rPr>
      </w:pPr>
      <w:bookmarkStart w:id="318" w:name="_Toc11739291"/>
      <w:bookmarkStart w:id="319" w:name="_Toc17013555"/>
      <w:bookmarkEnd w:id="317"/>
      <w:r>
        <w:rPr>
          <w:sz w:val="22"/>
          <w:szCs w:val="22"/>
        </w:rPr>
        <w:t>What is reportable priority waste for the purposes of section 143 of the Act?</w:t>
      </w:r>
      <w:bookmarkEnd w:id="318"/>
      <w:bookmarkEnd w:id="319"/>
    </w:p>
    <w:p w14:paraId="4114B87A" w14:textId="23056BB1" w:rsidR="00C014DF" w:rsidRDefault="00C014DF" w:rsidP="00D05BE2">
      <w:pPr>
        <w:pStyle w:val="DraftHeading2"/>
        <w:numPr>
          <w:ilvl w:val="1"/>
          <w:numId w:val="388"/>
        </w:numPr>
        <w:tabs>
          <w:tab w:val="right" w:pos="1418"/>
        </w:tabs>
        <w:ind w:hanging="164"/>
        <w:rPr>
          <w:sz w:val="22"/>
          <w:szCs w:val="22"/>
        </w:rPr>
      </w:pPr>
      <w:r>
        <w:rPr>
          <w:sz w:val="22"/>
          <w:szCs w:val="22"/>
        </w:rPr>
        <w:t xml:space="preserve">Subject to subregulation (2), for the purposes of </w:t>
      </w:r>
      <w:r w:rsidR="00FB307B">
        <w:rPr>
          <w:sz w:val="22"/>
          <w:szCs w:val="22"/>
        </w:rPr>
        <w:t xml:space="preserve">the definition of </w:t>
      </w:r>
      <w:r w:rsidR="00FB307B" w:rsidRPr="003B4FBA">
        <w:rPr>
          <w:b/>
          <w:bCs/>
          <w:i/>
          <w:iCs/>
          <w:sz w:val="22"/>
          <w:szCs w:val="22"/>
        </w:rPr>
        <w:t>reportable priority waste</w:t>
      </w:r>
      <w:r w:rsidR="00FB307B">
        <w:rPr>
          <w:sz w:val="22"/>
          <w:szCs w:val="22"/>
        </w:rPr>
        <w:t xml:space="preserve"> in section 3(1) of the Act, priority waste is prescribed as reportable priority waste for the purposes of </w:t>
      </w:r>
      <w:r>
        <w:rPr>
          <w:sz w:val="22"/>
          <w:szCs w:val="22"/>
        </w:rPr>
        <w:t>section 143 of the Act if—</w:t>
      </w:r>
    </w:p>
    <w:p w14:paraId="091E9B34" w14:textId="5D1569C5" w:rsidR="00034A79" w:rsidRDefault="00034A79" w:rsidP="00034A79">
      <w:pPr>
        <w:pStyle w:val="DraftHeading3"/>
        <w:numPr>
          <w:ilvl w:val="0"/>
          <w:numId w:val="390"/>
        </w:numPr>
        <w:rPr>
          <w:sz w:val="22"/>
          <w:szCs w:val="22"/>
        </w:rPr>
      </w:pPr>
      <w:r>
        <w:rPr>
          <w:sz w:val="22"/>
          <w:szCs w:val="22"/>
        </w:rPr>
        <w:t>it is</w:t>
      </w:r>
      <w:r w:rsidRPr="007F1870">
        <w:rPr>
          <w:sz w:val="22"/>
          <w:szCs w:val="22"/>
        </w:rPr>
        <w:t xml:space="preserve"> </w:t>
      </w:r>
      <w:r>
        <w:rPr>
          <w:sz w:val="22"/>
          <w:szCs w:val="22"/>
        </w:rPr>
        <w:t>classified</w:t>
      </w:r>
      <w:r w:rsidRPr="007F1870">
        <w:rPr>
          <w:sz w:val="22"/>
          <w:szCs w:val="22"/>
        </w:rPr>
        <w:t xml:space="preserve"> a</w:t>
      </w:r>
      <w:r>
        <w:rPr>
          <w:sz w:val="22"/>
          <w:szCs w:val="22"/>
        </w:rPr>
        <w:t>s</w:t>
      </w:r>
      <w:r w:rsidRPr="007F1870">
        <w:rPr>
          <w:sz w:val="22"/>
          <w:szCs w:val="22"/>
        </w:rPr>
        <w:t xml:space="preserve"> </w:t>
      </w:r>
      <w:r>
        <w:rPr>
          <w:sz w:val="22"/>
          <w:szCs w:val="22"/>
        </w:rPr>
        <w:t xml:space="preserve">reportable priority waste for the purposes of section 143 of the Act </w:t>
      </w:r>
      <w:r w:rsidRPr="00CA7C64">
        <w:rPr>
          <w:sz w:val="22"/>
          <w:szCs w:val="22"/>
        </w:rPr>
        <w:t xml:space="preserve">under </w:t>
      </w:r>
      <w:r w:rsidRPr="004A52FD">
        <w:rPr>
          <w:sz w:val="22"/>
          <w:szCs w:val="22"/>
        </w:rPr>
        <w:t xml:space="preserve">regulation </w:t>
      </w:r>
      <w:r w:rsidR="0007090C" w:rsidRPr="004A52FD">
        <w:rPr>
          <w:sz w:val="22"/>
          <w:szCs w:val="22"/>
        </w:rPr>
        <w:t>6</w:t>
      </w:r>
      <w:r w:rsidR="0007090C">
        <w:rPr>
          <w:sz w:val="22"/>
          <w:szCs w:val="22"/>
        </w:rPr>
        <w:t>6</w:t>
      </w:r>
      <w:r>
        <w:rPr>
          <w:sz w:val="22"/>
          <w:szCs w:val="22"/>
        </w:rPr>
        <w:t>(4)</w:t>
      </w:r>
      <w:r w:rsidRPr="0089529D">
        <w:rPr>
          <w:sz w:val="22"/>
          <w:szCs w:val="22"/>
        </w:rPr>
        <w:t xml:space="preserve"> </w:t>
      </w:r>
      <w:r>
        <w:rPr>
          <w:sz w:val="22"/>
          <w:szCs w:val="22"/>
        </w:rPr>
        <w:t xml:space="preserve">or, had it been classified </w:t>
      </w:r>
      <w:r w:rsidRPr="00E16A21">
        <w:rPr>
          <w:sz w:val="22"/>
          <w:szCs w:val="22"/>
        </w:rPr>
        <w:t xml:space="preserve">under </w:t>
      </w:r>
      <w:r w:rsidRPr="004A52FD">
        <w:rPr>
          <w:sz w:val="22"/>
          <w:szCs w:val="22"/>
        </w:rPr>
        <w:t xml:space="preserve">regulation </w:t>
      </w:r>
      <w:r w:rsidR="0007090C" w:rsidRPr="004A52FD">
        <w:rPr>
          <w:sz w:val="22"/>
          <w:szCs w:val="22"/>
        </w:rPr>
        <w:t>6</w:t>
      </w:r>
      <w:r w:rsidR="0007090C">
        <w:rPr>
          <w:sz w:val="22"/>
          <w:szCs w:val="22"/>
        </w:rPr>
        <w:t>6</w:t>
      </w:r>
      <w:r>
        <w:rPr>
          <w:sz w:val="22"/>
          <w:szCs w:val="22"/>
        </w:rPr>
        <w:t>(4), it would be classified as reportable priority waste for the purposes of section 143 of the Act; or</w:t>
      </w:r>
    </w:p>
    <w:p w14:paraId="42EF3888" w14:textId="56593A4F" w:rsidR="00C014DF" w:rsidRDefault="00C014DF" w:rsidP="003B0F78">
      <w:pPr>
        <w:pStyle w:val="DraftHeading3"/>
        <w:numPr>
          <w:ilvl w:val="0"/>
          <w:numId w:val="390"/>
        </w:numPr>
        <w:rPr>
          <w:sz w:val="22"/>
          <w:szCs w:val="22"/>
        </w:rPr>
      </w:pPr>
      <w:r>
        <w:rPr>
          <w:sz w:val="22"/>
          <w:szCs w:val="22"/>
        </w:rPr>
        <w:t xml:space="preserve">it is controlled waste transported into Victoria from another State or </w:t>
      </w:r>
      <w:r w:rsidR="00AB74F0">
        <w:rPr>
          <w:sz w:val="22"/>
          <w:szCs w:val="22"/>
        </w:rPr>
        <w:t xml:space="preserve">a </w:t>
      </w:r>
      <w:r>
        <w:rPr>
          <w:sz w:val="22"/>
          <w:szCs w:val="22"/>
        </w:rPr>
        <w:t>Territory or out of Victoria.</w:t>
      </w:r>
    </w:p>
    <w:p w14:paraId="6E588681" w14:textId="22013254" w:rsidR="00C014DF" w:rsidRDefault="00C014DF" w:rsidP="00331E72">
      <w:pPr>
        <w:pStyle w:val="DraftHeading2"/>
        <w:numPr>
          <w:ilvl w:val="1"/>
          <w:numId w:val="388"/>
        </w:numPr>
        <w:tabs>
          <w:tab w:val="right" w:pos="1418"/>
        </w:tabs>
        <w:ind w:hanging="164"/>
        <w:rPr>
          <w:sz w:val="22"/>
          <w:szCs w:val="22"/>
        </w:rPr>
      </w:pPr>
      <w:r>
        <w:rPr>
          <w:sz w:val="22"/>
          <w:szCs w:val="22"/>
        </w:rPr>
        <w:t>Subregulation (1) does not apply to priority waste that is transported—</w:t>
      </w:r>
    </w:p>
    <w:p w14:paraId="552CFF8B" w14:textId="77777777" w:rsidR="00C014DF" w:rsidRDefault="00C014DF" w:rsidP="003B0F78">
      <w:pPr>
        <w:pStyle w:val="DraftHeading3"/>
        <w:numPr>
          <w:ilvl w:val="0"/>
          <w:numId w:val="391"/>
        </w:numPr>
        <w:rPr>
          <w:sz w:val="22"/>
          <w:szCs w:val="22"/>
        </w:rPr>
      </w:pPr>
      <w:r>
        <w:rPr>
          <w:sz w:val="22"/>
          <w:szCs w:val="22"/>
        </w:rPr>
        <w:t>for no fee or reward; and</w:t>
      </w:r>
    </w:p>
    <w:p w14:paraId="3A545AED" w14:textId="77777777" w:rsidR="00C014DF" w:rsidRPr="009B62FD" w:rsidRDefault="00C014DF" w:rsidP="003B0F78">
      <w:pPr>
        <w:pStyle w:val="DraftHeading3"/>
        <w:numPr>
          <w:ilvl w:val="0"/>
          <w:numId w:val="391"/>
        </w:numPr>
        <w:rPr>
          <w:sz w:val="22"/>
          <w:szCs w:val="22"/>
        </w:rPr>
      </w:pPr>
      <w:r>
        <w:rPr>
          <w:sz w:val="22"/>
          <w:szCs w:val="22"/>
        </w:rPr>
        <w:t>as a net load that is less than 50 litres</w:t>
      </w:r>
      <w:r w:rsidRPr="009B62FD">
        <w:rPr>
          <w:sz w:val="22"/>
          <w:szCs w:val="22"/>
        </w:rPr>
        <w:t>.</w:t>
      </w:r>
    </w:p>
    <w:p w14:paraId="607B180C" w14:textId="77777777" w:rsidR="00C014DF" w:rsidRDefault="00C014DF" w:rsidP="003B0F78">
      <w:pPr>
        <w:pStyle w:val="DraftHeading1"/>
        <w:numPr>
          <w:ilvl w:val="0"/>
          <w:numId w:val="27"/>
        </w:numPr>
        <w:tabs>
          <w:tab w:val="right" w:pos="680"/>
        </w:tabs>
        <w:ind w:left="709" w:hanging="425"/>
        <w:rPr>
          <w:sz w:val="22"/>
          <w:szCs w:val="22"/>
        </w:rPr>
      </w:pPr>
      <w:bookmarkStart w:id="320" w:name="_Toc11739292"/>
      <w:bookmarkStart w:id="321" w:name="_Toc17013556"/>
      <w:bookmarkStart w:id="322" w:name="_Hlk9849919"/>
      <w:r>
        <w:rPr>
          <w:sz w:val="22"/>
          <w:szCs w:val="22"/>
        </w:rPr>
        <w:lastRenderedPageBreak/>
        <w:t>What transactions apply in connection with reportable priority waste</w:t>
      </w:r>
      <w:bookmarkEnd w:id="320"/>
      <w:bookmarkEnd w:id="321"/>
    </w:p>
    <w:p w14:paraId="6D5680BD" w14:textId="77777777" w:rsidR="00C014DF" w:rsidRDefault="00C014DF" w:rsidP="00C014DF">
      <w:pPr>
        <w:pStyle w:val="DraftHeading2"/>
        <w:tabs>
          <w:tab w:val="right" w:pos="1418"/>
        </w:tabs>
        <w:ind w:left="1440"/>
        <w:rPr>
          <w:sz w:val="22"/>
          <w:szCs w:val="22"/>
        </w:rPr>
      </w:pPr>
      <w:r w:rsidRPr="00B87072">
        <w:rPr>
          <w:sz w:val="22"/>
          <w:szCs w:val="22"/>
        </w:rPr>
        <w:t xml:space="preserve">For the purposes of section </w:t>
      </w:r>
      <w:r>
        <w:rPr>
          <w:sz w:val="22"/>
          <w:szCs w:val="22"/>
        </w:rPr>
        <w:t>142(1) of the Act, the following are prescribed transactions—</w:t>
      </w:r>
    </w:p>
    <w:p w14:paraId="2A95C095" w14:textId="45F268AF" w:rsidR="00C014DF" w:rsidRPr="000A43C8" w:rsidRDefault="00C014DF" w:rsidP="003B0F78">
      <w:pPr>
        <w:pStyle w:val="DraftHeading3"/>
        <w:numPr>
          <w:ilvl w:val="0"/>
          <w:numId w:val="133"/>
        </w:numPr>
        <w:rPr>
          <w:sz w:val="22"/>
          <w:szCs w:val="22"/>
        </w:rPr>
      </w:pPr>
      <w:r w:rsidRPr="000A43C8">
        <w:rPr>
          <w:sz w:val="22"/>
          <w:szCs w:val="22"/>
        </w:rPr>
        <w:t xml:space="preserve">the consignment of reportable priority waste </w:t>
      </w:r>
      <w:r>
        <w:rPr>
          <w:sz w:val="22"/>
          <w:szCs w:val="22"/>
        </w:rPr>
        <w:t xml:space="preserve">for </w:t>
      </w:r>
      <w:r w:rsidRPr="000A43C8">
        <w:rPr>
          <w:sz w:val="22"/>
          <w:szCs w:val="22"/>
        </w:rPr>
        <w:t>transpor</w:t>
      </w:r>
      <w:r>
        <w:rPr>
          <w:sz w:val="22"/>
          <w:szCs w:val="22"/>
        </w:rPr>
        <w:t>t</w:t>
      </w:r>
      <w:r w:rsidRPr="000A43C8">
        <w:rPr>
          <w:sz w:val="22"/>
          <w:szCs w:val="22"/>
        </w:rPr>
        <w:t xml:space="preserve"> </w:t>
      </w:r>
      <w:r>
        <w:rPr>
          <w:sz w:val="22"/>
          <w:szCs w:val="22"/>
        </w:rPr>
        <w:t>to another</w:t>
      </w:r>
      <w:r w:rsidRPr="000A43C8">
        <w:rPr>
          <w:sz w:val="22"/>
          <w:szCs w:val="22"/>
        </w:rPr>
        <w:t xml:space="preserve"> place or premises</w:t>
      </w:r>
      <w:r w:rsidR="007D243B">
        <w:rPr>
          <w:sz w:val="22"/>
          <w:szCs w:val="22"/>
        </w:rPr>
        <w:t>, including the consignment of controlled waste for transport from another State or a Territory or out of Victoria</w:t>
      </w:r>
      <w:r w:rsidRPr="000A43C8">
        <w:rPr>
          <w:sz w:val="22"/>
          <w:szCs w:val="22"/>
        </w:rPr>
        <w:t>; and</w:t>
      </w:r>
    </w:p>
    <w:p w14:paraId="4E09D996" w14:textId="54B6F662" w:rsidR="00C014DF" w:rsidRPr="000A43C8" w:rsidRDefault="00C014DF" w:rsidP="003B0F78">
      <w:pPr>
        <w:pStyle w:val="DraftHeading3"/>
        <w:numPr>
          <w:ilvl w:val="0"/>
          <w:numId w:val="133"/>
        </w:numPr>
        <w:rPr>
          <w:sz w:val="22"/>
          <w:szCs w:val="22"/>
        </w:rPr>
      </w:pPr>
      <w:r w:rsidRPr="000A43C8">
        <w:rPr>
          <w:sz w:val="22"/>
          <w:szCs w:val="22"/>
        </w:rPr>
        <w:t>the transport of rep</w:t>
      </w:r>
      <w:r>
        <w:rPr>
          <w:sz w:val="22"/>
          <w:szCs w:val="22"/>
        </w:rPr>
        <w:t>o</w:t>
      </w:r>
      <w:r w:rsidRPr="000A43C8">
        <w:rPr>
          <w:sz w:val="22"/>
          <w:szCs w:val="22"/>
        </w:rPr>
        <w:t>rtable priority waste</w:t>
      </w:r>
      <w:r>
        <w:rPr>
          <w:sz w:val="22"/>
          <w:szCs w:val="22"/>
        </w:rPr>
        <w:t xml:space="preserve">, including the transport of controlled waste into Victoria from another State or </w:t>
      </w:r>
      <w:r w:rsidR="00AB74F0">
        <w:rPr>
          <w:sz w:val="22"/>
          <w:szCs w:val="22"/>
        </w:rPr>
        <w:t xml:space="preserve">a </w:t>
      </w:r>
      <w:r>
        <w:rPr>
          <w:sz w:val="22"/>
          <w:szCs w:val="22"/>
        </w:rPr>
        <w:t>Territory or out of Victoria</w:t>
      </w:r>
      <w:r w:rsidRPr="000A43C8">
        <w:rPr>
          <w:sz w:val="22"/>
          <w:szCs w:val="22"/>
        </w:rPr>
        <w:t>;</w:t>
      </w:r>
      <w:r>
        <w:rPr>
          <w:sz w:val="22"/>
          <w:szCs w:val="22"/>
        </w:rPr>
        <w:t xml:space="preserve"> and</w:t>
      </w:r>
    </w:p>
    <w:p w14:paraId="6AED37F1" w14:textId="357D41EC" w:rsidR="00C014DF" w:rsidRPr="000A43C8" w:rsidRDefault="00C014DF" w:rsidP="003B0F78">
      <w:pPr>
        <w:pStyle w:val="DraftHeading3"/>
        <w:numPr>
          <w:ilvl w:val="0"/>
          <w:numId w:val="133"/>
        </w:numPr>
        <w:rPr>
          <w:sz w:val="22"/>
          <w:szCs w:val="22"/>
        </w:rPr>
      </w:pPr>
      <w:r w:rsidRPr="000A43C8">
        <w:rPr>
          <w:sz w:val="22"/>
          <w:szCs w:val="22"/>
        </w:rPr>
        <w:t>the receipt of reportable priority waste</w:t>
      </w:r>
      <w:r>
        <w:rPr>
          <w:sz w:val="22"/>
          <w:szCs w:val="22"/>
        </w:rPr>
        <w:t xml:space="preserve"> at a place or premises</w:t>
      </w:r>
      <w:r w:rsidR="007D243B">
        <w:rPr>
          <w:sz w:val="22"/>
          <w:szCs w:val="22"/>
        </w:rPr>
        <w:t>, i</w:t>
      </w:r>
      <w:r w:rsidR="007D243B" w:rsidRPr="007E6B40">
        <w:rPr>
          <w:sz w:val="22"/>
          <w:szCs w:val="22"/>
        </w:rPr>
        <w:t xml:space="preserve">ncluding the receipt of controlled waste at a place or premises that is </w:t>
      </w:r>
      <w:r w:rsidR="007D243B">
        <w:rPr>
          <w:sz w:val="22"/>
          <w:szCs w:val="22"/>
        </w:rPr>
        <w:t>t</w:t>
      </w:r>
      <w:r w:rsidR="007D243B" w:rsidRPr="007E6B40">
        <w:rPr>
          <w:sz w:val="22"/>
          <w:szCs w:val="22"/>
        </w:rPr>
        <w:t>ransported into Victoria from another State or a Territory</w:t>
      </w:r>
      <w:r w:rsidRPr="000A43C8">
        <w:rPr>
          <w:sz w:val="22"/>
          <w:szCs w:val="22"/>
        </w:rPr>
        <w:t>.</w:t>
      </w:r>
    </w:p>
    <w:p w14:paraId="4E66964D" w14:textId="77777777" w:rsidR="000C706A" w:rsidRPr="00860FA0" w:rsidRDefault="000C706A" w:rsidP="000C706A">
      <w:pPr>
        <w:pStyle w:val="DraftHeading1"/>
        <w:numPr>
          <w:ilvl w:val="0"/>
          <w:numId w:val="27"/>
        </w:numPr>
        <w:tabs>
          <w:tab w:val="right" w:pos="680"/>
        </w:tabs>
        <w:ind w:left="709" w:hanging="425"/>
        <w:rPr>
          <w:sz w:val="22"/>
          <w:szCs w:val="22"/>
        </w:rPr>
      </w:pPr>
      <w:bookmarkStart w:id="323" w:name="_Toc14969622"/>
      <w:bookmarkStart w:id="324" w:name="_Toc17013557"/>
      <w:bookmarkStart w:id="325" w:name="_Hlk14552288"/>
      <w:bookmarkStart w:id="326" w:name="_Hlk8999022"/>
      <w:bookmarkStart w:id="327" w:name="_Toc11739295"/>
      <w:bookmarkStart w:id="328" w:name="_Hlk11657993"/>
      <w:bookmarkEnd w:id="322"/>
      <w:r w:rsidRPr="00860FA0">
        <w:rPr>
          <w:sz w:val="22"/>
          <w:szCs w:val="22"/>
        </w:rPr>
        <w:t>Manner and form for recording and providing transaction details</w:t>
      </w:r>
      <w:bookmarkEnd w:id="323"/>
      <w:r w:rsidRPr="00860FA0">
        <w:rPr>
          <w:sz w:val="22"/>
          <w:szCs w:val="22"/>
        </w:rPr>
        <w:t>—reportable priority waste</w:t>
      </w:r>
      <w:bookmarkEnd w:id="324"/>
    </w:p>
    <w:bookmarkEnd w:id="325"/>
    <w:p w14:paraId="50A0D705" w14:textId="7EA1BEF1" w:rsidR="000C706A" w:rsidRDefault="000C706A" w:rsidP="000C706A">
      <w:pPr>
        <w:pStyle w:val="DraftHeading2"/>
        <w:numPr>
          <w:ilvl w:val="1"/>
          <w:numId w:val="134"/>
        </w:numPr>
        <w:tabs>
          <w:tab w:val="right" w:pos="1418"/>
        </w:tabs>
        <w:ind w:hanging="164"/>
        <w:rPr>
          <w:sz w:val="22"/>
          <w:szCs w:val="22"/>
        </w:rPr>
      </w:pPr>
      <w:r>
        <w:rPr>
          <w:sz w:val="22"/>
          <w:szCs w:val="22"/>
        </w:rPr>
        <w:t>Subject to regulation 7</w:t>
      </w:r>
      <w:r w:rsidR="00860FA0">
        <w:rPr>
          <w:sz w:val="22"/>
          <w:szCs w:val="22"/>
        </w:rPr>
        <w:t>8</w:t>
      </w:r>
      <w:r>
        <w:rPr>
          <w:sz w:val="22"/>
          <w:szCs w:val="22"/>
        </w:rPr>
        <w:t>(2), for the purposes of section 142(1)(a) of the Act, the prescribed manner and form for recording prescribed transaction details is—</w:t>
      </w:r>
    </w:p>
    <w:p w14:paraId="4565CCDB" w14:textId="5DEF9C4E" w:rsidR="000C706A" w:rsidRDefault="000C706A" w:rsidP="000C706A">
      <w:pPr>
        <w:pStyle w:val="DraftHeading3"/>
        <w:numPr>
          <w:ilvl w:val="0"/>
          <w:numId w:val="392"/>
        </w:numPr>
        <w:rPr>
          <w:sz w:val="22"/>
          <w:szCs w:val="22"/>
        </w:rPr>
      </w:pPr>
      <w:r>
        <w:rPr>
          <w:sz w:val="22"/>
          <w:szCs w:val="22"/>
        </w:rPr>
        <w:t xml:space="preserve">a system approved by the Authority under </w:t>
      </w:r>
      <w:r w:rsidRPr="00162D42">
        <w:rPr>
          <w:sz w:val="22"/>
          <w:szCs w:val="22"/>
        </w:rPr>
        <w:t xml:space="preserve">regulation </w:t>
      </w:r>
      <w:r>
        <w:rPr>
          <w:sz w:val="22"/>
          <w:szCs w:val="22"/>
        </w:rPr>
        <w:t>8</w:t>
      </w:r>
      <w:r w:rsidR="00860FA0">
        <w:rPr>
          <w:sz w:val="22"/>
          <w:szCs w:val="22"/>
        </w:rPr>
        <w:t>3</w:t>
      </w:r>
      <w:r>
        <w:rPr>
          <w:sz w:val="22"/>
          <w:szCs w:val="22"/>
        </w:rPr>
        <w:t>; or</w:t>
      </w:r>
    </w:p>
    <w:p w14:paraId="6D70D8EE" w14:textId="2581AE98" w:rsidR="000C706A" w:rsidRDefault="000C706A" w:rsidP="000C706A">
      <w:pPr>
        <w:pStyle w:val="DraftHeading3"/>
        <w:numPr>
          <w:ilvl w:val="0"/>
          <w:numId w:val="392"/>
        </w:numPr>
        <w:rPr>
          <w:sz w:val="22"/>
          <w:szCs w:val="22"/>
        </w:rPr>
      </w:pPr>
      <w:r>
        <w:rPr>
          <w:sz w:val="22"/>
          <w:szCs w:val="22"/>
        </w:rPr>
        <w:t xml:space="preserve">if no system is approved by the Authority under regulation </w:t>
      </w:r>
      <w:r w:rsidR="0007090C">
        <w:rPr>
          <w:sz w:val="22"/>
          <w:szCs w:val="22"/>
        </w:rPr>
        <w:t>8</w:t>
      </w:r>
      <w:r w:rsidR="00D63F96">
        <w:rPr>
          <w:sz w:val="22"/>
          <w:szCs w:val="22"/>
        </w:rPr>
        <w:t>3</w:t>
      </w:r>
      <w:r>
        <w:rPr>
          <w:sz w:val="22"/>
          <w:szCs w:val="22"/>
        </w:rPr>
        <w:t>, the electronic system provided by the Authority for that purpose.</w:t>
      </w:r>
    </w:p>
    <w:p w14:paraId="1D3F0777" w14:textId="03B27A9F" w:rsidR="000C706A" w:rsidRDefault="000C706A" w:rsidP="000C706A">
      <w:pPr>
        <w:pStyle w:val="DraftHeading2"/>
        <w:numPr>
          <w:ilvl w:val="1"/>
          <w:numId w:val="134"/>
        </w:numPr>
        <w:tabs>
          <w:tab w:val="right" w:pos="1418"/>
        </w:tabs>
        <w:ind w:hanging="164"/>
        <w:rPr>
          <w:sz w:val="22"/>
          <w:szCs w:val="22"/>
        </w:rPr>
      </w:pPr>
      <w:bookmarkStart w:id="329" w:name="_Hlk8906780"/>
      <w:r>
        <w:rPr>
          <w:sz w:val="22"/>
          <w:szCs w:val="22"/>
        </w:rPr>
        <w:t>Subject to regulations 7</w:t>
      </w:r>
      <w:r w:rsidR="00D63F96">
        <w:rPr>
          <w:sz w:val="22"/>
          <w:szCs w:val="22"/>
        </w:rPr>
        <w:t>5</w:t>
      </w:r>
      <w:r>
        <w:rPr>
          <w:sz w:val="22"/>
          <w:szCs w:val="22"/>
        </w:rPr>
        <w:t>(4), 7</w:t>
      </w:r>
      <w:r w:rsidR="00477691">
        <w:rPr>
          <w:sz w:val="22"/>
          <w:szCs w:val="22"/>
        </w:rPr>
        <w:t>6</w:t>
      </w:r>
      <w:r>
        <w:rPr>
          <w:sz w:val="22"/>
          <w:szCs w:val="22"/>
        </w:rPr>
        <w:t>(5), 7</w:t>
      </w:r>
      <w:r w:rsidR="00477691">
        <w:rPr>
          <w:sz w:val="22"/>
          <w:szCs w:val="22"/>
        </w:rPr>
        <w:t>7</w:t>
      </w:r>
      <w:r>
        <w:rPr>
          <w:sz w:val="22"/>
          <w:szCs w:val="22"/>
        </w:rPr>
        <w:t>(4) and 7</w:t>
      </w:r>
      <w:r w:rsidR="00477691">
        <w:rPr>
          <w:sz w:val="22"/>
          <w:szCs w:val="22"/>
        </w:rPr>
        <w:t>8</w:t>
      </w:r>
      <w:r>
        <w:rPr>
          <w:sz w:val="22"/>
          <w:szCs w:val="22"/>
        </w:rPr>
        <w:t xml:space="preserve">(3), for the purposes of section 142(1)(b) of the Act, </w:t>
      </w:r>
      <w:bookmarkEnd w:id="329"/>
      <w:r w:rsidRPr="00C01109">
        <w:rPr>
          <w:sz w:val="22"/>
          <w:szCs w:val="22"/>
        </w:rPr>
        <w:t xml:space="preserve">the </w:t>
      </w:r>
      <w:r>
        <w:rPr>
          <w:sz w:val="22"/>
          <w:szCs w:val="22"/>
        </w:rPr>
        <w:t>prescribed manner and form for providing the prescribed transaction details to a prescribed person is—</w:t>
      </w:r>
    </w:p>
    <w:p w14:paraId="160E3461" w14:textId="166A75E2" w:rsidR="000C706A" w:rsidRDefault="000C706A" w:rsidP="000C706A">
      <w:pPr>
        <w:pStyle w:val="DraftHeading3"/>
        <w:numPr>
          <w:ilvl w:val="0"/>
          <w:numId w:val="393"/>
        </w:numPr>
        <w:rPr>
          <w:sz w:val="22"/>
          <w:szCs w:val="22"/>
        </w:rPr>
      </w:pPr>
      <w:r w:rsidRPr="00D66DD2">
        <w:rPr>
          <w:sz w:val="22"/>
          <w:szCs w:val="22"/>
        </w:rPr>
        <w:t xml:space="preserve">a system approved by the Authority under </w:t>
      </w:r>
      <w:r w:rsidRPr="00162D42">
        <w:rPr>
          <w:sz w:val="22"/>
          <w:szCs w:val="22"/>
        </w:rPr>
        <w:t xml:space="preserve">regulation </w:t>
      </w:r>
      <w:r w:rsidR="0007090C">
        <w:rPr>
          <w:sz w:val="22"/>
          <w:szCs w:val="22"/>
        </w:rPr>
        <w:t>8</w:t>
      </w:r>
      <w:r w:rsidR="003A5388">
        <w:rPr>
          <w:sz w:val="22"/>
          <w:szCs w:val="22"/>
        </w:rPr>
        <w:t>3</w:t>
      </w:r>
      <w:r>
        <w:rPr>
          <w:sz w:val="22"/>
          <w:szCs w:val="22"/>
        </w:rPr>
        <w:t>; or</w:t>
      </w:r>
    </w:p>
    <w:p w14:paraId="39FC200A" w14:textId="64E8E2A3" w:rsidR="000C706A" w:rsidRPr="00C01109" w:rsidRDefault="000C706A" w:rsidP="000C706A">
      <w:pPr>
        <w:pStyle w:val="DraftHeading3"/>
        <w:numPr>
          <w:ilvl w:val="0"/>
          <w:numId w:val="393"/>
        </w:numPr>
        <w:rPr>
          <w:sz w:val="22"/>
          <w:szCs w:val="22"/>
        </w:rPr>
      </w:pPr>
      <w:r>
        <w:rPr>
          <w:sz w:val="22"/>
          <w:szCs w:val="22"/>
        </w:rPr>
        <w:t xml:space="preserve">if no system is approved by the Authority under regulation </w:t>
      </w:r>
      <w:r w:rsidR="0007090C">
        <w:rPr>
          <w:sz w:val="22"/>
          <w:szCs w:val="22"/>
        </w:rPr>
        <w:t>8</w:t>
      </w:r>
      <w:r w:rsidR="003A5388">
        <w:rPr>
          <w:sz w:val="22"/>
          <w:szCs w:val="22"/>
        </w:rPr>
        <w:t>3</w:t>
      </w:r>
      <w:r>
        <w:rPr>
          <w:sz w:val="22"/>
          <w:szCs w:val="22"/>
        </w:rPr>
        <w:t>,</w:t>
      </w:r>
      <w:r w:rsidRPr="00D66DD2">
        <w:rPr>
          <w:sz w:val="22"/>
          <w:szCs w:val="22"/>
        </w:rPr>
        <w:t xml:space="preserve"> the electronic system provided by the Authority</w:t>
      </w:r>
      <w:r>
        <w:rPr>
          <w:sz w:val="22"/>
          <w:szCs w:val="22"/>
        </w:rPr>
        <w:t>.</w:t>
      </w:r>
    </w:p>
    <w:p w14:paraId="1865FF52" w14:textId="77777777" w:rsidR="000C706A" w:rsidRPr="00361B09" w:rsidRDefault="000C706A" w:rsidP="000C706A">
      <w:pPr>
        <w:pStyle w:val="DraftHeading1"/>
        <w:numPr>
          <w:ilvl w:val="0"/>
          <w:numId w:val="27"/>
        </w:numPr>
        <w:tabs>
          <w:tab w:val="right" w:pos="680"/>
        </w:tabs>
        <w:ind w:left="709" w:hanging="425"/>
        <w:rPr>
          <w:sz w:val="22"/>
          <w:szCs w:val="22"/>
        </w:rPr>
      </w:pPr>
      <w:bookmarkStart w:id="330" w:name="_Toc14969623"/>
      <w:bookmarkStart w:id="331" w:name="_Toc17013558"/>
      <w:r>
        <w:rPr>
          <w:sz w:val="22"/>
          <w:szCs w:val="22"/>
        </w:rPr>
        <w:lastRenderedPageBreak/>
        <w:t xml:space="preserve">Transaction details to be recorded, </w:t>
      </w:r>
      <w:r w:rsidRPr="00361B09">
        <w:rPr>
          <w:sz w:val="22"/>
          <w:szCs w:val="22"/>
        </w:rPr>
        <w:t>provided and retained</w:t>
      </w:r>
      <w:r>
        <w:rPr>
          <w:sz w:val="22"/>
          <w:szCs w:val="22"/>
        </w:rPr>
        <w:t xml:space="preserve"> in relation to the consignment of reportable priority waste for transport</w:t>
      </w:r>
      <w:bookmarkEnd w:id="330"/>
      <w:bookmarkEnd w:id="331"/>
    </w:p>
    <w:p w14:paraId="1C009E8B" w14:textId="554B7E46" w:rsidR="000C706A" w:rsidRDefault="000C706A" w:rsidP="000C706A">
      <w:pPr>
        <w:pStyle w:val="DraftHeading2"/>
        <w:numPr>
          <w:ilvl w:val="1"/>
          <w:numId w:val="552"/>
        </w:numPr>
        <w:tabs>
          <w:tab w:val="right" w:pos="1418"/>
        </w:tabs>
        <w:ind w:hanging="164"/>
        <w:rPr>
          <w:sz w:val="22"/>
          <w:szCs w:val="22"/>
        </w:rPr>
      </w:pPr>
      <w:r w:rsidRPr="00506BBE">
        <w:rPr>
          <w:sz w:val="22"/>
          <w:szCs w:val="22"/>
        </w:rPr>
        <w:t>T</w:t>
      </w:r>
      <w:r w:rsidRPr="00331E72">
        <w:rPr>
          <w:color w:val="212121"/>
          <w:sz w:val="22"/>
          <w:szCs w:val="22"/>
          <w:shd w:val="clear" w:color="auto" w:fill="FFFFFF"/>
        </w:rPr>
        <w:t>his regulation applies to a person in management or control of a place or premises that consigns reportable priority waste for transport to another place or premises</w:t>
      </w:r>
      <w:r>
        <w:rPr>
          <w:sz w:val="22"/>
          <w:szCs w:val="22"/>
        </w:rPr>
        <w:t>.</w:t>
      </w:r>
    </w:p>
    <w:p w14:paraId="5ECF0559" w14:textId="39BABED9" w:rsidR="000C706A" w:rsidRDefault="000C706A" w:rsidP="000C706A">
      <w:pPr>
        <w:pStyle w:val="DraftHeading2"/>
        <w:numPr>
          <w:ilvl w:val="1"/>
          <w:numId w:val="552"/>
        </w:numPr>
        <w:tabs>
          <w:tab w:val="right" w:pos="1418"/>
        </w:tabs>
        <w:ind w:hanging="164"/>
        <w:rPr>
          <w:sz w:val="22"/>
          <w:szCs w:val="22"/>
        </w:rPr>
      </w:pPr>
      <w:r>
        <w:rPr>
          <w:sz w:val="22"/>
          <w:szCs w:val="22"/>
        </w:rPr>
        <w:t>S</w:t>
      </w:r>
      <w:r w:rsidRPr="00506BBE">
        <w:rPr>
          <w:sz w:val="22"/>
          <w:szCs w:val="22"/>
        </w:rPr>
        <w:t>ubject</w:t>
      </w:r>
      <w:r>
        <w:rPr>
          <w:sz w:val="22"/>
          <w:szCs w:val="22"/>
        </w:rPr>
        <w:t xml:space="preserve"> to regulation 7</w:t>
      </w:r>
      <w:r w:rsidR="0020598B">
        <w:rPr>
          <w:sz w:val="22"/>
          <w:szCs w:val="22"/>
        </w:rPr>
        <w:t>9</w:t>
      </w:r>
      <w:r>
        <w:rPr>
          <w:sz w:val="22"/>
          <w:szCs w:val="22"/>
        </w:rPr>
        <w:t>(2), for the purposes of section 142(1)(a) and (b) of the Act, the prescribed transaction details are the details</w:t>
      </w:r>
      <w:r w:rsidRPr="00C01109">
        <w:rPr>
          <w:sz w:val="22"/>
          <w:szCs w:val="22"/>
        </w:rPr>
        <w:t xml:space="preserve"> specified in Part A of </w:t>
      </w:r>
      <w:r w:rsidRPr="00DF7361">
        <w:rPr>
          <w:sz w:val="22"/>
          <w:szCs w:val="22"/>
        </w:rPr>
        <w:t xml:space="preserve">Schedule </w:t>
      </w:r>
      <w:r>
        <w:rPr>
          <w:sz w:val="22"/>
          <w:szCs w:val="22"/>
        </w:rPr>
        <w:t>7.</w:t>
      </w:r>
    </w:p>
    <w:p w14:paraId="470D12C7" w14:textId="7C712CE5" w:rsidR="000C706A" w:rsidRDefault="000C706A" w:rsidP="000C706A">
      <w:pPr>
        <w:pStyle w:val="DraftHeading2"/>
        <w:numPr>
          <w:ilvl w:val="1"/>
          <w:numId w:val="552"/>
        </w:numPr>
        <w:tabs>
          <w:tab w:val="right" w:pos="1418"/>
        </w:tabs>
        <w:ind w:hanging="164"/>
        <w:rPr>
          <w:sz w:val="22"/>
          <w:szCs w:val="22"/>
        </w:rPr>
      </w:pPr>
      <w:r>
        <w:rPr>
          <w:sz w:val="22"/>
          <w:szCs w:val="22"/>
        </w:rPr>
        <w:t>Subject to regulation 7</w:t>
      </w:r>
      <w:r w:rsidR="0020598B">
        <w:rPr>
          <w:sz w:val="22"/>
          <w:szCs w:val="22"/>
        </w:rPr>
        <w:t>9</w:t>
      </w:r>
      <w:r>
        <w:rPr>
          <w:sz w:val="22"/>
          <w:szCs w:val="22"/>
        </w:rPr>
        <w:t>(3), for the purposes of section 142(1)(b) of the Act, the prescribed person</w:t>
      </w:r>
      <w:r w:rsidRPr="00331E72">
        <w:rPr>
          <w:sz w:val="22"/>
          <w:szCs w:val="22"/>
        </w:rPr>
        <w:t xml:space="preserve"> to whom the prescribed transaction details are to be provided</w:t>
      </w:r>
      <w:r>
        <w:rPr>
          <w:sz w:val="22"/>
          <w:szCs w:val="22"/>
        </w:rPr>
        <w:t xml:space="preserve"> is the person </w:t>
      </w:r>
      <w:r w:rsidR="007D243B">
        <w:rPr>
          <w:sz w:val="22"/>
          <w:szCs w:val="22"/>
        </w:rPr>
        <w:t xml:space="preserve">who </w:t>
      </w:r>
      <w:r>
        <w:rPr>
          <w:sz w:val="22"/>
          <w:szCs w:val="22"/>
        </w:rPr>
        <w:t>transport</w:t>
      </w:r>
      <w:r w:rsidR="007D243B">
        <w:rPr>
          <w:sz w:val="22"/>
          <w:szCs w:val="22"/>
        </w:rPr>
        <w:t xml:space="preserve">s the </w:t>
      </w:r>
      <w:r>
        <w:rPr>
          <w:sz w:val="22"/>
          <w:szCs w:val="22"/>
        </w:rPr>
        <w:t>reportable priority waste.</w:t>
      </w:r>
    </w:p>
    <w:p w14:paraId="5B964843" w14:textId="5213DDD5" w:rsidR="000C706A" w:rsidRPr="00D05BE2" w:rsidRDefault="000C706A" w:rsidP="000C706A">
      <w:pPr>
        <w:pStyle w:val="DraftHeading2"/>
        <w:numPr>
          <w:ilvl w:val="1"/>
          <w:numId w:val="552"/>
        </w:numPr>
        <w:tabs>
          <w:tab w:val="right" w:pos="1418"/>
        </w:tabs>
        <w:ind w:hanging="164"/>
        <w:rPr>
          <w:sz w:val="22"/>
          <w:szCs w:val="22"/>
        </w:rPr>
      </w:pPr>
      <w:r>
        <w:rPr>
          <w:sz w:val="22"/>
          <w:szCs w:val="22"/>
        </w:rPr>
        <w:t>Subject to regulation 7</w:t>
      </w:r>
      <w:r w:rsidR="0020598B">
        <w:rPr>
          <w:sz w:val="22"/>
          <w:szCs w:val="22"/>
        </w:rPr>
        <w:t>9</w:t>
      </w:r>
      <w:r>
        <w:rPr>
          <w:sz w:val="22"/>
          <w:szCs w:val="22"/>
        </w:rPr>
        <w:t>(4), for the purposes of section 142(1)(b) of the Act, the prescribed manner and form for providing the prescribed transaction details is before the reportable priority waste is transported.</w:t>
      </w:r>
    </w:p>
    <w:p w14:paraId="2F5F28BA" w14:textId="77777777" w:rsidR="000C706A" w:rsidRDefault="000C706A" w:rsidP="000C706A">
      <w:pPr>
        <w:pStyle w:val="DraftHeading1"/>
        <w:numPr>
          <w:ilvl w:val="0"/>
          <w:numId w:val="27"/>
        </w:numPr>
        <w:tabs>
          <w:tab w:val="right" w:pos="680"/>
        </w:tabs>
        <w:ind w:left="709" w:hanging="425"/>
        <w:rPr>
          <w:sz w:val="22"/>
          <w:szCs w:val="22"/>
        </w:rPr>
      </w:pPr>
      <w:bookmarkStart w:id="332" w:name="_Toc14969624"/>
      <w:bookmarkStart w:id="333" w:name="_Toc17013559"/>
      <w:r>
        <w:rPr>
          <w:sz w:val="22"/>
          <w:szCs w:val="22"/>
        </w:rPr>
        <w:t>Transaction details to be recorded, provided and retained in relation to the transport of reportable priority waste</w:t>
      </w:r>
      <w:bookmarkEnd w:id="332"/>
      <w:bookmarkEnd w:id="333"/>
    </w:p>
    <w:p w14:paraId="70AA411B" w14:textId="77777777" w:rsidR="000C706A" w:rsidRDefault="000C706A" w:rsidP="000C706A">
      <w:pPr>
        <w:pStyle w:val="DraftHeading2"/>
        <w:numPr>
          <w:ilvl w:val="1"/>
          <w:numId w:val="553"/>
        </w:numPr>
        <w:tabs>
          <w:tab w:val="right" w:pos="1418"/>
        </w:tabs>
        <w:rPr>
          <w:sz w:val="22"/>
          <w:szCs w:val="22"/>
        </w:rPr>
      </w:pPr>
      <w:r w:rsidRPr="00E26281">
        <w:rPr>
          <w:sz w:val="22"/>
          <w:szCs w:val="22"/>
        </w:rPr>
        <w:t>T</w:t>
      </w:r>
      <w:r w:rsidRPr="00E26281">
        <w:rPr>
          <w:color w:val="212121"/>
          <w:sz w:val="22"/>
          <w:szCs w:val="22"/>
          <w:shd w:val="clear" w:color="auto" w:fill="FFFFFF"/>
        </w:rPr>
        <w:t xml:space="preserve">his regulation applies to a person </w:t>
      </w:r>
      <w:r>
        <w:rPr>
          <w:color w:val="212121"/>
          <w:sz w:val="22"/>
          <w:szCs w:val="22"/>
          <w:shd w:val="clear" w:color="auto" w:fill="FFFFFF"/>
        </w:rPr>
        <w:t xml:space="preserve">who transports </w:t>
      </w:r>
      <w:r w:rsidRPr="00E26281">
        <w:rPr>
          <w:color w:val="212121"/>
          <w:sz w:val="22"/>
          <w:szCs w:val="22"/>
          <w:shd w:val="clear" w:color="auto" w:fill="FFFFFF"/>
        </w:rPr>
        <w:t>reportable priority waste</w:t>
      </w:r>
      <w:r>
        <w:rPr>
          <w:color w:val="212121"/>
          <w:sz w:val="22"/>
          <w:szCs w:val="22"/>
          <w:shd w:val="clear" w:color="auto" w:fill="FFFFFF"/>
        </w:rPr>
        <w:t>.</w:t>
      </w:r>
    </w:p>
    <w:p w14:paraId="4E90AB55" w14:textId="24B53682" w:rsidR="000C706A" w:rsidRDefault="000C706A" w:rsidP="000C706A">
      <w:pPr>
        <w:pStyle w:val="DraftHeading2"/>
        <w:numPr>
          <w:ilvl w:val="1"/>
          <w:numId w:val="553"/>
        </w:numPr>
        <w:tabs>
          <w:tab w:val="right" w:pos="1418"/>
        </w:tabs>
        <w:rPr>
          <w:sz w:val="22"/>
          <w:szCs w:val="22"/>
        </w:rPr>
      </w:pPr>
      <w:r>
        <w:rPr>
          <w:sz w:val="22"/>
          <w:szCs w:val="22"/>
        </w:rPr>
        <w:t xml:space="preserve">Subject to regulation </w:t>
      </w:r>
      <w:r w:rsidR="00C43131">
        <w:rPr>
          <w:sz w:val="22"/>
          <w:szCs w:val="22"/>
        </w:rPr>
        <w:t>80</w:t>
      </w:r>
      <w:r>
        <w:rPr>
          <w:sz w:val="22"/>
          <w:szCs w:val="22"/>
        </w:rPr>
        <w:t xml:space="preserve">(2), for the purposes of section 142(1)(a) of the Act, </w:t>
      </w:r>
      <w:r w:rsidRPr="00F51CCC">
        <w:rPr>
          <w:sz w:val="22"/>
          <w:szCs w:val="22"/>
        </w:rPr>
        <w:t>the prescribed transaction details are</w:t>
      </w:r>
      <w:r w:rsidRPr="003E239A">
        <w:rPr>
          <w:sz w:val="22"/>
          <w:szCs w:val="22"/>
        </w:rPr>
        <w:t xml:space="preserve"> </w:t>
      </w:r>
      <w:r w:rsidRPr="00B169D3">
        <w:rPr>
          <w:sz w:val="22"/>
          <w:szCs w:val="22"/>
        </w:rPr>
        <w:t>the details specified in Part B of Schedule 7</w:t>
      </w:r>
      <w:r>
        <w:rPr>
          <w:sz w:val="22"/>
          <w:szCs w:val="22"/>
        </w:rPr>
        <w:t>.</w:t>
      </w:r>
    </w:p>
    <w:p w14:paraId="54FA0995" w14:textId="04E561EE" w:rsidR="000C706A" w:rsidRDefault="000C706A" w:rsidP="000C706A">
      <w:pPr>
        <w:pStyle w:val="DraftHeading2"/>
        <w:numPr>
          <w:ilvl w:val="1"/>
          <w:numId w:val="553"/>
        </w:numPr>
        <w:tabs>
          <w:tab w:val="right" w:pos="1418"/>
        </w:tabs>
        <w:rPr>
          <w:sz w:val="22"/>
          <w:szCs w:val="22"/>
        </w:rPr>
      </w:pPr>
      <w:r>
        <w:rPr>
          <w:sz w:val="22"/>
          <w:szCs w:val="22"/>
        </w:rPr>
        <w:t xml:space="preserve">Subject to regulation </w:t>
      </w:r>
      <w:r w:rsidR="00C43131" w:rsidRPr="00C43131">
        <w:rPr>
          <w:sz w:val="22"/>
          <w:szCs w:val="22"/>
        </w:rPr>
        <w:t>80</w:t>
      </w:r>
      <w:r w:rsidRPr="00C43131">
        <w:rPr>
          <w:sz w:val="22"/>
          <w:szCs w:val="22"/>
        </w:rPr>
        <w:t>(3),</w:t>
      </w:r>
      <w:r>
        <w:rPr>
          <w:sz w:val="22"/>
          <w:szCs w:val="22"/>
        </w:rPr>
        <w:t xml:space="preserve"> for the purposes of section 142(1)(b</w:t>
      </w:r>
      <w:r w:rsidRPr="00E26281">
        <w:rPr>
          <w:sz w:val="22"/>
          <w:szCs w:val="22"/>
        </w:rPr>
        <w:t>)</w:t>
      </w:r>
      <w:r w:rsidR="007D243B">
        <w:rPr>
          <w:sz w:val="22"/>
          <w:szCs w:val="22"/>
        </w:rPr>
        <w:t xml:space="preserve"> of the Act</w:t>
      </w:r>
      <w:r>
        <w:rPr>
          <w:sz w:val="22"/>
          <w:szCs w:val="22"/>
        </w:rPr>
        <w:t>, the prescribed transaction details are—</w:t>
      </w:r>
    </w:p>
    <w:p w14:paraId="174E6ABB" w14:textId="420375DE" w:rsidR="000C706A" w:rsidRDefault="000C706A" w:rsidP="000C706A">
      <w:pPr>
        <w:pStyle w:val="DraftHeading3"/>
        <w:numPr>
          <w:ilvl w:val="0"/>
          <w:numId w:val="579"/>
        </w:numPr>
        <w:rPr>
          <w:sz w:val="22"/>
          <w:szCs w:val="22"/>
        </w:rPr>
      </w:pPr>
      <w:bookmarkStart w:id="334" w:name="_Hlk16518436"/>
      <w:r>
        <w:rPr>
          <w:sz w:val="22"/>
          <w:szCs w:val="22"/>
        </w:rPr>
        <w:t>in the case of a prescribed person referred to in subregulation (4)(a)—</w:t>
      </w:r>
      <w:r w:rsidRPr="00E26281">
        <w:rPr>
          <w:sz w:val="22"/>
          <w:szCs w:val="22"/>
        </w:rPr>
        <w:t>the details specified in Part</w:t>
      </w:r>
      <w:r>
        <w:rPr>
          <w:sz w:val="22"/>
          <w:szCs w:val="22"/>
        </w:rPr>
        <w:t xml:space="preserve"> </w:t>
      </w:r>
      <w:r w:rsidRPr="00E26281">
        <w:rPr>
          <w:sz w:val="22"/>
          <w:szCs w:val="22"/>
        </w:rPr>
        <w:t>B of Schedule</w:t>
      </w:r>
      <w:r>
        <w:rPr>
          <w:sz w:val="22"/>
          <w:szCs w:val="22"/>
        </w:rPr>
        <w:t xml:space="preserve"> 7;</w:t>
      </w:r>
      <w:bookmarkEnd w:id="334"/>
      <w:r w:rsidR="007D243B">
        <w:rPr>
          <w:sz w:val="22"/>
          <w:szCs w:val="22"/>
        </w:rPr>
        <w:t xml:space="preserve"> or</w:t>
      </w:r>
    </w:p>
    <w:p w14:paraId="366133FE" w14:textId="2AA845A7" w:rsidR="000C706A" w:rsidRPr="0012009D" w:rsidRDefault="000C706A" w:rsidP="00331E72">
      <w:pPr>
        <w:pStyle w:val="DraftHeading3"/>
        <w:numPr>
          <w:ilvl w:val="0"/>
          <w:numId w:val="579"/>
        </w:numPr>
        <w:rPr>
          <w:sz w:val="22"/>
          <w:szCs w:val="22"/>
        </w:rPr>
      </w:pPr>
      <w:r w:rsidRPr="00971F7E">
        <w:rPr>
          <w:sz w:val="22"/>
          <w:szCs w:val="22"/>
        </w:rPr>
        <w:t>in the case of a prescribed person referred to in subregulation (4)(</w:t>
      </w:r>
      <w:r>
        <w:rPr>
          <w:sz w:val="22"/>
          <w:szCs w:val="22"/>
        </w:rPr>
        <w:t>b</w:t>
      </w:r>
      <w:r w:rsidRPr="00971F7E">
        <w:rPr>
          <w:sz w:val="22"/>
          <w:szCs w:val="22"/>
        </w:rPr>
        <w:t>)—the details specified in Parts A and B of Schedule 7</w:t>
      </w:r>
      <w:r w:rsidR="009C1A02">
        <w:rPr>
          <w:sz w:val="22"/>
          <w:szCs w:val="22"/>
        </w:rPr>
        <w:t>.</w:t>
      </w:r>
    </w:p>
    <w:p w14:paraId="4A14699F" w14:textId="6E3A5B1D" w:rsidR="000C706A" w:rsidRDefault="000C706A" w:rsidP="00331E72">
      <w:pPr>
        <w:pStyle w:val="DraftHeading2"/>
        <w:numPr>
          <w:ilvl w:val="1"/>
          <w:numId w:val="553"/>
        </w:numPr>
        <w:tabs>
          <w:tab w:val="right" w:pos="1418"/>
        </w:tabs>
        <w:rPr>
          <w:sz w:val="22"/>
          <w:szCs w:val="22"/>
        </w:rPr>
      </w:pPr>
      <w:r>
        <w:rPr>
          <w:sz w:val="22"/>
          <w:szCs w:val="22"/>
        </w:rPr>
        <w:lastRenderedPageBreak/>
        <w:t xml:space="preserve">Subject to regulation </w:t>
      </w:r>
      <w:r w:rsidR="00C43131" w:rsidRPr="00331E72">
        <w:rPr>
          <w:sz w:val="22"/>
          <w:szCs w:val="22"/>
        </w:rPr>
        <w:t>80</w:t>
      </w:r>
      <w:r w:rsidRPr="00C43131">
        <w:rPr>
          <w:sz w:val="22"/>
          <w:szCs w:val="22"/>
        </w:rPr>
        <w:t>(</w:t>
      </w:r>
      <w:r w:rsidRPr="00331E72">
        <w:rPr>
          <w:sz w:val="22"/>
          <w:szCs w:val="22"/>
        </w:rPr>
        <w:t>4</w:t>
      </w:r>
      <w:r w:rsidRPr="00C43131">
        <w:rPr>
          <w:sz w:val="22"/>
          <w:szCs w:val="22"/>
        </w:rPr>
        <w:t>)</w:t>
      </w:r>
      <w:r>
        <w:rPr>
          <w:sz w:val="22"/>
          <w:szCs w:val="22"/>
        </w:rPr>
        <w:t>, for the purposes of section 142(1)(b) of the Act,</w:t>
      </w:r>
      <w:r w:rsidRPr="00CF33A2">
        <w:rPr>
          <w:sz w:val="22"/>
          <w:szCs w:val="22"/>
        </w:rPr>
        <w:t xml:space="preserve"> </w:t>
      </w:r>
      <w:r>
        <w:rPr>
          <w:sz w:val="22"/>
          <w:szCs w:val="22"/>
        </w:rPr>
        <w:t>the prescribed persons to whom the prescribed transaction details are to be provided are—</w:t>
      </w:r>
    </w:p>
    <w:p w14:paraId="0C24C425" w14:textId="4E3D676A" w:rsidR="000C706A" w:rsidRDefault="000C706A" w:rsidP="00331E72">
      <w:pPr>
        <w:pStyle w:val="DraftHeading3"/>
        <w:numPr>
          <w:ilvl w:val="0"/>
          <w:numId w:val="568"/>
        </w:numPr>
        <w:rPr>
          <w:sz w:val="22"/>
          <w:szCs w:val="22"/>
        </w:rPr>
      </w:pPr>
      <w:r>
        <w:rPr>
          <w:sz w:val="22"/>
          <w:szCs w:val="22"/>
        </w:rPr>
        <w:t xml:space="preserve">the </w:t>
      </w:r>
      <w:r w:rsidRPr="00816B88">
        <w:rPr>
          <w:sz w:val="22"/>
          <w:szCs w:val="22"/>
        </w:rPr>
        <w:t xml:space="preserve">person in management or control of </w:t>
      </w:r>
      <w:r>
        <w:rPr>
          <w:sz w:val="22"/>
          <w:szCs w:val="22"/>
        </w:rPr>
        <w:t>a</w:t>
      </w:r>
      <w:r w:rsidRPr="00816B88">
        <w:rPr>
          <w:sz w:val="22"/>
          <w:szCs w:val="22"/>
        </w:rPr>
        <w:t xml:space="preserve"> place or premises </w:t>
      </w:r>
      <w:r>
        <w:rPr>
          <w:sz w:val="22"/>
          <w:szCs w:val="22"/>
        </w:rPr>
        <w:t>t</w:t>
      </w:r>
      <w:r w:rsidRPr="00331E72">
        <w:rPr>
          <w:sz w:val="22"/>
          <w:szCs w:val="22"/>
        </w:rPr>
        <w:t>hat consigns the reportable priority waste for transport to another place or premises</w:t>
      </w:r>
      <w:r>
        <w:rPr>
          <w:sz w:val="22"/>
          <w:szCs w:val="22"/>
        </w:rPr>
        <w:t>; or</w:t>
      </w:r>
    </w:p>
    <w:p w14:paraId="79856893" w14:textId="002CD09B" w:rsidR="000C706A" w:rsidRPr="00A75F39" w:rsidRDefault="000C706A" w:rsidP="00331E72">
      <w:pPr>
        <w:pStyle w:val="DraftHeading3"/>
        <w:numPr>
          <w:ilvl w:val="0"/>
          <w:numId w:val="568"/>
        </w:numPr>
        <w:rPr>
          <w:sz w:val="22"/>
          <w:szCs w:val="22"/>
        </w:rPr>
      </w:pPr>
      <w:r w:rsidRPr="00816B88">
        <w:rPr>
          <w:sz w:val="22"/>
          <w:szCs w:val="22"/>
        </w:rPr>
        <w:t xml:space="preserve">the person in management or control of </w:t>
      </w:r>
      <w:r>
        <w:rPr>
          <w:sz w:val="22"/>
          <w:szCs w:val="22"/>
        </w:rPr>
        <w:t>a</w:t>
      </w:r>
      <w:r w:rsidRPr="00816B88">
        <w:rPr>
          <w:sz w:val="22"/>
          <w:szCs w:val="22"/>
        </w:rPr>
        <w:t xml:space="preserve"> place or premises </w:t>
      </w:r>
      <w:r>
        <w:rPr>
          <w:sz w:val="22"/>
          <w:szCs w:val="22"/>
        </w:rPr>
        <w:t xml:space="preserve">that </w:t>
      </w:r>
      <w:r w:rsidRPr="00816B88">
        <w:rPr>
          <w:sz w:val="22"/>
          <w:szCs w:val="22"/>
        </w:rPr>
        <w:t>receive</w:t>
      </w:r>
      <w:r>
        <w:rPr>
          <w:sz w:val="22"/>
          <w:szCs w:val="22"/>
        </w:rPr>
        <w:t xml:space="preserve">s the </w:t>
      </w:r>
      <w:r w:rsidRPr="00E26281">
        <w:rPr>
          <w:sz w:val="22"/>
          <w:szCs w:val="22"/>
        </w:rPr>
        <w:t>reportable priority waste</w:t>
      </w:r>
      <w:r>
        <w:rPr>
          <w:sz w:val="22"/>
          <w:szCs w:val="22"/>
        </w:rPr>
        <w:t>.</w:t>
      </w:r>
    </w:p>
    <w:p w14:paraId="0E09C4E5" w14:textId="67AA80E5" w:rsidR="000C706A" w:rsidRPr="00FE06A4" w:rsidRDefault="000C706A" w:rsidP="000C706A">
      <w:pPr>
        <w:pStyle w:val="DraftHeading2"/>
        <w:numPr>
          <w:ilvl w:val="1"/>
          <w:numId w:val="553"/>
        </w:numPr>
        <w:tabs>
          <w:tab w:val="right" w:pos="1418"/>
        </w:tabs>
        <w:ind w:hanging="164"/>
        <w:rPr>
          <w:sz w:val="22"/>
          <w:szCs w:val="22"/>
        </w:rPr>
      </w:pPr>
      <w:r w:rsidRPr="00BE7EA8">
        <w:rPr>
          <w:sz w:val="22"/>
          <w:szCs w:val="22"/>
        </w:rPr>
        <w:t xml:space="preserve">Subject to regulation </w:t>
      </w:r>
      <w:r w:rsidR="00C43131" w:rsidRPr="00331E72">
        <w:rPr>
          <w:sz w:val="22"/>
          <w:szCs w:val="22"/>
        </w:rPr>
        <w:t>80</w:t>
      </w:r>
      <w:r w:rsidRPr="00C43131">
        <w:rPr>
          <w:sz w:val="22"/>
          <w:szCs w:val="22"/>
        </w:rPr>
        <w:t>(</w:t>
      </w:r>
      <w:r w:rsidRPr="00331E72">
        <w:rPr>
          <w:sz w:val="22"/>
          <w:szCs w:val="22"/>
        </w:rPr>
        <w:t>5</w:t>
      </w:r>
      <w:r w:rsidRPr="00C43131">
        <w:rPr>
          <w:sz w:val="22"/>
          <w:szCs w:val="22"/>
        </w:rPr>
        <w:t>)</w:t>
      </w:r>
      <w:r w:rsidRPr="00BE7EA8">
        <w:rPr>
          <w:sz w:val="22"/>
          <w:szCs w:val="22"/>
        </w:rPr>
        <w:t>, for the purposes of section 142(1)</w:t>
      </w:r>
      <w:r>
        <w:rPr>
          <w:sz w:val="22"/>
          <w:szCs w:val="22"/>
        </w:rPr>
        <w:t>(b)</w:t>
      </w:r>
      <w:r w:rsidRPr="00BE7EA8">
        <w:rPr>
          <w:sz w:val="22"/>
          <w:szCs w:val="22"/>
        </w:rPr>
        <w:t xml:space="preserve"> of the Act, </w:t>
      </w:r>
      <w:r w:rsidRPr="00301074">
        <w:rPr>
          <w:sz w:val="22"/>
          <w:szCs w:val="22"/>
        </w:rPr>
        <w:t xml:space="preserve">the prescribed </w:t>
      </w:r>
      <w:r w:rsidRPr="00331E72">
        <w:rPr>
          <w:sz w:val="22"/>
          <w:szCs w:val="22"/>
        </w:rPr>
        <w:t>manner and form for providing the prescribed transaction details</w:t>
      </w:r>
      <w:r w:rsidRPr="00506BBE">
        <w:rPr>
          <w:sz w:val="22"/>
          <w:szCs w:val="22"/>
        </w:rPr>
        <w:t xml:space="preserve"> i</w:t>
      </w:r>
      <w:r w:rsidRPr="00FE06A4">
        <w:rPr>
          <w:sz w:val="22"/>
          <w:szCs w:val="22"/>
        </w:rPr>
        <w:t>s—</w:t>
      </w:r>
    </w:p>
    <w:p w14:paraId="27D3317A" w14:textId="131FCE66" w:rsidR="000C706A" w:rsidRPr="00331E72" w:rsidRDefault="000C706A" w:rsidP="000C706A">
      <w:pPr>
        <w:pStyle w:val="DraftHeading3"/>
        <w:numPr>
          <w:ilvl w:val="0"/>
          <w:numId w:val="569"/>
        </w:numPr>
        <w:rPr>
          <w:sz w:val="22"/>
          <w:szCs w:val="22"/>
        </w:rPr>
      </w:pPr>
      <w:r w:rsidRPr="00331E72">
        <w:rPr>
          <w:color w:val="212121"/>
          <w:sz w:val="22"/>
          <w:szCs w:val="22"/>
          <w:shd w:val="clear" w:color="auto" w:fill="FFFFFF"/>
        </w:rPr>
        <w:t>in the case of a prescribed person referred to in subregulation (</w:t>
      </w:r>
      <w:r>
        <w:rPr>
          <w:color w:val="212121"/>
          <w:sz w:val="22"/>
          <w:szCs w:val="22"/>
          <w:shd w:val="clear" w:color="auto" w:fill="FFFFFF"/>
        </w:rPr>
        <w:t>4</w:t>
      </w:r>
      <w:r w:rsidRPr="00331E72">
        <w:rPr>
          <w:color w:val="212121"/>
          <w:sz w:val="22"/>
          <w:szCs w:val="22"/>
          <w:shd w:val="clear" w:color="auto" w:fill="FFFFFF"/>
        </w:rPr>
        <w:t>)(a)—before the reportable priority waste is transported; or</w:t>
      </w:r>
    </w:p>
    <w:p w14:paraId="6C1DD635" w14:textId="0653C509" w:rsidR="000C706A" w:rsidRPr="00BE7EA8" w:rsidRDefault="000C706A" w:rsidP="00331E72">
      <w:pPr>
        <w:pStyle w:val="DraftHeading3"/>
        <w:numPr>
          <w:ilvl w:val="0"/>
          <w:numId w:val="569"/>
        </w:numPr>
        <w:rPr>
          <w:sz w:val="22"/>
          <w:szCs w:val="22"/>
        </w:rPr>
      </w:pPr>
      <w:r w:rsidRPr="00331E72">
        <w:rPr>
          <w:color w:val="212121"/>
          <w:sz w:val="22"/>
          <w:szCs w:val="22"/>
          <w:shd w:val="clear" w:color="auto" w:fill="FFFFFF"/>
        </w:rPr>
        <w:t>in the case of a prescribed person referred to in subregulation (</w:t>
      </w:r>
      <w:r>
        <w:rPr>
          <w:color w:val="212121"/>
          <w:sz w:val="22"/>
          <w:szCs w:val="22"/>
          <w:shd w:val="clear" w:color="auto" w:fill="FFFFFF"/>
        </w:rPr>
        <w:t>4</w:t>
      </w:r>
      <w:r w:rsidRPr="00331E72">
        <w:rPr>
          <w:color w:val="212121"/>
          <w:sz w:val="22"/>
          <w:szCs w:val="22"/>
          <w:shd w:val="clear" w:color="auto" w:fill="FFFFFF"/>
        </w:rPr>
        <w:t>)(b)—at the time of delivery of the reportable priority waste at the place or premises that receives the reportable priority waste</w:t>
      </w:r>
      <w:r>
        <w:rPr>
          <w:color w:val="212121"/>
          <w:sz w:val="22"/>
          <w:szCs w:val="22"/>
          <w:shd w:val="clear" w:color="auto" w:fill="FFFFFF"/>
        </w:rPr>
        <w:t>.</w:t>
      </w:r>
      <w:r w:rsidRPr="00331E72" w:rsidDel="00FE06A4">
        <w:rPr>
          <w:color w:val="212121"/>
          <w:sz w:val="22"/>
          <w:szCs w:val="22"/>
          <w:shd w:val="clear" w:color="auto" w:fill="FFFFFF"/>
        </w:rPr>
        <w:t xml:space="preserve"> </w:t>
      </w:r>
    </w:p>
    <w:p w14:paraId="3DD9C252" w14:textId="77777777" w:rsidR="000C706A" w:rsidRDefault="000C706A" w:rsidP="000C706A">
      <w:pPr>
        <w:pStyle w:val="DraftHeading1"/>
        <w:numPr>
          <w:ilvl w:val="0"/>
          <w:numId w:val="27"/>
        </w:numPr>
        <w:tabs>
          <w:tab w:val="right" w:pos="680"/>
        </w:tabs>
        <w:ind w:left="709" w:hanging="425"/>
        <w:rPr>
          <w:sz w:val="22"/>
          <w:szCs w:val="22"/>
        </w:rPr>
      </w:pPr>
      <w:bookmarkStart w:id="335" w:name="_Toc14969625"/>
      <w:bookmarkStart w:id="336" w:name="_Toc17013560"/>
      <w:r>
        <w:rPr>
          <w:sz w:val="22"/>
          <w:szCs w:val="22"/>
        </w:rPr>
        <w:t>Transaction details to be recorded, provided and retained in relation to the receipt of reportable priority waste</w:t>
      </w:r>
      <w:bookmarkEnd w:id="335"/>
      <w:bookmarkEnd w:id="336"/>
    </w:p>
    <w:p w14:paraId="6600972F" w14:textId="77777777" w:rsidR="000C706A" w:rsidRDefault="000C706A" w:rsidP="000C706A">
      <w:pPr>
        <w:pStyle w:val="DraftHeading2"/>
        <w:numPr>
          <w:ilvl w:val="1"/>
          <w:numId w:val="554"/>
        </w:numPr>
        <w:tabs>
          <w:tab w:val="right" w:pos="1418"/>
        </w:tabs>
        <w:ind w:hanging="164"/>
        <w:rPr>
          <w:sz w:val="22"/>
          <w:szCs w:val="22"/>
        </w:rPr>
      </w:pPr>
      <w:r w:rsidRPr="00E26281">
        <w:rPr>
          <w:sz w:val="22"/>
          <w:szCs w:val="22"/>
        </w:rPr>
        <w:t>T</w:t>
      </w:r>
      <w:r w:rsidRPr="00E26281">
        <w:rPr>
          <w:color w:val="212121"/>
          <w:sz w:val="22"/>
          <w:szCs w:val="22"/>
          <w:shd w:val="clear" w:color="auto" w:fill="FFFFFF"/>
        </w:rPr>
        <w:t xml:space="preserve">his regulation </w:t>
      </w:r>
      <w:r w:rsidRPr="00506BBE">
        <w:rPr>
          <w:color w:val="212121"/>
          <w:sz w:val="22"/>
          <w:szCs w:val="22"/>
          <w:shd w:val="clear" w:color="auto" w:fill="FFFFFF"/>
        </w:rPr>
        <w:t xml:space="preserve">applies to a person </w:t>
      </w:r>
      <w:r w:rsidRPr="00331E72">
        <w:rPr>
          <w:color w:val="212121"/>
          <w:sz w:val="22"/>
          <w:szCs w:val="22"/>
          <w:shd w:val="clear" w:color="auto" w:fill="FFFFFF"/>
        </w:rPr>
        <w:t>in management or control of a place or premises that receives reportable priority waste</w:t>
      </w:r>
      <w:r w:rsidRPr="00506BBE">
        <w:rPr>
          <w:sz w:val="22"/>
          <w:szCs w:val="22"/>
        </w:rPr>
        <w:t>.</w:t>
      </w:r>
    </w:p>
    <w:p w14:paraId="3FB4C648" w14:textId="12055940" w:rsidR="000C706A" w:rsidRDefault="000C706A" w:rsidP="000C706A">
      <w:pPr>
        <w:pStyle w:val="DraftHeading2"/>
        <w:numPr>
          <w:ilvl w:val="1"/>
          <w:numId w:val="554"/>
        </w:numPr>
        <w:tabs>
          <w:tab w:val="right" w:pos="1418"/>
        </w:tabs>
        <w:ind w:hanging="164"/>
        <w:rPr>
          <w:sz w:val="22"/>
          <w:szCs w:val="22"/>
        </w:rPr>
      </w:pPr>
      <w:r>
        <w:rPr>
          <w:sz w:val="22"/>
          <w:szCs w:val="22"/>
        </w:rPr>
        <w:t>Subject to regulation</w:t>
      </w:r>
      <w:r w:rsidR="007D243B">
        <w:rPr>
          <w:sz w:val="22"/>
          <w:szCs w:val="22"/>
        </w:rPr>
        <w:t>s</w:t>
      </w:r>
      <w:r>
        <w:rPr>
          <w:sz w:val="22"/>
          <w:szCs w:val="22"/>
        </w:rPr>
        <w:t xml:space="preserve"> </w:t>
      </w:r>
      <w:r w:rsidR="00C43131">
        <w:rPr>
          <w:sz w:val="22"/>
          <w:szCs w:val="22"/>
        </w:rPr>
        <w:t>81</w:t>
      </w:r>
      <w:r>
        <w:rPr>
          <w:sz w:val="22"/>
          <w:szCs w:val="22"/>
        </w:rPr>
        <w:t>(2) and (3), for the purposes of section 142(1)(a) and (b) of the Act, the prescribed</w:t>
      </w:r>
      <w:r w:rsidRPr="007B732A">
        <w:rPr>
          <w:sz w:val="22"/>
          <w:szCs w:val="22"/>
        </w:rPr>
        <w:t xml:space="preserve"> </w:t>
      </w:r>
      <w:r>
        <w:rPr>
          <w:sz w:val="22"/>
          <w:szCs w:val="22"/>
        </w:rPr>
        <w:t xml:space="preserve">transaction details are the details specified in Part C of </w:t>
      </w:r>
      <w:r w:rsidRPr="00DF7361">
        <w:rPr>
          <w:sz w:val="22"/>
          <w:szCs w:val="22"/>
        </w:rPr>
        <w:t xml:space="preserve">Schedule </w:t>
      </w:r>
      <w:r>
        <w:rPr>
          <w:sz w:val="22"/>
          <w:szCs w:val="22"/>
        </w:rPr>
        <w:t>7.</w:t>
      </w:r>
    </w:p>
    <w:p w14:paraId="15279AB1" w14:textId="2D926ED8" w:rsidR="000C706A" w:rsidRDefault="000C706A" w:rsidP="000C706A">
      <w:pPr>
        <w:pStyle w:val="DraftHeading2"/>
        <w:numPr>
          <w:ilvl w:val="1"/>
          <w:numId w:val="554"/>
        </w:numPr>
        <w:tabs>
          <w:tab w:val="right" w:pos="1418"/>
        </w:tabs>
        <w:ind w:hanging="164"/>
        <w:rPr>
          <w:sz w:val="22"/>
          <w:szCs w:val="22"/>
        </w:rPr>
      </w:pPr>
      <w:r>
        <w:rPr>
          <w:sz w:val="22"/>
          <w:szCs w:val="22"/>
        </w:rPr>
        <w:t xml:space="preserve">Subject to regulation </w:t>
      </w:r>
      <w:r w:rsidR="00C43131">
        <w:rPr>
          <w:sz w:val="22"/>
          <w:szCs w:val="22"/>
        </w:rPr>
        <w:t>81</w:t>
      </w:r>
      <w:r>
        <w:rPr>
          <w:sz w:val="22"/>
          <w:szCs w:val="22"/>
        </w:rPr>
        <w:t xml:space="preserve">(4), for the purposes of section 142(1)(b) of the Act, the prescribed person </w:t>
      </w:r>
      <w:r w:rsidRPr="00331E72">
        <w:rPr>
          <w:sz w:val="22"/>
          <w:szCs w:val="22"/>
        </w:rPr>
        <w:t xml:space="preserve">to whom the prescribed transaction details are to be provided </w:t>
      </w:r>
      <w:r>
        <w:rPr>
          <w:sz w:val="22"/>
          <w:szCs w:val="22"/>
        </w:rPr>
        <w:t>is the person who transported the waste.</w:t>
      </w:r>
    </w:p>
    <w:p w14:paraId="2B66264F" w14:textId="1EC2C030" w:rsidR="000C706A" w:rsidRDefault="000C706A" w:rsidP="000C706A">
      <w:pPr>
        <w:pStyle w:val="DraftHeading2"/>
        <w:numPr>
          <w:ilvl w:val="1"/>
          <w:numId w:val="554"/>
        </w:numPr>
        <w:tabs>
          <w:tab w:val="right" w:pos="1418"/>
        </w:tabs>
        <w:ind w:hanging="164"/>
        <w:rPr>
          <w:sz w:val="22"/>
          <w:szCs w:val="22"/>
        </w:rPr>
      </w:pPr>
      <w:r>
        <w:rPr>
          <w:sz w:val="22"/>
          <w:szCs w:val="22"/>
        </w:rPr>
        <w:t xml:space="preserve">Subject to regulation </w:t>
      </w:r>
      <w:r w:rsidR="00C43131">
        <w:rPr>
          <w:sz w:val="22"/>
          <w:szCs w:val="22"/>
        </w:rPr>
        <w:t>81</w:t>
      </w:r>
      <w:r>
        <w:rPr>
          <w:sz w:val="22"/>
          <w:szCs w:val="22"/>
        </w:rPr>
        <w:t xml:space="preserve">(5), for the purposes of section 142(1)(b) of the Act, </w:t>
      </w:r>
      <w:r w:rsidRPr="00331E72">
        <w:rPr>
          <w:sz w:val="22"/>
          <w:szCs w:val="22"/>
        </w:rPr>
        <w:t xml:space="preserve">prescribed manner and form for providing the prescribed transaction details is at the </w:t>
      </w:r>
      <w:r w:rsidRPr="00331E72">
        <w:rPr>
          <w:sz w:val="22"/>
          <w:szCs w:val="22"/>
        </w:rPr>
        <w:lastRenderedPageBreak/>
        <w:t>time of delivery of the reportable priority waste at the place or premises that receives the reportable priority waste</w:t>
      </w:r>
      <w:r>
        <w:rPr>
          <w:sz w:val="22"/>
          <w:szCs w:val="22"/>
        </w:rPr>
        <w:t>.</w:t>
      </w:r>
    </w:p>
    <w:p w14:paraId="71C3A519" w14:textId="1CD4398A" w:rsidR="000C706A" w:rsidRPr="00361B09" w:rsidRDefault="000C706A" w:rsidP="000C706A">
      <w:pPr>
        <w:pStyle w:val="DraftHeading1"/>
        <w:numPr>
          <w:ilvl w:val="0"/>
          <w:numId w:val="27"/>
        </w:numPr>
        <w:tabs>
          <w:tab w:val="right" w:pos="680"/>
        </w:tabs>
        <w:ind w:left="709" w:hanging="425"/>
        <w:rPr>
          <w:sz w:val="22"/>
          <w:szCs w:val="22"/>
        </w:rPr>
      </w:pPr>
      <w:bookmarkStart w:id="337" w:name="_Toc11739294"/>
      <w:bookmarkStart w:id="338" w:name="_Toc14511663"/>
      <w:bookmarkStart w:id="339" w:name="_Toc14969626"/>
      <w:bookmarkStart w:id="340" w:name="_Toc17013561"/>
      <w:bookmarkStart w:id="341" w:name="_Hlk14552886"/>
      <w:r>
        <w:rPr>
          <w:sz w:val="22"/>
          <w:szCs w:val="22"/>
        </w:rPr>
        <w:t>Manner and form for recording and providing transaction details—controlled waste</w:t>
      </w:r>
      <w:bookmarkEnd w:id="337"/>
      <w:bookmarkEnd w:id="338"/>
      <w:bookmarkEnd w:id="339"/>
      <w:bookmarkEnd w:id="340"/>
    </w:p>
    <w:bookmarkEnd w:id="341"/>
    <w:p w14:paraId="7F6F5A9E" w14:textId="31A6852F" w:rsidR="007D243B" w:rsidRPr="007E6B40" w:rsidRDefault="000C706A" w:rsidP="000C706A">
      <w:pPr>
        <w:pStyle w:val="DraftHeading2"/>
        <w:numPr>
          <w:ilvl w:val="1"/>
          <w:numId w:val="492"/>
        </w:numPr>
        <w:tabs>
          <w:tab w:val="right" w:pos="1418"/>
        </w:tabs>
        <w:ind w:hanging="164"/>
        <w:rPr>
          <w:sz w:val="22"/>
          <w:szCs w:val="22"/>
        </w:rPr>
      </w:pPr>
      <w:r>
        <w:rPr>
          <w:color w:val="212121"/>
          <w:sz w:val="22"/>
          <w:szCs w:val="22"/>
          <w:shd w:val="clear" w:color="auto" w:fill="FFFFFF"/>
        </w:rPr>
        <w:t>T</w:t>
      </w:r>
      <w:r w:rsidRPr="00331E72">
        <w:rPr>
          <w:color w:val="212121"/>
          <w:sz w:val="22"/>
          <w:szCs w:val="22"/>
          <w:shd w:val="clear" w:color="auto" w:fill="FFFFFF"/>
        </w:rPr>
        <w:t>his regulation applies to</w:t>
      </w:r>
      <w:r w:rsidR="007D243B">
        <w:rPr>
          <w:color w:val="212121"/>
          <w:sz w:val="22"/>
          <w:szCs w:val="22"/>
          <w:shd w:val="clear" w:color="auto" w:fill="FFFFFF"/>
        </w:rPr>
        <w:t>—</w:t>
      </w:r>
    </w:p>
    <w:p w14:paraId="22F949B1" w14:textId="183BF55B" w:rsidR="007D243B" w:rsidRPr="007D243B" w:rsidRDefault="007D243B" w:rsidP="007D243B">
      <w:pPr>
        <w:pStyle w:val="DraftHeading3"/>
        <w:numPr>
          <w:ilvl w:val="0"/>
          <w:numId w:val="399"/>
        </w:numPr>
        <w:ind w:left="1985" w:hanging="425"/>
        <w:rPr>
          <w:color w:val="212121"/>
          <w:sz w:val="22"/>
          <w:szCs w:val="22"/>
          <w:shd w:val="clear" w:color="auto" w:fill="FFFFFF"/>
        </w:rPr>
      </w:pPr>
      <w:r w:rsidRPr="007E6B40">
        <w:rPr>
          <w:color w:val="212121"/>
          <w:sz w:val="22"/>
          <w:szCs w:val="22"/>
          <w:shd w:val="clear" w:color="auto" w:fill="FFFFFF"/>
        </w:rPr>
        <w:t>the consignment of controlled waste for transport from another State or a Territory or out of Victoria; or</w:t>
      </w:r>
    </w:p>
    <w:p w14:paraId="03CD874E" w14:textId="14B02FCA" w:rsidR="007D243B" w:rsidRDefault="000C706A" w:rsidP="007D243B">
      <w:pPr>
        <w:pStyle w:val="DraftHeading3"/>
        <w:numPr>
          <w:ilvl w:val="0"/>
          <w:numId w:val="399"/>
        </w:numPr>
        <w:ind w:left="1985" w:hanging="425"/>
        <w:rPr>
          <w:sz w:val="22"/>
          <w:szCs w:val="22"/>
        </w:rPr>
      </w:pPr>
      <w:r w:rsidRPr="00331E72">
        <w:rPr>
          <w:color w:val="212121"/>
          <w:sz w:val="22"/>
          <w:szCs w:val="22"/>
          <w:shd w:val="clear" w:color="auto" w:fill="FFFFFF"/>
        </w:rPr>
        <w:t xml:space="preserve">the </w:t>
      </w:r>
      <w:r w:rsidRPr="007E6B40">
        <w:rPr>
          <w:sz w:val="22"/>
          <w:szCs w:val="22"/>
        </w:rPr>
        <w:t>transport</w:t>
      </w:r>
      <w:r w:rsidRPr="00331E72">
        <w:rPr>
          <w:color w:val="212121"/>
          <w:sz w:val="22"/>
          <w:szCs w:val="22"/>
          <w:shd w:val="clear" w:color="auto" w:fill="FFFFFF"/>
        </w:rPr>
        <w:t xml:space="preserve"> of controlled waste into Victoria from another State or a Territory or out of Victori</w:t>
      </w:r>
      <w:r w:rsidRPr="00506BBE">
        <w:rPr>
          <w:sz w:val="22"/>
          <w:szCs w:val="22"/>
        </w:rPr>
        <w:t>a</w:t>
      </w:r>
      <w:r w:rsidR="007D243B">
        <w:rPr>
          <w:sz w:val="22"/>
          <w:szCs w:val="22"/>
        </w:rPr>
        <w:t>; or</w:t>
      </w:r>
    </w:p>
    <w:p w14:paraId="79A1AFAF" w14:textId="12619822" w:rsidR="000C706A" w:rsidRPr="007E6B40" w:rsidRDefault="007D243B" w:rsidP="007E6B40">
      <w:pPr>
        <w:pStyle w:val="DraftHeading3"/>
        <w:numPr>
          <w:ilvl w:val="0"/>
          <w:numId w:val="399"/>
        </w:numPr>
        <w:ind w:left="1985" w:hanging="425"/>
        <w:rPr>
          <w:color w:val="212121"/>
          <w:sz w:val="22"/>
          <w:szCs w:val="22"/>
          <w:shd w:val="clear" w:color="auto" w:fill="FFFFFF"/>
        </w:rPr>
      </w:pPr>
      <w:r w:rsidRPr="007E6B40">
        <w:rPr>
          <w:color w:val="212121"/>
          <w:sz w:val="22"/>
          <w:szCs w:val="22"/>
          <w:shd w:val="clear" w:color="auto" w:fill="FFFFFF"/>
        </w:rPr>
        <w:t>the receipt of controlled waste at a place or premises that is transported into Victoria from another State or a Territory</w:t>
      </w:r>
      <w:r w:rsidR="000C706A" w:rsidRPr="007E6B40">
        <w:rPr>
          <w:color w:val="212121"/>
          <w:sz w:val="22"/>
          <w:szCs w:val="22"/>
          <w:shd w:val="clear" w:color="auto" w:fill="FFFFFF"/>
        </w:rPr>
        <w:t>.</w:t>
      </w:r>
    </w:p>
    <w:p w14:paraId="4ADDB34D" w14:textId="4242DCDF" w:rsidR="000C706A" w:rsidRDefault="000C706A" w:rsidP="000C706A">
      <w:pPr>
        <w:pStyle w:val="DraftHeading2"/>
        <w:numPr>
          <w:ilvl w:val="1"/>
          <w:numId w:val="492"/>
        </w:numPr>
        <w:tabs>
          <w:tab w:val="right" w:pos="1418"/>
        </w:tabs>
        <w:ind w:hanging="164"/>
        <w:rPr>
          <w:sz w:val="22"/>
          <w:szCs w:val="22"/>
        </w:rPr>
      </w:pPr>
      <w:r>
        <w:rPr>
          <w:sz w:val="22"/>
          <w:szCs w:val="22"/>
        </w:rPr>
        <w:t xml:space="preserve">For </w:t>
      </w:r>
      <w:r w:rsidRPr="006F4E09">
        <w:rPr>
          <w:sz w:val="22"/>
          <w:szCs w:val="22"/>
        </w:rPr>
        <w:t>the</w:t>
      </w:r>
      <w:r>
        <w:rPr>
          <w:sz w:val="22"/>
          <w:szCs w:val="22"/>
        </w:rPr>
        <w:t xml:space="preserve"> purposes of section 142(1)(a) of the Act,</w:t>
      </w:r>
      <w:r w:rsidRPr="00072A51">
        <w:rPr>
          <w:sz w:val="22"/>
          <w:szCs w:val="22"/>
        </w:rPr>
        <w:t xml:space="preserve"> the prescribed manner and form for recording prescribed transaction details is</w:t>
      </w:r>
      <w:r>
        <w:rPr>
          <w:sz w:val="22"/>
          <w:szCs w:val="22"/>
        </w:rPr>
        <w:t>—</w:t>
      </w:r>
    </w:p>
    <w:p w14:paraId="36346C03" w14:textId="1A202910" w:rsidR="000C706A" w:rsidRDefault="000C706A" w:rsidP="007E6B40">
      <w:pPr>
        <w:pStyle w:val="DraftHeading3"/>
        <w:numPr>
          <w:ilvl w:val="0"/>
          <w:numId w:val="583"/>
        </w:numPr>
        <w:ind w:left="1985" w:hanging="425"/>
        <w:rPr>
          <w:sz w:val="22"/>
          <w:szCs w:val="22"/>
        </w:rPr>
      </w:pPr>
      <w:r w:rsidRPr="00072A51">
        <w:rPr>
          <w:sz w:val="22"/>
          <w:szCs w:val="22"/>
        </w:rPr>
        <w:t xml:space="preserve">a system approved by the Authority under </w:t>
      </w:r>
      <w:r w:rsidRPr="00BF0B6B">
        <w:rPr>
          <w:sz w:val="22"/>
          <w:szCs w:val="22"/>
        </w:rPr>
        <w:t xml:space="preserve">regulation </w:t>
      </w:r>
      <w:r>
        <w:rPr>
          <w:sz w:val="22"/>
          <w:szCs w:val="22"/>
        </w:rPr>
        <w:t>8</w:t>
      </w:r>
      <w:r w:rsidR="00C43131">
        <w:rPr>
          <w:sz w:val="22"/>
          <w:szCs w:val="22"/>
        </w:rPr>
        <w:t>3</w:t>
      </w:r>
      <w:r>
        <w:rPr>
          <w:sz w:val="22"/>
          <w:szCs w:val="22"/>
        </w:rPr>
        <w:t>;</w:t>
      </w:r>
      <w:r w:rsidRPr="00072A51">
        <w:rPr>
          <w:sz w:val="22"/>
          <w:szCs w:val="22"/>
        </w:rPr>
        <w:t xml:space="preserve"> or</w:t>
      </w:r>
    </w:p>
    <w:p w14:paraId="14207D2B" w14:textId="5ED3FA51" w:rsidR="000C706A" w:rsidRDefault="000C706A" w:rsidP="007E6B40">
      <w:pPr>
        <w:pStyle w:val="DraftHeading3"/>
        <w:numPr>
          <w:ilvl w:val="0"/>
          <w:numId w:val="583"/>
        </w:numPr>
        <w:ind w:left="1985" w:hanging="425"/>
        <w:rPr>
          <w:sz w:val="22"/>
          <w:szCs w:val="22"/>
        </w:rPr>
      </w:pPr>
      <w:r>
        <w:rPr>
          <w:sz w:val="22"/>
          <w:szCs w:val="22"/>
        </w:rPr>
        <w:t>if no system is approved by the Authority under regulation 8</w:t>
      </w:r>
      <w:r w:rsidR="00C43131">
        <w:rPr>
          <w:sz w:val="22"/>
          <w:szCs w:val="22"/>
        </w:rPr>
        <w:t>3</w:t>
      </w:r>
      <w:r>
        <w:rPr>
          <w:sz w:val="22"/>
          <w:szCs w:val="22"/>
        </w:rPr>
        <w:t>—</w:t>
      </w:r>
    </w:p>
    <w:p w14:paraId="3D6E9870" w14:textId="77777777" w:rsidR="000C706A" w:rsidRDefault="000C706A" w:rsidP="000C706A">
      <w:pPr>
        <w:pStyle w:val="DraftHeading3"/>
        <w:numPr>
          <w:ilvl w:val="0"/>
          <w:numId w:val="400"/>
        </w:numPr>
        <w:ind w:left="2552" w:hanging="425"/>
        <w:rPr>
          <w:sz w:val="22"/>
          <w:szCs w:val="22"/>
          <w:lang w:eastAsia="en-AU"/>
        </w:rPr>
      </w:pPr>
      <w:r w:rsidRPr="00072A51">
        <w:rPr>
          <w:sz w:val="22"/>
          <w:szCs w:val="22"/>
          <w:lang w:eastAsia="en-AU"/>
        </w:rPr>
        <w:t>the electronic system provided by the Authority for that purpose</w:t>
      </w:r>
      <w:r>
        <w:rPr>
          <w:sz w:val="22"/>
          <w:szCs w:val="22"/>
          <w:lang w:eastAsia="en-AU"/>
        </w:rPr>
        <w:t>;</w:t>
      </w:r>
      <w:r w:rsidRPr="00072A51">
        <w:rPr>
          <w:sz w:val="22"/>
          <w:szCs w:val="22"/>
          <w:lang w:eastAsia="en-AU"/>
        </w:rPr>
        <w:t xml:space="preserve"> or</w:t>
      </w:r>
    </w:p>
    <w:p w14:paraId="56DAD4E8" w14:textId="1433A974" w:rsidR="000C706A" w:rsidRDefault="000C706A" w:rsidP="000C706A">
      <w:pPr>
        <w:pStyle w:val="DraftHeading3"/>
        <w:numPr>
          <w:ilvl w:val="0"/>
          <w:numId w:val="400"/>
        </w:numPr>
        <w:ind w:left="2552" w:hanging="425"/>
        <w:rPr>
          <w:sz w:val="22"/>
          <w:szCs w:val="22"/>
          <w:lang w:eastAsia="en-AU"/>
        </w:rPr>
      </w:pPr>
      <w:r w:rsidRPr="00072A51">
        <w:rPr>
          <w:sz w:val="22"/>
          <w:szCs w:val="22"/>
          <w:lang w:eastAsia="en-AU"/>
        </w:rPr>
        <w:t xml:space="preserve">in a manner approved by the State or </w:t>
      </w:r>
      <w:r w:rsidR="007D243B">
        <w:rPr>
          <w:sz w:val="22"/>
          <w:szCs w:val="22"/>
          <w:lang w:eastAsia="en-AU"/>
        </w:rPr>
        <w:t xml:space="preserve">the </w:t>
      </w:r>
      <w:r w:rsidRPr="00072A51">
        <w:rPr>
          <w:sz w:val="22"/>
          <w:szCs w:val="22"/>
          <w:lang w:eastAsia="en-AU"/>
        </w:rPr>
        <w:t>Territory from which the waste is generated or consigned for transport</w:t>
      </w:r>
      <w:r>
        <w:rPr>
          <w:sz w:val="22"/>
          <w:szCs w:val="22"/>
          <w:lang w:eastAsia="en-AU"/>
        </w:rPr>
        <w:t>.</w:t>
      </w:r>
    </w:p>
    <w:p w14:paraId="2426A86B" w14:textId="6E808D72" w:rsidR="000C706A" w:rsidRDefault="000C706A" w:rsidP="000C706A">
      <w:pPr>
        <w:pStyle w:val="DraftHeading2"/>
        <w:numPr>
          <w:ilvl w:val="1"/>
          <w:numId w:val="492"/>
        </w:numPr>
        <w:tabs>
          <w:tab w:val="right" w:pos="1418"/>
        </w:tabs>
        <w:ind w:hanging="164"/>
        <w:rPr>
          <w:sz w:val="22"/>
          <w:szCs w:val="22"/>
        </w:rPr>
      </w:pPr>
      <w:r>
        <w:rPr>
          <w:sz w:val="22"/>
          <w:szCs w:val="22"/>
        </w:rPr>
        <w:t>Subject to regulation</w:t>
      </w:r>
      <w:r w:rsidR="007D243B">
        <w:rPr>
          <w:sz w:val="22"/>
          <w:szCs w:val="22"/>
        </w:rPr>
        <w:t>s</w:t>
      </w:r>
      <w:r>
        <w:rPr>
          <w:sz w:val="22"/>
          <w:szCs w:val="22"/>
        </w:rPr>
        <w:t xml:space="preserve"> 7</w:t>
      </w:r>
      <w:r w:rsidR="00C43131">
        <w:rPr>
          <w:sz w:val="22"/>
          <w:szCs w:val="22"/>
        </w:rPr>
        <w:t>9</w:t>
      </w:r>
      <w:r>
        <w:rPr>
          <w:sz w:val="22"/>
          <w:szCs w:val="22"/>
        </w:rPr>
        <w:t xml:space="preserve">(4), </w:t>
      </w:r>
      <w:r w:rsidR="007D243B">
        <w:rPr>
          <w:sz w:val="22"/>
          <w:szCs w:val="22"/>
        </w:rPr>
        <w:t xml:space="preserve">80(5) and 81(5), </w:t>
      </w:r>
      <w:r>
        <w:rPr>
          <w:sz w:val="22"/>
          <w:szCs w:val="22"/>
        </w:rPr>
        <w:t xml:space="preserve">for </w:t>
      </w:r>
      <w:r w:rsidRPr="006F4E09">
        <w:rPr>
          <w:sz w:val="22"/>
          <w:szCs w:val="22"/>
        </w:rPr>
        <w:t>the</w:t>
      </w:r>
      <w:r>
        <w:rPr>
          <w:sz w:val="22"/>
          <w:szCs w:val="22"/>
        </w:rPr>
        <w:t xml:space="preserve"> purposes of section 142(1)(b) of the Act,</w:t>
      </w:r>
      <w:r w:rsidRPr="00072A51">
        <w:rPr>
          <w:sz w:val="22"/>
          <w:szCs w:val="22"/>
        </w:rPr>
        <w:t xml:space="preserve"> </w:t>
      </w:r>
      <w:r w:rsidRPr="00C01109">
        <w:rPr>
          <w:sz w:val="22"/>
          <w:szCs w:val="22"/>
        </w:rPr>
        <w:t xml:space="preserve">the </w:t>
      </w:r>
      <w:r>
        <w:rPr>
          <w:sz w:val="22"/>
          <w:szCs w:val="22"/>
        </w:rPr>
        <w:t>prescribed manner and form for providing the prescribed transaction details is—</w:t>
      </w:r>
    </w:p>
    <w:p w14:paraId="7A17C611" w14:textId="018E128E" w:rsidR="000C706A" w:rsidRDefault="000C706A" w:rsidP="000C706A">
      <w:pPr>
        <w:pStyle w:val="DraftHeading3"/>
        <w:numPr>
          <w:ilvl w:val="0"/>
          <w:numId w:val="494"/>
        </w:numPr>
        <w:ind w:left="1985" w:hanging="425"/>
        <w:rPr>
          <w:sz w:val="22"/>
          <w:szCs w:val="22"/>
        </w:rPr>
      </w:pPr>
      <w:r w:rsidRPr="00072A51">
        <w:rPr>
          <w:sz w:val="22"/>
          <w:szCs w:val="22"/>
        </w:rPr>
        <w:t xml:space="preserve">a system approved by the Authority under </w:t>
      </w:r>
      <w:r w:rsidRPr="00BF0B6B">
        <w:rPr>
          <w:sz w:val="22"/>
          <w:szCs w:val="22"/>
        </w:rPr>
        <w:t xml:space="preserve">regulation </w:t>
      </w:r>
      <w:r>
        <w:rPr>
          <w:sz w:val="22"/>
          <w:szCs w:val="22"/>
        </w:rPr>
        <w:t>8</w:t>
      </w:r>
      <w:r w:rsidR="00C43131">
        <w:rPr>
          <w:sz w:val="22"/>
          <w:szCs w:val="22"/>
        </w:rPr>
        <w:t>3</w:t>
      </w:r>
      <w:r>
        <w:rPr>
          <w:sz w:val="22"/>
          <w:szCs w:val="22"/>
        </w:rPr>
        <w:t>;</w:t>
      </w:r>
      <w:r w:rsidRPr="00072A51">
        <w:rPr>
          <w:sz w:val="22"/>
          <w:szCs w:val="22"/>
        </w:rPr>
        <w:t xml:space="preserve"> or</w:t>
      </w:r>
    </w:p>
    <w:p w14:paraId="7D167907" w14:textId="426A8DAE" w:rsidR="000C706A" w:rsidRDefault="000C706A" w:rsidP="000C706A">
      <w:pPr>
        <w:pStyle w:val="DraftHeading3"/>
        <w:numPr>
          <w:ilvl w:val="0"/>
          <w:numId w:val="494"/>
        </w:numPr>
        <w:ind w:left="1985" w:hanging="425"/>
        <w:rPr>
          <w:sz w:val="22"/>
          <w:szCs w:val="22"/>
        </w:rPr>
      </w:pPr>
      <w:r>
        <w:rPr>
          <w:sz w:val="22"/>
          <w:szCs w:val="22"/>
        </w:rPr>
        <w:t>if no system is approved by the Authority under regulation 8</w:t>
      </w:r>
      <w:r w:rsidR="00C43131">
        <w:rPr>
          <w:sz w:val="22"/>
          <w:szCs w:val="22"/>
        </w:rPr>
        <w:t>3</w:t>
      </w:r>
      <w:r>
        <w:rPr>
          <w:sz w:val="22"/>
          <w:szCs w:val="22"/>
        </w:rPr>
        <w:t>—</w:t>
      </w:r>
    </w:p>
    <w:p w14:paraId="622DEF50" w14:textId="77777777" w:rsidR="000C706A" w:rsidRDefault="000C706A" w:rsidP="000C706A">
      <w:pPr>
        <w:pStyle w:val="DraftHeading3"/>
        <w:numPr>
          <w:ilvl w:val="0"/>
          <w:numId w:val="493"/>
        </w:numPr>
        <w:rPr>
          <w:sz w:val="22"/>
          <w:szCs w:val="22"/>
          <w:lang w:eastAsia="en-AU"/>
        </w:rPr>
      </w:pPr>
      <w:r w:rsidRPr="00072A51">
        <w:rPr>
          <w:sz w:val="22"/>
          <w:szCs w:val="22"/>
          <w:lang w:eastAsia="en-AU"/>
        </w:rPr>
        <w:lastRenderedPageBreak/>
        <w:t>the electronic system provided by the Authority for that purpose</w:t>
      </w:r>
      <w:r>
        <w:rPr>
          <w:sz w:val="22"/>
          <w:szCs w:val="22"/>
          <w:lang w:eastAsia="en-AU"/>
        </w:rPr>
        <w:t>;</w:t>
      </w:r>
      <w:r w:rsidRPr="00072A51">
        <w:rPr>
          <w:sz w:val="22"/>
          <w:szCs w:val="22"/>
          <w:lang w:eastAsia="en-AU"/>
        </w:rPr>
        <w:t xml:space="preserve"> or</w:t>
      </w:r>
    </w:p>
    <w:p w14:paraId="1742ADF3" w14:textId="4D3E52FE" w:rsidR="000C706A" w:rsidRDefault="000C706A" w:rsidP="000C706A">
      <w:pPr>
        <w:pStyle w:val="DraftHeading3"/>
        <w:numPr>
          <w:ilvl w:val="0"/>
          <w:numId w:val="493"/>
        </w:numPr>
        <w:ind w:left="2552" w:hanging="425"/>
        <w:rPr>
          <w:sz w:val="22"/>
          <w:szCs w:val="22"/>
          <w:lang w:eastAsia="en-AU"/>
        </w:rPr>
      </w:pPr>
      <w:r w:rsidRPr="00072A51">
        <w:rPr>
          <w:sz w:val="22"/>
          <w:szCs w:val="22"/>
          <w:lang w:eastAsia="en-AU"/>
        </w:rPr>
        <w:t xml:space="preserve">in a manner approved by the State or </w:t>
      </w:r>
      <w:r w:rsidR="00C54361">
        <w:rPr>
          <w:sz w:val="22"/>
          <w:szCs w:val="22"/>
          <w:lang w:eastAsia="en-AU"/>
        </w:rPr>
        <w:t xml:space="preserve">the </w:t>
      </w:r>
      <w:r w:rsidRPr="00072A51">
        <w:rPr>
          <w:sz w:val="22"/>
          <w:szCs w:val="22"/>
          <w:lang w:eastAsia="en-AU"/>
        </w:rPr>
        <w:t>Territory from which the waste is generated or consigned for transport</w:t>
      </w:r>
      <w:r>
        <w:rPr>
          <w:sz w:val="22"/>
          <w:szCs w:val="22"/>
          <w:lang w:eastAsia="en-AU"/>
        </w:rPr>
        <w:t>.</w:t>
      </w:r>
    </w:p>
    <w:p w14:paraId="74180D9A" w14:textId="462604E4" w:rsidR="000C706A" w:rsidRPr="00361B09" w:rsidRDefault="000C706A" w:rsidP="000C706A">
      <w:pPr>
        <w:pStyle w:val="DraftHeading1"/>
        <w:numPr>
          <w:ilvl w:val="0"/>
          <w:numId w:val="27"/>
        </w:numPr>
        <w:tabs>
          <w:tab w:val="right" w:pos="680"/>
        </w:tabs>
        <w:ind w:left="709" w:hanging="425"/>
        <w:rPr>
          <w:sz w:val="22"/>
          <w:szCs w:val="22"/>
        </w:rPr>
      </w:pPr>
      <w:bookmarkStart w:id="342" w:name="_Toc14969627"/>
      <w:bookmarkStart w:id="343" w:name="_Toc17013562"/>
      <w:r>
        <w:rPr>
          <w:sz w:val="22"/>
          <w:szCs w:val="22"/>
        </w:rPr>
        <w:t xml:space="preserve">Transaction details to be recorded, </w:t>
      </w:r>
      <w:r w:rsidRPr="00361B09">
        <w:rPr>
          <w:sz w:val="22"/>
          <w:szCs w:val="22"/>
        </w:rPr>
        <w:t>provided and retained</w:t>
      </w:r>
      <w:r>
        <w:rPr>
          <w:sz w:val="22"/>
          <w:szCs w:val="22"/>
        </w:rPr>
        <w:t xml:space="preserve"> in relation to the consignment of controlled waste</w:t>
      </w:r>
      <w:bookmarkEnd w:id="342"/>
      <w:bookmarkEnd w:id="343"/>
    </w:p>
    <w:p w14:paraId="59CED457" w14:textId="40457354" w:rsidR="000C706A" w:rsidRPr="00331E72" w:rsidRDefault="000C706A" w:rsidP="000C706A">
      <w:pPr>
        <w:pStyle w:val="DraftHeading2"/>
        <w:numPr>
          <w:ilvl w:val="1"/>
          <w:numId w:val="555"/>
        </w:numPr>
        <w:tabs>
          <w:tab w:val="right" w:pos="1418"/>
        </w:tabs>
        <w:rPr>
          <w:sz w:val="22"/>
          <w:szCs w:val="22"/>
        </w:rPr>
      </w:pPr>
      <w:r w:rsidRPr="00331E72">
        <w:rPr>
          <w:color w:val="212121"/>
          <w:sz w:val="22"/>
          <w:szCs w:val="22"/>
          <w:shd w:val="clear" w:color="auto" w:fill="FFFFFF"/>
        </w:rPr>
        <w:t xml:space="preserve">This regulation applies to </w:t>
      </w:r>
      <w:r>
        <w:rPr>
          <w:color w:val="212121"/>
          <w:sz w:val="22"/>
          <w:szCs w:val="22"/>
          <w:shd w:val="clear" w:color="auto" w:fill="FFFFFF"/>
        </w:rPr>
        <w:t xml:space="preserve">a person in management or control of a place or premises that consigns </w:t>
      </w:r>
      <w:r w:rsidRPr="00331E72">
        <w:rPr>
          <w:color w:val="212121"/>
          <w:sz w:val="22"/>
          <w:szCs w:val="22"/>
          <w:shd w:val="clear" w:color="auto" w:fill="FFFFFF"/>
        </w:rPr>
        <w:t xml:space="preserve">controlled waste </w:t>
      </w:r>
      <w:r>
        <w:rPr>
          <w:color w:val="212121"/>
          <w:sz w:val="22"/>
          <w:szCs w:val="22"/>
          <w:shd w:val="clear" w:color="auto" w:fill="FFFFFF"/>
        </w:rPr>
        <w:t xml:space="preserve">for transport </w:t>
      </w:r>
      <w:r w:rsidRPr="00331E72">
        <w:rPr>
          <w:color w:val="212121"/>
          <w:sz w:val="22"/>
          <w:szCs w:val="22"/>
          <w:shd w:val="clear" w:color="auto" w:fill="FFFFFF"/>
        </w:rPr>
        <w:t>into Victoria from another State or a Territory or out of Victoria.</w:t>
      </w:r>
    </w:p>
    <w:p w14:paraId="6EB4F022" w14:textId="6374BAE3" w:rsidR="000C706A" w:rsidRPr="00691E80" w:rsidRDefault="000C706A" w:rsidP="00331E72">
      <w:pPr>
        <w:pStyle w:val="DraftHeading2"/>
        <w:numPr>
          <w:ilvl w:val="1"/>
          <w:numId w:val="555"/>
        </w:numPr>
        <w:tabs>
          <w:tab w:val="right" w:pos="1418"/>
        </w:tabs>
        <w:rPr>
          <w:sz w:val="22"/>
          <w:szCs w:val="22"/>
        </w:rPr>
      </w:pPr>
      <w:r>
        <w:rPr>
          <w:sz w:val="22"/>
          <w:szCs w:val="22"/>
        </w:rPr>
        <w:t xml:space="preserve">For </w:t>
      </w:r>
      <w:r w:rsidRPr="006F4E09">
        <w:rPr>
          <w:sz w:val="22"/>
          <w:szCs w:val="22"/>
        </w:rPr>
        <w:t>the</w:t>
      </w:r>
      <w:r>
        <w:rPr>
          <w:sz w:val="22"/>
          <w:szCs w:val="22"/>
        </w:rPr>
        <w:t xml:space="preserve"> purposes of section 142(1)(a) and (b) of the Act,</w:t>
      </w:r>
      <w:r w:rsidRPr="00072A51">
        <w:rPr>
          <w:sz w:val="22"/>
          <w:szCs w:val="22"/>
        </w:rPr>
        <w:t xml:space="preserve"> </w:t>
      </w:r>
      <w:r>
        <w:rPr>
          <w:sz w:val="22"/>
          <w:szCs w:val="22"/>
        </w:rPr>
        <w:t>the prescribed transaction details are</w:t>
      </w:r>
      <w:r w:rsidRPr="004D6281">
        <w:rPr>
          <w:sz w:val="22"/>
          <w:szCs w:val="22"/>
        </w:rPr>
        <w:t xml:space="preserve"> the details specified in Part 1 of Schedule B of the NEPM (MCW)</w:t>
      </w:r>
      <w:r w:rsidRPr="00691E80">
        <w:rPr>
          <w:sz w:val="22"/>
          <w:szCs w:val="22"/>
        </w:rPr>
        <w:t>.</w:t>
      </w:r>
    </w:p>
    <w:p w14:paraId="2E6D4316" w14:textId="3B96749F" w:rsidR="000C706A" w:rsidRDefault="000C706A" w:rsidP="000C706A">
      <w:pPr>
        <w:pStyle w:val="DraftHeading2"/>
        <w:numPr>
          <w:ilvl w:val="1"/>
          <w:numId w:val="555"/>
        </w:numPr>
        <w:tabs>
          <w:tab w:val="right" w:pos="1418"/>
        </w:tabs>
        <w:ind w:hanging="306"/>
        <w:rPr>
          <w:sz w:val="22"/>
          <w:szCs w:val="22"/>
        </w:rPr>
      </w:pPr>
      <w:r>
        <w:rPr>
          <w:sz w:val="22"/>
          <w:szCs w:val="22"/>
        </w:rPr>
        <w:t>For the purposes of section 142(1)(b) of the Act, the prescribed persons to whom the prescribed transaction details are to be provided is</w:t>
      </w:r>
      <w:r w:rsidRPr="009819CD">
        <w:rPr>
          <w:sz w:val="22"/>
          <w:szCs w:val="22"/>
        </w:rPr>
        <w:t xml:space="preserve"> </w:t>
      </w:r>
      <w:r w:rsidRPr="00691E80">
        <w:rPr>
          <w:sz w:val="22"/>
          <w:szCs w:val="22"/>
        </w:rPr>
        <w:t>the person</w:t>
      </w:r>
      <w:r>
        <w:rPr>
          <w:sz w:val="22"/>
          <w:szCs w:val="22"/>
        </w:rPr>
        <w:t xml:space="preserve"> </w:t>
      </w:r>
      <w:r w:rsidR="00C54361">
        <w:rPr>
          <w:sz w:val="22"/>
          <w:szCs w:val="22"/>
        </w:rPr>
        <w:t xml:space="preserve">who </w:t>
      </w:r>
      <w:r>
        <w:rPr>
          <w:sz w:val="22"/>
          <w:szCs w:val="22"/>
        </w:rPr>
        <w:t>transport</w:t>
      </w:r>
      <w:r w:rsidR="00C54361">
        <w:rPr>
          <w:sz w:val="22"/>
          <w:szCs w:val="22"/>
        </w:rPr>
        <w:t>s</w:t>
      </w:r>
      <w:r>
        <w:rPr>
          <w:sz w:val="22"/>
          <w:szCs w:val="22"/>
        </w:rPr>
        <w:t xml:space="preserve"> the controlled waste.</w:t>
      </w:r>
      <w:r w:rsidDel="009819CD">
        <w:rPr>
          <w:sz w:val="22"/>
          <w:szCs w:val="22"/>
        </w:rPr>
        <w:t xml:space="preserve"> </w:t>
      </w:r>
    </w:p>
    <w:p w14:paraId="606FE2FA" w14:textId="373A4AFE" w:rsidR="000C706A" w:rsidRDefault="000C706A" w:rsidP="000C706A">
      <w:pPr>
        <w:pStyle w:val="DraftHeading2"/>
        <w:numPr>
          <w:ilvl w:val="1"/>
          <w:numId w:val="555"/>
        </w:numPr>
        <w:tabs>
          <w:tab w:val="right" w:pos="1418"/>
        </w:tabs>
        <w:ind w:hanging="306"/>
        <w:rPr>
          <w:sz w:val="22"/>
          <w:szCs w:val="22"/>
        </w:rPr>
      </w:pPr>
      <w:r>
        <w:rPr>
          <w:sz w:val="22"/>
          <w:szCs w:val="22"/>
        </w:rPr>
        <w:t>For the purposes of section 142(1)(b) of the Act, the prescribed manner and form for providing the prescribed transaction details is</w:t>
      </w:r>
      <w:r w:rsidRPr="00B918D8">
        <w:rPr>
          <w:color w:val="212121"/>
          <w:sz w:val="22"/>
          <w:szCs w:val="22"/>
          <w:shd w:val="clear" w:color="auto" w:fill="FFFFFF"/>
        </w:rPr>
        <w:t xml:space="preserve"> </w:t>
      </w:r>
      <w:r w:rsidRPr="00752F12">
        <w:rPr>
          <w:color w:val="212121"/>
          <w:sz w:val="22"/>
          <w:szCs w:val="22"/>
          <w:shd w:val="clear" w:color="auto" w:fill="FFFFFF"/>
        </w:rPr>
        <w:t>before the waste is transported</w:t>
      </w:r>
      <w:r>
        <w:rPr>
          <w:color w:val="212121"/>
          <w:sz w:val="22"/>
          <w:szCs w:val="22"/>
          <w:shd w:val="clear" w:color="auto" w:fill="FFFFFF"/>
        </w:rPr>
        <w:t>.</w:t>
      </w:r>
    </w:p>
    <w:p w14:paraId="1D3B88AD" w14:textId="1604D0C8" w:rsidR="000C706A" w:rsidRPr="00B918D8" w:rsidRDefault="000C706A" w:rsidP="000C706A">
      <w:pPr>
        <w:pStyle w:val="DraftHeading1"/>
        <w:numPr>
          <w:ilvl w:val="0"/>
          <w:numId w:val="27"/>
        </w:numPr>
        <w:tabs>
          <w:tab w:val="right" w:pos="680"/>
        </w:tabs>
        <w:ind w:left="709" w:hanging="425"/>
        <w:rPr>
          <w:sz w:val="22"/>
          <w:szCs w:val="22"/>
        </w:rPr>
      </w:pPr>
      <w:bookmarkStart w:id="344" w:name="_Toc14969628"/>
      <w:bookmarkStart w:id="345" w:name="_Toc17013563"/>
      <w:bookmarkStart w:id="346" w:name="_Hlk14553184"/>
      <w:r w:rsidRPr="00B918D8">
        <w:rPr>
          <w:sz w:val="22"/>
          <w:szCs w:val="22"/>
        </w:rPr>
        <w:t>Transaction details to be recorded, provided and retained in relation to the transport of controlled waste</w:t>
      </w:r>
      <w:bookmarkEnd w:id="344"/>
      <w:bookmarkEnd w:id="345"/>
    </w:p>
    <w:bookmarkEnd w:id="346"/>
    <w:p w14:paraId="0FF71D9B" w14:textId="77777777" w:rsidR="000C706A" w:rsidRPr="00752F12" w:rsidRDefault="000C706A" w:rsidP="000C706A">
      <w:pPr>
        <w:pStyle w:val="DraftHeading2"/>
        <w:numPr>
          <w:ilvl w:val="1"/>
          <w:numId w:val="27"/>
        </w:numPr>
        <w:tabs>
          <w:tab w:val="right" w:pos="1418"/>
        </w:tabs>
        <w:rPr>
          <w:sz w:val="22"/>
          <w:szCs w:val="22"/>
        </w:rPr>
      </w:pPr>
      <w:r w:rsidRPr="00752F12">
        <w:rPr>
          <w:color w:val="212121"/>
          <w:sz w:val="22"/>
          <w:szCs w:val="22"/>
          <w:shd w:val="clear" w:color="auto" w:fill="FFFFFF"/>
        </w:rPr>
        <w:t xml:space="preserve">This regulation applies to </w:t>
      </w:r>
      <w:r>
        <w:rPr>
          <w:color w:val="212121"/>
          <w:sz w:val="22"/>
          <w:szCs w:val="22"/>
          <w:shd w:val="clear" w:color="auto" w:fill="FFFFFF"/>
        </w:rPr>
        <w:t xml:space="preserve">a person who transports </w:t>
      </w:r>
      <w:r w:rsidRPr="00752F12">
        <w:rPr>
          <w:color w:val="212121"/>
          <w:sz w:val="22"/>
          <w:szCs w:val="22"/>
          <w:shd w:val="clear" w:color="auto" w:fill="FFFFFF"/>
        </w:rPr>
        <w:t>controlled waste</w:t>
      </w:r>
      <w:r>
        <w:rPr>
          <w:color w:val="212121"/>
          <w:sz w:val="22"/>
          <w:szCs w:val="22"/>
          <w:shd w:val="clear" w:color="auto" w:fill="FFFFFF"/>
        </w:rPr>
        <w:t xml:space="preserve"> </w:t>
      </w:r>
      <w:r w:rsidRPr="00752F12">
        <w:rPr>
          <w:color w:val="212121"/>
          <w:sz w:val="22"/>
          <w:szCs w:val="22"/>
          <w:shd w:val="clear" w:color="auto" w:fill="FFFFFF"/>
        </w:rPr>
        <w:t>into Victoria from another State or a Territory or out of Victoria.</w:t>
      </w:r>
    </w:p>
    <w:p w14:paraId="16378519" w14:textId="6E0EF02F" w:rsidR="000C706A" w:rsidRDefault="000C706A" w:rsidP="000C706A">
      <w:pPr>
        <w:pStyle w:val="DraftHeading2"/>
        <w:numPr>
          <w:ilvl w:val="1"/>
          <w:numId w:val="27"/>
        </w:numPr>
        <w:tabs>
          <w:tab w:val="right" w:pos="1418"/>
        </w:tabs>
        <w:rPr>
          <w:sz w:val="22"/>
          <w:szCs w:val="22"/>
        </w:rPr>
      </w:pPr>
      <w:r>
        <w:rPr>
          <w:sz w:val="22"/>
          <w:szCs w:val="22"/>
        </w:rPr>
        <w:t>F</w:t>
      </w:r>
      <w:r w:rsidRPr="00B918D8">
        <w:rPr>
          <w:sz w:val="22"/>
          <w:szCs w:val="22"/>
        </w:rPr>
        <w:t>or the purposes of section 142(1)(a) of the Act, the prescribed transaction details are the details specified in Part 2 of Schedule B of the NEPM (MCW).</w:t>
      </w:r>
    </w:p>
    <w:p w14:paraId="6AF9D5FD" w14:textId="4489BE24" w:rsidR="000C706A" w:rsidRDefault="000C706A" w:rsidP="00331E72">
      <w:pPr>
        <w:pStyle w:val="DraftHeading2"/>
        <w:numPr>
          <w:ilvl w:val="1"/>
          <w:numId w:val="27"/>
        </w:numPr>
        <w:tabs>
          <w:tab w:val="right" w:pos="1418"/>
        </w:tabs>
        <w:rPr>
          <w:sz w:val="22"/>
          <w:szCs w:val="22"/>
        </w:rPr>
      </w:pPr>
      <w:r>
        <w:rPr>
          <w:sz w:val="22"/>
          <w:szCs w:val="22"/>
        </w:rPr>
        <w:t>For the purposes of section 142(1)(b</w:t>
      </w:r>
      <w:r w:rsidRPr="00E26281">
        <w:rPr>
          <w:sz w:val="22"/>
          <w:szCs w:val="22"/>
        </w:rPr>
        <w:t>)</w:t>
      </w:r>
      <w:r w:rsidR="00C54361">
        <w:rPr>
          <w:sz w:val="22"/>
          <w:szCs w:val="22"/>
        </w:rPr>
        <w:t xml:space="preserve"> of the Act</w:t>
      </w:r>
      <w:r>
        <w:rPr>
          <w:sz w:val="22"/>
          <w:szCs w:val="22"/>
        </w:rPr>
        <w:t>, the prescribed transaction details are—</w:t>
      </w:r>
    </w:p>
    <w:p w14:paraId="0D9336CF" w14:textId="5A29C2BD" w:rsidR="000C706A" w:rsidRDefault="000C706A" w:rsidP="00331E72">
      <w:pPr>
        <w:pStyle w:val="DraftHeading3"/>
        <w:numPr>
          <w:ilvl w:val="0"/>
          <w:numId w:val="580"/>
        </w:numPr>
        <w:rPr>
          <w:sz w:val="22"/>
          <w:szCs w:val="22"/>
        </w:rPr>
      </w:pPr>
      <w:r>
        <w:rPr>
          <w:sz w:val="22"/>
          <w:szCs w:val="22"/>
        </w:rPr>
        <w:t>in the case of a prescribed person referred to in subregulation (4)(a)—</w:t>
      </w:r>
      <w:r w:rsidRPr="00E26281">
        <w:rPr>
          <w:sz w:val="22"/>
          <w:szCs w:val="22"/>
        </w:rPr>
        <w:t>the details specified in</w:t>
      </w:r>
      <w:r>
        <w:rPr>
          <w:sz w:val="22"/>
          <w:szCs w:val="22"/>
        </w:rPr>
        <w:t xml:space="preserve"> </w:t>
      </w:r>
      <w:r w:rsidRPr="00B918D8">
        <w:rPr>
          <w:sz w:val="22"/>
          <w:szCs w:val="22"/>
        </w:rPr>
        <w:t>Part 2 of Schedule B of the NEPM (MCW)</w:t>
      </w:r>
      <w:r>
        <w:rPr>
          <w:sz w:val="22"/>
          <w:szCs w:val="22"/>
        </w:rPr>
        <w:t>;</w:t>
      </w:r>
      <w:r w:rsidR="00C54361">
        <w:rPr>
          <w:sz w:val="22"/>
          <w:szCs w:val="22"/>
        </w:rPr>
        <w:t xml:space="preserve"> or</w:t>
      </w:r>
    </w:p>
    <w:p w14:paraId="63AA6C41" w14:textId="77777777" w:rsidR="000C706A" w:rsidRPr="00752F12" w:rsidRDefault="000C706A" w:rsidP="00331E72">
      <w:pPr>
        <w:pStyle w:val="DraftHeading3"/>
        <w:numPr>
          <w:ilvl w:val="0"/>
          <w:numId w:val="580"/>
        </w:numPr>
        <w:rPr>
          <w:sz w:val="22"/>
          <w:szCs w:val="22"/>
        </w:rPr>
      </w:pPr>
      <w:r w:rsidRPr="00971F7E">
        <w:rPr>
          <w:sz w:val="22"/>
          <w:szCs w:val="22"/>
        </w:rPr>
        <w:lastRenderedPageBreak/>
        <w:t>in the case of a prescribed person referred to in subregulation (4)(</w:t>
      </w:r>
      <w:r>
        <w:rPr>
          <w:sz w:val="22"/>
          <w:szCs w:val="22"/>
        </w:rPr>
        <w:t>b</w:t>
      </w:r>
      <w:r w:rsidRPr="00971F7E">
        <w:rPr>
          <w:sz w:val="22"/>
          <w:szCs w:val="22"/>
        </w:rPr>
        <w:t xml:space="preserve">)—the details specified in </w:t>
      </w:r>
      <w:r w:rsidRPr="00B918D8">
        <w:rPr>
          <w:sz w:val="22"/>
          <w:szCs w:val="22"/>
        </w:rPr>
        <w:t>Part</w:t>
      </w:r>
      <w:r>
        <w:rPr>
          <w:sz w:val="22"/>
          <w:szCs w:val="22"/>
        </w:rPr>
        <w:t>s 1 and</w:t>
      </w:r>
      <w:r w:rsidRPr="00B918D8">
        <w:rPr>
          <w:sz w:val="22"/>
          <w:szCs w:val="22"/>
        </w:rPr>
        <w:t xml:space="preserve"> 2 of Schedule B of the NEPM (MCW)</w:t>
      </w:r>
      <w:r>
        <w:rPr>
          <w:sz w:val="22"/>
          <w:szCs w:val="22"/>
        </w:rPr>
        <w:t>.</w:t>
      </w:r>
    </w:p>
    <w:p w14:paraId="73DA7437" w14:textId="777EC5E6" w:rsidR="000C706A" w:rsidRPr="00B918D8" w:rsidRDefault="000C706A" w:rsidP="00331E72">
      <w:pPr>
        <w:pStyle w:val="DraftHeading2"/>
        <w:numPr>
          <w:ilvl w:val="1"/>
          <w:numId w:val="27"/>
        </w:numPr>
        <w:tabs>
          <w:tab w:val="right" w:pos="1418"/>
        </w:tabs>
        <w:rPr>
          <w:sz w:val="22"/>
          <w:szCs w:val="22"/>
        </w:rPr>
      </w:pPr>
      <w:bookmarkStart w:id="347" w:name="_Hlk16522710"/>
      <w:r>
        <w:rPr>
          <w:sz w:val="22"/>
          <w:szCs w:val="22"/>
        </w:rPr>
        <w:t>F</w:t>
      </w:r>
      <w:r w:rsidRPr="00B918D8">
        <w:rPr>
          <w:sz w:val="22"/>
          <w:szCs w:val="22"/>
        </w:rPr>
        <w:t>or the purposes of section 142(1)(b) of the Act, the prescribed persons are—</w:t>
      </w:r>
    </w:p>
    <w:p w14:paraId="1EA94F61" w14:textId="51CA340A" w:rsidR="000C706A" w:rsidRPr="00B918D8" w:rsidRDefault="000C706A" w:rsidP="000C706A">
      <w:pPr>
        <w:pStyle w:val="DraftHeading3"/>
        <w:numPr>
          <w:ilvl w:val="0"/>
          <w:numId w:val="401"/>
        </w:numPr>
        <w:rPr>
          <w:sz w:val="22"/>
          <w:szCs w:val="22"/>
        </w:rPr>
      </w:pPr>
      <w:r w:rsidRPr="00B918D8">
        <w:rPr>
          <w:sz w:val="22"/>
          <w:szCs w:val="22"/>
        </w:rPr>
        <w:t xml:space="preserve">the person in management or control of the place or premises </w:t>
      </w:r>
      <w:r>
        <w:rPr>
          <w:sz w:val="22"/>
          <w:szCs w:val="22"/>
        </w:rPr>
        <w:t>from</w:t>
      </w:r>
      <w:r w:rsidRPr="00B918D8">
        <w:rPr>
          <w:sz w:val="22"/>
          <w:szCs w:val="22"/>
        </w:rPr>
        <w:t xml:space="preserve"> which the </w:t>
      </w:r>
      <w:r>
        <w:rPr>
          <w:sz w:val="22"/>
          <w:szCs w:val="22"/>
        </w:rPr>
        <w:t>controlled</w:t>
      </w:r>
      <w:r w:rsidRPr="00B918D8">
        <w:rPr>
          <w:sz w:val="22"/>
          <w:szCs w:val="22"/>
        </w:rPr>
        <w:t xml:space="preserve"> waste was consigned for transport; </w:t>
      </w:r>
      <w:r w:rsidR="00C54361">
        <w:rPr>
          <w:sz w:val="22"/>
          <w:szCs w:val="22"/>
        </w:rPr>
        <w:t>or</w:t>
      </w:r>
    </w:p>
    <w:p w14:paraId="6056F735" w14:textId="417D0BC6" w:rsidR="000C706A" w:rsidRPr="00B918D8" w:rsidRDefault="000C706A" w:rsidP="000C706A">
      <w:pPr>
        <w:pStyle w:val="DraftHeading3"/>
        <w:numPr>
          <w:ilvl w:val="0"/>
          <w:numId w:val="401"/>
        </w:numPr>
        <w:rPr>
          <w:sz w:val="22"/>
          <w:szCs w:val="22"/>
        </w:rPr>
      </w:pPr>
      <w:r w:rsidRPr="00B918D8">
        <w:rPr>
          <w:sz w:val="22"/>
          <w:szCs w:val="22"/>
        </w:rPr>
        <w:t xml:space="preserve">the person in management or control of the place or premises </w:t>
      </w:r>
      <w:r>
        <w:rPr>
          <w:sz w:val="22"/>
          <w:szCs w:val="22"/>
        </w:rPr>
        <w:t>that receives the controlled waste</w:t>
      </w:r>
      <w:r w:rsidRPr="00B918D8">
        <w:rPr>
          <w:sz w:val="22"/>
          <w:szCs w:val="22"/>
        </w:rPr>
        <w:t>.</w:t>
      </w:r>
    </w:p>
    <w:bookmarkEnd w:id="347"/>
    <w:p w14:paraId="14CB3674" w14:textId="22025AA6" w:rsidR="000C706A" w:rsidRPr="00B918D8" w:rsidRDefault="000C706A" w:rsidP="00331E72">
      <w:pPr>
        <w:pStyle w:val="DraftHeading2"/>
        <w:numPr>
          <w:ilvl w:val="1"/>
          <w:numId w:val="27"/>
        </w:numPr>
        <w:tabs>
          <w:tab w:val="right" w:pos="1418"/>
        </w:tabs>
        <w:rPr>
          <w:sz w:val="22"/>
          <w:szCs w:val="22"/>
        </w:rPr>
      </w:pPr>
      <w:r>
        <w:rPr>
          <w:sz w:val="22"/>
          <w:szCs w:val="22"/>
        </w:rPr>
        <w:t>F</w:t>
      </w:r>
      <w:r w:rsidRPr="00B918D8">
        <w:rPr>
          <w:sz w:val="22"/>
          <w:szCs w:val="22"/>
        </w:rPr>
        <w:t xml:space="preserve">or the purposes of section 142(1)(b) of the Act, the prescribed manner and form for </w:t>
      </w:r>
      <w:r>
        <w:rPr>
          <w:sz w:val="22"/>
          <w:szCs w:val="22"/>
        </w:rPr>
        <w:t>providing</w:t>
      </w:r>
      <w:r w:rsidRPr="00B918D8">
        <w:rPr>
          <w:sz w:val="22"/>
          <w:szCs w:val="22"/>
        </w:rPr>
        <w:t xml:space="preserve"> the prescribed transaction details is—</w:t>
      </w:r>
    </w:p>
    <w:p w14:paraId="52F4C500" w14:textId="7F80FDAD" w:rsidR="000C706A" w:rsidRPr="00B918D8" w:rsidRDefault="000C706A" w:rsidP="000C706A">
      <w:pPr>
        <w:pStyle w:val="DraftHeading3"/>
        <w:numPr>
          <w:ilvl w:val="0"/>
          <w:numId w:val="402"/>
        </w:numPr>
        <w:rPr>
          <w:sz w:val="22"/>
          <w:szCs w:val="22"/>
        </w:rPr>
      </w:pPr>
      <w:r>
        <w:rPr>
          <w:sz w:val="22"/>
          <w:szCs w:val="22"/>
        </w:rPr>
        <w:t>in the case of a prescribed person referred to in subregulation (4)(a)</w:t>
      </w:r>
      <w:r w:rsidRPr="00B918D8">
        <w:rPr>
          <w:sz w:val="22"/>
          <w:szCs w:val="22"/>
        </w:rPr>
        <w:t xml:space="preserve">—before the waste is transported; </w:t>
      </w:r>
      <w:r>
        <w:rPr>
          <w:sz w:val="22"/>
          <w:szCs w:val="22"/>
        </w:rPr>
        <w:t>or</w:t>
      </w:r>
    </w:p>
    <w:p w14:paraId="13366812" w14:textId="3A7162BC" w:rsidR="000C706A" w:rsidRPr="00B918D8" w:rsidRDefault="000C706A" w:rsidP="000C706A">
      <w:pPr>
        <w:pStyle w:val="DraftHeading3"/>
        <w:numPr>
          <w:ilvl w:val="0"/>
          <w:numId w:val="402"/>
        </w:numPr>
        <w:rPr>
          <w:sz w:val="22"/>
          <w:szCs w:val="22"/>
        </w:rPr>
      </w:pPr>
      <w:r>
        <w:rPr>
          <w:sz w:val="22"/>
          <w:szCs w:val="22"/>
        </w:rPr>
        <w:t>in the case of a prescribed person referred to in subregulation (4)(b)</w:t>
      </w:r>
      <w:r w:rsidRPr="00B918D8">
        <w:rPr>
          <w:sz w:val="22"/>
          <w:szCs w:val="22"/>
        </w:rPr>
        <w:t xml:space="preserve">—at the time of delivery of the waste at </w:t>
      </w:r>
      <w:r>
        <w:rPr>
          <w:sz w:val="22"/>
          <w:szCs w:val="22"/>
        </w:rPr>
        <w:t>the</w:t>
      </w:r>
      <w:r w:rsidRPr="00B918D8">
        <w:rPr>
          <w:sz w:val="22"/>
          <w:szCs w:val="22"/>
        </w:rPr>
        <w:t xml:space="preserve"> place or premises</w:t>
      </w:r>
      <w:r>
        <w:rPr>
          <w:sz w:val="22"/>
          <w:szCs w:val="22"/>
        </w:rPr>
        <w:t xml:space="preserve"> that receives the controlled waste</w:t>
      </w:r>
      <w:r w:rsidRPr="00B918D8">
        <w:rPr>
          <w:sz w:val="22"/>
          <w:szCs w:val="22"/>
        </w:rPr>
        <w:t>.</w:t>
      </w:r>
    </w:p>
    <w:p w14:paraId="29433090" w14:textId="553B43FD" w:rsidR="000C706A" w:rsidRPr="00B918D8" w:rsidRDefault="000C706A" w:rsidP="000C706A">
      <w:pPr>
        <w:pStyle w:val="DraftHeading1"/>
        <w:numPr>
          <w:ilvl w:val="0"/>
          <w:numId w:val="27"/>
        </w:numPr>
        <w:tabs>
          <w:tab w:val="right" w:pos="680"/>
        </w:tabs>
        <w:ind w:left="709" w:hanging="425"/>
        <w:rPr>
          <w:sz w:val="22"/>
          <w:szCs w:val="22"/>
        </w:rPr>
      </w:pPr>
      <w:bookmarkStart w:id="348" w:name="_Toc14969629"/>
      <w:bookmarkStart w:id="349" w:name="_Toc17013564"/>
      <w:r w:rsidRPr="00B918D8">
        <w:rPr>
          <w:sz w:val="22"/>
          <w:szCs w:val="22"/>
        </w:rPr>
        <w:t>Transaction details to be recorded, provided and retained in relation to the receipt of controlled waste</w:t>
      </w:r>
      <w:bookmarkEnd w:id="348"/>
      <w:bookmarkEnd w:id="349"/>
    </w:p>
    <w:p w14:paraId="11AADCBB" w14:textId="5DAC3160" w:rsidR="000C706A" w:rsidRPr="00752F12" w:rsidRDefault="000C706A" w:rsidP="00331E72">
      <w:pPr>
        <w:pStyle w:val="DraftHeading2"/>
        <w:numPr>
          <w:ilvl w:val="1"/>
          <w:numId w:val="557"/>
        </w:numPr>
        <w:tabs>
          <w:tab w:val="right" w:pos="1418"/>
        </w:tabs>
        <w:rPr>
          <w:sz w:val="22"/>
          <w:szCs w:val="22"/>
        </w:rPr>
      </w:pPr>
      <w:r w:rsidRPr="00752F12">
        <w:rPr>
          <w:color w:val="212121"/>
          <w:sz w:val="22"/>
          <w:szCs w:val="22"/>
          <w:shd w:val="clear" w:color="auto" w:fill="FFFFFF"/>
        </w:rPr>
        <w:t xml:space="preserve">This regulation applies to </w:t>
      </w:r>
      <w:r>
        <w:rPr>
          <w:color w:val="212121"/>
          <w:sz w:val="22"/>
          <w:szCs w:val="22"/>
          <w:shd w:val="clear" w:color="auto" w:fill="FFFFFF"/>
        </w:rPr>
        <w:t xml:space="preserve">a person in management or control of a place or premises that receives </w:t>
      </w:r>
      <w:r w:rsidRPr="00752F12">
        <w:rPr>
          <w:color w:val="212121"/>
          <w:sz w:val="22"/>
          <w:szCs w:val="22"/>
          <w:shd w:val="clear" w:color="auto" w:fill="FFFFFF"/>
        </w:rPr>
        <w:t>controlled waste</w:t>
      </w:r>
      <w:r>
        <w:rPr>
          <w:color w:val="212121"/>
          <w:sz w:val="22"/>
          <w:szCs w:val="22"/>
          <w:shd w:val="clear" w:color="auto" w:fill="FFFFFF"/>
        </w:rPr>
        <w:t xml:space="preserve"> transported </w:t>
      </w:r>
      <w:r w:rsidRPr="00752F12">
        <w:rPr>
          <w:color w:val="212121"/>
          <w:sz w:val="22"/>
          <w:szCs w:val="22"/>
          <w:shd w:val="clear" w:color="auto" w:fill="FFFFFF"/>
        </w:rPr>
        <w:t>into Victoria from another State or a Territory.</w:t>
      </w:r>
    </w:p>
    <w:p w14:paraId="62E2B24C" w14:textId="027F148E" w:rsidR="000C706A" w:rsidRDefault="000C706A" w:rsidP="000C706A">
      <w:pPr>
        <w:pStyle w:val="DraftHeading2"/>
        <w:numPr>
          <w:ilvl w:val="1"/>
          <w:numId w:val="557"/>
        </w:numPr>
        <w:tabs>
          <w:tab w:val="right" w:pos="1418"/>
        </w:tabs>
        <w:rPr>
          <w:sz w:val="22"/>
          <w:szCs w:val="22"/>
        </w:rPr>
      </w:pPr>
      <w:r>
        <w:rPr>
          <w:sz w:val="22"/>
          <w:szCs w:val="22"/>
        </w:rPr>
        <w:t>F</w:t>
      </w:r>
      <w:r w:rsidRPr="00B918D8">
        <w:rPr>
          <w:sz w:val="22"/>
          <w:szCs w:val="22"/>
        </w:rPr>
        <w:t>or the purposes of section 142(1)(a) of the Act, the prescribed transaction details are the details specified in Part 3 of Schedule B of the NEPM (MCW).</w:t>
      </w:r>
    </w:p>
    <w:p w14:paraId="2DDEE893" w14:textId="3F3584E7" w:rsidR="000C706A" w:rsidRDefault="000C706A" w:rsidP="00331E72">
      <w:pPr>
        <w:pStyle w:val="DraftHeading2"/>
        <w:numPr>
          <w:ilvl w:val="1"/>
          <w:numId w:val="557"/>
        </w:numPr>
        <w:tabs>
          <w:tab w:val="right" w:pos="1418"/>
        </w:tabs>
        <w:rPr>
          <w:sz w:val="22"/>
          <w:szCs w:val="22"/>
        </w:rPr>
      </w:pPr>
      <w:r>
        <w:rPr>
          <w:sz w:val="22"/>
          <w:szCs w:val="22"/>
        </w:rPr>
        <w:t>For the purposes of section 142(1)(b</w:t>
      </w:r>
      <w:r w:rsidRPr="00E26281">
        <w:rPr>
          <w:sz w:val="22"/>
          <w:szCs w:val="22"/>
        </w:rPr>
        <w:t>)</w:t>
      </w:r>
      <w:r w:rsidR="00C54361">
        <w:rPr>
          <w:sz w:val="22"/>
          <w:szCs w:val="22"/>
        </w:rPr>
        <w:t xml:space="preserve"> of the Act</w:t>
      </w:r>
      <w:r>
        <w:rPr>
          <w:sz w:val="22"/>
          <w:szCs w:val="22"/>
        </w:rPr>
        <w:t>, the prescribed transaction details are—</w:t>
      </w:r>
    </w:p>
    <w:p w14:paraId="5B8D1682" w14:textId="01B9A4E9" w:rsidR="000C706A" w:rsidRDefault="000C706A" w:rsidP="00331E72">
      <w:pPr>
        <w:pStyle w:val="DraftHeading3"/>
        <w:numPr>
          <w:ilvl w:val="0"/>
          <w:numId w:val="581"/>
        </w:numPr>
        <w:rPr>
          <w:sz w:val="22"/>
          <w:szCs w:val="22"/>
        </w:rPr>
      </w:pPr>
      <w:r>
        <w:rPr>
          <w:sz w:val="22"/>
          <w:szCs w:val="22"/>
        </w:rPr>
        <w:t>in the case of a prescribed person referred to in subregulation (4)(a)—</w:t>
      </w:r>
      <w:r w:rsidRPr="00E26281">
        <w:rPr>
          <w:sz w:val="22"/>
          <w:szCs w:val="22"/>
        </w:rPr>
        <w:t>the details specified in</w:t>
      </w:r>
      <w:r>
        <w:rPr>
          <w:sz w:val="22"/>
          <w:szCs w:val="22"/>
        </w:rPr>
        <w:t xml:space="preserve"> </w:t>
      </w:r>
      <w:r w:rsidRPr="00B918D8">
        <w:rPr>
          <w:sz w:val="22"/>
          <w:szCs w:val="22"/>
        </w:rPr>
        <w:t xml:space="preserve">Part </w:t>
      </w:r>
      <w:r>
        <w:rPr>
          <w:sz w:val="22"/>
          <w:szCs w:val="22"/>
        </w:rPr>
        <w:t>3</w:t>
      </w:r>
      <w:r w:rsidRPr="00B918D8">
        <w:rPr>
          <w:sz w:val="22"/>
          <w:szCs w:val="22"/>
        </w:rPr>
        <w:t xml:space="preserve"> of Schedule B of the NEPM (MCW)</w:t>
      </w:r>
      <w:r>
        <w:rPr>
          <w:sz w:val="22"/>
          <w:szCs w:val="22"/>
        </w:rPr>
        <w:t>;</w:t>
      </w:r>
      <w:r w:rsidR="00C54361">
        <w:rPr>
          <w:sz w:val="22"/>
          <w:szCs w:val="22"/>
        </w:rPr>
        <w:t xml:space="preserve"> or</w:t>
      </w:r>
    </w:p>
    <w:p w14:paraId="4EA56187" w14:textId="77777777" w:rsidR="000C706A" w:rsidRPr="00752F12" w:rsidRDefault="000C706A" w:rsidP="00331E72">
      <w:pPr>
        <w:pStyle w:val="DraftHeading3"/>
        <w:numPr>
          <w:ilvl w:val="0"/>
          <w:numId w:val="581"/>
        </w:numPr>
        <w:rPr>
          <w:sz w:val="22"/>
          <w:szCs w:val="22"/>
        </w:rPr>
      </w:pPr>
      <w:r w:rsidRPr="00971F7E">
        <w:rPr>
          <w:sz w:val="22"/>
          <w:szCs w:val="22"/>
        </w:rPr>
        <w:t>in the case of a prescribed person referred to in subregulation (4)(</w:t>
      </w:r>
      <w:r>
        <w:rPr>
          <w:sz w:val="22"/>
          <w:szCs w:val="22"/>
        </w:rPr>
        <w:t>b</w:t>
      </w:r>
      <w:r w:rsidRPr="00971F7E">
        <w:rPr>
          <w:sz w:val="22"/>
          <w:szCs w:val="22"/>
        </w:rPr>
        <w:t xml:space="preserve">)—the details specified in </w:t>
      </w:r>
      <w:r w:rsidRPr="00B918D8">
        <w:rPr>
          <w:sz w:val="22"/>
          <w:szCs w:val="22"/>
        </w:rPr>
        <w:lastRenderedPageBreak/>
        <w:t>Part</w:t>
      </w:r>
      <w:r>
        <w:rPr>
          <w:sz w:val="22"/>
          <w:szCs w:val="22"/>
        </w:rPr>
        <w:t>s 1, 2 and</w:t>
      </w:r>
      <w:r w:rsidRPr="00B918D8">
        <w:rPr>
          <w:sz w:val="22"/>
          <w:szCs w:val="22"/>
        </w:rPr>
        <w:t xml:space="preserve"> </w:t>
      </w:r>
      <w:r>
        <w:rPr>
          <w:sz w:val="22"/>
          <w:szCs w:val="22"/>
        </w:rPr>
        <w:t>3</w:t>
      </w:r>
      <w:r w:rsidRPr="00B918D8">
        <w:rPr>
          <w:sz w:val="22"/>
          <w:szCs w:val="22"/>
        </w:rPr>
        <w:t xml:space="preserve"> of Schedule B of the NEPM (MCW)</w:t>
      </w:r>
      <w:r>
        <w:rPr>
          <w:sz w:val="22"/>
          <w:szCs w:val="22"/>
        </w:rPr>
        <w:t>.</w:t>
      </w:r>
    </w:p>
    <w:p w14:paraId="399B4BE3" w14:textId="77777777" w:rsidR="000C706A" w:rsidRPr="00B918D8" w:rsidRDefault="000C706A" w:rsidP="00331E72">
      <w:pPr>
        <w:pStyle w:val="DraftHeading2"/>
        <w:numPr>
          <w:ilvl w:val="1"/>
          <w:numId w:val="557"/>
        </w:numPr>
        <w:tabs>
          <w:tab w:val="right" w:pos="1418"/>
        </w:tabs>
        <w:rPr>
          <w:sz w:val="22"/>
          <w:szCs w:val="22"/>
        </w:rPr>
      </w:pPr>
      <w:r>
        <w:rPr>
          <w:sz w:val="22"/>
          <w:szCs w:val="22"/>
        </w:rPr>
        <w:t>F</w:t>
      </w:r>
      <w:r w:rsidRPr="00B918D8">
        <w:rPr>
          <w:sz w:val="22"/>
          <w:szCs w:val="22"/>
        </w:rPr>
        <w:t>or the purposes of section 142(1)(b) of the Act, the prescribed persons are—</w:t>
      </w:r>
    </w:p>
    <w:p w14:paraId="5B9B54CB" w14:textId="31EF225E" w:rsidR="000C706A" w:rsidRPr="00B918D8" w:rsidRDefault="000C706A" w:rsidP="000C706A">
      <w:pPr>
        <w:pStyle w:val="DraftHeading3"/>
        <w:numPr>
          <w:ilvl w:val="0"/>
          <w:numId w:val="403"/>
        </w:numPr>
        <w:rPr>
          <w:sz w:val="22"/>
          <w:szCs w:val="22"/>
        </w:rPr>
      </w:pPr>
      <w:r w:rsidRPr="00B918D8">
        <w:rPr>
          <w:sz w:val="22"/>
          <w:szCs w:val="22"/>
        </w:rPr>
        <w:t xml:space="preserve">the person who transported the waste; </w:t>
      </w:r>
      <w:r w:rsidR="00C54361">
        <w:rPr>
          <w:sz w:val="22"/>
          <w:szCs w:val="22"/>
        </w:rPr>
        <w:t>or</w:t>
      </w:r>
    </w:p>
    <w:p w14:paraId="7110C8AF" w14:textId="77777777" w:rsidR="000C706A" w:rsidRPr="00B918D8" w:rsidRDefault="000C706A" w:rsidP="000C706A">
      <w:pPr>
        <w:pStyle w:val="DraftHeading3"/>
        <w:numPr>
          <w:ilvl w:val="0"/>
          <w:numId w:val="403"/>
        </w:numPr>
        <w:rPr>
          <w:sz w:val="22"/>
          <w:szCs w:val="22"/>
        </w:rPr>
      </w:pPr>
      <w:r w:rsidRPr="00B918D8">
        <w:rPr>
          <w:sz w:val="22"/>
          <w:szCs w:val="22"/>
        </w:rPr>
        <w:t>the Authority.</w:t>
      </w:r>
    </w:p>
    <w:p w14:paraId="301258D7" w14:textId="2AD588FF" w:rsidR="000C706A" w:rsidRPr="00331E72" w:rsidRDefault="000C706A" w:rsidP="00331E72">
      <w:pPr>
        <w:pStyle w:val="DraftHeading2"/>
        <w:numPr>
          <w:ilvl w:val="1"/>
          <w:numId w:val="557"/>
        </w:numPr>
        <w:tabs>
          <w:tab w:val="right" w:pos="1418"/>
        </w:tabs>
        <w:rPr>
          <w:sz w:val="22"/>
          <w:szCs w:val="22"/>
        </w:rPr>
      </w:pPr>
      <w:r>
        <w:rPr>
          <w:sz w:val="22"/>
          <w:szCs w:val="22"/>
        </w:rPr>
        <w:t>F</w:t>
      </w:r>
      <w:r w:rsidRPr="00B918D8">
        <w:rPr>
          <w:sz w:val="22"/>
          <w:szCs w:val="22"/>
        </w:rPr>
        <w:t xml:space="preserve">or the purposes of section 142(1)(b) of the Act, the prescribed manner and form for </w:t>
      </w:r>
      <w:r>
        <w:rPr>
          <w:sz w:val="22"/>
          <w:szCs w:val="22"/>
        </w:rPr>
        <w:t>providing</w:t>
      </w:r>
      <w:r w:rsidRPr="00B918D8">
        <w:rPr>
          <w:sz w:val="22"/>
          <w:szCs w:val="22"/>
        </w:rPr>
        <w:t xml:space="preserve"> the prescribed transaction details is—</w:t>
      </w:r>
    </w:p>
    <w:p w14:paraId="4AE6F783" w14:textId="79076538" w:rsidR="000C706A" w:rsidRPr="00B918D8" w:rsidRDefault="000C706A" w:rsidP="000C706A">
      <w:pPr>
        <w:pStyle w:val="DraftHeading3"/>
        <w:numPr>
          <w:ilvl w:val="0"/>
          <w:numId w:val="404"/>
        </w:numPr>
        <w:rPr>
          <w:sz w:val="22"/>
          <w:szCs w:val="22"/>
        </w:rPr>
      </w:pPr>
      <w:r>
        <w:rPr>
          <w:sz w:val="22"/>
          <w:szCs w:val="22"/>
        </w:rPr>
        <w:t>in the case of a prescribed person referred to in subregulation (4)(a)</w:t>
      </w:r>
      <w:r w:rsidRPr="00B918D8">
        <w:rPr>
          <w:sz w:val="22"/>
          <w:szCs w:val="22"/>
        </w:rPr>
        <w:t xml:space="preserve">—at the time of </w:t>
      </w:r>
      <w:r>
        <w:rPr>
          <w:sz w:val="22"/>
          <w:szCs w:val="22"/>
        </w:rPr>
        <w:t>delivery of</w:t>
      </w:r>
      <w:r w:rsidRPr="00B918D8">
        <w:rPr>
          <w:sz w:val="22"/>
          <w:szCs w:val="22"/>
        </w:rPr>
        <w:t xml:space="preserve"> the waste </w:t>
      </w:r>
      <w:r>
        <w:rPr>
          <w:sz w:val="22"/>
          <w:szCs w:val="22"/>
        </w:rPr>
        <w:t xml:space="preserve">at the place or premises that receives </w:t>
      </w:r>
      <w:r w:rsidRPr="00B918D8">
        <w:rPr>
          <w:sz w:val="22"/>
          <w:szCs w:val="22"/>
        </w:rPr>
        <w:t xml:space="preserve">the </w:t>
      </w:r>
      <w:r>
        <w:rPr>
          <w:sz w:val="22"/>
          <w:szCs w:val="22"/>
        </w:rPr>
        <w:t xml:space="preserve">controlled </w:t>
      </w:r>
      <w:r w:rsidRPr="00B918D8">
        <w:rPr>
          <w:sz w:val="22"/>
          <w:szCs w:val="22"/>
        </w:rPr>
        <w:t xml:space="preserve">waste; </w:t>
      </w:r>
      <w:r>
        <w:rPr>
          <w:sz w:val="22"/>
          <w:szCs w:val="22"/>
        </w:rPr>
        <w:t>or</w:t>
      </w:r>
    </w:p>
    <w:p w14:paraId="19B23A67" w14:textId="2BC319D2" w:rsidR="000C706A" w:rsidRPr="00B918D8" w:rsidRDefault="000C706A" w:rsidP="000C706A">
      <w:pPr>
        <w:pStyle w:val="DraftHeading3"/>
        <w:numPr>
          <w:ilvl w:val="0"/>
          <w:numId w:val="404"/>
        </w:numPr>
        <w:rPr>
          <w:sz w:val="22"/>
          <w:szCs w:val="22"/>
        </w:rPr>
      </w:pPr>
      <w:r>
        <w:rPr>
          <w:sz w:val="22"/>
          <w:szCs w:val="22"/>
        </w:rPr>
        <w:t>in the case of a prescribed person referred to in subregulation (4)(b)</w:t>
      </w:r>
      <w:r w:rsidRPr="00B918D8">
        <w:rPr>
          <w:sz w:val="22"/>
          <w:szCs w:val="22"/>
        </w:rPr>
        <w:t>—within 72 hours of receiving the waste.</w:t>
      </w:r>
    </w:p>
    <w:p w14:paraId="1A6A3B9B" w14:textId="2833E30B" w:rsidR="00034A79" w:rsidRDefault="005B53B4" w:rsidP="00FA26FD">
      <w:pPr>
        <w:pStyle w:val="DraftHeading1"/>
        <w:numPr>
          <w:ilvl w:val="0"/>
          <w:numId w:val="27"/>
        </w:numPr>
        <w:tabs>
          <w:tab w:val="right" w:pos="680"/>
        </w:tabs>
        <w:ind w:left="709" w:hanging="425"/>
        <w:rPr>
          <w:sz w:val="22"/>
          <w:szCs w:val="22"/>
        </w:rPr>
      </w:pPr>
      <w:bookmarkStart w:id="350" w:name="_Toc17013565"/>
      <w:r>
        <w:rPr>
          <w:sz w:val="22"/>
          <w:szCs w:val="22"/>
        </w:rPr>
        <w:t xml:space="preserve">Offences in relation to the </w:t>
      </w:r>
      <w:r w:rsidR="00034A79">
        <w:rPr>
          <w:sz w:val="22"/>
          <w:szCs w:val="22"/>
        </w:rPr>
        <w:t>transport of controlled waste</w:t>
      </w:r>
      <w:bookmarkEnd w:id="350"/>
    </w:p>
    <w:p w14:paraId="787D63AD" w14:textId="7D1121C2" w:rsidR="00034A79" w:rsidRPr="00374617" w:rsidRDefault="00034A79" w:rsidP="00FA26FD">
      <w:pPr>
        <w:pStyle w:val="DraftHeading2"/>
        <w:numPr>
          <w:ilvl w:val="1"/>
          <w:numId w:val="558"/>
        </w:numPr>
        <w:tabs>
          <w:tab w:val="right" w:pos="1418"/>
        </w:tabs>
        <w:rPr>
          <w:sz w:val="22"/>
          <w:szCs w:val="22"/>
        </w:rPr>
      </w:pPr>
      <w:r w:rsidRPr="00374617">
        <w:rPr>
          <w:sz w:val="22"/>
          <w:szCs w:val="22"/>
        </w:rPr>
        <w:t>A person who receives information under</w:t>
      </w:r>
      <w:r>
        <w:rPr>
          <w:sz w:val="22"/>
          <w:szCs w:val="22"/>
        </w:rPr>
        <w:t xml:space="preserve"> </w:t>
      </w:r>
      <w:r w:rsidRPr="00374617">
        <w:rPr>
          <w:sz w:val="22"/>
          <w:szCs w:val="22"/>
        </w:rPr>
        <w:t xml:space="preserve">regulation </w:t>
      </w:r>
      <w:r>
        <w:rPr>
          <w:sz w:val="22"/>
          <w:szCs w:val="22"/>
        </w:rPr>
        <w:t>7</w:t>
      </w:r>
      <w:r w:rsidR="00C43131">
        <w:rPr>
          <w:sz w:val="22"/>
          <w:szCs w:val="22"/>
        </w:rPr>
        <w:t>9</w:t>
      </w:r>
      <w:r>
        <w:rPr>
          <w:sz w:val="22"/>
          <w:szCs w:val="22"/>
        </w:rPr>
        <w:t xml:space="preserve">, </w:t>
      </w:r>
      <w:r w:rsidR="00C43131">
        <w:rPr>
          <w:sz w:val="22"/>
          <w:szCs w:val="22"/>
        </w:rPr>
        <w:t>80</w:t>
      </w:r>
      <w:r>
        <w:rPr>
          <w:sz w:val="22"/>
          <w:szCs w:val="22"/>
        </w:rPr>
        <w:t xml:space="preserve"> or </w:t>
      </w:r>
      <w:r w:rsidR="00C43131">
        <w:rPr>
          <w:sz w:val="22"/>
          <w:szCs w:val="22"/>
        </w:rPr>
        <w:t>81</w:t>
      </w:r>
      <w:r>
        <w:rPr>
          <w:sz w:val="22"/>
          <w:szCs w:val="22"/>
        </w:rPr>
        <w:t xml:space="preserve"> </w:t>
      </w:r>
      <w:r w:rsidRPr="00374617">
        <w:rPr>
          <w:sz w:val="22"/>
          <w:szCs w:val="22"/>
        </w:rPr>
        <w:t xml:space="preserve">must retain the information for </w:t>
      </w:r>
      <w:r>
        <w:rPr>
          <w:sz w:val="22"/>
          <w:szCs w:val="22"/>
        </w:rPr>
        <w:t>12 months</w:t>
      </w:r>
      <w:r w:rsidRPr="00374617">
        <w:rPr>
          <w:sz w:val="22"/>
          <w:szCs w:val="22"/>
        </w:rPr>
        <w:t xml:space="preserve"> from the date on which the reportable priority waste </w:t>
      </w:r>
      <w:r>
        <w:rPr>
          <w:sz w:val="22"/>
          <w:szCs w:val="22"/>
        </w:rPr>
        <w:t>i</w:t>
      </w:r>
      <w:r w:rsidRPr="00374617">
        <w:rPr>
          <w:sz w:val="22"/>
          <w:szCs w:val="22"/>
        </w:rPr>
        <w:t>s transported.</w:t>
      </w:r>
    </w:p>
    <w:p w14:paraId="7D65D0CA" w14:textId="77777777" w:rsidR="00034A79" w:rsidRPr="00374617" w:rsidRDefault="00034A79" w:rsidP="00034A79">
      <w:pPr>
        <w:pStyle w:val="DraftHeading3"/>
        <w:numPr>
          <w:ilvl w:val="0"/>
          <w:numId w:val="19"/>
        </w:numPr>
        <w:rPr>
          <w:sz w:val="22"/>
          <w:szCs w:val="22"/>
        </w:rPr>
      </w:pPr>
      <w:r>
        <w:rPr>
          <w:sz w:val="22"/>
          <w:szCs w:val="22"/>
        </w:rPr>
        <w:t>2</w:t>
      </w:r>
      <w:r w:rsidRPr="00374617">
        <w:rPr>
          <w:sz w:val="22"/>
          <w:szCs w:val="22"/>
        </w:rPr>
        <w:t>0 penalty units for a natural person;</w:t>
      </w:r>
    </w:p>
    <w:p w14:paraId="4607D9C8" w14:textId="77777777" w:rsidR="00034A79" w:rsidRDefault="00034A79" w:rsidP="00034A79">
      <w:pPr>
        <w:pStyle w:val="DraftHeading3"/>
        <w:ind w:left="2022" w:firstLine="360"/>
        <w:rPr>
          <w:sz w:val="22"/>
          <w:szCs w:val="22"/>
        </w:rPr>
      </w:pPr>
      <w:r>
        <w:rPr>
          <w:sz w:val="22"/>
          <w:szCs w:val="22"/>
        </w:rPr>
        <w:t>1</w:t>
      </w:r>
      <w:r w:rsidRPr="00374617">
        <w:rPr>
          <w:sz w:val="22"/>
          <w:szCs w:val="22"/>
        </w:rPr>
        <w:t>00 penalty units for a body corporate.</w:t>
      </w:r>
    </w:p>
    <w:p w14:paraId="363AA5FF" w14:textId="77777777" w:rsidR="00034A79" w:rsidRPr="006720AA" w:rsidRDefault="00034A79" w:rsidP="00034A79">
      <w:pPr>
        <w:pStyle w:val="DraftHeading2"/>
        <w:tabs>
          <w:tab w:val="right" w:pos="1247"/>
        </w:tabs>
        <w:ind w:left="1361" w:firstLine="57"/>
        <w:rPr>
          <w:b/>
          <w:sz w:val="20"/>
        </w:rPr>
      </w:pPr>
      <w:r w:rsidRPr="006720AA">
        <w:rPr>
          <w:b/>
          <w:sz w:val="20"/>
        </w:rPr>
        <w:t>Note</w:t>
      </w:r>
    </w:p>
    <w:p w14:paraId="02FF0766" w14:textId="15490172" w:rsidR="00034A79" w:rsidRPr="00D67024" w:rsidRDefault="00034A79" w:rsidP="00034A79">
      <w:pPr>
        <w:ind w:left="1440"/>
        <w:rPr>
          <w:sz w:val="20"/>
        </w:rPr>
      </w:pPr>
      <w:r w:rsidRPr="00D67024">
        <w:rPr>
          <w:sz w:val="20"/>
        </w:rPr>
        <w:t xml:space="preserve">An infringement notice may be served for an offence against this regulation: see </w:t>
      </w:r>
      <w:r>
        <w:rPr>
          <w:sz w:val="20"/>
        </w:rPr>
        <w:t>regulation 1</w:t>
      </w:r>
      <w:r w:rsidR="00AF5EBD">
        <w:rPr>
          <w:sz w:val="20"/>
        </w:rPr>
        <w:t>6</w:t>
      </w:r>
      <w:r w:rsidR="00C43131">
        <w:rPr>
          <w:sz w:val="20"/>
        </w:rPr>
        <w:t>4</w:t>
      </w:r>
      <w:r w:rsidRPr="00D67024">
        <w:rPr>
          <w:sz w:val="20"/>
        </w:rPr>
        <w:t xml:space="preserve"> and Schedule 1</w:t>
      </w:r>
      <w:r>
        <w:rPr>
          <w:sz w:val="20"/>
        </w:rPr>
        <w:t>0</w:t>
      </w:r>
      <w:r w:rsidRPr="00D67024">
        <w:rPr>
          <w:sz w:val="20"/>
          <w:lang w:eastAsia="en-AU"/>
        </w:rPr>
        <w:t>.</w:t>
      </w:r>
    </w:p>
    <w:p w14:paraId="0CCB8CC7" w14:textId="0EB8E93E" w:rsidR="00034A79" w:rsidRPr="00136884" w:rsidRDefault="00034A79" w:rsidP="00FA26FD">
      <w:pPr>
        <w:pStyle w:val="DraftHeading2"/>
        <w:numPr>
          <w:ilvl w:val="1"/>
          <w:numId w:val="558"/>
        </w:numPr>
        <w:tabs>
          <w:tab w:val="right" w:pos="1418"/>
        </w:tabs>
        <w:ind w:hanging="164"/>
        <w:rPr>
          <w:sz w:val="22"/>
          <w:szCs w:val="22"/>
        </w:rPr>
      </w:pPr>
      <w:r w:rsidRPr="00136884">
        <w:rPr>
          <w:sz w:val="22"/>
          <w:szCs w:val="22"/>
        </w:rPr>
        <w:t xml:space="preserve">A person who </w:t>
      </w:r>
      <w:r>
        <w:rPr>
          <w:sz w:val="22"/>
          <w:szCs w:val="22"/>
        </w:rPr>
        <w:t xml:space="preserve">transports controlled waste into Victoria from another State or </w:t>
      </w:r>
      <w:r w:rsidR="00C54361">
        <w:rPr>
          <w:sz w:val="22"/>
          <w:szCs w:val="22"/>
        </w:rPr>
        <w:t xml:space="preserve">a </w:t>
      </w:r>
      <w:r>
        <w:rPr>
          <w:sz w:val="22"/>
          <w:szCs w:val="22"/>
        </w:rPr>
        <w:t>Territory or out of Victoria</w:t>
      </w:r>
      <w:r w:rsidRPr="00136884">
        <w:rPr>
          <w:sz w:val="22"/>
          <w:szCs w:val="22"/>
        </w:rPr>
        <w:t xml:space="preserve"> must</w:t>
      </w:r>
      <w:r>
        <w:rPr>
          <w:sz w:val="22"/>
          <w:szCs w:val="22"/>
        </w:rPr>
        <w:t xml:space="preserve"> be able to produce</w:t>
      </w:r>
      <w:r w:rsidRPr="00136884">
        <w:rPr>
          <w:sz w:val="22"/>
          <w:szCs w:val="22"/>
        </w:rPr>
        <w:t xml:space="preserve"> the information </w:t>
      </w:r>
      <w:r w:rsidRPr="00CF06C1">
        <w:rPr>
          <w:sz w:val="22"/>
          <w:szCs w:val="22"/>
        </w:rPr>
        <w:t>in Parts 1 and 2 of Schedule B of the NEPM (MCW)</w:t>
      </w:r>
      <w:r>
        <w:rPr>
          <w:sz w:val="22"/>
          <w:szCs w:val="22"/>
        </w:rPr>
        <w:t xml:space="preserve"> when transporting the controlled waste</w:t>
      </w:r>
      <w:r w:rsidRPr="00136884">
        <w:rPr>
          <w:sz w:val="22"/>
          <w:szCs w:val="22"/>
        </w:rPr>
        <w:t>.</w:t>
      </w:r>
    </w:p>
    <w:p w14:paraId="77E47506" w14:textId="77777777" w:rsidR="00034A79" w:rsidRPr="00136884" w:rsidRDefault="00034A79" w:rsidP="00034A79">
      <w:pPr>
        <w:numPr>
          <w:ilvl w:val="0"/>
          <w:numId w:val="19"/>
        </w:numPr>
        <w:rPr>
          <w:sz w:val="22"/>
          <w:szCs w:val="22"/>
        </w:rPr>
      </w:pPr>
      <w:r>
        <w:rPr>
          <w:sz w:val="22"/>
          <w:szCs w:val="22"/>
        </w:rPr>
        <w:t>2</w:t>
      </w:r>
      <w:r w:rsidRPr="00136884">
        <w:rPr>
          <w:sz w:val="22"/>
          <w:szCs w:val="22"/>
        </w:rPr>
        <w:t>0 penalty units for a natural person;</w:t>
      </w:r>
    </w:p>
    <w:p w14:paraId="126A6A00" w14:textId="77777777" w:rsidR="00034A79" w:rsidRDefault="00034A79" w:rsidP="00034A79">
      <w:pPr>
        <w:ind w:left="1662" w:firstLine="720"/>
        <w:rPr>
          <w:sz w:val="22"/>
          <w:szCs w:val="22"/>
        </w:rPr>
      </w:pPr>
      <w:r>
        <w:rPr>
          <w:sz w:val="22"/>
          <w:szCs w:val="22"/>
        </w:rPr>
        <w:t>1</w:t>
      </w:r>
      <w:r w:rsidRPr="00136884">
        <w:rPr>
          <w:sz w:val="22"/>
          <w:szCs w:val="22"/>
        </w:rPr>
        <w:t>00 penalty units for a body corporate.</w:t>
      </w:r>
    </w:p>
    <w:p w14:paraId="17712BE3" w14:textId="77777777" w:rsidR="00034A79" w:rsidRPr="006720AA" w:rsidRDefault="00034A79" w:rsidP="00034A79">
      <w:pPr>
        <w:pStyle w:val="DraftHeading2"/>
        <w:tabs>
          <w:tab w:val="right" w:pos="1247"/>
        </w:tabs>
        <w:ind w:left="1361" w:firstLine="57"/>
        <w:rPr>
          <w:b/>
          <w:sz w:val="20"/>
        </w:rPr>
      </w:pPr>
      <w:bookmarkStart w:id="351" w:name="_Hlk9607049"/>
      <w:r w:rsidRPr="006720AA">
        <w:rPr>
          <w:b/>
          <w:sz w:val="20"/>
        </w:rPr>
        <w:t>Note</w:t>
      </w:r>
    </w:p>
    <w:p w14:paraId="6BAD6B8B" w14:textId="2CC93088" w:rsidR="00034A79" w:rsidRPr="00136884" w:rsidRDefault="00034A79" w:rsidP="00034A79">
      <w:pPr>
        <w:pStyle w:val="AmndSectionNote"/>
        <w:tabs>
          <w:tab w:val="right" w:pos="1814"/>
        </w:tabs>
        <w:ind w:left="1418"/>
        <w:rPr>
          <w:sz w:val="22"/>
          <w:szCs w:val="22"/>
        </w:rPr>
      </w:pPr>
      <w:r w:rsidRPr="004C0EDB">
        <w:lastRenderedPageBreak/>
        <w:t xml:space="preserve">An infringement notice may be served for an offence against this regulation: see </w:t>
      </w:r>
      <w:r>
        <w:t>regulation 1</w:t>
      </w:r>
      <w:r w:rsidR="00AF5EBD">
        <w:t>6</w:t>
      </w:r>
      <w:r w:rsidR="00C43131">
        <w:t>4</w:t>
      </w:r>
      <w:r w:rsidRPr="004C0EDB">
        <w:t xml:space="preserve"> and Schedule 1</w:t>
      </w:r>
      <w:r>
        <w:t>0</w:t>
      </w:r>
      <w:r>
        <w:rPr>
          <w:lang w:eastAsia="en-AU"/>
        </w:rPr>
        <w:t>.</w:t>
      </w:r>
    </w:p>
    <w:p w14:paraId="6547712C" w14:textId="632E69D5" w:rsidR="009C57D8" w:rsidRPr="00BC48C3" w:rsidRDefault="00AB74F0" w:rsidP="003B0F78">
      <w:pPr>
        <w:pStyle w:val="DraftHeading1"/>
        <w:numPr>
          <w:ilvl w:val="0"/>
          <w:numId w:val="27"/>
        </w:numPr>
        <w:tabs>
          <w:tab w:val="right" w:pos="680"/>
        </w:tabs>
        <w:ind w:left="709" w:hanging="425"/>
        <w:rPr>
          <w:sz w:val="22"/>
          <w:szCs w:val="22"/>
        </w:rPr>
      </w:pPr>
      <w:bookmarkStart w:id="352" w:name="_Hlk14941347"/>
      <w:bookmarkStart w:id="353" w:name="_Toc17013566"/>
      <w:bookmarkEnd w:id="326"/>
      <w:bookmarkEnd w:id="351"/>
      <w:r>
        <w:rPr>
          <w:sz w:val="22"/>
          <w:szCs w:val="22"/>
        </w:rPr>
        <w:t>Application for approval of</w:t>
      </w:r>
      <w:r w:rsidR="009C57D8">
        <w:rPr>
          <w:sz w:val="22"/>
          <w:szCs w:val="22"/>
        </w:rPr>
        <w:t xml:space="preserve"> electronic system for recording or providing transaction </w:t>
      </w:r>
      <w:bookmarkEnd w:id="352"/>
      <w:r w:rsidR="009C57D8">
        <w:rPr>
          <w:sz w:val="22"/>
          <w:szCs w:val="22"/>
        </w:rPr>
        <w:t>details</w:t>
      </w:r>
      <w:bookmarkEnd w:id="327"/>
      <w:bookmarkEnd w:id="353"/>
    </w:p>
    <w:p w14:paraId="00CD892B" w14:textId="3E236BFC" w:rsidR="009C57D8" w:rsidRDefault="009C57D8" w:rsidP="00D05BE2">
      <w:pPr>
        <w:pStyle w:val="DraftHeading2"/>
        <w:numPr>
          <w:ilvl w:val="1"/>
          <w:numId w:val="495"/>
        </w:numPr>
        <w:tabs>
          <w:tab w:val="right" w:pos="1418"/>
        </w:tabs>
        <w:ind w:hanging="164"/>
        <w:rPr>
          <w:sz w:val="22"/>
          <w:szCs w:val="22"/>
        </w:rPr>
      </w:pPr>
      <w:r>
        <w:rPr>
          <w:sz w:val="22"/>
          <w:szCs w:val="22"/>
        </w:rPr>
        <w:t>A person may apply to the Authority for approval of an electronic system for recording or providing transaction details for the purposes of section 142(1)</w:t>
      </w:r>
      <w:r w:rsidR="004A52FD">
        <w:rPr>
          <w:sz w:val="22"/>
          <w:szCs w:val="22"/>
        </w:rPr>
        <w:t xml:space="preserve"> </w:t>
      </w:r>
      <w:r>
        <w:rPr>
          <w:sz w:val="22"/>
          <w:szCs w:val="22"/>
        </w:rPr>
        <w:t>of the Act.</w:t>
      </w:r>
    </w:p>
    <w:p w14:paraId="6813E47A" w14:textId="1AC78295" w:rsidR="009C57D8" w:rsidRPr="004D71FB" w:rsidRDefault="009C57D8" w:rsidP="00D05BE2">
      <w:pPr>
        <w:pStyle w:val="DraftHeading2"/>
        <w:numPr>
          <w:ilvl w:val="1"/>
          <w:numId w:val="495"/>
        </w:numPr>
        <w:tabs>
          <w:tab w:val="right" w:pos="1418"/>
        </w:tabs>
        <w:ind w:hanging="164"/>
        <w:rPr>
          <w:sz w:val="22"/>
          <w:szCs w:val="22"/>
        </w:rPr>
      </w:pPr>
      <w:r>
        <w:rPr>
          <w:sz w:val="22"/>
          <w:szCs w:val="22"/>
        </w:rPr>
        <w:t xml:space="preserve">An application must </w:t>
      </w:r>
      <w:r w:rsidRPr="004D71FB">
        <w:rPr>
          <w:sz w:val="22"/>
          <w:szCs w:val="22"/>
        </w:rPr>
        <w:t xml:space="preserve">be made in </w:t>
      </w:r>
      <w:r w:rsidR="00AB74F0">
        <w:rPr>
          <w:sz w:val="22"/>
          <w:szCs w:val="22"/>
        </w:rPr>
        <w:t xml:space="preserve">the </w:t>
      </w:r>
      <w:r w:rsidR="00AB74F0" w:rsidRPr="004D71FB">
        <w:rPr>
          <w:sz w:val="22"/>
          <w:szCs w:val="22"/>
        </w:rPr>
        <w:t xml:space="preserve">manner </w:t>
      </w:r>
      <w:r w:rsidRPr="004D71FB">
        <w:rPr>
          <w:sz w:val="22"/>
          <w:szCs w:val="22"/>
        </w:rPr>
        <w:t>a</w:t>
      </w:r>
      <w:r w:rsidR="00AB74F0">
        <w:rPr>
          <w:sz w:val="22"/>
          <w:szCs w:val="22"/>
        </w:rPr>
        <w:t>nd</w:t>
      </w:r>
      <w:r w:rsidRPr="004D71FB">
        <w:rPr>
          <w:sz w:val="22"/>
          <w:szCs w:val="22"/>
        </w:rPr>
        <w:t xml:space="preserve"> form approved by the Authority</w:t>
      </w:r>
      <w:r>
        <w:rPr>
          <w:sz w:val="22"/>
          <w:szCs w:val="22"/>
        </w:rPr>
        <w:t>.</w:t>
      </w:r>
    </w:p>
    <w:p w14:paraId="5E30FC74" w14:textId="3539C0C4" w:rsidR="009C57D8" w:rsidRPr="007350E2" w:rsidRDefault="009C57D8" w:rsidP="00D05BE2">
      <w:pPr>
        <w:pStyle w:val="DraftHeading2"/>
        <w:numPr>
          <w:ilvl w:val="1"/>
          <w:numId w:val="495"/>
        </w:numPr>
        <w:tabs>
          <w:tab w:val="right" w:pos="1418"/>
        </w:tabs>
        <w:ind w:hanging="164"/>
        <w:rPr>
          <w:sz w:val="22"/>
          <w:szCs w:val="22"/>
        </w:rPr>
      </w:pPr>
      <w:r>
        <w:rPr>
          <w:sz w:val="22"/>
          <w:szCs w:val="22"/>
        </w:rPr>
        <w:t>The Authority must not approve a</w:t>
      </w:r>
      <w:r w:rsidR="00AB74F0">
        <w:rPr>
          <w:sz w:val="22"/>
          <w:szCs w:val="22"/>
        </w:rPr>
        <w:t>n electronic</w:t>
      </w:r>
      <w:r>
        <w:rPr>
          <w:sz w:val="22"/>
          <w:szCs w:val="22"/>
        </w:rPr>
        <w:t xml:space="preserve"> system unless it is satisfied that the system</w:t>
      </w:r>
      <w:r w:rsidRPr="007350E2">
        <w:rPr>
          <w:sz w:val="22"/>
          <w:szCs w:val="22"/>
        </w:rPr>
        <w:t>—</w:t>
      </w:r>
    </w:p>
    <w:p w14:paraId="6E6F24FC" w14:textId="64E75D5D" w:rsidR="00034A79" w:rsidRDefault="00034A79" w:rsidP="00034A79">
      <w:pPr>
        <w:pStyle w:val="DraftHeading3"/>
        <w:numPr>
          <w:ilvl w:val="0"/>
          <w:numId w:val="253"/>
        </w:numPr>
        <w:rPr>
          <w:sz w:val="22"/>
          <w:szCs w:val="22"/>
        </w:rPr>
      </w:pPr>
      <w:r>
        <w:rPr>
          <w:sz w:val="22"/>
          <w:szCs w:val="22"/>
        </w:rPr>
        <w:t xml:space="preserve">enables transaction details to be recorded and provided in accordance with </w:t>
      </w:r>
      <w:r w:rsidRPr="00C57E54">
        <w:rPr>
          <w:sz w:val="22"/>
          <w:szCs w:val="22"/>
        </w:rPr>
        <w:t xml:space="preserve">regulations </w:t>
      </w:r>
      <w:r w:rsidR="002F718E">
        <w:rPr>
          <w:sz w:val="22"/>
          <w:szCs w:val="22"/>
        </w:rPr>
        <w:t>7</w:t>
      </w:r>
      <w:r w:rsidR="00291787">
        <w:rPr>
          <w:sz w:val="22"/>
          <w:szCs w:val="22"/>
        </w:rPr>
        <w:t>4</w:t>
      </w:r>
      <w:r w:rsidR="002F718E">
        <w:rPr>
          <w:sz w:val="22"/>
          <w:szCs w:val="22"/>
        </w:rPr>
        <w:t xml:space="preserve"> to </w:t>
      </w:r>
      <w:r w:rsidR="00291787">
        <w:rPr>
          <w:sz w:val="22"/>
          <w:szCs w:val="22"/>
        </w:rPr>
        <w:t>81</w:t>
      </w:r>
      <w:r>
        <w:rPr>
          <w:sz w:val="22"/>
          <w:szCs w:val="22"/>
        </w:rPr>
        <w:t>; and</w:t>
      </w:r>
    </w:p>
    <w:p w14:paraId="166BA319" w14:textId="3AB9BECC" w:rsidR="009C57D8" w:rsidRDefault="009C57D8" w:rsidP="003B0F78">
      <w:pPr>
        <w:pStyle w:val="DraftHeading3"/>
        <w:numPr>
          <w:ilvl w:val="0"/>
          <w:numId w:val="253"/>
        </w:numPr>
        <w:rPr>
          <w:sz w:val="22"/>
          <w:szCs w:val="22"/>
        </w:rPr>
      </w:pPr>
      <w:r>
        <w:rPr>
          <w:sz w:val="22"/>
          <w:szCs w:val="22"/>
        </w:rPr>
        <w:t>is a reliable, effective and timely means of recording and providing transaction details; and</w:t>
      </w:r>
    </w:p>
    <w:p w14:paraId="3A5CACB5" w14:textId="77777777" w:rsidR="009C57D8" w:rsidRDefault="009C57D8" w:rsidP="003B0F78">
      <w:pPr>
        <w:pStyle w:val="DraftHeading3"/>
        <w:numPr>
          <w:ilvl w:val="0"/>
          <w:numId w:val="253"/>
        </w:numPr>
        <w:rPr>
          <w:sz w:val="22"/>
          <w:szCs w:val="22"/>
        </w:rPr>
      </w:pPr>
      <w:r>
        <w:rPr>
          <w:sz w:val="22"/>
          <w:szCs w:val="22"/>
        </w:rPr>
        <w:t>enables transaction details to be recorded and provided securely; and</w:t>
      </w:r>
    </w:p>
    <w:p w14:paraId="105A5F31" w14:textId="77777777" w:rsidR="009C57D8" w:rsidRDefault="009C57D8" w:rsidP="003B0F78">
      <w:pPr>
        <w:pStyle w:val="DraftHeading3"/>
        <w:numPr>
          <w:ilvl w:val="0"/>
          <w:numId w:val="253"/>
        </w:numPr>
        <w:rPr>
          <w:sz w:val="22"/>
          <w:szCs w:val="22"/>
        </w:rPr>
      </w:pPr>
      <w:r>
        <w:rPr>
          <w:sz w:val="22"/>
          <w:szCs w:val="22"/>
        </w:rPr>
        <w:t>enables the Authority to efficiently access, record and otherwise deal with the transaction details; and</w:t>
      </w:r>
    </w:p>
    <w:p w14:paraId="7602A08E" w14:textId="1CD5F8CA" w:rsidR="009C57D8" w:rsidRPr="00CD0262" w:rsidRDefault="009C57D8" w:rsidP="003B0F78">
      <w:pPr>
        <w:pStyle w:val="DraftHeading3"/>
        <w:numPr>
          <w:ilvl w:val="0"/>
          <w:numId w:val="253"/>
        </w:numPr>
        <w:rPr>
          <w:sz w:val="22"/>
          <w:szCs w:val="22"/>
        </w:rPr>
      </w:pPr>
      <w:r w:rsidRPr="00CD0262">
        <w:rPr>
          <w:sz w:val="22"/>
          <w:szCs w:val="22"/>
        </w:rPr>
        <w:t xml:space="preserve">will retain transaction details for at least 2 years from the date on which </w:t>
      </w:r>
      <w:r w:rsidR="00AB74F0">
        <w:rPr>
          <w:sz w:val="22"/>
          <w:szCs w:val="22"/>
        </w:rPr>
        <w:t xml:space="preserve">the </w:t>
      </w:r>
      <w:r w:rsidRPr="00CD0262">
        <w:rPr>
          <w:sz w:val="22"/>
          <w:szCs w:val="22"/>
        </w:rPr>
        <w:t>reportable priority waste is transported;</w:t>
      </w:r>
      <w:r>
        <w:rPr>
          <w:sz w:val="22"/>
          <w:szCs w:val="22"/>
        </w:rPr>
        <w:t xml:space="preserve"> and</w:t>
      </w:r>
    </w:p>
    <w:p w14:paraId="5DD66BE8" w14:textId="2551AE3D" w:rsidR="009C57D8" w:rsidRDefault="009C57D8" w:rsidP="003B0F78">
      <w:pPr>
        <w:pStyle w:val="DraftHeading3"/>
        <w:numPr>
          <w:ilvl w:val="0"/>
          <w:numId w:val="253"/>
        </w:numPr>
        <w:rPr>
          <w:sz w:val="22"/>
          <w:szCs w:val="22"/>
        </w:rPr>
      </w:pPr>
      <w:r>
        <w:rPr>
          <w:sz w:val="22"/>
          <w:szCs w:val="22"/>
        </w:rPr>
        <w:t xml:space="preserve">includes a system for assigning a unique identifier (consisting of numbers, letters or both) to each consignment of reportable priority waste for which the system is </w:t>
      </w:r>
      <w:r w:rsidRPr="00CD0262">
        <w:rPr>
          <w:sz w:val="22"/>
          <w:szCs w:val="22"/>
        </w:rPr>
        <w:t xml:space="preserve">used and </w:t>
      </w:r>
      <w:r>
        <w:rPr>
          <w:sz w:val="22"/>
          <w:szCs w:val="22"/>
        </w:rPr>
        <w:t xml:space="preserve">the system </w:t>
      </w:r>
      <w:r w:rsidRPr="00CD0262">
        <w:rPr>
          <w:sz w:val="22"/>
          <w:szCs w:val="22"/>
        </w:rPr>
        <w:t xml:space="preserve">can link that identifier to any unique identifier assigned under </w:t>
      </w:r>
      <w:r w:rsidR="00AB74F0">
        <w:rPr>
          <w:sz w:val="22"/>
          <w:szCs w:val="22"/>
        </w:rPr>
        <w:t>any other</w:t>
      </w:r>
      <w:r w:rsidR="00AB74F0" w:rsidRPr="00CD0262">
        <w:rPr>
          <w:sz w:val="22"/>
          <w:szCs w:val="22"/>
        </w:rPr>
        <w:t xml:space="preserve"> </w:t>
      </w:r>
      <w:r w:rsidRPr="00CD0262">
        <w:rPr>
          <w:sz w:val="22"/>
          <w:szCs w:val="22"/>
        </w:rPr>
        <w:t xml:space="preserve">system </w:t>
      </w:r>
      <w:r>
        <w:rPr>
          <w:sz w:val="22"/>
          <w:szCs w:val="22"/>
        </w:rPr>
        <w:t xml:space="preserve">used </w:t>
      </w:r>
      <w:r w:rsidRPr="00CD0262">
        <w:rPr>
          <w:sz w:val="22"/>
          <w:szCs w:val="22"/>
        </w:rPr>
        <w:t>for that consignment.</w:t>
      </w:r>
    </w:p>
    <w:p w14:paraId="05F69B18" w14:textId="1CD2552C" w:rsidR="009C57D8" w:rsidRPr="007E4FB5" w:rsidRDefault="009C57D8" w:rsidP="00D05BE2">
      <w:pPr>
        <w:pStyle w:val="DraftHeading2"/>
        <w:numPr>
          <w:ilvl w:val="1"/>
          <w:numId w:val="495"/>
        </w:numPr>
        <w:tabs>
          <w:tab w:val="right" w:pos="1418"/>
        </w:tabs>
        <w:ind w:hanging="164"/>
        <w:rPr>
          <w:sz w:val="22"/>
          <w:szCs w:val="22"/>
        </w:rPr>
      </w:pPr>
      <w:r w:rsidRPr="00DF3DE5">
        <w:rPr>
          <w:rStyle w:val="normaltextrun1"/>
          <w:sz w:val="22"/>
          <w:szCs w:val="22"/>
        </w:rPr>
        <w:t>The Authority must</w:t>
      </w:r>
      <w:r>
        <w:rPr>
          <w:rStyle w:val="normaltextrun1"/>
          <w:sz w:val="22"/>
          <w:szCs w:val="22"/>
        </w:rPr>
        <w:t xml:space="preserve"> decide</w:t>
      </w:r>
      <w:r w:rsidRPr="00DF3DE5">
        <w:rPr>
          <w:rStyle w:val="normaltextrun1"/>
          <w:sz w:val="22"/>
          <w:szCs w:val="22"/>
        </w:rPr>
        <w:t xml:space="preserve">, </w:t>
      </w:r>
      <w:r>
        <w:rPr>
          <w:rStyle w:val="normaltextrun1"/>
          <w:sz w:val="22"/>
          <w:szCs w:val="22"/>
        </w:rPr>
        <w:t xml:space="preserve">no later </w:t>
      </w:r>
      <w:r w:rsidRPr="00CD0262">
        <w:rPr>
          <w:rStyle w:val="normaltextrun1"/>
          <w:sz w:val="22"/>
          <w:szCs w:val="22"/>
        </w:rPr>
        <w:t>than 42 business days after receiving an application</w:t>
      </w:r>
      <w:r w:rsidR="00AB74F0">
        <w:rPr>
          <w:rStyle w:val="normaltextrun1"/>
          <w:sz w:val="22"/>
          <w:szCs w:val="22"/>
        </w:rPr>
        <w:t xml:space="preserve"> </w:t>
      </w:r>
      <w:r w:rsidRPr="00CD0262">
        <w:rPr>
          <w:rStyle w:val="normaltextrun1"/>
          <w:sz w:val="22"/>
          <w:szCs w:val="22"/>
        </w:rPr>
        <w:t>that comp</w:t>
      </w:r>
      <w:r w:rsidRPr="00DF3DE5">
        <w:rPr>
          <w:rStyle w:val="normaltextrun1"/>
          <w:sz w:val="22"/>
          <w:szCs w:val="22"/>
        </w:rPr>
        <w:t xml:space="preserve">lies with </w:t>
      </w:r>
      <w:r w:rsidRPr="00D05BE2">
        <w:t>subregulation</w:t>
      </w:r>
      <w:r w:rsidRPr="00DF3DE5">
        <w:rPr>
          <w:rStyle w:val="normaltextrun1"/>
          <w:sz w:val="22"/>
          <w:szCs w:val="22"/>
        </w:rPr>
        <w:t xml:space="preserve"> (</w:t>
      </w:r>
      <w:r>
        <w:rPr>
          <w:rStyle w:val="normaltextrun1"/>
          <w:sz w:val="22"/>
          <w:szCs w:val="22"/>
        </w:rPr>
        <w:t>2</w:t>
      </w:r>
      <w:r w:rsidRPr="00DF3DE5">
        <w:rPr>
          <w:rStyle w:val="normaltextrun1"/>
          <w:sz w:val="22"/>
          <w:szCs w:val="22"/>
        </w:rPr>
        <w:t>)—</w:t>
      </w:r>
    </w:p>
    <w:p w14:paraId="60A8AC34" w14:textId="77777777" w:rsidR="009C57D8" w:rsidRPr="00DF3DE5" w:rsidRDefault="009C57D8" w:rsidP="003B0F78">
      <w:pPr>
        <w:pStyle w:val="DraftHeading3"/>
        <w:numPr>
          <w:ilvl w:val="0"/>
          <w:numId w:val="255"/>
        </w:numPr>
        <w:rPr>
          <w:sz w:val="22"/>
          <w:szCs w:val="22"/>
        </w:rPr>
      </w:pPr>
      <w:r>
        <w:rPr>
          <w:sz w:val="22"/>
          <w:szCs w:val="22"/>
        </w:rPr>
        <w:t>to approve a system</w:t>
      </w:r>
      <w:r w:rsidRPr="00DF3DE5">
        <w:rPr>
          <w:sz w:val="22"/>
          <w:szCs w:val="22"/>
        </w:rPr>
        <w:t>; or</w:t>
      </w:r>
    </w:p>
    <w:p w14:paraId="41E3217B" w14:textId="77777777" w:rsidR="009C57D8" w:rsidRPr="00DF3DE5" w:rsidRDefault="009C57D8" w:rsidP="003B0F78">
      <w:pPr>
        <w:pStyle w:val="DraftHeading3"/>
        <w:numPr>
          <w:ilvl w:val="0"/>
          <w:numId w:val="255"/>
        </w:numPr>
        <w:rPr>
          <w:sz w:val="22"/>
          <w:szCs w:val="22"/>
        </w:rPr>
      </w:pPr>
      <w:r>
        <w:rPr>
          <w:sz w:val="22"/>
          <w:szCs w:val="22"/>
        </w:rPr>
        <w:t xml:space="preserve">to </w:t>
      </w:r>
      <w:r w:rsidRPr="00DF3DE5">
        <w:rPr>
          <w:sz w:val="22"/>
          <w:szCs w:val="22"/>
        </w:rPr>
        <w:t>refus</w:t>
      </w:r>
      <w:r>
        <w:rPr>
          <w:sz w:val="22"/>
          <w:szCs w:val="22"/>
        </w:rPr>
        <w:t>e</w:t>
      </w:r>
      <w:r w:rsidRPr="00DF3DE5">
        <w:rPr>
          <w:sz w:val="22"/>
          <w:szCs w:val="22"/>
        </w:rPr>
        <w:t xml:space="preserve"> to </w:t>
      </w:r>
      <w:r>
        <w:rPr>
          <w:sz w:val="22"/>
          <w:szCs w:val="22"/>
        </w:rPr>
        <w:t>approve a system</w:t>
      </w:r>
      <w:r w:rsidRPr="00DF3DE5">
        <w:rPr>
          <w:sz w:val="22"/>
          <w:szCs w:val="22"/>
        </w:rPr>
        <w:t>.</w:t>
      </w:r>
    </w:p>
    <w:p w14:paraId="41883650" w14:textId="77777777" w:rsidR="009C57D8" w:rsidRDefault="009C57D8" w:rsidP="00D05BE2">
      <w:pPr>
        <w:pStyle w:val="DraftHeading2"/>
        <w:numPr>
          <w:ilvl w:val="1"/>
          <w:numId w:val="495"/>
        </w:numPr>
        <w:tabs>
          <w:tab w:val="right" w:pos="1418"/>
        </w:tabs>
        <w:ind w:hanging="164"/>
        <w:rPr>
          <w:sz w:val="22"/>
          <w:szCs w:val="22"/>
        </w:rPr>
      </w:pPr>
      <w:r>
        <w:rPr>
          <w:sz w:val="22"/>
          <w:szCs w:val="22"/>
        </w:rPr>
        <w:lastRenderedPageBreak/>
        <w:t>The Authority may require the applicant to provide the Authority with information relating to the application that the Authority considers necessary.</w:t>
      </w:r>
    </w:p>
    <w:p w14:paraId="2198719B" w14:textId="6C63B085" w:rsidR="009C57D8" w:rsidRPr="00AB74F0" w:rsidRDefault="009C57D8" w:rsidP="00DA32CB">
      <w:pPr>
        <w:pStyle w:val="DraftHeading2"/>
        <w:numPr>
          <w:ilvl w:val="1"/>
          <w:numId w:val="495"/>
        </w:numPr>
        <w:tabs>
          <w:tab w:val="right" w:pos="1418"/>
        </w:tabs>
        <w:ind w:hanging="164"/>
        <w:rPr>
          <w:sz w:val="22"/>
          <w:szCs w:val="22"/>
        </w:rPr>
      </w:pPr>
      <w:r>
        <w:rPr>
          <w:sz w:val="22"/>
          <w:szCs w:val="22"/>
        </w:rPr>
        <w:t xml:space="preserve">The time in which the Authority must </w:t>
      </w:r>
      <w:r w:rsidR="00AB74F0">
        <w:rPr>
          <w:sz w:val="22"/>
          <w:szCs w:val="22"/>
        </w:rPr>
        <w:t xml:space="preserve">make a decision on </w:t>
      </w:r>
      <w:r w:rsidRPr="000D79C2">
        <w:rPr>
          <w:sz w:val="22"/>
          <w:szCs w:val="22"/>
        </w:rPr>
        <w:t xml:space="preserve">the application </w:t>
      </w:r>
      <w:r w:rsidR="00AB74F0">
        <w:rPr>
          <w:rStyle w:val="normaltextrun1"/>
          <w:sz w:val="22"/>
          <w:szCs w:val="22"/>
        </w:rPr>
        <w:t xml:space="preserve">referred to in subregulation (4) </w:t>
      </w:r>
      <w:r w:rsidRPr="00DA32CB">
        <w:rPr>
          <w:sz w:val="22"/>
          <w:szCs w:val="22"/>
        </w:rPr>
        <w:t>does not include</w:t>
      </w:r>
      <w:r w:rsidRPr="000D79C2">
        <w:rPr>
          <w:sz w:val="22"/>
          <w:szCs w:val="22"/>
        </w:rPr>
        <w:t>—</w:t>
      </w:r>
    </w:p>
    <w:p w14:paraId="704B1947" w14:textId="1AF595D9" w:rsidR="009C57D8" w:rsidRPr="00E04515" w:rsidRDefault="009C57D8" w:rsidP="005B53B4">
      <w:pPr>
        <w:pStyle w:val="DraftHeading3"/>
        <w:numPr>
          <w:ilvl w:val="0"/>
          <w:numId w:val="256"/>
        </w:numPr>
        <w:rPr>
          <w:sz w:val="22"/>
          <w:szCs w:val="22"/>
          <w:lang w:eastAsia="en-AU"/>
        </w:rPr>
      </w:pPr>
      <w:r w:rsidRPr="005B53B4">
        <w:rPr>
          <w:sz w:val="22"/>
          <w:szCs w:val="22"/>
          <w:lang w:eastAsia="en-AU"/>
        </w:rPr>
        <w:t xml:space="preserve">if the Authority requires </w:t>
      </w:r>
      <w:r w:rsidR="00AB74F0" w:rsidRPr="005B53B4">
        <w:rPr>
          <w:sz w:val="22"/>
          <w:szCs w:val="22"/>
          <w:lang w:eastAsia="en-AU"/>
        </w:rPr>
        <w:t xml:space="preserve">the applicant to provide </w:t>
      </w:r>
      <w:r w:rsidRPr="005B53B4">
        <w:rPr>
          <w:sz w:val="22"/>
          <w:szCs w:val="22"/>
          <w:lang w:eastAsia="en-AU"/>
        </w:rPr>
        <w:t>information under subregulation (5)</w:t>
      </w:r>
      <w:r w:rsidR="005B53B4" w:rsidRPr="005B53B4">
        <w:rPr>
          <w:sz w:val="22"/>
          <w:szCs w:val="22"/>
          <w:lang w:eastAsia="en-AU"/>
        </w:rPr>
        <w:t>—</w:t>
      </w:r>
      <w:r w:rsidRPr="005B53B4">
        <w:rPr>
          <w:sz w:val="22"/>
          <w:szCs w:val="22"/>
          <w:lang w:eastAsia="en-AU"/>
        </w:rPr>
        <w:t xml:space="preserve"> the period from the date</w:t>
      </w:r>
      <w:r w:rsidRPr="00943FDC">
        <w:rPr>
          <w:sz w:val="22"/>
          <w:szCs w:val="22"/>
          <w:lang w:eastAsia="en-AU"/>
        </w:rPr>
        <w:t xml:space="preserve"> the Authority makes the request until the dat</w:t>
      </w:r>
      <w:r w:rsidRPr="00E04515">
        <w:rPr>
          <w:sz w:val="22"/>
          <w:szCs w:val="22"/>
          <w:lang w:eastAsia="en-AU"/>
        </w:rPr>
        <w:t>e on which the Authority receives the information; or</w:t>
      </w:r>
    </w:p>
    <w:p w14:paraId="0C15AE0F" w14:textId="02C8C63E" w:rsidR="009C57D8" w:rsidRDefault="009C57D8" w:rsidP="003B0F78">
      <w:pPr>
        <w:pStyle w:val="DraftHeading3"/>
        <w:numPr>
          <w:ilvl w:val="0"/>
          <w:numId w:val="256"/>
        </w:numPr>
        <w:rPr>
          <w:sz w:val="22"/>
          <w:szCs w:val="22"/>
          <w:lang w:eastAsia="en-AU"/>
        </w:rPr>
      </w:pPr>
      <w:r>
        <w:rPr>
          <w:sz w:val="22"/>
          <w:szCs w:val="22"/>
          <w:lang w:eastAsia="en-AU"/>
        </w:rPr>
        <w:t>any other period that the Authority and the applicant agree is not to be included in that time.</w:t>
      </w:r>
    </w:p>
    <w:p w14:paraId="2412217A" w14:textId="5777A97A" w:rsidR="00AB74F0" w:rsidRPr="00BC48C3" w:rsidRDefault="00AB74F0" w:rsidP="00AB74F0">
      <w:pPr>
        <w:pStyle w:val="DraftHeading1"/>
        <w:numPr>
          <w:ilvl w:val="0"/>
          <w:numId w:val="27"/>
        </w:numPr>
        <w:tabs>
          <w:tab w:val="right" w:pos="680"/>
        </w:tabs>
        <w:ind w:left="709" w:hanging="425"/>
        <w:rPr>
          <w:sz w:val="22"/>
          <w:szCs w:val="22"/>
        </w:rPr>
      </w:pPr>
      <w:bookmarkStart w:id="354" w:name="_Toc17013567"/>
      <w:r>
        <w:rPr>
          <w:sz w:val="22"/>
          <w:szCs w:val="22"/>
        </w:rPr>
        <w:t>Approval of application for electronic system</w:t>
      </w:r>
      <w:bookmarkEnd w:id="354"/>
    </w:p>
    <w:p w14:paraId="36C33344" w14:textId="5A82703C" w:rsidR="009C57D8" w:rsidRDefault="009C57D8" w:rsidP="00FA26FD">
      <w:pPr>
        <w:pStyle w:val="DraftHeading2"/>
        <w:numPr>
          <w:ilvl w:val="1"/>
          <w:numId w:val="512"/>
        </w:numPr>
        <w:tabs>
          <w:tab w:val="right" w:pos="1418"/>
        </w:tabs>
        <w:ind w:hanging="164"/>
        <w:rPr>
          <w:sz w:val="22"/>
          <w:szCs w:val="22"/>
        </w:rPr>
      </w:pPr>
      <w:r>
        <w:rPr>
          <w:sz w:val="22"/>
          <w:szCs w:val="22"/>
        </w:rPr>
        <w:t xml:space="preserve">An approval </w:t>
      </w:r>
      <w:r w:rsidR="00AB74F0">
        <w:rPr>
          <w:sz w:val="22"/>
          <w:szCs w:val="22"/>
        </w:rPr>
        <w:t xml:space="preserve">under regulation </w:t>
      </w:r>
      <w:r w:rsidR="002F718E">
        <w:rPr>
          <w:sz w:val="22"/>
          <w:szCs w:val="22"/>
        </w:rPr>
        <w:t>8</w:t>
      </w:r>
      <w:r w:rsidR="00C43131">
        <w:rPr>
          <w:sz w:val="22"/>
          <w:szCs w:val="22"/>
        </w:rPr>
        <w:t>3</w:t>
      </w:r>
      <w:r w:rsidR="00AB74F0">
        <w:rPr>
          <w:sz w:val="22"/>
          <w:szCs w:val="22"/>
        </w:rPr>
        <w:t xml:space="preserve">(4)(a) </w:t>
      </w:r>
      <w:r>
        <w:rPr>
          <w:sz w:val="22"/>
          <w:szCs w:val="22"/>
        </w:rPr>
        <w:t>may apply in specified circumstances or for specified reportable priority waste</w:t>
      </w:r>
      <w:r w:rsidRPr="00060F4F">
        <w:rPr>
          <w:sz w:val="22"/>
          <w:szCs w:val="22"/>
        </w:rPr>
        <w:t>.</w:t>
      </w:r>
    </w:p>
    <w:p w14:paraId="79928BEB" w14:textId="77777777" w:rsidR="009C57D8" w:rsidRPr="001D1517" w:rsidRDefault="009C57D8" w:rsidP="00FA26FD">
      <w:pPr>
        <w:pStyle w:val="DraftHeading2"/>
        <w:numPr>
          <w:ilvl w:val="1"/>
          <w:numId w:val="512"/>
        </w:numPr>
        <w:tabs>
          <w:tab w:val="right" w:pos="1418"/>
        </w:tabs>
        <w:ind w:hanging="164"/>
        <w:rPr>
          <w:sz w:val="22"/>
          <w:szCs w:val="22"/>
        </w:rPr>
      </w:pPr>
      <w:r w:rsidRPr="001D1517">
        <w:rPr>
          <w:sz w:val="22"/>
          <w:szCs w:val="22"/>
        </w:rPr>
        <w:t>A</w:t>
      </w:r>
      <w:r>
        <w:rPr>
          <w:sz w:val="22"/>
          <w:szCs w:val="22"/>
        </w:rPr>
        <w:t>n approval</w:t>
      </w:r>
      <w:r w:rsidRPr="001D1517">
        <w:rPr>
          <w:sz w:val="22"/>
          <w:szCs w:val="22"/>
        </w:rPr>
        <w:t xml:space="preserve"> applies</w:t>
      </w:r>
      <w:r>
        <w:rPr>
          <w:sz w:val="22"/>
          <w:szCs w:val="22"/>
        </w:rPr>
        <w:t xml:space="preserve"> for the period specified in the approval not exceeding 5 years.</w:t>
      </w:r>
    </w:p>
    <w:p w14:paraId="060EBCDF" w14:textId="77777777" w:rsidR="009C57D8" w:rsidRDefault="009C57D8" w:rsidP="00FA26FD">
      <w:pPr>
        <w:pStyle w:val="DraftHeading2"/>
        <w:numPr>
          <w:ilvl w:val="1"/>
          <w:numId w:val="512"/>
        </w:numPr>
        <w:tabs>
          <w:tab w:val="right" w:pos="1418"/>
        </w:tabs>
        <w:ind w:hanging="164"/>
        <w:rPr>
          <w:sz w:val="22"/>
          <w:szCs w:val="22"/>
        </w:rPr>
      </w:pPr>
      <w:r>
        <w:rPr>
          <w:sz w:val="22"/>
          <w:szCs w:val="22"/>
        </w:rPr>
        <w:t xml:space="preserve">The Authority may </w:t>
      </w:r>
      <w:r w:rsidRPr="006D4745">
        <w:rPr>
          <w:sz w:val="22"/>
          <w:szCs w:val="22"/>
        </w:rPr>
        <w:t>issue a</w:t>
      </w:r>
      <w:r>
        <w:rPr>
          <w:sz w:val="22"/>
          <w:szCs w:val="22"/>
        </w:rPr>
        <w:t>n approval</w:t>
      </w:r>
      <w:r w:rsidRPr="006D4745">
        <w:rPr>
          <w:sz w:val="22"/>
          <w:szCs w:val="22"/>
        </w:rPr>
        <w:t xml:space="preserve"> subject to any conditions that the Authority considers appropriate</w:t>
      </w:r>
      <w:r>
        <w:rPr>
          <w:sz w:val="22"/>
          <w:szCs w:val="22"/>
        </w:rPr>
        <w:t>.</w:t>
      </w:r>
    </w:p>
    <w:p w14:paraId="7E706C48" w14:textId="77777777" w:rsidR="009C57D8" w:rsidRDefault="009C57D8" w:rsidP="00FA26FD">
      <w:pPr>
        <w:pStyle w:val="DraftHeading2"/>
        <w:numPr>
          <w:ilvl w:val="1"/>
          <w:numId w:val="512"/>
        </w:numPr>
        <w:tabs>
          <w:tab w:val="right" w:pos="1418"/>
        </w:tabs>
        <w:ind w:hanging="164"/>
        <w:rPr>
          <w:sz w:val="22"/>
          <w:szCs w:val="22"/>
        </w:rPr>
      </w:pPr>
      <w:r w:rsidRPr="00C06927">
        <w:rPr>
          <w:sz w:val="22"/>
          <w:szCs w:val="22"/>
        </w:rPr>
        <w:t>A</w:t>
      </w:r>
      <w:r>
        <w:rPr>
          <w:sz w:val="22"/>
          <w:szCs w:val="22"/>
        </w:rPr>
        <w:t xml:space="preserve">n approval </w:t>
      </w:r>
      <w:r w:rsidRPr="00C06927">
        <w:rPr>
          <w:sz w:val="22"/>
          <w:szCs w:val="22"/>
        </w:rPr>
        <w:t xml:space="preserve">has no effect </w:t>
      </w:r>
      <w:r>
        <w:rPr>
          <w:sz w:val="22"/>
          <w:szCs w:val="22"/>
        </w:rPr>
        <w:t xml:space="preserve">if there has been non-compliance with any </w:t>
      </w:r>
      <w:r w:rsidRPr="00C06927">
        <w:rPr>
          <w:sz w:val="22"/>
          <w:szCs w:val="22"/>
        </w:rPr>
        <w:t>condition to which it is subject.</w:t>
      </w:r>
    </w:p>
    <w:p w14:paraId="2DC19F43" w14:textId="01EF9BCA" w:rsidR="009C57D8" w:rsidRDefault="009C57D8" w:rsidP="003B0F78">
      <w:pPr>
        <w:pStyle w:val="DraftHeading1"/>
        <w:numPr>
          <w:ilvl w:val="0"/>
          <w:numId w:val="27"/>
        </w:numPr>
        <w:tabs>
          <w:tab w:val="right" w:pos="680"/>
        </w:tabs>
        <w:ind w:left="709" w:hanging="425"/>
      </w:pPr>
      <w:bookmarkStart w:id="355" w:name="_Toc11739296"/>
      <w:bookmarkStart w:id="356" w:name="_Toc17013568"/>
      <w:bookmarkEnd w:id="328"/>
      <w:r w:rsidRPr="00FA26FD">
        <w:rPr>
          <w:sz w:val="22"/>
          <w:szCs w:val="22"/>
        </w:rPr>
        <w:t>Exemptions</w:t>
      </w:r>
      <w:r>
        <w:t xml:space="preserve"> for interstate movement of controlled waste</w:t>
      </w:r>
      <w:bookmarkEnd w:id="355"/>
      <w:bookmarkEnd w:id="356"/>
    </w:p>
    <w:p w14:paraId="78079D83" w14:textId="4281CCFA" w:rsidR="009C57D8" w:rsidRDefault="009C57D8" w:rsidP="009C57D8">
      <w:pPr>
        <w:pStyle w:val="DraftHeading2"/>
        <w:tabs>
          <w:tab w:val="right" w:pos="1418"/>
        </w:tabs>
        <w:ind w:left="1418"/>
        <w:rPr>
          <w:sz w:val="22"/>
          <w:szCs w:val="22"/>
        </w:rPr>
      </w:pPr>
      <w:r w:rsidRPr="005A0543">
        <w:rPr>
          <w:sz w:val="22"/>
          <w:szCs w:val="22"/>
        </w:rPr>
        <w:t xml:space="preserve">Sections 142 and </w:t>
      </w:r>
      <w:r>
        <w:rPr>
          <w:sz w:val="22"/>
          <w:szCs w:val="22"/>
        </w:rPr>
        <w:t xml:space="preserve">143 of the Act do not apply to the transport of controlled waste into Victoria from another State or </w:t>
      </w:r>
      <w:r w:rsidR="00AB74F0">
        <w:rPr>
          <w:sz w:val="22"/>
          <w:szCs w:val="22"/>
        </w:rPr>
        <w:t xml:space="preserve">a </w:t>
      </w:r>
      <w:r>
        <w:rPr>
          <w:sz w:val="22"/>
          <w:szCs w:val="22"/>
        </w:rPr>
        <w:t>Territory or out of Victoria if</w:t>
      </w:r>
      <w:r w:rsidRPr="001703B6">
        <w:rPr>
          <w:sz w:val="22"/>
          <w:szCs w:val="22"/>
        </w:rPr>
        <w:t>—</w:t>
      </w:r>
    </w:p>
    <w:p w14:paraId="57329211" w14:textId="199DE3BA" w:rsidR="009C57D8" w:rsidRDefault="009C57D8" w:rsidP="003B0F78">
      <w:pPr>
        <w:pStyle w:val="DraftHeading3"/>
        <w:numPr>
          <w:ilvl w:val="0"/>
          <w:numId w:val="258"/>
        </w:numPr>
        <w:rPr>
          <w:sz w:val="22"/>
          <w:szCs w:val="22"/>
        </w:rPr>
      </w:pPr>
      <w:r>
        <w:rPr>
          <w:sz w:val="22"/>
          <w:szCs w:val="22"/>
        </w:rPr>
        <w:t xml:space="preserve">the controlled waste only enters Victoria </w:t>
      </w:r>
      <w:r w:rsidRPr="005B127C">
        <w:rPr>
          <w:sz w:val="22"/>
          <w:szCs w:val="22"/>
        </w:rPr>
        <w:t xml:space="preserve">for </w:t>
      </w:r>
      <w:r w:rsidR="00034A79">
        <w:rPr>
          <w:sz w:val="22"/>
          <w:szCs w:val="22"/>
        </w:rPr>
        <w:t xml:space="preserve">the </w:t>
      </w:r>
      <w:r w:rsidR="00AB74F0">
        <w:rPr>
          <w:sz w:val="22"/>
          <w:szCs w:val="22"/>
        </w:rPr>
        <w:t xml:space="preserve">purposes </w:t>
      </w:r>
      <w:r>
        <w:rPr>
          <w:sz w:val="22"/>
          <w:szCs w:val="22"/>
        </w:rPr>
        <w:t xml:space="preserve">of efficient transportation before returning to the State or </w:t>
      </w:r>
      <w:r w:rsidR="00C54361">
        <w:rPr>
          <w:sz w:val="22"/>
          <w:szCs w:val="22"/>
        </w:rPr>
        <w:t xml:space="preserve">the </w:t>
      </w:r>
      <w:r>
        <w:rPr>
          <w:sz w:val="22"/>
          <w:szCs w:val="22"/>
        </w:rPr>
        <w:t xml:space="preserve">Territory from which </w:t>
      </w:r>
      <w:r w:rsidRPr="001703B6">
        <w:rPr>
          <w:sz w:val="22"/>
          <w:szCs w:val="22"/>
        </w:rPr>
        <w:t xml:space="preserve">the waste </w:t>
      </w:r>
      <w:r>
        <w:rPr>
          <w:sz w:val="22"/>
          <w:szCs w:val="22"/>
        </w:rPr>
        <w:t>wa</w:t>
      </w:r>
      <w:r w:rsidRPr="001703B6">
        <w:rPr>
          <w:sz w:val="22"/>
          <w:szCs w:val="22"/>
        </w:rPr>
        <w:t>s generated or consigned for transport</w:t>
      </w:r>
      <w:r>
        <w:rPr>
          <w:sz w:val="22"/>
          <w:szCs w:val="22"/>
        </w:rPr>
        <w:t>; or</w:t>
      </w:r>
    </w:p>
    <w:p w14:paraId="4A1A6A2C" w14:textId="77777777" w:rsidR="009C57D8" w:rsidRPr="00F13269" w:rsidRDefault="009C57D8" w:rsidP="009C57D8">
      <w:pPr>
        <w:pStyle w:val="DraftHeading2"/>
        <w:tabs>
          <w:tab w:val="right" w:pos="1418"/>
        </w:tabs>
        <w:ind w:left="1080" w:firstLine="338"/>
        <w:rPr>
          <w:b/>
          <w:sz w:val="20"/>
        </w:rPr>
      </w:pPr>
      <w:r>
        <w:rPr>
          <w:b/>
          <w:sz w:val="20"/>
        </w:rPr>
        <w:t>Example</w:t>
      </w:r>
    </w:p>
    <w:p w14:paraId="7267E536" w14:textId="3E3EFB6D" w:rsidR="009C57D8" w:rsidRDefault="009C57D8" w:rsidP="009C57D8">
      <w:pPr>
        <w:pStyle w:val="DraftHeading2"/>
        <w:tabs>
          <w:tab w:val="right" w:pos="1560"/>
        </w:tabs>
        <w:ind w:left="1418"/>
        <w:rPr>
          <w:sz w:val="20"/>
        </w:rPr>
      </w:pPr>
      <w:r>
        <w:rPr>
          <w:sz w:val="20"/>
        </w:rPr>
        <w:t xml:space="preserve">The shortest route for the consignment to get to its destination involves entering Victoria before returning to </w:t>
      </w:r>
      <w:r>
        <w:rPr>
          <w:sz w:val="20"/>
        </w:rPr>
        <w:lastRenderedPageBreak/>
        <w:t>the</w:t>
      </w:r>
      <w:r w:rsidRPr="00CC4D97">
        <w:rPr>
          <w:sz w:val="22"/>
          <w:szCs w:val="22"/>
        </w:rPr>
        <w:t xml:space="preserve"> </w:t>
      </w:r>
      <w:r w:rsidRPr="00CC4D97">
        <w:rPr>
          <w:sz w:val="20"/>
        </w:rPr>
        <w:t xml:space="preserve">State or </w:t>
      </w:r>
      <w:r w:rsidR="00C54361">
        <w:rPr>
          <w:sz w:val="20"/>
        </w:rPr>
        <w:t xml:space="preserve">the </w:t>
      </w:r>
      <w:r w:rsidRPr="00CC4D97">
        <w:rPr>
          <w:sz w:val="20"/>
        </w:rPr>
        <w:t>Territory from which the waste was generated or consigned for transport</w:t>
      </w:r>
      <w:r>
        <w:rPr>
          <w:sz w:val="20"/>
        </w:rPr>
        <w:t>.</w:t>
      </w:r>
    </w:p>
    <w:p w14:paraId="16D1308C" w14:textId="77777777" w:rsidR="009C57D8" w:rsidRPr="00CC4D97" w:rsidRDefault="009C57D8" w:rsidP="003B0F78">
      <w:pPr>
        <w:pStyle w:val="DraftHeading3"/>
        <w:numPr>
          <w:ilvl w:val="0"/>
          <w:numId w:val="258"/>
        </w:numPr>
        <w:rPr>
          <w:sz w:val="22"/>
          <w:szCs w:val="22"/>
        </w:rPr>
      </w:pPr>
      <w:r w:rsidRPr="00CC4D97">
        <w:rPr>
          <w:sz w:val="22"/>
          <w:szCs w:val="22"/>
        </w:rPr>
        <w:t xml:space="preserve">the controlled waste is transported in accordance with the </w:t>
      </w:r>
      <w:r w:rsidRPr="00C57E54">
        <w:rPr>
          <w:sz w:val="22"/>
          <w:szCs w:val="22"/>
        </w:rPr>
        <w:t>Hazardous</w:t>
      </w:r>
      <w:r w:rsidRPr="00CC4D97">
        <w:rPr>
          <w:b/>
          <w:sz w:val="22"/>
          <w:szCs w:val="22"/>
        </w:rPr>
        <w:t xml:space="preserve"> </w:t>
      </w:r>
      <w:r w:rsidRPr="00C57E54">
        <w:rPr>
          <w:sz w:val="22"/>
          <w:szCs w:val="22"/>
        </w:rPr>
        <w:t>Waste (Regulation of Exports and Imports) Act 1989</w:t>
      </w:r>
      <w:r w:rsidRPr="00CC4D97">
        <w:rPr>
          <w:sz w:val="22"/>
          <w:szCs w:val="22"/>
        </w:rPr>
        <w:t xml:space="preserve"> of the Commonwealth;</w:t>
      </w:r>
      <w:r>
        <w:rPr>
          <w:sz w:val="22"/>
          <w:szCs w:val="22"/>
        </w:rPr>
        <w:t xml:space="preserve"> or</w:t>
      </w:r>
    </w:p>
    <w:p w14:paraId="72401BEF" w14:textId="77777777" w:rsidR="009C57D8" w:rsidRDefault="009C57D8" w:rsidP="003B0F78">
      <w:pPr>
        <w:pStyle w:val="DraftHeading3"/>
        <w:numPr>
          <w:ilvl w:val="0"/>
          <w:numId w:val="258"/>
        </w:numPr>
        <w:rPr>
          <w:sz w:val="22"/>
          <w:szCs w:val="22"/>
        </w:rPr>
      </w:pPr>
      <w:r w:rsidRPr="00E97752">
        <w:rPr>
          <w:sz w:val="22"/>
          <w:szCs w:val="22"/>
        </w:rPr>
        <w:t xml:space="preserve">the controlled waste is transported for </w:t>
      </w:r>
      <w:r>
        <w:rPr>
          <w:sz w:val="22"/>
          <w:szCs w:val="22"/>
        </w:rPr>
        <w:t>the purposes of</w:t>
      </w:r>
      <w:r w:rsidRPr="00E97752">
        <w:rPr>
          <w:sz w:val="22"/>
          <w:szCs w:val="22"/>
        </w:rPr>
        <w:t>—</w:t>
      </w:r>
    </w:p>
    <w:p w14:paraId="207C9F0E" w14:textId="77777777" w:rsidR="009C57D8" w:rsidRDefault="009C57D8" w:rsidP="003B0F78">
      <w:pPr>
        <w:pStyle w:val="DraftHeading3"/>
        <w:numPr>
          <w:ilvl w:val="0"/>
          <w:numId w:val="259"/>
        </w:numPr>
        <w:rPr>
          <w:sz w:val="22"/>
          <w:szCs w:val="22"/>
        </w:rPr>
      </w:pPr>
      <w:r w:rsidRPr="00E97752">
        <w:rPr>
          <w:sz w:val="22"/>
          <w:szCs w:val="22"/>
        </w:rPr>
        <w:t>analysis to determine the</w:t>
      </w:r>
      <w:r>
        <w:rPr>
          <w:sz w:val="22"/>
          <w:szCs w:val="22"/>
        </w:rPr>
        <w:t xml:space="preserve"> appropriate</w:t>
      </w:r>
      <w:r w:rsidRPr="00E97752">
        <w:rPr>
          <w:sz w:val="22"/>
          <w:szCs w:val="22"/>
        </w:rPr>
        <w:t xml:space="preserve"> waste classification</w:t>
      </w:r>
      <w:r>
        <w:rPr>
          <w:sz w:val="22"/>
          <w:szCs w:val="22"/>
        </w:rPr>
        <w:t xml:space="preserve"> of the waste; or</w:t>
      </w:r>
    </w:p>
    <w:p w14:paraId="67EEA00B" w14:textId="23A04720" w:rsidR="009C57D8" w:rsidRPr="00E97752" w:rsidRDefault="009C57D8" w:rsidP="003B0F78">
      <w:pPr>
        <w:pStyle w:val="DraftHeading3"/>
        <w:numPr>
          <w:ilvl w:val="0"/>
          <w:numId w:val="259"/>
        </w:numPr>
        <w:rPr>
          <w:sz w:val="22"/>
          <w:szCs w:val="22"/>
        </w:rPr>
      </w:pPr>
      <w:r w:rsidRPr="00E97752">
        <w:rPr>
          <w:sz w:val="22"/>
          <w:szCs w:val="22"/>
        </w:rPr>
        <w:t xml:space="preserve">research, subject to the </w:t>
      </w:r>
      <w:r>
        <w:rPr>
          <w:sz w:val="22"/>
          <w:szCs w:val="22"/>
        </w:rPr>
        <w:t xml:space="preserve">written </w:t>
      </w:r>
      <w:r w:rsidRPr="00E97752">
        <w:rPr>
          <w:sz w:val="22"/>
          <w:szCs w:val="22"/>
        </w:rPr>
        <w:t>approval</w:t>
      </w:r>
      <w:r>
        <w:rPr>
          <w:sz w:val="22"/>
          <w:szCs w:val="22"/>
        </w:rPr>
        <w:t xml:space="preserve"> by an agency</w:t>
      </w:r>
      <w:r w:rsidRPr="00E97752">
        <w:rPr>
          <w:sz w:val="22"/>
          <w:szCs w:val="22"/>
        </w:rPr>
        <w:t xml:space="preserve"> of the State or</w:t>
      </w:r>
      <w:r w:rsidR="00C54361">
        <w:rPr>
          <w:sz w:val="22"/>
          <w:szCs w:val="22"/>
        </w:rPr>
        <w:t xml:space="preserve"> the</w:t>
      </w:r>
      <w:r w:rsidRPr="00E97752">
        <w:rPr>
          <w:sz w:val="22"/>
          <w:szCs w:val="22"/>
        </w:rPr>
        <w:t xml:space="preserve"> Territory to which the waste is </w:t>
      </w:r>
      <w:r w:rsidR="00AB74F0">
        <w:rPr>
          <w:sz w:val="22"/>
          <w:szCs w:val="22"/>
        </w:rPr>
        <w:t>to be transported</w:t>
      </w:r>
      <w:r w:rsidRPr="00E97752">
        <w:rPr>
          <w:sz w:val="22"/>
          <w:szCs w:val="22"/>
        </w:rPr>
        <w:t>;</w:t>
      </w:r>
      <w:r>
        <w:rPr>
          <w:sz w:val="22"/>
          <w:szCs w:val="22"/>
        </w:rPr>
        <w:t xml:space="preserve"> or</w:t>
      </w:r>
    </w:p>
    <w:p w14:paraId="487EBC88" w14:textId="77777777" w:rsidR="009C57D8" w:rsidRDefault="009C57D8" w:rsidP="003B0F78">
      <w:pPr>
        <w:pStyle w:val="DraftHeading3"/>
        <w:numPr>
          <w:ilvl w:val="0"/>
          <w:numId w:val="258"/>
        </w:numPr>
        <w:rPr>
          <w:sz w:val="22"/>
          <w:szCs w:val="22"/>
        </w:rPr>
      </w:pPr>
      <w:r>
        <w:rPr>
          <w:sz w:val="22"/>
          <w:szCs w:val="22"/>
        </w:rPr>
        <w:t>the controlled waste is transported by pipeline; or</w:t>
      </w:r>
    </w:p>
    <w:p w14:paraId="411394E2" w14:textId="4410DB74" w:rsidR="009C57D8" w:rsidRDefault="009C57D8" w:rsidP="003B0F78">
      <w:pPr>
        <w:pStyle w:val="DraftHeading3"/>
        <w:numPr>
          <w:ilvl w:val="0"/>
          <w:numId w:val="258"/>
        </w:numPr>
        <w:rPr>
          <w:sz w:val="22"/>
          <w:szCs w:val="22"/>
        </w:rPr>
      </w:pPr>
      <w:r>
        <w:rPr>
          <w:sz w:val="22"/>
          <w:szCs w:val="22"/>
        </w:rPr>
        <w:t xml:space="preserve">the controlled waste is included in a consignment that consists of containers </w:t>
      </w:r>
      <w:r w:rsidRPr="00732495">
        <w:rPr>
          <w:sz w:val="22"/>
          <w:szCs w:val="22"/>
        </w:rPr>
        <w:t xml:space="preserve">in which small amounts of residue of </w:t>
      </w:r>
      <w:r>
        <w:rPr>
          <w:sz w:val="22"/>
          <w:szCs w:val="22"/>
        </w:rPr>
        <w:t>a</w:t>
      </w:r>
      <w:r w:rsidRPr="00732495">
        <w:rPr>
          <w:sz w:val="22"/>
          <w:szCs w:val="22"/>
        </w:rPr>
        <w:t xml:space="preserve"> controlled waste </w:t>
      </w:r>
      <w:r w:rsidR="00AB74F0">
        <w:rPr>
          <w:sz w:val="22"/>
          <w:szCs w:val="22"/>
        </w:rPr>
        <w:t xml:space="preserve">remain </w:t>
      </w:r>
      <w:r>
        <w:rPr>
          <w:sz w:val="22"/>
          <w:szCs w:val="22"/>
        </w:rPr>
        <w:t>and the containers are used for direct refilling with the same substance; or</w:t>
      </w:r>
    </w:p>
    <w:p w14:paraId="27437606" w14:textId="77777777" w:rsidR="009C57D8" w:rsidRPr="00C764F2" w:rsidRDefault="009C57D8" w:rsidP="003B0F78">
      <w:pPr>
        <w:pStyle w:val="DraftHeading3"/>
        <w:numPr>
          <w:ilvl w:val="0"/>
          <w:numId w:val="258"/>
        </w:numPr>
        <w:rPr>
          <w:sz w:val="22"/>
          <w:szCs w:val="22"/>
        </w:rPr>
      </w:pPr>
      <w:r>
        <w:rPr>
          <w:sz w:val="22"/>
          <w:szCs w:val="22"/>
        </w:rPr>
        <w:t>the controlled waste is transported as a result of a product recall approved by the Australian Pesticides and Veterinary Medicines Authority, Food Standards Australia New Zealand or the Therapeutic Goods Administration.</w:t>
      </w:r>
    </w:p>
    <w:p w14:paraId="75DB73F9" w14:textId="77777777" w:rsidR="002123BE" w:rsidRDefault="002123BE" w:rsidP="005D0EB3">
      <w:pPr>
        <w:pStyle w:val="Heading-DIVISION"/>
        <w:rPr>
          <w:sz w:val="22"/>
          <w:szCs w:val="22"/>
        </w:rPr>
      </w:pPr>
      <w:bookmarkStart w:id="357" w:name="_Toc17013569"/>
      <w:r>
        <w:rPr>
          <w:sz w:val="22"/>
          <w:szCs w:val="22"/>
        </w:rPr>
        <w:t>Division 4</w:t>
      </w:r>
      <w:r w:rsidRPr="00516E1D">
        <w:rPr>
          <w:sz w:val="22"/>
          <w:szCs w:val="22"/>
        </w:rPr>
        <w:t>—</w:t>
      </w:r>
      <w:r>
        <w:rPr>
          <w:sz w:val="22"/>
          <w:szCs w:val="22"/>
        </w:rPr>
        <w:t>Waste classification designations</w:t>
      </w:r>
      <w:bookmarkEnd w:id="357"/>
    </w:p>
    <w:p w14:paraId="2677990B" w14:textId="77777777" w:rsidR="00034A79" w:rsidRPr="00516E1D" w:rsidRDefault="00034A79" w:rsidP="00034A79">
      <w:pPr>
        <w:pStyle w:val="DraftHeading1"/>
        <w:numPr>
          <w:ilvl w:val="0"/>
          <w:numId w:val="27"/>
        </w:numPr>
        <w:tabs>
          <w:tab w:val="right" w:pos="680"/>
        </w:tabs>
        <w:ind w:left="709" w:hanging="425"/>
        <w:rPr>
          <w:sz w:val="22"/>
          <w:szCs w:val="22"/>
        </w:rPr>
      </w:pPr>
      <w:bookmarkStart w:id="358" w:name="_Toc11739298"/>
      <w:bookmarkStart w:id="359" w:name="_Toc14511668"/>
      <w:bookmarkStart w:id="360" w:name="_Toc17013570"/>
      <w:bookmarkStart w:id="361" w:name="_Toc2675887"/>
      <w:bookmarkStart w:id="362" w:name="_Toc8663348"/>
      <w:bookmarkEnd w:id="303"/>
      <w:bookmarkEnd w:id="304"/>
      <w:r>
        <w:rPr>
          <w:sz w:val="22"/>
          <w:szCs w:val="22"/>
        </w:rPr>
        <w:t>Authority may issue designation</w:t>
      </w:r>
      <w:bookmarkEnd w:id="358"/>
      <w:bookmarkEnd w:id="359"/>
      <w:bookmarkEnd w:id="360"/>
    </w:p>
    <w:p w14:paraId="55370147" w14:textId="77777777" w:rsidR="00034A79" w:rsidRDefault="00034A79" w:rsidP="00034A79">
      <w:pPr>
        <w:pStyle w:val="DraftHeading2"/>
        <w:numPr>
          <w:ilvl w:val="1"/>
          <w:numId w:val="27"/>
        </w:numPr>
        <w:tabs>
          <w:tab w:val="right" w:pos="1418"/>
        </w:tabs>
        <w:rPr>
          <w:sz w:val="22"/>
          <w:szCs w:val="22"/>
        </w:rPr>
      </w:pPr>
      <w:r>
        <w:rPr>
          <w:sz w:val="22"/>
          <w:szCs w:val="22"/>
          <w:lang w:eastAsia="en-AU"/>
        </w:rPr>
        <w:t>The Authority may issue a designation setting out the waste classification for a waste</w:t>
      </w:r>
      <w:r>
        <w:rPr>
          <w:sz w:val="22"/>
          <w:szCs w:val="22"/>
        </w:rPr>
        <w:t>.</w:t>
      </w:r>
    </w:p>
    <w:p w14:paraId="3A38E92B" w14:textId="3E06389B" w:rsidR="00034A79" w:rsidRPr="00ED54B1" w:rsidRDefault="00034A79" w:rsidP="00034A79">
      <w:pPr>
        <w:pStyle w:val="DraftHeading2"/>
        <w:numPr>
          <w:ilvl w:val="1"/>
          <w:numId w:val="27"/>
        </w:numPr>
        <w:tabs>
          <w:tab w:val="right" w:pos="1418"/>
        </w:tabs>
        <w:rPr>
          <w:sz w:val="22"/>
          <w:szCs w:val="22"/>
        </w:rPr>
      </w:pPr>
      <w:r w:rsidRPr="00ED54B1">
        <w:rPr>
          <w:sz w:val="22"/>
          <w:szCs w:val="22"/>
        </w:rPr>
        <w:t xml:space="preserve">The Authority may issue a </w:t>
      </w:r>
      <w:r>
        <w:rPr>
          <w:sz w:val="22"/>
          <w:szCs w:val="22"/>
        </w:rPr>
        <w:t>designation o</w:t>
      </w:r>
      <w:r w:rsidR="00597C59">
        <w:rPr>
          <w:sz w:val="22"/>
          <w:szCs w:val="22"/>
        </w:rPr>
        <w:t>n</w:t>
      </w:r>
      <w:r>
        <w:rPr>
          <w:sz w:val="22"/>
          <w:szCs w:val="22"/>
        </w:rPr>
        <w:t xml:space="preserve"> its own </w:t>
      </w:r>
      <w:r w:rsidRPr="00986799">
        <w:rPr>
          <w:sz w:val="22"/>
          <w:szCs w:val="22"/>
        </w:rPr>
        <w:t xml:space="preserve">motion or on application of a person </w:t>
      </w:r>
      <w:r>
        <w:rPr>
          <w:sz w:val="22"/>
          <w:szCs w:val="22"/>
          <w:lang w:eastAsia="en-AU"/>
        </w:rPr>
        <w:t>who has the</w:t>
      </w:r>
      <w:r w:rsidRPr="00986799">
        <w:rPr>
          <w:sz w:val="22"/>
          <w:szCs w:val="22"/>
          <w:lang w:eastAsia="en-AU"/>
        </w:rPr>
        <w:t xml:space="preserve"> management or control of priority waste.</w:t>
      </w:r>
    </w:p>
    <w:p w14:paraId="3455F16F" w14:textId="437E297B" w:rsidR="00034A79" w:rsidRDefault="00034A79" w:rsidP="00034A79">
      <w:pPr>
        <w:pStyle w:val="DraftHeading2"/>
        <w:numPr>
          <w:ilvl w:val="1"/>
          <w:numId w:val="27"/>
        </w:numPr>
        <w:tabs>
          <w:tab w:val="right" w:pos="1418"/>
        </w:tabs>
        <w:rPr>
          <w:sz w:val="22"/>
          <w:szCs w:val="22"/>
          <w:lang w:eastAsia="en-AU"/>
        </w:rPr>
      </w:pPr>
      <w:r>
        <w:rPr>
          <w:sz w:val="22"/>
          <w:szCs w:val="22"/>
        </w:rPr>
        <w:t xml:space="preserve">A designation under subregulation (1) may allocate a new waste code if there is no applicable waste code in the </w:t>
      </w:r>
      <w:r>
        <w:rPr>
          <w:sz w:val="22"/>
          <w:szCs w:val="22"/>
          <w:lang w:eastAsia="en-AU"/>
        </w:rPr>
        <w:t>Table in</w:t>
      </w:r>
      <w:r w:rsidRPr="00366518">
        <w:rPr>
          <w:sz w:val="22"/>
          <w:szCs w:val="22"/>
          <w:lang w:eastAsia="en-AU"/>
        </w:rPr>
        <w:t xml:space="preserve"> </w:t>
      </w:r>
      <w:r w:rsidRPr="00D403CE">
        <w:rPr>
          <w:sz w:val="22"/>
          <w:szCs w:val="22"/>
          <w:lang w:eastAsia="en-AU"/>
        </w:rPr>
        <w:t>Schedule 5</w:t>
      </w:r>
      <w:r>
        <w:rPr>
          <w:sz w:val="22"/>
          <w:szCs w:val="22"/>
          <w:lang w:eastAsia="en-AU"/>
        </w:rPr>
        <w:t>.</w:t>
      </w:r>
    </w:p>
    <w:p w14:paraId="5A0A3C82" w14:textId="4AB5043B" w:rsidR="00E217D0" w:rsidRPr="007E6B40" w:rsidRDefault="00C3223E" w:rsidP="00E217D0">
      <w:pPr>
        <w:ind w:firstLine="1418"/>
        <w:rPr>
          <w:b/>
          <w:bCs/>
          <w:sz w:val="20"/>
          <w:lang w:eastAsia="en-AU"/>
        </w:rPr>
      </w:pPr>
      <w:r>
        <w:rPr>
          <w:b/>
          <w:bCs/>
          <w:sz w:val="20"/>
          <w:lang w:eastAsia="en-AU"/>
        </w:rPr>
        <w:t>Note</w:t>
      </w:r>
    </w:p>
    <w:p w14:paraId="30AEA02A" w14:textId="0E773E2B" w:rsidR="00403788" w:rsidRPr="008115D8" w:rsidRDefault="00403788" w:rsidP="00403788">
      <w:pPr>
        <w:ind w:left="1418"/>
        <w:rPr>
          <w:sz w:val="20"/>
          <w:lang w:eastAsia="en-AU"/>
        </w:rPr>
      </w:pPr>
      <w:r>
        <w:rPr>
          <w:sz w:val="20"/>
          <w:lang w:eastAsia="en-AU"/>
        </w:rPr>
        <w:t xml:space="preserve">Designations may be made to classify new or unusual waste types that are not adequately classified under regulations </w:t>
      </w:r>
      <w:r>
        <w:rPr>
          <w:sz w:val="20"/>
          <w:lang w:eastAsia="en-AU"/>
        </w:rPr>
        <w:lastRenderedPageBreak/>
        <w:t>61, 62, 66, 67 or 68 or if a classification under those regulations would impose an</w:t>
      </w:r>
      <w:r w:rsidRPr="00A40316">
        <w:rPr>
          <w:sz w:val="22"/>
          <w:szCs w:val="22"/>
        </w:rPr>
        <w:t xml:space="preserve"> </w:t>
      </w:r>
      <w:r w:rsidRPr="00A40316">
        <w:rPr>
          <w:sz w:val="20"/>
          <w:lang w:eastAsia="en-AU"/>
        </w:rPr>
        <w:t>undue burden on persons in management or control of the waste</w:t>
      </w:r>
      <w:r>
        <w:rPr>
          <w:sz w:val="20"/>
          <w:lang w:eastAsia="en-AU"/>
        </w:rPr>
        <w:t>.</w:t>
      </w:r>
    </w:p>
    <w:p w14:paraId="3831AB5C" w14:textId="77777777" w:rsidR="00E217D0" w:rsidRPr="007E6B40" w:rsidRDefault="00E217D0" w:rsidP="007E6B40">
      <w:pPr>
        <w:ind w:firstLine="1418"/>
        <w:rPr>
          <w:sz w:val="20"/>
          <w:lang w:eastAsia="en-AU"/>
        </w:rPr>
      </w:pPr>
    </w:p>
    <w:p w14:paraId="601C0EDB" w14:textId="591895CC" w:rsidR="00034A79" w:rsidRDefault="00034A79" w:rsidP="00034A79">
      <w:pPr>
        <w:pStyle w:val="DraftHeading2"/>
        <w:numPr>
          <w:ilvl w:val="1"/>
          <w:numId w:val="27"/>
        </w:numPr>
        <w:tabs>
          <w:tab w:val="right" w:pos="1418"/>
        </w:tabs>
        <w:rPr>
          <w:sz w:val="22"/>
          <w:szCs w:val="22"/>
        </w:rPr>
      </w:pPr>
      <w:bookmarkStart w:id="363" w:name="_Hlk2607478"/>
      <w:r>
        <w:rPr>
          <w:sz w:val="22"/>
          <w:szCs w:val="22"/>
        </w:rPr>
        <w:t xml:space="preserve">For the purposes of classifying industrial waste, the Authority may issue a designation classifying the waste by determining </w:t>
      </w:r>
      <w:r w:rsidR="00B807C4">
        <w:rPr>
          <w:sz w:val="22"/>
          <w:szCs w:val="22"/>
        </w:rPr>
        <w:t>any</w:t>
      </w:r>
      <w:r>
        <w:rPr>
          <w:sz w:val="22"/>
          <w:szCs w:val="22"/>
        </w:rPr>
        <w:t xml:space="preserve"> of the following</w:t>
      </w:r>
      <w:r w:rsidRPr="006145ED">
        <w:rPr>
          <w:sz w:val="22"/>
          <w:szCs w:val="22"/>
        </w:rPr>
        <w:t>—</w:t>
      </w:r>
    </w:p>
    <w:p w14:paraId="2F72D81A" w14:textId="77777777" w:rsidR="00034A79" w:rsidRDefault="00034A79" w:rsidP="00597C59">
      <w:pPr>
        <w:pStyle w:val="DraftHeading3"/>
        <w:numPr>
          <w:ilvl w:val="0"/>
          <w:numId w:val="407"/>
        </w:numPr>
        <w:ind w:left="1985" w:hanging="425"/>
        <w:rPr>
          <w:sz w:val="22"/>
          <w:szCs w:val="22"/>
        </w:rPr>
      </w:pPr>
      <w:r>
        <w:rPr>
          <w:sz w:val="22"/>
          <w:szCs w:val="22"/>
          <w:lang w:eastAsia="en-AU"/>
        </w:rPr>
        <w:t>the applicable waste code for that waste;</w:t>
      </w:r>
    </w:p>
    <w:p w14:paraId="63D9308A" w14:textId="77777777" w:rsidR="00034A79" w:rsidRDefault="00034A79" w:rsidP="00597C59">
      <w:pPr>
        <w:pStyle w:val="DraftHeading3"/>
        <w:numPr>
          <w:ilvl w:val="0"/>
          <w:numId w:val="407"/>
        </w:numPr>
        <w:ind w:left="1985" w:hanging="425"/>
        <w:rPr>
          <w:sz w:val="22"/>
          <w:szCs w:val="22"/>
        </w:rPr>
      </w:pPr>
      <w:r>
        <w:rPr>
          <w:sz w:val="22"/>
          <w:szCs w:val="22"/>
        </w:rPr>
        <w:t>whether the waste is also a priority waste;</w:t>
      </w:r>
    </w:p>
    <w:p w14:paraId="1E2808D5" w14:textId="77777777" w:rsidR="00034A79" w:rsidRDefault="00034A79" w:rsidP="00597C59">
      <w:pPr>
        <w:pStyle w:val="DraftHeading3"/>
        <w:numPr>
          <w:ilvl w:val="0"/>
          <w:numId w:val="407"/>
        </w:numPr>
        <w:ind w:left="1985" w:hanging="425"/>
        <w:rPr>
          <w:sz w:val="22"/>
          <w:szCs w:val="22"/>
        </w:rPr>
      </w:pPr>
      <w:r>
        <w:rPr>
          <w:sz w:val="22"/>
          <w:szCs w:val="22"/>
        </w:rPr>
        <w:t>whether the waste is also a reportable priority waste for the purposes of section 142 of the Act;</w:t>
      </w:r>
    </w:p>
    <w:p w14:paraId="00E7A009" w14:textId="77777777" w:rsidR="00034A79" w:rsidRPr="002323DC" w:rsidRDefault="00034A79" w:rsidP="00597C59">
      <w:pPr>
        <w:pStyle w:val="DraftHeading3"/>
        <w:numPr>
          <w:ilvl w:val="0"/>
          <w:numId w:val="407"/>
        </w:numPr>
        <w:ind w:left="1985" w:hanging="425"/>
        <w:rPr>
          <w:sz w:val="22"/>
          <w:szCs w:val="22"/>
        </w:rPr>
      </w:pPr>
      <w:r>
        <w:rPr>
          <w:sz w:val="22"/>
          <w:szCs w:val="22"/>
        </w:rPr>
        <w:t>whether the waste is also a reportable priority waste for the purposes of section 143 of the Act;</w:t>
      </w:r>
    </w:p>
    <w:p w14:paraId="50F325C7" w14:textId="77777777" w:rsidR="00034A79" w:rsidRPr="00993952" w:rsidRDefault="00034A79" w:rsidP="00597C59">
      <w:pPr>
        <w:pStyle w:val="DraftHeading3"/>
        <w:numPr>
          <w:ilvl w:val="0"/>
          <w:numId w:val="407"/>
        </w:numPr>
        <w:ind w:left="1985" w:hanging="425"/>
        <w:rPr>
          <w:sz w:val="22"/>
          <w:szCs w:val="22"/>
        </w:rPr>
      </w:pPr>
      <w:r>
        <w:rPr>
          <w:sz w:val="22"/>
          <w:szCs w:val="22"/>
        </w:rPr>
        <w:t>that the waste is not a priority waste.</w:t>
      </w:r>
    </w:p>
    <w:p w14:paraId="1AFD1917" w14:textId="77777777" w:rsidR="00034A79" w:rsidRDefault="00034A79" w:rsidP="00034A79">
      <w:pPr>
        <w:pStyle w:val="DraftHeading2"/>
        <w:numPr>
          <w:ilvl w:val="1"/>
          <w:numId w:val="27"/>
        </w:numPr>
        <w:tabs>
          <w:tab w:val="right" w:pos="1418"/>
        </w:tabs>
        <w:rPr>
          <w:sz w:val="22"/>
          <w:szCs w:val="22"/>
        </w:rPr>
      </w:pPr>
      <w:r>
        <w:rPr>
          <w:sz w:val="22"/>
          <w:szCs w:val="22"/>
        </w:rPr>
        <w:t xml:space="preserve">For the purposes of classifying </w:t>
      </w:r>
      <w:r w:rsidRPr="006145ED">
        <w:rPr>
          <w:sz w:val="22"/>
          <w:szCs w:val="22"/>
        </w:rPr>
        <w:t>soil sourced on-site from contaminated land</w:t>
      </w:r>
      <w:r>
        <w:rPr>
          <w:sz w:val="22"/>
          <w:szCs w:val="22"/>
        </w:rPr>
        <w:t>, the Authority may issue a designation classifying the waste as</w:t>
      </w:r>
      <w:r w:rsidRPr="006145ED">
        <w:rPr>
          <w:sz w:val="22"/>
          <w:szCs w:val="22"/>
        </w:rPr>
        <w:t>—</w:t>
      </w:r>
    </w:p>
    <w:p w14:paraId="7AB84578" w14:textId="55BFC030" w:rsidR="00034A79" w:rsidRPr="004C4754" w:rsidRDefault="00034A79" w:rsidP="00597C59">
      <w:pPr>
        <w:pStyle w:val="DraftHeading2"/>
        <w:numPr>
          <w:ilvl w:val="0"/>
          <w:numId w:val="239"/>
        </w:numPr>
        <w:tabs>
          <w:tab w:val="right" w:pos="1418"/>
        </w:tabs>
        <w:ind w:left="1985" w:hanging="425"/>
        <w:rPr>
          <w:sz w:val="22"/>
          <w:szCs w:val="22"/>
        </w:rPr>
      </w:pPr>
      <w:r>
        <w:rPr>
          <w:sz w:val="22"/>
          <w:szCs w:val="22"/>
        </w:rPr>
        <w:t>C</w:t>
      </w:r>
      <w:r w:rsidRPr="004C4754">
        <w:rPr>
          <w:sz w:val="22"/>
          <w:szCs w:val="22"/>
        </w:rPr>
        <w:t>ategory A waste;</w:t>
      </w:r>
    </w:p>
    <w:p w14:paraId="0A4DFCB1" w14:textId="383CE37B" w:rsidR="00034A79" w:rsidRPr="004C4754" w:rsidRDefault="00034A79" w:rsidP="00597C59">
      <w:pPr>
        <w:pStyle w:val="DraftHeading2"/>
        <w:numPr>
          <w:ilvl w:val="0"/>
          <w:numId w:val="239"/>
        </w:numPr>
        <w:tabs>
          <w:tab w:val="right" w:pos="1418"/>
        </w:tabs>
        <w:ind w:left="1985" w:hanging="425"/>
        <w:rPr>
          <w:sz w:val="22"/>
          <w:szCs w:val="22"/>
        </w:rPr>
      </w:pPr>
      <w:r>
        <w:rPr>
          <w:sz w:val="22"/>
          <w:szCs w:val="22"/>
        </w:rPr>
        <w:t>C</w:t>
      </w:r>
      <w:r w:rsidRPr="004C4754">
        <w:rPr>
          <w:sz w:val="22"/>
          <w:szCs w:val="22"/>
        </w:rPr>
        <w:t>ategory B waste;</w:t>
      </w:r>
    </w:p>
    <w:p w14:paraId="6CE3BB95" w14:textId="12EFAAB2" w:rsidR="00034A79" w:rsidRPr="004C4754" w:rsidRDefault="00034A79" w:rsidP="00597C59">
      <w:pPr>
        <w:pStyle w:val="DraftHeading2"/>
        <w:numPr>
          <w:ilvl w:val="0"/>
          <w:numId w:val="239"/>
        </w:numPr>
        <w:tabs>
          <w:tab w:val="right" w:pos="1418"/>
        </w:tabs>
        <w:ind w:left="1985" w:hanging="425"/>
        <w:rPr>
          <w:sz w:val="22"/>
          <w:szCs w:val="22"/>
        </w:rPr>
      </w:pPr>
      <w:r>
        <w:rPr>
          <w:sz w:val="22"/>
          <w:szCs w:val="22"/>
        </w:rPr>
        <w:t>C</w:t>
      </w:r>
      <w:r w:rsidRPr="004C4754">
        <w:rPr>
          <w:sz w:val="22"/>
          <w:szCs w:val="22"/>
        </w:rPr>
        <w:t>ategory C waste;</w:t>
      </w:r>
    </w:p>
    <w:p w14:paraId="77A0468D" w14:textId="0F742D4F" w:rsidR="00034A79" w:rsidRDefault="00034A79" w:rsidP="00597C59">
      <w:pPr>
        <w:pStyle w:val="DraftHeading2"/>
        <w:numPr>
          <w:ilvl w:val="0"/>
          <w:numId w:val="239"/>
        </w:numPr>
        <w:tabs>
          <w:tab w:val="right" w:pos="1418"/>
        </w:tabs>
        <w:ind w:left="1985" w:hanging="425"/>
        <w:rPr>
          <w:sz w:val="22"/>
          <w:szCs w:val="22"/>
        </w:rPr>
      </w:pPr>
      <w:r>
        <w:rPr>
          <w:sz w:val="22"/>
          <w:szCs w:val="22"/>
        </w:rPr>
        <w:t>C</w:t>
      </w:r>
      <w:r w:rsidRPr="004C4754">
        <w:rPr>
          <w:sz w:val="22"/>
          <w:szCs w:val="22"/>
        </w:rPr>
        <w:t>ategory D waste;</w:t>
      </w:r>
    </w:p>
    <w:p w14:paraId="5ABF8023" w14:textId="77777777" w:rsidR="00034A79" w:rsidRPr="008D0FF0" w:rsidRDefault="00034A79" w:rsidP="00597C59">
      <w:pPr>
        <w:pStyle w:val="DraftHeading2"/>
        <w:numPr>
          <w:ilvl w:val="0"/>
          <w:numId w:val="239"/>
        </w:numPr>
        <w:tabs>
          <w:tab w:val="right" w:pos="1418"/>
        </w:tabs>
        <w:ind w:left="1985" w:hanging="425"/>
        <w:rPr>
          <w:sz w:val="22"/>
          <w:szCs w:val="22"/>
        </w:rPr>
      </w:pPr>
      <w:r w:rsidRPr="008D0FF0">
        <w:rPr>
          <w:sz w:val="22"/>
          <w:szCs w:val="22"/>
        </w:rPr>
        <w:t>soil containing asbestos only;</w:t>
      </w:r>
    </w:p>
    <w:p w14:paraId="7FA3B4B9" w14:textId="77777777" w:rsidR="00034A79" w:rsidRPr="004C4754" w:rsidRDefault="00034A79" w:rsidP="00597C59">
      <w:pPr>
        <w:pStyle w:val="DraftHeading2"/>
        <w:numPr>
          <w:ilvl w:val="0"/>
          <w:numId w:val="239"/>
        </w:numPr>
        <w:tabs>
          <w:tab w:val="right" w:pos="1418"/>
        </w:tabs>
        <w:ind w:left="1985" w:hanging="425"/>
        <w:rPr>
          <w:sz w:val="22"/>
          <w:szCs w:val="22"/>
        </w:rPr>
      </w:pPr>
      <w:r>
        <w:rPr>
          <w:sz w:val="22"/>
          <w:szCs w:val="22"/>
        </w:rPr>
        <w:t>fill material</w:t>
      </w:r>
      <w:r w:rsidRPr="004C4754">
        <w:rPr>
          <w:sz w:val="22"/>
          <w:szCs w:val="22"/>
        </w:rPr>
        <w:t>.</w:t>
      </w:r>
    </w:p>
    <w:p w14:paraId="465920A2" w14:textId="77777777" w:rsidR="00034A79" w:rsidRDefault="00034A79" w:rsidP="00034A79">
      <w:pPr>
        <w:pStyle w:val="DraftHeading2"/>
        <w:numPr>
          <w:ilvl w:val="1"/>
          <w:numId w:val="27"/>
        </w:numPr>
        <w:tabs>
          <w:tab w:val="right" w:pos="1418"/>
        </w:tabs>
        <w:rPr>
          <w:sz w:val="22"/>
          <w:szCs w:val="22"/>
        </w:rPr>
      </w:pPr>
      <w:r>
        <w:rPr>
          <w:sz w:val="22"/>
          <w:szCs w:val="22"/>
        </w:rPr>
        <w:t>For the purposes of consigning priority waste for disposal, the Authority may issue a designation classifying the waste as</w:t>
      </w:r>
      <w:r w:rsidRPr="00986799">
        <w:rPr>
          <w:sz w:val="22"/>
          <w:szCs w:val="22"/>
        </w:rPr>
        <w:t>—</w:t>
      </w:r>
    </w:p>
    <w:p w14:paraId="6445B167" w14:textId="76FADD7A" w:rsidR="00034A79" w:rsidRDefault="00034A79" w:rsidP="00597C59">
      <w:pPr>
        <w:pStyle w:val="DraftHeading3"/>
        <w:numPr>
          <w:ilvl w:val="0"/>
          <w:numId w:val="237"/>
        </w:numPr>
        <w:ind w:left="1985" w:hanging="425"/>
        <w:rPr>
          <w:sz w:val="22"/>
          <w:szCs w:val="22"/>
        </w:rPr>
      </w:pPr>
      <w:r>
        <w:rPr>
          <w:sz w:val="22"/>
          <w:szCs w:val="22"/>
        </w:rPr>
        <w:t>Category A waste;</w:t>
      </w:r>
    </w:p>
    <w:p w14:paraId="60B3B25A" w14:textId="110F90DA" w:rsidR="00034A79" w:rsidRDefault="00034A79" w:rsidP="00597C59">
      <w:pPr>
        <w:pStyle w:val="DraftHeading3"/>
        <w:numPr>
          <w:ilvl w:val="0"/>
          <w:numId w:val="237"/>
        </w:numPr>
        <w:ind w:left="1985" w:hanging="425"/>
        <w:rPr>
          <w:sz w:val="22"/>
          <w:szCs w:val="22"/>
        </w:rPr>
      </w:pPr>
      <w:r>
        <w:rPr>
          <w:sz w:val="22"/>
          <w:szCs w:val="22"/>
        </w:rPr>
        <w:t>Category B waste;</w:t>
      </w:r>
    </w:p>
    <w:p w14:paraId="68CE2326" w14:textId="1D34B4AB" w:rsidR="00034A79" w:rsidRDefault="00034A79" w:rsidP="00597C59">
      <w:pPr>
        <w:pStyle w:val="DraftHeading3"/>
        <w:numPr>
          <w:ilvl w:val="0"/>
          <w:numId w:val="237"/>
        </w:numPr>
        <w:ind w:left="1985" w:hanging="425"/>
        <w:rPr>
          <w:sz w:val="22"/>
          <w:szCs w:val="22"/>
        </w:rPr>
      </w:pPr>
      <w:r>
        <w:rPr>
          <w:sz w:val="22"/>
          <w:szCs w:val="22"/>
        </w:rPr>
        <w:t>Category C waste;</w:t>
      </w:r>
    </w:p>
    <w:p w14:paraId="47275DB1" w14:textId="0A03C3D0" w:rsidR="00034A79" w:rsidRDefault="00034A79" w:rsidP="00597C59">
      <w:pPr>
        <w:pStyle w:val="DraftHeading3"/>
        <w:numPr>
          <w:ilvl w:val="0"/>
          <w:numId w:val="237"/>
        </w:numPr>
        <w:ind w:left="1985" w:hanging="425"/>
        <w:rPr>
          <w:sz w:val="22"/>
          <w:szCs w:val="22"/>
        </w:rPr>
      </w:pPr>
      <w:r>
        <w:rPr>
          <w:sz w:val="22"/>
          <w:szCs w:val="22"/>
        </w:rPr>
        <w:t>Category D waste;</w:t>
      </w:r>
    </w:p>
    <w:p w14:paraId="4C4236ED" w14:textId="77777777" w:rsidR="00034A79" w:rsidRPr="008D0FF0" w:rsidRDefault="00034A79" w:rsidP="00597C59">
      <w:pPr>
        <w:pStyle w:val="DraftHeading3"/>
        <w:numPr>
          <w:ilvl w:val="0"/>
          <w:numId w:val="237"/>
        </w:numPr>
        <w:ind w:left="1985" w:hanging="425"/>
        <w:rPr>
          <w:sz w:val="22"/>
          <w:szCs w:val="22"/>
        </w:rPr>
      </w:pPr>
      <w:r w:rsidRPr="008D0FF0">
        <w:rPr>
          <w:sz w:val="22"/>
          <w:szCs w:val="22"/>
        </w:rPr>
        <w:t>soil containing asbestos only;</w:t>
      </w:r>
    </w:p>
    <w:p w14:paraId="234203F5" w14:textId="77777777" w:rsidR="00034A79" w:rsidRPr="009E5B45" w:rsidRDefault="00034A79" w:rsidP="00597C59">
      <w:pPr>
        <w:pStyle w:val="DraftHeading3"/>
        <w:numPr>
          <w:ilvl w:val="0"/>
          <w:numId w:val="237"/>
        </w:numPr>
        <w:ind w:left="1985" w:hanging="425"/>
        <w:rPr>
          <w:sz w:val="22"/>
          <w:szCs w:val="22"/>
        </w:rPr>
      </w:pPr>
      <w:r w:rsidRPr="009E5B45">
        <w:rPr>
          <w:sz w:val="22"/>
          <w:szCs w:val="22"/>
        </w:rPr>
        <w:lastRenderedPageBreak/>
        <w:t>packaged waste asbestos</w:t>
      </w:r>
      <w:r>
        <w:rPr>
          <w:sz w:val="22"/>
          <w:szCs w:val="22"/>
        </w:rPr>
        <w:t>.</w:t>
      </w:r>
    </w:p>
    <w:bookmarkEnd w:id="363"/>
    <w:p w14:paraId="2F37570E" w14:textId="211D977B" w:rsidR="00597C59" w:rsidRDefault="00034A79" w:rsidP="00034A79">
      <w:pPr>
        <w:pStyle w:val="DraftHeading2"/>
        <w:numPr>
          <w:ilvl w:val="1"/>
          <w:numId w:val="27"/>
        </w:numPr>
        <w:tabs>
          <w:tab w:val="right" w:pos="1418"/>
        </w:tabs>
        <w:rPr>
          <w:sz w:val="22"/>
          <w:szCs w:val="22"/>
        </w:rPr>
      </w:pPr>
      <w:r>
        <w:rPr>
          <w:sz w:val="22"/>
          <w:szCs w:val="22"/>
        </w:rPr>
        <w:t>Subject to subsection</w:t>
      </w:r>
      <w:r w:rsidR="002D2BC4">
        <w:rPr>
          <w:sz w:val="22"/>
          <w:szCs w:val="22"/>
        </w:rPr>
        <w:t>s</w:t>
      </w:r>
      <w:r>
        <w:rPr>
          <w:sz w:val="22"/>
          <w:szCs w:val="22"/>
        </w:rPr>
        <w:t xml:space="preserve"> (8) and (9), t</w:t>
      </w:r>
      <w:r w:rsidRPr="00060F4F">
        <w:rPr>
          <w:sz w:val="22"/>
          <w:szCs w:val="22"/>
        </w:rPr>
        <w:t xml:space="preserve">he Authority </w:t>
      </w:r>
      <w:r>
        <w:rPr>
          <w:sz w:val="22"/>
          <w:szCs w:val="22"/>
        </w:rPr>
        <w:t>must not issue a designation unless it is satisfied that</w:t>
      </w:r>
      <w:r w:rsidR="00597C59">
        <w:rPr>
          <w:sz w:val="22"/>
          <w:szCs w:val="22"/>
        </w:rPr>
        <w:t>—</w:t>
      </w:r>
    </w:p>
    <w:p w14:paraId="50E9F627" w14:textId="0FB65E97" w:rsidR="00597C59" w:rsidRDefault="00034A79" w:rsidP="00597C59">
      <w:pPr>
        <w:pStyle w:val="DraftHeading3"/>
        <w:numPr>
          <w:ilvl w:val="0"/>
          <w:numId w:val="238"/>
        </w:numPr>
        <w:ind w:left="1985" w:hanging="425"/>
        <w:rPr>
          <w:sz w:val="22"/>
          <w:szCs w:val="22"/>
        </w:rPr>
      </w:pPr>
      <w:r>
        <w:rPr>
          <w:sz w:val="22"/>
          <w:szCs w:val="22"/>
        </w:rPr>
        <w:t>management of the waste in accordance with the designation will not pose a serious risk of harm to human health or the environment</w:t>
      </w:r>
      <w:r w:rsidR="00597C59">
        <w:rPr>
          <w:sz w:val="22"/>
          <w:szCs w:val="22"/>
        </w:rPr>
        <w:t>;</w:t>
      </w:r>
      <w:r>
        <w:rPr>
          <w:sz w:val="22"/>
          <w:szCs w:val="22"/>
        </w:rPr>
        <w:t xml:space="preserve"> and</w:t>
      </w:r>
    </w:p>
    <w:p w14:paraId="369E8A06" w14:textId="3F9853A4" w:rsidR="00034A79" w:rsidRDefault="00034A79" w:rsidP="007E6B40">
      <w:pPr>
        <w:pStyle w:val="DraftHeading3"/>
        <w:numPr>
          <w:ilvl w:val="0"/>
          <w:numId w:val="238"/>
        </w:numPr>
        <w:ind w:left="1985" w:hanging="425"/>
        <w:rPr>
          <w:sz w:val="22"/>
          <w:szCs w:val="22"/>
        </w:rPr>
      </w:pPr>
      <w:r>
        <w:rPr>
          <w:sz w:val="22"/>
          <w:szCs w:val="22"/>
        </w:rPr>
        <w:t>if the designation was not issued</w:t>
      </w:r>
      <w:r w:rsidR="00597C59">
        <w:rPr>
          <w:sz w:val="22"/>
          <w:szCs w:val="22"/>
        </w:rPr>
        <w:t xml:space="preserve"> by the Authority</w:t>
      </w:r>
    </w:p>
    <w:p w14:paraId="7B21CE9C" w14:textId="77777777" w:rsidR="00034A79" w:rsidRDefault="00034A79" w:rsidP="007E6B40">
      <w:pPr>
        <w:pStyle w:val="DraftHeading3"/>
        <w:numPr>
          <w:ilvl w:val="0"/>
          <w:numId w:val="195"/>
        </w:numPr>
        <w:rPr>
          <w:sz w:val="22"/>
          <w:szCs w:val="22"/>
        </w:rPr>
      </w:pPr>
      <w:r>
        <w:rPr>
          <w:sz w:val="22"/>
          <w:szCs w:val="22"/>
        </w:rPr>
        <w:t>there would be no appropriate waste classification; or</w:t>
      </w:r>
    </w:p>
    <w:p w14:paraId="5B002CFB" w14:textId="77777777" w:rsidR="00034A79" w:rsidRDefault="00034A79" w:rsidP="007E6B40">
      <w:pPr>
        <w:pStyle w:val="DraftHeading3"/>
        <w:numPr>
          <w:ilvl w:val="0"/>
          <w:numId w:val="195"/>
        </w:numPr>
        <w:rPr>
          <w:sz w:val="22"/>
          <w:szCs w:val="22"/>
        </w:rPr>
      </w:pPr>
      <w:r>
        <w:rPr>
          <w:sz w:val="22"/>
          <w:szCs w:val="22"/>
        </w:rPr>
        <w:t>there would be an undue burden imposed on persons in management or control of the waste.</w:t>
      </w:r>
    </w:p>
    <w:p w14:paraId="2417E3DA" w14:textId="1C4F701C" w:rsidR="002D2BC4" w:rsidRDefault="002D2BC4" w:rsidP="002D2BC4">
      <w:pPr>
        <w:pStyle w:val="DraftHeading2"/>
        <w:numPr>
          <w:ilvl w:val="1"/>
          <w:numId w:val="27"/>
        </w:numPr>
        <w:tabs>
          <w:tab w:val="right" w:pos="1418"/>
        </w:tabs>
        <w:rPr>
          <w:sz w:val="22"/>
          <w:szCs w:val="22"/>
        </w:rPr>
      </w:pPr>
      <w:r w:rsidRPr="002B209D">
        <w:rPr>
          <w:sz w:val="22"/>
          <w:szCs w:val="22"/>
        </w:rPr>
        <w:t>Subject to subregulation (9), in</w:t>
      </w:r>
      <w:r>
        <w:rPr>
          <w:sz w:val="22"/>
          <w:szCs w:val="22"/>
        </w:rPr>
        <w:t xml:space="preserve"> the case of a</w:t>
      </w:r>
      <w:r w:rsidRPr="0042353C">
        <w:rPr>
          <w:sz w:val="22"/>
          <w:szCs w:val="22"/>
        </w:rPr>
        <w:t xml:space="preserve"> designation relat</w:t>
      </w:r>
      <w:r>
        <w:rPr>
          <w:sz w:val="22"/>
          <w:szCs w:val="22"/>
        </w:rPr>
        <w:t>ing</w:t>
      </w:r>
      <w:r w:rsidRPr="0042353C">
        <w:rPr>
          <w:sz w:val="22"/>
          <w:szCs w:val="22"/>
        </w:rPr>
        <w:t xml:space="preserve"> to mix</w:t>
      </w:r>
      <w:r>
        <w:rPr>
          <w:sz w:val="22"/>
          <w:szCs w:val="22"/>
        </w:rPr>
        <w:t>ing</w:t>
      </w:r>
      <w:r w:rsidRPr="0042353C">
        <w:rPr>
          <w:sz w:val="22"/>
          <w:szCs w:val="22"/>
        </w:rPr>
        <w:t>, blend</w:t>
      </w:r>
      <w:r>
        <w:rPr>
          <w:sz w:val="22"/>
          <w:szCs w:val="22"/>
        </w:rPr>
        <w:t>ing</w:t>
      </w:r>
      <w:r w:rsidRPr="0042353C">
        <w:rPr>
          <w:sz w:val="22"/>
          <w:szCs w:val="22"/>
        </w:rPr>
        <w:t xml:space="preserve"> or dilut</w:t>
      </w:r>
      <w:r>
        <w:rPr>
          <w:sz w:val="22"/>
          <w:szCs w:val="22"/>
        </w:rPr>
        <w:t>ing</w:t>
      </w:r>
      <w:r w:rsidRPr="0042353C">
        <w:rPr>
          <w:sz w:val="22"/>
          <w:szCs w:val="22"/>
        </w:rPr>
        <w:t xml:space="preserve"> waste </w:t>
      </w:r>
      <w:r>
        <w:rPr>
          <w:sz w:val="22"/>
          <w:szCs w:val="22"/>
        </w:rPr>
        <w:t xml:space="preserve">for the purposes of </w:t>
      </w:r>
      <w:r w:rsidRPr="002F718E">
        <w:rPr>
          <w:sz w:val="22"/>
          <w:szCs w:val="22"/>
        </w:rPr>
        <w:t xml:space="preserve">regulation </w:t>
      </w:r>
      <w:r w:rsidR="00C43131">
        <w:rPr>
          <w:sz w:val="22"/>
          <w:szCs w:val="22"/>
        </w:rPr>
        <w:t>70</w:t>
      </w:r>
      <w:r>
        <w:rPr>
          <w:sz w:val="22"/>
          <w:szCs w:val="22"/>
        </w:rPr>
        <w:t xml:space="preserve">, the Authority </w:t>
      </w:r>
      <w:r w:rsidRPr="0042353C">
        <w:rPr>
          <w:sz w:val="22"/>
          <w:szCs w:val="22"/>
        </w:rPr>
        <w:t>must not issue a designation unless it is satisfied that management of the waste in accordance with the designation will</w:t>
      </w:r>
      <w:r>
        <w:rPr>
          <w:sz w:val="22"/>
          <w:szCs w:val="22"/>
        </w:rPr>
        <w:t xml:space="preserve"> result in a better environmental outcome than would be the case if the designation was not issued;</w:t>
      </w:r>
    </w:p>
    <w:p w14:paraId="438CF777" w14:textId="77777777" w:rsidR="002D2BC4" w:rsidRDefault="002D2BC4" w:rsidP="002D2BC4">
      <w:pPr>
        <w:pStyle w:val="DraftHeading2"/>
        <w:numPr>
          <w:ilvl w:val="1"/>
          <w:numId w:val="27"/>
        </w:numPr>
        <w:tabs>
          <w:tab w:val="right" w:pos="1418"/>
        </w:tabs>
        <w:rPr>
          <w:sz w:val="22"/>
          <w:szCs w:val="22"/>
        </w:rPr>
      </w:pPr>
      <w:r>
        <w:rPr>
          <w:sz w:val="22"/>
          <w:szCs w:val="22"/>
        </w:rPr>
        <w:t>The Authority must not issue a designation under subregulation (8) relating to soil from contaminated land unless it is further satisfied that</w:t>
      </w:r>
      <w:r w:rsidRPr="007350E2">
        <w:rPr>
          <w:sz w:val="22"/>
          <w:szCs w:val="22"/>
        </w:rPr>
        <w:t>—</w:t>
      </w:r>
    </w:p>
    <w:p w14:paraId="11FE5ED5" w14:textId="77777777" w:rsidR="002D2BC4" w:rsidRDefault="002D2BC4" w:rsidP="002D2BC4">
      <w:pPr>
        <w:pStyle w:val="DraftHeading3"/>
        <w:numPr>
          <w:ilvl w:val="0"/>
          <w:numId w:val="559"/>
        </w:numPr>
        <w:rPr>
          <w:sz w:val="22"/>
          <w:szCs w:val="22"/>
        </w:rPr>
      </w:pPr>
      <w:r>
        <w:rPr>
          <w:sz w:val="22"/>
          <w:szCs w:val="22"/>
        </w:rPr>
        <w:t>the mixing, blending or diluting is necessary to prepare the soil for treatment; and</w:t>
      </w:r>
    </w:p>
    <w:p w14:paraId="6688D99C" w14:textId="77777777" w:rsidR="002D2BC4" w:rsidRDefault="002D2BC4" w:rsidP="002D2BC4">
      <w:pPr>
        <w:pStyle w:val="DraftHeading3"/>
        <w:numPr>
          <w:ilvl w:val="0"/>
          <w:numId w:val="559"/>
        </w:numPr>
        <w:rPr>
          <w:sz w:val="22"/>
          <w:szCs w:val="22"/>
        </w:rPr>
      </w:pPr>
      <w:r>
        <w:rPr>
          <w:sz w:val="22"/>
          <w:szCs w:val="22"/>
        </w:rPr>
        <w:t>the treatment will destroy any contamination; and</w:t>
      </w:r>
    </w:p>
    <w:p w14:paraId="2B111369" w14:textId="77777777" w:rsidR="002D2BC4" w:rsidRPr="00D300BA" w:rsidRDefault="002D2BC4" w:rsidP="002D2BC4">
      <w:pPr>
        <w:pStyle w:val="DraftHeading3"/>
        <w:numPr>
          <w:ilvl w:val="0"/>
          <w:numId w:val="559"/>
        </w:numPr>
        <w:rPr>
          <w:sz w:val="22"/>
          <w:szCs w:val="22"/>
        </w:rPr>
      </w:pPr>
      <w:r w:rsidRPr="0047095D">
        <w:rPr>
          <w:sz w:val="22"/>
          <w:szCs w:val="22"/>
        </w:rPr>
        <w:t>the treatment is otherwise authorised by the Act or these regulations.</w:t>
      </w:r>
    </w:p>
    <w:p w14:paraId="49225F89" w14:textId="77777777" w:rsidR="002D2BC4" w:rsidRPr="006720AA" w:rsidRDefault="002D2BC4" w:rsidP="00597C59">
      <w:pPr>
        <w:pStyle w:val="DraftHeading2"/>
        <w:tabs>
          <w:tab w:val="right" w:pos="1247"/>
        </w:tabs>
        <w:ind w:left="1361" w:hanging="368"/>
        <w:rPr>
          <w:b/>
          <w:sz w:val="20"/>
        </w:rPr>
      </w:pPr>
      <w:r w:rsidRPr="006720AA">
        <w:rPr>
          <w:b/>
          <w:sz w:val="20"/>
        </w:rPr>
        <w:t>Note</w:t>
      </w:r>
    </w:p>
    <w:p w14:paraId="46B7F40B" w14:textId="5E949C00" w:rsidR="002D2BC4" w:rsidRPr="00136884" w:rsidRDefault="002D2BC4" w:rsidP="00597C59">
      <w:pPr>
        <w:pStyle w:val="AmndSectionNote"/>
        <w:tabs>
          <w:tab w:val="right" w:pos="1814"/>
        </w:tabs>
        <w:ind w:left="993"/>
        <w:rPr>
          <w:sz w:val="22"/>
          <w:szCs w:val="22"/>
        </w:rPr>
      </w:pPr>
      <w:r>
        <w:t xml:space="preserve">Designations </w:t>
      </w:r>
      <w:r w:rsidR="00314FD5">
        <w:t>are not intended to</w:t>
      </w:r>
      <w:r>
        <w:t xml:space="preserve"> be made for most types of waste</w:t>
      </w:r>
      <w:r>
        <w:rPr>
          <w:lang w:eastAsia="en-AU"/>
        </w:rPr>
        <w:t xml:space="preserve">. </w:t>
      </w:r>
      <w:r w:rsidR="00314FD5">
        <w:rPr>
          <w:lang w:eastAsia="en-AU"/>
        </w:rPr>
        <w:t>If</w:t>
      </w:r>
      <w:r w:rsidR="00314FD5">
        <w:t xml:space="preserve"> </w:t>
      </w:r>
      <w:r>
        <w:t xml:space="preserve">a designation has been made, waste of that type must be classified in accordance with the designation. </w:t>
      </w:r>
    </w:p>
    <w:p w14:paraId="78E36415" w14:textId="77777777" w:rsidR="00034A79" w:rsidRDefault="00034A79" w:rsidP="00FA26FD">
      <w:pPr>
        <w:pStyle w:val="DraftHeading1"/>
        <w:numPr>
          <w:ilvl w:val="0"/>
          <w:numId w:val="27"/>
        </w:numPr>
        <w:tabs>
          <w:tab w:val="right" w:pos="680"/>
        </w:tabs>
        <w:ind w:left="709" w:hanging="425"/>
        <w:rPr>
          <w:sz w:val="22"/>
          <w:szCs w:val="22"/>
        </w:rPr>
      </w:pPr>
      <w:bookmarkStart w:id="364" w:name="_Toc17013571"/>
      <w:r>
        <w:rPr>
          <w:sz w:val="22"/>
          <w:szCs w:val="22"/>
        </w:rPr>
        <w:t>Applications for designations</w:t>
      </w:r>
      <w:bookmarkEnd w:id="364"/>
    </w:p>
    <w:p w14:paraId="468376E9" w14:textId="2E8CA083" w:rsidR="00034A79" w:rsidRPr="00623784" w:rsidRDefault="00034A79" w:rsidP="00034A79">
      <w:pPr>
        <w:pStyle w:val="DraftHeading2"/>
        <w:numPr>
          <w:ilvl w:val="1"/>
          <w:numId w:val="27"/>
        </w:numPr>
        <w:tabs>
          <w:tab w:val="right" w:pos="1418"/>
        </w:tabs>
        <w:rPr>
          <w:sz w:val="22"/>
          <w:szCs w:val="22"/>
        </w:rPr>
      </w:pPr>
      <w:r>
        <w:rPr>
          <w:sz w:val="22"/>
          <w:szCs w:val="22"/>
        </w:rPr>
        <w:lastRenderedPageBreak/>
        <w:t xml:space="preserve">An application </w:t>
      </w:r>
      <w:r w:rsidR="00813600">
        <w:rPr>
          <w:sz w:val="22"/>
          <w:szCs w:val="22"/>
        </w:rPr>
        <w:t xml:space="preserve">by a person </w:t>
      </w:r>
      <w:r>
        <w:rPr>
          <w:sz w:val="22"/>
          <w:szCs w:val="22"/>
        </w:rPr>
        <w:t xml:space="preserve">for a designation </w:t>
      </w:r>
      <w:r w:rsidR="00813600">
        <w:rPr>
          <w:sz w:val="22"/>
          <w:szCs w:val="22"/>
        </w:rPr>
        <w:t xml:space="preserve">under regulation 86(2) </w:t>
      </w:r>
      <w:r>
        <w:rPr>
          <w:sz w:val="22"/>
          <w:szCs w:val="22"/>
        </w:rPr>
        <w:t xml:space="preserve">must </w:t>
      </w:r>
      <w:r w:rsidRPr="00623784">
        <w:rPr>
          <w:sz w:val="22"/>
          <w:szCs w:val="22"/>
        </w:rPr>
        <w:t xml:space="preserve">be made in </w:t>
      </w:r>
      <w:r w:rsidR="00314CCD">
        <w:rPr>
          <w:sz w:val="22"/>
          <w:szCs w:val="22"/>
        </w:rPr>
        <w:t>the</w:t>
      </w:r>
      <w:r w:rsidRPr="00623784">
        <w:rPr>
          <w:sz w:val="22"/>
          <w:szCs w:val="22"/>
        </w:rPr>
        <w:t xml:space="preserve"> form and manner approved by the Authority</w:t>
      </w:r>
      <w:r>
        <w:rPr>
          <w:sz w:val="22"/>
          <w:szCs w:val="22"/>
        </w:rPr>
        <w:t>.</w:t>
      </w:r>
    </w:p>
    <w:p w14:paraId="3C759718" w14:textId="77777777" w:rsidR="00034A79" w:rsidRDefault="00034A79" w:rsidP="00034A79">
      <w:pPr>
        <w:pStyle w:val="DraftHeading2"/>
        <w:numPr>
          <w:ilvl w:val="1"/>
          <w:numId w:val="27"/>
        </w:numPr>
        <w:tabs>
          <w:tab w:val="right" w:pos="1418"/>
        </w:tabs>
        <w:rPr>
          <w:sz w:val="22"/>
          <w:szCs w:val="22"/>
          <w:lang w:eastAsia="en-AU"/>
        </w:rPr>
      </w:pPr>
      <w:bookmarkStart w:id="365" w:name="_Hlk2612051"/>
      <w:r>
        <w:rPr>
          <w:sz w:val="22"/>
          <w:szCs w:val="22"/>
          <w:lang w:eastAsia="en-AU"/>
        </w:rPr>
        <w:t>The Authority may require the applicant to provide further information relating to the application that the Authority considers necessary.</w:t>
      </w:r>
    </w:p>
    <w:bookmarkEnd w:id="365"/>
    <w:p w14:paraId="0EBDF9D9" w14:textId="1C44E2C2" w:rsidR="00034A79" w:rsidRPr="007E4FB5" w:rsidRDefault="00034A79" w:rsidP="00034A79">
      <w:pPr>
        <w:pStyle w:val="DraftHeading2"/>
        <w:numPr>
          <w:ilvl w:val="1"/>
          <w:numId w:val="27"/>
        </w:numPr>
        <w:tabs>
          <w:tab w:val="right" w:pos="1418"/>
        </w:tabs>
        <w:rPr>
          <w:sz w:val="22"/>
          <w:szCs w:val="22"/>
        </w:rPr>
      </w:pPr>
      <w:r w:rsidRPr="00DF3DE5">
        <w:rPr>
          <w:rStyle w:val="normaltextrun1"/>
          <w:sz w:val="22"/>
          <w:szCs w:val="22"/>
        </w:rPr>
        <w:t>The Authority must</w:t>
      </w:r>
      <w:r>
        <w:rPr>
          <w:rStyle w:val="normaltextrun1"/>
          <w:sz w:val="22"/>
          <w:szCs w:val="22"/>
        </w:rPr>
        <w:t xml:space="preserve"> notify the applicant in writing</w:t>
      </w:r>
      <w:r w:rsidRPr="00DF3DE5">
        <w:rPr>
          <w:rStyle w:val="normaltextrun1"/>
          <w:sz w:val="22"/>
          <w:szCs w:val="22"/>
        </w:rPr>
        <w:t xml:space="preserve">, </w:t>
      </w:r>
      <w:r>
        <w:rPr>
          <w:rStyle w:val="normaltextrun1"/>
          <w:sz w:val="22"/>
          <w:szCs w:val="22"/>
        </w:rPr>
        <w:t>not later than</w:t>
      </w:r>
      <w:r w:rsidRPr="00DF3DE5">
        <w:rPr>
          <w:rStyle w:val="normaltextrun1"/>
          <w:sz w:val="22"/>
          <w:szCs w:val="22"/>
        </w:rPr>
        <w:t xml:space="preserve"> </w:t>
      </w:r>
      <w:r w:rsidRPr="005D54D0">
        <w:rPr>
          <w:rStyle w:val="normaltextrun1"/>
          <w:sz w:val="22"/>
          <w:szCs w:val="22"/>
        </w:rPr>
        <w:t>42 business days after receiving an application th</w:t>
      </w:r>
      <w:r w:rsidRPr="00DF3DE5">
        <w:rPr>
          <w:rStyle w:val="normaltextrun1"/>
          <w:sz w:val="22"/>
          <w:szCs w:val="22"/>
        </w:rPr>
        <w:t>at complies with subregulation (</w:t>
      </w:r>
      <w:r>
        <w:rPr>
          <w:rStyle w:val="normaltextrun1"/>
          <w:sz w:val="22"/>
          <w:szCs w:val="22"/>
        </w:rPr>
        <w:t>1</w:t>
      </w:r>
      <w:r w:rsidRPr="00DF3DE5">
        <w:rPr>
          <w:rStyle w:val="normaltextrun1"/>
          <w:sz w:val="22"/>
          <w:szCs w:val="22"/>
        </w:rPr>
        <w:t>)</w:t>
      </w:r>
      <w:r>
        <w:rPr>
          <w:rStyle w:val="normaltextrun1"/>
          <w:sz w:val="22"/>
          <w:szCs w:val="22"/>
        </w:rPr>
        <w:t xml:space="preserve"> of its decision to</w:t>
      </w:r>
      <w:r w:rsidRPr="00DF3DE5">
        <w:rPr>
          <w:rStyle w:val="normaltextrun1"/>
          <w:sz w:val="22"/>
          <w:szCs w:val="22"/>
        </w:rPr>
        <w:t>—</w:t>
      </w:r>
    </w:p>
    <w:p w14:paraId="2926B806" w14:textId="77777777" w:rsidR="00034A79" w:rsidRPr="00DF3DE5" w:rsidRDefault="00034A79" w:rsidP="00034A79">
      <w:pPr>
        <w:pStyle w:val="DraftHeading3"/>
        <w:numPr>
          <w:ilvl w:val="0"/>
          <w:numId w:val="126"/>
        </w:numPr>
        <w:rPr>
          <w:sz w:val="22"/>
          <w:szCs w:val="22"/>
        </w:rPr>
      </w:pPr>
      <w:r>
        <w:rPr>
          <w:sz w:val="22"/>
          <w:szCs w:val="22"/>
        </w:rPr>
        <w:t>issue a designation</w:t>
      </w:r>
      <w:r w:rsidRPr="00DF3DE5">
        <w:rPr>
          <w:sz w:val="22"/>
          <w:szCs w:val="22"/>
        </w:rPr>
        <w:t>; or</w:t>
      </w:r>
    </w:p>
    <w:p w14:paraId="4D6E8EE1" w14:textId="77777777" w:rsidR="00034A79" w:rsidRPr="00DF3DE5" w:rsidRDefault="00034A79" w:rsidP="00034A79">
      <w:pPr>
        <w:pStyle w:val="DraftHeading3"/>
        <w:numPr>
          <w:ilvl w:val="0"/>
          <w:numId w:val="126"/>
        </w:numPr>
        <w:rPr>
          <w:sz w:val="22"/>
          <w:szCs w:val="22"/>
        </w:rPr>
      </w:pPr>
      <w:r w:rsidRPr="00DF3DE5">
        <w:rPr>
          <w:sz w:val="22"/>
          <w:szCs w:val="22"/>
        </w:rPr>
        <w:t>refus</w:t>
      </w:r>
      <w:r>
        <w:rPr>
          <w:sz w:val="22"/>
          <w:szCs w:val="22"/>
        </w:rPr>
        <w:t>e</w:t>
      </w:r>
      <w:r w:rsidRPr="00DF3DE5">
        <w:rPr>
          <w:sz w:val="22"/>
          <w:szCs w:val="22"/>
        </w:rPr>
        <w:t xml:space="preserve"> to </w:t>
      </w:r>
      <w:r>
        <w:rPr>
          <w:sz w:val="22"/>
          <w:szCs w:val="22"/>
        </w:rPr>
        <w:t>issue a designation</w:t>
      </w:r>
      <w:r w:rsidRPr="00DF3DE5">
        <w:rPr>
          <w:sz w:val="22"/>
          <w:szCs w:val="22"/>
        </w:rPr>
        <w:t>.</w:t>
      </w:r>
    </w:p>
    <w:p w14:paraId="2D589357" w14:textId="77777777" w:rsidR="00813600" w:rsidRDefault="00813600" w:rsidP="00813600">
      <w:pPr>
        <w:pStyle w:val="DraftHeading2"/>
        <w:numPr>
          <w:ilvl w:val="1"/>
          <w:numId w:val="27"/>
        </w:numPr>
        <w:tabs>
          <w:tab w:val="right" w:pos="1418"/>
        </w:tabs>
        <w:rPr>
          <w:sz w:val="22"/>
          <w:szCs w:val="22"/>
          <w:lang w:eastAsia="en-AU"/>
        </w:rPr>
      </w:pPr>
      <w:r>
        <w:rPr>
          <w:sz w:val="22"/>
          <w:szCs w:val="22"/>
          <w:lang w:eastAsia="en-AU"/>
        </w:rPr>
        <w:t>The time in which the Authority must deal with the application does not include</w:t>
      </w:r>
      <w:r w:rsidRPr="002D6786">
        <w:rPr>
          <w:sz w:val="22"/>
          <w:szCs w:val="22"/>
          <w:lang w:eastAsia="en-AU"/>
        </w:rPr>
        <w:t>—</w:t>
      </w:r>
    </w:p>
    <w:p w14:paraId="3A19291A" w14:textId="77777777" w:rsidR="00813600" w:rsidRDefault="00813600" w:rsidP="00813600">
      <w:pPr>
        <w:pStyle w:val="DraftHeading3"/>
        <w:numPr>
          <w:ilvl w:val="0"/>
          <w:numId w:val="240"/>
        </w:numPr>
        <w:rPr>
          <w:sz w:val="22"/>
          <w:szCs w:val="22"/>
          <w:lang w:eastAsia="en-AU"/>
        </w:rPr>
      </w:pPr>
      <w:r>
        <w:rPr>
          <w:sz w:val="22"/>
          <w:szCs w:val="22"/>
          <w:lang w:eastAsia="en-AU"/>
        </w:rPr>
        <w:t>if the Authority requires information under subregulation (2), the period from the date the Authority makes the request until the date on which the Authority receives the information; or</w:t>
      </w:r>
    </w:p>
    <w:p w14:paraId="724AA2A2" w14:textId="77777777" w:rsidR="00813600" w:rsidRPr="002D6786" w:rsidRDefault="00813600" w:rsidP="00813600">
      <w:pPr>
        <w:pStyle w:val="DraftHeading3"/>
        <w:numPr>
          <w:ilvl w:val="0"/>
          <w:numId w:val="240"/>
        </w:numPr>
        <w:rPr>
          <w:sz w:val="22"/>
          <w:szCs w:val="22"/>
          <w:lang w:eastAsia="en-AU"/>
        </w:rPr>
      </w:pPr>
      <w:r>
        <w:rPr>
          <w:sz w:val="22"/>
          <w:szCs w:val="22"/>
          <w:lang w:eastAsia="en-AU"/>
        </w:rPr>
        <w:t>any period that the Authority and the applicant agree is not to be included in that time.</w:t>
      </w:r>
    </w:p>
    <w:p w14:paraId="256C1945" w14:textId="77777777" w:rsidR="00034A79" w:rsidRDefault="00034A79" w:rsidP="00034A79">
      <w:pPr>
        <w:pStyle w:val="DraftHeading2"/>
        <w:numPr>
          <w:ilvl w:val="1"/>
          <w:numId w:val="27"/>
        </w:numPr>
        <w:tabs>
          <w:tab w:val="right" w:pos="1418"/>
        </w:tabs>
        <w:rPr>
          <w:sz w:val="22"/>
          <w:szCs w:val="22"/>
        </w:rPr>
      </w:pPr>
      <w:r>
        <w:rPr>
          <w:sz w:val="22"/>
          <w:szCs w:val="22"/>
        </w:rPr>
        <w:t xml:space="preserve">The Authority may </w:t>
      </w:r>
      <w:r w:rsidRPr="006D4745">
        <w:rPr>
          <w:sz w:val="22"/>
          <w:szCs w:val="22"/>
        </w:rPr>
        <w:t>issue a designation subject to any conditions that the Authority considers appropriate</w:t>
      </w:r>
      <w:r>
        <w:rPr>
          <w:sz w:val="22"/>
          <w:szCs w:val="22"/>
        </w:rPr>
        <w:t>.</w:t>
      </w:r>
    </w:p>
    <w:p w14:paraId="3F122324" w14:textId="77777777" w:rsidR="00034A79" w:rsidRDefault="00034A79" w:rsidP="00034A79">
      <w:pPr>
        <w:pStyle w:val="DraftHeading2"/>
        <w:numPr>
          <w:ilvl w:val="1"/>
          <w:numId w:val="27"/>
        </w:numPr>
        <w:tabs>
          <w:tab w:val="right" w:pos="1418"/>
        </w:tabs>
        <w:rPr>
          <w:sz w:val="22"/>
          <w:szCs w:val="22"/>
          <w:lang w:eastAsia="en-AU"/>
        </w:rPr>
      </w:pPr>
      <w:r>
        <w:rPr>
          <w:sz w:val="22"/>
          <w:szCs w:val="22"/>
          <w:lang w:eastAsia="en-AU"/>
        </w:rPr>
        <w:t>A designation may apply in specified circumstances or to a specified person</w:t>
      </w:r>
      <w:r w:rsidRPr="00060F4F">
        <w:rPr>
          <w:sz w:val="22"/>
          <w:szCs w:val="22"/>
          <w:lang w:eastAsia="en-AU"/>
        </w:rPr>
        <w:t>.</w:t>
      </w:r>
    </w:p>
    <w:p w14:paraId="35DAE2F6" w14:textId="77777777" w:rsidR="00034A79" w:rsidRPr="001D1517" w:rsidRDefault="00034A79" w:rsidP="00034A79">
      <w:pPr>
        <w:pStyle w:val="DraftHeading2"/>
        <w:numPr>
          <w:ilvl w:val="1"/>
          <w:numId w:val="27"/>
        </w:numPr>
        <w:tabs>
          <w:tab w:val="right" w:pos="1418"/>
        </w:tabs>
        <w:rPr>
          <w:sz w:val="22"/>
          <w:szCs w:val="22"/>
          <w:lang w:eastAsia="en-AU"/>
        </w:rPr>
      </w:pPr>
      <w:r w:rsidRPr="001D1517">
        <w:rPr>
          <w:sz w:val="22"/>
          <w:szCs w:val="22"/>
          <w:lang w:eastAsia="en-AU"/>
        </w:rPr>
        <w:t>A designation applies</w:t>
      </w:r>
      <w:r>
        <w:rPr>
          <w:sz w:val="22"/>
          <w:szCs w:val="22"/>
          <w:lang w:eastAsia="en-AU"/>
        </w:rPr>
        <w:t xml:space="preserve"> for the period specified in the designation up to a maximum of 5 years.</w:t>
      </w:r>
    </w:p>
    <w:p w14:paraId="2941CAC4" w14:textId="77777777" w:rsidR="00034A79" w:rsidRPr="003A573B" w:rsidRDefault="00034A79" w:rsidP="00034A79">
      <w:pPr>
        <w:pStyle w:val="DraftHeading2"/>
        <w:numPr>
          <w:ilvl w:val="1"/>
          <w:numId w:val="27"/>
        </w:numPr>
        <w:tabs>
          <w:tab w:val="right" w:pos="1418"/>
        </w:tabs>
        <w:rPr>
          <w:sz w:val="22"/>
          <w:szCs w:val="22"/>
        </w:rPr>
      </w:pPr>
      <w:r>
        <w:rPr>
          <w:sz w:val="22"/>
          <w:szCs w:val="22"/>
        </w:rPr>
        <w:t>If the Authority amends or revokes a designation issued on application, t</w:t>
      </w:r>
      <w:r w:rsidRPr="003A573B">
        <w:rPr>
          <w:sz w:val="22"/>
          <w:szCs w:val="22"/>
        </w:rPr>
        <w:t>he Authority must noti</w:t>
      </w:r>
      <w:r>
        <w:rPr>
          <w:sz w:val="22"/>
          <w:szCs w:val="22"/>
        </w:rPr>
        <w:t>fy the person who applied for the designation in writing of the amendment or revocation.</w:t>
      </w:r>
    </w:p>
    <w:p w14:paraId="7785E3C1" w14:textId="77777777" w:rsidR="002D2BC4" w:rsidRPr="00B3450C" w:rsidRDefault="002D2BC4" w:rsidP="002D2BC4">
      <w:pPr>
        <w:pStyle w:val="DraftHeading2"/>
        <w:numPr>
          <w:ilvl w:val="1"/>
          <w:numId w:val="27"/>
        </w:numPr>
        <w:tabs>
          <w:tab w:val="right" w:pos="1418"/>
        </w:tabs>
        <w:rPr>
          <w:sz w:val="22"/>
          <w:szCs w:val="22"/>
        </w:rPr>
      </w:pPr>
      <w:r>
        <w:rPr>
          <w:sz w:val="22"/>
          <w:szCs w:val="22"/>
        </w:rPr>
        <w:t>A designation has no effect if the person who applied for the designation fails to comply with any condition of the designation.</w:t>
      </w:r>
    </w:p>
    <w:p w14:paraId="5F04F18A" w14:textId="38C6C035" w:rsidR="002123BE" w:rsidRPr="00516E1D" w:rsidRDefault="002123BE" w:rsidP="002123BE">
      <w:pPr>
        <w:pStyle w:val="Heading-DIVISION"/>
        <w:rPr>
          <w:sz w:val="22"/>
          <w:szCs w:val="22"/>
        </w:rPr>
      </w:pPr>
      <w:bookmarkStart w:id="366" w:name="_Toc17013572"/>
      <w:r w:rsidRPr="00516E1D">
        <w:rPr>
          <w:sz w:val="22"/>
          <w:szCs w:val="22"/>
        </w:rPr>
        <w:t xml:space="preserve">Division </w:t>
      </w:r>
      <w:r>
        <w:rPr>
          <w:sz w:val="22"/>
          <w:szCs w:val="22"/>
        </w:rPr>
        <w:t>5</w:t>
      </w:r>
      <w:r w:rsidRPr="00516E1D">
        <w:rPr>
          <w:sz w:val="22"/>
          <w:szCs w:val="22"/>
        </w:rPr>
        <w:t>—</w:t>
      </w:r>
      <w:bookmarkEnd w:id="361"/>
      <w:r>
        <w:rPr>
          <w:sz w:val="22"/>
          <w:szCs w:val="22"/>
        </w:rPr>
        <w:t>Accredited consigners</w:t>
      </w:r>
      <w:bookmarkEnd w:id="362"/>
      <w:bookmarkEnd w:id="366"/>
    </w:p>
    <w:p w14:paraId="5BB31BA4" w14:textId="77777777" w:rsidR="002123BE" w:rsidRPr="007714AC" w:rsidRDefault="002123BE" w:rsidP="00FA26FD">
      <w:pPr>
        <w:pStyle w:val="DraftHeading1"/>
        <w:numPr>
          <w:ilvl w:val="0"/>
          <w:numId w:val="27"/>
        </w:numPr>
        <w:tabs>
          <w:tab w:val="right" w:pos="680"/>
        </w:tabs>
        <w:ind w:left="709" w:hanging="425"/>
        <w:rPr>
          <w:sz w:val="22"/>
          <w:szCs w:val="22"/>
        </w:rPr>
      </w:pPr>
      <w:bookmarkStart w:id="367" w:name="_Toc2675888"/>
      <w:bookmarkStart w:id="368" w:name="_Toc8663349"/>
      <w:bookmarkStart w:id="369" w:name="_Toc17013573"/>
      <w:r>
        <w:rPr>
          <w:sz w:val="22"/>
          <w:szCs w:val="22"/>
        </w:rPr>
        <w:t>Accredited consigners</w:t>
      </w:r>
      <w:bookmarkEnd w:id="367"/>
      <w:bookmarkEnd w:id="368"/>
      <w:bookmarkEnd w:id="369"/>
    </w:p>
    <w:p w14:paraId="01383A9F" w14:textId="77777777" w:rsidR="002123BE" w:rsidRDefault="002123BE" w:rsidP="003B0F78">
      <w:pPr>
        <w:pStyle w:val="DraftHeading2"/>
        <w:numPr>
          <w:ilvl w:val="1"/>
          <w:numId w:val="27"/>
        </w:numPr>
        <w:tabs>
          <w:tab w:val="right" w:pos="1418"/>
        </w:tabs>
        <w:rPr>
          <w:sz w:val="22"/>
          <w:szCs w:val="22"/>
        </w:rPr>
      </w:pPr>
      <w:r>
        <w:rPr>
          <w:sz w:val="22"/>
          <w:szCs w:val="22"/>
        </w:rPr>
        <w:lastRenderedPageBreak/>
        <w:t>For the purposes of section 245(2) of the Act, the role of accredited consigner is a prescribed role.</w:t>
      </w:r>
    </w:p>
    <w:p w14:paraId="652DA9A5" w14:textId="6A618E6C" w:rsidR="002123BE" w:rsidRDefault="00CD3FD2" w:rsidP="003B0F78">
      <w:pPr>
        <w:pStyle w:val="DraftHeading2"/>
        <w:numPr>
          <w:ilvl w:val="1"/>
          <w:numId w:val="27"/>
        </w:numPr>
        <w:tabs>
          <w:tab w:val="right" w:pos="1418"/>
        </w:tabs>
        <w:rPr>
          <w:sz w:val="22"/>
          <w:szCs w:val="22"/>
        </w:rPr>
      </w:pPr>
      <w:r>
        <w:rPr>
          <w:sz w:val="22"/>
          <w:szCs w:val="22"/>
        </w:rPr>
        <w:t xml:space="preserve">The purpose of an </w:t>
      </w:r>
      <w:r w:rsidR="002123BE">
        <w:rPr>
          <w:sz w:val="22"/>
          <w:szCs w:val="22"/>
        </w:rPr>
        <w:t xml:space="preserve">accredited consigner </w:t>
      </w:r>
      <w:r>
        <w:rPr>
          <w:sz w:val="22"/>
          <w:szCs w:val="22"/>
        </w:rPr>
        <w:t>is to do any of the following</w:t>
      </w:r>
      <w:r w:rsidR="002123BE">
        <w:rPr>
          <w:sz w:val="22"/>
          <w:szCs w:val="22"/>
        </w:rPr>
        <w:t xml:space="preserve"> on behalf of the person who has the management or control of priority waste</w:t>
      </w:r>
      <w:r w:rsidR="002123BE" w:rsidRPr="00EA6EE0">
        <w:rPr>
          <w:sz w:val="22"/>
          <w:szCs w:val="22"/>
        </w:rPr>
        <w:t>—</w:t>
      </w:r>
    </w:p>
    <w:p w14:paraId="23D20E83" w14:textId="77777777" w:rsidR="002123BE" w:rsidRDefault="002123BE" w:rsidP="003B0F78">
      <w:pPr>
        <w:pStyle w:val="DraftHeading3"/>
        <w:numPr>
          <w:ilvl w:val="0"/>
          <w:numId w:val="252"/>
        </w:numPr>
        <w:rPr>
          <w:sz w:val="22"/>
          <w:szCs w:val="22"/>
        </w:rPr>
      </w:pPr>
      <w:r>
        <w:rPr>
          <w:sz w:val="22"/>
          <w:szCs w:val="22"/>
        </w:rPr>
        <w:t>perform the duties under sections 135 and 139 of the Act;</w:t>
      </w:r>
    </w:p>
    <w:p w14:paraId="4C83884A" w14:textId="77777777" w:rsidR="002123BE" w:rsidRDefault="002123BE" w:rsidP="003B0F78">
      <w:pPr>
        <w:pStyle w:val="DraftHeading3"/>
        <w:numPr>
          <w:ilvl w:val="0"/>
          <w:numId w:val="252"/>
        </w:numPr>
        <w:rPr>
          <w:sz w:val="22"/>
          <w:szCs w:val="22"/>
        </w:rPr>
      </w:pPr>
      <w:r>
        <w:rPr>
          <w:sz w:val="22"/>
          <w:szCs w:val="22"/>
        </w:rPr>
        <w:t>undertake a prescribed transaction under section 142(1) of the Act;</w:t>
      </w:r>
    </w:p>
    <w:p w14:paraId="6D104A68" w14:textId="77777777" w:rsidR="002123BE" w:rsidRPr="00EA6EE0" w:rsidRDefault="002123BE" w:rsidP="003B0F78">
      <w:pPr>
        <w:pStyle w:val="DraftHeading3"/>
        <w:numPr>
          <w:ilvl w:val="0"/>
          <w:numId w:val="252"/>
        </w:numPr>
        <w:rPr>
          <w:sz w:val="22"/>
          <w:szCs w:val="22"/>
        </w:rPr>
      </w:pPr>
      <w:r>
        <w:rPr>
          <w:sz w:val="22"/>
          <w:szCs w:val="22"/>
        </w:rPr>
        <w:t>cause or permit the transport of reportable priority waste.</w:t>
      </w:r>
    </w:p>
    <w:p w14:paraId="6D47FF2B" w14:textId="77777777" w:rsidR="009C57D8" w:rsidRPr="007714AC" w:rsidRDefault="009C57D8" w:rsidP="00FA26FD">
      <w:pPr>
        <w:pStyle w:val="DraftHeading1"/>
        <w:numPr>
          <w:ilvl w:val="0"/>
          <w:numId w:val="27"/>
        </w:numPr>
        <w:tabs>
          <w:tab w:val="right" w:pos="680"/>
        </w:tabs>
        <w:ind w:left="709" w:hanging="425"/>
        <w:rPr>
          <w:sz w:val="22"/>
          <w:szCs w:val="22"/>
        </w:rPr>
      </w:pPr>
      <w:bookmarkStart w:id="370" w:name="_Toc2675889"/>
      <w:bookmarkStart w:id="371" w:name="_Toc8663350"/>
      <w:bookmarkStart w:id="372" w:name="_Toc11739301"/>
      <w:bookmarkStart w:id="373" w:name="_Toc17013574"/>
      <w:bookmarkStart w:id="374" w:name="_Toc2675890"/>
      <w:bookmarkStart w:id="375" w:name="_Toc8663351"/>
      <w:r>
        <w:rPr>
          <w:sz w:val="22"/>
          <w:szCs w:val="22"/>
        </w:rPr>
        <w:t>Appointment of accredited consigners</w:t>
      </w:r>
      <w:bookmarkEnd w:id="370"/>
      <w:bookmarkEnd w:id="371"/>
      <w:bookmarkEnd w:id="372"/>
      <w:bookmarkEnd w:id="373"/>
    </w:p>
    <w:p w14:paraId="7E1514E5" w14:textId="5DD66998" w:rsidR="009C57D8" w:rsidRDefault="009C57D8" w:rsidP="003B0F78">
      <w:pPr>
        <w:pStyle w:val="DraftHeading2"/>
        <w:numPr>
          <w:ilvl w:val="1"/>
          <w:numId w:val="122"/>
        </w:numPr>
        <w:tabs>
          <w:tab w:val="right" w:pos="1418"/>
        </w:tabs>
        <w:rPr>
          <w:sz w:val="22"/>
          <w:szCs w:val="22"/>
        </w:rPr>
      </w:pPr>
      <w:r>
        <w:rPr>
          <w:sz w:val="22"/>
          <w:szCs w:val="22"/>
        </w:rPr>
        <w:t>A natural person may apply to the Authority to be appointed as an accredited consigner</w:t>
      </w:r>
      <w:r w:rsidR="00CD3FD2">
        <w:rPr>
          <w:sz w:val="22"/>
          <w:szCs w:val="22"/>
        </w:rPr>
        <w:t xml:space="preserve"> under section 245(2) of the Act</w:t>
      </w:r>
      <w:r>
        <w:rPr>
          <w:sz w:val="22"/>
          <w:szCs w:val="22"/>
        </w:rPr>
        <w:t>.</w:t>
      </w:r>
    </w:p>
    <w:p w14:paraId="09CF9433" w14:textId="400D1A82" w:rsidR="009C57D8" w:rsidRDefault="009C57D8" w:rsidP="003B0F78">
      <w:pPr>
        <w:pStyle w:val="DraftHeading2"/>
        <w:numPr>
          <w:ilvl w:val="1"/>
          <w:numId w:val="122"/>
        </w:numPr>
        <w:tabs>
          <w:tab w:val="right" w:pos="1418"/>
        </w:tabs>
        <w:rPr>
          <w:sz w:val="22"/>
          <w:szCs w:val="22"/>
        </w:rPr>
      </w:pPr>
      <w:r>
        <w:rPr>
          <w:sz w:val="22"/>
          <w:szCs w:val="22"/>
        </w:rPr>
        <w:t xml:space="preserve">An application under </w:t>
      </w:r>
      <w:r w:rsidR="00813600">
        <w:rPr>
          <w:sz w:val="22"/>
          <w:szCs w:val="22"/>
        </w:rPr>
        <w:t>sub</w:t>
      </w:r>
      <w:r>
        <w:rPr>
          <w:sz w:val="22"/>
          <w:szCs w:val="22"/>
        </w:rPr>
        <w:t xml:space="preserve">regulation </w:t>
      </w:r>
      <w:r w:rsidR="00813600">
        <w:rPr>
          <w:sz w:val="22"/>
          <w:szCs w:val="22"/>
        </w:rPr>
        <w:t xml:space="preserve">(1) </w:t>
      </w:r>
      <w:r>
        <w:rPr>
          <w:sz w:val="22"/>
          <w:szCs w:val="22"/>
        </w:rPr>
        <w:t>must—</w:t>
      </w:r>
      <w:bookmarkStart w:id="376" w:name="_Hlk536629719"/>
    </w:p>
    <w:p w14:paraId="7B751781" w14:textId="77777777" w:rsidR="009C57D8" w:rsidRDefault="009C57D8" w:rsidP="003B0F78">
      <w:pPr>
        <w:pStyle w:val="DraftHeading3"/>
        <w:numPr>
          <w:ilvl w:val="0"/>
          <w:numId w:val="166"/>
        </w:numPr>
        <w:rPr>
          <w:sz w:val="22"/>
          <w:szCs w:val="22"/>
        </w:rPr>
      </w:pPr>
      <w:r>
        <w:rPr>
          <w:sz w:val="22"/>
          <w:szCs w:val="22"/>
        </w:rPr>
        <w:t>be in the form and manner approved by the Authority; and</w:t>
      </w:r>
    </w:p>
    <w:bookmarkEnd w:id="376"/>
    <w:p w14:paraId="5613ABCB" w14:textId="77777777" w:rsidR="009C57D8" w:rsidRDefault="009C57D8" w:rsidP="003B0F78">
      <w:pPr>
        <w:pStyle w:val="DraftHeading3"/>
        <w:numPr>
          <w:ilvl w:val="0"/>
          <w:numId w:val="166"/>
        </w:numPr>
        <w:rPr>
          <w:sz w:val="22"/>
          <w:szCs w:val="22"/>
        </w:rPr>
      </w:pPr>
      <w:r>
        <w:rPr>
          <w:sz w:val="22"/>
          <w:szCs w:val="22"/>
        </w:rPr>
        <w:t>provide any information required by the Authority; and</w:t>
      </w:r>
    </w:p>
    <w:p w14:paraId="4BB2755E" w14:textId="51BEC7AA" w:rsidR="009C57D8" w:rsidRPr="009E644D" w:rsidRDefault="009C57D8" w:rsidP="003B0F78">
      <w:pPr>
        <w:pStyle w:val="DraftHeading3"/>
        <w:numPr>
          <w:ilvl w:val="0"/>
          <w:numId w:val="166"/>
        </w:numPr>
        <w:rPr>
          <w:sz w:val="22"/>
          <w:szCs w:val="22"/>
        </w:rPr>
      </w:pPr>
      <w:r>
        <w:rPr>
          <w:sz w:val="22"/>
          <w:szCs w:val="22"/>
        </w:rPr>
        <w:t xml:space="preserve">be accompanied by the fee set out in </w:t>
      </w:r>
      <w:r w:rsidRPr="00C57E54">
        <w:rPr>
          <w:sz w:val="22"/>
          <w:szCs w:val="22"/>
        </w:rPr>
        <w:t xml:space="preserve">regulation </w:t>
      </w:r>
      <w:r w:rsidR="000B4E9F">
        <w:rPr>
          <w:sz w:val="22"/>
          <w:szCs w:val="22"/>
        </w:rPr>
        <w:t>20</w:t>
      </w:r>
      <w:r w:rsidR="00C43131">
        <w:rPr>
          <w:sz w:val="22"/>
          <w:szCs w:val="22"/>
        </w:rPr>
        <w:t>4</w:t>
      </w:r>
      <w:r w:rsidRPr="00C57E54">
        <w:rPr>
          <w:sz w:val="22"/>
          <w:szCs w:val="22"/>
        </w:rPr>
        <w:t>.</w:t>
      </w:r>
    </w:p>
    <w:p w14:paraId="184D8333" w14:textId="77777777" w:rsidR="009C57D8" w:rsidRDefault="009C57D8" w:rsidP="003B0F78">
      <w:pPr>
        <w:pStyle w:val="DraftHeading2"/>
        <w:numPr>
          <w:ilvl w:val="1"/>
          <w:numId w:val="122"/>
        </w:numPr>
        <w:tabs>
          <w:tab w:val="right" w:pos="1418"/>
        </w:tabs>
        <w:rPr>
          <w:sz w:val="22"/>
          <w:szCs w:val="22"/>
        </w:rPr>
      </w:pPr>
      <w:r>
        <w:rPr>
          <w:sz w:val="22"/>
          <w:szCs w:val="22"/>
        </w:rPr>
        <w:t>T</w:t>
      </w:r>
      <w:r w:rsidRPr="00B87072">
        <w:rPr>
          <w:sz w:val="22"/>
          <w:szCs w:val="22"/>
        </w:rPr>
        <w:t xml:space="preserve">he Authority may appoint </w:t>
      </w:r>
      <w:r>
        <w:rPr>
          <w:sz w:val="22"/>
          <w:szCs w:val="22"/>
        </w:rPr>
        <w:t>a person as an accredited consigner—</w:t>
      </w:r>
    </w:p>
    <w:p w14:paraId="70AEEC27" w14:textId="0B8A613C" w:rsidR="009C57D8" w:rsidRDefault="009C57D8" w:rsidP="003B0F78">
      <w:pPr>
        <w:pStyle w:val="DraftHeading3"/>
        <w:numPr>
          <w:ilvl w:val="0"/>
          <w:numId w:val="165"/>
        </w:numPr>
        <w:rPr>
          <w:sz w:val="22"/>
          <w:szCs w:val="22"/>
        </w:rPr>
      </w:pPr>
      <w:r>
        <w:rPr>
          <w:sz w:val="22"/>
          <w:szCs w:val="22"/>
        </w:rPr>
        <w:t>in relation to one or more type or class of waste; and</w:t>
      </w:r>
    </w:p>
    <w:p w14:paraId="01A68FF4" w14:textId="1EFEA7D1" w:rsidR="009C57D8" w:rsidRDefault="009C57D8" w:rsidP="003B0F78">
      <w:pPr>
        <w:pStyle w:val="DraftHeading3"/>
        <w:numPr>
          <w:ilvl w:val="0"/>
          <w:numId w:val="165"/>
        </w:numPr>
        <w:rPr>
          <w:sz w:val="22"/>
          <w:szCs w:val="22"/>
        </w:rPr>
      </w:pPr>
      <w:r>
        <w:rPr>
          <w:sz w:val="22"/>
          <w:szCs w:val="22"/>
        </w:rPr>
        <w:t xml:space="preserve">subject to </w:t>
      </w:r>
      <w:r w:rsidRPr="00C57E54">
        <w:rPr>
          <w:sz w:val="22"/>
          <w:szCs w:val="22"/>
        </w:rPr>
        <w:t xml:space="preserve">regulation </w:t>
      </w:r>
      <w:r w:rsidR="00C43131">
        <w:rPr>
          <w:sz w:val="22"/>
          <w:szCs w:val="22"/>
        </w:rPr>
        <w:t>91</w:t>
      </w:r>
      <w:r>
        <w:rPr>
          <w:sz w:val="22"/>
          <w:szCs w:val="22"/>
        </w:rPr>
        <w:t>, for a period of no more than 5 years.</w:t>
      </w:r>
    </w:p>
    <w:p w14:paraId="6DED39D0" w14:textId="77777777" w:rsidR="009C57D8" w:rsidRDefault="009C57D8" w:rsidP="003B0F78">
      <w:pPr>
        <w:pStyle w:val="DraftHeading2"/>
        <w:numPr>
          <w:ilvl w:val="1"/>
          <w:numId w:val="122"/>
        </w:numPr>
        <w:tabs>
          <w:tab w:val="right" w:pos="1418"/>
        </w:tabs>
        <w:rPr>
          <w:rStyle w:val="normaltextrun1"/>
          <w:sz w:val="22"/>
          <w:szCs w:val="22"/>
        </w:rPr>
      </w:pPr>
      <w:r w:rsidRPr="009307DB">
        <w:rPr>
          <w:rStyle w:val="normaltextrun1"/>
          <w:sz w:val="22"/>
          <w:szCs w:val="22"/>
        </w:rPr>
        <w:t>The Authority mus</w:t>
      </w:r>
      <w:r>
        <w:rPr>
          <w:rStyle w:val="normaltextrun1"/>
          <w:sz w:val="22"/>
          <w:szCs w:val="22"/>
        </w:rPr>
        <w:t>t refuse to appoint the person as an accredited consigner if the Authority—</w:t>
      </w:r>
    </w:p>
    <w:p w14:paraId="40CFC6EA" w14:textId="77777777" w:rsidR="009C57D8" w:rsidRDefault="009C57D8" w:rsidP="003B0F78">
      <w:pPr>
        <w:pStyle w:val="DraftHeading3"/>
        <w:numPr>
          <w:ilvl w:val="0"/>
          <w:numId w:val="127"/>
        </w:numPr>
        <w:rPr>
          <w:rStyle w:val="normaltextrun1"/>
          <w:sz w:val="22"/>
          <w:szCs w:val="22"/>
        </w:rPr>
      </w:pPr>
      <w:r>
        <w:rPr>
          <w:rStyle w:val="normaltextrun1"/>
          <w:sz w:val="22"/>
          <w:szCs w:val="22"/>
        </w:rPr>
        <w:t>determines that the person is not a fit and proper person to act as an accredited consigner; or</w:t>
      </w:r>
    </w:p>
    <w:p w14:paraId="7E0EE907" w14:textId="77777777" w:rsidR="009C57D8" w:rsidRPr="00062153" w:rsidRDefault="009C57D8" w:rsidP="003B0F78">
      <w:pPr>
        <w:pStyle w:val="DraftHeading3"/>
        <w:numPr>
          <w:ilvl w:val="0"/>
          <w:numId w:val="127"/>
        </w:numPr>
        <w:rPr>
          <w:rStyle w:val="normaltextrun1"/>
          <w:sz w:val="22"/>
          <w:szCs w:val="22"/>
        </w:rPr>
      </w:pPr>
      <w:r>
        <w:rPr>
          <w:rStyle w:val="normaltextrun1"/>
          <w:sz w:val="22"/>
          <w:szCs w:val="22"/>
        </w:rPr>
        <w:t xml:space="preserve">the person has not </w:t>
      </w:r>
      <w:r w:rsidRPr="00062153">
        <w:rPr>
          <w:rStyle w:val="normaltextrun1"/>
          <w:sz w:val="22"/>
          <w:szCs w:val="22"/>
        </w:rPr>
        <w:t xml:space="preserve">demonstrated </w:t>
      </w:r>
      <w:r w:rsidRPr="00FA66E7">
        <w:rPr>
          <w:sz w:val="22"/>
          <w:szCs w:val="22"/>
        </w:rPr>
        <w:t xml:space="preserve">in a manner acceptable to the Authority </w:t>
      </w:r>
      <w:r>
        <w:rPr>
          <w:rStyle w:val="normaltextrun1"/>
          <w:sz w:val="22"/>
          <w:szCs w:val="22"/>
        </w:rPr>
        <w:t xml:space="preserve">their </w:t>
      </w:r>
      <w:r w:rsidRPr="00062153">
        <w:rPr>
          <w:rStyle w:val="normaltextrun1"/>
          <w:sz w:val="22"/>
          <w:szCs w:val="22"/>
        </w:rPr>
        <w:t>competency</w:t>
      </w:r>
      <w:r>
        <w:rPr>
          <w:rStyle w:val="normaltextrun1"/>
          <w:sz w:val="22"/>
          <w:szCs w:val="22"/>
        </w:rPr>
        <w:t xml:space="preserve"> to act as an accredited consigner</w:t>
      </w:r>
      <w:r w:rsidRPr="00062153">
        <w:rPr>
          <w:rStyle w:val="normaltextrun1"/>
          <w:sz w:val="22"/>
          <w:szCs w:val="22"/>
        </w:rPr>
        <w:t>.</w:t>
      </w:r>
    </w:p>
    <w:p w14:paraId="1D0EB292" w14:textId="77777777" w:rsidR="009C57D8" w:rsidRDefault="009C57D8" w:rsidP="003B0F78">
      <w:pPr>
        <w:pStyle w:val="DraftHeading2"/>
        <w:numPr>
          <w:ilvl w:val="1"/>
          <w:numId w:val="122"/>
        </w:numPr>
        <w:tabs>
          <w:tab w:val="right" w:pos="1418"/>
        </w:tabs>
        <w:ind w:left="1418"/>
        <w:rPr>
          <w:rStyle w:val="normaltextrun1"/>
          <w:sz w:val="22"/>
          <w:szCs w:val="22"/>
        </w:rPr>
      </w:pPr>
      <w:r w:rsidRPr="00DF3DE5">
        <w:rPr>
          <w:rStyle w:val="normaltextrun1"/>
          <w:sz w:val="22"/>
          <w:szCs w:val="22"/>
        </w:rPr>
        <w:lastRenderedPageBreak/>
        <w:t>For the purposes of subregulation (</w:t>
      </w:r>
      <w:r>
        <w:rPr>
          <w:rStyle w:val="normaltextrun1"/>
          <w:sz w:val="22"/>
          <w:szCs w:val="22"/>
        </w:rPr>
        <w:t>4</w:t>
      </w:r>
      <w:r w:rsidRPr="00DF3DE5">
        <w:rPr>
          <w:rStyle w:val="normaltextrun1"/>
          <w:sz w:val="22"/>
          <w:szCs w:val="22"/>
        </w:rPr>
        <w:t>)(a), the Authority must have regard to the matters set out in section 66</w:t>
      </w:r>
      <w:r>
        <w:rPr>
          <w:rStyle w:val="normaltextrun1"/>
          <w:sz w:val="22"/>
          <w:szCs w:val="22"/>
        </w:rPr>
        <w:t xml:space="preserve"> of the Act.</w:t>
      </w:r>
    </w:p>
    <w:p w14:paraId="57E55CC9" w14:textId="77777777" w:rsidR="009C57D8" w:rsidRDefault="009C57D8" w:rsidP="003B0F78">
      <w:pPr>
        <w:pStyle w:val="DraftHeading2"/>
        <w:numPr>
          <w:ilvl w:val="1"/>
          <w:numId w:val="122"/>
        </w:numPr>
        <w:tabs>
          <w:tab w:val="right" w:pos="1418"/>
        </w:tabs>
        <w:ind w:left="1418"/>
        <w:rPr>
          <w:rStyle w:val="normaltextrun1"/>
          <w:sz w:val="22"/>
          <w:szCs w:val="22"/>
        </w:rPr>
      </w:pPr>
      <w:r>
        <w:rPr>
          <w:rStyle w:val="normaltextrun1"/>
          <w:sz w:val="22"/>
          <w:szCs w:val="22"/>
        </w:rPr>
        <w:t>If a person is a prohibited person, the Authority must not determine that the person is a fit and proper person unless the Authority is satisfied that it is not contrary to the public interest to do so.</w:t>
      </w:r>
    </w:p>
    <w:p w14:paraId="15256B61" w14:textId="77777777" w:rsidR="009C57D8" w:rsidRPr="00DF6CD7" w:rsidRDefault="009C57D8" w:rsidP="009C57D8">
      <w:pPr>
        <w:ind w:firstLine="1418"/>
        <w:rPr>
          <w:b/>
          <w:sz w:val="20"/>
        </w:rPr>
      </w:pPr>
      <w:r w:rsidRPr="00DF6CD7">
        <w:rPr>
          <w:b/>
          <w:sz w:val="20"/>
        </w:rPr>
        <w:t>Note</w:t>
      </w:r>
    </w:p>
    <w:p w14:paraId="57953257" w14:textId="77777777" w:rsidR="009C57D8" w:rsidRDefault="009C57D8" w:rsidP="009C57D8">
      <w:pPr>
        <w:ind w:left="1418"/>
        <w:rPr>
          <w:sz w:val="20"/>
        </w:rPr>
      </w:pPr>
      <w:r>
        <w:rPr>
          <w:b/>
          <w:i/>
          <w:sz w:val="20"/>
        </w:rPr>
        <w:t xml:space="preserve">Prohibited </w:t>
      </w:r>
      <w:r w:rsidRPr="00BF10B4">
        <w:rPr>
          <w:b/>
          <w:i/>
          <w:sz w:val="20"/>
        </w:rPr>
        <w:t>person</w:t>
      </w:r>
      <w:r w:rsidRPr="00BF10B4">
        <w:rPr>
          <w:sz w:val="20"/>
        </w:rPr>
        <w:t xml:space="preserve"> </w:t>
      </w:r>
      <w:r>
        <w:rPr>
          <w:sz w:val="20"/>
        </w:rPr>
        <w:t>is defined in section 3(1) of the Act.</w:t>
      </w:r>
    </w:p>
    <w:p w14:paraId="11B92619" w14:textId="7B46EAE2" w:rsidR="009C57D8" w:rsidRPr="00DF3DE5" w:rsidRDefault="009C57D8" w:rsidP="003B0F78">
      <w:pPr>
        <w:pStyle w:val="DraftHeading2"/>
        <w:numPr>
          <w:ilvl w:val="1"/>
          <w:numId w:val="122"/>
        </w:numPr>
        <w:tabs>
          <w:tab w:val="right" w:pos="1418"/>
        </w:tabs>
        <w:rPr>
          <w:rStyle w:val="normaltextrun1"/>
          <w:sz w:val="22"/>
          <w:szCs w:val="22"/>
        </w:rPr>
      </w:pPr>
      <w:r w:rsidRPr="00DF3DE5">
        <w:rPr>
          <w:rStyle w:val="normaltextrun1"/>
          <w:sz w:val="22"/>
          <w:szCs w:val="22"/>
        </w:rPr>
        <w:t>The Authority must, within 30 business days after receiving an application that complies with subregulation (</w:t>
      </w:r>
      <w:r w:rsidR="00313717">
        <w:rPr>
          <w:rStyle w:val="normaltextrun1"/>
          <w:sz w:val="22"/>
          <w:szCs w:val="22"/>
        </w:rPr>
        <w:t>2</w:t>
      </w:r>
      <w:r w:rsidRPr="00DF3DE5">
        <w:rPr>
          <w:rStyle w:val="normaltextrun1"/>
          <w:sz w:val="22"/>
          <w:szCs w:val="22"/>
        </w:rPr>
        <w:t>)</w:t>
      </w:r>
      <w:r>
        <w:rPr>
          <w:rStyle w:val="normaltextrun1"/>
          <w:sz w:val="22"/>
          <w:szCs w:val="22"/>
        </w:rPr>
        <w:t>,</w:t>
      </w:r>
      <w:r w:rsidRPr="00DF3DE5">
        <w:rPr>
          <w:rStyle w:val="normaltextrun1"/>
          <w:sz w:val="22"/>
          <w:szCs w:val="22"/>
        </w:rPr>
        <w:t xml:space="preserve"> notify the person in writing that the Authority</w:t>
      </w:r>
      <w:r>
        <w:rPr>
          <w:rStyle w:val="normaltextrun1"/>
          <w:sz w:val="22"/>
          <w:szCs w:val="22"/>
        </w:rPr>
        <w:t xml:space="preserve"> has</w:t>
      </w:r>
      <w:r w:rsidRPr="00DF3DE5">
        <w:rPr>
          <w:rStyle w:val="normaltextrun1"/>
          <w:sz w:val="22"/>
          <w:szCs w:val="22"/>
        </w:rPr>
        <w:t>—</w:t>
      </w:r>
    </w:p>
    <w:p w14:paraId="06F7558B" w14:textId="77777777" w:rsidR="009C57D8" w:rsidRPr="00DF3DE5" w:rsidRDefault="009C57D8" w:rsidP="003B0F78">
      <w:pPr>
        <w:pStyle w:val="DraftHeading3"/>
        <w:numPr>
          <w:ilvl w:val="0"/>
          <w:numId w:val="397"/>
        </w:numPr>
        <w:rPr>
          <w:sz w:val="22"/>
          <w:szCs w:val="22"/>
        </w:rPr>
      </w:pPr>
      <w:r w:rsidRPr="00DF3DE5">
        <w:rPr>
          <w:sz w:val="22"/>
          <w:szCs w:val="22"/>
        </w:rPr>
        <w:t>appoint</w:t>
      </w:r>
      <w:r>
        <w:rPr>
          <w:sz w:val="22"/>
          <w:szCs w:val="22"/>
        </w:rPr>
        <w:t>ed</w:t>
      </w:r>
      <w:r w:rsidRPr="00DF3DE5">
        <w:rPr>
          <w:sz w:val="22"/>
          <w:szCs w:val="22"/>
        </w:rPr>
        <w:t xml:space="preserve"> the person as an accredited </w:t>
      </w:r>
      <w:r>
        <w:rPr>
          <w:sz w:val="22"/>
          <w:szCs w:val="22"/>
        </w:rPr>
        <w:t>consigner</w:t>
      </w:r>
      <w:r w:rsidRPr="00DF3DE5">
        <w:rPr>
          <w:sz w:val="22"/>
          <w:szCs w:val="22"/>
        </w:rPr>
        <w:t>; or</w:t>
      </w:r>
    </w:p>
    <w:p w14:paraId="59995B69" w14:textId="77777777" w:rsidR="009C57D8" w:rsidRPr="00DF3DE5" w:rsidRDefault="009C57D8" w:rsidP="003B0F78">
      <w:pPr>
        <w:pStyle w:val="DraftHeading3"/>
        <w:numPr>
          <w:ilvl w:val="0"/>
          <w:numId w:val="397"/>
        </w:numPr>
        <w:rPr>
          <w:sz w:val="22"/>
          <w:szCs w:val="22"/>
        </w:rPr>
      </w:pPr>
      <w:r w:rsidRPr="00DF3DE5">
        <w:rPr>
          <w:sz w:val="22"/>
          <w:szCs w:val="22"/>
        </w:rPr>
        <w:t>refus</w:t>
      </w:r>
      <w:r>
        <w:rPr>
          <w:sz w:val="22"/>
          <w:szCs w:val="22"/>
        </w:rPr>
        <w:t>ed</w:t>
      </w:r>
      <w:r w:rsidRPr="00DF3DE5">
        <w:rPr>
          <w:sz w:val="22"/>
          <w:szCs w:val="22"/>
        </w:rPr>
        <w:t xml:space="preserve"> to appoint the person and </w:t>
      </w:r>
      <w:r>
        <w:rPr>
          <w:sz w:val="22"/>
          <w:szCs w:val="22"/>
        </w:rPr>
        <w:t xml:space="preserve">set out </w:t>
      </w:r>
      <w:r w:rsidRPr="00DF3DE5">
        <w:rPr>
          <w:sz w:val="22"/>
          <w:szCs w:val="22"/>
        </w:rPr>
        <w:t>the reasons for that decision.</w:t>
      </w:r>
    </w:p>
    <w:p w14:paraId="7E593CD5" w14:textId="6AADC793" w:rsidR="002123BE" w:rsidRPr="007714AC" w:rsidRDefault="00CD3FD2" w:rsidP="00FA26FD">
      <w:pPr>
        <w:pStyle w:val="DraftHeading1"/>
        <w:numPr>
          <w:ilvl w:val="0"/>
          <w:numId w:val="27"/>
        </w:numPr>
        <w:tabs>
          <w:tab w:val="right" w:pos="680"/>
        </w:tabs>
        <w:ind w:left="709" w:hanging="425"/>
        <w:rPr>
          <w:sz w:val="22"/>
          <w:szCs w:val="22"/>
        </w:rPr>
      </w:pPr>
      <w:bookmarkStart w:id="377" w:name="_Toc17013575"/>
      <w:r>
        <w:rPr>
          <w:sz w:val="22"/>
          <w:szCs w:val="22"/>
        </w:rPr>
        <w:t xml:space="preserve">Variation </w:t>
      </w:r>
      <w:r w:rsidR="002123BE">
        <w:rPr>
          <w:sz w:val="22"/>
          <w:szCs w:val="22"/>
        </w:rPr>
        <w:t>of accredited consigner appointment</w:t>
      </w:r>
      <w:bookmarkEnd w:id="374"/>
      <w:bookmarkEnd w:id="375"/>
      <w:bookmarkEnd w:id="377"/>
    </w:p>
    <w:p w14:paraId="407FA4A0" w14:textId="27CE4CC3" w:rsidR="002123BE" w:rsidRDefault="002123BE" w:rsidP="003B0F78">
      <w:pPr>
        <w:pStyle w:val="DraftHeading2"/>
        <w:numPr>
          <w:ilvl w:val="1"/>
          <w:numId w:val="125"/>
        </w:numPr>
        <w:tabs>
          <w:tab w:val="right" w:pos="1418"/>
        </w:tabs>
        <w:rPr>
          <w:sz w:val="22"/>
          <w:szCs w:val="22"/>
        </w:rPr>
      </w:pPr>
      <w:r>
        <w:rPr>
          <w:sz w:val="22"/>
          <w:szCs w:val="22"/>
        </w:rPr>
        <w:t>An accredited consigner may apply to the Authority for a</w:t>
      </w:r>
      <w:r w:rsidR="00CD3FD2">
        <w:rPr>
          <w:sz w:val="22"/>
          <w:szCs w:val="22"/>
        </w:rPr>
        <w:t xml:space="preserve"> variation</w:t>
      </w:r>
      <w:r>
        <w:rPr>
          <w:sz w:val="22"/>
          <w:szCs w:val="22"/>
        </w:rPr>
        <w:t xml:space="preserve"> to the appointment.</w:t>
      </w:r>
    </w:p>
    <w:p w14:paraId="7BDB61AB" w14:textId="2A78B559" w:rsidR="002123BE" w:rsidRDefault="002123BE" w:rsidP="003B0F78">
      <w:pPr>
        <w:pStyle w:val="DraftHeading2"/>
        <w:numPr>
          <w:ilvl w:val="1"/>
          <w:numId w:val="125"/>
        </w:numPr>
        <w:tabs>
          <w:tab w:val="right" w:pos="1418"/>
        </w:tabs>
        <w:rPr>
          <w:sz w:val="22"/>
          <w:szCs w:val="22"/>
        </w:rPr>
      </w:pPr>
      <w:r>
        <w:rPr>
          <w:sz w:val="22"/>
          <w:szCs w:val="22"/>
        </w:rPr>
        <w:t>An application under subregulation (1) must—</w:t>
      </w:r>
    </w:p>
    <w:p w14:paraId="2A3ECB44" w14:textId="77777777" w:rsidR="002123BE" w:rsidRPr="00AA0E9A" w:rsidRDefault="002123BE" w:rsidP="003B0F78">
      <w:pPr>
        <w:pStyle w:val="DraftHeading3"/>
        <w:numPr>
          <w:ilvl w:val="0"/>
          <w:numId w:val="129"/>
        </w:numPr>
        <w:rPr>
          <w:sz w:val="22"/>
          <w:szCs w:val="22"/>
        </w:rPr>
      </w:pPr>
      <w:r w:rsidRPr="00AA0E9A">
        <w:rPr>
          <w:sz w:val="22"/>
          <w:szCs w:val="22"/>
        </w:rPr>
        <w:t>be in the form and manner approved by the Authority; and</w:t>
      </w:r>
    </w:p>
    <w:p w14:paraId="4608CA24" w14:textId="71E5BF3B" w:rsidR="002123BE" w:rsidRPr="00AA0E9A" w:rsidRDefault="002123BE" w:rsidP="003B0F78">
      <w:pPr>
        <w:pStyle w:val="DraftHeading3"/>
        <w:numPr>
          <w:ilvl w:val="0"/>
          <w:numId w:val="129"/>
        </w:numPr>
        <w:rPr>
          <w:sz w:val="22"/>
          <w:szCs w:val="22"/>
        </w:rPr>
      </w:pPr>
      <w:r w:rsidRPr="00AA0E9A">
        <w:rPr>
          <w:sz w:val="22"/>
          <w:szCs w:val="22"/>
        </w:rPr>
        <w:t>provide any information required by the Authority</w:t>
      </w:r>
      <w:r w:rsidR="00A07710">
        <w:rPr>
          <w:sz w:val="22"/>
          <w:szCs w:val="22"/>
        </w:rPr>
        <w:t>.</w:t>
      </w:r>
    </w:p>
    <w:p w14:paraId="576EB922" w14:textId="77777777" w:rsidR="002123BE" w:rsidRDefault="002123BE" w:rsidP="003B0F78">
      <w:pPr>
        <w:pStyle w:val="DraftHeading2"/>
        <w:numPr>
          <w:ilvl w:val="1"/>
          <w:numId w:val="125"/>
        </w:numPr>
        <w:tabs>
          <w:tab w:val="right" w:pos="1418"/>
        </w:tabs>
        <w:rPr>
          <w:rStyle w:val="normaltextrun1"/>
          <w:sz w:val="22"/>
          <w:szCs w:val="22"/>
        </w:rPr>
      </w:pPr>
      <w:r w:rsidRPr="009307DB">
        <w:rPr>
          <w:rStyle w:val="normaltextrun1"/>
          <w:sz w:val="22"/>
          <w:szCs w:val="22"/>
        </w:rPr>
        <w:t xml:space="preserve">The Authority must, within 30 business days after receiving an application </w:t>
      </w:r>
      <w:r>
        <w:rPr>
          <w:rStyle w:val="normaltextrun1"/>
          <w:sz w:val="22"/>
          <w:szCs w:val="22"/>
        </w:rPr>
        <w:t>that complies with subregulation (2)—</w:t>
      </w:r>
    </w:p>
    <w:p w14:paraId="4DC144F0" w14:textId="3063A012" w:rsidR="002123BE" w:rsidRPr="000153CD" w:rsidRDefault="00CD3FD2" w:rsidP="003B0F78">
      <w:pPr>
        <w:pStyle w:val="DraftHeading3"/>
        <w:numPr>
          <w:ilvl w:val="0"/>
          <w:numId w:val="128"/>
        </w:numPr>
        <w:rPr>
          <w:sz w:val="22"/>
          <w:szCs w:val="22"/>
        </w:rPr>
      </w:pPr>
      <w:r>
        <w:rPr>
          <w:sz w:val="22"/>
          <w:szCs w:val="22"/>
        </w:rPr>
        <w:t>vary</w:t>
      </w:r>
      <w:r w:rsidRPr="000153CD">
        <w:rPr>
          <w:sz w:val="22"/>
          <w:szCs w:val="22"/>
        </w:rPr>
        <w:t xml:space="preserve"> </w:t>
      </w:r>
      <w:r w:rsidR="002123BE" w:rsidRPr="000153CD">
        <w:rPr>
          <w:sz w:val="22"/>
          <w:szCs w:val="22"/>
        </w:rPr>
        <w:t>the appointment subject to any specified conditions that the Authority considers appropriate; or</w:t>
      </w:r>
    </w:p>
    <w:p w14:paraId="0A7E8122" w14:textId="79009419" w:rsidR="002123BE" w:rsidRPr="000153CD" w:rsidRDefault="002123BE" w:rsidP="003B0F78">
      <w:pPr>
        <w:pStyle w:val="DraftHeading3"/>
        <w:numPr>
          <w:ilvl w:val="0"/>
          <w:numId w:val="128"/>
        </w:numPr>
        <w:rPr>
          <w:sz w:val="22"/>
          <w:szCs w:val="22"/>
        </w:rPr>
      </w:pPr>
      <w:r w:rsidRPr="000153CD">
        <w:rPr>
          <w:sz w:val="22"/>
          <w:szCs w:val="22"/>
        </w:rPr>
        <w:t xml:space="preserve">refuse to </w:t>
      </w:r>
      <w:r w:rsidR="00CD3FD2">
        <w:rPr>
          <w:sz w:val="22"/>
          <w:szCs w:val="22"/>
        </w:rPr>
        <w:t>vary</w:t>
      </w:r>
      <w:r w:rsidR="00CD3FD2" w:rsidRPr="000153CD">
        <w:rPr>
          <w:sz w:val="22"/>
          <w:szCs w:val="22"/>
        </w:rPr>
        <w:t xml:space="preserve"> </w:t>
      </w:r>
      <w:r w:rsidRPr="000153CD">
        <w:rPr>
          <w:sz w:val="22"/>
          <w:szCs w:val="22"/>
        </w:rPr>
        <w:t>the appointment.</w:t>
      </w:r>
    </w:p>
    <w:p w14:paraId="7AF94B34" w14:textId="77777777" w:rsidR="009C57D8" w:rsidRPr="007714AC" w:rsidRDefault="009C57D8" w:rsidP="00FA26FD">
      <w:pPr>
        <w:pStyle w:val="DraftHeading1"/>
        <w:numPr>
          <w:ilvl w:val="0"/>
          <w:numId w:val="27"/>
        </w:numPr>
        <w:tabs>
          <w:tab w:val="right" w:pos="680"/>
        </w:tabs>
        <w:ind w:left="709" w:hanging="425"/>
        <w:rPr>
          <w:sz w:val="22"/>
          <w:szCs w:val="22"/>
        </w:rPr>
      </w:pPr>
      <w:bookmarkStart w:id="378" w:name="_Toc2675891"/>
      <w:bookmarkStart w:id="379" w:name="_Toc8663352"/>
      <w:bookmarkStart w:id="380" w:name="_Toc11739303"/>
      <w:bookmarkStart w:id="381" w:name="_Toc17013576"/>
      <w:bookmarkStart w:id="382" w:name="_Toc2675892"/>
      <w:bookmarkStart w:id="383" w:name="_Toc8663353"/>
      <w:r>
        <w:rPr>
          <w:sz w:val="22"/>
          <w:szCs w:val="22"/>
        </w:rPr>
        <w:t>Accredited consigner may apply for reappointment</w:t>
      </w:r>
      <w:bookmarkEnd w:id="378"/>
      <w:bookmarkEnd w:id="379"/>
      <w:bookmarkEnd w:id="380"/>
      <w:bookmarkEnd w:id="381"/>
    </w:p>
    <w:p w14:paraId="48C6F410" w14:textId="73D1E88D" w:rsidR="009C57D8" w:rsidRDefault="009C57D8" w:rsidP="003B0F78">
      <w:pPr>
        <w:pStyle w:val="DraftHeading2"/>
        <w:numPr>
          <w:ilvl w:val="1"/>
          <w:numId w:val="130"/>
        </w:numPr>
        <w:tabs>
          <w:tab w:val="right" w:pos="1418"/>
        </w:tabs>
        <w:rPr>
          <w:sz w:val="22"/>
          <w:szCs w:val="22"/>
        </w:rPr>
      </w:pPr>
      <w:r>
        <w:rPr>
          <w:sz w:val="22"/>
          <w:szCs w:val="22"/>
        </w:rPr>
        <w:t>An accredited consigner may apply to the Authority</w:t>
      </w:r>
      <w:r w:rsidRPr="006463CB">
        <w:rPr>
          <w:sz w:val="22"/>
          <w:szCs w:val="22"/>
        </w:rPr>
        <w:t xml:space="preserve"> </w:t>
      </w:r>
      <w:r>
        <w:rPr>
          <w:sz w:val="22"/>
          <w:szCs w:val="22"/>
        </w:rPr>
        <w:t xml:space="preserve">for reappointment as an accredited </w:t>
      </w:r>
      <w:r w:rsidR="002C61FF">
        <w:rPr>
          <w:sz w:val="22"/>
          <w:szCs w:val="22"/>
        </w:rPr>
        <w:t>consigner</w:t>
      </w:r>
      <w:r>
        <w:rPr>
          <w:sz w:val="22"/>
          <w:szCs w:val="22"/>
        </w:rPr>
        <w:t xml:space="preserve"> at least </w:t>
      </w:r>
      <w:r>
        <w:rPr>
          <w:sz w:val="22"/>
          <w:szCs w:val="22"/>
        </w:rPr>
        <w:lastRenderedPageBreak/>
        <w:t>30 business days before the expiry of the appointment.</w:t>
      </w:r>
    </w:p>
    <w:p w14:paraId="138DF27E" w14:textId="56D36587" w:rsidR="009C57D8" w:rsidRDefault="009C57D8" w:rsidP="003B0F78">
      <w:pPr>
        <w:pStyle w:val="DraftHeading2"/>
        <w:numPr>
          <w:ilvl w:val="1"/>
          <w:numId w:val="130"/>
        </w:numPr>
        <w:tabs>
          <w:tab w:val="right" w:pos="1418"/>
        </w:tabs>
        <w:rPr>
          <w:sz w:val="22"/>
          <w:szCs w:val="22"/>
        </w:rPr>
      </w:pPr>
      <w:r w:rsidRPr="00C57E54">
        <w:rPr>
          <w:sz w:val="22"/>
          <w:szCs w:val="22"/>
        </w:rPr>
        <w:t xml:space="preserve">Regulation </w:t>
      </w:r>
      <w:r w:rsidR="000F58EF">
        <w:rPr>
          <w:sz w:val="22"/>
          <w:szCs w:val="22"/>
        </w:rPr>
        <w:t>8</w:t>
      </w:r>
      <w:r w:rsidR="00C43131">
        <w:rPr>
          <w:sz w:val="22"/>
          <w:szCs w:val="22"/>
        </w:rPr>
        <w:t>9</w:t>
      </w:r>
      <w:r>
        <w:rPr>
          <w:sz w:val="22"/>
          <w:szCs w:val="22"/>
        </w:rPr>
        <w:t xml:space="preserve"> applies to an application for reappointment as an accredited consigner as if it were an application for appointment.</w:t>
      </w:r>
    </w:p>
    <w:p w14:paraId="0CD8FB3A" w14:textId="59D218D4" w:rsidR="002123BE" w:rsidRPr="007714AC" w:rsidRDefault="002123BE" w:rsidP="00FA26FD">
      <w:pPr>
        <w:pStyle w:val="DraftHeading1"/>
        <w:numPr>
          <w:ilvl w:val="0"/>
          <w:numId w:val="27"/>
        </w:numPr>
        <w:tabs>
          <w:tab w:val="right" w:pos="680"/>
        </w:tabs>
        <w:ind w:left="709" w:hanging="425"/>
        <w:rPr>
          <w:sz w:val="22"/>
          <w:szCs w:val="22"/>
        </w:rPr>
      </w:pPr>
      <w:bookmarkStart w:id="384" w:name="_Toc17013577"/>
      <w:r>
        <w:rPr>
          <w:sz w:val="22"/>
          <w:szCs w:val="22"/>
        </w:rPr>
        <w:t>Accredited consigner may surrender appointment</w:t>
      </w:r>
      <w:bookmarkEnd w:id="382"/>
      <w:bookmarkEnd w:id="383"/>
      <w:bookmarkEnd w:id="384"/>
    </w:p>
    <w:p w14:paraId="7B2AA959" w14:textId="2B64F8B3" w:rsidR="002123BE" w:rsidRDefault="002123BE" w:rsidP="002123BE">
      <w:pPr>
        <w:pStyle w:val="DraftHeading2"/>
        <w:tabs>
          <w:tab w:val="right" w:pos="1418"/>
        </w:tabs>
        <w:ind w:left="1440"/>
        <w:rPr>
          <w:sz w:val="22"/>
          <w:szCs w:val="22"/>
        </w:rPr>
      </w:pPr>
      <w:r>
        <w:rPr>
          <w:sz w:val="22"/>
          <w:szCs w:val="22"/>
        </w:rPr>
        <w:t>An accredited consigner may, at any time during the appointment, surrender the appointment by notifying the Authority in writing.</w:t>
      </w:r>
    </w:p>
    <w:p w14:paraId="5BA5ADF0" w14:textId="12244267" w:rsidR="00E9249E" w:rsidRDefault="00E9249E" w:rsidP="00E9249E"/>
    <w:p w14:paraId="14142870" w14:textId="6A3A4131" w:rsidR="00E9249E" w:rsidRDefault="00E9249E">
      <w:pPr>
        <w:suppressLineNumbers w:val="0"/>
        <w:overflowPunct/>
        <w:autoSpaceDE/>
        <w:autoSpaceDN/>
        <w:adjustRightInd/>
        <w:spacing w:before="0"/>
        <w:textAlignment w:val="auto"/>
      </w:pPr>
      <w:r>
        <w:br w:type="page"/>
      </w:r>
    </w:p>
    <w:p w14:paraId="6F4F97AC" w14:textId="73D17140" w:rsidR="001A7480" w:rsidRPr="004F168F" w:rsidRDefault="004F168F" w:rsidP="004F168F">
      <w:pPr>
        <w:pStyle w:val="Heading-PART"/>
        <w:rPr>
          <w:caps w:val="0"/>
          <w:szCs w:val="22"/>
        </w:rPr>
      </w:pPr>
      <w:bookmarkStart w:id="385" w:name="_Toc17013578"/>
      <w:r>
        <w:rPr>
          <w:caps w:val="0"/>
          <w:szCs w:val="22"/>
        </w:rPr>
        <w:lastRenderedPageBreak/>
        <w:t>Part 4.</w:t>
      </w:r>
      <w:r w:rsidR="00216128">
        <w:rPr>
          <w:caps w:val="0"/>
          <w:szCs w:val="22"/>
        </w:rPr>
        <w:t>3</w:t>
      </w:r>
      <w:r w:rsidR="001A7480" w:rsidRPr="004F168F">
        <w:rPr>
          <w:caps w:val="0"/>
          <w:szCs w:val="22"/>
        </w:rPr>
        <w:t>—Used packaging materials</w:t>
      </w:r>
      <w:bookmarkEnd w:id="385"/>
      <w:r w:rsidR="001A7480" w:rsidRPr="004F168F">
        <w:rPr>
          <w:caps w:val="0"/>
          <w:szCs w:val="22"/>
        </w:rPr>
        <w:t xml:space="preserve"> </w:t>
      </w:r>
    </w:p>
    <w:p w14:paraId="541141E3" w14:textId="339CA772" w:rsidR="000423E1" w:rsidRPr="007714AC" w:rsidRDefault="000423E1" w:rsidP="003B0F78">
      <w:pPr>
        <w:pStyle w:val="DraftHeading1"/>
        <w:numPr>
          <w:ilvl w:val="0"/>
          <w:numId w:val="27"/>
        </w:numPr>
        <w:tabs>
          <w:tab w:val="right" w:pos="680"/>
        </w:tabs>
        <w:ind w:left="709" w:hanging="425"/>
        <w:rPr>
          <w:sz w:val="22"/>
          <w:szCs w:val="22"/>
        </w:rPr>
      </w:pPr>
      <w:bookmarkStart w:id="386" w:name="_Toc17013579"/>
      <w:bookmarkEnd w:id="262"/>
      <w:r>
        <w:rPr>
          <w:sz w:val="22"/>
          <w:szCs w:val="22"/>
        </w:rPr>
        <w:t>Application</w:t>
      </w:r>
      <w:bookmarkEnd w:id="386"/>
      <w:r>
        <w:rPr>
          <w:sz w:val="22"/>
          <w:szCs w:val="22"/>
        </w:rPr>
        <w:t xml:space="preserve"> </w:t>
      </w:r>
    </w:p>
    <w:p w14:paraId="430053DB" w14:textId="61EE9F47" w:rsidR="009B46D2" w:rsidRDefault="009B46D2" w:rsidP="003B0F78">
      <w:pPr>
        <w:pStyle w:val="DraftHeading2"/>
        <w:numPr>
          <w:ilvl w:val="1"/>
          <w:numId w:val="188"/>
        </w:numPr>
        <w:tabs>
          <w:tab w:val="right" w:pos="1418"/>
        </w:tabs>
        <w:rPr>
          <w:sz w:val="22"/>
          <w:szCs w:val="22"/>
        </w:rPr>
      </w:pPr>
      <w:r>
        <w:rPr>
          <w:sz w:val="22"/>
          <w:szCs w:val="22"/>
        </w:rPr>
        <w:t>Subject to subregulation (2), this Part applies to</w:t>
      </w:r>
      <w:r w:rsidR="00AB2A16" w:rsidRPr="00AB2A16">
        <w:rPr>
          <w:sz w:val="22"/>
          <w:szCs w:val="22"/>
        </w:rPr>
        <w:t xml:space="preserve"> </w:t>
      </w:r>
      <w:r w:rsidR="00AB2A16">
        <w:rPr>
          <w:sz w:val="22"/>
          <w:szCs w:val="22"/>
        </w:rPr>
        <w:t>a brand owner</w:t>
      </w:r>
      <w:r w:rsidR="00B11906">
        <w:rPr>
          <w:sz w:val="22"/>
          <w:szCs w:val="22"/>
        </w:rPr>
        <w:t xml:space="preserve"> so far as the brand owner is operating in Victoria</w:t>
      </w:r>
      <w:r w:rsidR="002C45DF">
        <w:rPr>
          <w:sz w:val="22"/>
          <w:szCs w:val="22"/>
        </w:rPr>
        <w:t>.</w:t>
      </w:r>
    </w:p>
    <w:p w14:paraId="4E06C02D" w14:textId="77777777" w:rsidR="009B46D2" w:rsidRDefault="009B46D2" w:rsidP="003B0F78">
      <w:pPr>
        <w:pStyle w:val="DraftHeading2"/>
        <w:numPr>
          <w:ilvl w:val="1"/>
          <w:numId w:val="188"/>
        </w:numPr>
        <w:tabs>
          <w:tab w:val="right" w:pos="1418"/>
        </w:tabs>
        <w:rPr>
          <w:sz w:val="22"/>
          <w:szCs w:val="22"/>
        </w:rPr>
      </w:pPr>
      <w:r>
        <w:rPr>
          <w:sz w:val="22"/>
          <w:szCs w:val="22"/>
        </w:rPr>
        <w:t>This Part does not apply to the following brand owners—</w:t>
      </w:r>
    </w:p>
    <w:p w14:paraId="74075A35" w14:textId="2832449B" w:rsidR="009B46D2" w:rsidRPr="00F35875" w:rsidRDefault="009B46D2" w:rsidP="003B0F78">
      <w:pPr>
        <w:pStyle w:val="DraftHeading3"/>
        <w:numPr>
          <w:ilvl w:val="0"/>
          <w:numId w:val="339"/>
        </w:numPr>
        <w:ind w:left="2127" w:hanging="567"/>
        <w:rPr>
          <w:sz w:val="22"/>
          <w:szCs w:val="22"/>
        </w:rPr>
      </w:pPr>
      <w:r>
        <w:rPr>
          <w:sz w:val="22"/>
          <w:szCs w:val="22"/>
        </w:rPr>
        <w:t xml:space="preserve">a </w:t>
      </w:r>
      <w:r w:rsidR="005F3B5E">
        <w:rPr>
          <w:sz w:val="22"/>
          <w:szCs w:val="22"/>
        </w:rPr>
        <w:t>brand owner</w:t>
      </w:r>
      <w:r w:rsidR="005F3B5E" w:rsidDel="005F3B5E">
        <w:rPr>
          <w:sz w:val="22"/>
          <w:szCs w:val="22"/>
        </w:rPr>
        <w:t xml:space="preserve"> </w:t>
      </w:r>
      <w:r>
        <w:rPr>
          <w:sz w:val="22"/>
          <w:szCs w:val="22"/>
        </w:rPr>
        <w:t xml:space="preserve">who is a </w:t>
      </w:r>
      <w:r w:rsidRPr="00F35875">
        <w:rPr>
          <w:sz w:val="22"/>
          <w:szCs w:val="22"/>
        </w:rPr>
        <w:t>signator</w:t>
      </w:r>
      <w:r>
        <w:rPr>
          <w:sz w:val="22"/>
          <w:szCs w:val="22"/>
        </w:rPr>
        <w:t>y</w:t>
      </w:r>
      <w:r w:rsidRPr="00F35875">
        <w:rPr>
          <w:sz w:val="22"/>
          <w:szCs w:val="22"/>
        </w:rPr>
        <w:t xml:space="preserve"> </w:t>
      </w:r>
      <w:r>
        <w:rPr>
          <w:sz w:val="22"/>
          <w:szCs w:val="22"/>
        </w:rPr>
        <w:t xml:space="preserve">to the Australian Packaging </w:t>
      </w:r>
      <w:r w:rsidRPr="00F35875">
        <w:rPr>
          <w:sz w:val="22"/>
          <w:szCs w:val="22"/>
        </w:rPr>
        <w:t xml:space="preserve">Covenant </w:t>
      </w:r>
      <w:r>
        <w:rPr>
          <w:sz w:val="22"/>
          <w:szCs w:val="22"/>
        </w:rPr>
        <w:t xml:space="preserve">and </w:t>
      </w:r>
      <w:r w:rsidRPr="00F35875">
        <w:rPr>
          <w:sz w:val="22"/>
          <w:szCs w:val="22"/>
        </w:rPr>
        <w:t xml:space="preserve">who </w:t>
      </w:r>
      <w:r>
        <w:rPr>
          <w:sz w:val="22"/>
          <w:szCs w:val="22"/>
        </w:rPr>
        <w:t xml:space="preserve">is complying with the </w:t>
      </w:r>
      <w:r w:rsidRPr="00F35875">
        <w:rPr>
          <w:sz w:val="22"/>
          <w:szCs w:val="22"/>
        </w:rPr>
        <w:t xml:space="preserve">obligations </w:t>
      </w:r>
      <w:r>
        <w:rPr>
          <w:sz w:val="22"/>
          <w:szCs w:val="22"/>
        </w:rPr>
        <w:t xml:space="preserve">of the </w:t>
      </w:r>
      <w:r w:rsidRPr="00F35875">
        <w:rPr>
          <w:sz w:val="22"/>
          <w:szCs w:val="22"/>
        </w:rPr>
        <w:t xml:space="preserve">Covenant; </w:t>
      </w:r>
    </w:p>
    <w:p w14:paraId="591C979E" w14:textId="37952537" w:rsidR="009B46D2" w:rsidRPr="00F35875" w:rsidRDefault="009B46D2" w:rsidP="003B0F78">
      <w:pPr>
        <w:pStyle w:val="DraftHeading3"/>
        <w:numPr>
          <w:ilvl w:val="0"/>
          <w:numId w:val="339"/>
        </w:numPr>
        <w:ind w:left="2127" w:hanging="525"/>
        <w:rPr>
          <w:sz w:val="22"/>
          <w:szCs w:val="22"/>
        </w:rPr>
      </w:pPr>
      <w:r>
        <w:rPr>
          <w:sz w:val="22"/>
          <w:szCs w:val="22"/>
        </w:rPr>
        <w:t xml:space="preserve">a </w:t>
      </w:r>
      <w:r w:rsidR="005F3B5E">
        <w:rPr>
          <w:sz w:val="22"/>
          <w:szCs w:val="22"/>
        </w:rPr>
        <w:t>brand owner</w:t>
      </w:r>
      <w:r w:rsidR="005F3B5E" w:rsidRPr="00F35875" w:rsidDel="005F3B5E">
        <w:rPr>
          <w:sz w:val="22"/>
          <w:szCs w:val="22"/>
        </w:rPr>
        <w:t xml:space="preserve"> </w:t>
      </w:r>
      <w:r w:rsidRPr="00F35875">
        <w:rPr>
          <w:sz w:val="22"/>
          <w:szCs w:val="22"/>
        </w:rPr>
        <w:t xml:space="preserve">who </w:t>
      </w:r>
      <w:r>
        <w:rPr>
          <w:sz w:val="22"/>
          <w:szCs w:val="22"/>
        </w:rPr>
        <w:t>is</w:t>
      </w:r>
      <w:r w:rsidRPr="00F35875">
        <w:rPr>
          <w:sz w:val="22"/>
          <w:szCs w:val="22"/>
        </w:rPr>
        <w:t xml:space="preserve"> a signatory to, and </w:t>
      </w:r>
      <w:r>
        <w:rPr>
          <w:sz w:val="22"/>
          <w:szCs w:val="22"/>
        </w:rPr>
        <w:t>is</w:t>
      </w:r>
      <w:r w:rsidRPr="00F35875">
        <w:rPr>
          <w:sz w:val="22"/>
          <w:szCs w:val="22"/>
        </w:rPr>
        <w:t xml:space="preserve"> complying with, any other arrangement which the Authority is satisfied produces equivalent outcomes to those achieved </w:t>
      </w:r>
      <w:r>
        <w:rPr>
          <w:sz w:val="22"/>
          <w:szCs w:val="22"/>
        </w:rPr>
        <w:t>by</w:t>
      </w:r>
      <w:r w:rsidRPr="00F35875">
        <w:rPr>
          <w:sz w:val="22"/>
          <w:szCs w:val="22"/>
        </w:rPr>
        <w:t xml:space="preserve"> the </w:t>
      </w:r>
      <w:r>
        <w:rPr>
          <w:sz w:val="22"/>
          <w:szCs w:val="22"/>
        </w:rPr>
        <w:t xml:space="preserve">Australian Packaging </w:t>
      </w:r>
      <w:r w:rsidRPr="00F35875">
        <w:rPr>
          <w:sz w:val="22"/>
          <w:szCs w:val="22"/>
        </w:rPr>
        <w:t xml:space="preserve">Covenant; </w:t>
      </w:r>
    </w:p>
    <w:p w14:paraId="38F165AF" w14:textId="6B047BFD" w:rsidR="009B46D2" w:rsidRPr="00F35875" w:rsidRDefault="009B46D2" w:rsidP="003B0F78">
      <w:pPr>
        <w:pStyle w:val="DraftHeading3"/>
        <w:numPr>
          <w:ilvl w:val="0"/>
          <w:numId w:val="339"/>
        </w:numPr>
        <w:ind w:left="2127" w:hanging="525"/>
        <w:rPr>
          <w:sz w:val="22"/>
          <w:szCs w:val="22"/>
        </w:rPr>
      </w:pPr>
      <w:r>
        <w:rPr>
          <w:sz w:val="22"/>
          <w:szCs w:val="22"/>
        </w:rPr>
        <w:t xml:space="preserve">a </w:t>
      </w:r>
      <w:r w:rsidR="005F3B5E">
        <w:rPr>
          <w:sz w:val="22"/>
          <w:szCs w:val="22"/>
        </w:rPr>
        <w:t>brand owner</w:t>
      </w:r>
      <w:r w:rsidR="005F3B5E" w:rsidDel="005F3B5E">
        <w:rPr>
          <w:sz w:val="22"/>
          <w:szCs w:val="22"/>
        </w:rPr>
        <w:t xml:space="preserve"> </w:t>
      </w:r>
      <w:r>
        <w:rPr>
          <w:sz w:val="22"/>
          <w:szCs w:val="22"/>
        </w:rPr>
        <w:t>who has an</w:t>
      </w:r>
      <w:r w:rsidRPr="00F35875">
        <w:rPr>
          <w:sz w:val="22"/>
          <w:szCs w:val="22"/>
        </w:rPr>
        <w:t xml:space="preserve"> annual turnover in Australia </w:t>
      </w:r>
      <w:r w:rsidR="002C45DF">
        <w:rPr>
          <w:sz w:val="22"/>
          <w:szCs w:val="22"/>
        </w:rPr>
        <w:t>of</w:t>
      </w:r>
      <w:r w:rsidR="002C45DF" w:rsidRPr="00F35875">
        <w:rPr>
          <w:sz w:val="22"/>
          <w:szCs w:val="22"/>
        </w:rPr>
        <w:t xml:space="preserve"> </w:t>
      </w:r>
      <w:r w:rsidRPr="00F35875">
        <w:rPr>
          <w:sz w:val="22"/>
          <w:szCs w:val="22"/>
        </w:rPr>
        <w:t xml:space="preserve">not more than $5 million. </w:t>
      </w:r>
    </w:p>
    <w:p w14:paraId="298FB77C" w14:textId="77777777" w:rsidR="00F35875" w:rsidRDefault="00F35875" w:rsidP="00FB7423">
      <w:pPr>
        <w:ind w:left="1134" w:firstLine="284"/>
        <w:rPr>
          <w:sz w:val="20"/>
        </w:rPr>
      </w:pPr>
      <w:r w:rsidRPr="00F35875">
        <w:rPr>
          <w:b/>
          <w:sz w:val="20"/>
        </w:rPr>
        <w:t>Note</w:t>
      </w:r>
    </w:p>
    <w:p w14:paraId="40A658F5" w14:textId="251005C0" w:rsidR="00F35875" w:rsidRDefault="00F35875" w:rsidP="00FB7423">
      <w:pPr>
        <w:ind w:left="1418"/>
        <w:rPr>
          <w:sz w:val="20"/>
        </w:rPr>
      </w:pPr>
      <w:r w:rsidRPr="00754041">
        <w:rPr>
          <w:sz w:val="20"/>
        </w:rPr>
        <w:t xml:space="preserve">The </w:t>
      </w:r>
      <w:r>
        <w:rPr>
          <w:sz w:val="20"/>
        </w:rPr>
        <w:t xml:space="preserve">Australian Packaging </w:t>
      </w:r>
      <w:r w:rsidRPr="00754041">
        <w:rPr>
          <w:sz w:val="20"/>
        </w:rPr>
        <w:t>Covenant establishes monitoring, disciplinary and dispute resolution procedures to identify non-complying signatories</w:t>
      </w:r>
      <w:r w:rsidR="00B3070A">
        <w:rPr>
          <w:sz w:val="20"/>
        </w:rPr>
        <w:t xml:space="preserve"> and to refer </w:t>
      </w:r>
      <w:r w:rsidRPr="00754041">
        <w:rPr>
          <w:sz w:val="20"/>
        </w:rPr>
        <w:t>non-complying signatories to jurisdictions.</w:t>
      </w:r>
      <w:r w:rsidR="009B46D2" w:rsidRPr="009B46D2">
        <w:rPr>
          <w:sz w:val="20"/>
        </w:rPr>
        <w:t xml:space="preserve"> </w:t>
      </w:r>
      <w:r w:rsidR="00AB2A16">
        <w:rPr>
          <w:sz w:val="20"/>
        </w:rPr>
        <w:t>In particular, section 10 and Schedule 5 to t</w:t>
      </w:r>
      <w:r w:rsidR="00AB2A16" w:rsidRPr="00754041">
        <w:rPr>
          <w:sz w:val="20"/>
        </w:rPr>
        <w:t xml:space="preserve">he </w:t>
      </w:r>
      <w:r w:rsidR="00AB2A16">
        <w:rPr>
          <w:sz w:val="20"/>
        </w:rPr>
        <w:t xml:space="preserve">Australian Packaging </w:t>
      </w:r>
      <w:r w:rsidR="00AB2A16" w:rsidRPr="00754041">
        <w:rPr>
          <w:sz w:val="20"/>
        </w:rPr>
        <w:t>Covenant</w:t>
      </w:r>
      <w:r w:rsidR="00AB2A16">
        <w:rPr>
          <w:sz w:val="20"/>
        </w:rPr>
        <w:t xml:space="preserve"> set out the mechanisms for ensuring compliance with the Covenant.</w:t>
      </w:r>
    </w:p>
    <w:p w14:paraId="61A31FCF" w14:textId="72B95EFA" w:rsidR="00AB2A16" w:rsidRPr="00DE4B12" w:rsidRDefault="00AB2A16" w:rsidP="003B0F78">
      <w:pPr>
        <w:pStyle w:val="DraftHeading2"/>
        <w:numPr>
          <w:ilvl w:val="1"/>
          <w:numId w:val="188"/>
        </w:numPr>
        <w:tabs>
          <w:tab w:val="right" w:pos="1418"/>
        </w:tabs>
        <w:rPr>
          <w:sz w:val="22"/>
          <w:szCs w:val="22"/>
        </w:rPr>
      </w:pPr>
      <w:r w:rsidRPr="00587E46">
        <w:rPr>
          <w:sz w:val="22"/>
          <w:szCs w:val="22"/>
        </w:rPr>
        <w:t xml:space="preserve">For the purposes of </w:t>
      </w:r>
      <w:r>
        <w:rPr>
          <w:sz w:val="22"/>
          <w:szCs w:val="22"/>
        </w:rPr>
        <w:t>subregulation (2)</w:t>
      </w:r>
      <w:r w:rsidRPr="00587E46">
        <w:rPr>
          <w:sz w:val="22"/>
          <w:szCs w:val="22"/>
        </w:rPr>
        <w:t xml:space="preserve">, a </w:t>
      </w:r>
      <w:r w:rsidR="00F57B25">
        <w:rPr>
          <w:sz w:val="22"/>
          <w:szCs w:val="22"/>
        </w:rPr>
        <w:t>brand owner</w:t>
      </w:r>
      <w:r w:rsidR="00F57B25" w:rsidRPr="00587E46">
        <w:rPr>
          <w:sz w:val="22"/>
          <w:szCs w:val="22"/>
        </w:rPr>
        <w:t xml:space="preserve"> </w:t>
      </w:r>
      <w:r w:rsidRPr="00587E46">
        <w:rPr>
          <w:sz w:val="22"/>
          <w:szCs w:val="22"/>
        </w:rPr>
        <w:t>is taken not to be complying with the Australian Packaging Covenant if</w:t>
      </w:r>
      <w:r w:rsidRPr="00DE4B12">
        <w:rPr>
          <w:sz w:val="22"/>
          <w:szCs w:val="22"/>
        </w:rPr>
        <w:t>—</w:t>
      </w:r>
    </w:p>
    <w:p w14:paraId="4A082410" w14:textId="4C7DA0EB" w:rsidR="00AB2A16" w:rsidRPr="00587E46" w:rsidRDefault="00AB2A16" w:rsidP="003B0F78">
      <w:pPr>
        <w:pStyle w:val="DraftHeading3"/>
        <w:numPr>
          <w:ilvl w:val="0"/>
          <w:numId w:val="353"/>
        </w:numPr>
        <w:ind w:left="2127" w:hanging="525"/>
        <w:rPr>
          <w:sz w:val="22"/>
          <w:szCs w:val="22"/>
        </w:rPr>
      </w:pPr>
      <w:r w:rsidRPr="00587E46">
        <w:rPr>
          <w:sz w:val="22"/>
          <w:szCs w:val="22"/>
        </w:rPr>
        <w:t xml:space="preserve">the </w:t>
      </w:r>
      <w:r w:rsidR="00F57B25">
        <w:rPr>
          <w:sz w:val="22"/>
          <w:szCs w:val="22"/>
        </w:rPr>
        <w:t>brand owner</w:t>
      </w:r>
      <w:r w:rsidR="00F57B25" w:rsidRPr="00587E46">
        <w:rPr>
          <w:sz w:val="22"/>
          <w:szCs w:val="22"/>
        </w:rPr>
        <w:t xml:space="preserve"> </w:t>
      </w:r>
      <w:r w:rsidRPr="00587E46">
        <w:rPr>
          <w:sz w:val="22"/>
          <w:szCs w:val="22"/>
        </w:rPr>
        <w:t>is a signatory to the Covenant</w:t>
      </w:r>
      <w:r>
        <w:rPr>
          <w:sz w:val="22"/>
          <w:szCs w:val="22"/>
        </w:rPr>
        <w:t>;</w:t>
      </w:r>
      <w:r w:rsidRPr="00587E46">
        <w:rPr>
          <w:sz w:val="22"/>
          <w:szCs w:val="22"/>
        </w:rPr>
        <w:t xml:space="preserve"> and</w:t>
      </w:r>
    </w:p>
    <w:p w14:paraId="355C47D0" w14:textId="68712A10" w:rsidR="00AB2A16" w:rsidRPr="00587E46" w:rsidRDefault="00AB2A16" w:rsidP="003B0F78">
      <w:pPr>
        <w:pStyle w:val="DraftHeading3"/>
        <w:numPr>
          <w:ilvl w:val="0"/>
          <w:numId w:val="353"/>
        </w:numPr>
        <w:ind w:left="2127" w:hanging="525"/>
        <w:rPr>
          <w:sz w:val="22"/>
          <w:szCs w:val="22"/>
        </w:rPr>
      </w:pPr>
      <w:r w:rsidRPr="00587E46">
        <w:rPr>
          <w:sz w:val="22"/>
          <w:szCs w:val="22"/>
        </w:rPr>
        <w:t xml:space="preserve">the </w:t>
      </w:r>
      <w:r>
        <w:rPr>
          <w:sz w:val="22"/>
          <w:szCs w:val="22"/>
        </w:rPr>
        <w:t xml:space="preserve">Authority </w:t>
      </w:r>
      <w:r w:rsidRPr="00587E46">
        <w:rPr>
          <w:sz w:val="22"/>
          <w:szCs w:val="22"/>
        </w:rPr>
        <w:t xml:space="preserve">has been notified by </w:t>
      </w:r>
      <w:r w:rsidR="00717080">
        <w:rPr>
          <w:sz w:val="22"/>
          <w:szCs w:val="22"/>
        </w:rPr>
        <w:t>APCO</w:t>
      </w:r>
      <w:r w:rsidRPr="00587E46">
        <w:rPr>
          <w:sz w:val="22"/>
          <w:szCs w:val="22"/>
        </w:rPr>
        <w:t xml:space="preserve"> that the </w:t>
      </w:r>
      <w:r w:rsidR="00F57B25">
        <w:rPr>
          <w:sz w:val="22"/>
          <w:szCs w:val="22"/>
        </w:rPr>
        <w:t>brand owner</w:t>
      </w:r>
      <w:r w:rsidR="00F57B25" w:rsidRPr="00587E46">
        <w:rPr>
          <w:sz w:val="22"/>
          <w:szCs w:val="22"/>
        </w:rPr>
        <w:t xml:space="preserve"> </w:t>
      </w:r>
      <w:r w:rsidRPr="00587E46">
        <w:rPr>
          <w:sz w:val="22"/>
          <w:szCs w:val="22"/>
        </w:rPr>
        <w:t>no longer has the benefit of being a signatory to the Covenant</w:t>
      </w:r>
      <w:r>
        <w:rPr>
          <w:sz w:val="22"/>
          <w:szCs w:val="22"/>
        </w:rPr>
        <w:t>;</w:t>
      </w:r>
      <w:r w:rsidRPr="00587E46">
        <w:rPr>
          <w:sz w:val="22"/>
          <w:szCs w:val="22"/>
        </w:rPr>
        <w:t xml:space="preserve"> and</w:t>
      </w:r>
    </w:p>
    <w:p w14:paraId="303BD3C6" w14:textId="586788C5" w:rsidR="00AB2A16" w:rsidRPr="00587E46" w:rsidRDefault="00AB2A16" w:rsidP="003B0F78">
      <w:pPr>
        <w:pStyle w:val="DraftHeading3"/>
        <w:numPr>
          <w:ilvl w:val="0"/>
          <w:numId w:val="353"/>
        </w:numPr>
        <w:ind w:left="2127" w:hanging="525"/>
        <w:rPr>
          <w:sz w:val="22"/>
          <w:szCs w:val="22"/>
        </w:rPr>
      </w:pPr>
      <w:r w:rsidRPr="00587E46">
        <w:rPr>
          <w:sz w:val="22"/>
          <w:szCs w:val="22"/>
        </w:rPr>
        <w:t xml:space="preserve">since receiving that notification, the </w:t>
      </w:r>
      <w:r>
        <w:rPr>
          <w:sz w:val="22"/>
          <w:szCs w:val="22"/>
        </w:rPr>
        <w:t xml:space="preserve">Authority </w:t>
      </w:r>
      <w:r w:rsidRPr="00587E46">
        <w:rPr>
          <w:sz w:val="22"/>
          <w:szCs w:val="22"/>
        </w:rPr>
        <w:t xml:space="preserve">has not received advice from </w:t>
      </w:r>
      <w:r w:rsidR="00464A1B">
        <w:rPr>
          <w:sz w:val="22"/>
          <w:szCs w:val="22"/>
        </w:rPr>
        <w:t>APCO</w:t>
      </w:r>
      <w:r w:rsidRPr="00587E46">
        <w:rPr>
          <w:sz w:val="22"/>
          <w:szCs w:val="22"/>
        </w:rPr>
        <w:t xml:space="preserve"> to the effect that </w:t>
      </w:r>
      <w:r w:rsidR="00464A1B">
        <w:rPr>
          <w:sz w:val="22"/>
          <w:szCs w:val="22"/>
        </w:rPr>
        <w:t>APCO</w:t>
      </w:r>
      <w:r w:rsidRPr="00587E46">
        <w:rPr>
          <w:sz w:val="22"/>
          <w:szCs w:val="22"/>
        </w:rPr>
        <w:t xml:space="preserve"> is satisfied that the </w:t>
      </w:r>
      <w:r w:rsidR="00F57B25">
        <w:rPr>
          <w:sz w:val="22"/>
          <w:szCs w:val="22"/>
        </w:rPr>
        <w:t>brand owner</w:t>
      </w:r>
      <w:r w:rsidR="00F57B25" w:rsidRPr="00587E46">
        <w:rPr>
          <w:sz w:val="22"/>
          <w:szCs w:val="22"/>
        </w:rPr>
        <w:t xml:space="preserve"> </w:t>
      </w:r>
      <w:r w:rsidRPr="00587E46">
        <w:rPr>
          <w:sz w:val="22"/>
          <w:szCs w:val="22"/>
        </w:rPr>
        <w:t>is a compliant signatory.</w:t>
      </w:r>
    </w:p>
    <w:p w14:paraId="0BFFF11F" w14:textId="16F6C90F" w:rsidR="009B46D2" w:rsidRPr="004B17F4" w:rsidRDefault="009B46D2" w:rsidP="003B0F78">
      <w:pPr>
        <w:pStyle w:val="DraftHeading1"/>
        <w:numPr>
          <w:ilvl w:val="0"/>
          <w:numId w:val="27"/>
        </w:numPr>
        <w:tabs>
          <w:tab w:val="right" w:pos="680"/>
        </w:tabs>
        <w:ind w:left="709" w:hanging="425"/>
        <w:rPr>
          <w:sz w:val="22"/>
          <w:szCs w:val="22"/>
        </w:rPr>
      </w:pPr>
      <w:bookmarkStart w:id="387" w:name="_Toc8374980"/>
      <w:bookmarkStart w:id="388" w:name="_Toc17013580"/>
      <w:bookmarkStart w:id="389" w:name="_Hlk12280270"/>
      <w:bookmarkStart w:id="390" w:name="_Hlk12279493"/>
      <w:r w:rsidRPr="004B17F4">
        <w:rPr>
          <w:sz w:val="22"/>
          <w:szCs w:val="22"/>
        </w:rPr>
        <w:lastRenderedPageBreak/>
        <w:t>Packaging for which brand owners</w:t>
      </w:r>
      <w:r w:rsidR="005F3B5E">
        <w:rPr>
          <w:sz w:val="22"/>
          <w:szCs w:val="22"/>
        </w:rPr>
        <w:t xml:space="preserve"> are</w:t>
      </w:r>
      <w:r w:rsidRPr="004B17F4">
        <w:rPr>
          <w:sz w:val="22"/>
          <w:szCs w:val="22"/>
        </w:rPr>
        <w:t xml:space="preserve"> responsible</w:t>
      </w:r>
      <w:bookmarkEnd w:id="387"/>
      <w:bookmarkEnd w:id="388"/>
    </w:p>
    <w:p w14:paraId="74D1DBFE" w14:textId="1CDA74B9" w:rsidR="009B46D2" w:rsidRPr="004B17F4" w:rsidRDefault="009B46D2" w:rsidP="009B46D2">
      <w:pPr>
        <w:pStyle w:val="DraftHeading2"/>
        <w:tabs>
          <w:tab w:val="right" w:pos="1418"/>
        </w:tabs>
        <w:ind w:left="1418"/>
        <w:rPr>
          <w:color w:val="000000"/>
          <w:sz w:val="22"/>
          <w:szCs w:val="22"/>
          <w:lang w:val="en" w:eastAsia="en-AU"/>
        </w:rPr>
      </w:pPr>
      <w:r w:rsidRPr="004B17F4">
        <w:rPr>
          <w:color w:val="000000"/>
          <w:sz w:val="22"/>
          <w:szCs w:val="22"/>
          <w:lang w:val="en" w:eastAsia="en-AU"/>
        </w:rPr>
        <w:t xml:space="preserve">For the purposes of this </w:t>
      </w:r>
      <w:r w:rsidRPr="004B17F4">
        <w:rPr>
          <w:sz w:val="22"/>
          <w:szCs w:val="22"/>
        </w:rPr>
        <w:t>Part</w:t>
      </w:r>
      <w:r w:rsidRPr="004B17F4">
        <w:rPr>
          <w:color w:val="000000"/>
          <w:sz w:val="22"/>
          <w:szCs w:val="22"/>
          <w:lang w:val="en" w:eastAsia="en-AU"/>
        </w:rPr>
        <w:t>, a brand owner is responsible for</w:t>
      </w:r>
      <w:r w:rsidR="00064CC0">
        <w:rPr>
          <w:color w:val="000000"/>
          <w:sz w:val="22"/>
          <w:szCs w:val="22"/>
          <w:lang w:val="en" w:eastAsia="en-AU"/>
        </w:rPr>
        <w:t xml:space="preserve"> one or more of</w:t>
      </w:r>
      <w:r w:rsidRPr="004B17F4">
        <w:rPr>
          <w:color w:val="000000"/>
          <w:sz w:val="22"/>
          <w:szCs w:val="22"/>
          <w:lang w:val="en" w:eastAsia="en-AU"/>
        </w:rPr>
        <w:t xml:space="preserve"> the following</w:t>
      </w:r>
      <w:r>
        <w:rPr>
          <w:color w:val="C03A00"/>
          <w:sz w:val="22"/>
          <w:szCs w:val="22"/>
          <w:lang w:val="en" w:eastAsia="en-AU"/>
        </w:rPr>
        <w:t>—</w:t>
      </w:r>
    </w:p>
    <w:p w14:paraId="402DA423" w14:textId="06EAD313" w:rsidR="00B93D9D" w:rsidRDefault="00B93D9D" w:rsidP="003B0F78">
      <w:pPr>
        <w:pStyle w:val="DraftHeading3"/>
        <w:numPr>
          <w:ilvl w:val="0"/>
          <w:numId w:val="189"/>
        </w:numPr>
        <w:ind w:left="2127" w:hanging="567"/>
        <w:rPr>
          <w:sz w:val="22"/>
          <w:szCs w:val="22"/>
        </w:rPr>
      </w:pPr>
      <w:r w:rsidRPr="007E4ED9">
        <w:rPr>
          <w:sz w:val="22"/>
          <w:szCs w:val="22"/>
        </w:rPr>
        <w:t xml:space="preserve">in the case of </w:t>
      </w:r>
      <w:r w:rsidR="00CD3FD2">
        <w:rPr>
          <w:sz w:val="22"/>
          <w:szCs w:val="22"/>
        </w:rPr>
        <w:t xml:space="preserve">a </w:t>
      </w:r>
      <w:r w:rsidRPr="007E4ED9">
        <w:rPr>
          <w:sz w:val="22"/>
          <w:szCs w:val="22"/>
        </w:rPr>
        <w:t>brand owner</w:t>
      </w:r>
      <w:r>
        <w:rPr>
          <w:sz w:val="22"/>
          <w:szCs w:val="22"/>
        </w:rPr>
        <w:t xml:space="preserve"> referred to in paragraph (a) of th</w:t>
      </w:r>
      <w:r w:rsidR="005952DB">
        <w:rPr>
          <w:sz w:val="22"/>
          <w:szCs w:val="22"/>
        </w:rPr>
        <w:t xml:space="preserve">e </w:t>
      </w:r>
      <w:r>
        <w:rPr>
          <w:sz w:val="22"/>
          <w:szCs w:val="22"/>
        </w:rPr>
        <w:t>definition</w:t>
      </w:r>
      <w:r w:rsidR="005952DB">
        <w:rPr>
          <w:sz w:val="22"/>
          <w:szCs w:val="22"/>
        </w:rPr>
        <w:t xml:space="preserve"> of </w:t>
      </w:r>
      <w:r w:rsidR="005952DB">
        <w:rPr>
          <w:b/>
          <w:bCs/>
          <w:i/>
          <w:iCs/>
          <w:sz w:val="22"/>
          <w:szCs w:val="22"/>
        </w:rPr>
        <w:t>brand owner</w:t>
      </w:r>
      <w:r w:rsidR="005952DB">
        <w:rPr>
          <w:sz w:val="22"/>
          <w:szCs w:val="22"/>
        </w:rPr>
        <w:t xml:space="preserve"> in regulation 4</w:t>
      </w:r>
      <w:r w:rsidRPr="007E4ED9">
        <w:rPr>
          <w:sz w:val="22"/>
          <w:szCs w:val="22"/>
        </w:rPr>
        <w:t xml:space="preserve">, all </w:t>
      </w:r>
      <w:r>
        <w:rPr>
          <w:sz w:val="22"/>
          <w:szCs w:val="22"/>
        </w:rPr>
        <w:t xml:space="preserve">consumer </w:t>
      </w:r>
      <w:r w:rsidRPr="007E4ED9">
        <w:rPr>
          <w:sz w:val="22"/>
          <w:szCs w:val="22"/>
        </w:rPr>
        <w:t>packaging made of any material (or any combination of materials) for containing, protecting, marketing and handling the products</w:t>
      </w:r>
      <w:r>
        <w:rPr>
          <w:sz w:val="22"/>
          <w:szCs w:val="22"/>
        </w:rPr>
        <w:t>; and</w:t>
      </w:r>
    </w:p>
    <w:p w14:paraId="4C6AE994" w14:textId="79B02A02" w:rsidR="00FB7423" w:rsidRDefault="00DA78C0" w:rsidP="003B0F78">
      <w:pPr>
        <w:pStyle w:val="DraftHeading3"/>
        <w:numPr>
          <w:ilvl w:val="0"/>
          <w:numId w:val="189"/>
        </w:numPr>
        <w:ind w:left="2127" w:hanging="567"/>
        <w:rPr>
          <w:sz w:val="22"/>
          <w:szCs w:val="22"/>
        </w:rPr>
      </w:pPr>
      <w:r w:rsidRPr="004B17F4">
        <w:rPr>
          <w:sz w:val="22"/>
          <w:szCs w:val="22"/>
        </w:rPr>
        <w:t xml:space="preserve">in the case of a </w:t>
      </w:r>
      <w:r>
        <w:rPr>
          <w:sz w:val="22"/>
          <w:szCs w:val="22"/>
        </w:rPr>
        <w:t>brand owner referred to in paragraph (</w:t>
      </w:r>
      <w:r w:rsidR="00FB7423">
        <w:rPr>
          <w:sz w:val="22"/>
          <w:szCs w:val="22"/>
        </w:rPr>
        <w:t>b</w:t>
      </w:r>
      <w:r>
        <w:rPr>
          <w:sz w:val="22"/>
          <w:szCs w:val="22"/>
        </w:rPr>
        <w:t>)</w:t>
      </w:r>
      <w:r w:rsidR="00FB7423">
        <w:rPr>
          <w:sz w:val="22"/>
          <w:szCs w:val="22"/>
        </w:rPr>
        <w:t>(i)</w:t>
      </w:r>
      <w:r>
        <w:rPr>
          <w:sz w:val="22"/>
          <w:szCs w:val="22"/>
        </w:rPr>
        <w:t xml:space="preserve"> of th</w:t>
      </w:r>
      <w:r w:rsidR="005952DB">
        <w:rPr>
          <w:sz w:val="22"/>
          <w:szCs w:val="22"/>
        </w:rPr>
        <w:t>e</w:t>
      </w:r>
      <w:r>
        <w:rPr>
          <w:sz w:val="22"/>
          <w:szCs w:val="22"/>
        </w:rPr>
        <w:t xml:space="preserve"> definition</w:t>
      </w:r>
      <w:r w:rsidR="005952DB" w:rsidRPr="005952DB">
        <w:rPr>
          <w:sz w:val="22"/>
          <w:szCs w:val="22"/>
        </w:rPr>
        <w:t xml:space="preserve"> </w:t>
      </w:r>
      <w:r w:rsidR="005952DB">
        <w:rPr>
          <w:sz w:val="22"/>
          <w:szCs w:val="22"/>
        </w:rPr>
        <w:t xml:space="preserve">of </w:t>
      </w:r>
      <w:r w:rsidR="005952DB">
        <w:rPr>
          <w:b/>
          <w:bCs/>
          <w:i/>
          <w:iCs/>
          <w:sz w:val="22"/>
          <w:szCs w:val="22"/>
        </w:rPr>
        <w:t>brand owner</w:t>
      </w:r>
      <w:r w:rsidR="005952DB">
        <w:rPr>
          <w:sz w:val="22"/>
          <w:szCs w:val="22"/>
        </w:rPr>
        <w:t xml:space="preserve"> in regulation 4</w:t>
      </w:r>
      <w:r>
        <w:rPr>
          <w:sz w:val="22"/>
          <w:szCs w:val="22"/>
        </w:rPr>
        <w:t xml:space="preserve">, the </w:t>
      </w:r>
      <w:r w:rsidRPr="004B17F4">
        <w:rPr>
          <w:sz w:val="22"/>
          <w:szCs w:val="22"/>
        </w:rPr>
        <w:t xml:space="preserve">plastic bags </w:t>
      </w:r>
      <w:r w:rsidR="00474A43">
        <w:rPr>
          <w:sz w:val="22"/>
          <w:szCs w:val="22"/>
        </w:rPr>
        <w:t xml:space="preserve">imported into, or manufactured in, </w:t>
      </w:r>
      <w:r w:rsidR="00E844E5">
        <w:rPr>
          <w:sz w:val="22"/>
          <w:szCs w:val="22"/>
        </w:rPr>
        <w:t>Australia</w:t>
      </w:r>
      <w:r w:rsidR="00474A43">
        <w:rPr>
          <w:sz w:val="22"/>
          <w:szCs w:val="22"/>
        </w:rPr>
        <w:t xml:space="preserve"> by the brand owner</w:t>
      </w:r>
      <w:r w:rsidR="00064CC0">
        <w:rPr>
          <w:sz w:val="22"/>
          <w:szCs w:val="22"/>
        </w:rPr>
        <w:t>; and</w:t>
      </w:r>
      <w:r w:rsidR="00474A43">
        <w:rPr>
          <w:sz w:val="22"/>
          <w:szCs w:val="22"/>
        </w:rPr>
        <w:t xml:space="preserve"> </w:t>
      </w:r>
    </w:p>
    <w:p w14:paraId="4DAFB8DA" w14:textId="443A6887" w:rsidR="00DA78C0" w:rsidRDefault="00FB7423" w:rsidP="003B0F78">
      <w:pPr>
        <w:pStyle w:val="DraftHeading3"/>
        <w:numPr>
          <w:ilvl w:val="0"/>
          <w:numId w:val="189"/>
        </w:numPr>
        <w:ind w:left="2127" w:hanging="567"/>
        <w:rPr>
          <w:sz w:val="22"/>
          <w:szCs w:val="22"/>
        </w:rPr>
      </w:pPr>
      <w:r w:rsidRPr="004B17F4">
        <w:rPr>
          <w:sz w:val="22"/>
          <w:szCs w:val="22"/>
        </w:rPr>
        <w:t xml:space="preserve">in the case of a </w:t>
      </w:r>
      <w:r>
        <w:rPr>
          <w:sz w:val="22"/>
          <w:szCs w:val="22"/>
        </w:rPr>
        <w:t>brand owner referred to in paragraph (b)(ii) of th</w:t>
      </w:r>
      <w:r w:rsidR="005952DB">
        <w:rPr>
          <w:sz w:val="22"/>
          <w:szCs w:val="22"/>
        </w:rPr>
        <w:t>e</w:t>
      </w:r>
      <w:r>
        <w:rPr>
          <w:sz w:val="22"/>
          <w:szCs w:val="22"/>
        </w:rPr>
        <w:t xml:space="preserve"> definition</w:t>
      </w:r>
      <w:r w:rsidR="005952DB" w:rsidRPr="005952DB">
        <w:rPr>
          <w:sz w:val="22"/>
          <w:szCs w:val="22"/>
        </w:rPr>
        <w:t xml:space="preserve"> </w:t>
      </w:r>
      <w:r w:rsidR="005952DB">
        <w:rPr>
          <w:sz w:val="22"/>
          <w:szCs w:val="22"/>
        </w:rPr>
        <w:t xml:space="preserve">of </w:t>
      </w:r>
      <w:r w:rsidR="005952DB">
        <w:rPr>
          <w:b/>
          <w:bCs/>
          <w:i/>
          <w:iCs/>
          <w:sz w:val="22"/>
          <w:szCs w:val="22"/>
        </w:rPr>
        <w:t>brand owner</w:t>
      </w:r>
      <w:r w:rsidR="005952DB">
        <w:rPr>
          <w:sz w:val="22"/>
          <w:szCs w:val="22"/>
        </w:rPr>
        <w:t xml:space="preserve"> in regulation 4</w:t>
      </w:r>
      <w:r>
        <w:rPr>
          <w:sz w:val="22"/>
          <w:szCs w:val="22"/>
        </w:rPr>
        <w:t xml:space="preserve">, the plastic bags </w:t>
      </w:r>
      <w:r w:rsidR="00474A43" w:rsidRPr="004B17F4">
        <w:rPr>
          <w:sz w:val="22"/>
          <w:szCs w:val="22"/>
        </w:rPr>
        <w:t xml:space="preserve">that the retailer provides to consumers </w:t>
      </w:r>
      <w:r w:rsidR="00474A43">
        <w:rPr>
          <w:sz w:val="22"/>
          <w:szCs w:val="22"/>
        </w:rPr>
        <w:t xml:space="preserve">at or around the point of sale </w:t>
      </w:r>
      <w:r w:rsidR="00474A43" w:rsidRPr="004B17F4">
        <w:rPr>
          <w:sz w:val="22"/>
          <w:szCs w:val="22"/>
        </w:rPr>
        <w:t>for transporting products from the retailer</w:t>
      </w:r>
      <w:r w:rsidR="00B93D9D">
        <w:rPr>
          <w:sz w:val="22"/>
          <w:szCs w:val="22"/>
        </w:rPr>
        <w:t>.</w:t>
      </w:r>
      <w:r w:rsidR="00474A43">
        <w:rPr>
          <w:sz w:val="22"/>
          <w:szCs w:val="22"/>
        </w:rPr>
        <w:t xml:space="preserve"> </w:t>
      </w:r>
    </w:p>
    <w:p w14:paraId="6DCFCF8D" w14:textId="2ECD3308" w:rsidR="009B46D2" w:rsidRPr="004B17F4" w:rsidRDefault="009B46D2" w:rsidP="003B0F78">
      <w:pPr>
        <w:pStyle w:val="DraftHeading1"/>
        <w:numPr>
          <w:ilvl w:val="0"/>
          <w:numId w:val="27"/>
        </w:numPr>
        <w:tabs>
          <w:tab w:val="right" w:pos="680"/>
        </w:tabs>
        <w:ind w:left="709" w:hanging="425"/>
        <w:rPr>
          <w:sz w:val="22"/>
          <w:szCs w:val="22"/>
        </w:rPr>
      </w:pPr>
      <w:bookmarkStart w:id="391" w:name="_Toc17013581"/>
      <w:bookmarkStart w:id="392" w:name="_Toc8374981"/>
      <w:bookmarkEnd w:id="389"/>
      <w:bookmarkEnd w:id="390"/>
      <w:r w:rsidRPr="004B17F4">
        <w:rPr>
          <w:sz w:val="22"/>
          <w:szCs w:val="22"/>
        </w:rPr>
        <w:t>Requirements to recover, re-use and recycle materials and review packaging design</w:t>
      </w:r>
      <w:bookmarkEnd w:id="391"/>
      <w:r w:rsidRPr="004B17F4">
        <w:rPr>
          <w:sz w:val="22"/>
          <w:szCs w:val="22"/>
        </w:rPr>
        <w:t xml:space="preserve"> </w:t>
      </w:r>
      <w:bookmarkEnd w:id="392"/>
    </w:p>
    <w:p w14:paraId="585A4FEE" w14:textId="0FC8D099" w:rsidR="009B46D2" w:rsidRPr="004B17F4" w:rsidRDefault="009B46D2" w:rsidP="003B0F78">
      <w:pPr>
        <w:pStyle w:val="DraftHeading2"/>
        <w:numPr>
          <w:ilvl w:val="1"/>
          <w:numId w:val="341"/>
        </w:numPr>
        <w:tabs>
          <w:tab w:val="right" w:pos="1418"/>
        </w:tabs>
        <w:rPr>
          <w:sz w:val="22"/>
          <w:szCs w:val="22"/>
        </w:rPr>
      </w:pPr>
      <w:r w:rsidRPr="004B17F4">
        <w:rPr>
          <w:sz w:val="22"/>
          <w:szCs w:val="22"/>
        </w:rPr>
        <w:t xml:space="preserve">A </w:t>
      </w:r>
      <w:r w:rsidR="00474A43">
        <w:rPr>
          <w:sz w:val="22"/>
          <w:szCs w:val="22"/>
        </w:rPr>
        <w:t>brand owner</w:t>
      </w:r>
      <w:r w:rsidRPr="004B17F4">
        <w:rPr>
          <w:sz w:val="22"/>
          <w:szCs w:val="22"/>
        </w:rPr>
        <w:t xml:space="preserve"> must ensure</w:t>
      </w:r>
      <w:r>
        <w:rPr>
          <w:sz w:val="22"/>
          <w:szCs w:val="22"/>
        </w:rPr>
        <w:t xml:space="preserve"> that</w:t>
      </w:r>
      <w:r w:rsidRPr="00117313">
        <w:rPr>
          <w:color w:val="000000"/>
          <w:sz w:val="22"/>
          <w:szCs w:val="22"/>
          <w:lang w:val="en" w:eastAsia="en-AU"/>
        </w:rPr>
        <w:t xml:space="preserve"> </w:t>
      </w:r>
      <w:r>
        <w:rPr>
          <w:color w:val="000000"/>
          <w:sz w:val="22"/>
          <w:szCs w:val="22"/>
          <w:lang w:val="en" w:eastAsia="en-AU"/>
        </w:rPr>
        <w:t xml:space="preserve">the materials used in packaging for which the </w:t>
      </w:r>
      <w:r w:rsidR="00474A43">
        <w:rPr>
          <w:color w:val="000000"/>
          <w:sz w:val="22"/>
          <w:szCs w:val="22"/>
          <w:lang w:val="en" w:eastAsia="en-AU"/>
        </w:rPr>
        <w:t xml:space="preserve">brand owner </w:t>
      </w:r>
      <w:r>
        <w:rPr>
          <w:color w:val="000000"/>
          <w:sz w:val="22"/>
          <w:szCs w:val="22"/>
          <w:lang w:val="en" w:eastAsia="en-AU"/>
        </w:rPr>
        <w:t xml:space="preserve">is responsible are recovered at a recovery rate for a financial year of at least 70% for each category of material set out in </w:t>
      </w:r>
      <w:r w:rsidRPr="00C57E54">
        <w:rPr>
          <w:color w:val="000000"/>
          <w:sz w:val="22"/>
          <w:szCs w:val="22"/>
          <w:lang w:val="en" w:eastAsia="en-AU"/>
        </w:rPr>
        <w:t xml:space="preserve">regulation </w:t>
      </w:r>
      <w:r w:rsidR="000B4E9F">
        <w:rPr>
          <w:color w:val="000000"/>
          <w:sz w:val="22"/>
          <w:szCs w:val="22"/>
          <w:lang w:val="en" w:eastAsia="en-AU"/>
        </w:rPr>
        <w:t>9</w:t>
      </w:r>
      <w:r w:rsidR="009A1941">
        <w:rPr>
          <w:color w:val="000000"/>
          <w:sz w:val="22"/>
          <w:szCs w:val="22"/>
          <w:lang w:val="en" w:eastAsia="en-AU"/>
        </w:rPr>
        <w:t>7</w:t>
      </w:r>
      <w:r w:rsidR="00474A43">
        <w:rPr>
          <w:color w:val="000000"/>
          <w:sz w:val="22"/>
          <w:szCs w:val="22"/>
          <w:lang w:val="en" w:eastAsia="en-AU"/>
        </w:rPr>
        <w:t xml:space="preserve"> that the brand owner has used</w:t>
      </w:r>
      <w:r>
        <w:rPr>
          <w:color w:val="000000"/>
          <w:sz w:val="22"/>
          <w:szCs w:val="22"/>
          <w:lang w:val="en" w:eastAsia="en-AU"/>
        </w:rPr>
        <w:t>.</w:t>
      </w:r>
    </w:p>
    <w:p w14:paraId="1BB9331B" w14:textId="77777777" w:rsidR="009B46D2" w:rsidRPr="00D5197E" w:rsidRDefault="009B46D2" w:rsidP="003B0F78">
      <w:pPr>
        <w:pStyle w:val="DraftPenalty2"/>
        <w:numPr>
          <w:ilvl w:val="0"/>
          <w:numId w:val="19"/>
        </w:numPr>
        <w:textAlignment w:val="auto"/>
        <w:rPr>
          <w:sz w:val="22"/>
          <w:szCs w:val="22"/>
        </w:rPr>
      </w:pPr>
      <w:r>
        <w:rPr>
          <w:sz w:val="22"/>
          <w:szCs w:val="22"/>
        </w:rPr>
        <w:t>6</w:t>
      </w:r>
      <w:r w:rsidRPr="00D5197E">
        <w:rPr>
          <w:sz w:val="22"/>
          <w:szCs w:val="22"/>
        </w:rPr>
        <w:t>0 penalty units for a natural person;</w:t>
      </w:r>
    </w:p>
    <w:p w14:paraId="2AEA5DE3" w14:textId="77777777" w:rsidR="009B46D2" w:rsidRDefault="009B46D2" w:rsidP="009B46D2">
      <w:pPr>
        <w:pStyle w:val="BodyParagraphSub"/>
        <w:rPr>
          <w:sz w:val="22"/>
          <w:szCs w:val="22"/>
        </w:rPr>
      </w:pPr>
      <w:r>
        <w:rPr>
          <w:sz w:val="22"/>
          <w:szCs w:val="22"/>
        </w:rPr>
        <w:t>3</w:t>
      </w:r>
      <w:r w:rsidRPr="00D5197E">
        <w:rPr>
          <w:sz w:val="22"/>
          <w:szCs w:val="22"/>
        </w:rPr>
        <w:t>00 penalty units for a body corporate.</w:t>
      </w:r>
    </w:p>
    <w:p w14:paraId="7C20A773" w14:textId="77777777" w:rsidR="009B46D2" w:rsidRPr="00BD7416" w:rsidRDefault="009B46D2" w:rsidP="003B0F78">
      <w:pPr>
        <w:pStyle w:val="DraftHeading2"/>
        <w:numPr>
          <w:ilvl w:val="1"/>
          <w:numId w:val="341"/>
        </w:numPr>
        <w:tabs>
          <w:tab w:val="right" w:pos="1418"/>
        </w:tabs>
        <w:rPr>
          <w:sz w:val="22"/>
          <w:szCs w:val="22"/>
        </w:rPr>
      </w:pPr>
      <w:r w:rsidRPr="00DE4B12">
        <w:rPr>
          <w:sz w:val="22"/>
          <w:szCs w:val="22"/>
        </w:rPr>
        <w:t xml:space="preserve">For the purposes of subregulation (1), the </w:t>
      </w:r>
      <w:r>
        <w:rPr>
          <w:sz w:val="22"/>
          <w:szCs w:val="22"/>
        </w:rPr>
        <w:t xml:space="preserve">recovered </w:t>
      </w:r>
      <w:r w:rsidRPr="00DE4B12">
        <w:rPr>
          <w:sz w:val="22"/>
          <w:szCs w:val="22"/>
        </w:rPr>
        <w:t>material</w:t>
      </w:r>
      <w:r>
        <w:rPr>
          <w:sz w:val="22"/>
          <w:szCs w:val="22"/>
        </w:rPr>
        <w:t>s</w:t>
      </w:r>
      <w:r w:rsidRPr="00DE4B12">
        <w:rPr>
          <w:sz w:val="22"/>
          <w:szCs w:val="22"/>
        </w:rPr>
        <w:t xml:space="preserve"> may be either or both of the following</w:t>
      </w:r>
      <w:r w:rsidRPr="00BD7416">
        <w:rPr>
          <w:sz w:val="22"/>
          <w:szCs w:val="22"/>
        </w:rPr>
        <w:t>—</w:t>
      </w:r>
    </w:p>
    <w:p w14:paraId="0BC4ECC1" w14:textId="7C359B4F" w:rsidR="009B46D2" w:rsidRPr="004B17F4" w:rsidRDefault="009B46D2" w:rsidP="003B0F78">
      <w:pPr>
        <w:pStyle w:val="DraftHeading3"/>
        <w:numPr>
          <w:ilvl w:val="0"/>
          <w:numId w:val="340"/>
        </w:numPr>
        <w:ind w:left="2127" w:hanging="567"/>
        <w:rPr>
          <w:color w:val="000000"/>
          <w:sz w:val="22"/>
          <w:szCs w:val="22"/>
          <w:lang w:val="en" w:eastAsia="en-AU"/>
        </w:rPr>
      </w:pPr>
      <w:r>
        <w:rPr>
          <w:color w:val="000000"/>
          <w:sz w:val="22"/>
          <w:szCs w:val="22"/>
          <w:lang w:val="en" w:eastAsia="en-AU"/>
        </w:rPr>
        <w:t xml:space="preserve">the packaging </w:t>
      </w:r>
      <w:r w:rsidR="00474A43">
        <w:rPr>
          <w:color w:val="000000"/>
          <w:sz w:val="22"/>
          <w:szCs w:val="22"/>
          <w:lang w:val="en" w:eastAsia="en-AU"/>
        </w:rPr>
        <w:t>for which the brand owner is responsible</w:t>
      </w:r>
      <w:r>
        <w:rPr>
          <w:color w:val="000000"/>
          <w:sz w:val="22"/>
          <w:szCs w:val="22"/>
          <w:lang w:val="en" w:eastAsia="en-AU"/>
        </w:rPr>
        <w:t>;</w:t>
      </w:r>
      <w:r w:rsidRPr="004B17F4">
        <w:rPr>
          <w:color w:val="000000"/>
          <w:sz w:val="22"/>
          <w:szCs w:val="22"/>
          <w:lang w:val="en" w:eastAsia="en-AU"/>
        </w:rPr>
        <w:t xml:space="preserve"> </w:t>
      </w:r>
      <w:r>
        <w:rPr>
          <w:color w:val="000000"/>
          <w:sz w:val="22"/>
          <w:szCs w:val="22"/>
          <w:lang w:val="en" w:eastAsia="en-AU"/>
        </w:rPr>
        <w:t>or</w:t>
      </w:r>
    </w:p>
    <w:p w14:paraId="1CBB52E6" w14:textId="2F94151E" w:rsidR="009B46D2" w:rsidRDefault="009B46D2" w:rsidP="003B0F78">
      <w:pPr>
        <w:pStyle w:val="DraftHeading3"/>
        <w:numPr>
          <w:ilvl w:val="0"/>
          <w:numId w:val="340"/>
        </w:numPr>
        <w:ind w:left="2127" w:hanging="567"/>
        <w:rPr>
          <w:color w:val="000000"/>
          <w:sz w:val="22"/>
          <w:szCs w:val="22"/>
          <w:lang w:val="en" w:eastAsia="en-AU"/>
        </w:rPr>
      </w:pPr>
      <w:r>
        <w:rPr>
          <w:color w:val="000000"/>
          <w:sz w:val="22"/>
          <w:szCs w:val="22"/>
          <w:lang w:val="en" w:eastAsia="en-AU"/>
        </w:rPr>
        <w:t xml:space="preserve">an equivalent amount of materials that are of a size and type that are substantially the same as the packaging </w:t>
      </w:r>
      <w:r w:rsidR="007E4ED9">
        <w:rPr>
          <w:color w:val="000000"/>
          <w:sz w:val="22"/>
          <w:szCs w:val="22"/>
          <w:lang w:val="en" w:eastAsia="en-AU"/>
        </w:rPr>
        <w:t>for which the brand owner is responsible</w:t>
      </w:r>
      <w:r>
        <w:rPr>
          <w:color w:val="000000"/>
          <w:sz w:val="22"/>
          <w:szCs w:val="22"/>
          <w:lang w:val="en" w:eastAsia="en-AU"/>
        </w:rPr>
        <w:t>.</w:t>
      </w:r>
    </w:p>
    <w:p w14:paraId="59681087" w14:textId="1E93AD96" w:rsidR="009B46D2" w:rsidRPr="004B17F4" w:rsidRDefault="00B05065" w:rsidP="003B0F78">
      <w:pPr>
        <w:pStyle w:val="DraftHeading2"/>
        <w:numPr>
          <w:ilvl w:val="1"/>
          <w:numId w:val="341"/>
        </w:numPr>
        <w:tabs>
          <w:tab w:val="right" w:pos="1418"/>
        </w:tabs>
        <w:rPr>
          <w:sz w:val="22"/>
          <w:szCs w:val="22"/>
        </w:rPr>
      </w:pPr>
      <w:r>
        <w:rPr>
          <w:sz w:val="22"/>
          <w:szCs w:val="22"/>
        </w:rPr>
        <w:lastRenderedPageBreak/>
        <w:t xml:space="preserve">For the purposes of </w:t>
      </w:r>
      <w:r w:rsidR="009B46D2">
        <w:rPr>
          <w:sz w:val="22"/>
          <w:szCs w:val="22"/>
        </w:rPr>
        <w:t>subregulation (1)</w:t>
      </w:r>
      <w:r>
        <w:rPr>
          <w:sz w:val="22"/>
          <w:szCs w:val="22"/>
        </w:rPr>
        <w:t xml:space="preserve">, a </w:t>
      </w:r>
      <w:r w:rsidR="007E4ED9">
        <w:rPr>
          <w:sz w:val="22"/>
          <w:szCs w:val="22"/>
        </w:rPr>
        <w:t xml:space="preserve">brand owner </w:t>
      </w:r>
      <w:r w:rsidR="009B46D2">
        <w:rPr>
          <w:sz w:val="22"/>
          <w:szCs w:val="22"/>
        </w:rPr>
        <w:t>m</w:t>
      </w:r>
      <w:r w:rsidR="009B46D2" w:rsidRPr="00E409A6">
        <w:rPr>
          <w:sz w:val="22"/>
          <w:szCs w:val="22"/>
        </w:rPr>
        <w:t>ust ensure</w:t>
      </w:r>
      <w:r w:rsidR="009B46D2">
        <w:rPr>
          <w:sz w:val="22"/>
          <w:szCs w:val="22"/>
        </w:rPr>
        <w:t xml:space="preserve"> that</w:t>
      </w:r>
      <w:r w:rsidR="009B46D2" w:rsidRPr="00117313">
        <w:rPr>
          <w:color w:val="000000"/>
          <w:sz w:val="22"/>
          <w:szCs w:val="22"/>
          <w:lang w:val="en" w:eastAsia="en-AU"/>
        </w:rPr>
        <w:t xml:space="preserve"> </w:t>
      </w:r>
      <w:r w:rsidR="009B46D2">
        <w:rPr>
          <w:color w:val="000000"/>
          <w:sz w:val="22"/>
          <w:szCs w:val="22"/>
          <w:lang w:val="en" w:eastAsia="en-AU"/>
        </w:rPr>
        <w:t xml:space="preserve">the </w:t>
      </w:r>
      <w:r w:rsidR="007E4ED9">
        <w:rPr>
          <w:color w:val="000000"/>
          <w:sz w:val="22"/>
          <w:szCs w:val="22"/>
          <w:lang w:val="en" w:eastAsia="en-AU"/>
        </w:rPr>
        <w:t xml:space="preserve">recovered </w:t>
      </w:r>
      <w:r w:rsidR="009B46D2">
        <w:rPr>
          <w:color w:val="000000"/>
          <w:sz w:val="22"/>
          <w:szCs w:val="22"/>
          <w:lang w:val="en" w:eastAsia="en-AU"/>
        </w:rPr>
        <w:t>materials are—</w:t>
      </w:r>
    </w:p>
    <w:p w14:paraId="084EF61F" w14:textId="22770ED6" w:rsidR="009B46D2" w:rsidRPr="00E409A6" w:rsidRDefault="009B46D2" w:rsidP="003B0F78">
      <w:pPr>
        <w:pStyle w:val="DraftHeading3"/>
        <w:numPr>
          <w:ilvl w:val="0"/>
          <w:numId w:val="342"/>
        </w:numPr>
        <w:ind w:left="2127" w:hanging="567"/>
        <w:rPr>
          <w:sz w:val="22"/>
          <w:szCs w:val="22"/>
        </w:rPr>
      </w:pPr>
      <w:r w:rsidRPr="00E409A6">
        <w:rPr>
          <w:sz w:val="22"/>
          <w:szCs w:val="22"/>
        </w:rPr>
        <w:t>re</w:t>
      </w:r>
      <w:r w:rsidRPr="004B17F4">
        <w:rPr>
          <w:color w:val="000000"/>
          <w:sz w:val="22"/>
          <w:szCs w:val="22"/>
          <w:lang w:val="en" w:eastAsia="en-AU"/>
        </w:rPr>
        <w:t>used</w:t>
      </w:r>
      <w:r w:rsidRPr="00E409A6">
        <w:rPr>
          <w:sz w:val="22"/>
          <w:szCs w:val="22"/>
        </w:rPr>
        <w:t xml:space="preserve"> or recycled by the </w:t>
      </w:r>
      <w:r w:rsidR="007E4ED9">
        <w:rPr>
          <w:sz w:val="22"/>
          <w:szCs w:val="22"/>
        </w:rPr>
        <w:t>brand owner</w:t>
      </w:r>
      <w:r>
        <w:rPr>
          <w:sz w:val="22"/>
          <w:szCs w:val="22"/>
        </w:rPr>
        <w:t>, so far as reasonably practicable;</w:t>
      </w:r>
      <w:r w:rsidRPr="00E409A6">
        <w:rPr>
          <w:sz w:val="22"/>
          <w:szCs w:val="22"/>
        </w:rPr>
        <w:t xml:space="preserve"> or</w:t>
      </w:r>
    </w:p>
    <w:p w14:paraId="5844A607" w14:textId="4C80FC30" w:rsidR="009B46D2" w:rsidRPr="00E409A6" w:rsidRDefault="009B46D2" w:rsidP="003B0F78">
      <w:pPr>
        <w:pStyle w:val="DraftHeading3"/>
        <w:numPr>
          <w:ilvl w:val="0"/>
          <w:numId w:val="342"/>
        </w:numPr>
        <w:ind w:left="2127" w:hanging="567"/>
        <w:rPr>
          <w:sz w:val="22"/>
          <w:szCs w:val="22"/>
        </w:rPr>
      </w:pPr>
      <w:r w:rsidRPr="00E409A6">
        <w:rPr>
          <w:sz w:val="22"/>
          <w:szCs w:val="22"/>
        </w:rPr>
        <w:t xml:space="preserve">if </w:t>
      </w:r>
      <w:r>
        <w:rPr>
          <w:sz w:val="22"/>
          <w:szCs w:val="22"/>
        </w:rPr>
        <w:t xml:space="preserve">it is not reasonably practicable for the materials to be </w:t>
      </w:r>
      <w:r w:rsidRPr="00E409A6">
        <w:rPr>
          <w:sz w:val="22"/>
          <w:szCs w:val="22"/>
        </w:rPr>
        <w:t>re</w:t>
      </w:r>
      <w:r w:rsidRPr="005D0EB3">
        <w:rPr>
          <w:sz w:val="22"/>
          <w:szCs w:val="22"/>
        </w:rPr>
        <w:t>used</w:t>
      </w:r>
      <w:r w:rsidRPr="00E409A6">
        <w:rPr>
          <w:sz w:val="22"/>
          <w:szCs w:val="22"/>
        </w:rPr>
        <w:t xml:space="preserve"> or recycled by the </w:t>
      </w:r>
      <w:r w:rsidR="007E4ED9">
        <w:rPr>
          <w:sz w:val="22"/>
          <w:szCs w:val="22"/>
        </w:rPr>
        <w:t>brand owner</w:t>
      </w:r>
      <w:r>
        <w:rPr>
          <w:sz w:val="22"/>
          <w:szCs w:val="22"/>
        </w:rPr>
        <w:t xml:space="preserve">, </w:t>
      </w:r>
      <w:r w:rsidRPr="00E409A6">
        <w:rPr>
          <w:sz w:val="22"/>
          <w:szCs w:val="22"/>
        </w:rPr>
        <w:t>reused or recycled within Australia</w:t>
      </w:r>
      <w:r>
        <w:rPr>
          <w:sz w:val="22"/>
          <w:szCs w:val="22"/>
        </w:rPr>
        <w:t xml:space="preserve"> so far as reasonably practicable</w:t>
      </w:r>
      <w:r w:rsidRPr="00E409A6">
        <w:rPr>
          <w:sz w:val="22"/>
          <w:szCs w:val="22"/>
        </w:rPr>
        <w:t>, or</w:t>
      </w:r>
    </w:p>
    <w:p w14:paraId="5CA23F2C" w14:textId="77777777" w:rsidR="009B46D2" w:rsidRDefault="009B46D2" w:rsidP="003B0F78">
      <w:pPr>
        <w:pStyle w:val="DraftHeading3"/>
        <w:numPr>
          <w:ilvl w:val="0"/>
          <w:numId w:val="342"/>
        </w:numPr>
        <w:ind w:left="2127" w:hanging="567"/>
        <w:rPr>
          <w:sz w:val="22"/>
          <w:szCs w:val="22"/>
        </w:rPr>
      </w:pPr>
      <w:r w:rsidRPr="00E409A6">
        <w:rPr>
          <w:sz w:val="22"/>
          <w:szCs w:val="22"/>
        </w:rPr>
        <w:t xml:space="preserve">if </w:t>
      </w:r>
      <w:r>
        <w:rPr>
          <w:sz w:val="22"/>
          <w:szCs w:val="22"/>
        </w:rPr>
        <w:t xml:space="preserve">it is not reasonably practicable for the materials to be </w:t>
      </w:r>
      <w:r w:rsidRPr="00E409A6">
        <w:rPr>
          <w:sz w:val="22"/>
          <w:szCs w:val="22"/>
        </w:rPr>
        <w:t>re</w:t>
      </w:r>
      <w:r w:rsidRPr="005D0EB3">
        <w:rPr>
          <w:sz w:val="22"/>
          <w:szCs w:val="22"/>
        </w:rPr>
        <w:t>used</w:t>
      </w:r>
      <w:r w:rsidRPr="00E409A6">
        <w:rPr>
          <w:sz w:val="22"/>
          <w:szCs w:val="22"/>
        </w:rPr>
        <w:t xml:space="preserve"> or recycled within Australia</w:t>
      </w:r>
      <w:r>
        <w:rPr>
          <w:sz w:val="22"/>
          <w:szCs w:val="22"/>
        </w:rPr>
        <w:t xml:space="preserve">, </w:t>
      </w:r>
      <w:r w:rsidRPr="00E409A6">
        <w:rPr>
          <w:sz w:val="22"/>
          <w:szCs w:val="22"/>
        </w:rPr>
        <w:t xml:space="preserve">reused or recycled </w:t>
      </w:r>
      <w:r>
        <w:rPr>
          <w:sz w:val="22"/>
          <w:szCs w:val="22"/>
        </w:rPr>
        <w:t>outside</w:t>
      </w:r>
      <w:r w:rsidRPr="00E409A6">
        <w:rPr>
          <w:sz w:val="22"/>
          <w:szCs w:val="22"/>
        </w:rPr>
        <w:t xml:space="preserve"> Australia</w:t>
      </w:r>
      <w:r>
        <w:rPr>
          <w:sz w:val="22"/>
          <w:szCs w:val="22"/>
        </w:rPr>
        <w:t>.</w:t>
      </w:r>
    </w:p>
    <w:p w14:paraId="575E52A6" w14:textId="77777777" w:rsidR="009B46D2" w:rsidRPr="00D5197E" w:rsidRDefault="009B46D2" w:rsidP="003B0F78">
      <w:pPr>
        <w:pStyle w:val="DraftPenalty2"/>
        <w:numPr>
          <w:ilvl w:val="0"/>
          <w:numId w:val="19"/>
        </w:numPr>
        <w:textAlignment w:val="auto"/>
        <w:rPr>
          <w:sz w:val="22"/>
          <w:szCs w:val="22"/>
        </w:rPr>
      </w:pPr>
      <w:r>
        <w:rPr>
          <w:sz w:val="22"/>
          <w:szCs w:val="22"/>
        </w:rPr>
        <w:t>6</w:t>
      </w:r>
      <w:r w:rsidRPr="00D5197E">
        <w:rPr>
          <w:sz w:val="22"/>
          <w:szCs w:val="22"/>
        </w:rPr>
        <w:t>0 penalty units for a natural person;</w:t>
      </w:r>
    </w:p>
    <w:p w14:paraId="58959813" w14:textId="77777777" w:rsidR="009B46D2" w:rsidRDefault="009B46D2" w:rsidP="009B46D2">
      <w:pPr>
        <w:pStyle w:val="BodyParagraphSub"/>
        <w:rPr>
          <w:sz w:val="22"/>
          <w:szCs w:val="22"/>
        </w:rPr>
      </w:pPr>
      <w:r>
        <w:rPr>
          <w:sz w:val="22"/>
          <w:szCs w:val="22"/>
        </w:rPr>
        <w:t>3</w:t>
      </w:r>
      <w:r w:rsidRPr="00D5197E">
        <w:rPr>
          <w:sz w:val="22"/>
          <w:szCs w:val="22"/>
        </w:rPr>
        <w:t>00 penalty units for a body corporate.</w:t>
      </w:r>
    </w:p>
    <w:p w14:paraId="7DF7EEB6" w14:textId="7D126311" w:rsidR="009B46D2" w:rsidRPr="004B17F4" w:rsidRDefault="009B46D2" w:rsidP="003B0F78">
      <w:pPr>
        <w:pStyle w:val="DraftHeading2"/>
        <w:numPr>
          <w:ilvl w:val="1"/>
          <w:numId w:val="341"/>
        </w:numPr>
        <w:tabs>
          <w:tab w:val="right" w:pos="1418"/>
        </w:tabs>
        <w:rPr>
          <w:color w:val="000000"/>
          <w:sz w:val="22"/>
          <w:szCs w:val="22"/>
          <w:lang w:val="en" w:eastAsia="en-AU"/>
        </w:rPr>
      </w:pPr>
      <w:r w:rsidRPr="00E409A6">
        <w:rPr>
          <w:sz w:val="22"/>
          <w:szCs w:val="22"/>
        </w:rPr>
        <w:t xml:space="preserve">A </w:t>
      </w:r>
      <w:r w:rsidR="007E4ED9">
        <w:rPr>
          <w:sz w:val="22"/>
          <w:szCs w:val="22"/>
        </w:rPr>
        <w:t>brand owner</w:t>
      </w:r>
      <w:r>
        <w:rPr>
          <w:sz w:val="22"/>
          <w:szCs w:val="22"/>
        </w:rPr>
        <w:t xml:space="preserve"> must </w:t>
      </w:r>
      <w:r w:rsidRPr="00DE4B12">
        <w:rPr>
          <w:sz w:val="22"/>
          <w:szCs w:val="22"/>
        </w:rPr>
        <w:t>ensure that</w:t>
      </w:r>
      <w:r w:rsidRPr="005A0589">
        <w:rPr>
          <w:sz w:val="22"/>
          <w:szCs w:val="22"/>
        </w:rPr>
        <w:t xml:space="preserve"> </w:t>
      </w:r>
      <w:r w:rsidRPr="004C78F0">
        <w:rPr>
          <w:sz w:val="22"/>
          <w:szCs w:val="22"/>
        </w:rPr>
        <w:t xml:space="preserve">consumers are </w:t>
      </w:r>
      <w:r w:rsidR="007E4ED9">
        <w:rPr>
          <w:sz w:val="22"/>
          <w:szCs w:val="22"/>
        </w:rPr>
        <w:t xml:space="preserve">given adequate information </w:t>
      </w:r>
      <w:r w:rsidRPr="004C78F0">
        <w:rPr>
          <w:sz w:val="22"/>
          <w:szCs w:val="22"/>
        </w:rPr>
        <w:t xml:space="preserve">as to how the packaging </w:t>
      </w:r>
      <w:r w:rsidR="007E4ED9">
        <w:rPr>
          <w:sz w:val="22"/>
          <w:szCs w:val="22"/>
        </w:rPr>
        <w:t xml:space="preserve">may </w:t>
      </w:r>
      <w:r w:rsidRPr="004C78F0">
        <w:rPr>
          <w:sz w:val="22"/>
          <w:szCs w:val="22"/>
        </w:rPr>
        <w:t>be recovered</w:t>
      </w:r>
      <w:r w:rsidR="007E4ED9">
        <w:rPr>
          <w:sz w:val="22"/>
          <w:szCs w:val="22"/>
        </w:rPr>
        <w:t xml:space="preserve">, </w:t>
      </w:r>
      <w:r w:rsidRPr="00E851EF">
        <w:rPr>
          <w:color w:val="000000"/>
          <w:sz w:val="22"/>
          <w:szCs w:val="22"/>
          <w:lang w:val="en" w:eastAsia="en-AU"/>
        </w:rPr>
        <w:t xml:space="preserve">including information </w:t>
      </w:r>
      <w:r w:rsidR="007E4ED9">
        <w:rPr>
          <w:color w:val="000000"/>
          <w:sz w:val="22"/>
          <w:szCs w:val="22"/>
          <w:lang w:val="en" w:eastAsia="en-AU"/>
        </w:rPr>
        <w:t>regarding</w:t>
      </w:r>
      <w:r w:rsidR="007E4ED9" w:rsidRPr="00E851EF">
        <w:rPr>
          <w:color w:val="000000"/>
          <w:sz w:val="22"/>
          <w:szCs w:val="22"/>
          <w:lang w:val="en" w:eastAsia="en-AU"/>
        </w:rPr>
        <w:t xml:space="preserve"> </w:t>
      </w:r>
      <w:r w:rsidRPr="00E851EF">
        <w:rPr>
          <w:color w:val="000000"/>
          <w:sz w:val="22"/>
          <w:szCs w:val="22"/>
          <w:lang w:val="en" w:eastAsia="en-AU"/>
        </w:rPr>
        <w:t xml:space="preserve">where to take the materials </w:t>
      </w:r>
      <w:r w:rsidR="00CD3FD2">
        <w:rPr>
          <w:color w:val="000000"/>
          <w:sz w:val="22"/>
          <w:szCs w:val="22"/>
          <w:lang w:val="en" w:eastAsia="en-AU"/>
        </w:rPr>
        <w:t xml:space="preserve">for recycling </w:t>
      </w:r>
      <w:r w:rsidRPr="00E851EF">
        <w:rPr>
          <w:color w:val="000000"/>
          <w:sz w:val="22"/>
          <w:szCs w:val="22"/>
          <w:lang w:val="en" w:eastAsia="en-AU"/>
        </w:rPr>
        <w:t>and how to reuse or recycle the</w:t>
      </w:r>
      <w:r w:rsidR="007E4ED9">
        <w:rPr>
          <w:color w:val="000000"/>
          <w:sz w:val="22"/>
          <w:szCs w:val="22"/>
          <w:lang w:val="en" w:eastAsia="en-AU"/>
        </w:rPr>
        <w:t xml:space="preserve"> </w:t>
      </w:r>
      <w:r w:rsidRPr="00E851EF">
        <w:rPr>
          <w:color w:val="000000"/>
          <w:sz w:val="22"/>
          <w:szCs w:val="22"/>
          <w:lang w:val="en" w:eastAsia="en-AU"/>
        </w:rPr>
        <w:t>m</w:t>
      </w:r>
      <w:r w:rsidR="007E4ED9">
        <w:rPr>
          <w:color w:val="000000"/>
          <w:sz w:val="22"/>
          <w:szCs w:val="22"/>
          <w:lang w:val="en" w:eastAsia="en-AU"/>
        </w:rPr>
        <w:t>aterials</w:t>
      </w:r>
      <w:r>
        <w:rPr>
          <w:color w:val="000000"/>
          <w:sz w:val="22"/>
          <w:szCs w:val="22"/>
          <w:lang w:val="en" w:eastAsia="en-AU"/>
        </w:rPr>
        <w:t>.</w:t>
      </w:r>
    </w:p>
    <w:p w14:paraId="2B8DA5D8" w14:textId="77777777" w:rsidR="009B46D2" w:rsidRPr="00D5197E" w:rsidRDefault="009B46D2" w:rsidP="003B0F78">
      <w:pPr>
        <w:pStyle w:val="DraftPenalty2"/>
        <w:numPr>
          <w:ilvl w:val="0"/>
          <w:numId w:val="19"/>
        </w:numPr>
        <w:textAlignment w:val="auto"/>
        <w:rPr>
          <w:sz w:val="22"/>
          <w:szCs w:val="22"/>
        </w:rPr>
      </w:pPr>
      <w:r>
        <w:rPr>
          <w:sz w:val="22"/>
          <w:szCs w:val="22"/>
        </w:rPr>
        <w:t>6</w:t>
      </w:r>
      <w:r w:rsidRPr="00D5197E">
        <w:rPr>
          <w:sz w:val="22"/>
          <w:szCs w:val="22"/>
        </w:rPr>
        <w:t>0 penalty units for a natural person;</w:t>
      </w:r>
    </w:p>
    <w:p w14:paraId="74200E55" w14:textId="77777777" w:rsidR="009B46D2" w:rsidRDefault="009B46D2" w:rsidP="009B46D2">
      <w:pPr>
        <w:pStyle w:val="BodyParagraphSub"/>
        <w:rPr>
          <w:sz w:val="22"/>
          <w:szCs w:val="22"/>
        </w:rPr>
      </w:pPr>
      <w:r>
        <w:rPr>
          <w:sz w:val="22"/>
          <w:szCs w:val="22"/>
        </w:rPr>
        <w:t>3</w:t>
      </w:r>
      <w:r w:rsidRPr="00D5197E">
        <w:rPr>
          <w:sz w:val="22"/>
          <w:szCs w:val="22"/>
        </w:rPr>
        <w:t>00 penalty units for a body corporate.</w:t>
      </w:r>
    </w:p>
    <w:p w14:paraId="0CD2BBEF" w14:textId="72C45CEF" w:rsidR="009B46D2" w:rsidRPr="004B17F4" w:rsidRDefault="009B46D2" w:rsidP="003B0F78">
      <w:pPr>
        <w:pStyle w:val="DraftHeading2"/>
        <w:numPr>
          <w:ilvl w:val="1"/>
          <w:numId w:val="341"/>
        </w:numPr>
        <w:tabs>
          <w:tab w:val="right" w:pos="1418"/>
        </w:tabs>
        <w:rPr>
          <w:color w:val="000000"/>
          <w:sz w:val="22"/>
          <w:szCs w:val="22"/>
          <w:lang w:val="en" w:eastAsia="en-AU"/>
        </w:rPr>
      </w:pPr>
      <w:r w:rsidRPr="00E409A6">
        <w:rPr>
          <w:sz w:val="22"/>
          <w:szCs w:val="22"/>
        </w:rPr>
        <w:t xml:space="preserve">A </w:t>
      </w:r>
      <w:r w:rsidR="007E4ED9">
        <w:rPr>
          <w:sz w:val="22"/>
          <w:szCs w:val="22"/>
        </w:rPr>
        <w:t>brand owner</w:t>
      </w:r>
      <w:r>
        <w:rPr>
          <w:sz w:val="22"/>
          <w:szCs w:val="22"/>
        </w:rPr>
        <w:t xml:space="preserve"> must </w:t>
      </w:r>
      <w:r w:rsidRPr="00E409A6">
        <w:rPr>
          <w:sz w:val="22"/>
          <w:szCs w:val="22"/>
        </w:rPr>
        <w:t>ensure that</w:t>
      </w:r>
      <w:r w:rsidRPr="005A0589">
        <w:rPr>
          <w:sz w:val="22"/>
          <w:szCs w:val="22"/>
        </w:rPr>
        <w:t xml:space="preserve"> </w:t>
      </w:r>
      <w:r w:rsidRPr="00E409A6">
        <w:rPr>
          <w:color w:val="000000"/>
          <w:sz w:val="22"/>
          <w:szCs w:val="22"/>
          <w:lang w:val="en"/>
        </w:rPr>
        <w:t xml:space="preserve">the </w:t>
      </w:r>
      <w:r>
        <w:rPr>
          <w:color w:val="000000"/>
          <w:sz w:val="22"/>
          <w:szCs w:val="22"/>
          <w:lang w:val="en"/>
        </w:rPr>
        <w:t xml:space="preserve">need for and the </w:t>
      </w:r>
      <w:r w:rsidRPr="00E409A6">
        <w:rPr>
          <w:color w:val="000000"/>
          <w:sz w:val="22"/>
          <w:szCs w:val="22"/>
          <w:lang w:val="en"/>
        </w:rPr>
        <w:t xml:space="preserve">design of the </w:t>
      </w:r>
      <w:r w:rsidRPr="00E16A21">
        <w:rPr>
          <w:sz w:val="22"/>
          <w:szCs w:val="22"/>
        </w:rPr>
        <w:t>packaging</w:t>
      </w:r>
      <w:r w:rsidRPr="00E16A21">
        <w:rPr>
          <w:color w:val="000000"/>
          <w:sz w:val="22"/>
          <w:szCs w:val="22"/>
          <w:lang w:val="en"/>
        </w:rPr>
        <w:t xml:space="preserve"> </w:t>
      </w:r>
      <w:r w:rsidRPr="00E409A6">
        <w:rPr>
          <w:color w:val="000000"/>
          <w:sz w:val="22"/>
          <w:szCs w:val="22"/>
          <w:lang w:val="en"/>
        </w:rPr>
        <w:t xml:space="preserve">is </w:t>
      </w:r>
      <w:r w:rsidR="00B05065">
        <w:rPr>
          <w:color w:val="000000"/>
          <w:sz w:val="22"/>
          <w:szCs w:val="22"/>
          <w:lang w:val="en"/>
        </w:rPr>
        <w:t xml:space="preserve">regularly </w:t>
      </w:r>
      <w:r w:rsidRPr="00E409A6">
        <w:rPr>
          <w:color w:val="000000"/>
          <w:sz w:val="22"/>
          <w:szCs w:val="22"/>
          <w:lang w:val="en"/>
        </w:rPr>
        <w:t>reviewed</w:t>
      </w:r>
      <w:r w:rsidR="00B05065">
        <w:rPr>
          <w:color w:val="000000"/>
          <w:sz w:val="22"/>
          <w:szCs w:val="22"/>
          <w:lang w:val="en"/>
        </w:rPr>
        <w:t>.</w:t>
      </w:r>
    </w:p>
    <w:p w14:paraId="22F2C824" w14:textId="77777777" w:rsidR="009B46D2" w:rsidRPr="00F35875" w:rsidRDefault="009B46D2" w:rsidP="003B0F78">
      <w:pPr>
        <w:pStyle w:val="DraftHeading1"/>
        <w:numPr>
          <w:ilvl w:val="0"/>
          <w:numId w:val="27"/>
        </w:numPr>
        <w:tabs>
          <w:tab w:val="right" w:pos="680"/>
        </w:tabs>
        <w:ind w:left="709" w:hanging="425"/>
        <w:rPr>
          <w:sz w:val="22"/>
          <w:szCs w:val="22"/>
        </w:rPr>
      </w:pPr>
      <w:bookmarkStart w:id="393" w:name="_Toc8374982"/>
      <w:bookmarkStart w:id="394" w:name="_Toc17013582"/>
      <w:r>
        <w:rPr>
          <w:sz w:val="22"/>
          <w:szCs w:val="22"/>
        </w:rPr>
        <w:t>Recovery rate</w:t>
      </w:r>
      <w:bookmarkEnd w:id="393"/>
      <w:bookmarkEnd w:id="394"/>
    </w:p>
    <w:p w14:paraId="56F4C13A" w14:textId="722E2426" w:rsidR="009B46D2" w:rsidRDefault="009B46D2" w:rsidP="009B46D2">
      <w:pPr>
        <w:pStyle w:val="DraftHeading2"/>
        <w:tabs>
          <w:tab w:val="right" w:pos="1418"/>
        </w:tabs>
        <w:ind w:left="1276"/>
        <w:rPr>
          <w:sz w:val="22"/>
          <w:szCs w:val="22"/>
        </w:rPr>
      </w:pPr>
      <w:r>
        <w:rPr>
          <w:sz w:val="22"/>
          <w:szCs w:val="22"/>
        </w:rPr>
        <w:t xml:space="preserve">A </w:t>
      </w:r>
      <w:r w:rsidR="007E4ED9">
        <w:rPr>
          <w:sz w:val="22"/>
          <w:szCs w:val="22"/>
        </w:rPr>
        <w:t xml:space="preserve">brand owner’s </w:t>
      </w:r>
      <w:r>
        <w:rPr>
          <w:sz w:val="22"/>
          <w:szCs w:val="22"/>
        </w:rPr>
        <w:t>recovery rate in a financial year is calculated in accordance with the following formula—</w:t>
      </w:r>
    </w:p>
    <w:p w14:paraId="06A5B819" w14:textId="77777777" w:rsidR="009B46D2" w:rsidRDefault="009B46D2" w:rsidP="009B46D2">
      <w:pPr>
        <w:pStyle w:val="DraftHeading2"/>
        <w:tabs>
          <w:tab w:val="right" w:pos="1418"/>
        </w:tabs>
        <w:rPr>
          <w:sz w:val="22"/>
          <w:szCs w:val="22"/>
        </w:rPr>
      </w:pPr>
    </w:p>
    <w:p w14:paraId="1E944B62" w14:textId="471B2E9E" w:rsidR="009B46D2" w:rsidRPr="00C57E54" w:rsidRDefault="009B46D2" w:rsidP="009B46D2">
      <w:pPr>
        <w:pStyle w:val="ListParagraph"/>
        <w:ind w:left="1440"/>
        <w:rPr>
          <w:rFonts w:ascii="Times New Roman" w:hAnsi="Times New Roman" w:cs="Times New Roman"/>
        </w:rPr>
      </w:pPr>
      <w:r w:rsidRPr="00C57E54">
        <w:rPr>
          <w:rFonts w:ascii="Times New Roman" w:hAnsi="Times New Roman" w:cs="Times New Roman"/>
          <w:b/>
        </w:rPr>
        <w:t>Recovery rate</w:t>
      </w:r>
      <w:r w:rsidRPr="00C57E54">
        <w:rPr>
          <w:rFonts w:ascii="Times New Roman" w:hAnsi="Times New Roman" w:cs="Times New Roman"/>
        </w:rPr>
        <w:t xml:space="preserve"> = (weight of material recovered from the post-consumer waste stream in the financial year / weight of consumer packaging</w:t>
      </w:r>
      <w:r w:rsidR="007E4ED9">
        <w:rPr>
          <w:rFonts w:ascii="Times New Roman" w:hAnsi="Times New Roman" w:cs="Times New Roman"/>
        </w:rPr>
        <w:t xml:space="preserve"> for which the brand owner is responsible</w:t>
      </w:r>
      <w:r w:rsidR="008A15CF">
        <w:rPr>
          <w:rFonts w:ascii="Times New Roman" w:hAnsi="Times New Roman" w:cs="Times New Roman"/>
        </w:rPr>
        <w:t xml:space="preserve"> that is </w:t>
      </w:r>
      <w:r w:rsidRPr="00C57E54">
        <w:rPr>
          <w:rFonts w:ascii="Times New Roman" w:hAnsi="Times New Roman" w:cs="Times New Roman"/>
        </w:rPr>
        <w:t xml:space="preserve">used by the </w:t>
      </w:r>
      <w:r w:rsidR="007E4ED9">
        <w:rPr>
          <w:rFonts w:ascii="Times New Roman" w:hAnsi="Times New Roman" w:cs="Times New Roman"/>
        </w:rPr>
        <w:t>brand owner</w:t>
      </w:r>
      <w:r w:rsidR="007E4ED9" w:rsidRPr="00C57E54">
        <w:rPr>
          <w:rFonts w:ascii="Times New Roman" w:hAnsi="Times New Roman" w:cs="Times New Roman"/>
        </w:rPr>
        <w:t xml:space="preserve"> </w:t>
      </w:r>
      <w:r w:rsidRPr="00C57E54">
        <w:rPr>
          <w:rFonts w:ascii="Times New Roman" w:hAnsi="Times New Roman" w:cs="Times New Roman"/>
        </w:rPr>
        <w:t>within Australia in the financial year) x 100</w:t>
      </w:r>
    </w:p>
    <w:p w14:paraId="3A1CC033" w14:textId="77777777" w:rsidR="009B46D2" w:rsidRPr="00F35875" w:rsidRDefault="009B46D2" w:rsidP="003B0F78">
      <w:pPr>
        <w:pStyle w:val="DraftHeading1"/>
        <w:numPr>
          <w:ilvl w:val="0"/>
          <w:numId w:val="27"/>
        </w:numPr>
        <w:tabs>
          <w:tab w:val="right" w:pos="680"/>
        </w:tabs>
        <w:ind w:left="709" w:hanging="425"/>
        <w:rPr>
          <w:sz w:val="22"/>
          <w:szCs w:val="22"/>
        </w:rPr>
      </w:pPr>
      <w:bookmarkStart w:id="395" w:name="_Toc8374983"/>
      <w:bookmarkStart w:id="396" w:name="_Toc17013583"/>
      <w:r>
        <w:rPr>
          <w:sz w:val="22"/>
          <w:szCs w:val="22"/>
        </w:rPr>
        <w:t>Categories of material</w:t>
      </w:r>
      <w:bookmarkEnd w:id="395"/>
      <w:bookmarkEnd w:id="396"/>
    </w:p>
    <w:p w14:paraId="7C0636F2" w14:textId="77777777" w:rsidR="009B46D2" w:rsidRDefault="009B46D2" w:rsidP="003B0F78">
      <w:pPr>
        <w:pStyle w:val="DraftHeading2"/>
        <w:numPr>
          <w:ilvl w:val="1"/>
          <w:numId w:val="343"/>
        </w:numPr>
        <w:tabs>
          <w:tab w:val="right" w:pos="1418"/>
        </w:tabs>
        <w:rPr>
          <w:sz w:val="22"/>
          <w:szCs w:val="22"/>
        </w:rPr>
      </w:pPr>
      <w:r>
        <w:rPr>
          <w:sz w:val="22"/>
          <w:szCs w:val="22"/>
        </w:rPr>
        <w:t>For the purposes of this Part, the following categories of material are specified—</w:t>
      </w:r>
    </w:p>
    <w:p w14:paraId="1576DAA0" w14:textId="77777777" w:rsidR="009B46D2" w:rsidRPr="00793DA0" w:rsidRDefault="009B46D2" w:rsidP="003B0F78">
      <w:pPr>
        <w:pStyle w:val="DraftHeading3"/>
        <w:numPr>
          <w:ilvl w:val="0"/>
          <w:numId w:val="190"/>
        </w:numPr>
        <w:ind w:left="1985" w:hanging="425"/>
        <w:rPr>
          <w:sz w:val="22"/>
          <w:szCs w:val="22"/>
        </w:rPr>
      </w:pPr>
      <w:r w:rsidRPr="00793DA0">
        <w:rPr>
          <w:sz w:val="22"/>
          <w:szCs w:val="22"/>
        </w:rPr>
        <w:lastRenderedPageBreak/>
        <w:t xml:space="preserve">paper and cardboard; </w:t>
      </w:r>
    </w:p>
    <w:p w14:paraId="0BADF795" w14:textId="77777777" w:rsidR="009B46D2" w:rsidRPr="00793DA0" w:rsidRDefault="009B46D2" w:rsidP="003B0F78">
      <w:pPr>
        <w:pStyle w:val="DraftHeading3"/>
        <w:numPr>
          <w:ilvl w:val="0"/>
          <w:numId w:val="190"/>
        </w:numPr>
        <w:ind w:left="1985" w:hanging="425"/>
        <w:rPr>
          <w:sz w:val="22"/>
          <w:szCs w:val="22"/>
        </w:rPr>
      </w:pPr>
      <w:r w:rsidRPr="00793DA0">
        <w:rPr>
          <w:sz w:val="22"/>
          <w:szCs w:val="22"/>
        </w:rPr>
        <w:t xml:space="preserve">glass; </w:t>
      </w:r>
    </w:p>
    <w:p w14:paraId="2BFFBF3C" w14:textId="77777777" w:rsidR="009B46D2" w:rsidRPr="00793DA0" w:rsidRDefault="009B46D2" w:rsidP="003B0F78">
      <w:pPr>
        <w:pStyle w:val="DraftHeading3"/>
        <w:numPr>
          <w:ilvl w:val="0"/>
          <w:numId w:val="190"/>
        </w:numPr>
        <w:ind w:left="1985" w:hanging="425"/>
        <w:rPr>
          <w:sz w:val="22"/>
          <w:szCs w:val="22"/>
        </w:rPr>
      </w:pPr>
      <w:r w:rsidRPr="00793DA0">
        <w:rPr>
          <w:sz w:val="22"/>
          <w:szCs w:val="22"/>
        </w:rPr>
        <w:t xml:space="preserve">steel; </w:t>
      </w:r>
    </w:p>
    <w:p w14:paraId="0D582BCE" w14:textId="77777777" w:rsidR="009B46D2" w:rsidRPr="00793DA0" w:rsidRDefault="009B46D2" w:rsidP="003B0F78">
      <w:pPr>
        <w:pStyle w:val="DraftHeading3"/>
        <w:numPr>
          <w:ilvl w:val="0"/>
          <w:numId w:val="190"/>
        </w:numPr>
        <w:ind w:left="1985" w:hanging="425"/>
        <w:rPr>
          <w:sz w:val="22"/>
          <w:szCs w:val="22"/>
        </w:rPr>
      </w:pPr>
      <w:r w:rsidRPr="00793DA0">
        <w:rPr>
          <w:sz w:val="22"/>
          <w:szCs w:val="22"/>
        </w:rPr>
        <w:t xml:space="preserve">aluminium; </w:t>
      </w:r>
    </w:p>
    <w:p w14:paraId="0A952A7F" w14:textId="77777777" w:rsidR="009B46D2" w:rsidRPr="00E05701" w:rsidRDefault="009B46D2" w:rsidP="003B0F78">
      <w:pPr>
        <w:pStyle w:val="DraftHeading3"/>
        <w:numPr>
          <w:ilvl w:val="0"/>
          <w:numId w:val="190"/>
        </w:numPr>
        <w:ind w:left="1985" w:hanging="425"/>
        <w:rPr>
          <w:sz w:val="22"/>
          <w:szCs w:val="22"/>
        </w:rPr>
      </w:pPr>
      <w:r>
        <w:rPr>
          <w:sz w:val="22"/>
          <w:szCs w:val="22"/>
        </w:rPr>
        <w:t>plastics</w:t>
      </w:r>
      <w:r w:rsidRPr="00E05701">
        <w:rPr>
          <w:sz w:val="22"/>
          <w:szCs w:val="22"/>
        </w:rPr>
        <w:t xml:space="preserve">. </w:t>
      </w:r>
    </w:p>
    <w:p w14:paraId="178C0781" w14:textId="77777777" w:rsidR="009B46D2" w:rsidRDefault="009B46D2" w:rsidP="003B0F78">
      <w:pPr>
        <w:pStyle w:val="DraftHeading2"/>
        <w:numPr>
          <w:ilvl w:val="1"/>
          <w:numId w:val="343"/>
        </w:numPr>
        <w:tabs>
          <w:tab w:val="right" w:pos="1418"/>
        </w:tabs>
        <w:rPr>
          <w:sz w:val="22"/>
          <w:szCs w:val="22"/>
        </w:rPr>
      </w:pPr>
      <w:r>
        <w:rPr>
          <w:sz w:val="22"/>
          <w:szCs w:val="22"/>
        </w:rPr>
        <w:t>The category of material to which the consumer packaging belongs is determined by the material that forms its principal component, not including incidental components such as labels and closures.</w:t>
      </w:r>
    </w:p>
    <w:p w14:paraId="69F58D51" w14:textId="77777777" w:rsidR="009B46D2" w:rsidRPr="00F35875" w:rsidRDefault="009B46D2" w:rsidP="003B0F78">
      <w:pPr>
        <w:pStyle w:val="DraftHeading1"/>
        <w:numPr>
          <w:ilvl w:val="0"/>
          <w:numId w:val="27"/>
        </w:numPr>
        <w:tabs>
          <w:tab w:val="right" w:pos="680"/>
        </w:tabs>
        <w:ind w:left="709" w:hanging="425"/>
        <w:rPr>
          <w:sz w:val="22"/>
          <w:szCs w:val="22"/>
        </w:rPr>
      </w:pPr>
      <w:bookmarkStart w:id="397" w:name="_Toc7509351"/>
      <w:bookmarkStart w:id="398" w:name="_Toc17013584"/>
      <w:r>
        <w:rPr>
          <w:sz w:val="22"/>
          <w:szCs w:val="22"/>
        </w:rPr>
        <w:t>Brand owners must keep records</w:t>
      </w:r>
      <w:bookmarkEnd w:id="397"/>
      <w:bookmarkEnd w:id="398"/>
    </w:p>
    <w:p w14:paraId="0C3B4E18" w14:textId="77777777" w:rsidR="009B46D2" w:rsidRPr="004B0FBD" w:rsidRDefault="009B46D2" w:rsidP="003B0F78">
      <w:pPr>
        <w:pStyle w:val="DraftHeading2"/>
        <w:numPr>
          <w:ilvl w:val="1"/>
          <w:numId w:val="344"/>
        </w:numPr>
        <w:tabs>
          <w:tab w:val="right" w:pos="1418"/>
        </w:tabs>
        <w:rPr>
          <w:sz w:val="22"/>
          <w:szCs w:val="22"/>
        </w:rPr>
      </w:pPr>
      <w:r>
        <w:rPr>
          <w:sz w:val="22"/>
          <w:szCs w:val="22"/>
        </w:rPr>
        <w:t>A</w:t>
      </w:r>
      <w:r w:rsidRPr="004B0FBD">
        <w:rPr>
          <w:sz w:val="22"/>
          <w:szCs w:val="22"/>
        </w:rPr>
        <w:t xml:space="preserve"> brand owner must </w:t>
      </w:r>
      <w:r>
        <w:rPr>
          <w:sz w:val="22"/>
          <w:szCs w:val="22"/>
        </w:rPr>
        <w:t xml:space="preserve">keep a </w:t>
      </w:r>
      <w:r w:rsidRPr="004B0FBD">
        <w:rPr>
          <w:sz w:val="22"/>
          <w:szCs w:val="22"/>
        </w:rPr>
        <w:t xml:space="preserve">record </w:t>
      </w:r>
      <w:r>
        <w:rPr>
          <w:sz w:val="22"/>
          <w:szCs w:val="22"/>
        </w:rPr>
        <w:t xml:space="preserve">of </w:t>
      </w:r>
      <w:r w:rsidRPr="004B0FBD">
        <w:rPr>
          <w:sz w:val="22"/>
          <w:szCs w:val="22"/>
        </w:rPr>
        <w:t xml:space="preserve">the following </w:t>
      </w:r>
      <w:r>
        <w:rPr>
          <w:sz w:val="22"/>
          <w:szCs w:val="22"/>
        </w:rPr>
        <w:t xml:space="preserve">in respect of each </w:t>
      </w:r>
      <w:r w:rsidRPr="004B0FBD">
        <w:rPr>
          <w:sz w:val="22"/>
          <w:szCs w:val="22"/>
        </w:rPr>
        <w:t>financial year—</w:t>
      </w:r>
    </w:p>
    <w:p w14:paraId="5A2FB740" w14:textId="171EFE41" w:rsidR="009B46D2" w:rsidRPr="004B0FBD" w:rsidRDefault="00226F26" w:rsidP="003B0F78">
      <w:pPr>
        <w:pStyle w:val="DraftHeading3"/>
        <w:numPr>
          <w:ilvl w:val="0"/>
          <w:numId w:val="191"/>
        </w:numPr>
        <w:ind w:left="1985" w:hanging="425"/>
        <w:rPr>
          <w:sz w:val="22"/>
          <w:szCs w:val="22"/>
        </w:rPr>
      </w:pPr>
      <w:r>
        <w:rPr>
          <w:sz w:val="22"/>
          <w:szCs w:val="22"/>
        </w:rPr>
        <w:t xml:space="preserve">the </w:t>
      </w:r>
      <w:r w:rsidR="009B46D2" w:rsidRPr="004B0FBD">
        <w:rPr>
          <w:sz w:val="22"/>
          <w:szCs w:val="22"/>
        </w:rPr>
        <w:t xml:space="preserve">total weight of </w:t>
      </w:r>
      <w:r w:rsidR="009B46D2">
        <w:rPr>
          <w:sz w:val="22"/>
          <w:szCs w:val="22"/>
        </w:rPr>
        <w:t xml:space="preserve">consumer packaging used by the brand owner in that financial year in each category of material specified in </w:t>
      </w:r>
      <w:r w:rsidR="000B4E9F">
        <w:rPr>
          <w:sz w:val="22"/>
          <w:szCs w:val="22"/>
        </w:rPr>
        <w:t>9</w:t>
      </w:r>
      <w:r w:rsidR="009A1941">
        <w:rPr>
          <w:sz w:val="22"/>
          <w:szCs w:val="22"/>
        </w:rPr>
        <w:t>7</w:t>
      </w:r>
      <w:r w:rsidR="009B46D2" w:rsidRPr="004B0FBD">
        <w:rPr>
          <w:sz w:val="22"/>
          <w:szCs w:val="22"/>
        </w:rPr>
        <w:t xml:space="preserve">; </w:t>
      </w:r>
    </w:p>
    <w:p w14:paraId="7395E57E" w14:textId="1B0CBAC3" w:rsidR="009B46D2" w:rsidRPr="004B0FBD" w:rsidRDefault="00226F26" w:rsidP="003B0F78">
      <w:pPr>
        <w:pStyle w:val="DraftHeading3"/>
        <w:numPr>
          <w:ilvl w:val="0"/>
          <w:numId w:val="191"/>
        </w:numPr>
        <w:ind w:left="1985" w:hanging="425"/>
        <w:rPr>
          <w:sz w:val="22"/>
          <w:szCs w:val="22"/>
        </w:rPr>
      </w:pPr>
      <w:r>
        <w:rPr>
          <w:sz w:val="22"/>
          <w:szCs w:val="22"/>
        </w:rPr>
        <w:t xml:space="preserve">the </w:t>
      </w:r>
      <w:r w:rsidR="009B46D2" w:rsidRPr="004B0FBD">
        <w:rPr>
          <w:sz w:val="22"/>
          <w:szCs w:val="22"/>
        </w:rPr>
        <w:t xml:space="preserve">number of units of </w:t>
      </w:r>
      <w:r w:rsidR="009B46D2">
        <w:rPr>
          <w:sz w:val="22"/>
          <w:szCs w:val="22"/>
        </w:rPr>
        <w:t xml:space="preserve">consumer packaging used by the brand owner in that financial year in each category of material specified in </w:t>
      </w:r>
      <w:r w:rsidR="009B46D2" w:rsidRPr="00C57E54">
        <w:rPr>
          <w:sz w:val="22"/>
          <w:szCs w:val="22"/>
        </w:rPr>
        <w:t xml:space="preserve">regulation </w:t>
      </w:r>
      <w:r w:rsidR="00AA4949">
        <w:rPr>
          <w:sz w:val="22"/>
          <w:szCs w:val="22"/>
        </w:rPr>
        <w:t>9</w:t>
      </w:r>
      <w:r w:rsidR="009A1941">
        <w:rPr>
          <w:sz w:val="22"/>
          <w:szCs w:val="22"/>
        </w:rPr>
        <w:t>7</w:t>
      </w:r>
      <w:r w:rsidR="009B46D2" w:rsidRPr="004B0FBD">
        <w:rPr>
          <w:sz w:val="22"/>
          <w:szCs w:val="22"/>
        </w:rPr>
        <w:t xml:space="preserve">; </w:t>
      </w:r>
    </w:p>
    <w:p w14:paraId="58920B68" w14:textId="526598B1" w:rsidR="009B46D2" w:rsidRDefault="00226F26" w:rsidP="003B0F78">
      <w:pPr>
        <w:pStyle w:val="DraftHeading3"/>
        <w:numPr>
          <w:ilvl w:val="0"/>
          <w:numId w:val="191"/>
        </w:numPr>
        <w:ind w:left="1985" w:hanging="425"/>
        <w:rPr>
          <w:sz w:val="22"/>
          <w:szCs w:val="22"/>
        </w:rPr>
      </w:pPr>
      <w:r>
        <w:rPr>
          <w:sz w:val="22"/>
          <w:szCs w:val="22"/>
        </w:rPr>
        <w:t xml:space="preserve">the </w:t>
      </w:r>
      <w:r w:rsidR="009B46D2" w:rsidRPr="004B0FBD">
        <w:rPr>
          <w:sz w:val="22"/>
          <w:szCs w:val="22"/>
        </w:rPr>
        <w:t xml:space="preserve">total weight of material recovered </w:t>
      </w:r>
      <w:r w:rsidR="009B46D2">
        <w:rPr>
          <w:sz w:val="22"/>
          <w:szCs w:val="22"/>
        </w:rPr>
        <w:t xml:space="preserve">from the post-consumer waste stream by the brand owner in that financial year, in each category of material specified in </w:t>
      </w:r>
      <w:r w:rsidR="009B46D2" w:rsidRPr="00EE052C">
        <w:rPr>
          <w:sz w:val="22"/>
          <w:szCs w:val="22"/>
        </w:rPr>
        <w:t xml:space="preserve">regulation </w:t>
      </w:r>
      <w:r w:rsidR="00AA4949">
        <w:rPr>
          <w:sz w:val="22"/>
          <w:szCs w:val="22"/>
        </w:rPr>
        <w:t>9</w:t>
      </w:r>
      <w:r w:rsidR="009A1941">
        <w:rPr>
          <w:sz w:val="22"/>
          <w:szCs w:val="22"/>
        </w:rPr>
        <w:t>7</w:t>
      </w:r>
      <w:r w:rsidR="009B46D2">
        <w:rPr>
          <w:sz w:val="22"/>
          <w:szCs w:val="22"/>
        </w:rPr>
        <w:t>, and th</w:t>
      </w:r>
      <w:r>
        <w:rPr>
          <w:sz w:val="22"/>
          <w:szCs w:val="22"/>
        </w:rPr>
        <w:t>e</w:t>
      </w:r>
      <w:r w:rsidR="009B46D2">
        <w:rPr>
          <w:sz w:val="22"/>
          <w:szCs w:val="22"/>
        </w:rPr>
        <w:t xml:space="preserve"> total weight of the following—</w:t>
      </w:r>
    </w:p>
    <w:p w14:paraId="75CC7FB3" w14:textId="77777777" w:rsidR="009B46D2" w:rsidRPr="005743D5" w:rsidRDefault="009B46D2" w:rsidP="003B0F78">
      <w:pPr>
        <w:pStyle w:val="DraftHeading3"/>
        <w:numPr>
          <w:ilvl w:val="0"/>
          <w:numId w:val="195"/>
        </w:numPr>
        <w:rPr>
          <w:sz w:val="22"/>
          <w:szCs w:val="22"/>
        </w:rPr>
      </w:pPr>
      <w:r>
        <w:rPr>
          <w:sz w:val="22"/>
          <w:szCs w:val="22"/>
        </w:rPr>
        <w:t xml:space="preserve">the material that was </w:t>
      </w:r>
      <w:r w:rsidRPr="005743D5">
        <w:rPr>
          <w:sz w:val="22"/>
          <w:szCs w:val="22"/>
        </w:rPr>
        <w:t>reused and recycled in Australia</w:t>
      </w:r>
      <w:r>
        <w:rPr>
          <w:sz w:val="22"/>
          <w:szCs w:val="22"/>
        </w:rPr>
        <w:t>,</w:t>
      </w:r>
      <w:r w:rsidRPr="005743D5">
        <w:rPr>
          <w:sz w:val="22"/>
          <w:szCs w:val="22"/>
        </w:rPr>
        <w:t xml:space="preserve"> by </w:t>
      </w:r>
      <w:r>
        <w:rPr>
          <w:sz w:val="22"/>
          <w:szCs w:val="22"/>
        </w:rPr>
        <w:t xml:space="preserve">category of </w:t>
      </w:r>
      <w:r w:rsidRPr="005743D5">
        <w:rPr>
          <w:sz w:val="22"/>
          <w:szCs w:val="22"/>
        </w:rPr>
        <w:t xml:space="preserve">material; </w:t>
      </w:r>
    </w:p>
    <w:p w14:paraId="414BFDF3" w14:textId="77777777" w:rsidR="009B46D2" w:rsidRDefault="009B46D2" w:rsidP="003B0F78">
      <w:pPr>
        <w:pStyle w:val="DraftHeading3"/>
        <w:numPr>
          <w:ilvl w:val="0"/>
          <w:numId w:val="195"/>
        </w:numPr>
        <w:rPr>
          <w:sz w:val="22"/>
          <w:szCs w:val="22"/>
        </w:rPr>
      </w:pPr>
      <w:r>
        <w:rPr>
          <w:sz w:val="22"/>
          <w:szCs w:val="22"/>
        </w:rPr>
        <w:t xml:space="preserve">the material that was </w:t>
      </w:r>
      <w:r w:rsidRPr="004B0FBD">
        <w:rPr>
          <w:sz w:val="22"/>
          <w:szCs w:val="22"/>
        </w:rPr>
        <w:t xml:space="preserve">reused and recycled </w:t>
      </w:r>
      <w:r>
        <w:rPr>
          <w:sz w:val="22"/>
          <w:szCs w:val="22"/>
        </w:rPr>
        <w:t xml:space="preserve">through export, </w:t>
      </w:r>
      <w:r w:rsidRPr="005743D5">
        <w:rPr>
          <w:sz w:val="22"/>
          <w:szCs w:val="22"/>
        </w:rPr>
        <w:t xml:space="preserve">by </w:t>
      </w:r>
      <w:r>
        <w:rPr>
          <w:sz w:val="22"/>
          <w:szCs w:val="22"/>
        </w:rPr>
        <w:t xml:space="preserve">category of </w:t>
      </w:r>
      <w:r w:rsidRPr="005743D5">
        <w:rPr>
          <w:sz w:val="22"/>
          <w:szCs w:val="22"/>
        </w:rPr>
        <w:t>material</w:t>
      </w:r>
      <w:r>
        <w:rPr>
          <w:sz w:val="22"/>
          <w:szCs w:val="22"/>
        </w:rPr>
        <w:t>;</w:t>
      </w:r>
    </w:p>
    <w:p w14:paraId="1B5A19F0" w14:textId="68764230" w:rsidR="009B46D2" w:rsidRDefault="009B46D2" w:rsidP="003B0F78">
      <w:pPr>
        <w:pStyle w:val="DraftHeading3"/>
        <w:numPr>
          <w:ilvl w:val="0"/>
          <w:numId w:val="195"/>
        </w:numPr>
        <w:rPr>
          <w:sz w:val="22"/>
          <w:szCs w:val="22"/>
        </w:rPr>
      </w:pPr>
      <w:r>
        <w:rPr>
          <w:sz w:val="22"/>
          <w:szCs w:val="22"/>
        </w:rPr>
        <w:t xml:space="preserve">the material that was disposed of to landfill, </w:t>
      </w:r>
      <w:r w:rsidRPr="005743D5">
        <w:rPr>
          <w:sz w:val="22"/>
          <w:szCs w:val="22"/>
        </w:rPr>
        <w:t xml:space="preserve">by </w:t>
      </w:r>
      <w:r>
        <w:rPr>
          <w:sz w:val="22"/>
          <w:szCs w:val="22"/>
        </w:rPr>
        <w:t xml:space="preserve">category of </w:t>
      </w:r>
      <w:r w:rsidRPr="005743D5">
        <w:rPr>
          <w:sz w:val="22"/>
          <w:szCs w:val="22"/>
        </w:rPr>
        <w:t>material</w:t>
      </w:r>
      <w:r w:rsidR="00B05065">
        <w:rPr>
          <w:sz w:val="22"/>
          <w:szCs w:val="22"/>
        </w:rPr>
        <w:t>;</w:t>
      </w:r>
    </w:p>
    <w:p w14:paraId="6AA1CAAD" w14:textId="7119473D" w:rsidR="009B46D2" w:rsidRPr="004B0FBD" w:rsidRDefault="009B46D2" w:rsidP="003B0F78">
      <w:pPr>
        <w:pStyle w:val="DraftHeading3"/>
        <w:numPr>
          <w:ilvl w:val="0"/>
          <w:numId w:val="191"/>
        </w:numPr>
        <w:ind w:left="1985" w:hanging="425"/>
        <w:rPr>
          <w:sz w:val="22"/>
          <w:szCs w:val="22"/>
        </w:rPr>
      </w:pPr>
      <w:r>
        <w:rPr>
          <w:sz w:val="22"/>
          <w:szCs w:val="22"/>
        </w:rPr>
        <w:t xml:space="preserve">the </w:t>
      </w:r>
      <w:r w:rsidRPr="004B0FBD">
        <w:rPr>
          <w:sz w:val="22"/>
          <w:szCs w:val="22"/>
        </w:rPr>
        <w:t xml:space="preserve">total </w:t>
      </w:r>
      <w:r w:rsidR="00DF08B5">
        <w:rPr>
          <w:sz w:val="22"/>
          <w:szCs w:val="22"/>
        </w:rPr>
        <w:t>amount</w:t>
      </w:r>
      <w:r w:rsidR="00DF08B5" w:rsidRPr="004B0FBD">
        <w:rPr>
          <w:sz w:val="22"/>
          <w:szCs w:val="22"/>
        </w:rPr>
        <w:t xml:space="preserve"> </w:t>
      </w:r>
      <w:r w:rsidRPr="004B0FBD">
        <w:rPr>
          <w:sz w:val="22"/>
          <w:szCs w:val="22"/>
        </w:rPr>
        <w:t xml:space="preserve">of embedded energy </w:t>
      </w:r>
      <w:r>
        <w:rPr>
          <w:sz w:val="22"/>
          <w:szCs w:val="22"/>
        </w:rPr>
        <w:t xml:space="preserve">(in kilojoules) </w:t>
      </w:r>
      <w:r w:rsidRPr="004B0FBD">
        <w:rPr>
          <w:sz w:val="22"/>
          <w:szCs w:val="22"/>
        </w:rPr>
        <w:t>recovered</w:t>
      </w:r>
      <w:r>
        <w:rPr>
          <w:sz w:val="22"/>
          <w:szCs w:val="22"/>
        </w:rPr>
        <w:t xml:space="preserve"> by the brand owner</w:t>
      </w:r>
      <w:r w:rsidRPr="004B0FBD">
        <w:rPr>
          <w:sz w:val="22"/>
          <w:szCs w:val="22"/>
        </w:rPr>
        <w:t xml:space="preserve">; </w:t>
      </w:r>
    </w:p>
    <w:p w14:paraId="5BE93B6B" w14:textId="1E9F8D94" w:rsidR="009B46D2" w:rsidRPr="004B0FBD" w:rsidRDefault="009B46D2" w:rsidP="003B0F78">
      <w:pPr>
        <w:pStyle w:val="DraftHeading3"/>
        <w:numPr>
          <w:ilvl w:val="0"/>
          <w:numId w:val="191"/>
        </w:numPr>
        <w:ind w:left="1985" w:hanging="425"/>
        <w:rPr>
          <w:sz w:val="22"/>
          <w:szCs w:val="22"/>
        </w:rPr>
      </w:pPr>
      <w:r>
        <w:rPr>
          <w:sz w:val="22"/>
          <w:szCs w:val="22"/>
        </w:rPr>
        <w:t xml:space="preserve">the recovery rate for the brand owner’s consumer packaging in that financial year, determined in accordance with </w:t>
      </w:r>
      <w:r w:rsidRPr="00C57E54">
        <w:rPr>
          <w:sz w:val="22"/>
          <w:szCs w:val="22"/>
        </w:rPr>
        <w:t xml:space="preserve">regulation </w:t>
      </w:r>
      <w:r w:rsidR="00AA4949">
        <w:rPr>
          <w:sz w:val="22"/>
          <w:szCs w:val="22"/>
        </w:rPr>
        <w:t>9</w:t>
      </w:r>
      <w:r w:rsidR="009A1941">
        <w:rPr>
          <w:sz w:val="22"/>
          <w:szCs w:val="22"/>
        </w:rPr>
        <w:t>6</w:t>
      </w:r>
      <w:r w:rsidRPr="00C57E54">
        <w:rPr>
          <w:sz w:val="22"/>
          <w:szCs w:val="22"/>
        </w:rPr>
        <w:t>;</w:t>
      </w:r>
      <w:r>
        <w:rPr>
          <w:sz w:val="22"/>
          <w:szCs w:val="22"/>
        </w:rPr>
        <w:t xml:space="preserve"> </w:t>
      </w:r>
    </w:p>
    <w:p w14:paraId="1D995948" w14:textId="031693ED" w:rsidR="009B46D2" w:rsidRDefault="009B46D2" w:rsidP="003B0F78">
      <w:pPr>
        <w:pStyle w:val="DraftHeading3"/>
        <w:numPr>
          <w:ilvl w:val="0"/>
          <w:numId w:val="191"/>
        </w:numPr>
        <w:ind w:left="1985" w:hanging="425"/>
        <w:rPr>
          <w:sz w:val="22"/>
          <w:szCs w:val="22"/>
        </w:rPr>
      </w:pPr>
      <w:r>
        <w:rPr>
          <w:sz w:val="22"/>
          <w:szCs w:val="22"/>
        </w:rPr>
        <w:lastRenderedPageBreak/>
        <w:t xml:space="preserve">the advice provided to </w:t>
      </w:r>
      <w:r w:rsidRPr="004B0FBD">
        <w:rPr>
          <w:sz w:val="22"/>
          <w:szCs w:val="22"/>
        </w:rPr>
        <w:t>consumers</w:t>
      </w:r>
      <w:r>
        <w:rPr>
          <w:sz w:val="22"/>
          <w:szCs w:val="22"/>
        </w:rPr>
        <w:t xml:space="preserve"> in that financial year </w:t>
      </w:r>
      <w:r w:rsidRPr="004B0FBD">
        <w:rPr>
          <w:sz w:val="22"/>
          <w:szCs w:val="22"/>
        </w:rPr>
        <w:t xml:space="preserve">as to </w:t>
      </w:r>
      <w:r>
        <w:rPr>
          <w:sz w:val="22"/>
          <w:szCs w:val="22"/>
        </w:rPr>
        <w:t xml:space="preserve">the recovery of the </w:t>
      </w:r>
      <w:r w:rsidR="00B05065">
        <w:rPr>
          <w:sz w:val="22"/>
          <w:szCs w:val="22"/>
        </w:rPr>
        <w:t>packaging</w:t>
      </w:r>
      <w:r w:rsidRPr="004B0FBD">
        <w:rPr>
          <w:sz w:val="22"/>
          <w:szCs w:val="22"/>
        </w:rPr>
        <w:t xml:space="preserve">. </w:t>
      </w:r>
    </w:p>
    <w:p w14:paraId="2C5AA80D" w14:textId="77777777" w:rsidR="009B46D2" w:rsidRPr="001D71BE" w:rsidRDefault="009B46D2" w:rsidP="003B0F78">
      <w:pPr>
        <w:pStyle w:val="DraftHeading2"/>
        <w:numPr>
          <w:ilvl w:val="1"/>
          <w:numId w:val="344"/>
        </w:numPr>
        <w:tabs>
          <w:tab w:val="right" w:pos="1418"/>
        </w:tabs>
      </w:pPr>
      <w:r w:rsidRPr="001D71BE">
        <w:rPr>
          <w:sz w:val="22"/>
          <w:szCs w:val="22"/>
        </w:rPr>
        <w:t>A brand owner must—</w:t>
      </w:r>
    </w:p>
    <w:p w14:paraId="2CEDB29F" w14:textId="77777777" w:rsidR="009B46D2" w:rsidRPr="004B0FBD" w:rsidRDefault="009B46D2" w:rsidP="003B0F78">
      <w:pPr>
        <w:pStyle w:val="DraftHeading3"/>
        <w:numPr>
          <w:ilvl w:val="0"/>
          <w:numId w:val="192"/>
        </w:numPr>
        <w:ind w:left="2127" w:hanging="567"/>
        <w:rPr>
          <w:sz w:val="22"/>
          <w:szCs w:val="22"/>
        </w:rPr>
      </w:pPr>
      <w:r w:rsidRPr="004B0FBD">
        <w:rPr>
          <w:sz w:val="22"/>
          <w:szCs w:val="22"/>
        </w:rPr>
        <w:t xml:space="preserve">keep </w:t>
      </w:r>
      <w:r>
        <w:rPr>
          <w:sz w:val="22"/>
          <w:szCs w:val="22"/>
        </w:rPr>
        <w:t xml:space="preserve">a </w:t>
      </w:r>
      <w:r w:rsidRPr="004B0FBD">
        <w:rPr>
          <w:sz w:val="22"/>
          <w:szCs w:val="22"/>
        </w:rPr>
        <w:t xml:space="preserve">record of the information </w:t>
      </w:r>
      <w:r>
        <w:rPr>
          <w:sz w:val="22"/>
          <w:szCs w:val="22"/>
        </w:rPr>
        <w:t xml:space="preserve">set out </w:t>
      </w:r>
      <w:r w:rsidRPr="004B0FBD">
        <w:rPr>
          <w:sz w:val="22"/>
          <w:szCs w:val="22"/>
        </w:rPr>
        <w:t xml:space="preserve">in </w:t>
      </w:r>
      <w:r>
        <w:rPr>
          <w:sz w:val="22"/>
          <w:szCs w:val="22"/>
        </w:rPr>
        <w:t xml:space="preserve">subregulation </w:t>
      </w:r>
      <w:r w:rsidRPr="004B0FBD">
        <w:rPr>
          <w:sz w:val="22"/>
          <w:szCs w:val="22"/>
        </w:rPr>
        <w:t xml:space="preserve">(1) for </w:t>
      </w:r>
      <w:r>
        <w:rPr>
          <w:sz w:val="22"/>
          <w:szCs w:val="22"/>
        </w:rPr>
        <w:t>a period of 5</w:t>
      </w:r>
      <w:r w:rsidRPr="004B0FBD">
        <w:rPr>
          <w:sz w:val="22"/>
          <w:szCs w:val="22"/>
        </w:rPr>
        <w:t xml:space="preserve"> years; and </w:t>
      </w:r>
    </w:p>
    <w:p w14:paraId="35EA4492" w14:textId="77777777" w:rsidR="009B46D2" w:rsidRPr="004B0FBD" w:rsidRDefault="009B46D2" w:rsidP="003B0F78">
      <w:pPr>
        <w:pStyle w:val="DraftHeading3"/>
        <w:numPr>
          <w:ilvl w:val="0"/>
          <w:numId w:val="192"/>
        </w:numPr>
        <w:ind w:left="2127" w:hanging="567"/>
        <w:rPr>
          <w:sz w:val="22"/>
          <w:szCs w:val="22"/>
        </w:rPr>
      </w:pPr>
      <w:r w:rsidRPr="004B0FBD">
        <w:rPr>
          <w:sz w:val="22"/>
          <w:szCs w:val="22"/>
        </w:rPr>
        <w:t xml:space="preserve">make </w:t>
      </w:r>
      <w:r>
        <w:rPr>
          <w:sz w:val="22"/>
          <w:szCs w:val="22"/>
        </w:rPr>
        <w:t xml:space="preserve">the </w:t>
      </w:r>
      <w:r w:rsidRPr="004B0FBD">
        <w:rPr>
          <w:sz w:val="22"/>
          <w:szCs w:val="22"/>
        </w:rPr>
        <w:t xml:space="preserve">record available for inspection on request by the Authority. </w:t>
      </w:r>
    </w:p>
    <w:p w14:paraId="77556176" w14:textId="77777777" w:rsidR="009B46D2" w:rsidRPr="00D5197E" w:rsidRDefault="009B46D2" w:rsidP="003B0F78">
      <w:pPr>
        <w:pStyle w:val="DraftPenalty2"/>
        <w:numPr>
          <w:ilvl w:val="0"/>
          <w:numId w:val="19"/>
        </w:numPr>
        <w:textAlignment w:val="auto"/>
        <w:rPr>
          <w:sz w:val="22"/>
          <w:szCs w:val="22"/>
        </w:rPr>
      </w:pPr>
      <w:r>
        <w:rPr>
          <w:sz w:val="22"/>
          <w:szCs w:val="22"/>
        </w:rPr>
        <w:t>2</w:t>
      </w:r>
      <w:r w:rsidRPr="00D5197E">
        <w:rPr>
          <w:sz w:val="22"/>
          <w:szCs w:val="22"/>
        </w:rPr>
        <w:t>0 penalty units for a natural person;</w:t>
      </w:r>
    </w:p>
    <w:p w14:paraId="2188F690" w14:textId="77777777" w:rsidR="009B46D2" w:rsidRDefault="009B46D2" w:rsidP="009B46D2">
      <w:pPr>
        <w:pStyle w:val="BodyParagraphSub"/>
        <w:rPr>
          <w:sz w:val="22"/>
          <w:szCs w:val="22"/>
        </w:rPr>
      </w:pPr>
      <w:r>
        <w:rPr>
          <w:sz w:val="22"/>
          <w:szCs w:val="22"/>
        </w:rPr>
        <w:t>1</w:t>
      </w:r>
      <w:r w:rsidRPr="00D5197E">
        <w:rPr>
          <w:sz w:val="22"/>
          <w:szCs w:val="22"/>
        </w:rPr>
        <w:t>00 penalty units for a body corporate.</w:t>
      </w:r>
    </w:p>
    <w:p w14:paraId="1E67AE2F" w14:textId="77777777" w:rsidR="009B46D2" w:rsidRPr="006720AA" w:rsidRDefault="009B46D2" w:rsidP="009B46D2">
      <w:pPr>
        <w:pStyle w:val="DraftHeading2"/>
        <w:tabs>
          <w:tab w:val="right" w:pos="1247"/>
        </w:tabs>
        <w:ind w:left="1361" w:firstLine="57"/>
        <w:rPr>
          <w:b/>
          <w:sz w:val="20"/>
        </w:rPr>
      </w:pPr>
      <w:r w:rsidRPr="006720AA">
        <w:rPr>
          <w:b/>
          <w:sz w:val="20"/>
        </w:rPr>
        <w:t>Note</w:t>
      </w:r>
    </w:p>
    <w:p w14:paraId="0A91F993" w14:textId="6A0720FC" w:rsidR="009B46D2" w:rsidRDefault="009B46D2" w:rsidP="009B46D2">
      <w:pPr>
        <w:ind w:left="1418"/>
        <w:rPr>
          <w:sz w:val="20"/>
        </w:rPr>
      </w:pPr>
      <w:r w:rsidRPr="004B17F4">
        <w:rPr>
          <w:sz w:val="20"/>
        </w:rPr>
        <w:t xml:space="preserve">An infringement notice may be served for an offence against this regulation: see </w:t>
      </w:r>
      <w:r w:rsidR="00EC5594">
        <w:rPr>
          <w:sz w:val="20"/>
        </w:rPr>
        <w:t xml:space="preserve">regulation </w:t>
      </w:r>
      <w:r w:rsidR="001C6624">
        <w:rPr>
          <w:sz w:val="20"/>
        </w:rPr>
        <w:t>1</w:t>
      </w:r>
      <w:r w:rsidR="00275901">
        <w:rPr>
          <w:sz w:val="20"/>
        </w:rPr>
        <w:t>6</w:t>
      </w:r>
      <w:r w:rsidR="009A1941">
        <w:rPr>
          <w:sz w:val="20"/>
        </w:rPr>
        <w:t>4</w:t>
      </w:r>
      <w:r w:rsidRPr="004B17F4">
        <w:rPr>
          <w:sz w:val="20"/>
        </w:rPr>
        <w:t xml:space="preserve"> and Schedule 1</w:t>
      </w:r>
      <w:r w:rsidR="00012592">
        <w:rPr>
          <w:sz w:val="20"/>
        </w:rPr>
        <w:t>0</w:t>
      </w:r>
      <w:r w:rsidRPr="004B17F4">
        <w:rPr>
          <w:sz w:val="20"/>
        </w:rPr>
        <w:t>.</w:t>
      </w:r>
    </w:p>
    <w:p w14:paraId="10E806AF" w14:textId="0F244A84" w:rsidR="0064206B" w:rsidRPr="0064206B" w:rsidRDefault="0064206B" w:rsidP="003B0F78">
      <w:pPr>
        <w:pStyle w:val="DraftHeading2"/>
        <w:numPr>
          <w:ilvl w:val="1"/>
          <w:numId w:val="344"/>
        </w:numPr>
        <w:tabs>
          <w:tab w:val="right" w:pos="1418"/>
        </w:tabs>
        <w:ind w:left="1418"/>
        <w:rPr>
          <w:sz w:val="20"/>
        </w:rPr>
      </w:pPr>
      <w:r w:rsidRPr="0064206B">
        <w:rPr>
          <w:sz w:val="22"/>
          <w:szCs w:val="22"/>
        </w:rPr>
        <w:t xml:space="preserve">In this regulation, </w:t>
      </w:r>
      <w:r w:rsidRPr="0064206B">
        <w:rPr>
          <w:b/>
          <w:i/>
          <w:sz w:val="22"/>
          <w:szCs w:val="22"/>
        </w:rPr>
        <w:t xml:space="preserve">embedded energy </w:t>
      </w:r>
      <w:r w:rsidRPr="0064206B">
        <w:rPr>
          <w:sz w:val="22"/>
          <w:szCs w:val="22"/>
        </w:rPr>
        <w:t xml:space="preserve">means </w:t>
      </w:r>
      <w:r w:rsidRPr="00C57E54">
        <w:rPr>
          <w:sz w:val="22"/>
          <w:szCs w:val="22"/>
        </w:rPr>
        <w:t>the sum of all the energy required to produce any item or material or the amount of energy use avoided by using recovered materials rather than new ones</w:t>
      </w:r>
      <w:r w:rsidR="00CD3FD2">
        <w:rPr>
          <w:sz w:val="22"/>
          <w:szCs w:val="22"/>
        </w:rPr>
        <w:t xml:space="preserve"> (as applicable)</w:t>
      </w:r>
      <w:r w:rsidRPr="00C57E54">
        <w:rPr>
          <w:sz w:val="22"/>
          <w:szCs w:val="22"/>
        </w:rPr>
        <w:t>.</w:t>
      </w:r>
    </w:p>
    <w:p w14:paraId="0C971097" w14:textId="0B0A1916" w:rsidR="00F35875" w:rsidRPr="004B0FBD" w:rsidRDefault="0060120D" w:rsidP="003B0F78">
      <w:pPr>
        <w:pStyle w:val="DraftHeading1"/>
        <w:numPr>
          <w:ilvl w:val="0"/>
          <w:numId w:val="27"/>
        </w:numPr>
        <w:tabs>
          <w:tab w:val="right" w:pos="680"/>
        </w:tabs>
        <w:ind w:left="709" w:hanging="425"/>
        <w:rPr>
          <w:sz w:val="22"/>
          <w:szCs w:val="22"/>
        </w:rPr>
      </w:pPr>
      <w:bookmarkStart w:id="399" w:name="_Toc17013585"/>
      <w:r>
        <w:rPr>
          <w:sz w:val="22"/>
          <w:szCs w:val="22"/>
        </w:rPr>
        <w:t>Brand owners must r</w:t>
      </w:r>
      <w:r w:rsidR="00F35875" w:rsidRPr="004B0FBD">
        <w:rPr>
          <w:sz w:val="22"/>
          <w:szCs w:val="22"/>
        </w:rPr>
        <w:t>eport</w:t>
      </w:r>
      <w:r>
        <w:rPr>
          <w:sz w:val="22"/>
          <w:szCs w:val="22"/>
        </w:rPr>
        <w:t xml:space="preserve"> annually</w:t>
      </w:r>
      <w:bookmarkEnd w:id="399"/>
      <w:r>
        <w:rPr>
          <w:sz w:val="22"/>
          <w:szCs w:val="22"/>
        </w:rPr>
        <w:t xml:space="preserve"> </w:t>
      </w:r>
    </w:p>
    <w:p w14:paraId="77152C35" w14:textId="1D712375" w:rsidR="00551C42" w:rsidRDefault="00F35875" w:rsidP="003B0F78">
      <w:pPr>
        <w:pStyle w:val="DraftHeading2"/>
        <w:numPr>
          <w:ilvl w:val="1"/>
          <w:numId w:val="193"/>
        </w:numPr>
        <w:tabs>
          <w:tab w:val="right" w:pos="1418"/>
        </w:tabs>
        <w:rPr>
          <w:sz w:val="22"/>
          <w:szCs w:val="22"/>
        </w:rPr>
      </w:pPr>
      <w:r w:rsidRPr="004B0FBD">
        <w:rPr>
          <w:sz w:val="22"/>
          <w:szCs w:val="22"/>
        </w:rPr>
        <w:t xml:space="preserve">A brand owner must </w:t>
      </w:r>
      <w:r w:rsidR="00551C42">
        <w:rPr>
          <w:sz w:val="22"/>
          <w:szCs w:val="22"/>
        </w:rPr>
        <w:t xml:space="preserve">provide a </w:t>
      </w:r>
      <w:r w:rsidRPr="004B0FBD">
        <w:rPr>
          <w:sz w:val="22"/>
          <w:szCs w:val="22"/>
        </w:rPr>
        <w:t xml:space="preserve">report to the Authority </w:t>
      </w:r>
      <w:r w:rsidR="003E4FEA">
        <w:rPr>
          <w:sz w:val="22"/>
          <w:szCs w:val="22"/>
        </w:rPr>
        <w:t xml:space="preserve">prior to 30 September </w:t>
      </w:r>
      <w:r w:rsidR="00551C42">
        <w:rPr>
          <w:sz w:val="22"/>
          <w:szCs w:val="22"/>
        </w:rPr>
        <w:t xml:space="preserve">each year </w:t>
      </w:r>
      <w:r w:rsidR="00B05065">
        <w:rPr>
          <w:sz w:val="22"/>
          <w:szCs w:val="22"/>
        </w:rPr>
        <w:t>setting out</w:t>
      </w:r>
      <w:r w:rsidR="00B05065" w:rsidRPr="004B0FBD">
        <w:rPr>
          <w:sz w:val="22"/>
          <w:szCs w:val="22"/>
        </w:rPr>
        <w:t xml:space="preserve"> </w:t>
      </w:r>
      <w:r w:rsidR="00551C42">
        <w:rPr>
          <w:sz w:val="22"/>
          <w:szCs w:val="22"/>
        </w:rPr>
        <w:t xml:space="preserve">the brand owner’s </w:t>
      </w:r>
      <w:r w:rsidRPr="004B0FBD">
        <w:rPr>
          <w:sz w:val="22"/>
          <w:szCs w:val="22"/>
        </w:rPr>
        <w:t>compliance with th</w:t>
      </w:r>
      <w:r w:rsidR="0060120D">
        <w:rPr>
          <w:sz w:val="22"/>
          <w:szCs w:val="22"/>
        </w:rPr>
        <w:t>is Division</w:t>
      </w:r>
      <w:r w:rsidR="00551C42">
        <w:rPr>
          <w:sz w:val="22"/>
          <w:szCs w:val="22"/>
        </w:rPr>
        <w:t>.</w:t>
      </w:r>
    </w:p>
    <w:p w14:paraId="05821BB6" w14:textId="19DCC0FA" w:rsidR="00CF68E1" w:rsidRPr="00C57E54" w:rsidRDefault="00A0740F" w:rsidP="003B0F78">
      <w:pPr>
        <w:pStyle w:val="DraftPenalty2"/>
        <w:numPr>
          <w:ilvl w:val="0"/>
          <w:numId w:val="19"/>
        </w:numPr>
        <w:textAlignment w:val="auto"/>
        <w:rPr>
          <w:sz w:val="22"/>
          <w:szCs w:val="22"/>
        </w:rPr>
      </w:pPr>
      <w:r>
        <w:rPr>
          <w:sz w:val="22"/>
          <w:szCs w:val="22"/>
        </w:rPr>
        <w:t>20</w:t>
      </w:r>
      <w:r w:rsidR="00CF68E1" w:rsidRPr="00C57E54">
        <w:rPr>
          <w:sz w:val="22"/>
          <w:szCs w:val="22"/>
        </w:rPr>
        <w:t xml:space="preserve"> penalty units for a natural person;</w:t>
      </w:r>
    </w:p>
    <w:p w14:paraId="6B6DC299" w14:textId="44E3F28A" w:rsidR="00CF68E1" w:rsidRDefault="00A0740F" w:rsidP="00CF68E1">
      <w:pPr>
        <w:pStyle w:val="BodyParagraphSub"/>
        <w:rPr>
          <w:sz w:val="22"/>
          <w:szCs w:val="22"/>
        </w:rPr>
      </w:pPr>
      <w:r>
        <w:rPr>
          <w:sz w:val="22"/>
          <w:szCs w:val="22"/>
        </w:rPr>
        <w:t>100</w:t>
      </w:r>
      <w:r w:rsidR="00CF68E1" w:rsidRPr="00C57E54">
        <w:rPr>
          <w:sz w:val="22"/>
          <w:szCs w:val="22"/>
        </w:rPr>
        <w:t xml:space="preserve"> penalty units for a body corporate.</w:t>
      </w:r>
    </w:p>
    <w:p w14:paraId="6CCF4B3C" w14:textId="77777777" w:rsidR="00CF68E1" w:rsidRPr="006720AA" w:rsidRDefault="00CF68E1" w:rsidP="00CF68E1">
      <w:pPr>
        <w:pStyle w:val="DraftHeading2"/>
        <w:tabs>
          <w:tab w:val="right" w:pos="1247"/>
        </w:tabs>
        <w:ind w:left="1361" w:firstLine="57"/>
        <w:rPr>
          <w:b/>
          <w:sz w:val="20"/>
        </w:rPr>
      </w:pPr>
      <w:r w:rsidRPr="006720AA">
        <w:rPr>
          <w:b/>
          <w:sz w:val="20"/>
        </w:rPr>
        <w:t>Note</w:t>
      </w:r>
    </w:p>
    <w:p w14:paraId="67862D1D" w14:textId="2E89428F" w:rsidR="00CF68E1" w:rsidRPr="00F44981" w:rsidRDefault="003A3B49" w:rsidP="00CF68E1">
      <w:pPr>
        <w:pStyle w:val="AmndSectionNote"/>
        <w:tabs>
          <w:tab w:val="right" w:pos="1814"/>
        </w:tabs>
        <w:ind w:left="1418"/>
      </w:pPr>
      <w:r w:rsidRPr="004C0EDB">
        <w:t xml:space="preserve">An infringement notice may be served for an offence against this regulation: see </w:t>
      </w:r>
      <w:r w:rsidR="00EC5594">
        <w:t xml:space="preserve">regulation </w:t>
      </w:r>
      <w:r w:rsidR="001C6624">
        <w:t>1</w:t>
      </w:r>
      <w:r w:rsidR="00275901">
        <w:t>6</w:t>
      </w:r>
      <w:r w:rsidR="009A1941">
        <w:t>4</w:t>
      </w:r>
      <w:r w:rsidRPr="004C0EDB">
        <w:t xml:space="preserve"> and Schedule 1</w:t>
      </w:r>
      <w:r w:rsidR="00C33D33">
        <w:t>0</w:t>
      </w:r>
      <w:r w:rsidR="00CF68E1">
        <w:rPr>
          <w:lang w:eastAsia="en-AU"/>
        </w:rPr>
        <w:t>.</w:t>
      </w:r>
    </w:p>
    <w:p w14:paraId="10792F8B" w14:textId="02F4D49E" w:rsidR="00F35875" w:rsidRPr="004B0FBD" w:rsidRDefault="00551C42" w:rsidP="003B0F78">
      <w:pPr>
        <w:pStyle w:val="DraftHeading2"/>
        <w:numPr>
          <w:ilvl w:val="1"/>
          <w:numId w:val="193"/>
        </w:numPr>
        <w:tabs>
          <w:tab w:val="right" w:pos="1418"/>
        </w:tabs>
        <w:rPr>
          <w:sz w:val="22"/>
          <w:szCs w:val="22"/>
        </w:rPr>
      </w:pPr>
      <w:r>
        <w:rPr>
          <w:sz w:val="22"/>
          <w:szCs w:val="22"/>
        </w:rPr>
        <w:t xml:space="preserve">A report under subregulation (1) must be </w:t>
      </w:r>
      <w:r w:rsidR="00F35875" w:rsidRPr="004B0FBD">
        <w:rPr>
          <w:sz w:val="22"/>
          <w:szCs w:val="22"/>
        </w:rPr>
        <w:t xml:space="preserve">in </w:t>
      </w:r>
      <w:r>
        <w:rPr>
          <w:sz w:val="22"/>
          <w:szCs w:val="22"/>
        </w:rPr>
        <w:t xml:space="preserve">the </w:t>
      </w:r>
      <w:r w:rsidR="00F35875" w:rsidRPr="004B0FBD">
        <w:rPr>
          <w:sz w:val="22"/>
          <w:szCs w:val="22"/>
        </w:rPr>
        <w:t xml:space="preserve">form </w:t>
      </w:r>
      <w:r>
        <w:rPr>
          <w:sz w:val="22"/>
          <w:szCs w:val="22"/>
        </w:rPr>
        <w:t xml:space="preserve">and manner </w:t>
      </w:r>
      <w:r w:rsidR="00F35875" w:rsidRPr="004B0FBD">
        <w:rPr>
          <w:sz w:val="22"/>
          <w:szCs w:val="22"/>
        </w:rPr>
        <w:t>approved by the Authority</w:t>
      </w:r>
      <w:r w:rsidR="003E4FEA">
        <w:rPr>
          <w:sz w:val="22"/>
          <w:szCs w:val="22"/>
        </w:rPr>
        <w:t>.</w:t>
      </w:r>
    </w:p>
    <w:p w14:paraId="1421A28B" w14:textId="618A8E77" w:rsidR="00F35875" w:rsidRDefault="00551C42" w:rsidP="003B0F78">
      <w:pPr>
        <w:pStyle w:val="DraftHeading2"/>
        <w:numPr>
          <w:ilvl w:val="1"/>
          <w:numId w:val="193"/>
        </w:numPr>
        <w:tabs>
          <w:tab w:val="right" w:pos="1418"/>
        </w:tabs>
        <w:rPr>
          <w:sz w:val="22"/>
          <w:szCs w:val="22"/>
        </w:rPr>
      </w:pPr>
      <w:r>
        <w:rPr>
          <w:sz w:val="22"/>
          <w:szCs w:val="22"/>
        </w:rPr>
        <w:t>I</w:t>
      </w:r>
      <w:r w:rsidRPr="004B0FBD">
        <w:rPr>
          <w:sz w:val="22"/>
          <w:szCs w:val="22"/>
        </w:rPr>
        <w:t xml:space="preserve">f the Authority reasonably believes the report </w:t>
      </w:r>
      <w:r>
        <w:rPr>
          <w:sz w:val="22"/>
          <w:szCs w:val="22"/>
        </w:rPr>
        <w:t xml:space="preserve">provided under subregulation (1) </w:t>
      </w:r>
      <w:r w:rsidRPr="004B0FBD">
        <w:rPr>
          <w:sz w:val="22"/>
          <w:szCs w:val="22"/>
        </w:rPr>
        <w:t xml:space="preserve">does not contain sufficient information to confirm the brand owner’s compliance with </w:t>
      </w:r>
      <w:r>
        <w:rPr>
          <w:sz w:val="22"/>
          <w:szCs w:val="22"/>
        </w:rPr>
        <w:t xml:space="preserve">this </w:t>
      </w:r>
      <w:r w:rsidR="00B05065">
        <w:rPr>
          <w:sz w:val="22"/>
          <w:szCs w:val="22"/>
        </w:rPr>
        <w:t xml:space="preserve">Part </w:t>
      </w:r>
      <w:r>
        <w:rPr>
          <w:sz w:val="22"/>
          <w:szCs w:val="22"/>
        </w:rPr>
        <w:t>it</w:t>
      </w:r>
      <w:r w:rsidR="00F35875" w:rsidRPr="004B0FBD">
        <w:rPr>
          <w:sz w:val="22"/>
          <w:szCs w:val="22"/>
        </w:rPr>
        <w:t xml:space="preserve"> may</w:t>
      </w:r>
      <w:r>
        <w:rPr>
          <w:sz w:val="22"/>
          <w:szCs w:val="22"/>
        </w:rPr>
        <w:t>,</w:t>
      </w:r>
      <w:r w:rsidR="00F35875" w:rsidRPr="004B0FBD">
        <w:rPr>
          <w:sz w:val="22"/>
          <w:szCs w:val="22"/>
        </w:rPr>
        <w:t xml:space="preserve"> by written notice</w:t>
      </w:r>
      <w:r>
        <w:rPr>
          <w:sz w:val="22"/>
          <w:szCs w:val="22"/>
        </w:rPr>
        <w:t>,</w:t>
      </w:r>
      <w:r w:rsidR="00F35875" w:rsidRPr="004B0FBD">
        <w:rPr>
          <w:sz w:val="22"/>
          <w:szCs w:val="22"/>
        </w:rPr>
        <w:t xml:space="preserve"> </w:t>
      </w:r>
      <w:r>
        <w:rPr>
          <w:sz w:val="22"/>
          <w:szCs w:val="22"/>
        </w:rPr>
        <w:t>require the</w:t>
      </w:r>
      <w:r w:rsidR="00F35875" w:rsidRPr="004B0FBD">
        <w:rPr>
          <w:sz w:val="22"/>
          <w:szCs w:val="22"/>
        </w:rPr>
        <w:t xml:space="preserve"> brand owner</w:t>
      </w:r>
      <w:r>
        <w:rPr>
          <w:sz w:val="22"/>
          <w:szCs w:val="22"/>
        </w:rPr>
        <w:t xml:space="preserve"> </w:t>
      </w:r>
      <w:r w:rsidR="00F35875" w:rsidRPr="004B0FBD">
        <w:rPr>
          <w:sz w:val="22"/>
          <w:szCs w:val="22"/>
        </w:rPr>
        <w:t>to amend the report and resubmit it within the time specified in the notice.</w:t>
      </w:r>
    </w:p>
    <w:p w14:paraId="6632FB53" w14:textId="6D2DD7A4" w:rsidR="00F35875" w:rsidRPr="004B0FBD" w:rsidRDefault="00A15EFA" w:rsidP="003B0F78">
      <w:pPr>
        <w:pStyle w:val="DraftHeading1"/>
        <w:numPr>
          <w:ilvl w:val="0"/>
          <w:numId w:val="27"/>
        </w:numPr>
        <w:tabs>
          <w:tab w:val="right" w:pos="680"/>
        </w:tabs>
        <w:ind w:left="709" w:hanging="425"/>
        <w:rPr>
          <w:sz w:val="22"/>
          <w:szCs w:val="22"/>
        </w:rPr>
      </w:pPr>
      <w:bookmarkStart w:id="400" w:name="_Toc17013586"/>
      <w:r>
        <w:rPr>
          <w:sz w:val="22"/>
          <w:szCs w:val="22"/>
        </w:rPr>
        <w:lastRenderedPageBreak/>
        <w:t>Councils must provide information</w:t>
      </w:r>
      <w:bookmarkEnd w:id="400"/>
    </w:p>
    <w:p w14:paraId="5DD8B40D" w14:textId="6B76D002" w:rsidR="00F35875" w:rsidRPr="00361346" w:rsidRDefault="00A15EFA" w:rsidP="003B0F78">
      <w:pPr>
        <w:pStyle w:val="DraftHeading2"/>
        <w:numPr>
          <w:ilvl w:val="1"/>
          <w:numId w:val="478"/>
        </w:numPr>
        <w:tabs>
          <w:tab w:val="right" w:pos="1418"/>
        </w:tabs>
        <w:rPr>
          <w:sz w:val="22"/>
          <w:szCs w:val="22"/>
        </w:rPr>
      </w:pPr>
      <w:r w:rsidRPr="00361346">
        <w:rPr>
          <w:sz w:val="22"/>
          <w:szCs w:val="22"/>
        </w:rPr>
        <w:t xml:space="preserve">A council (or, if the Authority so determines, a group </w:t>
      </w:r>
      <w:r w:rsidR="00F35875" w:rsidRPr="00361346">
        <w:rPr>
          <w:sz w:val="22"/>
          <w:szCs w:val="22"/>
        </w:rPr>
        <w:t xml:space="preserve">of </w:t>
      </w:r>
      <w:r w:rsidR="00361346" w:rsidRPr="00361346">
        <w:rPr>
          <w:sz w:val="22"/>
          <w:szCs w:val="22"/>
        </w:rPr>
        <w:t xml:space="preserve">councils </w:t>
      </w:r>
      <w:r w:rsidR="00D07108">
        <w:rPr>
          <w:sz w:val="22"/>
          <w:szCs w:val="22"/>
        </w:rPr>
        <w:t>for which</w:t>
      </w:r>
      <w:r w:rsidR="00361346" w:rsidRPr="00361346">
        <w:rPr>
          <w:sz w:val="22"/>
          <w:szCs w:val="22"/>
        </w:rPr>
        <w:t xml:space="preserve"> a Waste and Resource Recovery Group</w:t>
      </w:r>
      <w:r w:rsidR="00B05065">
        <w:rPr>
          <w:sz w:val="22"/>
          <w:szCs w:val="22"/>
        </w:rPr>
        <w:t xml:space="preserve"> is established</w:t>
      </w:r>
      <w:r w:rsidR="00361346" w:rsidRPr="00361346">
        <w:rPr>
          <w:sz w:val="22"/>
          <w:szCs w:val="22"/>
        </w:rPr>
        <w:t xml:space="preserve">) </w:t>
      </w:r>
      <w:r w:rsidR="00F35875" w:rsidRPr="00361346">
        <w:rPr>
          <w:sz w:val="22"/>
          <w:szCs w:val="22"/>
        </w:rPr>
        <w:t xml:space="preserve">in which a kerbside recycling collection service or other </w:t>
      </w:r>
      <w:r w:rsidR="003E4FEA">
        <w:rPr>
          <w:sz w:val="22"/>
          <w:szCs w:val="22"/>
        </w:rPr>
        <w:t xml:space="preserve">municipal </w:t>
      </w:r>
      <w:r w:rsidR="00F35875" w:rsidRPr="00361346">
        <w:rPr>
          <w:sz w:val="22"/>
          <w:szCs w:val="22"/>
        </w:rPr>
        <w:t xml:space="preserve">materials recovery </w:t>
      </w:r>
      <w:r w:rsidR="00361346">
        <w:rPr>
          <w:sz w:val="22"/>
          <w:szCs w:val="22"/>
        </w:rPr>
        <w:t>service</w:t>
      </w:r>
      <w:r w:rsidR="00F35875" w:rsidRPr="00361346">
        <w:rPr>
          <w:sz w:val="22"/>
          <w:szCs w:val="22"/>
        </w:rPr>
        <w:t xml:space="preserve"> is provided, </w:t>
      </w:r>
      <w:r w:rsidR="00361346" w:rsidRPr="00361346">
        <w:rPr>
          <w:sz w:val="22"/>
          <w:szCs w:val="22"/>
        </w:rPr>
        <w:t xml:space="preserve">must </w:t>
      </w:r>
      <w:r w:rsidR="00F35875" w:rsidRPr="00361346">
        <w:rPr>
          <w:sz w:val="22"/>
          <w:szCs w:val="22"/>
        </w:rPr>
        <w:t>provide the following information</w:t>
      </w:r>
      <w:r w:rsidR="00361346" w:rsidRPr="00361346">
        <w:rPr>
          <w:sz w:val="22"/>
          <w:szCs w:val="22"/>
        </w:rPr>
        <w:t xml:space="preserve"> to the Authority</w:t>
      </w:r>
      <w:r w:rsidR="008239B8">
        <w:rPr>
          <w:sz w:val="22"/>
          <w:szCs w:val="22"/>
        </w:rPr>
        <w:t>,</w:t>
      </w:r>
      <w:r w:rsidR="00643C1A">
        <w:rPr>
          <w:sz w:val="22"/>
          <w:szCs w:val="22"/>
        </w:rPr>
        <w:t xml:space="preserve"> in </w:t>
      </w:r>
      <w:r w:rsidR="00D07108">
        <w:rPr>
          <w:sz w:val="22"/>
          <w:szCs w:val="22"/>
        </w:rPr>
        <w:t>relation to a financial year</w:t>
      </w:r>
      <w:r w:rsidR="00361346" w:rsidRPr="00361346">
        <w:rPr>
          <w:sz w:val="22"/>
          <w:szCs w:val="22"/>
        </w:rPr>
        <w:t>—</w:t>
      </w:r>
      <w:r w:rsidR="00F35875" w:rsidRPr="00361346">
        <w:rPr>
          <w:sz w:val="22"/>
          <w:szCs w:val="22"/>
        </w:rPr>
        <w:t xml:space="preserve"> </w:t>
      </w:r>
    </w:p>
    <w:p w14:paraId="1CC7D3F9" w14:textId="09262314" w:rsidR="00F35875" w:rsidRPr="004B0FBD" w:rsidRDefault="00D07108" w:rsidP="003B0F78">
      <w:pPr>
        <w:pStyle w:val="DraftHeading3"/>
        <w:numPr>
          <w:ilvl w:val="0"/>
          <w:numId w:val="194"/>
        </w:numPr>
        <w:ind w:left="1985" w:hanging="425"/>
        <w:rPr>
          <w:sz w:val="22"/>
          <w:szCs w:val="22"/>
        </w:rPr>
      </w:pPr>
      <w:r>
        <w:rPr>
          <w:sz w:val="22"/>
          <w:szCs w:val="22"/>
        </w:rPr>
        <w:t xml:space="preserve">the </w:t>
      </w:r>
      <w:r w:rsidRPr="004B0FBD">
        <w:rPr>
          <w:sz w:val="22"/>
          <w:szCs w:val="22"/>
        </w:rPr>
        <w:t xml:space="preserve">percentage of households </w:t>
      </w:r>
      <w:r>
        <w:rPr>
          <w:sz w:val="22"/>
          <w:szCs w:val="22"/>
        </w:rPr>
        <w:t>in the municipal district that is service</w:t>
      </w:r>
      <w:r w:rsidR="00B05065">
        <w:rPr>
          <w:sz w:val="22"/>
          <w:szCs w:val="22"/>
        </w:rPr>
        <w:t>d</w:t>
      </w:r>
      <w:r w:rsidRPr="004B0FBD">
        <w:rPr>
          <w:sz w:val="22"/>
          <w:szCs w:val="22"/>
        </w:rPr>
        <w:t xml:space="preserve"> by </w:t>
      </w:r>
      <w:r>
        <w:rPr>
          <w:sz w:val="22"/>
          <w:szCs w:val="22"/>
        </w:rPr>
        <w:t>the kerbside recycling collection or other municipal materials recovery service</w:t>
      </w:r>
      <w:r w:rsidR="00F35875" w:rsidRPr="004B0FBD">
        <w:rPr>
          <w:sz w:val="22"/>
          <w:szCs w:val="22"/>
        </w:rPr>
        <w:t xml:space="preserve">; </w:t>
      </w:r>
    </w:p>
    <w:p w14:paraId="391BC72E" w14:textId="206EEC0F" w:rsidR="00F35875" w:rsidRPr="004B0FBD" w:rsidRDefault="00D07108" w:rsidP="003B0F78">
      <w:pPr>
        <w:pStyle w:val="DraftHeading3"/>
        <w:numPr>
          <w:ilvl w:val="0"/>
          <w:numId w:val="194"/>
        </w:numPr>
        <w:ind w:left="1985" w:hanging="425"/>
        <w:rPr>
          <w:sz w:val="22"/>
          <w:szCs w:val="22"/>
        </w:rPr>
      </w:pPr>
      <w:r>
        <w:rPr>
          <w:sz w:val="22"/>
          <w:szCs w:val="22"/>
        </w:rPr>
        <w:t xml:space="preserve">the </w:t>
      </w:r>
      <w:r w:rsidR="00F35875" w:rsidRPr="004B0FBD">
        <w:rPr>
          <w:sz w:val="22"/>
          <w:szCs w:val="22"/>
        </w:rPr>
        <w:t xml:space="preserve">participation rate in any such service; </w:t>
      </w:r>
    </w:p>
    <w:p w14:paraId="79B513BD" w14:textId="01E51794" w:rsidR="00F35875" w:rsidRPr="004B0FBD" w:rsidRDefault="00D07108" w:rsidP="003B0F78">
      <w:pPr>
        <w:pStyle w:val="DraftHeading3"/>
        <w:numPr>
          <w:ilvl w:val="0"/>
          <w:numId w:val="194"/>
        </w:numPr>
        <w:ind w:left="1985" w:hanging="425"/>
        <w:rPr>
          <w:sz w:val="22"/>
          <w:szCs w:val="22"/>
        </w:rPr>
      </w:pPr>
      <w:r>
        <w:rPr>
          <w:sz w:val="22"/>
          <w:szCs w:val="22"/>
        </w:rPr>
        <w:t xml:space="preserve">the </w:t>
      </w:r>
      <w:r w:rsidR="00F35875" w:rsidRPr="004B0FBD">
        <w:rPr>
          <w:sz w:val="22"/>
          <w:szCs w:val="22"/>
        </w:rPr>
        <w:t xml:space="preserve">number of </w:t>
      </w:r>
      <w:r w:rsidR="003E4FEA">
        <w:rPr>
          <w:sz w:val="22"/>
          <w:szCs w:val="22"/>
        </w:rPr>
        <w:t>premises c</w:t>
      </w:r>
      <w:r w:rsidR="00F35875" w:rsidRPr="004B0FBD">
        <w:rPr>
          <w:sz w:val="22"/>
          <w:szCs w:val="22"/>
        </w:rPr>
        <w:t xml:space="preserve">overed by the service and whether the tenements are residential tenements or other kinds of tenement; </w:t>
      </w:r>
    </w:p>
    <w:p w14:paraId="32C3264F" w14:textId="447B2281" w:rsidR="00F35875" w:rsidRPr="004B0FBD" w:rsidRDefault="00D07108" w:rsidP="003B0F78">
      <w:pPr>
        <w:pStyle w:val="DraftHeading3"/>
        <w:numPr>
          <w:ilvl w:val="0"/>
          <w:numId w:val="194"/>
        </w:numPr>
        <w:ind w:left="1985" w:hanging="425"/>
        <w:rPr>
          <w:sz w:val="22"/>
          <w:szCs w:val="22"/>
        </w:rPr>
      </w:pPr>
      <w:r>
        <w:rPr>
          <w:sz w:val="22"/>
          <w:szCs w:val="22"/>
        </w:rPr>
        <w:t xml:space="preserve">the </w:t>
      </w:r>
      <w:r w:rsidR="00F35875" w:rsidRPr="004B0FBD">
        <w:rPr>
          <w:sz w:val="22"/>
          <w:szCs w:val="22"/>
        </w:rPr>
        <w:t xml:space="preserve">per </w:t>
      </w:r>
      <w:r w:rsidR="003E4FEA">
        <w:rPr>
          <w:sz w:val="22"/>
          <w:szCs w:val="22"/>
        </w:rPr>
        <w:t>premises</w:t>
      </w:r>
      <w:r w:rsidR="00F35875" w:rsidRPr="004B0FBD">
        <w:rPr>
          <w:sz w:val="22"/>
          <w:szCs w:val="22"/>
        </w:rPr>
        <w:t xml:space="preserve"> fee charged for recycling collection services; </w:t>
      </w:r>
    </w:p>
    <w:p w14:paraId="03A166DD" w14:textId="604B892A" w:rsidR="00F35875" w:rsidRPr="004B0FBD" w:rsidRDefault="00D07108" w:rsidP="003B0F78">
      <w:pPr>
        <w:pStyle w:val="DraftHeading3"/>
        <w:numPr>
          <w:ilvl w:val="0"/>
          <w:numId w:val="194"/>
        </w:numPr>
        <w:ind w:left="1985" w:hanging="425"/>
        <w:rPr>
          <w:sz w:val="22"/>
          <w:szCs w:val="22"/>
        </w:rPr>
      </w:pPr>
      <w:r>
        <w:rPr>
          <w:sz w:val="22"/>
          <w:szCs w:val="22"/>
        </w:rPr>
        <w:t xml:space="preserve">the </w:t>
      </w:r>
      <w:r w:rsidR="00F35875" w:rsidRPr="004B0FBD">
        <w:rPr>
          <w:sz w:val="22"/>
          <w:szCs w:val="22"/>
        </w:rPr>
        <w:t xml:space="preserve">total weight of recyclable material collected at </w:t>
      </w:r>
      <w:r>
        <w:rPr>
          <w:sz w:val="22"/>
          <w:szCs w:val="22"/>
        </w:rPr>
        <w:t xml:space="preserve">the </w:t>
      </w:r>
      <w:r w:rsidR="00F35875" w:rsidRPr="004B0FBD">
        <w:rPr>
          <w:sz w:val="22"/>
          <w:szCs w:val="22"/>
        </w:rPr>
        <w:t xml:space="preserve">kerbside or by other municipal materials recovery </w:t>
      </w:r>
      <w:r w:rsidR="009515CA">
        <w:rPr>
          <w:sz w:val="22"/>
          <w:szCs w:val="22"/>
        </w:rPr>
        <w:t>service</w:t>
      </w:r>
      <w:r w:rsidR="00EE052C">
        <w:rPr>
          <w:sz w:val="22"/>
          <w:szCs w:val="22"/>
        </w:rPr>
        <w:t>s</w:t>
      </w:r>
      <w:r w:rsidR="00F35875" w:rsidRPr="004B0FBD">
        <w:rPr>
          <w:sz w:val="22"/>
          <w:szCs w:val="22"/>
        </w:rPr>
        <w:t xml:space="preserve"> by material type; </w:t>
      </w:r>
    </w:p>
    <w:p w14:paraId="61F3EEAB" w14:textId="4FBAF116" w:rsidR="00F35875" w:rsidRPr="009515CA" w:rsidRDefault="00F35875" w:rsidP="003B0F78">
      <w:pPr>
        <w:pStyle w:val="DraftHeading3"/>
        <w:numPr>
          <w:ilvl w:val="0"/>
          <w:numId w:val="194"/>
        </w:numPr>
        <w:ind w:left="1985" w:hanging="425"/>
        <w:rPr>
          <w:sz w:val="22"/>
          <w:szCs w:val="22"/>
        </w:rPr>
      </w:pPr>
      <w:r w:rsidRPr="009515CA">
        <w:rPr>
          <w:sz w:val="22"/>
          <w:szCs w:val="22"/>
        </w:rPr>
        <w:t>if the material collected is sorted</w:t>
      </w:r>
      <w:r w:rsidR="009515CA" w:rsidRPr="009515CA">
        <w:rPr>
          <w:sz w:val="22"/>
          <w:szCs w:val="22"/>
        </w:rPr>
        <w:t>—</w:t>
      </w:r>
      <w:r w:rsidRPr="009515CA">
        <w:rPr>
          <w:sz w:val="22"/>
          <w:szCs w:val="22"/>
        </w:rPr>
        <w:t xml:space="preserve"> </w:t>
      </w:r>
    </w:p>
    <w:p w14:paraId="661813C6" w14:textId="0DD077AE" w:rsidR="00F35875" w:rsidRPr="004B0FBD" w:rsidRDefault="00F35875" w:rsidP="003B0F78">
      <w:pPr>
        <w:pStyle w:val="DraftHeading3"/>
        <w:numPr>
          <w:ilvl w:val="0"/>
          <w:numId w:val="354"/>
        </w:numPr>
        <w:rPr>
          <w:sz w:val="22"/>
          <w:szCs w:val="22"/>
        </w:rPr>
      </w:pPr>
      <w:r w:rsidRPr="004B0FBD">
        <w:rPr>
          <w:sz w:val="22"/>
          <w:szCs w:val="22"/>
        </w:rPr>
        <w:t xml:space="preserve">the total weight of each material type sold or sent for secondary use, including energy recovery; </w:t>
      </w:r>
    </w:p>
    <w:p w14:paraId="44BB8439" w14:textId="3F18308A" w:rsidR="00F35875" w:rsidRPr="004B0FBD" w:rsidRDefault="00F35875" w:rsidP="003B0F78">
      <w:pPr>
        <w:pStyle w:val="DraftHeading3"/>
        <w:numPr>
          <w:ilvl w:val="0"/>
          <w:numId w:val="354"/>
        </w:numPr>
        <w:rPr>
          <w:sz w:val="22"/>
          <w:szCs w:val="22"/>
        </w:rPr>
      </w:pPr>
      <w:r w:rsidRPr="004B0FBD">
        <w:rPr>
          <w:sz w:val="22"/>
          <w:szCs w:val="22"/>
        </w:rPr>
        <w:t xml:space="preserve">the total weight of the residual fraction </w:t>
      </w:r>
      <w:r w:rsidR="009515CA">
        <w:rPr>
          <w:sz w:val="22"/>
          <w:szCs w:val="22"/>
        </w:rPr>
        <w:t>sent</w:t>
      </w:r>
      <w:r w:rsidRPr="004B0FBD">
        <w:rPr>
          <w:sz w:val="22"/>
          <w:szCs w:val="22"/>
        </w:rPr>
        <w:t xml:space="preserve"> to landfill by material type</w:t>
      </w:r>
      <w:r w:rsidR="00EE052C">
        <w:rPr>
          <w:sz w:val="22"/>
          <w:szCs w:val="22"/>
        </w:rPr>
        <w:t>,</w:t>
      </w:r>
      <w:r w:rsidRPr="004B0FBD">
        <w:rPr>
          <w:sz w:val="22"/>
          <w:szCs w:val="22"/>
        </w:rPr>
        <w:t xml:space="preserve"> if practicable. </w:t>
      </w:r>
    </w:p>
    <w:p w14:paraId="005CDC55" w14:textId="33A83F7D" w:rsidR="00F35875" w:rsidRPr="004B0FBD" w:rsidRDefault="00F35875" w:rsidP="003B0F78">
      <w:pPr>
        <w:pStyle w:val="DraftHeading2"/>
        <w:numPr>
          <w:ilvl w:val="1"/>
          <w:numId w:val="478"/>
        </w:numPr>
        <w:tabs>
          <w:tab w:val="right" w:pos="1418"/>
        </w:tabs>
        <w:rPr>
          <w:sz w:val="22"/>
          <w:szCs w:val="22"/>
        </w:rPr>
      </w:pPr>
      <w:r w:rsidRPr="004B0FBD">
        <w:rPr>
          <w:sz w:val="22"/>
          <w:szCs w:val="22"/>
        </w:rPr>
        <w:t xml:space="preserve">Each </w:t>
      </w:r>
      <w:r w:rsidR="009515CA">
        <w:rPr>
          <w:sz w:val="22"/>
          <w:szCs w:val="22"/>
        </w:rPr>
        <w:t xml:space="preserve">council </w:t>
      </w:r>
      <w:r w:rsidRPr="004B0FBD">
        <w:rPr>
          <w:sz w:val="22"/>
          <w:szCs w:val="22"/>
        </w:rPr>
        <w:t xml:space="preserve">or group of </w:t>
      </w:r>
      <w:r w:rsidR="009515CA">
        <w:rPr>
          <w:sz w:val="22"/>
          <w:szCs w:val="22"/>
        </w:rPr>
        <w:t xml:space="preserve">councils </w:t>
      </w:r>
      <w:r w:rsidRPr="004B0FBD">
        <w:rPr>
          <w:sz w:val="22"/>
          <w:szCs w:val="22"/>
        </w:rPr>
        <w:t xml:space="preserve">must ensure that any new or novated contract with a recycling collection service requires </w:t>
      </w:r>
      <w:r w:rsidR="00D07108">
        <w:rPr>
          <w:sz w:val="22"/>
          <w:szCs w:val="22"/>
        </w:rPr>
        <w:t>the</w:t>
      </w:r>
      <w:r w:rsidR="00D07108" w:rsidRPr="004B0FBD">
        <w:rPr>
          <w:sz w:val="22"/>
          <w:szCs w:val="22"/>
        </w:rPr>
        <w:t xml:space="preserve"> </w:t>
      </w:r>
      <w:r w:rsidRPr="004B0FBD">
        <w:rPr>
          <w:sz w:val="22"/>
          <w:szCs w:val="22"/>
        </w:rPr>
        <w:t xml:space="preserve">contractors to provide any information to the </w:t>
      </w:r>
      <w:r w:rsidR="009515CA">
        <w:rPr>
          <w:sz w:val="22"/>
          <w:szCs w:val="22"/>
        </w:rPr>
        <w:t xml:space="preserve">council or group of councils </w:t>
      </w:r>
      <w:r w:rsidRPr="004B0FBD">
        <w:rPr>
          <w:sz w:val="22"/>
          <w:szCs w:val="22"/>
        </w:rPr>
        <w:t xml:space="preserve">that </w:t>
      </w:r>
      <w:r w:rsidR="009515CA">
        <w:rPr>
          <w:sz w:val="22"/>
          <w:szCs w:val="22"/>
        </w:rPr>
        <w:t xml:space="preserve">is </w:t>
      </w:r>
      <w:r w:rsidRPr="004B0FBD">
        <w:rPr>
          <w:sz w:val="22"/>
          <w:szCs w:val="22"/>
        </w:rPr>
        <w:t>need</w:t>
      </w:r>
      <w:r w:rsidR="009515CA">
        <w:rPr>
          <w:sz w:val="22"/>
          <w:szCs w:val="22"/>
        </w:rPr>
        <w:t>ed</w:t>
      </w:r>
      <w:r w:rsidRPr="004B0FBD">
        <w:rPr>
          <w:sz w:val="22"/>
          <w:szCs w:val="22"/>
        </w:rPr>
        <w:t xml:space="preserve"> to supply the information mentioned in </w:t>
      </w:r>
      <w:r w:rsidR="009515CA">
        <w:rPr>
          <w:sz w:val="22"/>
          <w:szCs w:val="22"/>
        </w:rPr>
        <w:t xml:space="preserve">subregulation </w:t>
      </w:r>
      <w:r w:rsidRPr="004B0FBD">
        <w:rPr>
          <w:sz w:val="22"/>
          <w:szCs w:val="22"/>
        </w:rPr>
        <w:t xml:space="preserve">(1). </w:t>
      </w:r>
    </w:p>
    <w:p w14:paraId="33E2B107" w14:textId="505C5E06" w:rsidR="00F35875" w:rsidRPr="004B0FBD" w:rsidRDefault="009515CA" w:rsidP="003B0F78">
      <w:pPr>
        <w:pStyle w:val="DraftHeading2"/>
        <w:numPr>
          <w:ilvl w:val="1"/>
          <w:numId w:val="478"/>
        </w:numPr>
        <w:tabs>
          <w:tab w:val="right" w:pos="1418"/>
        </w:tabs>
        <w:rPr>
          <w:sz w:val="22"/>
          <w:szCs w:val="22"/>
        </w:rPr>
      </w:pPr>
      <w:r>
        <w:rPr>
          <w:sz w:val="22"/>
          <w:szCs w:val="22"/>
        </w:rPr>
        <w:t xml:space="preserve">If </w:t>
      </w:r>
      <w:r w:rsidR="00F35875" w:rsidRPr="004B0FBD">
        <w:rPr>
          <w:sz w:val="22"/>
          <w:szCs w:val="22"/>
        </w:rPr>
        <w:t xml:space="preserve">a </w:t>
      </w:r>
      <w:r>
        <w:rPr>
          <w:sz w:val="22"/>
          <w:szCs w:val="22"/>
        </w:rPr>
        <w:t xml:space="preserve">council </w:t>
      </w:r>
      <w:r w:rsidR="00F35875" w:rsidRPr="004B0FBD">
        <w:rPr>
          <w:sz w:val="22"/>
          <w:szCs w:val="22"/>
        </w:rPr>
        <w:t xml:space="preserve">is subject to current contract conditions which prevent it </w:t>
      </w:r>
      <w:r w:rsidR="00D07108">
        <w:rPr>
          <w:sz w:val="22"/>
          <w:szCs w:val="22"/>
        </w:rPr>
        <w:t xml:space="preserve">from </w:t>
      </w:r>
      <w:r w:rsidR="00F35875" w:rsidRPr="004B0FBD">
        <w:rPr>
          <w:sz w:val="22"/>
          <w:szCs w:val="22"/>
        </w:rPr>
        <w:t xml:space="preserve">complying with </w:t>
      </w:r>
      <w:r>
        <w:rPr>
          <w:sz w:val="22"/>
          <w:szCs w:val="22"/>
        </w:rPr>
        <w:t>this regulation</w:t>
      </w:r>
      <w:r w:rsidR="00F35875" w:rsidRPr="004B0FBD">
        <w:rPr>
          <w:sz w:val="22"/>
          <w:szCs w:val="22"/>
        </w:rPr>
        <w:t xml:space="preserve">, the Authority </w:t>
      </w:r>
      <w:r>
        <w:rPr>
          <w:sz w:val="22"/>
          <w:szCs w:val="22"/>
        </w:rPr>
        <w:t xml:space="preserve">may </w:t>
      </w:r>
      <w:r w:rsidR="00F35875" w:rsidRPr="004B0FBD">
        <w:rPr>
          <w:sz w:val="22"/>
          <w:szCs w:val="22"/>
        </w:rPr>
        <w:t xml:space="preserve">take any steps that </w:t>
      </w:r>
      <w:r>
        <w:rPr>
          <w:sz w:val="22"/>
          <w:szCs w:val="22"/>
        </w:rPr>
        <w:t xml:space="preserve">it considers </w:t>
      </w:r>
      <w:r w:rsidR="00F35875" w:rsidRPr="004B0FBD">
        <w:rPr>
          <w:sz w:val="22"/>
          <w:szCs w:val="22"/>
        </w:rPr>
        <w:lastRenderedPageBreak/>
        <w:t xml:space="preserve">necessary to ensure that </w:t>
      </w:r>
      <w:r>
        <w:rPr>
          <w:sz w:val="22"/>
          <w:szCs w:val="22"/>
        </w:rPr>
        <w:t>the information required under this regulation is provided</w:t>
      </w:r>
      <w:r w:rsidR="00F35875" w:rsidRPr="004B0FBD">
        <w:rPr>
          <w:sz w:val="22"/>
          <w:szCs w:val="22"/>
        </w:rPr>
        <w:t xml:space="preserve"> to the Authority. </w:t>
      </w:r>
    </w:p>
    <w:p w14:paraId="27600505" w14:textId="36333FED" w:rsidR="00F35875" w:rsidRPr="00643C1A" w:rsidRDefault="00F35875" w:rsidP="003B0F78">
      <w:pPr>
        <w:pStyle w:val="DraftHeading2"/>
        <w:numPr>
          <w:ilvl w:val="1"/>
          <w:numId w:val="478"/>
        </w:numPr>
        <w:tabs>
          <w:tab w:val="right" w:pos="1418"/>
        </w:tabs>
        <w:rPr>
          <w:sz w:val="22"/>
          <w:szCs w:val="22"/>
        </w:rPr>
      </w:pPr>
      <w:r w:rsidRPr="00643C1A">
        <w:rPr>
          <w:sz w:val="22"/>
          <w:szCs w:val="22"/>
        </w:rPr>
        <w:t xml:space="preserve">The Authority </w:t>
      </w:r>
      <w:r w:rsidR="00643C1A" w:rsidRPr="00643C1A">
        <w:rPr>
          <w:sz w:val="22"/>
          <w:szCs w:val="22"/>
        </w:rPr>
        <w:t xml:space="preserve">must maintain </w:t>
      </w:r>
      <w:r w:rsidRPr="00643C1A">
        <w:rPr>
          <w:sz w:val="22"/>
          <w:szCs w:val="22"/>
        </w:rPr>
        <w:t xml:space="preserve">the confidentiality of any commercially sensitive information provided under this </w:t>
      </w:r>
      <w:r w:rsidR="00643C1A" w:rsidRPr="00643C1A">
        <w:rPr>
          <w:sz w:val="22"/>
          <w:szCs w:val="22"/>
        </w:rPr>
        <w:t xml:space="preserve">regulation </w:t>
      </w:r>
      <w:r w:rsidRPr="00643C1A">
        <w:rPr>
          <w:sz w:val="22"/>
          <w:szCs w:val="22"/>
        </w:rPr>
        <w:t>unless</w:t>
      </w:r>
      <w:r w:rsidR="00643C1A" w:rsidRPr="00643C1A">
        <w:rPr>
          <w:sz w:val="22"/>
          <w:szCs w:val="22"/>
        </w:rPr>
        <w:t>—</w:t>
      </w:r>
      <w:r w:rsidRPr="00643C1A">
        <w:rPr>
          <w:sz w:val="22"/>
          <w:szCs w:val="22"/>
        </w:rPr>
        <w:t xml:space="preserve"> </w:t>
      </w:r>
    </w:p>
    <w:p w14:paraId="7A7BCC50" w14:textId="2DFF6C2C" w:rsidR="00F35875" w:rsidRPr="004B0FBD" w:rsidRDefault="00F35875" w:rsidP="003B0F78">
      <w:pPr>
        <w:pStyle w:val="DraftHeading3"/>
        <w:numPr>
          <w:ilvl w:val="0"/>
          <w:numId w:val="196"/>
        </w:numPr>
        <w:ind w:left="1985" w:hanging="425"/>
        <w:rPr>
          <w:sz w:val="22"/>
          <w:szCs w:val="22"/>
        </w:rPr>
      </w:pPr>
      <w:r w:rsidRPr="004B0FBD">
        <w:rPr>
          <w:sz w:val="22"/>
          <w:szCs w:val="22"/>
        </w:rPr>
        <w:t xml:space="preserve">the </w:t>
      </w:r>
      <w:r w:rsidR="00643C1A">
        <w:rPr>
          <w:sz w:val="22"/>
          <w:szCs w:val="22"/>
        </w:rPr>
        <w:t xml:space="preserve">relevant </w:t>
      </w:r>
      <w:r w:rsidRPr="004B0FBD">
        <w:rPr>
          <w:sz w:val="22"/>
          <w:szCs w:val="22"/>
        </w:rPr>
        <w:t xml:space="preserve">parties consent to the release of the information; or </w:t>
      </w:r>
    </w:p>
    <w:p w14:paraId="7A5A031F" w14:textId="5898618B" w:rsidR="00F35875" w:rsidRPr="004B0FBD" w:rsidRDefault="00F35875" w:rsidP="003B0F78">
      <w:pPr>
        <w:pStyle w:val="DraftHeading3"/>
        <w:numPr>
          <w:ilvl w:val="0"/>
          <w:numId w:val="196"/>
        </w:numPr>
        <w:ind w:left="1985" w:hanging="425"/>
        <w:rPr>
          <w:sz w:val="22"/>
          <w:szCs w:val="22"/>
        </w:rPr>
      </w:pPr>
      <w:r w:rsidRPr="004B0FBD">
        <w:rPr>
          <w:sz w:val="22"/>
          <w:szCs w:val="22"/>
        </w:rPr>
        <w:t xml:space="preserve">the Authority is </w:t>
      </w:r>
      <w:r w:rsidR="00D07108">
        <w:rPr>
          <w:sz w:val="22"/>
          <w:szCs w:val="22"/>
        </w:rPr>
        <w:t xml:space="preserve">required by any law or court </w:t>
      </w:r>
      <w:r w:rsidRPr="004B0FBD">
        <w:rPr>
          <w:sz w:val="22"/>
          <w:szCs w:val="22"/>
        </w:rPr>
        <w:t xml:space="preserve">to release it; or </w:t>
      </w:r>
    </w:p>
    <w:p w14:paraId="6A36ADA0" w14:textId="2352DD7C" w:rsidR="00F35875" w:rsidRPr="004B0FBD" w:rsidRDefault="00F35875" w:rsidP="003B0F78">
      <w:pPr>
        <w:pStyle w:val="DraftHeading3"/>
        <w:numPr>
          <w:ilvl w:val="0"/>
          <w:numId w:val="196"/>
        </w:numPr>
        <w:ind w:left="1985" w:hanging="425"/>
        <w:rPr>
          <w:sz w:val="22"/>
          <w:szCs w:val="22"/>
        </w:rPr>
      </w:pPr>
      <w:r w:rsidRPr="004B0FBD">
        <w:rPr>
          <w:sz w:val="22"/>
          <w:szCs w:val="22"/>
        </w:rPr>
        <w:t xml:space="preserve">the information is aggregated with other information so as to conceal its source; or </w:t>
      </w:r>
    </w:p>
    <w:p w14:paraId="4EAFCC95" w14:textId="428C541E" w:rsidR="00F35875" w:rsidRPr="004B0FBD" w:rsidRDefault="00643C1A" w:rsidP="003B0F78">
      <w:pPr>
        <w:pStyle w:val="DraftHeading3"/>
        <w:numPr>
          <w:ilvl w:val="0"/>
          <w:numId w:val="196"/>
        </w:numPr>
        <w:ind w:left="1985" w:hanging="425"/>
        <w:rPr>
          <w:sz w:val="22"/>
          <w:szCs w:val="22"/>
        </w:rPr>
      </w:pPr>
      <w:r>
        <w:rPr>
          <w:sz w:val="22"/>
          <w:szCs w:val="22"/>
        </w:rPr>
        <w:t xml:space="preserve">in the opinion of the Authority, </w:t>
      </w:r>
      <w:r w:rsidR="00F35875" w:rsidRPr="004B0FBD">
        <w:rPr>
          <w:sz w:val="22"/>
          <w:szCs w:val="22"/>
        </w:rPr>
        <w:t xml:space="preserve">it is in the public interest to release it. </w:t>
      </w:r>
    </w:p>
    <w:p w14:paraId="77D143AA" w14:textId="34001EF5" w:rsidR="00F35875" w:rsidRPr="004B0FBD" w:rsidRDefault="00D07108" w:rsidP="003B0F78">
      <w:pPr>
        <w:pStyle w:val="DraftHeading2"/>
        <w:numPr>
          <w:ilvl w:val="1"/>
          <w:numId w:val="478"/>
        </w:numPr>
        <w:tabs>
          <w:tab w:val="right" w:pos="1418"/>
        </w:tabs>
        <w:rPr>
          <w:sz w:val="22"/>
          <w:szCs w:val="22"/>
        </w:rPr>
      </w:pPr>
      <w:r>
        <w:rPr>
          <w:sz w:val="22"/>
          <w:szCs w:val="22"/>
        </w:rPr>
        <w:t>A council</w:t>
      </w:r>
      <w:r w:rsidRPr="004B0FBD">
        <w:rPr>
          <w:sz w:val="22"/>
          <w:szCs w:val="22"/>
        </w:rPr>
        <w:t xml:space="preserve"> or group of </w:t>
      </w:r>
      <w:r>
        <w:rPr>
          <w:sz w:val="22"/>
          <w:szCs w:val="22"/>
        </w:rPr>
        <w:t>councils</w:t>
      </w:r>
      <w:r w:rsidRPr="004B0FBD">
        <w:rPr>
          <w:sz w:val="22"/>
          <w:szCs w:val="22"/>
        </w:rPr>
        <w:t xml:space="preserve"> must </w:t>
      </w:r>
      <w:r>
        <w:rPr>
          <w:sz w:val="22"/>
          <w:szCs w:val="22"/>
        </w:rPr>
        <w:t xml:space="preserve">provide a </w:t>
      </w:r>
      <w:r w:rsidRPr="004B0FBD">
        <w:rPr>
          <w:sz w:val="22"/>
          <w:szCs w:val="22"/>
        </w:rPr>
        <w:t xml:space="preserve">report </w:t>
      </w:r>
      <w:r>
        <w:rPr>
          <w:sz w:val="22"/>
          <w:szCs w:val="22"/>
        </w:rPr>
        <w:t>under</w:t>
      </w:r>
      <w:r w:rsidRPr="004B0FBD">
        <w:rPr>
          <w:sz w:val="22"/>
          <w:szCs w:val="22"/>
        </w:rPr>
        <w:t xml:space="preserve"> </w:t>
      </w:r>
      <w:r>
        <w:rPr>
          <w:sz w:val="22"/>
          <w:szCs w:val="22"/>
        </w:rPr>
        <w:t xml:space="preserve">subregulation </w:t>
      </w:r>
      <w:r w:rsidRPr="004B0FBD">
        <w:rPr>
          <w:sz w:val="22"/>
          <w:szCs w:val="22"/>
        </w:rPr>
        <w:t xml:space="preserve">(1) within three months after the end of the financial year to which the </w:t>
      </w:r>
      <w:r>
        <w:rPr>
          <w:sz w:val="22"/>
          <w:szCs w:val="22"/>
        </w:rPr>
        <w:t>report</w:t>
      </w:r>
      <w:r w:rsidRPr="004B0FBD">
        <w:rPr>
          <w:sz w:val="22"/>
          <w:szCs w:val="22"/>
        </w:rPr>
        <w:t xml:space="preserve"> relates</w:t>
      </w:r>
      <w:r>
        <w:rPr>
          <w:sz w:val="22"/>
          <w:szCs w:val="22"/>
        </w:rPr>
        <w:t>.</w:t>
      </w:r>
      <w:r w:rsidR="00F35875" w:rsidRPr="004B0FBD">
        <w:rPr>
          <w:sz w:val="22"/>
          <w:szCs w:val="22"/>
        </w:rPr>
        <w:t xml:space="preserve"> </w:t>
      </w:r>
    </w:p>
    <w:p w14:paraId="3BDAEB37" w14:textId="03B067F0" w:rsidR="00F35875" w:rsidRDefault="00F35875" w:rsidP="003B0F78">
      <w:pPr>
        <w:pStyle w:val="DraftHeading2"/>
        <w:numPr>
          <w:ilvl w:val="1"/>
          <w:numId w:val="478"/>
        </w:numPr>
        <w:tabs>
          <w:tab w:val="right" w:pos="1418"/>
        </w:tabs>
        <w:rPr>
          <w:sz w:val="22"/>
          <w:szCs w:val="22"/>
        </w:rPr>
      </w:pPr>
      <w:r w:rsidRPr="004B0FBD">
        <w:rPr>
          <w:sz w:val="22"/>
          <w:szCs w:val="22"/>
        </w:rPr>
        <w:t xml:space="preserve">The Authority </w:t>
      </w:r>
      <w:r w:rsidR="00D07108">
        <w:rPr>
          <w:sz w:val="22"/>
          <w:szCs w:val="22"/>
        </w:rPr>
        <w:t>must</w:t>
      </w:r>
      <w:r w:rsidR="00D07108" w:rsidRPr="004B0FBD">
        <w:rPr>
          <w:sz w:val="22"/>
          <w:szCs w:val="22"/>
        </w:rPr>
        <w:t xml:space="preserve"> </w:t>
      </w:r>
      <w:r w:rsidR="000404DB">
        <w:rPr>
          <w:sz w:val="22"/>
          <w:szCs w:val="22"/>
        </w:rPr>
        <w:t xml:space="preserve">ensure </w:t>
      </w:r>
      <w:r w:rsidRPr="004B0FBD">
        <w:rPr>
          <w:sz w:val="22"/>
          <w:szCs w:val="22"/>
        </w:rPr>
        <w:t>report</w:t>
      </w:r>
      <w:r w:rsidR="000404DB">
        <w:rPr>
          <w:sz w:val="22"/>
          <w:szCs w:val="22"/>
        </w:rPr>
        <w:t>ing</w:t>
      </w:r>
      <w:r w:rsidRPr="004B0FBD">
        <w:rPr>
          <w:sz w:val="22"/>
          <w:szCs w:val="22"/>
        </w:rPr>
        <w:t xml:space="preserve"> on participation in complementary collection systems for recyclables.</w:t>
      </w:r>
    </w:p>
    <w:p w14:paraId="0BC3248F" w14:textId="62CB27B6" w:rsidR="00D07108" w:rsidRDefault="00D07108" w:rsidP="003B0F78">
      <w:pPr>
        <w:pStyle w:val="DraftHeading2"/>
        <w:numPr>
          <w:ilvl w:val="1"/>
          <w:numId w:val="478"/>
        </w:numPr>
        <w:tabs>
          <w:tab w:val="right" w:pos="1418"/>
        </w:tabs>
        <w:rPr>
          <w:sz w:val="22"/>
          <w:szCs w:val="22"/>
        </w:rPr>
      </w:pPr>
      <w:r>
        <w:rPr>
          <w:sz w:val="22"/>
          <w:szCs w:val="22"/>
        </w:rPr>
        <w:t xml:space="preserve">In this regulation, </w:t>
      </w:r>
      <w:r w:rsidRPr="00AB5BD0">
        <w:rPr>
          <w:b/>
          <w:i/>
          <w:sz w:val="22"/>
          <w:szCs w:val="22"/>
        </w:rPr>
        <w:t xml:space="preserve">materials recovery </w:t>
      </w:r>
      <w:r>
        <w:rPr>
          <w:b/>
          <w:i/>
          <w:sz w:val="22"/>
          <w:szCs w:val="22"/>
        </w:rPr>
        <w:t>service</w:t>
      </w:r>
      <w:r w:rsidRPr="00AB5BD0">
        <w:rPr>
          <w:sz w:val="22"/>
          <w:szCs w:val="22"/>
        </w:rPr>
        <w:t xml:space="preserve"> means any s</w:t>
      </w:r>
      <w:r>
        <w:rPr>
          <w:sz w:val="22"/>
          <w:szCs w:val="22"/>
        </w:rPr>
        <w:t>ervice</w:t>
      </w:r>
      <w:r w:rsidRPr="00AB5BD0">
        <w:rPr>
          <w:sz w:val="22"/>
          <w:szCs w:val="22"/>
        </w:rPr>
        <w:t xml:space="preserve"> to collect, sort and pre-process materials recovered from the waste stream, including </w:t>
      </w:r>
      <w:r w:rsidRPr="00BB2711">
        <w:rPr>
          <w:sz w:val="22"/>
          <w:szCs w:val="22"/>
        </w:rPr>
        <w:t>kerb</w:t>
      </w:r>
      <w:r>
        <w:rPr>
          <w:sz w:val="22"/>
          <w:szCs w:val="22"/>
        </w:rPr>
        <w:t>s</w:t>
      </w:r>
      <w:r w:rsidRPr="00BB2711">
        <w:rPr>
          <w:sz w:val="22"/>
          <w:szCs w:val="22"/>
        </w:rPr>
        <w:t>ide recycling collections</w:t>
      </w:r>
      <w:r w:rsidRPr="00AB5BD0">
        <w:rPr>
          <w:sz w:val="22"/>
          <w:szCs w:val="22"/>
        </w:rPr>
        <w:t>, drop-off collection systems, public place collection and industrial and commercial recycling collection systems</w:t>
      </w:r>
      <w:r>
        <w:rPr>
          <w:sz w:val="22"/>
          <w:szCs w:val="22"/>
        </w:rPr>
        <w:t>.</w:t>
      </w:r>
    </w:p>
    <w:p w14:paraId="587E83EE" w14:textId="65DBACE4" w:rsidR="003E164B" w:rsidRDefault="003E164B">
      <w:pPr>
        <w:suppressLineNumbers w:val="0"/>
        <w:overflowPunct/>
        <w:autoSpaceDE/>
        <w:autoSpaceDN/>
        <w:adjustRightInd/>
        <w:spacing w:before="0"/>
        <w:textAlignment w:val="auto"/>
        <w:rPr>
          <w:rFonts w:eastAsiaTheme="minorHAnsi"/>
          <w:sz w:val="22"/>
          <w:szCs w:val="22"/>
        </w:rPr>
      </w:pPr>
      <w:r>
        <w:br w:type="page"/>
      </w:r>
    </w:p>
    <w:p w14:paraId="57B6BD53" w14:textId="1A4AD6F7" w:rsidR="003E164B" w:rsidRDefault="003E164B" w:rsidP="003E164B">
      <w:pPr>
        <w:pStyle w:val="Heading-PART"/>
        <w:ind w:left="624"/>
        <w:rPr>
          <w:caps w:val="0"/>
          <w:szCs w:val="22"/>
        </w:rPr>
      </w:pPr>
      <w:bookmarkStart w:id="401" w:name="_Toc8400294"/>
      <w:bookmarkStart w:id="402" w:name="_Toc17013587"/>
      <w:r>
        <w:rPr>
          <w:caps w:val="0"/>
          <w:szCs w:val="22"/>
        </w:rPr>
        <w:lastRenderedPageBreak/>
        <w:t>Part 4.</w:t>
      </w:r>
      <w:r w:rsidR="00216128">
        <w:rPr>
          <w:caps w:val="0"/>
          <w:szCs w:val="22"/>
        </w:rPr>
        <w:t>4</w:t>
      </w:r>
      <w:r w:rsidRPr="007714AC">
        <w:rPr>
          <w:caps w:val="0"/>
          <w:szCs w:val="22"/>
        </w:rPr>
        <w:t>—</w:t>
      </w:r>
      <w:r>
        <w:rPr>
          <w:caps w:val="0"/>
          <w:szCs w:val="22"/>
        </w:rPr>
        <w:t>Regional Waste and Resource Recovery Implementation Plans</w:t>
      </w:r>
      <w:bookmarkEnd w:id="401"/>
      <w:bookmarkEnd w:id="402"/>
    </w:p>
    <w:p w14:paraId="1889ED26" w14:textId="77777777" w:rsidR="003E164B" w:rsidRPr="007714AC" w:rsidRDefault="003E164B" w:rsidP="003B0F78">
      <w:pPr>
        <w:pStyle w:val="DraftHeading1"/>
        <w:numPr>
          <w:ilvl w:val="0"/>
          <w:numId w:val="27"/>
        </w:numPr>
        <w:tabs>
          <w:tab w:val="right" w:pos="680"/>
        </w:tabs>
        <w:ind w:left="709" w:hanging="425"/>
        <w:rPr>
          <w:sz w:val="22"/>
          <w:szCs w:val="22"/>
        </w:rPr>
      </w:pPr>
      <w:bookmarkStart w:id="403" w:name="_Toc8400295"/>
      <w:bookmarkStart w:id="404" w:name="_Toc17013588"/>
      <w:r>
        <w:rPr>
          <w:sz w:val="22"/>
          <w:szCs w:val="22"/>
        </w:rPr>
        <w:t>Landfill scheduling in Regional Waste and Resource Recovery Implementation Plans</w:t>
      </w:r>
      <w:bookmarkEnd w:id="403"/>
      <w:bookmarkEnd w:id="404"/>
    </w:p>
    <w:p w14:paraId="7E5B9607" w14:textId="051AF649" w:rsidR="003E164B" w:rsidRPr="001C6E4F" w:rsidRDefault="003E164B" w:rsidP="005C6C5E">
      <w:pPr>
        <w:pStyle w:val="DraftHeading2"/>
        <w:tabs>
          <w:tab w:val="right" w:pos="1134"/>
        </w:tabs>
        <w:ind w:left="1134"/>
        <w:rPr>
          <w:sz w:val="22"/>
          <w:szCs w:val="22"/>
        </w:rPr>
      </w:pPr>
      <w:r>
        <w:rPr>
          <w:sz w:val="22"/>
          <w:szCs w:val="22"/>
        </w:rPr>
        <w:t xml:space="preserve">In making comments on a draft Regional Waste and Resource Recovery Implementation Plan under section 415(3) of the Act, the Authority </w:t>
      </w:r>
      <w:r w:rsidRPr="00B13178">
        <w:rPr>
          <w:sz w:val="22"/>
          <w:szCs w:val="22"/>
        </w:rPr>
        <w:t xml:space="preserve">must </w:t>
      </w:r>
      <w:r>
        <w:rPr>
          <w:sz w:val="22"/>
          <w:szCs w:val="22"/>
        </w:rPr>
        <w:t xml:space="preserve">object to the inclusion of a proposed landfill site in </w:t>
      </w:r>
      <w:r w:rsidRPr="00570129">
        <w:rPr>
          <w:sz w:val="22"/>
          <w:szCs w:val="22"/>
        </w:rPr>
        <w:t>the schedule of required landfill infrastructure</w:t>
      </w:r>
      <w:r>
        <w:rPr>
          <w:sz w:val="22"/>
          <w:szCs w:val="22"/>
        </w:rPr>
        <w:t xml:space="preserve"> </w:t>
      </w:r>
      <w:r w:rsidR="00CD3FD2">
        <w:rPr>
          <w:sz w:val="22"/>
          <w:szCs w:val="22"/>
        </w:rPr>
        <w:t>in the</w:t>
      </w:r>
      <w:r w:rsidRPr="00B13178">
        <w:rPr>
          <w:sz w:val="22"/>
          <w:szCs w:val="22"/>
        </w:rPr>
        <w:t xml:space="preserve"> Plan or draft amendments to </w:t>
      </w:r>
      <w:r w:rsidR="00CD3FD2">
        <w:rPr>
          <w:sz w:val="22"/>
          <w:szCs w:val="22"/>
        </w:rPr>
        <w:t>the</w:t>
      </w:r>
      <w:r w:rsidRPr="00B13178">
        <w:rPr>
          <w:sz w:val="22"/>
          <w:szCs w:val="22"/>
        </w:rPr>
        <w:t xml:space="preserve"> Plan </w:t>
      </w:r>
      <w:r>
        <w:rPr>
          <w:sz w:val="22"/>
          <w:szCs w:val="22"/>
        </w:rPr>
        <w:t xml:space="preserve">if the landfill is proposed to be established in or extended into </w:t>
      </w:r>
      <w:r w:rsidRPr="001C6E4F">
        <w:rPr>
          <w:sz w:val="22"/>
          <w:szCs w:val="22"/>
        </w:rPr>
        <w:t xml:space="preserve">an area listed in the Table in </w:t>
      </w:r>
      <w:r w:rsidRPr="00C57E54">
        <w:rPr>
          <w:sz w:val="22"/>
          <w:szCs w:val="22"/>
        </w:rPr>
        <w:t xml:space="preserve">Schedule </w:t>
      </w:r>
      <w:r w:rsidR="00CF72E1" w:rsidRPr="00C57E54">
        <w:rPr>
          <w:sz w:val="22"/>
          <w:szCs w:val="22"/>
        </w:rPr>
        <w:t>8</w:t>
      </w:r>
      <w:r w:rsidRPr="001C6E4F">
        <w:rPr>
          <w:sz w:val="22"/>
          <w:szCs w:val="22"/>
        </w:rPr>
        <w:t>.</w:t>
      </w:r>
    </w:p>
    <w:p w14:paraId="3784931A" w14:textId="77777777" w:rsidR="00F35875" w:rsidRPr="004B0FBD" w:rsidRDefault="00F35875" w:rsidP="00F35875">
      <w:pPr>
        <w:pStyle w:val="ListParagraph"/>
        <w:rPr>
          <w:rFonts w:ascii="Times New Roman" w:hAnsi="Times New Roman" w:cs="Times New Roman"/>
        </w:rPr>
      </w:pPr>
    </w:p>
    <w:p w14:paraId="08983155" w14:textId="77777777" w:rsidR="00F35875" w:rsidRPr="004B0FBD" w:rsidRDefault="00F35875" w:rsidP="00F35875">
      <w:pPr>
        <w:rPr>
          <w:sz w:val="22"/>
          <w:szCs w:val="22"/>
        </w:rPr>
      </w:pPr>
    </w:p>
    <w:p w14:paraId="67176549" w14:textId="5B60C66A" w:rsidR="00F35875" w:rsidRPr="004B0FBD" w:rsidRDefault="00F35875">
      <w:pPr>
        <w:suppressLineNumbers w:val="0"/>
        <w:overflowPunct/>
        <w:autoSpaceDE/>
        <w:autoSpaceDN/>
        <w:adjustRightInd/>
        <w:spacing w:before="0"/>
        <w:textAlignment w:val="auto"/>
        <w:rPr>
          <w:b/>
          <w:sz w:val="22"/>
          <w:szCs w:val="22"/>
        </w:rPr>
      </w:pPr>
      <w:r w:rsidRPr="004B0FBD">
        <w:rPr>
          <w:caps/>
          <w:sz w:val="22"/>
          <w:szCs w:val="22"/>
        </w:rPr>
        <w:br w:type="page"/>
      </w:r>
    </w:p>
    <w:p w14:paraId="14953A2B" w14:textId="39FF9B85" w:rsidR="00F60E6E" w:rsidRPr="007714AC" w:rsidRDefault="00F60E6E" w:rsidP="00F60E6E">
      <w:pPr>
        <w:pStyle w:val="Heading-PART"/>
        <w:rPr>
          <w:caps w:val="0"/>
          <w:szCs w:val="22"/>
        </w:rPr>
      </w:pPr>
      <w:bookmarkStart w:id="405" w:name="_Toc17013589"/>
      <w:bookmarkStart w:id="406" w:name="_Hlk3985334"/>
      <w:r w:rsidRPr="007714AC">
        <w:rPr>
          <w:caps w:val="0"/>
          <w:szCs w:val="22"/>
        </w:rPr>
        <w:lastRenderedPageBreak/>
        <w:t xml:space="preserve">Chapter </w:t>
      </w:r>
      <w:r w:rsidR="008D5B21">
        <w:rPr>
          <w:caps w:val="0"/>
          <w:szCs w:val="22"/>
        </w:rPr>
        <w:t>5</w:t>
      </w:r>
      <w:r w:rsidRPr="007714AC">
        <w:rPr>
          <w:caps w:val="0"/>
          <w:szCs w:val="22"/>
        </w:rPr>
        <w:t>—</w:t>
      </w:r>
      <w:r>
        <w:rPr>
          <w:caps w:val="0"/>
          <w:szCs w:val="22"/>
        </w:rPr>
        <w:t>Environmenta</w:t>
      </w:r>
      <w:r w:rsidR="00FD157E">
        <w:rPr>
          <w:caps w:val="0"/>
          <w:szCs w:val="22"/>
        </w:rPr>
        <w:t>l</w:t>
      </w:r>
      <w:r w:rsidR="004B4528">
        <w:rPr>
          <w:caps w:val="0"/>
          <w:szCs w:val="22"/>
        </w:rPr>
        <w:t xml:space="preserve"> </w:t>
      </w:r>
      <w:r>
        <w:rPr>
          <w:caps w:val="0"/>
          <w:szCs w:val="22"/>
        </w:rPr>
        <w:t>management</w:t>
      </w:r>
      <w:bookmarkEnd w:id="405"/>
      <w:r>
        <w:rPr>
          <w:caps w:val="0"/>
          <w:szCs w:val="22"/>
        </w:rPr>
        <w:t xml:space="preserve"> </w:t>
      </w:r>
    </w:p>
    <w:p w14:paraId="3BE54B1A" w14:textId="76670464" w:rsidR="00F60E6E" w:rsidRPr="00F5637F" w:rsidRDefault="00F60E6E" w:rsidP="00F60E6E">
      <w:pPr>
        <w:pStyle w:val="Heading-PART"/>
        <w:rPr>
          <w:caps w:val="0"/>
          <w:szCs w:val="22"/>
        </w:rPr>
      </w:pPr>
      <w:bookmarkStart w:id="407" w:name="_Toc17013590"/>
      <w:bookmarkStart w:id="408" w:name="_Hlk14601237"/>
      <w:r w:rsidRPr="00F5637F">
        <w:rPr>
          <w:caps w:val="0"/>
          <w:szCs w:val="22"/>
        </w:rPr>
        <w:t xml:space="preserve">Part </w:t>
      </w:r>
      <w:r w:rsidR="008D5B21" w:rsidRPr="00F5637F">
        <w:rPr>
          <w:caps w:val="0"/>
          <w:szCs w:val="22"/>
        </w:rPr>
        <w:t>5</w:t>
      </w:r>
      <w:r w:rsidRPr="00F5637F">
        <w:rPr>
          <w:caps w:val="0"/>
          <w:szCs w:val="22"/>
        </w:rPr>
        <w:t>.1—</w:t>
      </w:r>
      <w:r w:rsidR="00051611">
        <w:rPr>
          <w:caps w:val="0"/>
          <w:szCs w:val="22"/>
        </w:rPr>
        <w:t>Prohibited chemical substances</w:t>
      </w:r>
      <w:bookmarkEnd w:id="407"/>
      <w:r w:rsidRPr="00F5637F">
        <w:rPr>
          <w:caps w:val="0"/>
          <w:szCs w:val="22"/>
        </w:rPr>
        <w:t xml:space="preserve"> </w:t>
      </w:r>
    </w:p>
    <w:p w14:paraId="667F0939" w14:textId="44258AEF" w:rsidR="00F60E6E" w:rsidRPr="00F5637F" w:rsidRDefault="00F5637F" w:rsidP="003B0F78">
      <w:pPr>
        <w:pStyle w:val="DraftHeading1"/>
        <w:numPr>
          <w:ilvl w:val="0"/>
          <w:numId w:val="27"/>
        </w:numPr>
        <w:tabs>
          <w:tab w:val="right" w:pos="680"/>
        </w:tabs>
        <w:ind w:left="709" w:hanging="425"/>
        <w:rPr>
          <w:sz w:val="22"/>
          <w:szCs w:val="22"/>
        </w:rPr>
      </w:pPr>
      <w:bookmarkStart w:id="409" w:name="_Toc17013591"/>
      <w:r>
        <w:rPr>
          <w:sz w:val="22"/>
          <w:szCs w:val="22"/>
        </w:rPr>
        <w:t>Prohibition on use of certain chemical substance</w:t>
      </w:r>
      <w:r w:rsidR="00BB0B9B">
        <w:rPr>
          <w:sz w:val="22"/>
          <w:szCs w:val="22"/>
        </w:rPr>
        <w:t>s</w:t>
      </w:r>
      <w:bookmarkEnd w:id="409"/>
    </w:p>
    <w:p w14:paraId="5E193E8A" w14:textId="4D1F1529" w:rsidR="00051611" w:rsidRDefault="001F5035" w:rsidP="003B0F78">
      <w:pPr>
        <w:pStyle w:val="DraftHeading2"/>
        <w:numPr>
          <w:ilvl w:val="1"/>
          <w:numId w:val="48"/>
        </w:numPr>
        <w:tabs>
          <w:tab w:val="right" w:pos="1418"/>
        </w:tabs>
        <w:rPr>
          <w:sz w:val="22"/>
          <w:szCs w:val="22"/>
        </w:rPr>
      </w:pPr>
      <w:r>
        <w:rPr>
          <w:sz w:val="22"/>
          <w:szCs w:val="22"/>
        </w:rPr>
        <w:t>T</w:t>
      </w:r>
      <w:r w:rsidR="00CC436D">
        <w:rPr>
          <w:sz w:val="22"/>
          <w:szCs w:val="22"/>
        </w:rPr>
        <w:t xml:space="preserve">his regulation applies to </w:t>
      </w:r>
      <w:r w:rsidR="00F5637F">
        <w:rPr>
          <w:sz w:val="22"/>
          <w:szCs w:val="22"/>
        </w:rPr>
        <w:t>the</w:t>
      </w:r>
      <w:r w:rsidR="00CC436D">
        <w:rPr>
          <w:sz w:val="22"/>
          <w:szCs w:val="22"/>
        </w:rPr>
        <w:t xml:space="preserve"> </w:t>
      </w:r>
      <w:r w:rsidR="00051611">
        <w:rPr>
          <w:sz w:val="22"/>
          <w:szCs w:val="22"/>
        </w:rPr>
        <w:t xml:space="preserve">following </w:t>
      </w:r>
      <w:r w:rsidR="00CC436D">
        <w:rPr>
          <w:sz w:val="22"/>
          <w:szCs w:val="22"/>
        </w:rPr>
        <w:t>chemical</w:t>
      </w:r>
      <w:r w:rsidR="000461D7">
        <w:rPr>
          <w:sz w:val="22"/>
          <w:szCs w:val="22"/>
        </w:rPr>
        <w:t xml:space="preserve"> </w:t>
      </w:r>
      <w:r w:rsidR="00CC436D">
        <w:rPr>
          <w:sz w:val="22"/>
          <w:szCs w:val="22"/>
        </w:rPr>
        <w:t>s</w:t>
      </w:r>
      <w:r w:rsidR="000461D7">
        <w:rPr>
          <w:sz w:val="22"/>
          <w:szCs w:val="22"/>
        </w:rPr>
        <w:t>ubstances</w:t>
      </w:r>
      <w:r w:rsidR="00051611">
        <w:rPr>
          <w:sz w:val="22"/>
          <w:szCs w:val="22"/>
        </w:rPr>
        <w:t>—</w:t>
      </w:r>
    </w:p>
    <w:p w14:paraId="58A376FD" w14:textId="08973C13" w:rsidR="00CC436D" w:rsidRPr="00FA26FD" w:rsidRDefault="00CC436D" w:rsidP="00FA26FD">
      <w:pPr>
        <w:pStyle w:val="DraftHeading2"/>
        <w:numPr>
          <w:ilvl w:val="2"/>
          <w:numId w:val="48"/>
        </w:numPr>
        <w:tabs>
          <w:tab w:val="right" w:pos="1418"/>
        </w:tabs>
        <w:ind w:left="1985" w:hanging="425"/>
        <w:rPr>
          <w:sz w:val="22"/>
        </w:rPr>
      </w:pPr>
      <w:r w:rsidRPr="00FA26FD">
        <w:rPr>
          <w:sz w:val="22"/>
          <w:szCs w:val="22"/>
        </w:rPr>
        <w:t xml:space="preserve">Trichlorofluoromethane </w:t>
      </w:r>
      <w:r w:rsidR="00B53EB3">
        <w:rPr>
          <w:sz w:val="22"/>
          <w:szCs w:val="22"/>
        </w:rPr>
        <w:t>(</w:t>
      </w:r>
      <w:r w:rsidRPr="00FA26FD">
        <w:rPr>
          <w:sz w:val="22"/>
          <w:szCs w:val="22"/>
        </w:rPr>
        <w:t>CFCl</w:t>
      </w:r>
      <w:r w:rsidRPr="00FA26FD">
        <w:rPr>
          <w:sz w:val="22"/>
          <w:szCs w:val="22"/>
          <w:vertAlign w:val="subscript"/>
        </w:rPr>
        <w:t>3</w:t>
      </w:r>
      <w:r w:rsidRPr="00FA26FD">
        <w:rPr>
          <w:sz w:val="22"/>
          <w:szCs w:val="22"/>
        </w:rPr>
        <w:t>CFC 11</w:t>
      </w:r>
      <w:r w:rsidR="00B53EB3">
        <w:rPr>
          <w:sz w:val="22"/>
          <w:szCs w:val="22"/>
        </w:rPr>
        <w:t>)</w:t>
      </w:r>
      <w:r w:rsidRPr="00FA26FD">
        <w:rPr>
          <w:sz w:val="22"/>
          <w:szCs w:val="22"/>
        </w:rPr>
        <w:t>;</w:t>
      </w:r>
    </w:p>
    <w:p w14:paraId="585E9816" w14:textId="61BA4E40" w:rsidR="00CC436D" w:rsidRPr="00FA26FD" w:rsidRDefault="00CC436D" w:rsidP="00FA26FD">
      <w:pPr>
        <w:pStyle w:val="DraftHeading2"/>
        <w:numPr>
          <w:ilvl w:val="2"/>
          <w:numId w:val="48"/>
        </w:numPr>
        <w:tabs>
          <w:tab w:val="right" w:pos="1418"/>
        </w:tabs>
        <w:ind w:left="1985" w:hanging="425"/>
        <w:rPr>
          <w:sz w:val="22"/>
        </w:rPr>
      </w:pPr>
      <w:r w:rsidRPr="00FA26FD">
        <w:rPr>
          <w:sz w:val="22"/>
          <w:szCs w:val="22"/>
        </w:rPr>
        <w:t xml:space="preserve">Dichlorodifluoromethane </w:t>
      </w:r>
      <w:r w:rsidR="00B53EB3">
        <w:rPr>
          <w:sz w:val="22"/>
          <w:szCs w:val="22"/>
        </w:rPr>
        <w:t>(</w:t>
      </w:r>
      <w:r w:rsidRPr="00FA26FD">
        <w:rPr>
          <w:sz w:val="22"/>
          <w:szCs w:val="22"/>
        </w:rPr>
        <w:t>CF</w:t>
      </w:r>
      <w:r w:rsidRPr="00FA26FD">
        <w:rPr>
          <w:sz w:val="22"/>
          <w:szCs w:val="22"/>
          <w:vertAlign w:val="subscript"/>
        </w:rPr>
        <w:t>2</w:t>
      </w:r>
      <w:r w:rsidRPr="00FA26FD">
        <w:rPr>
          <w:sz w:val="22"/>
          <w:szCs w:val="22"/>
        </w:rPr>
        <w:t>Cl</w:t>
      </w:r>
      <w:r w:rsidRPr="00FA26FD">
        <w:rPr>
          <w:sz w:val="22"/>
          <w:szCs w:val="22"/>
          <w:vertAlign w:val="subscript"/>
        </w:rPr>
        <w:t>2</w:t>
      </w:r>
      <w:r w:rsidRPr="00FA26FD">
        <w:rPr>
          <w:sz w:val="22"/>
          <w:szCs w:val="22"/>
        </w:rPr>
        <w:t>CFC 12</w:t>
      </w:r>
      <w:r w:rsidR="00B53EB3">
        <w:rPr>
          <w:sz w:val="22"/>
          <w:szCs w:val="22"/>
        </w:rPr>
        <w:t>)</w:t>
      </w:r>
      <w:r w:rsidRPr="00FA26FD">
        <w:rPr>
          <w:sz w:val="22"/>
          <w:szCs w:val="22"/>
        </w:rPr>
        <w:t>;</w:t>
      </w:r>
    </w:p>
    <w:p w14:paraId="3DC17BD4" w14:textId="2AF315C8" w:rsidR="00CC436D" w:rsidRPr="00FA26FD" w:rsidRDefault="00CC436D" w:rsidP="00FA26FD">
      <w:pPr>
        <w:pStyle w:val="DraftHeading2"/>
        <w:numPr>
          <w:ilvl w:val="2"/>
          <w:numId w:val="48"/>
        </w:numPr>
        <w:tabs>
          <w:tab w:val="right" w:pos="1418"/>
        </w:tabs>
        <w:ind w:left="1985" w:hanging="425"/>
        <w:rPr>
          <w:sz w:val="22"/>
        </w:rPr>
      </w:pPr>
      <w:r w:rsidRPr="00FA26FD">
        <w:rPr>
          <w:sz w:val="22"/>
          <w:szCs w:val="22"/>
        </w:rPr>
        <w:t xml:space="preserve">Trichlorotriflouroethane </w:t>
      </w:r>
      <w:r w:rsidR="00B53EB3">
        <w:rPr>
          <w:sz w:val="22"/>
          <w:szCs w:val="22"/>
        </w:rPr>
        <w:t>(</w:t>
      </w:r>
      <w:r w:rsidRPr="00FA26FD">
        <w:rPr>
          <w:sz w:val="22"/>
          <w:szCs w:val="22"/>
        </w:rPr>
        <w:t>C</w:t>
      </w:r>
      <w:r w:rsidRPr="00FA26FD">
        <w:rPr>
          <w:sz w:val="22"/>
          <w:szCs w:val="22"/>
          <w:vertAlign w:val="subscript"/>
        </w:rPr>
        <w:t>2</w:t>
      </w:r>
      <w:r w:rsidRPr="00FA26FD">
        <w:rPr>
          <w:sz w:val="22"/>
          <w:szCs w:val="22"/>
        </w:rPr>
        <w:t>F</w:t>
      </w:r>
      <w:r w:rsidRPr="00FA26FD">
        <w:rPr>
          <w:sz w:val="22"/>
          <w:szCs w:val="22"/>
          <w:vertAlign w:val="subscript"/>
        </w:rPr>
        <w:t>3</w:t>
      </w:r>
      <w:r w:rsidRPr="00FA26FD">
        <w:rPr>
          <w:sz w:val="22"/>
          <w:szCs w:val="22"/>
        </w:rPr>
        <w:t>Cl</w:t>
      </w:r>
      <w:r w:rsidRPr="00FA26FD">
        <w:rPr>
          <w:sz w:val="22"/>
          <w:szCs w:val="22"/>
          <w:vertAlign w:val="subscript"/>
        </w:rPr>
        <w:t>3</w:t>
      </w:r>
      <w:r w:rsidRPr="00FA26FD">
        <w:rPr>
          <w:sz w:val="22"/>
          <w:szCs w:val="22"/>
        </w:rPr>
        <w:t>CFC 113</w:t>
      </w:r>
      <w:r w:rsidR="00B53EB3">
        <w:rPr>
          <w:sz w:val="22"/>
          <w:szCs w:val="22"/>
        </w:rPr>
        <w:t>)</w:t>
      </w:r>
      <w:r w:rsidRPr="00FA26FD">
        <w:rPr>
          <w:sz w:val="22"/>
          <w:szCs w:val="22"/>
        </w:rPr>
        <w:t>;</w:t>
      </w:r>
    </w:p>
    <w:p w14:paraId="169C22EA" w14:textId="40D7CB18" w:rsidR="00CC436D" w:rsidRPr="00FA26FD" w:rsidRDefault="00CC436D" w:rsidP="00FA26FD">
      <w:pPr>
        <w:pStyle w:val="DraftHeading2"/>
        <w:numPr>
          <w:ilvl w:val="2"/>
          <w:numId w:val="48"/>
        </w:numPr>
        <w:tabs>
          <w:tab w:val="right" w:pos="1418"/>
        </w:tabs>
        <w:ind w:left="1985" w:hanging="425"/>
        <w:rPr>
          <w:sz w:val="22"/>
        </w:rPr>
      </w:pPr>
      <w:r w:rsidRPr="00FA26FD">
        <w:rPr>
          <w:sz w:val="22"/>
          <w:szCs w:val="22"/>
        </w:rPr>
        <w:t xml:space="preserve">Dichlorotetrafluorethane </w:t>
      </w:r>
      <w:r w:rsidR="00B53EB3">
        <w:rPr>
          <w:sz w:val="22"/>
          <w:szCs w:val="22"/>
        </w:rPr>
        <w:t>(</w:t>
      </w:r>
      <w:r w:rsidRPr="00FA26FD">
        <w:rPr>
          <w:sz w:val="22"/>
          <w:szCs w:val="22"/>
        </w:rPr>
        <w:t>C</w:t>
      </w:r>
      <w:r w:rsidR="00E11C45" w:rsidRPr="00FA26FD">
        <w:rPr>
          <w:sz w:val="22"/>
          <w:szCs w:val="22"/>
          <w:vertAlign w:val="subscript"/>
        </w:rPr>
        <w:t>2</w:t>
      </w:r>
      <w:r w:rsidRPr="00FA26FD">
        <w:rPr>
          <w:sz w:val="22"/>
          <w:szCs w:val="22"/>
        </w:rPr>
        <w:t>F</w:t>
      </w:r>
      <w:r w:rsidR="00E11C45" w:rsidRPr="00FA26FD">
        <w:rPr>
          <w:sz w:val="22"/>
          <w:szCs w:val="22"/>
          <w:vertAlign w:val="subscript"/>
        </w:rPr>
        <w:t>4</w:t>
      </w:r>
      <w:r w:rsidRPr="00FA26FD">
        <w:rPr>
          <w:sz w:val="22"/>
          <w:szCs w:val="22"/>
        </w:rPr>
        <w:t>Cl</w:t>
      </w:r>
      <w:r w:rsidR="00E11C45" w:rsidRPr="00FA26FD">
        <w:rPr>
          <w:sz w:val="22"/>
          <w:szCs w:val="22"/>
          <w:vertAlign w:val="subscript"/>
        </w:rPr>
        <w:t>2</w:t>
      </w:r>
      <w:r w:rsidRPr="00FA26FD">
        <w:rPr>
          <w:sz w:val="22"/>
          <w:szCs w:val="22"/>
        </w:rPr>
        <w:t>CFC 1</w:t>
      </w:r>
      <w:r w:rsidR="00E11C45" w:rsidRPr="00FA26FD">
        <w:rPr>
          <w:sz w:val="22"/>
          <w:szCs w:val="22"/>
        </w:rPr>
        <w:t>4</w:t>
      </w:r>
      <w:r w:rsidR="00B53EB3">
        <w:rPr>
          <w:sz w:val="22"/>
          <w:szCs w:val="22"/>
        </w:rPr>
        <w:t>)</w:t>
      </w:r>
      <w:r w:rsidRPr="00FA26FD">
        <w:rPr>
          <w:sz w:val="22"/>
          <w:szCs w:val="22"/>
        </w:rPr>
        <w:t>;</w:t>
      </w:r>
    </w:p>
    <w:p w14:paraId="17E8CB3E" w14:textId="40095300" w:rsidR="00CC436D" w:rsidRPr="00FA26FD" w:rsidRDefault="00E11C45" w:rsidP="00FA26FD">
      <w:pPr>
        <w:pStyle w:val="DraftHeading2"/>
        <w:numPr>
          <w:ilvl w:val="2"/>
          <w:numId w:val="48"/>
        </w:numPr>
        <w:tabs>
          <w:tab w:val="right" w:pos="1418"/>
        </w:tabs>
        <w:ind w:left="1985" w:hanging="425"/>
        <w:rPr>
          <w:sz w:val="22"/>
        </w:rPr>
      </w:pPr>
      <w:r w:rsidRPr="00FA26FD">
        <w:rPr>
          <w:sz w:val="22"/>
          <w:szCs w:val="22"/>
        </w:rPr>
        <w:t>Mono</w:t>
      </w:r>
      <w:r w:rsidR="00CC436D" w:rsidRPr="00FA26FD">
        <w:rPr>
          <w:sz w:val="22"/>
          <w:szCs w:val="22"/>
        </w:rPr>
        <w:t>chloro</w:t>
      </w:r>
      <w:r w:rsidRPr="00FA26FD">
        <w:rPr>
          <w:sz w:val="22"/>
          <w:szCs w:val="22"/>
        </w:rPr>
        <w:t>penta</w:t>
      </w:r>
      <w:r w:rsidR="00CC436D" w:rsidRPr="00FA26FD">
        <w:rPr>
          <w:sz w:val="22"/>
          <w:szCs w:val="22"/>
        </w:rPr>
        <w:t xml:space="preserve">fluoroethane </w:t>
      </w:r>
      <w:r w:rsidR="00B53EB3">
        <w:rPr>
          <w:sz w:val="22"/>
          <w:szCs w:val="22"/>
        </w:rPr>
        <w:t>(</w:t>
      </w:r>
      <w:r w:rsidR="00CC436D" w:rsidRPr="00FA26FD">
        <w:rPr>
          <w:sz w:val="22"/>
          <w:szCs w:val="22"/>
        </w:rPr>
        <w:t>C</w:t>
      </w:r>
      <w:r w:rsidRPr="00FA26FD">
        <w:rPr>
          <w:sz w:val="22"/>
          <w:szCs w:val="22"/>
          <w:vertAlign w:val="subscript"/>
        </w:rPr>
        <w:t>2</w:t>
      </w:r>
      <w:r w:rsidR="00CC436D" w:rsidRPr="00FA26FD">
        <w:rPr>
          <w:sz w:val="22"/>
          <w:szCs w:val="22"/>
        </w:rPr>
        <w:t>F</w:t>
      </w:r>
      <w:r w:rsidRPr="00FA26FD">
        <w:rPr>
          <w:sz w:val="22"/>
          <w:szCs w:val="22"/>
          <w:vertAlign w:val="subscript"/>
        </w:rPr>
        <w:t>5</w:t>
      </w:r>
      <w:r w:rsidR="00CC436D" w:rsidRPr="00FA26FD">
        <w:rPr>
          <w:sz w:val="22"/>
          <w:szCs w:val="22"/>
        </w:rPr>
        <w:t>ClCFC 11</w:t>
      </w:r>
      <w:r w:rsidRPr="00FA26FD">
        <w:rPr>
          <w:sz w:val="22"/>
          <w:szCs w:val="22"/>
        </w:rPr>
        <w:t>5</w:t>
      </w:r>
      <w:r w:rsidR="00B53EB3">
        <w:rPr>
          <w:sz w:val="22"/>
          <w:szCs w:val="22"/>
        </w:rPr>
        <w:t>)</w:t>
      </w:r>
      <w:r w:rsidR="00CC436D" w:rsidRPr="00FA26FD">
        <w:rPr>
          <w:sz w:val="22"/>
          <w:szCs w:val="22"/>
        </w:rPr>
        <w:t>;</w:t>
      </w:r>
    </w:p>
    <w:p w14:paraId="642F2FDD" w14:textId="4766DE44" w:rsidR="00CC436D" w:rsidRPr="00FA26FD" w:rsidRDefault="00E11C45" w:rsidP="00FA26FD">
      <w:pPr>
        <w:pStyle w:val="DraftHeading2"/>
        <w:numPr>
          <w:ilvl w:val="2"/>
          <w:numId w:val="48"/>
        </w:numPr>
        <w:tabs>
          <w:tab w:val="right" w:pos="1418"/>
        </w:tabs>
        <w:ind w:left="1985" w:hanging="425"/>
        <w:rPr>
          <w:sz w:val="22"/>
        </w:rPr>
      </w:pPr>
      <w:r w:rsidRPr="00FA26FD">
        <w:rPr>
          <w:sz w:val="22"/>
          <w:szCs w:val="22"/>
        </w:rPr>
        <w:t>Bromoc</w:t>
      </w:r>
      <w:r w:rsidR="00CC436D" w:rsidRPr="00FA26FD">
        <w:rPr>
          <w:sz w:val="22"/>
          <w:szCs w:val="22"/>
        </w:rPr>
        <w:t>hloro</w:t>
      </w:r>
      <w:r w:rsidRPr="00FA26FD">
        <w:rPr>
          <w:sz w:val="22"/>
          <w:szCs w:val="22"/>
        </w:rPr>
        <w:t>di</w:t>
      </w:r>
      <w:r w:rsidR="00CC436D" w:rsidRPr="00FA26FD">
        <w:rPr>
          <w:sz w:val="22"/>
          <w:szCs w:val="22"/>
        </w:rPr>
        <w:t xml:space="preserve">fluoromethane </w:t>
      </w:r>
      <w:r w:rsidR="00B53EB3">
        <w:rPr>
          <w:sz w:val="22"/>
          <w:szCs w:val="22"/>
        </w:rPr>
        <w:t>(</w:t>
      </w:r>
      <w:r w:rsidR="00CC436D" w:rsidRPr="00FA26FD">
        <w:rPr>
          <w:sz w:val="22"/>
          <w:szCs w:val="22"/>
        </w:rPr>
        <w:t>C</w:t>
      </w:r>
      <w:r w:rsidRPr="00FA26FD">
        <w:rPr>
          <w:sz w:val="22"/>
          <w:szCs w:val="22"/>
        </w:rPr>
        <w:t>Br</w:t>
      </w:r>
      <w:r w:rsidR="00CC436D" w:rsidRPr="00FA26FD">
        <w:rPr>
          <w:sz w:val="22"/>
          <w:szCs w:val="22"/>
        </w:rPr>
        <w:t>Cl</w:t>
      </w:r>
      <w:r w:rsidRPr="00FA26FD">
        <w:rPr>
          <w:sz w:val="22"/>
          <w:szCs w:val="22"/>
        </w:rPr>
        <w:t>F</w:t>
      </w:r>
      <w:r w:rsidRPr="00FA26FD">
        <w:rPr>
          <w:sz w:val="22"/>
          <w:szCs w:val="22"/>
          <w:vertAlign w:val="subscript"/>
        </w:rPr>
        <w:t>2</w:t>
      </w:r>
      <w:r w:rsidRPr="00FA26FD">
        <w:rPr>
          <w:sz w:val="22"/>
          <w:szCs w:val="22"/>
        </w:rPr>
        <w:t xml:space="preserve"> Halon 1211</w:t>
      </w:r>
      <w:r w:rsidR="00B53EB3">
        <w:rPr>
          <w:sz w:val="22"/>
          <w:szCs w:val="22"/>
        </w:rPr>
        <w:t>)</w:t>
      </w:r>
      <w:r w:rsidR="00CC436D" w:rsidRPr="00FA26FD">
        <w:rPr>
          <w:sz w:val="22"/>
          <w:szCs w:val="22"/>
        </w:rPr>
        <w:t>;</w:t>
      </w:r>
    </w:p>
    <w:p w14:paraId="182EA12C" w14:textId="4515BA33" w:rsidR="00E11C45" w:rsidRPr="00FA26FD" w:rsidRDefault="00E11C45" w:rsidP="00FA26FD">
      <w:pPr>
        <w:pStyle w:val="DraftHeading2"/>
        <w:numPr>
          <w:ilvl w:val="2"/>
          <w:numId w:val="48"/>
        </w:numPr>
        <w:tabs>
          <w:tab w:val="right" w:pos="1418"/>
        </w:tabs>
        <w:ind w:left="1985" w:hanging="425"/>
        <w:rPr>
          <w:sz w:val="22"/>
        </w:rPr>
      </w:pPr>
      <w:r w:rsidRPr="00FA26FD">
        <w:rPr>
          <w:sz w:val="22"/>
          <w:szCs w:val="22"/>
        </w:rPr>
        <w:t xml:space="preserve">Bromotrifluoromethane </w:t>
      </w:r>
      <w:r w:rsidR="00B53EB3">
        <w:rPr>
          <w:sz w:val="22"/>
          <w:szCs w:val="22"/>
        </w:rPr>
        <w:t>(</w:t>
      </w:r>
      <w:r w:rsidRPr="00FA26FD">
        <w:rPr>
          <w:sz w:val="22"/>
          <w:szCs w:val="22"/>
        </w:rPr>
        <w:t>CBrF</w:t>
      </w:r>
      <w:r w:rsidRPr="00FA26FD">
        <w:rPr>
          <w:sz w:val="22"/>
          <w:szCs w:val="22"/>
          <w:vertAlign w:val="subscript"/>
        </w:rPr>
        <w:t>3</w:t>
      </w:r>
      <w:r w:rsidRPr="00FA26FD">
        <w:rPr>
          <w:sz w:val="22"/>
          <w:szCs w:val="22"/>
        </w:rPr>
        <w:t xml:space="preserve"> Halon 1301</w:t>
      </w:r>
      <w:r w:rsidR="009D01CB">
        <w:rPr>
          <w:sz w:val="22"/>
          <w:szCs w:val="22"/>
        </w:rPr>
        <w:t>)</w:t>
      </w:r>
      <w:r w:rsidRPr="00FA26FD">
        <w:rPr>
          <w:sz w:val="22"/>
          <w:szCs w:val="22"/>
        </w:rPr>
        <w:t>.</w:t>
      </w:r>
    </w:p>
    <w:p w14:paraId="393189F9" w14:textId="33067714" w:rsidR="00A13F73" w:rsidRDefault="00A13F73" w:rsidP="003B0F78">
      <w:pPr>
        <w:pStyle w:val="DraftHeading2"/>
        <w:numPr>
          <w:ilvl w:val="1"/>
          <w:numId w:val="48"/>
        </w:numPr>
        <w:tabs>
          <w:tab w:val="right" w:pos="1418"/>
        </w:tabs>
        <w:rPr>
          <w:sz w:val="22"/>
          <w:szCs w:val="22"/>
        </w:rPr>
      </w:pPr>
      <w:r w:rsidRPr="00A13F73">
        <w:rPr>
          <w:sz w:val="22"/>
          <w:szCs w:val="22"/>
        </w:rPr>
        <w:t>A</w:t>
      </w:r>
      <w:r w:rsidR="00C96271" w:rsidRPr="00A13F73">
        <w:rPr>
          <w:sz w:val="22"/>
          <w:szCs w:val="22"/>
        </w:rPr>
        <w:t xml:space="preserve"> person must not process, store or use a chemical </w:t>
      </w:r>
      <w:r w:rsidR="000461D7">
        <w:rPr>
          <w:sz w:val="22"/>
          <w:szCs w:val="22"/>
        </w:rPr>
        <w:t xml:space="preserve">substance </w:t>
      </w:r>
      <w:r w:rsidR="00C96271" w:rsidRPr="00A13F73">
        <w:rPr>
          <w:sz w:val="22"/>
          <w:szCs w:val="22"/>
        </w:rPr>
        <w:t>referred to in subregulation (1)</w:t>
      </w:r>
      <w:r w:rsidRPr="00A13F73">
        <w:rPr>
          <w:sz w:val="22"/>
          <w:szCs w:val="22"/>
        </w:rPr>
        <w:t>, unless the person—</w:t>
      </w:r>
    </w:p>
    <w:p w14:paraId="47CD31D5" w14:textId="231F964B" w:rsidR="00A13F73" w:rsidRDefault="00A13F73" w:rsidP="005C6C5E">
      <w:pPr>
        <w:pStyle w:val="DraftHeading2"/>
        <w:numPr>
          <w:ilvl w:val="2"/>
          <w:numId w:val="48"/>
        </w:numPr>
        <w:tabs>
          <w:tab w:val="right" w:pos="1418"/>
        </w:tabs>
        <w:ind w:left="1985" w:hanging="425"/>
        <w:rPr>
          <w:sz w:val="22"/>
          <w:szCs w:val="22"/>
        </w:rPr>
      </w:pPr>
      <w:r>
        <w:rPr>
          <w:sz w:val="22"/>
          <w:szCs w:val="22"/>
        </w:rPr>
        <w:t>notifies the Authority of the intention to do so at least 30 days before commencing to do so; and</w:t>
      </w:r>
    </w:p>
    <w:p w14:paraId="25FD906C" w14:textId="5D493445" w:rsidR="00A13F73" w:rsidRDefault="00A13F73" w:rsidP="005C6C5E">
      <w:pPr>
        <w:pStyle w:val="DraftHeading2"/>
        <w:numPr>
          <w:ilvl w:val="2"/>
          <w:numId w:val="48"/>
        </w:numPr>
        <w:tabs>
          <w:tab w:val="right" w:pos="1418"/>
        </w:tabs>
        <w:ind w:left="1985" w:hanging="425"/>
        <w:rPr>
          <w:sz w:val="22"/>
          <w:szCs w:val="22"/>
        </w:rPr>
      </w:pPr>
      <w:r>
        <w:rPr>
          <w:sz w:val="22"/>
          <w:szCs w:val="22"/>
        </w:rPr>
        <w:t>receive</w:t>
      </w:r>
      <w:r w:rsidR="00073381">
        <w:rPr>
          <w:sz w:val="22"/>
          <w:szCs w:val="22"/>
        </w:rPr>
        <w:t>s</w:t>
      </w:r>
      <w:r>
        <w:rPr>
          <w:sz w:val="22"/>
          <w:szCs w:val="22"/>
        </w:rPr>
        <w:t xml:space="preserve"> notice in writing from the Authority</w:t>
      </w:r>
      <w:r w:rsidRPr="001F5035">
        <w:t xml:space="preserve"> </w:t>
      </w:r>
      <w:r>
        <w:t xml:space="preserve">that </w:t>
      </w:r>
      <w:r w:rsidRPr="001F5035">
        <w:rPr>
          <w:sz w:val="22"/>
          <w:szCs w:val="22"/>
        </w:rPr>
        <w:t xml:space="preserve">the person may undertake the activity involving the chemical </w:t>
      </w:r>
      <w:r w:rsidR="000461D7">
        <w:rPr>
          <w:sz w:val="22"/>
          <w:szCs w:val="22"/>
        </w:rPr>
        <w:t xml:space="preserve">substance </w:t>
      </w:r>
      <w:r w:rsidRPr="001F5035">
        <w:rPr>
          <w:sz w:val="22"/>
          <w:szCs w:val="22"/>
        </w:rPr>
        <w:t>referred to in subregulation (1); and</w:t>
      </w:r>
      <w:r>
        <w:rPr>
          <w:sz w:val="22"/>
          <w:szCs w:val="22"/>
        </w:rPr>
        <w:t xml:space="preserve"> </w:t>
      </w:r>
    </w:p>
    <w:p w14:paraId="0B9A431F" w14:textId="77777777" w:rsidR="00A13F73" w:rsidRDefault="00A13F73" w:rsidP="005C6C5E">
      <w:pPr>
        <w:pStyle w:val="DraftHeading2"/>
        <w:numPr>
          <w:ilvl w:val="2"/>
          <w:numId w:val="48"/>
        </w:numPr>
        <w:tabs>
          <w:tab w:val="right" w:pos="1418"/>
        </w:tabs>
        <w:ind w:left="1985" w:hanging="425"/>
        <w:rPr>
          <w:sz w:val="22"/>
          <w:szCs w:val="22"/>
        </w:rPr>
      </w:pPr>
      <w:r>
        <w:rPr>
          <w:sz w:val="22"/>
          <w:szCs w:val="22"/>
        </w:rPr>
        <w:t>complies fully with any conditions or requirements set out in the notice.</w:t>
      </w:r>
    </w:p>
    <w:p w14:paraId="370A74A2" w14:textId="77777777" w:rsidR="0086484F" w:rsidRPr="00A13F73" w:rsidRDefault="0086484F" w:rsidP="003B0F78">
      <w:pPr>
        <w:pStyle w:val="DraftHeading2"/>
        <w:numPr>
          <w:ilvl w:val="0"/>
          <w:numId w:val="19"/>
        </w:numPr>
        <w:tabs>
          <w:tab w:val="right" w:pos="1418"/>
        </w:tabs>
        <w:textAlignment w:val="auto"/>
        <w:rPr>
          <w:sz w:val="22"/>
          <w:szCs w:val="22"/>
        </w:rPr>
      </w:pPr>
      <w:r w:rsidRPr="00A13F73">
        <w:rPr>
          <w:sz w:val="22"/>
          <w:szCs w:val="22"/>
        </w:rPr>
        <w:t>60 penalty units for a natural person;</w:t>
      </w:r>
    </w:p>
    <w:p w14:paraId="50034689" w14:textId="77777777" w:rsidR="00D35F7E" w:rsidRDefault="0086484F" w:rsidP="00C57E54">
      <w:pPr>
        <w:pStyle w:val="DraftPenalty2"/>
        <w:ind w:left="1361" w:firstLine="1049"/>
        <w:textAlignment w:val="auto"/>
        <w:rPr>
          <w:sz w:val="22"/>
          <w:szCs w:val="22"/>
        </w:rPr>
      </w:pPr>
      <w:r w:rsidRPr="005D0EB3">
        <w:rPr>
          <w:sz w:val="22"/>
          <w:szCs w:val="22"/>
        </w:rPr>
        <w:t>300 penalty units for a body corporate</w:t>
      </w:r>
      <w:r w:rsidR="00797D84">
        <w:rPr>
          <w:sz w:val="22"/>
          <w:szCs w:val="22"/>
        </w:rPr>
        <w:t>.</w:t>
      </w:r>
    </w:p>
    <w:p w14:paraId="616F7D96" w14:textId="6087ACF6" w:rsidR="007B5455" w:rsidRPr="006720AA" w:rsidRDefault="007B5455" w:rsidP="00C96271">
      <w:pPr>
        <w:pStyle w:val="DraftHeading2"/>
        <w:tabs>
          <w:tab w:val="right" w:pos="1247"/>
        </w:tabs>
        <w:ind w:left="1361" w:firstLine="57"/>
        <w:rPr>
          <w:b/>
          <w:sz w:val="20"/>
        </w:rPr>
      </w:pPr>
      <w:r w:rsidRPr="006720AA">
        <w:rPr>
          <w:b/>
          <w:sz w:val="20"/>
        </w:rPr>
        <w:t>Note</w:t>
      </w:r>
    </w:p>
    <w:p w14:paraId="4162D386" w14:textId="26BF6110" w:rsidR="00CB5128" w:rsidRDefault="007B5455" w:rsidP="00E16A21">
      <w:pPr>
        <w:pStyle w:val="AmndSectionNote"/>
        <w:tabs>
          <w:tab w:val="right" w:pos="1814"/>
        </w:tabs>
        <w:ind w:left="1418"/>
        <w:rPr>
          <w:sz w:val="22"/>
          <w:szCs w:val="22"/>
        </w:rPr>
      </w:pPr>
      <w:r w:rsidRPr="004C0EDB">
        <w:t xml:space="preserve">An infringement notice may be served for an offence against this regulation: see </w:t>
      </w:r>
      <w:r w:rsidR="00EC5594">
        <w:t xml:space="preserve">regulation </w:t>
      </w:r>
      <w:r w:rsidR="000B4E9F">
        <w:t>16</w:t>
      </w:r>
      <w:r w:rsidR="009A1941">
        <w:t>4</w:t>
      </w:r>
      <w:r w:rsidRPr="004C0EDB">
        <w:t xml:space="preserve"> and Schedule 1</w:t>
      </w:r>
      <w:r w:rsidR="00C33D33">
        <w:t>0</w:t>
      </w:r>
      <w:r>
        <w:rPr>
          <w:lang w:eastAsia="en-AU"/>
        </w:rPr>
        <w:t>.</w:t>
      </w:r>
      <w:bookmarkEnd w:id="406"/>
      <w:r w:rsidR="00CB5128">
        <w:rPr>
          <w:sz w:val="22"/>
          <w:szCs w:val="22"/>
        </w:rPr>
        <w:br w:type="page"/>
      </w:r>
    </w:p>
    <w:p w14:paraId="2E460E85" w14:textId="306A7F79" w:rsidR="00CB5128" w:rsidRDefault="00CB5128" w:rsidP="00CB5128">
      <w:pPr>
        <w:pStyle w:val="Heading-PART"/>
        <w:rPr>
          <w:caps w:val="0"/>
          <w:szCs w:val="22"/>
        </w:rPr>
      </w:pPr>
      <w:bookmarkStart w:id="410" w:name="_Toc17013592"/>
      <w:bookmarkEnd w:id="408"/>
      <w:r w:rsidRPr="007714AC">
        <w:rPr>
          <w:caps w:val="0"/>
          <w:szCs w:val="22"/>
        </w:rPr>
        <w:lastRenderedPageBreak/>
        <w:t xml:space="preserve">Part </w:t>
      </w:r>
      <w:r w:rsidR="008D5B21">
        <w:rPr>
          <w:caps w:val="0"/>
          <w:szCs w:val="22"/>
        </w:rPr>
        <w:t>5</w:t>
      </w:r>
      <w:r>
        <w:rPr>
          <w:caps w:val="0"/>
          <w:szCs w:val="22"/>
        </w:rPr>
        <w:t>.2</w:t>
      </w:r>
      <w:r w:rsidRPr="007714AC">
        <w:rPr>
          <w:caps w:val="0"/>
          <w:szCs w:val="22"/>
        </w:rPr>
        <w:t>—</w:t>
      </w:r>
      <w:r>
        <w:rPr>
          <w:caps w:val="0"/>
          <w:szCs w:val="22"/>
        </w:rPr>
        <w:t>Air</w:t>
      </w:r>
      <w:bookmarkEnd w:id="410"/>
      <w:r w:rsidR="008D5B21">
        <w:rPr>
          <w:caps w:val="0"/>
          <w:szCs w:val="22"/>
        </w:rPr>
        <w:t xml:space="preserve"> </w:t>
      </w:r>
    </w:p>
    <w:p w14:paraId="75EFD084" w14:textId="77777777" w:rsidR="0027541E" w:rsidRPr="0030060B" w:rsidRDefault="0027541E" w:rsidP="0027541E">
      <w:pPr>
        <w:pStyle w:val="Heading-PART"/>
        <w:rPr>
          <w:caps w:val="0"/>
          <w:szCs w:val="22"/>
        </w:rPr>
      </w:pPr>
      <w:bookmarkStart w:id="411" w:name="_Toc263743"/>
      <w:bookmarkStart w:id="412" w:name="_Toc17013593"/>
      <w:r>
        <w:rPr>
          <w:caps w:val="0"/>
          <w:szCs w:val="22"/>
        </w:rPr>
        <w:t>Division 1</w:t>
      </w:r>
      <w:r w:rsidRPr="007714AC">
        <w:rPr>
          <w:caps w:val="0"/>
          <w:szCs w:val="22"/>
        </w:rPr>
        <w:t>—</w:t>
      </w:r>
      <w:r>
        <w:rPr>
          <w:caps w:val="0"/>
          <w:szCs w:val="22"/>
        </w:rPr>
        <w:t>National pollutant inventory</w:t>
      </w:r>
      <w:bookmarkEnd w:id="411"/>
      <w:bookmarkEnd w:id="412"/>
    </w:p>
    <w:p w14:paraId="0C1F5011" w14:textId="77777777" w:rsidR="0027541E" w:rsidRPr="00B87A04" w:rsidRDefault="0027541E" w:rsidP="003B0F78">
      <w:pPr>
        <w:pStyle w:val="DraftHeading1"/>
        <w:numPr>
          <w:ilvl w:val="0"/>
          <w:numId w:val="27"/>
        </w:numPr>
        <w:tabs>
          <w:tab w:val="right" w:pos="680"/>
        </w:tabs>
        <w:ind w:left="709" w:hanging="425"/>
        <w:rPr>
          <w:sz w:val="22"/>
          <w:szCs w:val="22"/>
        </w:rPr>
      </w:pPr>
      <w:bookmarkStart w:id="413" w:name="_Toc263745"/>
      <w:bookmarkStart w:id="414" w:name="_Toc17013594"/>
      <w:bookmarkStart w:id="415" w:name="_Hlk527454021"/>
      <w:bookmarkStart w:id="416" w:name="_Hlk5619138"/>
      <w:r>
        <w:rPr>
          <w:sz w:val="22"/>
          <w:szCs w:val="22"/>
        </w:rPr>
        <w:t>Definitions</w:t>
      </w:r>
      <w:bookmarkEnd w:id="413"/>
      <w:bookmarkEnd w:id="414"/>
      <w:r>
        <w:rPr>
          <w:sz w:val="22"/>
          <w:szCs w:val="22"/>
        </w:rPr>
        <w:t xml:space="preserve"> </w:t>
      </w:r>
    </w:p>
    <w:p w14:paraId="284F563F" w14:textId="77777777" w:rsidR="0027541E" w:rsidRPr="00B87A04" w:rsidRDefault="0027541E" w:rsidP="005C6C5E">
      <w:pPr>
        <w:pStyle w:val="DraftHeading2"/>
        <w:tabs>
          <w:tab w:val="right" w:pos="1418"/>
        </w:tabs>
        <w:ind w:left="1440" w:hanging="306"/>
        <w:rPr>
          <w:sz w:val="22"/>
          <w:szCs w:val="22"/>
        </w:rPr>
      </w:pPr>
      <w:bookmarkStart w:id="417" w:name="_Hlk535503005"/>
      <w:r w:rsidRPr="00B87A04">
        <w:rPr>
          <w:sz w:val="22"/>
          <w:szCs w:val="22"/>
        </w:rPr>
        <w:t>In this Division—</w:t>
      </w:r>
    </w:p>
    <w:bookmarkEnd w:id="417"/>
    <w:p w14:paraId="22B5C860" w14:textId="77777777" w:rsidR="0027541E" w:rsidRPr="00021093" w:rsidRDefault="0027541E" w:rsidP="0027541E">
      <w:pPr>
        <w:pStyle w:val="DraftDefinition2"/>
        <w:rPr>
          <w:sz w:val="22"/>
          <w:szCs w:val="22"/>
        </w:rPr>
      </w:pPr>
      <w:r w:rsidRPr="00021093">
        <w:rPr>
          <w:b/>
          <w:i/>
          <w:sz w:val="22"/>
          <w:szCs w:val="22"/>
        </w:rPr>
        <w:t>emission data</w:t>
      </w:r>
      <w:r>
        <w:rPr>
          <w:sz w:val="22"/>
          <w:szCs w:val="22"/>
        </w:rPr>
        <w:t>,</w:t>
      </w:r>
      <w:r w:rsidRPr="0014303D">
        <w:rPr>
          <w:sz w:val="22"/>
          <w:szCs w:val="22"/>
        </w:rPr>
        <w:t xml:space="preserve"> for a substance</w:t>
      </w:r>
      <w:r>
        <w:rPr>
          <w:sz w:val="22"/>
          <w:szCs w:val="22"/>
        </w:rPr>
        <w:t>,</w:t>
      </w:r>
      <w:r w:rsidRPr="00021093">
        <w:rPr>
          <w:sz w:val="22"/>
          <w:szCs w:val="22"/>
        </w:rPr>
        <w:t xml:space="preserve"> means an estimate of the amount of that substance emitted in a reporting period that identifies</w:t>
      </w:r>
      <w:r>
        <w:rPr>
          <w:sz w:val="22"/>
          <w:szCs w:val="22"/>
        </w:rPr>
        <w:t>—</w:t>
      </w:r>
    </w:p>
    <w:p w14:paraId="32D4D3B5" w14:textId="0A3E844E" w:rsidR="0027541E" w:rsidRDefault="0027541E" w:rsidP="003B0F78">
      <w:pPr>
        <w:pStyle w:val="DraftHeading3"/>
        <w:numPr>
          <w:ilvl w:val="0"/>
          <w:numId w:val="299"/>
        </w:numPr>
        <w:ind w:left="2410" w:hanging="425"/>
        <w:rPr>
          <w:sz w:val="22"/>
          <w:szCs w:val="22"/>
        </w:rPr>
      </w:pPr>
      <w:r>
        <w:rPr>
          <w:sz w:val="22"/>
          <w:szCs w:val="22"/>
        </w:rPr>
        <w:t>t</w:t>
      </w:r>
      <w:r w:rsidRPr="00021093">
        <w:rPr>
          <w:sz w:val="22"/>
          <w:szCs w:val="22"/>
        </w:rPr>
        <w:t>h</w:t>
      </w:r>
      <w:r>
        <w:rPr>
          <w:sz w:val="22"/>
          <w:szCs w:val="22"/>
        </w:rPr>
        <w:t xml:space="preserve">e segment </w:t>
      </w:r>
      <w:r w:rsidR="00057488">
        <w:rPr>
          <w:sz w:val="22"/>
          <w:szCs w:val="22"/>
        </w:rPr>
        <w:t xml:space="preserve">of the environment </w:t>
      </w:r>
      <w:r w:rsidRPr="00021093">
        <w:rPr>
          <w:sz w:val="22"/>
          <w:szCs w:val="22"/>
        </w:rPr>
        <w:t>to which the substance was discharged; and</w:t>
      </w:r>
    </w:p>
    <w:p w14:paraId="29CA8F83" w14:textId="77777777" w:rsidR="0027541E" w:rsidRPr="006720AA" w:rsidRDefault="0027541E" w:rsidP="0027541E">
      <w:pPr>
        <w:pStyle w:val="DraftHeading2"/>
        <w:tabs>
          <w:tab w:val="right" w:pos="1247"/>
        </w:tabs>
        <w:ind w:left="1985"/>
        <w:rPr>
          <w:b/>
          <w:sz w:val="20"/>
        </w:rPr>
      </w:pPr>
      <w:r>
        <w:rPr>
          <w:b/>
          <w:sz w:val="20"/>
        </w:rPr>
        <w:t>Examples</w:t>
      </w:r>
    </w:p>
    <w:p w14:paraId="5AF05660" w14:textId="77777777" w:rsidR="0027541E" w:rsidRPr="0014303D" w:rsidRDefault="0027541E" w:rsidP="0027541E">
      <w:pPr>
        <w:pStyle w:val="AmndSectionNote"/>
        <w:tabs>
          <w:tab w:val="right" w:pos="1814"/>
        </w:tabs>
        <w:ind w:left="1985"/>
        <w:rPr>
          <w:lang w:eastAsia="en-AU"/>
        </w:rPr>
      </w:pPr>
      <w:r>
        <w:rPr>
          <w:lang w:eastAsia="en-AU"/>
        </w:rPr>
        <w:t>Air, land, water.</w:t>
      </w:r>
    </w:p>
    <w:p w14:paraId="512E8D25" w14:textId="77777777" w:rsidR="0027541E" w:rsidRPr="00021093" w:rsidRDefault="0027541E" w:rsidP="003B0F78">
      <w:pPr>
        <w:pStyle w:val="DraftHeading3"/>
        <w:numPr>
          <w:ilvl w:val="0"/>
          <w:numId w:val="299"/>
        </w:numPr>
        <w:tabs>
          <w:tab w:val="right" w:pos="1757"/>
        </w:tabs>
        <w:ind w:left="2410" w:hanging="425"/>
        <w:rPr>
          <w:sz w:val="22"/>
          <w:szCs w:val="22"/>
        </w:rPr>
      </w:pPr>
      <w:r w:rsidRPr="00021093">
        <w:rPr>
          <w:sz w:val="22"/>
          <w:szCs w:val="22"/>
        </w:rPr>
        <w:t>the estimation technique used;</w:t>
      </w:r>
    </w:p>
    <w:p w14:paraId="01E9B058" w14:textId="77777777" w:rsidR="0027541E" w:rsidRDefault="0027541E" w:rsidP="0027541E">
      <w:pPr>
        <w:pStyle w:val="DraftDefinition2"/>
        <w:rPr>
          <w:sz w:val="22"/>
          <w:szCs w:val="22"/>
        </w:rPr>
      </w:pPr>
      <w:r w:rsidRPr="00021093">
        <w:rPr>
          <w:b/>
          <w:i/>
          <w:sz w:val="22"/>
          <w:szCs w:val="22"/>
        </w:rPr>
        <w:t xml:space="preserve">estimation technique </w:t>
      </w:r>
      <w:r w:rsidRPr="00021093">
        <w:rPr>
          <w:sz w:val="22"/>
          <w:szCs w:val="22"/>
        </w:rPr>
        <w:t>means a method for estimating the amount of a substance emitted or transferred;</w:t>
      </w:r>
    </w:p>
    <w:p w14:paraId="7D1EC2A8" w14:textId="004DB6A0" w:rsidR="0027541E" w:rsidRDefault="0027541E" w:rsidP="0027541E">
      <w:pPr>
        <w:pStyle w:val="DraftDefinition2"/>
        <w:rPr>
          <w:sz w:val="22"/>
          <w:szCs w:val="22"/>
        </w:rPr>
      </w:pPr>
      <w:r w:rsidRPr="0013475D">
        <w:rPr>
          <w:b/>
          <w:i/>
          <w:sz w:val="22"/>
          <w:szCs w:val="22"/>
        </w:rPr>
        <w:t>facility</w:t>
      </w:r>
      <w:r w:rsidRPr="0013475D">
        <w:rPr>
          <w:sz w:val="22"/>
          <w:szCs w:val="22"/>
        </w:rPr>
        <w:t xml:space="preserve"> means any building or land together with any machinery, plant, appliance, equipment, implement, tool or other item used in connection with any activity carried out at the facility and includes an off</w:t>
      </w:r>
      <w:r w:rsidR="00FD14AD">
        <w:rPr>
          <w:sz w:val="22"/>
          <w:szCs w:val="22"/>
        </w:rPr>
        <w:t>-</w:t>
      </w:r>
      <w:r w:rsidRPr="0013475D">
        <w:rPr>
          <w:sz w:val="22"/>
          <w:szCs w:val="22"/>
        </w:rPr>
        <w:t>shore facility</w:t>
      </w:r>
      <w:r>
        <w:rPr>
          <w:sz w:val="22"/>
          <w:szCs w:val="22"/>
        </w:rPr>
        <w:t xml:space="preserve"> but does not include</w:t>
      </w:r>
      <w:r w:rsidR="00051FF7">
        <w:rPr>
          <w:sz w:val="22"/>
          <w:szCs w:val="22"/>
        </w:rPr>
        <w:t xml:space="preserve"> the following</w:t>
      </w:r>
      <w:r>
        <w:rPr>
          <w:sz w:val="22"/>
          <w:szCs w:val="22"/>
        </w:rPr>
        <w:t>—</w:t>
      </w:r>
    </w:p>
    <w:p w14:paraId="201EAB0F" w14:textId="77777777" w:rsidR="0027541E" w:rsidRDefault="0027541E" w:rsidP="006060FF">
      <w:pPr>
        <w:pStyle w:val="DraftHeading3"/>
        <w:numPr>
          <w:ilvl w:val="0"/>
          <w:numId w:val="302"/>
        </w:numPr>
        <w:tabs>
          <w:tab w:val="right" w:pos="1757"/>
        </w:tabs>
        <w:ind w:left="2410" w:hanging="425"/>
        <w:rPr>
          <w:sz w:val="22"/>
          <w:szCs w:val="22"/>
        </w:rPr>
      </w:pPr>
      <w:r>
        <w:rPr>
          <w:sz w:val="22"/>
          <w:szCs w:val="22"/>
        </w:rPr>
        <w:t>a mobile emission source operating outside the boundaries of a fixed facility;</w:t>
      </w:r>
    </w:p>
    <w:p w14:paraId="53952AF3" w14:textId="77777777" w:rsidR="0027541E" w:rsidRDefault="0027541E" w:rsidP="006060FF">
      <w:pPr>
        <w:pStyle w:val="DraftHeading3"/>
        <w:numPr>
          <w:ilvl w:val="0"/>
          <w:numId w:val="302"/>
        </w:numPr>
        <w:tabs>
          <w:tab w:val="right" w:pos="1757"/>
        </w:tabs>
        <w:ind w:left="2410" w:hanging="425"/>
        <w:rPr>
          <w:sz w:val="22"/>
          <w:szCs w:val="22"/>
        </w:rPr>
      </w:pPr>
      <w:r>
        <w:rPr>
          <w:sz w:val="22"/>
          <w:szCs w:val="22"/>
        </w:rPr>
        <w:t>a petroleum retailing facility engaged in the retail sale of fuel;</w:t>
      </w:r>
    </w:p>
    <w:p w14:paraId="1C9D9794" w14:textId="77777777" w:rsidR="0027541E" w:rsidRDefault="0027541E" w:rsidP="006060FF">
      <w:pPr>
        <w:pStyle w:val="DraftHeading3"/>
        <w:numPr>
          <w:ilvl w:val="0"/>
          <w:numId w:val="302"/>
        </w:numPr>
        <w:tabs>
          <w:tab w:val="right" w:pos="1757"/>
        </w:tabs>
        <w:ind w:left="2410" w:hanging="425"/>
        <w:rPr>
          <w:sz w:val="22"/>
          <w:szCs w:val="22"/>
        </w:rPr>
      </w:pPr>
      <w:r>
        <w:rPr>
          <w:sz w:val="22"/>
          <w:szCs w:val="22"/>
        </w:rPr>
        <w:t>a dry-cleaning facility employing less than 20 people;</w:t>
      </w:r>
    </w:p>
    <w:p w14:paraId="64CCC06F" w14:textId="4063CF0C" w:rsidR="0027541E" w:rsidRDefault="0027541E" w:rsidP="006060FF">
      <w:pPr>
        <w:pStyle w:val="DraftHeading3"/>
        <w:numPr>
          <w:ilvl w:val="0"/>
          <w:numId w:val="302"/>
        </w:numPr>
        <w:tabs>
          <w:tab w:val="right" w:pos="1757"/>
        </w:tabs>
        <w:ind w:left="2410" w:hanging="425"/>
        <w:rPr>
          <w:sz w:val="22"/>
          <w:szCs w:val="22"/>
        </w:rPr>
      </w:pPr>
      <w:r>
        <w:rPr>
          <w:sz w:val="22"/>
          <w:szCs w:val="22"/>
        </w:rPr>
        <w:t>a scrap metal handling facility trading in metal that is not engaged in the reprocessing of batteries or the smelting of metal;</w:t>
      </w:r>
    </w:p>
    <w:p w14:paraId="1DFF60F5" w14:textId="500ADEAB" w:rsidR="0027541E" w:rsidRDefault="0027541E" w:rsidP="006060FF">
      <w:pPr>
        <w:pStyle w:val="DraftHeading3"/>
        <w:numPr>
          <w:ilvl w:val="0"/>
          <w:numId w:val="302"/>
        </w:numPr>
        <w:tabs>
          <w:tab w:val="right" w:pos="1757"/>
        </w:tabs>
        <w:ind w:left="2410" w:hanging="425"/>
        <w:rPr>
          <w:sz w:val="22"/>
          <w:szCs w:val="22"/>
        </w:rPr>
      </w:pPr>
      <w:r>
        <w:rPr>
          <w:sz w:val="22"/>
          <w:szCs w:val="22"/>
        </w:rPr>
        <w:t>a facility or part of a facility engaging solely in agricultural production, including the growing of trees, aquaculture, horticulture or livestock raising unless it is engaged in—</w:t>
      </w:r>
    </w:p>
    <w:p w14:paraId="6937496E" w14:textId="77777777" w:rsidR="0027541E" w:rsidRDefault="0027541E" w:rsidP="006060FF">
      <w:pPr>
        <w:pStyle w:val="DraftHeading3"/>
        <w:numPr>
          <w:ilvl w:val="0"/>
          <w:numId w:val="303"/>
        </w:numPr>
        <w:ind w:left="2977" w:hanging="425"/>
        <w:rPr>
          <w:sz w:val="22"/>
          <w:szCs w:val="22"/>
        </w:rPr>
      </w:pPr>
      <w:r>
        <w:rPr>
          <w:sz w:val="22"/>
          <w:szCs w:val="22"/>
        </w:rPr>
        <w:lastRenderedPageBreak/>
        <w:t>processing of agricultural produce; or</w:t>
      </w:r>
    </w:p>
    <w:p w14:paraId="0908E42B" w14:textId="77777777" w:rsidR="0027541E" w:rsidRDefault="0027541E" w:rsidP="006060FF">
      <w:pPr>
        <w:pStyle w:val="DraftHeading3"/>
        <w:numPr>
          <w:ilvl w:val="0"/>
          <w:numId w:val="303"/>
        </w:numPr>
        <w:ind w:left="2977" w:hanging="425"/>
        <w:rPr>
          <w:sz w:val="22"/>
          <w:szCs w:val="22"/>
        </w:rPr>
      </w:pPr>
      <w:r>
        <w:rPr>
          <w:sz w:val="22"/>
          <w:szCs w:val="22"/>
        </w:rPr>
        <w:t>intensive livestock production;</w:t>
      </w:r>
    </w:p>
    <w:p w14:paraId="35260BFB" w14:textId="77777777" w:rsidR="0027541E" w:rsidRPr="00EE49CA" w:rsidRDefault="0027541E" w:rsidP="0027541E">
      <w:pPr>
        <w:pStyle w:val="DraftDefinition2"/>
        <w:ind w:hanging="28"/>
        <w:rPr>
          <w:b/>
          <w:sz w:val="20"/>
        </w:rPr>
      </w:pPr>
      <w:r w:rsidRPr="00EE49CA">
        <w:rPr>
          <w:b/>
          <w:sz w:val="20"/>
        </w:rPr>
        <w:t>Note</w:t>
      </w:r>
    </w:p>
    <w:p w14:paraId="0FA6652B" w14:textId="77777777" w:rsidR="0027541E" w:rsidRPr="0013475D" w:rsidRDefault="0027541E" w:rsidP="0027541E">
      <w:pPr>
        <w:pStyle w:val="DraftDefinition2"/>
        <w:ind w:hanging="28"/>
        <w:rPr>
          <w:sz w:val="20"/>
        </w:rPr>
      </w:pPr>
      <w:r w:rsidRPr="0013475D">
        <w:rPr>
          <w:sz w:val="20"/>
        </w:rPr>
        <w:t>The facility may be located on a single site or on adjacent or contiguous sites owned or operated by the same person</w:t>
      </w:r>
      <w:r>
        <w:rPr>
          <w:sz w:val="20"/>
        </w:rPr>
        <w:t>.</w:t>
      </w:r>
    </w:p>
    <w:p w14:paraId="7D83D2F2" w14:textId="77777777" w:rsidR="0027541E" w:rsidRPr="00F87441" w:rsidRDefault="0027541E" w:rsidP="0027541E">
      <w:pPr>
        <w:pStyle w:val="DraftDefinition2"/>
        <w:rPr>
          <w:sz w:val="22"/>
          <w:szCs w:val="22"/>
        </w:rPr>
      </w:pPr>
      <w:r w:rsidRPr="00F87441">
        <w:rPr>
          <w:b/>
          <w:i/>
          <w:sz w:val="22"/>
          <w:szCs w:val="22"/>
        </w:rPr>
        <w:t>industry reporting materials</w:t>
      </w:r>
      <w:r w:rsidRPr="00F87441">
        <w:rPr>
          <w:sz w:val="22"/>
          <w:szCs w:val="22"/>
        </w:rPr>
        <w:t xml:space="preserve"> means resources </w:t>
      </w:r>
      <w:r>
        <w:rPr>
          <w:sz w:val="22"/>
          <w:szCs w:val="22"/>
        </w:rPr>
        <w:t xml:space="preserve">published by the Commonwealth Department of Environment and Energy </w:t>
      </w:r>
      <w:r w:rsidRPr="00F87441">
        <w:rPr>
          <w:sz w:val="22"/>
          <w:szCs w:val="22"/>
        </w:rPr>
        <w:t xml:space="preserve">which provide advice to a </w:t>
      </w:r>
      <w:r>
        <w:rPr>
          <w:sz w:val="22"/>
          <w:szCs w:val="22"/>
        </w:rPr>
        <w:t xml:space="preserve">reporting </w:t>
      </w:r>
      <w:r w:rsidRPr="00F87441">
        <w:rPr>
          <w:sz w:val="22"/>
          <w:szCs w:val="22"/>
        </w:rPr>
        <w:t xml:space="preserve">facility in meeting </w:t>
      </w:r>
      <w:r>
        <w:rPr>
          <w:sz w:val="22"/>
          <w:szCs w:val="22"/>
        </w:rPr>
        <w:t xml:space="preserve">reporting </w:t>
      </w:r>
      <w:r w:rsidRPr="00F87441">
        <w:rPr>
          <w:sz w:val="22"/>
          <w:szCs w:val="22"/>
        </w:rPr>
        <w:t>requirements, including</w:t>
      </w:r>
      <w:r>
        <w:rPr>
          <w:sz w:val="22"/>
          <w:szCs w:val="22"/>
        </w:rPr>
        <w:t>—</w:t>
      </w:r>
    </w:p>
    <w:p w14:paraId="45409430" w14:textId="77777777" w:rsidR="0027541E" w:rsidRPr="00F87441" w:rsidRDefault="0027541E" w:rsidP="003B0F78">
      <w:pPr>
        <w:pStyle w:val="DraftHeading3"/>
        <w:numPr>
          <w:ilvl w:val="0"/>
          <w:numId w:val="300"/>
        </w:numPr>
        <w:tabs>
          <w:tab w:val="right" w:pos="1757"/>
        </w:tabs>
        <w:ind w:left="2552" w:hanging="567"/>
        <w:rPr>
          <w:sz w:val="22"/>
          <w:szCs w:val="22"/>
        </w:rPr>
      </w:pPr>
      <w:r w:rsidRPr="00F87441">
        <w:rPr>
          <w:sz w:val="22"/>
          <w:szCs w:val="22"/>
        </w:rPr>
        <w:t xml:space="preserve">advice or guidance on the information that is required to be </w:t>
      </w:r>
      <w:r>
        <w:rPr>
          <w:sz w:val="22"/>
          <w:szCs w:val="22"/>
        </w:rPr>
        <w:t>provided</w:t>
      </w:r>
      <w:r w:rsidRPr="00F87441">
        <w:rPr>
          <w:sz w:val="22"/>
          <w:szCs w:val="22"/>
        </w:rPr>
        <w:t xml:space="preserve"> or </w:t>
      </w:r>
      <w:r>
        <w:rPr>
          <w:sz w:val="22"/>
          <w:szCs w:val="22"/>
        </w:rPr>
        <w:t>kept</w:t>
      </w:r>
      <w:r w:rsidRPr="00F87441">
        <w:rPr>
          <w:sz w:val="22"/>
          <w:szCs w:val="22"/>
        </w:rPr>
        <w:t xml:space="preserve"> by occupiers; and</w:t>
      </w:r>
    </w:p>
    <w:p w14:paraId="5981BC18" w14:textId="77777777" w:rsidR="0027541E" w:rsidRPr="00F87441" w:rsidRDefault="0027541E" w:rsidP="003B0F78">
      <w:pPr>
        <w:pStyle w:val="DraftHeading3"/>
        <w:numPr>
          <w:ilvl w:val="0"/>
          <w:numId w:val="300"/>
        </w:numPr>
        <w:tabs>
          <w:tab w:val="right" w:pos="1757"/>
        </w:tabs>
        <w:ind w:left="2552" w:hanging="567"/>
        <w:rPr>
          <w:sz w:val="22"/>
          <w:szCs w:val="22"/>
        </w:rPr>
      </w:pPr>
      <w:r w:rsidRPr="00F87441">
        <w:rPr>
          <w:sz w:val="22"/>
          <w:szCs w:val="22"/>
        </w:rPr>
        <w:t>an appropriate estimation technique or range of estimation techniques;</w:t>
      </w:r>
    </w:p>
    <w:p w14:paraId="6119C992" w14:textId="77777777" w:rsidR="0027541E" w:rsidRDefault="0027541E" w:rsidP="0027541E">
      <w:pPr>
        <w:shd w:val="clear" w:color="auto" w:fill="FFFFFF"/>
        <w:spacing w:before="160"/>
        <w:ind w:left="1843" w:hanging="425"/>
        <w:rPr>
          <w:sz w:val="22"/>
          <w:szCs w:val="22"/>
        </w:rPr>
      </w:pPr>
      <w:r>
        <w:rPr>
          <w:b/>
          <w:bCs/>
          <w:i/>
          <w:iCs/>
          <w:color w:val="000000"/>
          <w:sz w:val="22"/>
          <w:szCs w:val="22"/>
          <w:lang w:eastAsia="en-AU"/>
        </w:rPr>
        <w:t>mandatory reporting transfer destination</w:t>
      </w:r>
      <w:r>
        <w:rPr>
          <w:bCs/>
          <w:iCs/>
          <w:color w:val="000000"/>
          <w:sz w:val="22"/>
          <w:szCs w:val="22"/>
          <w:lang w:eastAsia="en-AU"/>
        </w:rPr>
        <w:t xml:space="preserve"> means</w:t>
      </w:r>
      <w:r w:rsidRPr="00B87A04">
        <w:rPr>
          <w:sz w:val="22"/>
          <w:szCs w:val="22"/>
        </w:rPr>
        <w:t>—</w:t>
      </w:r>
    </w:p>
    <w:p w14:paraId="3556D29C" w14:textId="77777777" w:rsidR="0027541E" w:rsidRDefault="0027541E" w:rsidP="003B0F78">
      <w:pPr>
        <w:pStyle w:val="DraftHeading3"/>
        <w:numPr>
          <w:ilvl w:val="0"/>
          <w:numId w:val="296"/>
        </w:numPr>
        <w:ind w:left="2552" w:hanging="567"/>
        <w:rPr>
          <w:bCs/>
          <w:iCs/>
          <w:color w:val="000000"/>
          <w:sz w:val="22"/>
          <w:szCs w:val="22"/>
          <w:lang w:eastAsia="en-AU"/>
        </w:rPr>
      </w:pPr>
      <w:r>
        <w:rPr>
          <w:bCs/>
          <w:iCs/>
          <w:color w:val="000000"/>
          <w:sz w:val="22"/>
          <w:szCs w:val="22"/>
          <w:lang w:eastAsia="en-AU"/>
        </w:rPr>
        <w:t>a destination for disposal or long-term containment;</w:t>
      </w:r>
    </w:p>
    <w:p w14:paraId="5EDA8C14" w14:textId="77777777" w:rsidR="0027541E" w:rsidRPr="009F1F84" w:rsidRDefault="0027541E" w:rsidP="003B0F78">
      <w:pPr>
        <w:pStyle w:val="DraftHeading3"/>
        <w:numPr>
          <w:ilvl w:val="0"/>
          <w:numId w:val="296"/>
        </w:numPr>
        <w:ind w:left="2552" w:hanging="567"/>
        <w:rPr>
          <w:sz w:val="22"/>
          <w:szCs w:val="22"/>
          <w:lang w:eastAsia="en-AU"/>
        </w:rPr>
      </w:pPr>
      <w:r w:rsidRPr="009F1F84">
        <w:rPr>
          <w:sz w:val="22"/>
          <w:szCs w:val="22"/>
          <w:lang w:eastAsia="en-AU"/>
        </w:rPr>
        <w:t>an off-site destination for destruction;</w:t>
      </w:r>
    </w:p>
    <w:p w14:paraId="013CBA34" w14:textId="77777777" w:rsidR="0027541E" w:rsidRPr="009F1F84" w:rsidRDefault="0027541E" w:rsidP="003B0F78">
      <w:pPr>
        <w:pStyle w:val="DraftHeading3"/>
        <w:numPr>
          <w:ilvl w:val="0"/>
          <w:numId w:val="296"/>
        </w:numPr>
        <w:ind w:left="2552" w:hanging="567"/>
        <w:rPr>
          <w:sz w:val="22"/>
          <w:szCs w:val="22"/>
          <w:lang w:eastAsia="en-AU"/>
        </w:rPr>
      </w:pPr>
      <w:r w:rsidRPr="009F1F84">
        <w:rPr>
          <w:sz w:val="22"/>
          <w:szCs w:val="22"/>
          <w:lang w:eastAsia="en-AU"/>
        </w:rPr>
        <w:t>an off-site sewerage system;</w:t>
      </w:r>
    </w:p>
    <w:p w14:paraId="11C015B0" w14:textId="77777777" w:rsidR="0027541E" w:rsidRPr="009F1F84" w:rsidRDefault="0027541E" w:rsidP="003B0F78">
      <w:pPr>
        <w:pStyle w:val="DraftHeading3"/>
        <w:numPr>
          <w:ilvl w:val="0"/>
          <w:numId w:val="296"/>
        </w:numPr>
        <w:ind w:left="2552" w:hanging="567"/>
        <w:rPr>
          <w:sz w:val="22"/>
          <w:szCs w:val="22"/>
          <w:lang w:eastAsia="en-AU"/>
        </w:rPr>
      </w:pPr>
      <w:r w:rsidRPr="009F1F84">
        <w:rPr>
          <w:sz w:val="22"/>
          <w:szCs w:val="22"/>
          <w:lang w:eastAsia="en-AU"/>
        </w:rPr>
        <w:t>an off-site treatment facility which leads solely to one or more of the outcome</w:t>
      </w:r>
      <w:r>
        <w:rPr>
          <w:sz w:val="22"/>
          <w:szCs w:val="22"/>
          <w:lang w:eastAsia="en-AU"/>
        </w:rPr>
        <w:t>s</w:t>
      </w:r>
      <w:r w:rsidRPr="009F1F84">
        <w:rPr>
          <w:sz w:val="22"/>
          <w:szCs w:val="22"/>
          <w:lang w:eastAsia="en-AU"/>
        </w:rPr>
        <w:t xml:space="preserve"> set out in paragraphs (a) to (c);</w:t>
      </w:r>
    </w:p>
    <w:p w14:paraId="110CCEA4" w14:textId="77777777" w:rsidR="0027541E" w:rsidRDefault="0027541E" w:rsidP="0027541E">
      <w:pPr>
        <w:shd w:val="clear" w:color="auto" w:fill="FFFFFF"/>
        <w:spacing w:before="160"/>
        <w:ind w:left="1843" w:hanging="425"/>
        <w:rPr>
          <w:bCs/>
          <w:iCs/>
          <w:color w:val="000000"/>
          <w:sz w:val="22"/>
          <w:szCs w:val="22"/>
          <w:lang w:eastAsia="en-AU"/>
        </w:rPr>
      </w:pPr>
      <w:r>
        <w:rPr>
          <w:b/>
          <w:bCs/>
          <w:i/>
          <w:iCs/>
          <w:color w:val="000000"/>
          <w:sz w:val="22"/>
          <w:szCs w:val="22"/>
          <w:lang w:eastAsia="en-AU"/>
        </w:rPr>
        <w:t>mandatory transfer data</w:t>
      </w:r>
      <w:r>
        <w:rPr>
          <w:bCs/>
          <w:iCs/>
          <w:color w:val="000000"/>
          <w:sz w:val="22"/>
          <w:szCs w:val="22"/>
          <w:lang w:eastAsia="en-AU"/>
        </w:rPr>
        <w:t>, for a substance, means an estimate of the amount of the substance transferred to a mandatory reporting transfer destination in a reporting period that identifies</w:t>
      </w:r>
      <w:r w:rsidRPr="002E72AE">
        <w:rPr>
          <w:bCs/>
          <w:iCs/>
          <w:color w:val="000000"/>
          <w:sz w:val="22"/>
          <w:szCs w:val="22"/>
          <w:lang w:eastAsia="en-AU"/>
        </w:rPr>
        <w:t>—</w:t>
      </w:r>
    </w:p>
    <w:p w14:paraId="3360366B" w14:textId="77777777" w:rsidR="0027541E" w:rsidRPr="009726BA" w:rsidRDefault="0027541E" w:rsidP="003B0F78">
      <w:pPr>
        <w:pStyle w:val="DraftHeading3"/>
        <w:numPr>
          <w:ilvl w:val="0"/>
          <w:numId w:val="298"/>
        </w:numPr>
        <w:ind w:left="2552" w:hanging="567"/>
        <w:rPr>
          <w:sz w:val="22"/>
          <w:szCs w:val="22"/>
        </w:rPr>
      </w:pPr>
      <w:r w:rsidRPr="002E72AE">
        <w:rPr>
          <w:sz w:val="22"/>
          <w:szCs w:val="22"/>
        </w:rPr>
        <w:t>the</w:t>
      </w:r>
      <w:r w:rsidRPr="009726BA">
        <w:rPr>
          <w:sz w:val="22"/>
          <w:szCs w:val="22"/>
        </w:rPr>
        <w:t xml:space="preserve"> type of destination;</w:t>
      </w:r>
    </w:p>
    <w:p w14:paraId="0D1477FC" w14:textId="77777777" w:rsidR="0027541E" w:rsidRPr="009F1F84" w:rsidRDefault="0027541E" w:rsidP="003B0F78">
      <w:pPr>
        <w:pStyle w:val="DraftHeading3"/>
        <w:numPr>
          <w:ilvl w:val="0"/>
          <w:numId w:val="298"/>
        </w:numPr>
        <w:ind w:left="2552" w:hanging="567"/>
        <w:rPr>
          <w:sz w:val="22"/>
          <w:szCs w:val="22"/>
        </w:rPr>
      </w:pPr>
      <w:r w:rsidRPr="009F1F84">
        <w:rPr>
          <w:sz w:val="22"/>
          <w:szCs w:val="22"/>
        </w:rPr>
        <w:t>whether the transfer is on-site or off-site;</w:t>
      </w:r>
    </w:p>
    <w:p w14:paraId="654BB6DB" w14:textId="77777777" w:rsidR="0027541E" w:rsidRPr="009F1F84" w:rsidRDefault="0027541E" w:rsidP="003B0F78">
      <w:pPr>
        <w:pStyle w:val="DraftHeading3"/>
        <w:numPr>
          <w:ilvl w:val="0"/>
          <w:numId w:val="298"/>
        </w:numPr>
        <w:ind w:left="2552" w:hanging="567"/>
        <w:rPr>
          <w:sz w:val="22"/>
          <w:szCs w:val="22"/>
        </w:rPr>
      </w:pPr>
      <w:r w:rsidRPr="009F1F84">
        <w:rPr>
          <w:sz w:val="22"/>
          <w:szCs w:val="22"/>
        </w:rPr>
        <w:t>the estimation technique used;</w:t>
      </w:r>
    </w:p>
    <w:p w14:paraId="24B2C983" w14:textId="77777777" w:rsidR="0027541E" w:rsidRDefault="0027541E" w:rsidP="0027541E">
      <w:pPr>
        <w:shd w:val="clear" w:color="auto" w:fill="FFFFFF"/>
        <w:spacing w:before="160"/>
        <w:ind w:left="1843" w:hanging="425"/>
        <w:rPr>
          <w:sz w:val="22"/>
          <w:szCs w:val="22"/>
        </w:rPr>
      </w:pPr>
      <w:r>
        <w:rPr>
          <w:b/>
          <w:bCs/>
          <w:i/>
          <w:iCs/>
          <w:color w:val="000000"/>
          <w:sz w:val="22"/>
          <w:szCs w:val="22"/>
          <w:lang w:eastAsia="en-AU"/>
        </w:rPr>
        <w:t>reporting period</w:t>
      </w:r>
      <w:r>
        <w:rPr>
          <w:bCs/>
          <w:iCs/>
          <w:color w:val="000000"/>
          <w:sz w:val="22"/>
          <w:szCs w:val="22"/>
          <w:lang w:eastAsia="en-AU"/>
        </w:rPr>
        <w:t>, for a facility, means</w:t>
      </w:r>
      <w:r w:rsidRPr="00B87A04">
        <w:rPr>
          <w:sz w:val="22"/>
          <w:szCs w:val="22"/>
        </w:rPr>
        <w:t>—</w:t>
      </w:r>
    </w:p>
    <w:p w14:paraId="79E96F91" w14:textId="77777777" w:rsidR="0027541E" w:rsidRDefault="0027541E" w:rsidP="003B0F78">
      <w:pPr>
        <w:pStyle w:val="DraftHeading3"/>
        <w:numPr>
          <w:ilvl w:val="0"/>
          <w:numId w:val="295"/>
        </w:numPr>
        <w:ind w:left="2268" w:hanging="425"/>
        <w:rPr>
          <w:color w:val="000000"/>
          <w:sz w:val="22"/>
          <w:szCs w:val="22"/>
          <w:lang w:eastAsia="en-AU"/>
        </w:rPr>
      </w:pPr>
      <w:r>
        <w:rPr>
          <w:color w:val="000000"/>
          <w:sz w:val="22"/>
          <w:szCs w:val="22"/>
          <w:lang w:eastAsia="en-AU"/>
        </w:rPr>
        <w:t>a financial year; or</w:t>
      </w:r>
    </w:p>
    <w:p w14:paraId="0B6A0ABC" w14:textId="16FB6487" w:rsidR="0027541E" w:rsidRPr="00E16A21" w:rsidRDefault="0027541E" w:rsidP="003B0F78">
      <w:pPr>
        <w:pStyle w:val="DraftHeading3"/>
        <w:numPr>
          <w:ilvl w:val="0"/>
          <w:numId w:val="295"/>
        </w:numPr>
        <w:ind w:left="2268" w:hanging="425"/>
        <w:rPr>
          <w:color w:val="000000"/>
          <w:sz w:val="22"/>
          <w:szCs w:val="22"/>
          <w:lang w:eastAsia="en-AU"/>
        </w:rPr>
      </w:pPr>
      <w:r>
        <w:rPr>
          <w:color w:val="000000"/>
          <w:sz w:val="22"/>
          <w:szCs w:val="22"/>
          <w:lang w:eastAsia="en-AU"/>
        </w:rPr>
        <w:lastRenderedPageBreak/>
        <w:t xml:space="preserve">an annual period </w:t>
      </w:r>
      <w:r w:rsidRPr="00EF0B2D">
        <w:rPr>
          <w:color w:val="000000"/>
          <w:sz w:val="22"/>
          <w:szCs w:val="22"/>
          <w:lang w:eastAsia="en-AU"/>
        </w:rPr>
        <w:t xml:space="preserve">approved </w:t>
      </w:r>
      <w:r>
        <w:rPr>
          <w:color w:val="000000"/>
          <w:sz w:val="22"/>
          <w:szCs w:val="22"/>
          <w:lang w:eastAsia="en-AU"/>
        </w:rPr>
        <w:t xml:space="preserve">for the facility </w:t>
      </w:r>
      <w:r w:rsidRPr="00EF0B2D">
        <w:rPr>
          <w:color w:val="000000"/>
          <w:sz w:val="22"/>
          <w:szCs w:val="22"/>
          <w:lang w:eastAsia="en-AU"/>
        </w:rPr>
        <w:t>by the Authority</w:t>
      </w:r>
      <w:r>
        <w:rPr>
          <w:color w:val="000000"/>
          <w:sz w:val="22"/>
          <w:szCs w:val="22"/>
          <w:lang w:eastAsia="en-AU"/>
        </w:rPr>
        <w:t xml:space="preserve"> </w:t>
      </w:r>
      <w:bookmarkStart w:id="418" w:name="_Hlk5114843"/>
      <w:r w:rsidR="00051FF7">
        <w:rPr>
          <w:color w:val="000000"/>
          <w:sz w:val="22"/>
          <w:szCs w:val="22"/>
          <w:lang w:eastAsia="en-AU"/>
        </w:rPr>
        <w:t xml:space="preserve">under </w:t>
      </w:r>
      <w:r w:rsidR="00051FF7" w:rsidRPr="00E16A21">
        <w:rPr>
          <w:color w:val="000000"/>
          <w:sz w:val="22"/>
          <w:szCs w:val="22"/>
          <w:lang w:eastAsia="en-AU"/>
        </w:rPr>
        <w:t xml:space="preserve">regulation </w:t>
      </w:r>
      <w:bookmarkEnd w:id="418"/>
      <w:r w:rsidR="00275901">
        <w:rPr>
          <w:color w:val="000000"/>
          <w:sz w:val="22"/>
          <w:szCs w:val="22"/>
          <w:lang w:eastAsia="en-AU"/>
        </w:rPr>
        <w:t>10</w:t>
      </w:r>
      <w:r w:rsidR="001A18D0">
        <w:rPr>
          <w:color w:val="000000"/>
          <w:sz w:val="22"/>
          <w:szCs w:val="22"/>
          <w:lang w:eastAsia="en-AU"/>
        </w:rPr>
        <w:t>8</w:t>
      </w:r>
      <w:r w:rsidR="009D01CB">
        <w:rPr>
          <w:color w:val="000000"/>
          <w:sz w:val="22"/>
          <w:szCs w:val="22"/>
          <w:lang w:eastAsia="en-AU"/>
        </w:rPr>
        <w:t>(2)</w:t>
      </w:r>
      <w:r w:rsidRPr="00E16A21">
        <w:rPr>
          <w:color w:val="000000"/>
          <w:sz w:val="22"/>
          <w:szCs w:val="22"/>
          <w:lang w:eastAsia="en-AU"/>
        </w:rPr>
        <w:t>;</w:t>
      </w:r>
    </w:p>
    <w:p w14:paraId="7E2A87EA" w14:textId="6A4F927C" w:rsidR="0027541E" w:rsidRPr="009F1F84" w:rsidRDefault="0027541E" w:rsidP="0027541E">
      <w:pPr>
        <w:shd w:val="clear" w:color="auto" w:fill="FFFFFF"/>
        <w:spacing w:before="160"/>
        <w:ind w:left="1843" w:hanging="425"/>
        <w:rPr>
          <w:bCs/>
          <w:iCs/>
          <w:color w:val="000000"/>
          <w:sz w:val="22"/>
          <w:szCs w:val="22"/>
          <w:lang w:eastAsia="en-AU"/>
        </w:rPr>
      </w:pPr>
      <w:r w:rsidRPr="00EE761A">
        <w:rPr>
          <w:b/>
          <w:bCs/>
          <w:i/>
          <w:iCs/>
          <w:color w:val="000000"/>
          <w:sz w:val="22"/>
          <w:szCs w:val="22"/>
          <w:lang w:eastAsia="en-AU"/>
        </w:rPr>
        <w:t xml:space="preserve">reporting facility </w:t>
      </w:r>
      <w:r w:rsidRPr="009F1F84">
        <w:rPr>
          <w:bCs/>
          <w:iCs/>
          <w:color w:val="000000"/>
          <w:sz w:val="22"/>
          <w:szCs w:val="22"/>
          <w:lang w:eastAsia="en-AU"/>
        </w:rPr>
        <w:t>means a facility where the ANZSIC code for one or more activities undertaken at the facility is included in the list of ANZSIC codes for NPI reporting;</w:t>
      </w:r>
    </w:p>
    <w:p w14:paraId="40AD0FFF" w14:textId="77777777" w:rsidR="0027541E" w:rsidRDefault="0027541E" w:rsidP="0027541E">
      <w:pPr>
        <w:shd w:val="clear" w:color="auto" w:fill="FFFFFF"/>
        <w:spacing w:before="160"/>
        <w:ind w:left="1843" w:hanging="425"/>
        <w:rPr>
          <w:bCs/>
          <w:iCs/>
          <w:color w:val="000000"/>
          <w:sz w:val="22"/>
          <w:szCs w:val="22"/>
          <w:lang w:eastAsia="en-AU"/>
        </w:rPr>
      </w:pPr>
      <w:r>
        <w:rPr>
          <w:b/>
          <w:bCs/>
          <w:i/>
          <w:iCs/>
          <w:color w:val="000000"/>
          <w:sz w:val="22"/>
          <w:szCs w:val="22"/>
          <w:lang w:eastAsia="en-AU"/>
        </w:rPr>
        <w:t>substance</w:t>
      </w:r>
      <w:r>
        <w:rPr>
          <w:bCs/>
          <w:iCs/>
          <w:color w:val="000000"/>
          <w:sz w:val="22"/>
          <w:szCs w:val="22"/>
          <w:lang w:eastAsia="en-AU"/>
        </w:rPr>
        <w:t xml:space="preserve"> means a substance set out in column 1 of Table 1 in Schedule A to the NEPM (NPI);</w:t>
      </w:r>
    </w:p>
    <w:p w14:paraId="4A4B8A5E" w14:textId="77777777" w:rsidR="0027541E" w:rsidRDefault="0027541E" w:rsidP="0027541E">
      <w:pPr>
        <w:shd w:val="clear" w:color="auto" w:fill="FFFFFF"/>
        <w:spacing w:before="160"/>
        <w:ind w:left="1843" w:hanging="425"/>
        <w:rPr>
          <w:bCs/>
          <w:iCs/>
          <w:color w:val="000000"/>
          <w:sz w:val="22"/>
          <w:szCs w:val="22"/>
          <w:lang w:eastAsia="en-AU"/>
        </w:rPr>
      </w:pPr>
      <w:r>
        <w:rPr>
          <w:b/>
          <w:bCs/>
          <w:i/>
          <w:iCs/>
          <w:color w:val="000000"/>
          <w:sz w:val="22"/>
          <w:szCs w:val="22"/>
          <w:lang w:eastAsia="en-AU"/>
        </w:rPr>
        <w:t>substance identity information</w:t>
      </w:r>
      <w:r>
        <w:rPr>
          <w:bCs/>
          <w:iCs/>
          <w:color w:val="000000"/>
          <w:sz w:val="22"/>
          <w:szCs w:val="22"/>
          <w:lang w:eastAsia="en-AU"/>
        </w:rPr>
        <w:t xml:space="preserve"> for a particular substance means the name of the substance and, if available, the CAS number for the substance set out in column 2 of Table 1 in Schedule A to the NEPM (NPI);</w:t>
      </w:r>
    </w:p>
    <w:p w14:paraId="4F082518" w14:textId="77777777" w:rsidR="0027541E" w:rsidRDefault="0027541E" w:rsidP="0027541E">
      <w:pPr>
        <w:shd w:val="clear" w:color="auto" w:fill="FFFFFF"/>
        <w:spacing w:before="160"/>
        <w:ind w:left="1843" w:hanging="425"/>
        <w:rPr>
          <w:sz w:val="22"/>
          <w:szCs w:val="22"/>
        </w:rPr>
      </w:pPr>
      <w:r>
        <w:rPr>
          <w:b/>
          <w:bCs/>
          <w:i/>
          <w:iCs/>
          <w:color w:val="000000"/>
          <w:sz w:val="22"/>
          <w:szCs w:val="22"/>
          <w:lang w:eastAsia="en-AU"/>
        </w:rPr>
        <w:t>supporting data</w:t>
      </w:r>
      <w:r>
        <w:rPr>
          <w:bCs/>
          <w:iCs/>
          <w:color w:val="000000"/>
          <w:sz w:val="22"/>
          <w:szCs w:val="22"/>
          <w:lang w:eastAsia="en-AU"/>
        </w:rPr>
        <w:t xml:space="preserve"> for a reporting facility means</w:t>
      </w:r>
      <w:r w:rsidRPr="00B87A04">
        <w:rPr>
          <w:sz w:val="22"/>
          <w:szCs w:val="22"/>
        </w:rPr>
        <w:t>—</w:t>
      </w:r>
    </w:p>
    <w:p w14:paraId="0683E79C" w14:textId="77777777" w:rsidR="0027541E" w:rsidRDefault="0027541E" w:rsidP="003B0F78">
      <w:pPr>
        <w:pStyle w:val="DraftHeading3"/>
        <w:numPr>
          <w:ilvl w:val="0"/>
          <w:numId w:val="297"/>
        </w:numPr>
        <w:ind w:left="2410" w:hanging="567"/>
        <w:rPr>
          <w:color w:val="000000"/>
          <w:sz w:val="22"/>
          <w:szCs w:val="22"/>
          <w:lang w:eastAsia="en-AU"/>
        </w:rPr>
      </w:pPr>
      <w:r>
        <w:rPr>
          <w:color w:val="000000"/>
          <w:sz w:val="22"/>
          <w:szCs w:val="22"/>
          <w:lang w:eastAsia="en-AU"/>
        </w:rPr>
        <w:t>the name of the occupier of the facility;</w:t>
      </w:r>
    </w:p>
    <w:p w14:paraId="0D58EFA4" w14:textId="77777777" w:rsidR="0027541E" w:rsidRDefault="0027541E" w:rsidP="003B0F78">
      <w:pPr>
        <w:pStyle w:val="DraftHeading3"/>
        <w:numPr>
          <w:ilvl w:val="0"/>
          <w:numId w:val="297"/>
        </w:numPr>
        <w:ind w:left="2410" w:hanging="567"/>
        <w:rPr>
          <w:color w:val="000000"/>
          <w:sz w:val="22"/>
          <w:szCs w:val="22"/>
          <w:lang w:eastAsia="en-AU"/>
        </w:rPr>
      </w:pPr>
      <w:r>
        <w:rPr>
          <w:color w:val="000000"/>
          <w:sz w:val="22"/>
          <w:szCs w:val="22"/>
          <w:lang w:eastAsia="en-AU"/>
        </w:rPr>
        <w:t>information relating to any change of occupier or change of name of the occupier;</w:t>
      </w:r>
    </w:p>
    <w:p w14:paraId="27EE2140" w14:textId="77777777" w:rsidR="0027541E" w:rsidRDefault="0027541E" w:rsidP="003B0F78">
      <w:pPr>
        <w:pStyle w:val="DraftHeading3"/>
        <w:numPr>
          <w:ilvl w:val="0"/>
          <w:numId w:val="297"/>
        </w:numPr>
        <w:ind w:left="2410" w:hanging="567"/>
        <w:rPr>
          <w:color w:val="000000"/>
          <w:sz w:val="22"/>
          <w:szCs w:val="22"/>
          <w:lang w:eastAsia="en-AU"/>
        </w:rPr>
      </w:pPr>
      <w:r>
        <w:rPr>
          <w:color w:val="000000"/>
          <w:sz w:val="22"/>
          <w:szCs w:val="22"/>
          <w:lang w:eastAsia="en-AU"/>
        </w:rPr>
        <w:t>the occupier’s Australian Company Name (ACN), if any;</w:t>
      </w:r>
    </w:p>
    <w:p w14:paraId="757E5057" w14:textId="77777777" w:rsidR="0027541E" w:rsidRDefault="0027541E" w:rsidP="003B0F78">
      <w:pPr>
        <w:pStyle w:val="DraftHeading3"/>
        <w:numPr>
          <w:ilvl w:val="0"/>
          <w:numId w:val="297"/>
        </w:numPr>
        <w:ind w:left="2410" w:hanging="567"/>
        <w:rPr>
          <w:color w:val="000000"/>
          <w:sz w:val="22"/>
          <w:szCs w:val="22"/>
          <w:lang w:eastAsia="en-AU"/>
        </w:rPr>
      </w:pPr>
      <w:r>
        <w:rPr>
          <w:color w:val="000000"/>
          <w:sz w:val="22"/>
          <w:szCs w:val="22"/>
          <w:lang w:eastAsia="en-AU"/>
        </w:rPr>
        <w:t>the occupier’s Australian Business Name (ABN), if any;</w:t>
      </w:r>
    </w:p>
    <w:p w14:paraId="09DD0D60" w14:textId="77777777" w:rsidR="0027541E" w:rsidRDefault="0027541E" w:rsidP="003B0F78">
      <w:pPr>
        <w:pStyle w:val="DraftHeading3"/>
        <w:numPr>
          <w:ilvl w:val="0"/>
          <w:numId w:val="297"/>
        </w:numPr>
        <w:ind w:left="2410" w:hanging="567"/>
        <w:rPr>
          <w:color w:val="000000"/>
          <w:sz w:val="22"/>
          <w:szCs w:val="22"/>
          <w:lang w:eastAsia="en-AU"/>
        </w:rPr>
      </w:pPr>
      <w:r>
        <w:rPr>
          <w:color w:val="000000"/>
          <w:sz w:val="22"/>
          <w:szCs w:val="22"/>
          <w:lang w:eastAsia="en-AU"/>
        </w:rPr>
        <w:t>the street address and postal address of the occupier;</w:t>
      </w:r>
    </w:p>
    <w:p w14:paraId="0056C16B" w14:textId="77777777" w:rsidR="0027541E" w:rsidRDefault="0027541E" w:rsidP="003B0F78">
      <w:pPr>
        <w:pStyle w:val="DraftHeading3"/>
        <w:numPr>
          <w:ilvl w:val="0"/>
          <w:numId w:val="297"/>
        </w:numPr>
        <w:ind w:left="2410" w:hanging="567"/>
        <w:rPr>
          <w:color w:val="000000"/>
          <w:sz w:val="22"/>
          <w:szCs w:val="22"/>
          <w:lang w:eastAsia="en-AU"/>
        </w:rPr>
      </w:pPr>
      <w:r>
        <w:rPr>
          <w:color w:val="000000"/>
          <w:sz w:val="22"/>
          <w:szCs w:val="22"/>
          <w:lang w:eastAsia="en-AU"/>
        </w:rPr>
        <w:t>a contact phone number for public enquiries about NPI reporting;</w:t>
      </w:r>
    </w:p>
    <w:p w14:paraId="1B46D96D" w14:textId="77777777" w:rsidR="0027541E" w:rsidRDefault="0027541E" w:rsidP="003B0F78">
      <w:pPr>
        <w:pStyle w:val="DraftHeading3"/>
        <w:numPr>
          <w:ilvl w:val="0"/>
          <w:numId w:val="297"/>
        </w:numPr>
        <w:ind w:left="2410" w:hanging="567"/>
        <w:rPr>
          <w:color w:val="000000"/>
          <w:sz w:val="22"/>
          <w:szCs w:val="22"/>
          <w:lang w:eastAsia="en-AU"/>
        </w:rPr>
      </w:pPr>
      <w:r>
        <w:rPr>
          <w:color w:val="000000"/>
          <w:sz w:val="22"/>
          <w:szCs w:val="22"/>
          <w:lang w:eastAsia="en-AU"/>
        </w:rPr>
        <w:t>the main activity or activities of the facility;</w:t>
      </w:r>
    </w:p>
    <w:p w14:paraId="080FDCE1" w14:textId="77777777" w:rsidR="0027541E" w:rsidRPr="00B87A04" w:rsidRDefault="0027541E" w:rsidP="0027541E">
      <w:pPr>
        <w:shd w:val="clear" w:color="auto" w:fill="FFFFFF"/>
        <w:spacing w:before="160"/>
        <w:ind w:left="1843" w:hanging="425"/>
        <w:rPr>
          <w:color w:val="000000"/>
          <w:sz w:val="22"/>
          <w:szCs w:val="22"/>
          <w:lang w:eastAsia="en-AU"/>
        </w:rPr>
      </w:pPr>
      <w:r w:rsidRPr="00C57E54">
        <w:rPr>
          <w:b/>
          <w:i/>
          <w:color w:val="000000"/>
          <w:sz w:val="22"/>
          <w:szCs w:val="22"/>
          <w:lang w:eastAsia="en-AU"/>
        </w:rPr>
        <w:t>transfer</w:t>
      </w:r>
      <w:r>
        <w:rPr>
          <w:color w:val="000000"/>
          <w:sz w:val="22"/>
          <w:szCs w:val="22"/>
          <w:lang w:eastAsia="en-AU"/>
        </w:rPr>
        <w:t xml:space="preserve"> includes the transport or movement of substances on-site or off-site</w:t>
      </w:r>
      <w:r w:rsidRPr="00B87A04">
        <w:rPr>
          <w:color w:val="000000"/>
          <w:sz w:val="22"/>
          <w:szCs w:val="22"/>
          <w:lang w:eastAsia="en-AU"/>
        </w:rPr>
        <w:t>.</w:t>
      </w:r>
    </w:p>
    <w:p w14:paraId="63996107" w14:textId="77777777" w:rsidR="0027541E" w:rsidRPr="00BD720F" w:rsidRDefault="0027541E" w:rsidP="003B0F78">
      <w:pPr>
        <w:pStyle w:val="DraftHeading1"/>
        <w:numPr>
          <w:ilvl w:val="0"/>
          <w:numId w:val="27"/>
        </w:numPr>
        <w:tabs>
          <w:tab w:val="right" w:pos="680"/>
        </w:tabs>
        <w:ind w:left="709" w:hanging="425"/>
        <w:rPr>
          <w:sz w:val="22"/>
          <w:szCs w:val="22"/>
        </w:rPr>
      </w:pPr>
      <w:bookmarkStart w:id="419" w:name="_Toc17013595"/>
      <w:bookmarkEnd w:id="415"/>
      <w:r>
        <w:rPr>
          <w:sz w:val="22"/>
          <w:szCs w:val="22"/>
        </w:rPr>
        <w:t>Occupier must provide data</w:t>
      </w:r>
      <w:bookmarkEnd w:id="419"/>
    </w:p>
    <w:p w14:paraId="0E2C39B7" w14:textId="77777777" w:rsidR="0027541E" w:rsidRPr="00BD720F" w:rsidRDefault="0027541E" w:rsidP="003B0F78">
      <w:pPr>
        <w:pStyle w:val="DraftHeading2"/>
        <w:numPr>
          <w:ilvl w:val="1"/>
          <w:numId w:val="68"/>
        </w:numPr>
        <w:tabs>
          <w:tab w:val="right" w:pos="1418"/>
        </w:tabs>
        <w:ind w:hanging="164"/>
        <w:rPr>
          <w:sz w:val="22"/>
          <w:szCs w:val="22"/>
        </w:rPr>
      </w:pPr>
      <w:r>
        <w:rPr>
          <w:sz w:val="22"/>
          <w:szCs w:val="22"/>
        </w:rPr>
        <w:t>T</w:t>
      </w:r>
      <w:r w:rsidRPr="00BD720F">
        <w:rPr>
          <w:sz w:val="22"/>
          <w:szCs w:val="22"/>
        </w:rPr>
        <w:t xml:space="preserve">he occupier of </w:t>
      </w:r>
      <w:r>
        <w:rPr>
          <w:sz w:val="22"/>
          <w:szCs w:val="22"/>
        </w:rPr>
        <w:t>a</w:t>
      </w:r>
      <w:r w:rsidRPr="00BD720F">
        <w:rPr>
          <w:sz w:val="22"/>
          <w:szCs w:val="22"/>
        </w:rPr>
        <w:t xml:space="preserve"> reporting facility </w:t>
      </w:r>
      <w:r>
        <w:rPr>
          <w:sz w:val="22"/>
          <w:szCs w:val="22"/>
        </w:rPr>
        <w:t>must</w:t>
      </w:r>
      <w:r w:rsidRPr="00BD720F">
        <w:rPr>
          <w:sz w:val="22"/>
          <w:szCs w:val="22"/>
        </w:rPr>
        <w:t xml:space="preserve"> provide the </w:t>
      </w:r>
      <w:r>
        <w:rPr>
          <w:sz w:val="22"/>
          <w:szCs w:val="22"/>
        </w:rPr>
        <w:t>Authority</w:t>
      </w:r>
      <w:r w:rsidRPr="00BD720F">
        <w:rPr>
          <w:sz w:val="22"/>
          <w:szCs w:val="22"/>
        </w:rPr>
        <w:t xml:space="preserve"> with the following information if a reporting threshold for a substance</w:t>
      </w:r>
      <w:r>
        <w:rPr>
          <w:sz w:val="22"/>
          <w:szCs w:val="22"/>
        </w:rPr>
        <w:t xml:space="preserve"> specified in the NEPM (NPI)</w:t>
      </w:r>
      <w:r w:rsidRPr="00BD720F">
        <w:rPr>
          <w:sz w:val="22"/>
          <w:szCs w:val="22"/>
        </w:rPr>
        <w:t xml:space="preserve"> is exceeded in a reporting period</w:t>
      </w:r>
      <w:bookmarkStart w:id="420" w:name="_Hlk5024993"/>
      <w:r w:rsidRPr="00794FAE">
        <w:rPr>
          <w:sz w:val="22"/>
          <w:szCs w:val="22"/>
        </w:rPr>
        <w:t>—</w:t>
      </w:r>
      <w:bookmarkEnd w:id="420"/>
    </w:p>
    <w:p w14:paraId="51AED1BC" w14:textId="77777777" w:rsidR="0027541E" w:rsidRPr="00BD720F" w:rsidRDefault="0027541E" w:rsidP="003B0F78">
      <w:pPr>
        <w:pStyle w:val="DraftHeading3"/>
        <w:numPr>
          <w:ilvl w:val="0"/>
          <w:numId w:val="69"/>
        </w:numPr>
        <w:ind w:hanging="240"/>
        <w:rPr>
          <w:color w:val="000000"/>
          <w:sz w:val="22"/>
          <w:szCs w:val="22"/>
          <w:lang w:eastAsia="en-AU"/>
        </w:rPr>
      </w:pPr>
      <w:r w:rsidRPr="00BD720F">
        <w:rPr>
          <w:color w:val="000000"/>
          <w:sz w:val="22"/>
          <w:szCs w:val="22"/>
          <w:lang w:eastAsia="en-AU"/>
        </w:rPr>
        <w:lastRenderedPageBreak/>
        <w:t>supporting data for the facility</w:t>
      </w:r>
      <w:r>
        <w:rPr>
          <w:color w:val="000000"/>
          <w:sz w:val="22"/>
          <w:szCs w:val="22"/>
          <w:lang w:eastAsia="en-AU"/>
        </w:rPr>
        <w:t>;</w:t>
      </w:r>
    </w:p>
    <w:p w14:paraId="6E5BCADE" w14:textId="454C4DFC" w:rsidR="000F71C7" w:rsidRPr="00BD720F" w:rsidRDefault="000F71C7" w:rsidP="003B0F78">
      <w:pPr>
        <w:pStyle w:val="DraftHeading3"/>
        <w:numPr>
          <w:ilvl w:val="0"/>
          <w:numId w:val="69"/>
        </w:numPr>
        <w:ind w:left="2127" w:hanging="567"/>
        <w:rPr>
          <w:color w:val="000000"/>
          <w:sz w:val="22"/>
          <w:szCs w:val="22"/>
          <w:lang w:eastAsia="en-AU"/>
        </w:rPr>
      </w:pPr>
      <w:r w:rsidRPr="00BD720F">
        <w:rPr>
          <w:color w:val="000000"/>
          <w:sz w:val="22"/>
          <w:szCs w:val="22"/>
          <w:lang w:eastAsia="en-AU"/>
        </w:rPr>
        <w:t xml:space="preserve">for each substance for which the reporting threshold </w:t>
      </w:r>
      <w:r>
        <w:rPr>
          <w:color w:val="000000"/>
          <w:sz w:val="22"/>
          <w:szCs w:val="22"/>
          <w:lang w:eastAsia="en-AU"/>
        </w:rPr>
        <w:t xml:space="preserve">specified in the NEPM (NPI) </w:t>
      </w:r>
      <w:r w:rsidRPr="00BD720F">
        <w:rPr>
          <w:color w:val="000000"/>
          <w:sz w:val="22"/>
          <w:szCs w:val="22"/>
          <w:lang w:eastAsia="en-AU"/>
        </w:rPr>
        <w:t xml:space="preserve">is exceeded in the </w:t>
      </w:r>
      <w:r>
        <w:rPr>
          <w:color w:val="000000"/>
          <w:sz w:val="22"/>
          <w:szCs w:val="22"/>
          <w:lang w:eastAsia="en-AU"/>
        </w:rPr>
        <w:t xml:space="preserve">reporting </w:t>
      </w:r>
      <w:r w:rsidRPr="00BD720F">
        <w:rPr>
          <w:color w:val="000000"/>
          <w:sz w:val="22"/>
          <w:szCs w:val="22"/>
          <w:lang w:eastAsia="en-AU"/>
        </w:rPr>
        <w:t>period</w:t>
      </w:r>
      <w:r>
        <w:rPr>
          <w:color w:val="000000"/>
          <w:sz w:val="22"/>
          <w:szCs w:val="22"/>
          <w:lang w:eastAsia="en-AU"/>
        </w:rPr>
        <w:t>,</w:t>
      </w:r>
      <w:r w:rsidRPr="00BD720F">
        <w:rPr>
          <w:color w:val="000000"/>
          <w:sz w:val="22"/>
          <w:szCs w:val="22"/>
          <w:lang w:eastAsia="en-AU"/>
        </w:rPr>
        <w:t xml:space="preserve"> substance identity information and emission data </w:t>
      </w:r>
      <w:bookmarkStart w:id="421" w:name="_Hlk5033366"/>
      <w:r w:rsidRPr="00BD720F">
        <w:rPr>
          <w:color w:val="000000"/>
          <w:sz w:val="22"/>
          <w:szCs w:val="22"/>
          <w:lang w:eastAsia="en-AU"/>
        </w:rPr>
        <w:t xml:space="preserve">estimated in accordance </w:t>
      </w:r>
      <w:r w:rsidRPr="0046511A">
        <w:rPr>
          <w:color w:val="000000"/>
          <w:sz w:val="22"/>
          <w:szCs w:val="22"/>
          <w:lang w:eastAsia="en-AU"/>
        </w:rPr>
        <w:t xml:space="preserve">with </w:t>
      </w:r>
      <w:r w:rsidRPr="00C57E54">
        <w:rPr>
          <w:color w:val="000000"/>
          <w:sz w:val="22"/>
          <w:szCs w:val="22"/>
          <w:lang w:eastAsia="en-AU"/>
        </w:rPr>
        <w:t xml:space="preserve">regulation </w:t>
      </w:r>
      <w:r w:rsidR="00275901">
        <w:rPr>
          <w:color w:val="000000"/>
          <w:sz w:val="22"/>
          <w:szCs w:val="22"/>
          <w:lang w:eastAsia="en-AU"/>
        </w:rPr>
        <w:t>10</w:t>
      </w:r>
      <w:r w:rsidR="001A18D0">
        <w:rPr>
          <w:color w:val="000000"/>
          <w:sz w:val="22"/>
          <w:szCs w:val="22"/>
          <w:lang w:eastAsia="en-AU"/>
        </w:rPr>
        <w:t>5</w:t>
      </w:r>
      <w:bookmarkEnd w:id="421"/>
      <w:r w:rsidRPr="0046511A">
        <w:rPr>
          <w:color w:val="000000"/>
          <w:sz w:val="22"/>
          <w:szCs w:val="22"/>
          <w:lang w:eastAsia="en-AU"/>
        </w:rPr>
        <w:t>;</w:t>
      </w:r>
    </w:p>
    <w:p w14:paraId="3149D8F1" w14:textId="77777777" w:rsidR="0027541E" w:rsidRPr="00BD720F" w:rsidRDefault="0027541E" w:rsidP="003B0F78">
      <w:pPr>
        <w:pStyle w:val="DraftHeading3"/>
        <w:numPr>
          <w:ilvl w:val="0"/>
          <w:numId w:val="69"/>
        </w:numPr>
        <w:ind w:left="2127" w:hanging="567"/>
        <w:rPr>
          <w:color w:val="000000"/>
          <w:sz w:val="22"/>
          <w:szCs w:val="22"/>
          <w:lang w:eastAsia="en-AU"/>
        </w:rPr>
      </w:pPr>
      <w:r w:rsidRPr="00BD720F">
        <w:rPr>
          <w:color w:val="000000"/>
          <w:sz w:val="22"/>
          <w:szCs w:val="22"/>
          <w:lang w:eastAsia="en-AU"/>
        </w:rPr>
        <w:t xml:space="preserve">any </w:t>
      </w:r>
      <w:r w:rsidRPr="005521AF">
        <w:rPr>
          <w:color w:val="000000"/>
          <w:sz w:val="22"/>
          <w:szCs w:val="22"/>
          <w:lang w:eastAsia="en-AU"/>
        </w:rPr>
        <w:t>information required</w:t>
      </w:r>
      <w:r w:rsidRPr="00BD720F">
        <w:rPr>
          <w:color w:val="000000"/>
          <w:sz w:val="22"/>
          <w:szCs w:val="22"/>
          <w:lang w:eastAsia="en-AU"/>
        </w:rPr>
        <w:t xml:space="preserve"> to </w:t>
      </w:r>
      <w:r>
        <w:rPr>
          <w:color w:val="000000"/>
          <w:sz w:val="22"/>
          <w:szCs w:val="22"/>
          <w:lang w:eastAsia="en-AU"/>
        </w:rPr>
        <w:t>establish</w:t>
      </w:r>
      <w:r w:rsidRPr="00BD720F">
        <w:rPr>
          <w:color w:val="000000"/>
          <w:sz w:val="22"/>
          <w:szCs w:val="22"/>
          <w:lang w:eastAsia="en-AU"/>
        </w:rPr>
        <w:t xml:space="preserve"> the integrity of the emission data</w:t>
      </w:r>
      <w:r>
        <w:rPr>
          <w:color w:val="000000"/>
          <w:sz w:val="22"/>
          <w:szCs w:val="22"/>
          <w:lang w:eastAsia="en-AU"/>
        </w:rPr>
        <w:t xml:space="preserve"> required under paragraph (b);</w:t>
      </w:r>
    </w:p>
    <w:p w14:paraId="791453AA" w14:textId="77777777" w:rsidR="0027541E" w:rsidRPr="00BD720F" w:rsidRDefault="0027541E" w:rsidP="003B0F78">
      <w:pPr>
        <w:pStyle w:val="DraftHeading3"/>
        <w:numPr>
          <w:ilvl w:val="0"/>
          <w:numId w:val="69"/>
        </w:numPr>
        <w:ind w:left="2127" w:hanging="567"/>
        <w:rPr>
          <w:color w:val="000000"/>
          <w:sz w:val="22"/>
          <w:szCs w:val="22"/>
          <w:lang w:eastAsia="en-AU"/>
        </w:rPr>
      </w:pPr>
      <w:r>
        <w:rPr>
          <w:color w:val="000000"/>
          <w:sz w:val="22"/>
          <w:szCs w:val="22"/>
          <w:lang w:eastAsia="en-AU"/>
        </w:rPr>
        <w:t>t</w:t>
      </w:r>
      <w:r w:rsidRPr="00BD720F">
        <w:rPr>
          <w:color w:val="000000"/>
          <w:sz w:val="22"/>
          <w:szCs w:val="22"/>
          <w:lang w:eastAsia="en-AU"/>
        </w:rPr>
        <w:t>he type and mass of fuel or waste burned in the reporting period</w:t>
      </w:r>
      <w:r>
        <w:rPr>
          <w:color w:val="000000"/>
          <w:sz w:val="22"/>
          <w:szCs w:val="22"/>
          <w:lang w:eastAsia="en-AU"/>
        </w:rPr>
        <w:t>;</w:t>
      </w:r>
    </w:p>
    <w:p w14:paraId="1BDA90DA" w14:textId="77777777" w:rsidR="0027541E" w:rsidRPr="00BD720F" w:rsidRDefault="0027541E" w:rsidP="003B0F78">
      <w:pPr>
        <w:pStyle w:val="DraftHeading3"/>
        <w:numPr>
          <w:ilvl w:val="0"/>
          <w:numId w:val="69"/>
        </w:numPr>
        <w:ind w:left="2127" w:hanging="567"/>
        <w:rPr>
          <w:color w:val="000000"/>
          <w:sz w:val="22"/>
          <w:szCs w:val="22"/>
          <w:lang w:eastAsia="en-AU"/>
        </w:rPr>
      </w:pPr>
      <w:r w:rsidRPr="00520F55">
        <w:rPr>
          <w:color w:val="000000"/>
          <w:sz w:val="22"/>
          <w:szCs w:val="22"/>
          <w:lang w:eastAsia="en-AU"/>
        </w:rPr>
        <w:t xml:space="preserve">for each substance for which a category 1, category 1b or category 3 reporting threshold </w:t>
      </w:r>
      <w:r w:rsidRPr="00D16D3A">
        <w:rPr>
          <w:color w:val="000000"/>
          <w:sz w:val="22"/>
          <w:szCs w:val="22"/>
          <w:lang w:eastAsia="en-AU"/>
        </w:rPr>
        <w:t>specified in the NEPM (NPI)</w:t>
      </w:r>
      <w:r>
        <w:rPr>
          <w:color w:val="000000"/>
          <w:sz w:val="22"/>
          <w:szCs w:val="22"/>
          <w:lang w:eastAsia="en-AU"/>
        </w:rPr>
        <w:t xml:space="preserve"> </w:t>
      </w:r>
      <w:r w:rsidRPr="00520F55">
        <w:rPr>
          <w:color w:val="000000"/>
          <w:sz w:val="22"/>
          <w:szCs w:val="22"/>
          <w:lang w:eastAsia="en-AU"/>
        </w:rPr>
        <w:t>is exceeded in the reporting period</w:t>
      </w:r>
      <w:r>
        <w:rPr>
          <w:color w:val="000000"/>
          <w:sz w:val="22"/>
          <w:szCs w:val="22"/>
          <w:lang w:eastAsia="en-AU"/>
        </w:rPr>
        <w:t>,</w:t>
      </w:r>
      <w:r w:rsidRPr="00520F55">
        <w:rPr>
          <w:color w:val="000000"/>
          <w:sz w:val="22"/>
          <w:szCs w:val="22"/>
          <w:lang w:eastAsia="en-AU"/>
        </w:rPr>
        <w:t xml:space="preserve"> </w:t>
      </w:r>
      <w:r w:rsidRPr="00BD720F">
        <w:rPr>
          <w:color w:val="000000"/>
          <w:sz w:val="22"/>
          <w:szCs w:val="22"/>
          <w:lang w:eastAsia="en-AU"/>
        </w:rPr>
        <w:t>substance identity information and mandatory transfer data</w:t>
      </w:r>
      <w:r>
        <w:rPr>
          <w:color w:val="000000"/>
          <w:sz w:val="22"/>
          <w:szCs w:val="22"/>
          <w:lang w:eastAsia="en-AU"/>
        </w:rPr>
        <w:t>;</w:t>
      </w:r>
    </w:p>
    <w:p w14:paraId="01FFEA1F" w14:textId="29AD9E21" w:rsidR="000F71C7" w:rsidRDefault="000F71C7" w:rsidP="003B0F78">
      <w:pPr>
        <w:pStyle w:val="DraftHeading3"/>
        <w:numPr>
          <w:ilvl w:val="0"/>
          <w:numId w:val="69"/>
        </w:numPr>
        <w:ind w:left="2127" w:hanging="567"/>
        <w:rPr>
          <w:color w:val="000000"/>
          <w:sz w:val="22"/>
          <w:szCs w:val="22"/>
          <w:lang w:eastAsia="en-AU"/>
        </w:rPr>
      </w:pPr>
      <w:r w:rsidRPr="00BD720F">
        <w:rPr>
          <w:color w:val="000000"/>
          <w:sz w:val="22"/>
          <w:szCs w:val="22"/>
          <w:lang w:eastAsia="en-AU"/>
        </w:rPr>
        <w:t xml:space="preserve">any </w:t>
      </w:r>
      <w:r w:rsidRPr="005521AF">
        <w:rPr>
          <w:color w:val="000000"/>
          <w:sz w:val="22"/>
          <w:szCs w:val="22"/>
          <w:lang w:eastAsia="en-AU"/>
        </w:rPr>
        <w:t>information required</w:t>
      </w:r>
      <w:r w:rsidRPr="00BD720F">
        <w:rPr>
          <w:color w:val="000000"/>
          <w:sz w:val="22"/>
          <w:szCs w:val="22"/>
          <w:lang w:eastAsia="en-AU"/>
        </w:rPr>
        <w:t xml:space="preserve"> to </w:t>
      </w:r>
      <w:r>
        <w:rPr>
          <w:color w:val="000000"/>
          <w:sz w:val="22"/>
          <w:szCs w:val="22"/>
          <w:lang w:eastAsia="en-AU"/>
        </w:rPr>
        <w:t>establish</w:t>
      </w:r>
      <w:r w:rsidRPr="00BD720F">
        <w:rPr>
          <w:color w:val="000000"/>
          <w:sz w:val="22"/>
          <w:szCs w:val="22"/>
          <w:lang w:eastAsia="en-AU"/>
        </w:rPr>
        <w:t xml:space="preserve"> the integrity of the mandatory transfer data</w:t>
      </w:r>
      <w:r>
        <w:rPr>
          <w:color w:val="000000"/>
          <w:sz w:val="22"/>
          <w:szCs w:val="22"/>
          <w:lang w:eastAsia="en-AU"/>
        </w:rPr>
        <w:t xml:space="preserve"> required under paragraph (e);</w:t>
      </w:r>
    </w:p>
    <w:p w14:paraId="51C54E73" w14:textId="77777777" w:rsidR="000F71C7" w:rsidRPr="00BD720F" w:rsidRDefault="000F71C7" w:rsidP="003B0F78">
      <w:pPr>
        <w:pStyle w:val="DraftHeading3"/>
        <w:numPr>
          <w:ilvl w:val="0"/>
          <w:numId w:val="69"/>
        </w:numPr>
        <w:ind w:left="2127" w:hanging="567"/>
        <w:rPr>
          <w:color w:val="000000"/>
          <w:sz w:val="22"/>
          <w:szCs w:val="22"/>
          <w:lang w:eastAsia="en-AU"/>
        </w:rPr>
      </w:pPr>
      <w:r>
        <w:rPr>
          <w:color w:val="000000"/>
          <w:sz w:val="22"/>
          <w:szCs w:val="22"/>
          <w:lang w:eastAsia="en-AU"/>
        </w:rPr>
        <w:t>information</w:t>
      </w:r>
      <w:r w:rsidRPr="005662B0">
        <w:rPr>
          <w:color w:val="000000"/>
          <w:sz w:val="22"/>
          <w:szCs w:val="22"/>
          <w:lang w:eastAsia="en-AU"/>
        </w:rPr>
        <w:t xml:space="preserve"> document</w:t>
      </w:r>
      <w:r>
        <w:rPr>
          <w:color w:val="000000"/>
          <w:sz w:val="22"/>
          <w:szCs w:val="22"/>
          <w:lang w:eastAsia="en-AU"/>
        </w:rPr>
        <w:t>ing</w:t>
      </w:r>
      <w:r w:rsidRPr="005662B0">
        <w:rPr>
          <w:color w:val="000000"/>
          <w:sz w:val="22"/>
          <w:szCs w:val="22"/>
          <w:lang w:eastAsia="en-AU"/>
        </w:rPr>
        <w:t xml:space="preserve"> the estimation technique applied</w:t>
      </w:r>
      <w:r w:rsidRPr="005662B0">
        <w:rPr>
          <w:sz w:val="22"/>
          <w:szCs w:val="22"/>
          <w:lang w:eastAsia="en-AU"/>
        </w:rPr>
        <w:t xml:space="preserve"> </w:t>
      </w:r>
      <w:r w:rsidRPr="005662B0">
        <w:rPr>
          <w:color w:val="000000"/>
          <w:sz w:val="22"/>
          <w:szCs w:val="22"/>
          <w:lang w:eastAsia="en-AU"/>
        </w:rPr>
        <w:t>in estimating emission data</w:t>
      </w:r>
      <w:r>
        <w:rPr>
          <w:color w:val="000000"/>
          <w:sz w:val="22"/>
          <w:szCs w:val="22"/>
          <w:lang w:eastAsia="en-AU"/>
        </w:rPr>
        <w:t xml:space="preserve"> required under paragraph (b)</w:t>
      </w:r>
      <w:r w:rsidRPr="005662B0">
        <w:rPr>
          <w:color w:val="000000"/>
          <w:sz w:val="22"/>
          <w:szCs w:val="22"/>
          <w:lang w:eastAsia="en-AU"/>
        </w:rPr>
        <w:t xml:space="preserve"> or mandatory transfer data</w:t>
      </w:r>
      <w:r>
        <w:rPr>
          <w:color w:val="000000"/>
          <w:sz w:val="22"/>
          <w:szCs w:val="22"/>
          <w:lang w:eastAsia="en-AU"/>
        </w:rPr>
        <w:t xml:space="preserve"> required under paragraph (e).</w:t>
      </w:r>
    </w:p>
    <w:p w14:paraId="65B99D87" w14:textId="77777777" w:rsidR="0027541E" w:rsidRDefault="0027541E" w:rsidP="003B0F78">
      <w:pPr>
        <w:pStyle w:val="DraftHeading2"/>
        <w:numPr>
          <w:ilvl w:val="1"/>
          <w:numId w:val="68"/>
        </w:numPr>
        <w:tabs>
          <w:tab w:val="right" w:pos="1418"/>
        </w:tabs>
        <w:ind w:hanging="164"/>
        <w:rPr>
          <w:sz w:val="22"/>
          <w:szCs w:val="22"/>
        </w:rPr>
      </w:pPr>
      <w:r>
        <w:rPr>
          <w:color w:val="000000"/>
          <w:sz w:val="22"/>
          <w:szCs w:val="22"/>
          <w:lang w:eastAsia="en-AU"/>
        </w:rPr>
        <w:t xml:space="preserve">The occupier of a reporting facility must provide </w:t>
      </w:r>
      <w:r w:rsidRPr="00BD720F">
        <w:rPr>
          <w:color w:val="000000"/>
          <w:sz w:val="22"/>
          <w:szCs w:val="22"/>
          <w:lang w:eastAsia="en-AU"/>
        </w:rPr>
        <w:t>a statement</w:t>
      </w:r>
      <w:r>
        <w:rPr>
          <w:color w:val="000000"/>
          <w:sz w:val="22"/>
          <w:szCs w:val="22"/>
          <w:lang w:eastAsia="en-AU"/>
        </w:rPr>
        <w:t xml:space="preserve"> to the Authority which</w:t>
      </w:r>
      <w:r w:rsidRPr="00794FAE">
        <w:rPr>
          <w:sz w:val="22"/>
          <w:szCs w:val="22"/>
        </w:rPr>
        <w:t>—</w:t>
      </w:r>
    </w:p>
    <w:p w14:paraId="1CDD34D0" w14:textId="4A2B5277" w:rsidR="0027541E" w:rsidRPr="009F1F84" w:rsidRDefault="0027541E" w:rsidP="003B0F78">
      <w:pPr>
        <w:pStyle w:val="DraftHeading3"/>
        <w:numPr>
          <w:ilvl w:val="0"/>
          <w:numId w:val="294"/>
        </w:numPr>
        <w:rPr>
          <w:sz w:val="22"/>
          <w:szCs w:val="22"/>
        </w:rPr>
      </w:pPr>
      <w:r>
        <w:rPr>
          <w:color w:val="000000"/>
          <w:sz w:val="22"/>
          <w:szCs w:val="22"/>
          <w:lang w:eastAsia="en-AU"/>
        </w:rPr>
        <w:t>states</w:t>
      </w:r>
      <w:r w:rsidRPr="00BD720F">
        <w:rPr>
          <w:color w:val="000000"/>
          <w:sz w:val="22"/>
          <w:szCs w:val="22"/>
          <w:lang w:eastAsia="en-AU"/>
        </w:rPr>
        <w:t xml:space="preserve"> that the occupier has exercised due diligence in gathering and providing the information referred to in </w:t>
      </w:r>
      <w:r>
        <w:rPr>
          <w:color w:val="000000"/>
          <w:sz w:val="22"/>
          <w:szCs w:val="22"/>
          <w:lang w:eastAsia="en-AU"/>
        </w:rPr>
        <w:t>subregulation</w:t>
      </w:r>
      <w:r w:rsidRPr="00BD720F">
        <w:rPr>
          <w:color w:val="000000"/>
          <w:sz w:val="22"/>
          <w:szCs w:val="22"/>
          <w:lang w:eastAsia="en-AU"/>
        </w:rPr>
        <w:t xml:space="preserve"> </w:t>
      </w:r>
      <w:r>
        <w:rPr>
          <w:color w:val="000000"/>
          <w:sz w:val="22"/>
          <w:szCs w:val="22"/>
          <w:lang w:eastAsia="en-AU"/>
        </w:rPr>
        <w:t>(1);</w:t>
      </w:r>
      <w:r w:rsidR="00430AC8">
        <w:rPr>
          <w:color w:val="000000"/>
          <w:sz w:val="22"/>
          <w:szCs w:val="22"/>
          <w:lang w:eastAsia="en-AU"/>
        </w:rPr>
        <w:t xml:space="preserve"> </w:t>
      </w:r>
      <w:r>
        <w:rPr>
          <w:color w:val="000000"/>
          <w:sz w:val="22"/>
          <w:szCs w:val="22"/>
          <w:lang w:eastAsia="en-AU"/>
        </w:rPr>
        <w:t>and</w:t>
      </w:r>
    </w:p>
    <w:p w14:paraId="6D3FD132" w14:textId="77777777" w:rsidR="0027541E" w:rsidRPr="009F1F84" w:rsidRDefault="0027541E" w:rsidP="003B0F78">
      <w:pPr>
        <w:pStyle w:val="DraftHeading3"/>
        <w:numPr>
          <w:ilvl w:val="0"/>
          <w:numId w:val="294"/>
        </w:numPr>
        <w:rPr>
          <w:sz w:val="22"/>
          <w:szCs w:val="22"/>
        </w:rPr>
      </w:pPr>
      <w:r>
        <w:rPr>
          <w:color w:val="000000"/>
          <w:sz w:val="22"/>
          <w:szCs w:val="22"/>
          <w:lang w:eastAsia="en-AU"/>
        </w:rPr>
        <w:t>is signed by the occupier or a person authorised by the occupier to sign the statement</w:t>
      </w:r>
      <w:r w:rsidRPr="00BD720F">
        <w:rPr>
          <w:color w:val="000000"/>
          <w:sz w:val="22"/>
          <w:szCs w:val="22"/>
          <w:lang w:eastAsia="en-AU"/>
        </w:rPr>
        <w:t>.</w:t>
      </w:r>
    </w:p>
    <w:p w14:paraId="44496FDD" w14:textId="77777777" w:rsidR="0027541E" w:rsidRDefault="0027541E" w:rsidP="003B0F78">
      <w:pPr>
        <w:pStyle w:val="DraftHeading2"/>
        <w:numPr>
          <w:ilvl w:val="1"/>
          <w:numId w:val="68"/>
        </w:numPr>
        <w:tabs>
          <w:tab w:val="right" w:pos="1418"/>
        </w:tabs>
        <w:ind w:hanging="164"/>
        <w:rPr>
          <w:color w:val="000000"/>
          <w:sz w:val="22"/>
          <w:szCs w:val="22"/>
          <w:lang w:eastAsia="en-AU"/>
        </w:rPr>
      </w:pPr>
      <w:r>
        <w:rPr>
          <w:color w:val="000000"/>
          <w:sz w:val="22"/>
          <w:szCs w:val="22"/>
          <w:lang w:eastAsia="en-AU"/>
        </w:rPr>
        <w:t>A</w:t>
      </w:r>
      <w:r w:rsidRPr="00BD720F">
        <w:rPr>
          <w:sz w:val="22"/>
          <w:szCs w:val="22"/>
        </w:rPr>
        <w:t>n occupier</w:t>
      </w:r>
      <w:r>
        <w:rPr>
          <w:sz w:val="22"/>
          <w:szCs w:val="22"/>
        </w:rPr>
        <w:t xml:space="preserve"> </w:t>
      </w:r>
      <w:r w:rsidRPr="001C3EBB">
        <w:rPr>
          <w:color w:val="000000"/>
          <w:sz w:val="22"/>
          <w:szCs w:val="22"/>
          <w:lang w:eastAsia="en-AU"/>
        </w:rPr>
        <w:t xml:space="preserve">must provide </w:t>
      </w:r>
      <w:r>
        <w:rPr>
          <w:color w:val="000000"/>
          <w:sz w:val="22"/>
          <w:szCs w:val="22"/>
          <w:lang w:eastAsia="en-AU"/>
        </w:rPr>
        <w:t>the information required under subregulation (1) and the statement required under subregulation (2)</w:t>
      </w:r>
      <w:r w:rsidRPr="001C3EBB">
        <w:rPr>
          <w:color w:val="000000"/>
          <w:sz w:val="22"/>
          <w:szCs w:val="22"/>
          <w:lang w:eastAsia="en-AU"/>
        </w:rPr>
        <w:t xml:space="preserve"> to the Authority within 3 months after the end of the reporting period to which the information </w:t>
      </w:r>
      <w:r>
        <w:rPr>
          <w:color w:val="000000"/>
          <w:sz w:val="22"/>
          <w:szCs w:val="22"/>
          <w:lang w:eastAsia="en-AU"/>
        </w:rPr>
        <w:t xml:space="preserve">and statement </w:t>
      </w:r>
      <w:r w:rsidRPr="001C3EBB">
        <w:rPr>
          <w:color w:val="000000"/>
          <w:sz w:val="22"/>
          <w:szCs w:val="22"/>
          <w:lang w:eastAsia="en-AU"/>
        </w:rPr>
        <w:t>relate</w:t>
      </w:r>
      <w:r>
        <w:rPr>
          <w:color w:val="000000"/>
          <w:sz w:val="22"/>
          <w:szCs w:val="22"/>
          <w:lang w:eastAsia="en-AU"/>
        </w:rPr>
        <w:t>.</w:t>
      </w:r>
    </w:p>
    <w:p w14:paraId="50553F23" w14:textId="77777777" w:rsidR="0027541E" w:rsidRPr="00D5197E" w:rsidRDefault="0027541E" w:rsidP="003B0F78">
      <w:pPr>
        <w:pStyle w:val="DraftPenalty2"/>
        <w:numPr>
          <w:ilvl w:val="0"/>
          <w:numId w:val="19"/>
        </w:numPr>
        <w:textAlignment w:val="auto"/>
        <w:rPr>
          <w:sz w:val="22"/>
          <w:szCs w:val="22"/>
        </w:rPr>
      </w:pPr>
      <w:r>
        <w:rPr>
          <w:sz w:val="22"/>
          <w:szCs w:val="22"/>
        </w:rPr>
        <w:t>2</w:t>
      </w:r>
      <w:r w:rsidRPr="00D5197E">
        <w:rPr>
          <w:sz w:val="22"/>
          <w:szCs w:val="22"/>
        </w:rPr>
        <w:t>0 penalty units for a natural person;</w:t>
      </w:r>
    </w:p>
    <w:p w14:paraId="7163F0FC" w14:textId="77777777" w:rsidR="0027541E" w:rsidRDefault="0027541E" w:rsidP="0027541E">
      <w:pPr>
        <w:pStyle w:val="BodyParagraphSub"/>
        <w:rPr>
          <w:sz w:val="22"/>
          <w:szCs w:val="22"/>
        </w:rPr>
      </w:pPr>
      <w:r>
        <w:rPr>
          <w:sz w:val="22"/>
          <w:szCs w:val="22"/>
        </w:rPr>
        <w:t>1</w:t>
      </w:r>
      <w:r w:rsidRPr="00D5197E">
        <w:rPr>
          <w:sz w:val="22"/>
          <w:szCs w:val="22"/>
        </w:rPr>
        <w:t>00 penalty units for a body corporate.</w:t>
      </w:r>
    </w:p>
    <w:p w14:paraId="2220FA7F" w14:textId="77777777" w:rsidR="0027541E" w:rsidRPr="006720AA" w:rsidRDefault="0027541E" w:rsidP="0027541E">
      <w:pPr>
        <w:pStyle w:val="DraftHeading2"/>
        <w:tabs>
          <w:tab w:val="right" w:pos="1247"/>
        </w:tabs>
        <w:ind w:left="1361" w:firstLine="57"/>
        <w:rPr>
          <w:b/>
          <w:sz w:val="20"/>
        </w:rPr>
      </w:pPr>
      <w:bookmarkStart w:id="422" w:name="_Hlk5106973"/>
      <w:r w:rsidRPr="006720AA">
        <w:rPr>
          <w:b/>
          <w:sz w:val="20"/>
        </w:rPr>
        <w:lastRenderedPageBreak/>
        <w:t>Note</w:t>
      </w:r>
      <w:r>
        <w:rPr>
          <w:b/>
          <w:sz w:val="20"/>
        </w:rPr>
        <w:t>s</w:t>
      </w:r>
    </w:p>
    <w:p w14:paraId="663692DB" w14:textId="1B588634" w:rsidR="0027541E" w:rsidRDefault="003A3B49" w:rsidP="003B0F78">
      <w:pPr>
        <w:pStyle w:val="AmndSectionNote"/>
        <w:numPr>
          <w:ilvl w:val="0"/>
          <w:numId w:val="315"/>
        </w:numPr>
        <w:tabs>
          <w:tab w:val="right" w:pos="1814"/>
        </w:tabs>
        <w:ind w:left="1701" w:hanging="283"/>
        <w:rPr>
          <w:lang w:eastAsia="en-AU"/>
        </w:rPr>
      </w:pPr>
      <w:r w:rsidRPr="004C0EDB">
        <w:t xml:space="preserve">An infringement notice may be served for an offence against </w:t>
      </w:r>
      <w:r w:rsidR="00CD3FD2">
        <w:t>sub</w:t>
      </w:r>
      <w:r w:rsidRPr="004C0EDB">
        <w:t>regulation</w:t>
      </w:r>
      <w:r w:rsidR="00CD3FD2">
        <w:t xml:space="preserve"> (3)</w:t>
      </w:r>
      <w:r w:rsidRPr="004C0EDB">
        <w:t xml:space="preserve">: see </w:t>
      </w:r>
      <w:r w:rsidR="00EC5594">
        <w:t xml:space="preserve">regulation </w:t>
      </w:r>
      <w:r w:rsidR="001C6624">
        <w:t>1</w:t>
      </w:r>
      <w:r w:rsidR="00EC15CA">
        <w:t>6</w:t>
      </w:r>
      <w:r w:rsidR="009A1941">
        <w:t>4</w:t>
      </w:r>
      <w:r w:rsidRPr="004C0EDB">
        <w:t xml:space="preserve"> and Schedule 1</w:t>
      </w:r>
      <w:r w:rsidR="00C33D33">
        <w:t>0</w:t>
      </w:r>
      <w:r w:rsidR="0027541E">
        <w:rPr>
          <w:lang w:eastAsia="en-AU"/>
        </w:rPr>
        <w:t>.</w:t>
      </w:r>
    </w:p>
    <w:bookmarkEnd w:id="422"/>
    <w:p w14:paraId="56ACC8A7" w14:textId="773FC198" w:rsidR="0027541E" w:rsidRPr="009F1F84" w:rsidRDefault="0027541E" w:rsidP="003B0F78">
      <w:pPr>
        <w:pStyle w:val="AmndSectionNote"/>
        <w:numPr>
          <w:ilvl w:val="0"/>
          <w:numId w:val="315"/>
        </w:numPr>
        <w:tabs>
          <w:tab w:val="right" w:pos="1814"/>
        </w:tabs>
        <w:ind w:left="1701" w:hanging="283"/>
        <w:rPr>
          <w:lang w:eastAsia="en-AU"/>
        </w:rPr>
      </w:pPr>
      <w:r>
        <w:rPr>
          <w:lang w:eastAsia="en-AU"/>
        </w:rPr>
        <w:t>Section 463 of the Act makes it an offence to provide information or make a statement that is false or misleading in a material particular or to conceal any materially relevant information or document.</w:t>
      </w:r>
    </w:p>
    <w:p w14:paraId="3D9A9A7E" w14:textId="0D385A37" w:rsidR="0027541E" w:rsidRPr="00B80ED2" w:rsidRDefault="0027541E" w:rsidP="003B0F78">
      <w:pPr>
        <w:pStyle w:val="DraftHeading1"/>
        <w:numPr>
          <w:ilvl w:val="0"/>
          <w:numId w:val="27"/>
        </w:numPr>
        <w:tabs>
          <w:tab w:val="right" w:pos="680"/>
        </w:tabs>
        <w:ind w:left="709" w:hanging="425"/>
        <w:rPr>
          <w:sz w:val="22"/>
          <w:szCs w:val="22"/>
        </w:rPr>
      </w:pPr>
      <w:bookmarkStart w:id="423" w:name="_Toc263749"/>
      <w:bookmarkStart w:id="424" w:name="_Toc17013596"/>
      <w:r w:rsidRPr="00B80ED2">
        <w:rPr>
          <w:sz w:val="22"/>
          <w:szCs w:val="22"/>
        </w:rPr>
        <w:t>Emission estimation techniques</w:t>
      </w:r>
      <w:bookmarkEnd w:id="423"/>
      <w:bookmarkEnd w:id="424"/>
    </w:p>
    <w:p w14:paraId="6F2595DC" w14:textId="2E214193" w:rsidR="0027541E" w:rsidRPr="00B80ED2" w:rsidRDefault="0027541E" w:rsidP="00C57E54">
      <w:pPr>
        <w:pStyle w:val="DraftHeading2"/>
        <w:tabs>
          <w:tab w:val="right" w:pos="1418"/>
        </w:tabs>
        <w:ind w:left="1440"/>
        <w:rPr>
          <w:sz w:val="22"/>
          <w:szCs w:val="22"/>
        </w:rPr>
      </w:pPr>
      <w:r w:rsidRPr="00B80ED2">
        <w:rPr>
          <w:sz w:val="22"/>
          <w:szCs w:val="22"/>
        </w:rPr>
        <w:t xml:space="preserve">In estimating emission data and mandatory transfer data for the purposes of providing information under </w:t>
      </w:r>
      <w:r w:rsidRPr="00C57E54">
        <w:rPr>
          <w:sz w:val="22"/>
          <w:szCs w:val="22"/>
        </w:rPr>
        <w:t xml:space="preserve">regulation </w:t>
      </w:r>
      <w:r w:rsidR="00EC15CA">
        <w:rPr>
          <w:sz w:val="22"/>
          <w:szCs w:val="22"/>
        </w:rPr>
        <w:t>10</w:t>
      </w:r>
      <w:r w:rsidR="001A18D0">
        <w:rPr>
          <w:sz w:val="22"/>
          <w:szCs w:val="22"/>
        </w:rPr>
        <w:t>4</w:t>
      </w:r>
      <w:r w:rsidRPr="00B80ED2">
        <w:rPr>
          <w:sz w:val="22"/>
          <w:szCs w:val="22"/>
        </w:rPr>
        <w:t xml:space="preserve">, </w:t>
      </w:r>
      <w:r>
        <w:rPr>
          <w:sz w:val="22"/>
          <w:szCs w:val="22"/>
        </w:rPr>
        <w:t>the</w:t>
      </w:r>
      <w:r w:rsidRPr="00B80ED2">
        <w:rPr>
          <w:sz w:val="22"/>
          <w:szCs w:val="22"/>
        </w:rPr>
        <w:t xml:space="preserve"> occupier of a reporting facility must—</w:t>
      </w:r>
    </w:p>
    <w:p w14:paraId="0FF2FAB5" w14:textId="77777777" w:rsidR="0027541E" w:rsidRPr="00B80ED2" w:rsidRDefault="0027541E" w:rsidP="00D05BE2">
      <w:pPr>
        <w:pStyle w:val="DraftHeading3"/>
        <w:numPr>
          <w:ilvl w:val="0"/>
          <w:numId w:val="72"/>
        </w:numPr>
        <w:ind w:left="1985" w:hanging="425"/>
        <w:rPr>
          <w:color w:val="000000"/>
          <w:sz w:val="22"/>
          <w:szCs w:val="22"/>
          <w:lang w:eastAsia="en-AU"/>
        </w:rPr>
      </w:pPr>
      <w:r w:rsidRPr="00B80ED2">
        <w:rPr>
          <w:color w:val="000000"/>
          <w:sz w:val="22"/>
          <w:szCs w:val="22"/>
          <w:lang w:eastAsia="en-AU"/>
        </w:rPr>
        <w:t xml:space="preserve">if an estimation technique is set out in the </w:t>
      </w:r>
      <w:r w:rsidRPr="00B33F4F">
        <w:rPr>
          <w:color w:val="000000"/>
          <w:sz w:val="22"/>
          <w:szCs w:val="22"/>
          <w:lang w:eastAsia="en-AU"/>
        </w:rPr>
        <w:t>relevant industry reporting materials</w:t>
      </w:r>
      <w:r w:rsidRPr="00B80ED2">
        <w:rPr>
          <w:color w:val="000000"/>
          <w:sz w:val="22"/>
          <w:szCs w:val="22"/>
          <w:lang w:eastAsia="en-AU"/>
        </w:rPr>
        <w:t xml:space="preserve"> for that type of reporting facility apply either —</w:t>
      </w:r>
    </w:p>
    <w:p w14:paraId="7788A6E0" w14:textId="77777777" w:rsidR="0027541E" w:rsidRPr="00E40CF6" w:rsidRDefault="0027541E" w:rsidP="003B0F78">
      <w:pPr>
        <w:pStyle w:val="DraftHeading3"/>
        <w:numPr>
          <w:ilvl w:val="0"/>
          <w:numId w:val="73"/>
        </w:numPr>
        <w:rPr>
          <w:sz w:val="22"/>
          <w:szCs w:val="22"/>
        </w:rPr>
      </w:pPr>
      <w:r w:rsidRPr="00E40CF6">
        <w:rPr>
          <w:sz w:val="22"/>
          <w:szCs w:val="22"/>
        </w:rPr>
        <w:t>that estimation technique; or</w:t>
      </w:r>
    </w:p>
    <w:p w14:paraId="5076D742" w14:textId="4CDD5F38" w:rsidR="0027541E" w:rsidRPr="00B80ED2" w:rsidRDefault="0027541E" w:rsidP="003B0F78">
      <w:pPr>
        <w:pStyle w:val="DraftHeading3"/>
        <w:numPr>
          <w:ilvl w:val="0"/>
          <w:numId w:val="73"/>
        </w:numPr>
        <w:rPr>
          <w:sz w:val="22"/>
          <w:szCs w:val="22"/>
        </w:rPr>
      </w:pPr>
      <w:r w:rsidRPr="00B33F4F">
        <w:rPr>
          <w:sz w:val="22"/>
          <w:szCs w:val="22"/>
        </w:rPr>
        <w:t xml:space="preserve">another estimation technique approved </w:t>
      </w:r>
      <w:r>
        <w:rPr>
          <w:sz w:val="22"/>
          <w:szCs w:val="22"/>
        </w:rPr>
        <w:t xml:space="preserve">for the facility </w:t>
      </w:r>
      <w:r w:rsidRPr="00B33F4F">
        <w:rPr>
          <w:sz w:val="22"/>
          <w:szCs w:val="22"/>
        </w:rPr>
        <w:t>by the Authority</w:t>
      </w:r>
      <w:r w:rsidRPr="00AE72BC">
        <w:rPr>
          <w:color w:val="000000"/>
          <w:sz w:val="22"/>
          <w:szCs w:val="22"/>
          <w:lang w:eastAsia="en-AU"/>
        </w:rPr>
        <w:t xml:space="preserve"> </w:t>
      </w:r>
      <w:r w:rsidR="00046AE2">
        <w:rPr>
          <w:color w:val="000000"/>
          <w:sz w:val="22"/>
          <w:szCs w:val="22"/>
          <w:lang w:eastAsia="en-AU"/>
        </w:rPr>
        <w:t xml:space="preserve">under regulation </w:t>
      </w:r>
      <w:r w:rsidR="00EC15CA">
        <w:rPr>
          <w:color w:val="000000"/>
          <w:sz w:val="22"/>
          <w:szCs w:val="22"/>
          <w:lang w:eastAsia="en-AU"/>
        </w:rPr>
        <w:t>10</w:t>
      </w:r>
      <w:r w:rsidR="001A18D0">
        <w:rPr>
          <w:color w:val="000000"/>
          <w:sz w:val="22"/>
          <w:szCs w:val="22"/>
          <w:lang w:eastAsia="en-AU"/>
        </w:rPr>
        <w:t>8</w:t>
      </w:r>
      <w:r w:rsidR="009D01CB">
        <w:rPr>
          <w:color w:val="000000"/>
          <w:sz w:val="22"/>
          <w:szCs w:val="22"/>
          <w:lang w:eastAsia="en-AU"/>
        </w:rPr>
        <w:t>(3)</w:t>
      </w:r>
      <w:r w:rsidRPr="00B80ED2">
        <w:rPr>
          <w:sz w:val="22"/>
          <w:szCs w:val="22"/>
        </w:rPr>
        <w:t xml:space="preserve">; </w:t>
      </w:r>
      <w:r w:rsidR="00CD3FD2">
        <w:rPr>
          <w:sz w:val="22"/>
          <w:szCs w:val="22"/>
        </w:rPr>
        <w:t>or</w:t>
      </w:r>
    </w:p>
    <w:p w14:paraId="7A2CF0CA" w14:textId="639AD7BC" w:rsidR="0027541E" w:rsidRPr="00B80ED2" w:rsidRDefault="0027541E" w:rsidP="00D05BE2">
      <w:pPr>
        <w:pStyle w:val="DraftHeading3"/>
        <w:numPr>
          <w:ilvl w:val="0"/>
          <w:numId w:val="72"/>
        </w:numPr>
        <w:ind w:left="1985" w:hanging="425"/>
        <w:rPr>
          <w:color w:val="000000"/>
          <w:sz w:val="22"/>
          <w:szCs w:val="22"/>
          <w:lang w:eastAsia="en-AU"/>
        </w:rPr>
      </w:pPr>
      <w:r w:rsidRPr="00B80ED2">
        <w:rPr>
          <w:color w:val="000000"/>
          <w:sz w:val="22"/>
          <w:szCs w:val="22"/>
          <w:lang w:eastAsia="en-AU"/>
        </w:rPr>
        <w:t xml:space="preserve">if no estimation technique is set out in the relevant industry reporting materials which relates to a specific process carried out at the reporting facility or means of emission or transfer of </w:t>
      </w:r>
      <w:r>
        <w:rPr>
          <w:color w:val="000000"/>
          <w:sz w:val="22"/>
          <w:szCs w:val="22"/>
          <w:lang w:eastAsia="en-AU"/>
        </w:rPr>
        <w:t>waste</w:t>
      </w:r>
      <w:r w:rsidRPr="00B80ED2">
        <w:rPr>
          <w:color w:val="000000"/>
          <w:sz w:val="22"/>
          <w:szCs w:val="22"/>
          <w:lang w:eastAsia="en-AU"/>
        </w:rPr>
        <w:t xml:space="preserve"> from the reporting facility, apply an </w:t>
      </w:r>
      <w:r w:rsidRPr="00B33F4F">
        <w:rPr>
          <w:color w:val="000000"/>
          <w:sz w:val="22"/>
          <w:szCs w:val="22"/>
          <w:lang w:eastAsia="en-AU"/>
        </w:rPr>
        <w:t>estimation technique approved</w:t>
      </w:r>
      <w:r w:rsidRPr="002A715B">
        <w:rPr>
          <w:color w:val="000000"/>
          <w:sz w:val="22"/>
          <w:szCs w:val="22"/>
          <w:lang w:eastAsia="en-AU"/>
        </w:rPr>
        <w:t xml:space="preserve"> </w:t>
      </w:r>
      <w:r>
        <w:rPr>
          <w:color w:val="000000"/>
          <w:sz w:val="22"/>
          <w:szCs w:val="22"/>
          <w:lang w:eastAsia="en-AU"/>
        </w:rPr>
        <w:t xml:space="preserve">for the facility </w:t>
      </w:r>
      <w:r w:rsidRPr="00B33F4F">
        <w:rPr>
          <w:color w:val="000000"/>
          <w:sz w:val="22"/>
          <w:szCs w:val="22"/>
          <w:lang w:eastAsia="en-AU"/>
        </w:rPr>
        <w:t>by the Authority</w:t>
      </w:r>
      <w:r w:rsidRPr="00AE72BC">
        <w:rPr>
          <w:color w:val="000000"/>
          <w:sz w:val="22"/>
          <w:szCs w:val="22"/>
          <w:lang w:eastAsia="en-AU"/>
        </w:rPr>
        <w:t xml:space="preserve"> </w:t>
      </w:r>
      <w:r w:rsidR="00046AE2">
        <w:rPr>
          <w:color w:val="000000"/>
          <w:sz w:val="22"/>
          <w:szCs w:val="22"/>
          <w:lang w:eastAsia="en-AU"/>
        </w:rPr>
        <w:t xml:space="preserve">under regulation </w:t>
      </w:r>
      <w:r w:rsidR="00EC15CA">
        <w:rPr>
          <w:color w:val="000000"/>
          <w:sz w:val="22"/>
          <w:szCs w:val="22"/>
          <w:lang w:eastAsia="en-AU"/>
        </w:rPr>
        <w:t>10</w:t>
      </w:r>
      <w:r w:rsidR="001A18D0">
        <w:rPr>
          <w:color w:val="000000"/>
          <w:sz w:val="22"/>
          <w:szCs w:val="22"/>
          <w:lang w:eastAsia="en-AU"/>
        </w:rPr>
        <w:t>8</w:t>
      </w:r>
      <w:r w:rsidR="009D01CB">
        <w:rPr>
          <w:color w:val="000000"/>
          <w:sz w:val="22"/>
          <w:szCs w:val="22"/>
          <w:lang w:eastAsia="en-AU"/>
        </w:rPr>
        <w:t>(3)</w:t>
      </w:r>
      <w:r w:rsidR="00057488">
        <w:rPr>
          <w:color w:val="000000"/>
          <w:sz w:val="22"/>
          <w:szCs w:val="22"/>
          <w:lang w:eastAsia="en-AU"/>
        </w:rPr>
        <w:t>.</w:t>
      </w:r>
    </w:p>
    <w:p w14:paraId="10107323" w14:textId="77777777" w:rsidR="0027541E" w:rsidRPr="00BD720F" w:rsidRDefault="0027541E" w:rsidP="00FA26FD">
      <w:pPr>
        <w:pStyle w:val="DraftHeading1"/>
        <w:numPr>
          <w:ilvl w:val="0"/>
          <w:numId w:val="27"/>
        </w:numPr>
        <w:tabs>
          <w:tab w:val="right" w:pos="680"/>
        </w:tabs>
        <w:ind w:left="709" w:hanging="425"/>
        <w:rPr>
          <w:sz w:val="22"/>
          <w:szCs w:val="22"/>
        </w:rPr>
      </w:pPr>
      <w:bookmarkStart w:id="425" w:name="_Toc11918060"/>
      <w:bookmarkStart w:id="426" w:name="_Toc17013597"/>
      <w:bookmarkStart w:id="427" w:name="_Toc263750"/>
      <w:bookmarkEnd w:id="425"/>
      <w:r w:rsidRPr="00BD720F">
        <w:rPr>
          <w:sz w:val="22"/>
          <w:szCs w:val="22"/>
        </w:rPr>
        <w:t xml:space="preserve">Occupier must keep data for period of </w:t>
      </w:r>
      <w:r>
        <w:rPr>
          <w:sz w:val="22"/>
          <w:szCs w:val="22"/>
        </w:rPr>
        <w:t>5</w:t>
      </w:r>
      <w:r w:rsidRPr="00BD720F">
        <w:rPr>
          <w:sz w:val="22"/>
          <w:szCs w:val="22"/>
        </w:rPr>
        <w:t xml:space="preserve"> years</w:t>
      </w:r>
      <w:bookmarkEnd w:id="426"/>
    </w:p>
    <w:p w14:paraId="621DC04F" w14:textId="77777777" w:rsidR="0027541E" w:rsidRPr="00BD720F" w:rsidRDefault="0027541E" w:rsidP="003B0F78">
      <w:pPr>
        <w:pStyle w:val="DraftHeading2"/>
        <w:numPr>
          <w:ilvl w:val="1"/>
          <w:numId w:val="70"/>
        </w:numPr>
        <w:tabs>
          <w:tab w:val="right" w:pos="1418"/>
        </w:tabs>
        <w:ind w:hanging="164"/>
        <w:rPr>
          <w:sz w:val="22"/>
          <w:szCs w:val="22"/>
        </w:rPr>
      </w:pPr>
      <w:r w:rsidRPr="00BD720F">
        <w:rPr>
          <w:sz w:val="22"/>
          <w:szCs w:val="22"/>
        </w:rPr>
        <w:t>The occupier of a reporting facility must keep the data used in deciding if the reporting threshold for a substance</w:t>
      </w:r>
      <w:r w:rsidRPr="00D16D3A">
        <w:rPr>
          <w:sz w:val="22"/>
          <w:szCs w:val="22"/>
        </w:rPr>
        <w:t xml:space="preserve"> specified in the NEPM (NPI)</w:t>
      </w:r>
      <w:r w:rsidRPr="00BD720F">
        <w:rPr>
          <w:sz w:val="22"/>
          <w:szCs w:val="22"/>
        </w:rPr>
        <w:t xml:space="preserve"> is exceeded in the reporting period for the occupier’s facility for </w:t>
      </w:r>
      <w:r>
        <w:rPr>
          <w:sz w:val="22"/>
          <w:szCs w:val="22"/>
        </w:rPr>
        <w:t>5</w:t>
      </w:r>
      <w:r w:rsidRPr="00BD720F">
        <w:rPr>
          <w:sz w:val="22"/>
          <w:szCs w:val="22"/>
        </w:rPr>
        <w:t xml:space="preserve"> years after the reporting period ends.</w:t>
      </w:r>
    </w:p>
    <w:p w14:paraId="2A677230" w14:textId="77777777" w:rsidR="0027541E" w:rsidRPr="00D5197E" w:rsidRDefault="0027541E" w:rsidP="003B0F78">
      <w:pPr>
        <w:pStyle w:val="DraftPenalty2"/>
        <w:numPr>
          <w:ilvl w:val="0"/>
          <w:numId w:val="19"/>
        </w:numPr>
        <w:textAlignment w:val="auto"/>
        <w:rPr>
          <w:sz w:val="22"/>
          <w:szCs w:val="22"/>
        </w:rPr>
      </w:pPr>
      <w:r>
        <w:rPr>
          <w:sz w:val="22"/>
          <w:szCs w:val="22"/>
        </w:rPr>
        <w:t>2</w:t>
      </w:r>
      <w:r w:rsidRPr="00D5197E">
        <w:rPr>
          <w:sz w:val="22"/>
          <w:szCs w:val="22"/>
        </w:rPr>
        <w:t>0 penalty units for a natural person;</w:t>
      </w:r>
    </w:p>
    <w:p w14:paraId="5D946CF5" w14:textId="77777777" w:rsidR="0027541E" w:rsidRDefault="0027541E" w:rsidP="0027541E">
      <w:pPr>
        <w:pStyle w:val="BodyParagraphSub"/>
        <w:rPr>
          <w:sz w:val="22"/>
          <w:szCs w:val="22"/>
        </w:rPr>
      </w:pPr>
      <w:r>
        <w:rPr>
          <w:sz w:val="22"/>
          <w:szCs w:val="22"/>
        </w:rPr>
        <w:t>1</w:t>
      </w:r>
      <w:r w:rsidRPr="00D5197E">
        <w:rPr>
          <w:sz w:val="22"/>
          <w:szCs w:val="22"/>
        </w:rPr>
        <w:t>00 penalty units for a body corporate.</w:t>
      </w:r>
    </w:p>
    <w:p w14:paraId="2224E4D2" w14:textId="2E2B8E26" w:rsidR="0027541E" w:rsidRPr="006720AA" w:rsidRDefault="0027541E" w:rsidP="0027541E">
      <w:pPr>
        <w:pStyle w:val="DraftHeading2"/>
        <w:tabs>
          <w:tab w:val="right" w:pos="1247"/>
        </w:tabs>
        <w:ind w:left="1361" w:firstLine="57"/>
        <w:rPr>
          <w:b/>
          <w:sz w:val="20"/>
        </w:rPr>
      </w:pPr>
      <w:r w:rsidRPr="006720AA">
        <w:rPr>
          <w:b/>
          <w:sz w:val="20"/>
        </w:rPr>
        <w:t>Note</w:t>
      </w:r>
    </w:p>
    <w:p w14:paraId="7C6B22C1" w14:textId="465332D2" w:rsidR="0027541E" w:rsidRDefault="005411AB" w:rsidP="0027541E">
      <w:pPr>
        <w:pStyle w:val="AmndSectionNote"/>
        <w:tabs>
          <w:tab w:val="right" w:pos="1814"/>
        </w:tabs>
        <w:ind w:left="1418"/>
        <w:rPr>
          <w:lang w:eastAsia="en-AU"/>
        </w:rPr>
      </w:pPr>
      <w:r w:rsidRPr="004C0EDB">
        <w:lastRenderedPageBreak/>
        <w:t xml:space="preserve">An infringement notice may be served for an offence against this </w:t>
      </w:r>
      <w:r w:rsidR="00CD3FD2">
        <w:t>sub</w:t>
      </w:r>
      <w:r w:rsidRPr="004C0EDB">
        <w:t xml:space="preserve">regulation: see </w:t>
      </w:r>
      <w:r w:rsidR="00EC5594">
        <w:t xml:space="preserve">regulation </w:t>
      </w:r>
      <w:r w:rsidR="001C6624">
        <w:t>1</w:t>
      </w:r>
      <w:r w:rsidR="00EC15CA">
        <w:t>6</w:t>
      </w:r>
      <w:r w:rsidR="009A1941">
        <w:t>4</w:t>
      </w:r>
      <w:r w:rsidRPr="004C0EDB">
        <w:t xml:space="preserve"> and Schedule 1</w:t>
      </w:r>
      <w:r w:rsidR="00C33D33">
        <w:t>0</w:t>
      </w:r>
      <w:r w:rsidR="0027541E">
        <w:rPr>
          <w:lang w:eastAsia="en-AU"/>
        </w:rPr>
        <w:t>.</w:t>
      </w:r>
    </w:p>
    <w:p w14:paraId="3521377B" w14:textId="77777777" w:rsidR="0027541E" w:rsidRPr="00BD720F" w:rsidRDefault="0027541E" w:rsidP="003B0F78">
      <w:pPr>
        <w:pStyle w:val="DraftHeading2"/>
        <w:numPr>
          <w:ilvl w:val="1"/>
          <w:numId w:val="70"/>
        </w:numPr>
        <w:tabs>
          <w:tab w:val="right" w:pos="1418"/>
        </w:tabs>
        <w:ind w:hanging="164"/>
        <w:rPr>
          <w:sz w:val="22"/>
          <w:szCs w:val="22"/>
        </w:rPr>
      </w:pPr>
      <w:r w:rsidRPr="00BD720F">
        <w:rPr>
          <w:sz w:val="22"/>
          <w:szCs w:val="22"/>
        </w:rPr>
        <w:t xml:space="preserve">The occupier must keep the data used in calculating emission or transfer data given to the </w:t>
      </w:r>
      <w:r>
        <w:rPr>
          <w:sz w:val="22"/>
          <w:szCs w:val="22"/>
        </w:rPr>
        <w:t>Authority</w:t>
      </w:r>
      <w:r w:rsidRPr="00BD720F">
        <w:rPr>
          <w:sz w:val="22"/>
          <w:szCs w:val="22"/>
        </w:rPr>
        <w:t xml:space="preserve"> for </w:t>
      </w:r>
      <w:r>
        <w:rPr>
          <w:sz w:val="22"/>
          <w:szCs w:val="22"/>
        </w:rPr>
        <w:t>5</w:t>
      </w:r>
      <w:r w:rsidRPr="00BD720F">
        <w:rPr>
          <w:sz w:val="22"/>
          <w:szCs w:val="22"/>
        </w:rPr>
        <w:t xml:space="preserve"> years after the emission or transfer data is required to be given.</w:t>
      </w:r>
    </w:p>
    <w:p w14:paraId="565A3CC7" w14:textId="77777777" w:rsidR="0027541E" w:rsidRPr="00D5197E" w:rsidRDefault="0027541E" w:rsidP="003B0F78">
      <w:pPr>
        <w:pStyle w:val="DraftPenalty2"/>
        <w:numPr>
          <w:ilvl w:val="0"/>
          <w:numId w:val="19"/>
        </w:numPr>
        <w:textAlignment w:val="auto"/>
        <w:rPr>
          <w:sz w:val="22"/>
          <w:szCs w:val="22"/>
        </w:rPr>
      </w:pPr>
      <w:r>
        <w:rPr>
          <w:sz w:val="22"/>
          <w:szCs w:val="22"/>
        </w:rPr>
        <w:t>2</w:t>
      </w:r>
      <w:r w:rsidRPr="00D5197E">
        <w:rPr>
          <w:sz w:val="22"/>
          <w:szCs w:val="22"/>
        </w:rPr>
        <w:t>0 penalty units for a natural person;</w:t>
      </w:r>
    </w:p>
    <w:p w14:paraId="5EDA88FD" w14:textId="77777777" w:rsidR="0027541E" w:rsidRDefault="0027541E" w:rsidP="0027541E">
      <w:pPr>
        <w:pStyle w:val="BodyParagraphSub"/>
        <w:rPr>
          <w:sz w:val="22"/>
          <w:szCs w:val="22"/>
        </w:rPr>
      </w:pPr>
      <w:r>
        <w:rPr>
          <w:sz w:val="22"/>
          <w:szCs w:val="22"/>
        </w:rPr>
        <w:t>1</w:t>
      </w:r>
      <w:r w:rsidRPr="00D5197E">
        <w:rPr>
          <w:sz w:val="22"/>
          <w:szCs w:val="22"/>
        </w:rPr>
        <w:t>00 penalty units for a body corporate.</w:t>
      </w:r>
    </w:p>
    <w:p w14:paraId="00C644EE" w14:textId="3B684AF9" w:rsidR="0027541E" w:rsidRPr="006720AA" w:rsidRDefault="0027541E" w:rsidP="0027541E">
      <w:pPr>
        <w:pStyle w:val="DraftHeading2"/>
        <w:tabs>
          <w:tab w:val="right" w:pos="1247"/>
        </w:tabs>
        <w:ind w:left="1361" w:firstLine="57"/>
        <w:rPr>
          <w:b/>
          <w:sz w:val="20"/>
        </w:rPr>
      </w:pPr>
      <w:r w:rsidRPr="006720AA">
        <w:rPr>
          <w:b/>
          <w:sz w:val="20"/>
        </w:rPr>
        <w:t>Note</w:t>
      </w:r>
    </w:p>
    <w:p w14:paraId="514F0AF8" w14:textId="25E32924" w:rsidR="0027541E" w:rsidRDefault="005411AB" w:rsidP="0027541E">
      <w:pPr>
        <w:pStyle w:val="AmndSectionNote"/>
        <w:tabs>
          <w:tab w:val="right" w:pos="1814"/>
        </w:tabs>
        <w:ind w:left="1418"/>
        <w:rPr>
          <w:lang w:eastAsia="en-AU"/>
        </w:rPr>
      </w:pPr>
      <w:r w:rsidRPr="004C0EDB">
        <w:t xml:space="preserve">An infringement notice may be served for an offence against this </w:t>
      </w:r>
      <w:r w:rsidR="00CD3FD2">
        <w:t>sub</w:t>
      </w:r>
      <w:r w:rsidRPr="004C0EDB">
        <w:t xml:space="preserve">regulation: see </w:t>
      </w:r>
      <w:r w:rsidR="00EC5594">
        <w:t xml:space="preserve">regulation </w:t>
      </w:r>
      <w:r w:rsidR="009A1941">
        <w:t xml:space="preserve">164 </w:t>
      </w:r>
      <w:r w:rsidRPr="004C0EDB">
        <w:t>and Schedule 1</w:t>
      </w:r>
      <w:r w:rsidR="00C33D33">
        <w:t>0</w:t>
      </w:r>
      <w:r w:rsidR="0027541E">
        <w:rPr>
          <w:lang w:eastAsia="en-AU"/>
        </w:rPr>
        <w:t>.</w:t>
      </w:r>
    </w:p>
    <w:p w14:paraId="6064A1E3" w14:textId="701C23E9" w:rsidR="0027541E" w:rsidRPr="00AC1F4D" w:rsidRDefault="005411AB" w:rsidP="00FA26FD">
      <w:pPr>
        <w:pStyle w:val="DraftHeading1"/>
        <w:numPr>
          <w:ilvl w:val="0"/>
          <w:numId w:val="27"/>
        </w:numPr>
        <w:tabs>
          <w:tab w:val="right" w:pos="680"/>
        </w:tabs>
        <w:ind w:left="709" w:hanging="425"/>
        <w:rPr>
          <w:lang w:eastAsia="en-AU"/>
        </w:rPr>
      </w:pPr>
      <w:r>
        <w:rPr>
          <w:lang w:eastAsia="en-AU"/>
        </w:rPr>
        <w:t xml:space="preserve"> </w:t>
      </w:r>
      <w:bookmarkStart w:id="428" w:name="_Toc17013598"/>
      <w:r w:rsidR="0027541E" w:rsidRPr="00FA26FD">
        <w:rPr>
          <w:sz w:val="22"/>
          <w:szCs w:val="22"/>
        </w:rPr>
        <w:t>Commercially</w:t>
      </w:r>
      <w:r w:rsidR="0027541E">
        <w:rPr>
          <w:lang w:eastAsia="en-AU"/>
        </w:rPr>
        <w:t xml:space="preserve"> sensitive information</w:t>
      </w:r>
      <w:bookmarkEnd w:id="428"/>
    </w:p>
    <w:p w14:paraId="0FA365F2" w14:textId="16AE07E6" w:rsidR="0027541E" w:rsidRPr="00AC1F4D" w:rsidRDefault="0027541E" w:rsidP="00C665AF">
      <w:pPr>
        <w:pStyle w:val="DraftHeading2"/>
        <w:numPr>
          <w:ilvl w:val="1"/>
          <w:numId w:val="301"/>
        </w:numPr>
        <w:tabs>
          <w:tab w:val="right" w:pos="1418"/>
        </w:tabs>
        <w:ind w:hanging="164"/>
        <w:rPr>
          <w:sz w:val="22"/>
          <w:szCs w:val="22"/>
        </w:rPr>
      </w:pPr>
      <w:r>
        <w:rPr>
          <w:sz w:val="22"/>
          <w:szCs w:val="22"/>
        </w:rPr>
        <w:t>The occupier of a reporting facility, by written notice to the Authority,</w:t>
      </w:r>
      <w:r w:rsidRPr="00AC1F4D">
        <w:rPr>
          <w:sz w:val="22"/>
          <w:szCs w:val="22"/>
        </w:rPr>
        <w:t xml:space="preserve"> </w:t>
      </w:r>
      <w:r w:rsidR="00046AE2">
        <w:rPr>
          <w:sz w:val="22"/>
          <w:szCs w:val="22"/>
        </w:rPr>
        <w:t xml:space="preserve">may </w:t>
      </w:r>
      <w:r w:rsidRPr="00AC1F4D">
        <w:rPr>
          <w:sz w:val="22"/>
          <w:szCs w:val="22"/>
        </w:rPr>
        <w:t xml:space="preserve">claim that </w:t>
      </w:r>
      <w:r w:rsidR="00430AC8">
        <w:rPr>
          <w:sz w:val="22"/>
          <w:szCs w:val="22"/>
        </w:rPr>
        <w:t xml:space="preserve">information </w:t>
      </w:r>
      <w:r>
        <w:rPr>
          <w:sz w:val="22"/>
          <w:szCs w:val="22"/>
        </w:rPr>
        <w:t xml:space="preserve">required to be provided by the occupier under </w:t>
      </w:r>
      <w:r w:rsidRPr="005D3E6A">
        <w:rPr>
          <w:sz w:val="22"/>
          <w:szCs w:val="22"/>
        </w:rPr>
        <w:t xml:space="preserve">regulation </w:t>
      </w:r>
      <w:r w:rsidR="0054546E">
        <w:rPr>
          <w:sz w:val="22"/>
          <w:szCs w:val="22"/>
        </w:rPr>
        <w:t>10</w:t>
      </w:r>
      <w:r w:rsidR="001A18D0">
        <w:rPr>
          <w:sz w:val="22"/>
          <w:szCs w:val="22"/>
        </w:rPr>
        <w:t>4</w:t>
      </w:r>
      <w:r w:rsidR="009D01CB">
        <w:rPr>
          <w:sz w:val="22"/>
          <w:szCs w:val="22"/>
        </w:rPr>
        <w:t>(1)</w:t>
      </w:r>
      <w:r>
        <w:rPr>
          <w:sz w:val="22"/>
          <w:szCs w:val="22"/>
        </w:rPr>
        <w:t xml:space="preserve"> </w:t>
      </w:r>
      <w:r w:rsidRPr="00AC1F4D">
        <w:rPr>
          <w:sz w:val="22"/>
          <w:szCs w:val="22"/>
        </w:rPr>
        <w:t xml:space="preserve">should be treated as </w:t>
      </w:r>
      <w:r>
        <w:rPr>
          <w:sz w:val="22"/>
          <w:szCs w:val="22"/>
        </w:rPr>
        <w:t>commercially sensitive information</w:t>
      </w:r>
      <w:r w:rsidRPr="00AC1F4D">
        <w:rPr>
          <w:sz w:val="22"/>
          <w:szCs w:val="22"/>
        </w:rPr>
        <w:t>.</w:t>
      </w:r>
    </w:p>
    <w:p w14:paraId="0A8ABEA6" w14:textId="77777777" w:rsidR="0027541E" w:rsidRDefault="0027541E" w:rsidP="003B0F78">
      <w:pPr>
        <w:pStyle w:val="DraftHeading2"/>
        <w:numPr>
          <w:ilvl w:val="1"/>
          <w:numId w:val="301"/>
        </w:numPr>
        <w:tabs>
          <w:tab w:val="right" w:pos="1418"/>
        </w:tabs>
        <w:ind w:hanging="164"/>
        <w:rPr>
          <w:sz w:val="22"/>
          <w:szCs w:val="22"/>
        </w:rPr>
      </w:pPr>
      <w:r>
        <w:rPr>
          <w:sz w:val="22"/>
          <w:szCs w:val="22"/>
        </w:rPr>
        <w:t>The notice must contain information necessary to enable the Authority to determine the claim.</w:t>
      </w:r>
    </w:p>
    <w:p w14:paraId="07C08F98" w14:textId="40F53F56" w:rsidR="0027541E" w:rsidRPr="00AC1F4D" w:rsidRDefault="0027541E" w:rsidP="003B0F78">
      <w:pPr>
        <w:pStyle w:val="DraftHeading2"/>
        <w:numPr>
          <w:ilvl w:val="1"/>
          <w:numId w:val="301"/>
        </w:numPr>
        <w:tabs>
          <w:tab w:val="right" w:pos="1418"/>
        </w:tabs>
        <w:ind w:hanging="164"/>
        <w:rPr>
          <w:sz w:val="22"/>
          <w:szCs w:val="22"/>
        </w:rPr>
      </w:pPr>
      <w:r>
        <w:rPr>
          <w:sz w:val="22"/>
          <w:szCs w:val="22"/>
        </w:rPr>
        <w:t>T</w:t>
      </w:r>
      <w:r w:rsidRPr="00AC1F4D">
        <w:rPr>
          <w:sz w:val="22"/>
          <w:szCs w:val="22"/>
        </w:rPr>
        <w:t xml:space="preserve">he </w:t>
      </w:r>
      <w:r>
        <w:rPr>
          <w:sz w:val="22"/>
          <w:szCs w:val="22"/>
        </w:rPr>
        <w:t xml:space="preserve">Authority, by written notice to the occupier, </w:t>
      </w:r>
      <w:r w:rsidR="00046AE2">
        <w:rPr>
          <w:sz w:val="22"/>
          <w:szCs w:val="22"/>
        </w:rPr>
        <w:t xml:space="preserve">may </w:t>
      </w:r>
      <w:r>
        <w:rPr>
          <w:sz w:val="22"/>
          <w:szCs w:val="22"/>
        </w:rPr>
        <w:t>ask the occupier to provide the Authority, within a reasonable period specified in the notice, further relevant information to enable the Authority to determine the claim.</w:t>
      </w:r>
    </w:p>
    <w:p w14:paraId="015170EC" w14:textId="1B8B948B" w:rsidR="0027541E" w:rsidRPr="00592B6E" w:rsidRDefault="0027541E" w:rsidP="003B0F78">
      <w:pPr>
        <w:pStyle w:val="DraftHeading2"/>
        <w:numPr>
          <w:ilvl w:val="1"/>
          <w:numId w:val="301"/>
        </w:numPr>
        <w:tabs>
          <w:tab w:val="right" w:pos="1418"/>
        </w:tabs>
        <w:ind w:hanging="164"/>
        <w:rPr>
          <w:color w:val="000000"/>
          <w:sz w:val="22"/>
          <w:szCs w:val="22"/>
          <w:lang w:eastAsia="en-AU"/>
        </w:rPr>
      </w:pPr>
      <w:r w:rsidRPr="00592B6E">
        <w:rPr>
          <w:sz w:val="22"/>
          <w:szCs w:val="22"/>
        </w:rPr>
        <w:t xml:space="preserve">The Authority may only </w:t>
      </w:r>
      <w:r w:rsidR="00046AE2">
        <w:rPr>
          <w:sz w:val="22"/>
          <w:szCs w:val="22"/>
        </w:rPr>
        <w:t>permit</w:t>
      </w:r>
      <w:r w:rsidR="00046AE2" w:rsidRPr="00592B6E">
        <w:rPr>
          <w:sz w:val="22"/>
          <w:szCs w:val="22"/>
        </w:rPr>
        <w:t xml:space="preserve"> </w:t>
      </w:r>
      <w:r w:rsidRPr="00592B6E">
        <w:rPr>
          <w:sz w:val="22"/>
          <w:szCs w:val="22"/>
        </w:rPr>
        <w:t xml:space="preserve">the claim if the Authority considers that </w:t>
      </w:r>
      <w:r w:rsidRPr="00592B6E">
        <w:rPr>
          <w:color w:val="000000"/>
          <w:sz w:val="22"/>
          <w:szCs w:val="22"/>
          <w:lang w:eastAsia="en-AU"/>
        </w:rPr>
        <w:t>the interests of the occupier in maintaining confidentiality outweigh the public interest in disclosing the information.</w:t>
      </w:r>
    </w:p>
    <w:p w14:paraId="2C65B1C7" w14:textId="77777777" w:rsidR="0027541E" w:rsidRDefault="0027541E" w:rsidP="003B0F78">
      <w:pPr>
        <w:pStyle w:val="DraftHeading2"/>
        <w:numPr>
          <w:ilvl w:val="1"/>
          <w:numId w:val="301"/>
        </w:numPr>
        <w:tabs>
          <w:tab w:val="right" w:pos="1418"/>
        </w:tabs>
        <w:ind w:hanging="164"/>
        <w:rPr>
          <w:sz w:val="22"/>
          <w:szCs w:val="22"/>
        </w:rPr>
      </w:pPr>
      <w:r>
        <w:rPr>
          <w:sz w:val="22"/>
          <w:szCs w:val="22"/>
        </w:rPr>
        <w:t>The Authority may refuse the claim if the Authority has given the occupier a notice under subregulation (3) asking for further information and the occupier does not comply with the request in the period specified in the notice.</w:t>
      </w:r>
    </w:p>
    <w:p w14:paraId="5461E0EE" w14:textId="77777777" w:rsidR="0027541E" w:rsidRDefault="0027541E" w:rsidP="003B0F78">
      <w:pPr>
        <w:pStyle w:val="DraftHeading2"/>
        <w:numPr>
          <w:ilvl w:val="1"/>
          <w:numId w:val="301"/>
        </w:numPr>
        <w:tabs>
          <w:tab w:val="right" w:pos="1418"/>
        </w:tabs>
        <w:ind w:hanging="164"/>
        <w:rPr>
          <w:sz w:val="22"/>
          <w:szCs w:val="22"/>
        </w:rPr>
      </w:pPr>
      <w:r>
        <w:rPr>
          <w:sz w:val="22"/>
          <w:szCs w:val="22"/>
        </w:rPr>
        <w:t>The Authority must give the occupier written notice of the Authority’s determination of the claim.</w:t>
      </w:r>
    </w:p>
    <w:p w14:paraId="49FEF44C" w14:textId="77777777" w:rsidR="0027541E" w:rsidRDefault="0027541E" w:rsidP="003B0F78">
      <w:pPr>
        <w:pStyle w:val="DraftHeading2"/>
        <w:numPr>
          <w:ilvl w:val="1"/>
          <w:numId w:val="301"/>
        </w:numPr>
        <w:tabs>
          <w:tab w:val="right" w:pos="1418"/>
        </w:tabs>
        <w:ind w:hanging="164"/>
        <w:rPr>
          <w:sz w:val="22"/>
          <w:szCs w:val="22"/>
        </w:rPr>
      </w:pPr>
      <w:r>
        <w:rPr>
          <w:sz w:val="22"/>
          <w:szCs w:val="22"/>
        </w:rPr>
        <w:lastRenderedPageBreak/>
        <w:t>If the Authority refuses the claim, the notice must specify the reasons for refusal.</w:t>
      </w:r>
    </w:p>
    <w:p w14:paraId="54EEE412" w14:textId="665E84C8" w:rsidR="0027541E" w:rsidRPr="00500879" w:rsidRDefault="0027541E" w:rsidP="003B0F78">
      <w:pPr>
        <w:pStyle w:val="DraftHeading2"/>
        <w:numPr>
          <w:ilvl w:val="1"/>
          <w:numId w:val="301"/>
        </w:numPr>
        <w:tabs>
          <w:tab w:val="right" w:pos="1418"/>
        </w:tabs>
        <w:ind w:hanging="164"/>
        <w:rPr>
          <w:sz w:val="22"/>
          <w:szCs w:val="22"/>
        </w:rPr>
      </w:pPr>
      <w:r w:rsidRPr="00500879">
        <w:rPr>
          <w:sz w:val="22"/>
          <w:szCs w:val="22"/>
        </w:rPr>
        <w:t xml:space="preserve">If the </w:t>
      </w:r>
      <w:r>
        <w:rPr>
          <w:sz w:val="22"/>
          <w:szCs w:val="22"/>
        </w:rPr>
        <w:t xml:space="preserve">Authority </w:t>
      </w:r>
      <w:r w:rsidR="00046AE2">
        <w:rPr>
          <w:sz w:val="22"/>
          <w:szCs w:val="22"/>
        </w:rPr>
        <w:t xml:space="preserve">permits </w:t>
      </w:r>
      <w:r>
        <w:rPr>
          <w:sz w:val="22"/>
          <w:szCs w:val="22"/>
        </w:rPr>
        <w:t xml:space="preserve">the </w:t>
      </w:r>
      <w:r w:rsidRPr="00500879">
        <w:rPr>
          <w:sz w:val="22"/>
          <w:szCs w:val="22"/>
        </w:rPr>
        <w:t xml:space="preserve">claim, the Authority must not provide the information for which the claim </w:t>
      </w:r>
      <w:r>
        <w:rPr>
          <w:sz w:val="22"/>
          <w:szCs w:val="22"/>
        </w:rPr>
        <w:t>was</w:t>
      </w:r>
      <w:r w:rsidRPr="00500879">
        <w:rPr>
          <w:sz w:val="22"/>
          <w:szCs w:val="22"/>
        </w:rPr>
        <w:t xml:space="preserve"> </w:t>
      </w:r>
      <w:r w:rsidR="00046AE2">
        <w:rPr>
          <w:sz w:val="22"/>
          <w:szCs w:val="22"/>
        </w:rPr>
        <w:t>permitted</w:t>
      </w:r>
      <w:r w:rsidR="00046AE2" w:rsidRPr="00500879">
        <w:rPr>
          <w:sz w:val="22"/>
          <w:szCs w:val="22"/>
        </w:rPr>
        <w:t xml:space="preserve"> </w:t>
      </w:r>
      <w:r w:rsidRPr="00500879">
        <w:rPr>
          <w:sz w:val="22"/>
          <w:szCs w:val="22"/>
        </w:rPr>
        <w:t>to the Commonwealth Department of Environment and Energy unless it is provided in a way that preserves the confidentiality of the information</w:t>
      </w:r>
      <w:r w:rsidR="00046AE2">
        <w:rPr>
          <w:sz w:val="22"/>
          <w:szCs w:val="22"/>
        </w:rPr>
        <w:t xml:space="preserve"> </w:t>
      </w:r>
      <w:r w:rsidR="00046AE2" w:rsidRPr="00500879">
        <w:rPr>
          <w:sz w:val="22"/>
          <w:szCs w:val="22"/>
        </w:rPr>
        <w:t>(such as by aggregation with other information)</w:t>
      </w:r>
      <w:r w:rsidRPr="00500879">
        <w:rPr>
          <w:sz w:val="22"/>
          <w:szCs w:val="22"/>
        </w:rPr>
        <w:t>.</w:t>
      </w:r>
    </w:p>
    <w:p w14:paraId="7AA0E444" w14:textId="77777777" w:rsidR="000F71C7" w:rsidRDefault="000F71C7" w:rsidP="003B0F78">
      <w:pPr>
        <w:pStyle w:val="DraftHeading1"/>
        <w:numPr>
          <w:ilvl w:val="0"/>
          <w:numId w:val="27"/>
        </w:numPr>
        <w:tabs>
          <w:tab w:val="right" w:pos="680"/>
        </w:tabs>
        <w:ind w:left="709" w:hanging="425"/>
        <w:rPr>
          <w:sz w:val="22"/>
          <w:szCs w:val="22"/>
        </w:rPr>
      </w:pPr>
      <w:bookmarkStart w:id="429" w:name="_Toc17013599"/>
      <w:bookmarkStart w:id="430" w:name="_Hlk12458099"/>
      <w:bookmarkEnd w:id="416"/>
      <w:bookmarkEnd w:id="427"/>
      <w:r>
        <w:rPr>
          <w:sz w:val="22"/>
          <w:szCs w:val="22"/>
        </w:rPr>
        <w:t>Authority may approve matters for this Division</w:t>
      </w:r>
      <w:bookmarkEnd w:id="429"/>
    </w:p>
    <w:p w14:paraId="09620416" w14:textId="2D71B06A" w:rsidR="000F71C7" w:rsidRDefault="000F71C7" w:rsidP="003B0F78">
      <w:pPr>
        <w:pStyle w:val="DraftHeading2"/>
        <w:numPr>
          <w:ilvl w:val="1"/>
          <w:numId w:val="455"/>
        </w:numPr>
        <w:tabs>
          <w:tab w:val="right" w:pos="1418"/>
        </w:tabs>
        <w:ind w:hanging="164"/>
        <w:rPr>
          <w:sz w:val="22"/>
          <w:szCs w:val="22"/>
        </w:rPr>
      </w:pPr>
      <w:r>
        <w:rPr>
          <w:sz w:val="22"/>
          <w:szCs w:val="22"/>
        </w:rPr>
        <w:t>The occupier of a reporting facility may apply in writing to the Authority for any of the following</w:t>
      </w:r>
      <w:bookmarkStart w:id="431" w:name="_Hlk10719499"/>
      <w:r w:rsidRPr="00794FAE">
        <w:rPr>
          <w:sz w:val="22"/>
          <w:szCs w:val="22"/>
        </w:rPr>
        <w:t>—</w:t>
      </w:r>
      <w:bookmarkEnd w:id="431"/>
    </w:p>
    <w:p w14:paraId="10436B61" w14:textId="77777777" w:rsidR="000F71C7" w:rsidRDefault="000F71C7" w:rsidP="00C665AF">
      <w:pPr>
        <w:pStyle w:val="DraftHeading3"/>
        <w:numPr>
          <w:ilvl w:val="0"/>
          <w:numId w:val="456"/>
        </w:numPr>
        <w:ind w:left="1985" w:hanging="425"/>
        <w:rPr>
          <w:color w:val="000000"/>
          <w:sz w:val="22"/>
          <w:szCs w:val="22"/>
          <w:lang w:eastAsia="en-AU"/>
        </w:rPr>
      </w:pPr>
      <w:r>
        <w:rPr>
          <w:color w:val="000000"/>
          <w:sz w:val="22"/>
          <w:szCs w:val="22"/>
          <w:lang w:eastAsia="en-AU"/>
        </w:rPr>
        <w:t xml:space="preserve">an annual period other than a financial year to be approved for the reporting facility for the purposes of paragraph (b) of the definition of </w:t>
      </w:r>
      <w:r>
        <w:rPr>
          <w:b/>
          <w:bCs/>
          <w:i/>
          <w:iCs/>
          <w:color w:val="000000"/>
          <w:sz w:val="22"/>
          <w:szCs w:val="22"/>
          <w:lang w:eastAsia="en-AU"/>
        </w:rPr>
        <w:t>reporting period</w:t>
      </w:r>
      <w:r>
        <w:rPr>
          <w:color w:val="000000"/>
          <w:sz w:val="22"/>
          <w:szCs w:val="22"/>
          <w:lang w:eastAsia="en-AU"/>
        </w:rPr>
        <w:t>;</w:t>
      </w:r>
    </w:p>
    <w:p w14:paraId="057B223D" w14:textId="7D898C46" w:rsidR="000F71C7" w:rsidRDefault="000F71C7" w:rsidP="00C665AF">
      <w:pPr>
        <w:pStyle w:val="DraftHeading3"/>
        <w:numPr>
          <w:ilvl w:val="0"/>
          <w:numId w:val="456"/>
        </w:numPr>
        <w:ind w:left="1985" w:hanging="425"/>
        <w:rPr>
          <w:sz w:val="22"/>
          <w:szCs w:val="22"/>
          <w:lang w:eastAsia="en-AU"/>
        </w:rPr>
      </w:pPr>
      <w:r>
        <w:rPr>
          <w:sz w:val="22"/>
          <w:szCs w:val="22"/>
          <w:lang w:eastAsia="en-AU"/>
        </w:rPr>
        <w:t xml:space="preserve">an emission estimation technique for the reporting facility for the purposes of regulation </w:t>
      </w:r>
      <w:r w:rsidR="0054546E">
        <w:rPr>
          <w:sz w:val="22"/>
          <w:szCs w:val="22"/>
          <w:lang w:eastAsia="en-AU"/>
        </w:rPr>
        <w:t>10</w:t>
      </w:r>
      <w:r w:rsidR="001A18D0">
        <w:rPr>
          <w:sz w:val="22"/>
          <w:szCs w:val="22"/>
          <w:lang w:eastAsia="en-AU"/>
        </w:rPr>
        <w:t>5</w:t>
      </w:r>
      <w:r>
        <w:rPr>
          <w:sz w:val="22"/>
          <w:szCs w:val="22"/>
          <w:lang w:eastAsia="en-AU"/>
        </w:rPr>
        <w:t>(a)(ii);</w:t>
      </w:r>
    </w:p>
    <w:p w14:paraId="5FDD21E6" w14:textId="20D75B5C" w:rsidR="000F71C7" w:rsidRPr="00FD1117" w:rsidRDefault="000F71C7" w:rsidP="00C665AF">
      <w:pPr>
        <w:pStyle w:val="DraftHeading3"/>
        <w:numPr>
          <w:ilvl w:val="0"/>
          <w:numId w:val="456"/>
        </w:numPr>
        <w:ind w:left="1985" w:hanging="425"/>
        <w:rPr>
          <w:sz w:val="22"/>
          <w:szCs w:val="22"/>
          <w:lang w:eastAsia="en-AU"/>
        </w:rPr>
      </w:pPr>
      <w:r>
        <w:rPr>
          <w:sz w:val="22"/>
          <w:szCs w:val="22"/>
          <w:lang w:eastAsia="en-AU"/>
        </w:rPr>
        <w:t xml:space="preserve">an emission estimation technique for the reporting facility for the purposes of regulation </w:t>
      </w:r>
      <w:r w:rsidR="0054546E">
        <w:rPr>
          <w:sz w:val="22"/>
          <w:szCs w:val="22"/>
          <w:lang w:eastAsia="en-AU"/>
        </w:rPr>
        <w:t>10</w:t>
      </w:r>
      <w:r w:rsidR="001A18D0">
        <w:rPr>
          <w:sz w:val="22"/>
          <w:szCs w:val="22"/>
          <w:lang w:eastAsia="en-AU"/>
        </w:rPr>
        <w:t>5</w:t>
      </w:r>
      <w:r>
        <w:rPr>
          <w:sz w:val="22"/>
          <w:szCs w:val="22"/>
          <w:lang w:eastAsia="en-AU"/>
        </w:rPr>
        <w:t>(b).</w:t>
      </w:r>
    </w:p>
    <w:bookmarkEnd w:id="430"/>
    <w:p w14:paraId="416A670C" w14:textId="00D88AB4" w:rsidR="000F71C7" w:rsidRPr="00C106BD" w:rsidRDefault="000F71C7" w:rsidP="003B0F78">
      <w:pPr>
        <w:pStyle w:val="DraftHeading2"/>
        <w:numPr>
          <w:ilvl w:val="1"/>
          <w:numId w:val="455"/>
        </w:numPr>
        <w:tabs>
          <w:tab w:val="right" w:pos="1418"/>
        </w:tabs>
        <w:ind w:hanging="164"/>
        <w:rPr>
          <w:sz w:val="22"/>
          <w:szCs w:val="22"/>
        </w:rPr>
      </w:pPr>
      <w:r w:rsidRPr="00C106BD">
        <w:rPr>
          <w:sz w:val="22"/>
          <w:szCs w:val="22"/>
        </w:rPr>
        <w:t xml:space="preserve">The Authority may approve an annual period other than a financial year for the purposes of paragraph (b) of the definition of </w:t>
      </w:r>
      <w:r w:rsidRPr="00C106BD">
        <w:rPr>
          <w:b/>
          <w:bCs/>
          <w:i/>
          <w:iCs/>
          <w:sz w:val="22"/>
          <w:szCs w:val="22"/>
        </w:rPr>
        <w:t>reporting period</w:t>
      </w:r>
      <w:r w:rsidRPr="00C106BD">
        <w:rPr>
          <w:sz w:val="22"/>
          <w:szCs w:val="22"/>
        </w:rPr>
        <w:t xml:space="preserve"> for a reporting facility i</w:t>
      </w:r>
      <w:r>
        <w:rPr>
          <w:sz w:val="22"/>
          <w:szCs w:val="22"/>
        </w:rPr>
        <w:t>f</w:t>
      </w:r>
      <w:r w:rsidRPr="00C106BD">
        <w:rPr>
          <w:sz w:val="22"/>
          <w:szCs w:val="22"/>
        </w:rPr>
        <w:t xml:space="preserve"> satisfied that</w:t>
      </w:r>
      <w:r>
        <w:rPr>
          <w:sz w:val="22"/>
          <w:szCs w:val="22"/>
        </w:rPr>
        <w:t xml:space="preserve"> the occupier of the reporting facility will be able to provide accurate and reliable information for the purposes of regulation </w:t>
      </w:r>
      <w:r w:rsidR="000B4E9F">
        <w:rPr>
          <w:sz w:val="22"/>
          <w:szCs w:val="22"/>
        </w:rPr>
        <w:t>10</w:t>
      </w:r>
      <w:r w:rsidR="001A18D0">
        <w:rPr>
          <w:sz w:val="22"/>
          <w:szCs w:val="22"/>
        </w:rPr>
        <w:t>4</w:t>
      </w:r>
      <w:r>
        <w:rPr>
          <w:sz w:val="22"/>
          <w:szCs w:val="22"/>
        </w:rPr>
        <w:t xml:space="preserve"> during the period of transition to the proposed annual period.</w:t>
      </w:r>
    </w:p>
    <w:p w14:paraId="29FFFFD1" w14:textId="77777777" w:rsidR="000F71C7" w:rsidRDefault="000F71C7" w:rsidP="003B0F78">
      <w:pPr>
        <w:pStyle w:val="DraftHeading2"/>
        <w:numPr>
          <w:ilvl w:val="1"/>
          <w:numId w:val="455"/>
        </w:numPr>
        <w:tabs>
          <w:tab w:val="right" w:pos="1418"/>
        </w:tabs>
        <w:ind w:hanging="164"/>
        <w:rPr>
          <w:sz w:val="22"/>
          <w:szCs w:val="22"/>
        </w:rPr>
      </w:pPr>
      <w:r w:rsidRPr="00C106BD">
        <w:rPr>
          <w:sz w:val="22"/>
          <w:szCs w:val="22"/>
        </w:rPr>
        <w:t>The Authority may approve an emission estimation technique for a reporting facility if satisfied that</w:t>
      </w:r>
      <w:r w:rsidRPr="00794FAE">
        <w:rPr>
          <w:sz w:val="22"/>
          <w:szCs w:val="22"/>
        </w:rPr>
        <w:t>—</w:t>
      </w:r>
    </w:p>
    <w:p w14:paraId="5D05C134" w14:textId="77777777" w:rsidR="000F71C7" w:rsidRPr="00C665AF" w:rsidRDefault="000F71C7" w:rsidP="00C665AF">
      <w:pPr>
        <w:pStyle w:val="DraftHeading3"/>
        <w:numPr>
          <w:ilvl w:val="0"/>
          <w:numId w:val="496"/>
        </w:numPr>
        <w:ind w:left="1985" w:hanging="425"/>
        <w:rPr>
          <w:color w:val="000000"/>
          <w:sz w:val="22"/>
          <w:szCs w:val="22"/>
          <w:lang w:eastAsia="en-AU"/>
        </w:rPr>
      </w:pPr>
      <w:r w:rsidRPr="00C665AF">
        <w:rPr>
          <w:color w:val="000000"/>
          <w:sz w:val="22"/>
          <w:szCs w:val="22"/>
          <w:lang w:eastAsia="en-AU"/>
        </w:rPr>
        <w:t>the occupier of the reporting facility has provided robust and traceable data that validates the proposed emission estimation technique; and</w:t>
      </w:r>
    </w:p>
    <w:p w14:paraId="40D1BE49" w14:textId="27F3915F" w:rsidR="000F71C7" w:rsidRPr="00C665AF" w:rsidRDefault="000F71C7" w:rsidP="00C665AF">
      <w:pPr>
        <w:pStyle w:val="DraftHeading3"/>
        <w:numPr>
          <w:ilvl w:val="0"/>
          <w:numId w:val="496"/>
        </w:numPr>
        <w:ind w:left="1985" w:hanging="425"/>
        <w:rPr>
          <w:color w:val="000000"/>
          <w:sz w:val="22"/>
          <w:szCs w:val="22"/>
          <w:lang w:eastAsia="en-AU"/>
        </w:rPr>
      </w:pPr>
      <w:r w:rsidRPr="00C665AF">
        <w:rPr>
          <w:color w:val="000000"/>
          <w:sz w:val="22"/>
          <w:szCs w:val="22"/>
          <w:lang w:eastAsia="en-AU"/>
        </w:rPr>
        <w:t xml:space="preserve">the proposed emission estimation technique is more reliable and representative than any </w:t>
      </w:r>
      <w:r w:rsidRPr="00C665AF">
        <w:rPr>
          <w:color w:val="000000"/>
          <w:sz w:val="22"/>
          <w:szCs w:val="22"/>
          <w:lang w:eastAsia="en-AU"/>
        </w:rPr>
        <w:lastRenderedPageBreak/>
        <w:t>estimation technique set out in relevant industry reporting materials (</w:t>
      </w:r>
      <w:r w:rsidR="00542D1D">
        <w:rPr>
          <w:color w:val="000000"/>
          <w:sz w:val="22"/>
          <w:szCs w:val="22"/>
          <w:lang w:eastAsia="en-AU"/>
        </w:rPr>
        <w:t>if</w:t>
      </w:r>
      <w:r w:rsidR="00542D1D" w:rsidRPr="00C665AF">
        <w:rPr>
          <w:color w:val="000000"/>
          <w:sz w:val="22"/>
          <w:szCs w:val="22"/>
          <w:lang w:eastAsia="en-AU"/>
        </w:rPr>
        <w:t xml:space="preserve"> </w:t>
      </w:r>
      <w:r w:rsidRPr="00C665AF">
        <w:rPr>
          <w:color w:val="000000"/>
          <w:sz w:val="22"/>
          <w:szCs w:val="22"/>
          <w:lang w:eastAsia="en-AU"/>
        </w:rPr>
        <w:t>available).</w:t>
      </w:r>
    </w:p>
    <w:p w14:paraId="497DBA8E" w14:textId="77777777" w:rsidR="000F71C7" w:rsidRPr="00C57E54" w:rsidRDefault="000F71C7" w:rsidP="003B0F78">
      <w:pPr>
        <w:pStyle w:val="DraftHeading2"/>
        <w:numPr>
          <w:ilvl w:val="1"/>
          <w:numId w:val="455"/>
        </w:numPr>
        <w:tabs>
          <w:tab w:val="right" w:pos="1418"/>
        </w:tabs>
        <w:ind w:hanging="164"/>
        <w:rPr>
          <w:sz w:val="22"/>
          <w:szCs w:val="22"/>
        </w:rPr>
      </w:pPr>
      <w:r>
        <w:rPr>
          <w:sz w:val="22"/>
          <w:szCs w:val="22"/>
        </w:rPr>
        <w:t>The Authority must give written notice to the occupier of the reporting facility of an approval under this regulation.</w:t>
      </w:r>
    </w:p>
    <w:p w14:paraId="7CAA622E" w14:textId="77777777" w:rsidR="0027541E" w:rsidRPr="0030060B" w:rsidRDefault="0027541E" w:rsidP="0027541E">
      <w:pPr>
        <w:pStyle w:val="Heading-PART"/>
        <w:rPr>
          <w:caps w:val="0"/>
          <w:szCs w:val="22"/>
        </w:rPr>
      </w:pPr>
      <w:bookmarkStart w:id="432" w:name="_Toc263754"/>
      <w:bookmarkStart w:id="433" w:name="_Toc17013600"/>
      <w:r>
        <w:rPr>
          <w:caps w:val="0"/>
          <w:szCs w:val="22"/>
        </w:rPr>
        <w:t>Division 2</w:t>
      </w:r>
      <w:r w:rsidRPr="007714AC">
        <w:rPr>
          <w:caps w:val="0"/>
          <w:szCs w:val="22"/>
        </w:rPr>
        <w:t>—</w:t>
      </w:r>
      <w:r>
        <w:rPr>
          <w:caps w:val="0"/>
          <w:szCs w:val="22"/>
        </w:rPr>
        <w:t>Solid fuel heaters</w:t>
      </w:r>
      <w:bookmarkEnd w:id="432"/>
      <w:bookmarkEnd w:id="433"/>
    </w:p>
    <w:p w14:paraId="2F8576E6" w14:textId="77777777" w:rsidR="0027541E" w:rsidRPr="000F1A2E" w:rsidRDefault="0027541E" w:rsidP="00FA26FD">
      <w:pPr>
        <w:pStyle w:val="DraftHeading1"/>
        <w:numPr>
          <w:ilvl w:val="0"/>
          <w:numId w:val="27"/>
        </w:numPr>
        <w:tabs>
          <w:tab w:val="right" w:pos="680"/>
        </w:tabs>
        <w:ind w:left="709" w:hanging="425"/>
        <w:rPr>
          <w:sz w:val="22"/>
          <w:szCs w:val="22"/>
        </w:rPr>
      </w:pPr>
      <w:bookmarkStart w:id="434" w:name="_Toc263755"/>
      <w:bookmarkStart w:id="435" w:name="_Toc17013601"/>
      <w:r w:rsidRPr="000F1A2E">
        <w:rPr>
          <w:sz w:val="22"/>
          <w:szCs w:val="22"/>
        </w:rPr>
        <w:t>Manufacture of solid fuel heaters</w:t>
      </w:r>
      <w:bookmarkEnd w:id="434"/>
      <w:bookmarkEnd w:id="435"/>
    </w:p>
    <w:p w14:paraId="2E2F1685" w14:textId="77777777" w:rsidR="0027541E" w:rsidRDefault="0027541E" w:rsidP="003B0F78">
      <w:pPr>
        <w:pStyle w:val="DraftHeading2"/>
        <w:numPr>
          <w:ilvl w:val="1"/>
          <w:numId w:val="71"/>
        </w:numPr>
        <w:tabs>
          <w:tab w:val="right" w:pos="1418"/>
        </w:tabs>
        <w:ind w:hanging="164"/>
        <w:rPr>
          <w:sz w:val="22"/>
          <w:szCs w:val="22"/>
        </w:rPr>
      </w:pPr>
      <w:r w:rsidRPr="00C919CA">
        <w:rPr>
          <w:sz w:val="22"/>
          <w:szCs w:val="22"/>
        </w:rPr>
        <w:tab/>
        <w:t>A person must not manufacture a solid fuel heater unless it complies with AS/NZS 4012 and AS/NZS 4013.</w:t>
      </w:r>
    </w:p>
    <w:p w14:paraId="5F7FB24C" w14:textId="77777777" w:rsidR="0027541E" w:rsidRPr="008B526B" w:rsidRDefault="0027541E" w:rsidP="0027541E">
      <w:pPr>
        <w:pStyle w:val="DraftSub-sectionNote"/>
        <w:tabs>
          <w:tab w:val="right" w:pos="1814"/>
        </w:tabs>
        <w:ind w:left="624" w:firstLine="794"/>
        <w:rPr>
          <w:b/>
        </w:rPr>
      </w:pPr>
      <w:bookmarkStart w:id="436" w:name="_Hlk535251713"/>
      <w:r w:rsidRPr="008B526B">
        <w:rPr>
          <w:b/>
        </w:rPr>
        <w:t>Note</w:t>
      </w:r>
    </w:p>
    <w:p w14:paraId="40E8007A" w14:textId="72DCC40B" w:rsidR="0027541E" w:rsidRPr="008B526B" w:rsidRDefault="0027541E" w:rsidP="0027541E">
      <w:pPr>
        <w:pStyle w:val="DraftSub-sectionNote"/>
        <w:tabs>
          <w:tab w:val="right" w:pos="1418"/>
        </w:tabs>
        <w:ind w:left="1418"/>
      </w:pPr>
      <w:r w:rsidRPr="008B526B">
        <w:t>Act compliance—section</w:t>
      </w:r>
      <w:r>
        <w:t>s</w:t>
      </w:r>
      <w:r w:rsidRPr="008B526B">
        <w:t xml:space="preserve"> </w:t>
      </w:r>
      <w:r>
        <w:t>25(1) and 2</w:t>
      </w:r>
      <w:r w:rsidR="0095712E">
        <w:t>5</w:t>
      </w:r>
      <w:r>
        <w:t xml:space="preserve">(5) </w:t>
      </w:r>
      <w:r w:rsidRPr="008B526B">
        <w:t xml:space="preserve">(see regulation </w:t>
      </w:r>
      <w:r>
        <w:t>6</w:t>
      </w:r>
      <w:r w:rsidRPr="008B526B">
        <w:t>).</w:t>
      </w:r>
    </w:p>
    <w:bookmarkEnd w:id="436"/>
    <w:p w14:paraId="1F670D42" w14:textId="77777777" w:rsidR="0027541E" w:rsidRPr="00FB290D" w:rsidRDefault="0027541E" w:rsidP="003B0F78">
      <w:pPr>
        <w:pStyle w:val="DraftHeading2"/>
        <w:numPr>
          <w:ilvl w:val="1"/>
          <w:numId w:val="71"/>
        </w:numPr>
        <w:tabs>
          <w:tab w:val="right" w:pos="1418"/>
        </w:tabs>
        <w:ind w:hanging="164"/>
        <w:rPr>
          <w:sz w:val="22"/>
          <w:szCs w:val="22"/>
        </w:rPr>
      </w:pPr>
      <w:r w:rsidRPr="00FB290D">
        <w:rPr>
          <w:sz w:val="22"/>
          <w:szCs w:val="22"/>
        </w:rPr>
        <w:t xml:space="preserve">Without limiting subregulation (1), a person who manufactures </w:t>
      </w:r>
      <w:r>
        <w:rPr>
          <w:sz w:val="22"/>
          <w:szCs w:val="22"/>
        </w:rPr>
        <w:t>a</w:t>
      </w:r>
      <w:r w:rsidRPr="00FB290D">
        <w:rPr>
          <w:sz w:val="22"/>
          <w:szCs w:val="22"/>
        </w:rPr>
        <w:t xml:space="preserve"> model of solid fuel heater must ensure</w:t>
      </w:r>
      <w:r>
        <w:rPr>
          <w:sz w:val="22"/>
          <w:szCs w:val="22"/>
        </w:rPr>
        <w:t xml:space="preserve"> that</w:t>
      </w:r>
      <w:r w:rsidRPr="00FB290D">
        <w:rPr>
          <w:sz w:val="22"/>
          <w:szCs w:val="22"/>
        </w:rPr>
        <w:t>—</w:t>
      </w:r>
    </w:p>
    <w:p w14:paraId="4F7454A6" w14:textId="77777777" w:rsidR="0027541E" w:rsidRPr="00FB290D" w:rsidRDefault="0027541E" w:rsidP="00C665AF">
      <w:pPr>
        <w:pStyle w:val="DraftHeading3"/>
        <w:numPr>
          <w:ilvl w:val="0"/>
          <w:numId w:val="61"/>
        </w:numPr>
        <w:ind w:left="1985" w:hanging="425"/>
        <w:rPr>
          <w:color w:val="000000"/>
          <w:sz w:val="22"/>
          <w:szCs w:val="22"/>
          <w:lang w:eastAsia="en-AU"/>
        </w:rPr>
      </w:pPr>
      <w:r w:rsidRPr="00FB290D">
        <w:rPr>
          <w:color w:val="000000"/>
          <w:sz w:val="22"/>
          <w:szCs w:val="22"/>
          <w:lang w:eastAsia="en-AU"/>
        </w:rPr>
        <w:t>a laboratory accredited by NATA or IANZ has tested each model of solid fuel heater being manufactured, in accordance with the procedures specified in AS/NZS 4012 and AS/NZS 4013, and the laboratory has confirmed it is satisfied that each model of solid fuel heater complies with—</w:t>
      </w:r>
    </w:p>
    <w:p w14:paraId="3CE03C92" w14:textId="77777777" w:rsidR="0027541E" w:rsidRPr="00FB290D" w:rsidRDefault="0027541E" w:rsidP="003B0F78">
      <w:pPr>
        <w:pStyle w:val="DraftHeading3"/>
        <w:numPr>
          <w:ilvl w:val="0"/>
          <w:numId w:val="62"/>
        </w:numPr>
        <w:ind w:left="2694" w:hanging="534"/>
        <w:rPr>
          <w:sz w:val="22"/>
          <w:szCs w:val="22"/>
        </w:rPr>
      </w:pPr>
      <w:r w:rsidRPr="00FB290D">
        <w:rPr>
          <w:sz w:val="22"/>
          <w:szCs w:val="22"/>
        </w:rPr>
        <w:t>clause 9.1 of AS/NZS 4012 in relation to its overall average efficiency; and</w:t>
      </w:r>
    </w:p>
    <w:p w14:paraId="018085D5" w14:textId="77777777" w:rsidR="0027541E" w:rsidRPr="00FB290D" w:rsidRDefault="0027541E" w:rsidP="003B0F78">
      <w:pPr>
        <w:pStyle w:val="DraftHeading3"/>
        <w:numPr>
          <w:ilvl w:val="0"/>
          <w:numId w:val="62"/>
        </w:numPr>
        <w:ind w:left="2694" w:hanging="534"/>
        <w:rPr>
          <w:sz w:val="22"/>
          <w:szCs w:val="22"/>
        </w:rPr>
      </w:pPr>
      <w:r w:rsidRPr="00FB290D">
        <w:rPr>
          <w:sz w:val="22"/>
          <w:szCs w:val="22"/>
        </w:rPr>
        <w:t>clause 7.1 of AS/NZS 4013 in relation to the particulate emission factor produced; and</w:t>
      </w:r>
    </w:p>
    <w:p w14:paraId="3A9AF939" w14:textId="77777777" w:rsidR="0027541E" w:rsidRPr="00C919CA" w:rsidRDefault="0027541E" w:rsidP="00C665AF">
      <w:pPr>
        <w:pStyle w:val="DraftHeading3"/>
        <w:numPr>
          <w:ilvl w:val="0"/>
          <w:numId w:val="61"/>
        </w:numPr>
        <w:ind w:left="1985" w:hanging="425"/>
        <w:rPr>
          <w:color w:val="000000"/>
          <w:sz w:val="22"/>
          <w:szCs w:val="22"/>
          <w:lang w:eastAsia="en-AU"/>
        </w:rPr>
      </w:pPr>
      <w:r w:rsidRPr="00C919CA">
        <w:rPr>
          <w:color w:val="000000"/>
          <w:sz w:val="22"/>
          <w:szCs w:val="22"/>
          <w:lang w:eastAsia="en-AU"/>
        </w:rPr>
        <w:t>the solid fuel heater is marked or labelled in accordance with section 8 of AS/NZS 4012 and section 10 of AS/NZS 4013.</w:t>
      </w:r>
    </w:p>
    <w:p w14:paraId="6657C610" w14:textId="77777777" w:rsidR="0027541E" w:rsidRPr="00FB290D" w:rsidRDefault="0027541E" w:rsidP="0027541E">
      <w:pPr>
        <w:ind w:left="2268" w:hanging="141"/>
        <w:rPr>
          <w:sz w:val="20"/>
        </w:rPr>
      </w:pPr>
      <w:r w:rsidRPr="00FB290D">
        <w:rPr>
          <w:b/>
          <w:sz w:val="20"/>
        </w:rPr>
        <w:t>Note</w:t>
      </w:r>
    </w:p>
    <w:p w14:paraId="50564E9F" w14:textId="77777777" w:rsidR="0027541E" w:rsidRPr="00FB290D" w:rsidRDefault="0027541E" w:rsidP="0027541E">
      <w:pPr>
        <w:ind w:left="2127"/>
        <w:rPr>
          <w:sz w:val="20"/>
        </w:rPr>
      </w:pPr>
      <w:r w:rsidRPr="00FB290D">
        <w:rPr>
          <w:sz w:val="20"/>
        </w:rPr>
        <w:t>A mark or label that combines the information required by AS/NZS 4012 and AS/NZS 4013 is suitable.</w:t>
      </w:r>
    </w:p>
    <w:p w14:paraId="1A12F870" w14:textId="1CD054F4" w:rsidR="0027541E" w:rsidRPr="00FB290D" w:rsidRDefault="006C4EED" w:rsidP="00FA26FD">
      <w:pPr>
        <w:pStyle w:val="DraftHeading1"/>
        <w:numPr>
          <w:ilvl w:val="0"/>
          <w:numId w:val="27"/>
        </w:numPr>
        <w:tabs>
          <w:tab w:val="right" w:pos="680"/>
        </w:tabs>
        <w:ind w:left="709" w:hanging="425"/>
        <w:rPr>
          <w:sz w:val="22"/>
          <w:szCs w:val="22"/>
        </w:rPr>
      </w:pPr>
      <w:bookmarkStart w:id="437" w:name="_Hlk13583538"/>
      <w:r>
        <w:rPr>
          <w:sz w:val="22"/>
          <w:szCs w:val="22"/>
        </w:rPr>
        <w:t xml:space="preserve"> </w:t>
      </w:r>
      <w:r w:rsidR="0027541E" w:rsidRPr="00FB290D">
        <w:rPr>
          <w:sz w:val="22"/>
          <w:szCs w:val="22"/>
        </w:rPr>
        <w:t xml:space="preserve"> </w:t>
      </w:r>
      <w:bookmarkStart w:id="438" w:name="_Toc263756"/>
      <w:bookmarkStart w:id="439" w:name="_Toc17013602"/>
      <w:r w:rsidR="0027541E" w:rsidRPr="00FB290D">
        <w:rPr>
          <w:sz w:val="22"/>
          <w:szCs w:val="22"/>
        </w:rPr>
        <w:t>Supply of solid fuel heaters</w:t>
      </w:r>
      <w:bookmarkEnd w:id="438"/>
      <w:bookmarkEnd w:id="439"/>
    </w:p>
    <w:p w14:paraId="64D1AFE3" w14:textId="36A3285F" w:rsidR="0027541E" w:rsidRDefault="0027541E" w:rsidP="003B0F78">
      <w:pPr>
        <w:pStyle w:val="DraftHeading2"/>
        <w:numPr>
          <w:ilvl w:val="1"/>
          <w:numId w:val="63"/>
        </w:numPr>
        <w:tabs>
          <w:tab w:val="right" w:pos="1418"/>
        </w:tabs>
        <w:ind w:hanging="164"/>
        <w:rPr>
          <w:sz w:val="22"/>
          <w:szCs w:val="22"/>
        </w:rPr>
      </w:pPr>
      <w:r w:rsidRPr="00C919CA">
        <w:rPr>
          <w:sz w:val="22"/>
          <w:szCs w:val="22"/>
        </w:rPr>
        <w:lastRenderedPageBreak/>
        <w:tab/>
        <w:t>A person must not supply a solid fuel heater unless it complies with AS/NZS 4012 and AS/NZS 4013.</w:t>
      </w:r>
    </w:p>
    <w:p w14:paraId="5B557114" w14:textId="77777777" w:rsidR="0027541E" w:rsidRPr="008B526B" w:rsidRDefault="0027541E" w:rsidP="0027541E">
      <w:pPr>
        <w:pStyle w:val="DraftSub-sectionNote"/>
        <w:tabs>
          <w:tab w:val="right" w:pos="1814"/>
        </w:tabs>
        <w:ind w:left="1418"/>
        <w:rPr>
          <w:b/>
        </w:rPr>
      </w:pPr>
      <w:bookmarkStart w:id="440" w:name="_Hlk535319345"/>
      <w:bookmarkEnd w:id="437"/>
      <w:r w:rsidRPr="008B526B">
        <w:rPr>
          <w:b/>
        </w:rPr>
        <w:t>Note</w:t>
      </w:r>
    </w:p>
    <w:p w14:paraId="77DFEF65" w14:textId="1A59CCA4" w:rsidR="0027541E" w:rsidRPr="008B526B" w:rsidRDefault="0027541E" w:rsidP="0027541E">
      <w:pPr>
        <w:pStyle w:val="DraftSub-sectionNote"/>
        <w:tabs>
          <w:tab w:val="right" w:pos="1418"/>
        </w:tabs>
        <w:ind w:left="1418"/>
      </w:pPr>
      <w:r w:rsidRPr="008B526B">
        <w:t>Act compliance—section</w:t>
      </w:r>
      <w:r>
        <w:t>s</w:t>
      </w:r>
      <w:r w:rsidRPr="008B526B">
        <w:t xml:space="preserve"> </w:t>
      </w:r>
      <w:r>
        <w:t>25(1) and 2</w:t>
      </w:r>
      <w:r w:rsidR="0095712E">
        <w:t>5</w:t>
      </w:r>
      <w:r>
        <w:t xml:space="preserve">(5) </w:t>
      </w:r>
      <w:r w:rsidRPr="008B526B">
        <w:t xml:space="preserve">(see regulation </w:t>
      </w:r>
      <w:r>
        <w:t>6</w:t>
      </w:r>
      <w:r w:rsidRPr="008B526B">
        <w:t>).</w:t>
      </w:r>
    </w:p>
    <w:bookmarkEnd w:id="440"/>
    <w:p w14:paraId="64EFDB71" w14:textId="77777777" w:rsidR="0027541E" w:rsidRPr="00C919CA" w:rsidRDefault="0027541E" w:rsidP="003B0F78">
      <w:pPr>
        <w:pStyle w:val="DraftHeading2"/>
        <w:numPr>
          <w:ilvl w:val="1"/>
          <w:numId w:val="63"/>
        </w:numPr>
        <w:tabs>
          <w:tab w:val="right" w:pos="1418"/>
        </w:tabs>
        <w:ind w:hanging="164"/>
        <w:rPr>
          <w:sz w:val="22"/>
          <w:szCs w:val="22"/>
        </w:rPr>
      </w:pPr>
      <w:r w:rsidRPr="00C919CA">
        <w:rPr>
          <w:sz w:val="22"/>
          <w:szCs w:val="22"/>
        </w:rPr>
        <w:tab/>
        <w:t xml:space="preserve">A person is </w:t>
      </w:r>
      <w:r>
        <w:rPr>
          <w:sz w:val="22"/>
          <w:szCs w:val="22"/>
        </w:rPr>
        <w:t>taken</w:t>
      </w:r>
      <w:r w:rsidRPr="00C919CA">
        <w:rPr>
          <w:sz w:val="22"/>
          <w:szCs w:val="22"/>
        </w:rPr>
        <w:t xml:space="preserve"> to comply with </w:t>
      </w:r>
      <w:r>
        <w:rPr>
          <w:sz w:val="22"/>
          <w:szCs w:val="22"/>
        </w:rPr>
        <w:t xml:space="preserve">subregulation </w:t>
      </w:r>
      <w:r w:rsidRPr="00C919CA">
        <w:rPr>
          <w:sz w:val="22"/>
          <w:szCs w:val="22"/>
        </w:rPr>
        <w:t xml:space="preserve">(1) if that person has obtained a written verification statement that meets the requirements of </w:t>
      </w:r>
      <w:r>
        <w:rPr>
          <w:sz w:val="22"/>
          <w:szCs w:val="22"/>
        </w:rPr>
        <w:t>subregulation (</w:t>
      </w:r>
      <w:r w:rsidRPr="00C919CA">
        <w:rPr>
          <w:sz w:val="22"/>
          <w:szCs w:val="22"/>
        </w:rPr>
        <w:t>3).</w:t>
      </w:r>
    </w:p>
    <w:p w14:paraId="60C271AA" w14:textId="77777777" w:rsidR="0027541E" w:rsidRPr="00FB290D" w:rsidRDefault="0027541E" w:rsidP="003B0F78">
      <w:pPr>
        <w:pStyle w:val="DraftHeading2"/>
        <w:numPr>
          <w:ilvl w:val="1"/>
          <w:numId w:val="63"/>
        </w:numPr>
        <w:tabs>
          <w:tab w:val="right" w:pos="1418"/>
        </w:tabs>
        <w:ind w:hanging="164"/>
        <w:rPr>
          <w:sz w:val="22"/>
          <w:szCs w:val="22"/>
        </w:rPr>
      </w:pPr>
      <w:r w:rsidRPr="00FB290D">
        <w:rPr>
          <w:sz w:val="22"/>
          <w:szCs w:val="22"/>
        </w:rPr>
        <w:tab/>
        <w:t>A verification statement must state</w:t>
      </w:r>
      <w:r>
        <w:rPr>
          <w:sz w:val="22"/>
          <w:szCs w:val="22"/>
        </w:rPr>
        <w:t xml:space="preserve"> that</w:t>
      </w:r>
      <w:r w:rsidRPr="00FB290D">
        <w:rPr>
          <w:sz w:val="22"/>
          <w:szCs w:val="22"/>
        </w:rPr>
        <w:t>—</w:t>
      </w:r>
    </w:p>
    <w:p w14:paraId="1E8F6B04" w14:textId="77777777" w:rsidR="0027541E" w:rsidRPr="00FB290D" w:rsidRDefault="0027541E" w:rsidP="003B0F78">
      <w:pPr>
        <w:pStyle w:val="DraftHeading3"/>
        <w:numPr>
          <w:ilvl w:val="0"/>
          <w:numId w:val="65"/>
        </w:numPr>
        <w:ind w:left="2127" w:hanging="426"/>
        <w:rPr>
          <w:color w:val="000000"/>
          <w:sz w:val="22"/>
          <w:szCs w:val="22"/>
          <w:lang w:eastAsia="en-AU"/>
        </w:rPr>
      </w:pPr>
      <w:r w:rsidRPr="00FB290D">
        <w:rPr>
          <w:color w:val="000000"/>
          <w:sz w:val="22"/>
          <w:szCs w:val="22"/>
          <w:lang w:eastAsia="en-AU"/>
        </w:rPr>
        <w:t>the model of solid fuel heater complies with AS/NZS 4012 and AS/NZS 4013</w:t>
      </w:r>
      <w:r>
        <w:rPr>
          <w:color w:val="000000"/>
          <w:sz w:val="22"/>
          <w:szCs w:val="22"/>
          <w:lang w:eastAsia="en-AU"/>
        </w:rPr>
        <w:t>; and</w:t>
      </w:r>
    </w:p>
    <w:p w14:paraId="7F092D46" w14:textId="77777777" w:rsidR="0027541E" w:rsidRPr="00FB290D" w:rsidRDefault="0027541E" w:rsidP="003B0F78">
      <w:pPr>
        <w:pStyle w:val="DraftHeading3"/>
        <w:numPr>
          <w:ilvl w:val="0"/>
          <w:numId w:val="65"/>
        </w:numPr>
        <w:ind w:left="2127" w:hanging="426"/>
        <w:rPr>
          <w:lang w:eastAsia="en-AU"/>
        </w:rPr>
      </w:pPr>
      <w:r w:rsidRPr="00FB290D">
        <w:rPr>
          <w:color w:val="000000"/>
          <w:sz w:val="22"/>
          <w:szCs w:val="22"/>
          <w:lang w:eastAsia="en-AU"/>
        </w:rPr>
        <w:t>the person making the statement—</w:t>
      </w:r>
    </w:p>
    <w:p w14:paraId="1E1AD8CF" w14:textId="77777777" w:rsidR="0027541E" w:rsidRPr="00FB290D" w:rsidRDefault="0027541E" w:rsidP="003B0F78">
      <w:pPr>
        <w:pStyle w:val="DraftHeading3"/>
        <w:numPr>
          <w:ilvl w:val="0"/>
          <w:numId w:val="64"/>
        </w:numPr>
        <w:ind w:left="2694" w:hanging="534"/>
        <w:rPr>
          <w:sz w:val="22"/>
          <w:szCs w:val="22"/>
        </w:rPr>
      </w:pPr>
      <w:r w:rsidRPr="00FB290D">
        <w:rPr>
          <w:sz w:val="22"/>
          <w:szCs w:val="22"/>
        </w:rPr>
        <w:t>did not participate in the design or manufacture of the solid fuel heater;</w:t>
      </w:r>
      <w:r>
        <w:rPr>
          <w:sz w:val="22"/>
          <w:szCs w:val="22"/>
        </w:rPr>
        <w:t xml:space="preserve"> and</w:t>
      </w:r>
    </w:p>
    <w:p w14:paraId="06FC32C7" w14:textId="77777777" w:rsidR="0027541E" w:rsidRPr="00FB290D" w:rsidRDefault="0027541E" w:rsidP="003B0F78">
      <w:pPr>
        <w:pStyle w:val="DraftHeading3"/>
        <w:numPr>
          <w:ilvl w:val="0"/>
          <w:numId w:val="64"/>
        </w:numPr>
        <w:ind w:left="2694" w:hanging="534"/>
        <w:rPr>
          <w:sz w:val="22"/>
          <w:szCs w:val="22"/>
        </w:rPr>
      </w:pPr>
      <w:r w:rsidRPr="00FB290D">
        <w:rPr>
          <w:sz w:val="22"/>
          <w:szCs w:val="22"/>
        </w:rPr>
        <w:t xml:space="preserve">has an appropriate level of skill and knowledge to be able to verify the solid fuel heater complies with AS/NZS 4012 and AS/NZS 4013; and </w:t>
      </w:r>
    </w:p>
    <w:p w14:paraId="1434AAE7" w14:textId="77777777" w:rsidR="0027541E" w:rsidRPr="00FB290D" w:rsidRDefault="0027541E" w:rsidP="003B0F78">
      <w:pPr>
        <w:pStyle w:val="DraftHeading3"/>
        <w:numPr>
          <w:ilvl w:val="0"/>
          <w:numId w:val="64"/>
        </w:numPr>
        <w:ind w:left="2694" w:hanging="534"/>
        <w:rPr>
          <w:sz w:val="22"/>
          <w:szCs w:val="22"/>
        </w:rPr>
      </w:pPr>
      <w:r>
        <w:rPr>
          <w:sz w:val="22"/>
          <w:szCs w:val="22"/>
        </w:rPr>
        <w:t>is satisfied</w:t>
      </w:r>
      <w:r w:rsidRPr="00FB290D">
        <w:rPr>
          <w:sz w:val="22"/>
          <w:szCs w:val="22"/>
        </w:rPr>
        <w:t xml:space="preserve"> that the model of solid fuel heater has been manufactured, tested, marked and labelled in accordance with AS/NZS 4012 and AS/NZS 4013.</w:t>
      </w:r>
    </w:p>
    <w:p w14:paraId="3C22D553" w14:textId="77777777" w:rsidR="0027541E" w:rsidRPr="0030060B" w:rsidRDefault="0027541E" w:rsidP="0027541E">
      <w:pPr>
        <w:pStyle w:val="Heading-PART"/>
        <w:rPr>
          <w:caps w:val="0"/>
          <w:szCs w:val="22"/>
        </w:rPr>
      </w:pPr>
      <w:bookmarkStart w:id="441" w:name="_Toc263757"/>
      <w:bookmarkStart w:id="442" w:name="_Toc17013603"/>
      <w:bookmarkStart w:id="443" w:name="_Hlk14358266"/>
      <w:bookmarkStart w:id="444" w:name="_Hlk14166591"/>
      <w:r>
        <w:rPr>
          <w:caps w:val="0"/>
          <w:szCs w:val="22"/>
        </w:rPr>
        <w:t>Division 3</w:t>
      </w:r>
      <w:r w:rsidRPr="007714AC">
        <w:rPr>
          <w:caps w:val="0"/>
          <w:szCs w:val="22"/>
        </w:rPr>
        <w:t>—</w:t>
      </w:r>
      <w:r>
        <w:rPr>
          <w:caps w:val="0"/>
          <w:szCs w:val="22"/>
        </w:rPr>
        <w:t>Protection of the ozone layer</w:t>
      </w:r>
      <w:bookmarkEnd w:id="441"/>
      <w:bookmarkEnd w:id="442"/>
    </w:p>
    <w:p w14:paraId="1F5EB0FD" w14:textId="0555EF7F" w:rsidR="0027541E" w:rsidRPr="00953580" w:rsidRDefault="00CD3FD2" w:rsidP="00FA26FD">
      <w:pPr>
        <w:pStyle w:val="DraftHeading1"/>
        <w:numPr>
          <w:ilvl w:val="0"/>
          <w:numId w:val="27"/>
        </w:numPr>
        <w:tabs>
          <w:tab w:val="right" w:pos="680"/>
        </w:tabs>
        <w:ind w:left="709" w:hanging="425"/>
        <w:rPr>
          <w:sz w:val="22"/>
          <w:szCs w:val="22"/>
        </w:rPr>
      </w:pPr>
      <w:bookmarkStart w:id="445" w:name="_Toc17013604"/>
      <w:bookmarkStart w:id="446" w:name="_Toc263759"/>
      <w:bookmarkStart w:id="447" w:name="_Hlk14700775"/>
      <w:bookmarkStart w:id="448" w:name="_Hlk5619234"/>
      <w:r>
        <w:rPr>
          <w:sz w:val="22"/>
          <w:szCs w:val="22"/>
        </w:rPr>
        <w:t xml:space="preserve">Requirements for handling </w:t>
      </w:r>
      <w:r w:rsidR="0027541E">
        <w:rPr>
          <w:sz w:val="22"/>
          <w:szCs w:val="22"/>
        </w:rPr>
        <w:t>methyl bromide</w:t>
      </w:r>
      <w:bookmarkEnd w:id="445"/>
      <w:r w:rsidR="0027541E" w:rsidRPr="003365E5">
        <w:rPr>
          <w:sz w:val="22"/>
          <w:szCs w:val="22"/>
        </w:rPr>
        <w:t xml:space="preserve"> </w:t>
      </w:r>
      <w:bookmarkEnd w:id="446"/>
    </w:p>
    <w:p w14:paraId="1739D155" w14:textId="0FA92D81" w:rsidR="00953580" w:rsidRPr="00953580" w:rsidRDefault="0027541E" w:rsidP="007A77F4">
      <w:pPr>
        <w:pStyle w:val="DraftHeading2"/>
        <w:numPr>
          <w:ilvl w:val="1"/>
          <w:numId w:val="80"/>
        </w:numPr>
        <w:tabs>
          <w:tab w:val="right" w:pos="1418"/>
        </w:tabs>
        <w:ind w:hanging="164"/>
        <w:rPr>
          <w:sz w:val="22"/>
          <w:szCs w:val="22"/>
        </w:rPr>
      </w:pPr>
      <w:r w:rsidRPr="00953580">
        <w:rPr>
          <w:sz w:val="22"/>
          <w:szCs w:val="22"/>
        </w:rPr>
        <w:t xml:space="preserve">This </w:t>
      </w:r>
      <w:r w:rsidR="009B1FE1" w:rsidRPr="00953580">
        <w:rPr>
          <w:sz w:val="22"/>
          <w:szCs w:val="22"/>
        </w:rPr>
        <w:t>regulation</w:t>
      </w:r>
      <w:r w:rsidRPr="00953580">
        <w:rPr>
          <w:sz w:val="22"/>
          <w:szCs w:val="22"/>
        </w:rPr>
        <w:t xml:space="preserve"> applies to a pers</w:t>
      </w:r>
      <w:bookmarkStart w:id="449" w:name="_Hlk5014581"/>
      <w:r w:rsidRPr="00953580">
        <w:rPr>
          <w:sz w:val="22"/>
          <w:szCs w:val="22"/>
        </w:rPr>
        <w:t xml:space="preserve">on who </w:t>
      </w:r>
      <w:bookmarkEnd w:id="449"/>
      <w:r w:rsidRPr="00953580">
        <w:rPr>
          <w:sz w:val="22"/>
          <w:szCs w:val="22"/>
        </w:rPr>
        <w:t>handles methyl bromide</w:t>
      </w:r>
      <w:r w:rsidR="00953580" w:rsidRPr="00953580">
        <w:rPr>
          <w:sz w:val="22"/>
          <w:szCs w:val="22"/>
        </w:rPr>
        <w:t>—</w:t>
      </w:r>
    </w:p>
    <w:p w14:paraId="25741F61" w14:textId="263CE757" w:rsidR="00953580" w:rsidRPr="00FA26FD" w:rsidRDefault="00953580" w:rsidP="00FA26FD">
      <w:pPr>
        <w:pStyle w:val="DraftHeading3"/>
        <w:numPr>
          <w:ilvl w:val="0"/>
          <w:numId w:val="513"/>
        </w:numPr>
        <w:ind w:hanging="99"/>
        <w:rPr>
          <w:color w:val="000000"/>
          <w:sz w:val="22"/>
          <w:szCs w:val="22"/>
          <w:lang w:eastAsia="en-AU"/>
        </w:rPr>
      </w:pPr>
      <w:r w:rsidRPr="00FA26FD">
        <w:rPr>
          <w:color w:val="000000"/>
          <w:sz w:val="22"/>
          <w:szCs w:val="22"/>
          <w:lang w:eastAsia="en-AU"/>
        </w:rPr>
        <w:t>for a QPS use; or</w:t>
      </w:r>
    </w:p>
    <w:p w14:paraId="146D6796" w14:textId="1C8743A9" w:rsidR="0027541E" w:rsidRPr="00953580" w:rsidRDefault="00953580" w:rsidP="00FA26FD">
      <w:pPr>
        <w:pStyle w:val="DraftHeading3"/>
        <w:numPr>
          <w:ilvl w:val="0"/>
          <w:numId w:val="513"/>
        </w:numPr>
        <w:ind w:left="2127" w:hanging="426"/>
        <w:rPr>
          <w:sz w:val="22"/>
          <w:szCs w:val="22"/>
        </w:rPr>
      </w:pPr>
      <w:r w:rsidRPr="00FA26FD">
        <w:rPr>
          <w:color w:val="000000"/>
          <w:sz w:val="22"/>
          <w:szCs w:val="22"/>
          <w:lang w:eastAsia="en-AU"/>
        </w:rPr>
        <w:t>for a non-QPS use if the person hold</w:t>
      </w:r>
      <w:r w:rsidR="009402B0">
        <w:rPr>
          <w:color w:val="000000"/>
          <w:sz w:val="22"/>
          <w:szCs w:val="22"/>
          <w:lang w:eastAsia="en-AU"/>
        </w:rPr>
        <w:t>s</w:t>
      </w:r>
      <w:r w:rsidRPr="00FA26FD">
        <w:rPr>
          <w:color w:val="000000"/>
          <w:sz w:val="22"/>
          <w:szCs w:val="22"/>
          <w:lang w:eastAsia="en-AU"/>
        </w:rPr>
        <w:t xml:space="preserve"> a permit granted under regulation 235 of the Ozone Protection and Synthetic Greenhouse Gas Management Regulations 1995</w:t>
      </w:r>
      <w:r w:rsidR="005507C7">
        <w:rPr>
          <w:color w:val="000000"/>
          <w:sz w:val="22"/>
          <w:szCs w:val="22"/>
          <w:lang w:eastAsia="en-AU"/>
        </w:rPr>
        <w:t xml:space="preserve"> of the Commonwealth</w:t>
      </w:r>
      <w:r w:rsidRPr="00FA26FD">
        <w:rPr>
          <w:color w:val="000000"/>
          <w:sz w:val="22"/>
          <w:szCs w:val="22"/>
          <w:lang w:eastAsia="en-AU"/>
        </w:rPr>
        <w:t xml:space="preserve">. </w:t>
      </w:r>
      <w:r w:rsidR="0027541E" w:rsidRPr="00DA32CB">
        <w:rPr>
          <w:sz w:val="22"/>
          <w:szCs w:val="22"/>
        </w:rPr>
        <w:t xml:space="preserve"> </w:t>
      </w:r>
    </w:p>
    <w:p w14:paraId="6EA182FB" w14:textId="01F26429" w:rsidR="00953580" w:rsidRPr="00FA26FD" w:rsidRDefault="00953580" w:rsidP="00FA26FD">
      <w:pPr>
        <w:pStyle w:val="DraftHeading2"/>
        <w:numPr>
          <w:ilvl w:val="1"/>
          <w:numId w:val="80"/>
        </w:numPr>
        <w:tabs>
          <w:tab w:val="right" w:pos="1418"/>
        </w:tabs>
        <w:ind w:hanging="164"/>
        <w:rPr>
          <w:sz w:val="22"/>
          <w:szCs w:val="22"/>
        </w:rPr>
      </w:pPr>
      <w:r w:rsidRPr="00FA26FD">
        <w:rPr>
          <w:sz w:val="22"/>
          <w:szCs w:val="22"/>
        </w:rPr>
        <w:t xml:space="preserve">A person to whom this regulation applies must— </w:t>
      </w:r>
    </w:p>
    <w:p w14:paraId="452AB8AA" w14:textId="1BF31735" w:rsidR="00953580" w:rsidRPr="00ED1EDD" w:rsidRDefault="00953580" w:rsidP="00FA26FD">
      <w:pPr>
        <w:pStyle w:val="DraftHeading3"/>
        <w:numPr>
          <w:ilvl w:val="0"/>
          <w:numId w:val="514"/>
        </w:numPr>
        <w:ind w:left="2127" w:hanging="567"/>
        <w:rPr>
          <w:color w:val="000000"/>
          <w:lang w:eastAsia="en-AU"/>
        </w:rPr>
      </w:pPr>
      <w:r w:rsidRPr="00FA26FD">
        <w:rPr>
          <w:color w:val="000000"/>
          <w:sz w:val="22"/>
          <w:szCs w:val="22"/>
          <w:lang w:eastAsia="en-AU"/>
        </w:rPr>
        <w:lastRenderedPageBreak/>
        <w:t xml:space="preserve">so far as reasonably practicable replace the methyl bromide with an alternative substance or technology; and </w:t>
      </w:r>
    </w:p>
    <w:p w14:paraId="12FB37BD" w14:textId="3DB1BEB6" w:rsidR="00953580" w:rsidRPr="00ED1EDD" w:rsidRDefault="00953580" w:rsidP="00FA26FD">
      <w:pPr>
        <w:pStyle w:val="DraftHeading3"/>
        <w:numPr>
          <w:ilvl w:val="0"/>
          <w:numId w:val="514"/>
        </w:numPr>
        <w:ind w:left="2127" w:hanging="567"/>
        <w:rPr>
          <w:color w:val="000000"/>
          <w:lang w:eastAsia="en-AU"/>
        </w:rPr>
      </w:pPr>
      <w:r w:rsidRPr="00FA26FD">
        <w:rPr>
          <w:color w:val="000000"/>
          <w:sz w:val="22"/>
          <w:szCs w:val="22"/>
          <w:lang w:eastAsia="en-AU"/>
        </w:rPr>
        <w:t>if it is not reasonably practicable to replace the methyl bromide, eliminate emissions of the ozone-depleting substance to the atmosphere so far as reasonably practicable; and</w:t>
      </w:r>
    </w:p>
    <w:p w14:paraId="4A96094E" w14:textId="3FFEEAD3" w:rsidR="00953580" w:rsidRDefault="00953580">
      <w:pPr>
        <w:pStyle w:val="DraftHeading3"/>
        <w:numPr>
          <w:ilvl w:val="0"/>
          <w:numId w:val="514"/>
        </w:numPr>
        <w:ind w:left="2127" w:hanging="567"/>
        <w:rPr>
          <w:color w:val="000000"/>
          <w:sz w:val="22"/>
          <w:szCs w:val="22"/>
          <w:lang w:eastAsia="en-AU"/>
        </w:rPr>
      </w:pPr>
      <w:r w:rsidRPr="00FA26FD">
        <w:rPr>
          <w:color w:val="000000"/>
          <w:sz w:val="22"/>
          <w:szCs w:val="22"/>
          <w:lang w:eastAsia="en-AU"/>
        </w:rPr>
        <w:t>if it is not reasonably practicable to eliminate emissions of the methyl bromide to the atmosphere, reduce those emissions so far as reasonably practicable.</w:t>
      </w:r>
    </w:p>
    <w:p w14:paraId="34CC5AB1" w14:textId="77777777" w:rsidR="00051611" w:rsidRPr="008B526B" w:rsidRDefault="00051611" w:rsidP="00051611">
      <w:pPr>
        <w:pStyle w:val="DraftSub-sectionNote"/>
        <w:tabs>
          <w:tab w:val="right" w:pos="1814"/>
        </w:tabs>
        <w:ind w:left="1418"/>
        <w:rPr>
          <w:b/>
        </w:rPr>
      </w:pPr>
      <w:r w:rsidRPr="008B526B">
        <w:rPr>
          <w:b/>
        </w:rPr>
        <w:t>Note</w:t>
      </w:r>
    </w:p>
    <w:p w14:paraId="1EC007E1" w14:textId="77777777" w:rsidR="00051611" w:rsidRDefault="00051611" w:rsidP="00051611">
      <w:pPr>
        <w:pStyle w:val="DraftSub-sectionNote"/>
        <w:tabs>
          <w:tab w:val="right" w:pos="1418"/>
        </w:tabs>
        <w:ind w:left="1418"/>
      </w:pPr>
      <w:r w:rsidRPr="008B526B">
        <w:t xml:space="preserve">Act compliance—section </w:t>
      </w:r>
      <w:r>
        <w:t xml:space="preserve">25(1) </w:t>
      </w:r>
      <w:r w:rsidRPr="008B526B">
        <w:t xml:space="preserve">(see regulation </w:t>
      </w:r>
      <w:r>
        <w:t>6</w:t>
      </w:r>
      <w:r w:rsidRPr="008B526B">
        <w:t>).</w:t>
      </w:r>
    </w:p>
    <w:p w14:paraId="1662CA0E" w14:textId="0E4DCA4D" w:rsidR="00953580" w:rsidRPr="00DA32CB" w:rsidRDefault="00953580" w:rsidP="007A77F4">
      <w:pPr>
        <w:pStyle w:val="DraftHeading2"/>
        <w:numPr>
          <w:ilvl w:val="1"/>
          <w:numId w:val="80"/>
        </w:numPr>
        <w:tabs>
          <w:tab w:val="right" w:pos="1418"/>
        </w:tabs>
        <w:ind w:hanging="164"/>
        <w:rPr>
          <w:sz w:val="22"/>
          <w:szCs w:val="22"/>
        </w:rPr>
      </w:pPr>
      <w:r w:rsidRPr="00FA26FD">
        <w:rPr>
          <w:color w:val="000000"/>
          <w:sz w:val="22"/>
          <w:szCs w:val="22"/>
          <w:lang w:eastAsia="en-AU"/>
        </w:rPr>
        <w:tab/>
        <w:t>A person who handles methyl bromide in relation to fumigation for pest and disease control is taken to comply with subregulation (2)(b) and (c) if the person, so far as reasonably practicable—</w:t>
      </w:r>
    </w:p>
    <w:p w14:paraId="5FE7C361" w14:textId="56213C8E" w:rsidR="00953580" w:rsidRPr="00FA26FD" w:rsidRDefault="00953580" w:rsidP="00FA26FD">
      <w:pPr>
        <w:pStyle w:val="DraftHeading3"/>
        <w:numPr>
          <w:ilvl w:val="0"/>
          <w:numId w:val="83"/>
        </w:numPr>
        <w:ind w:left="2268" w:hanging="523"/>
        <w:rPr>
          <w:color w:val="000000"/>
          <w:sz w:val="22"/>
          <w:szCs w:val="22"/>
          <w:lang w:eastAsia="en-AU"/>
        </w:rPr>
      </w:pPr>
      <w:r w:rsidRPr="00FA26FD">
        <w:rPr>
          <w:color w:val="000000"/>
          <w:sz w:val="22"/>
          <w:szCs w:val="22"/>
          <w:lang w:eastAsia="en-AU"/>
        </w:rPr>
        <w:t>recovers the methyl bromide; and—</w:t>
      </w:r>
    </w:p>
    <w:p w14:paraId="015320C3" w14:textId="77777777" w:rsidR="00953580" w:rsidRPr="00953580" w:rsidRDefault="00953580" w:rsidP="00953580">
      <w:pPr>
        <w:pStyle w:val="DraftHeading3"/>
        <w:numPr>
          <w:ilvl w:val="0"/>
          <w:numId w:val="83"/>
        </w:numPr>
        <w:ind w:left="2268" w:hanging="523"/>
        <w:rPr>
          <w:color w:val="000000"/>
          <w:sz w:val="22"/>
          <w:szCs w:val="22"/>
          <w:lang w:eastAsia="en-AU"/>
        </w:rPr>
      </w:pPr>
      <w:r w:rsidRPr="00DA32CB">
        <w:rPr>
          <w:color w:val="000000"/>
          <w:sz w:val="22"/>
          <w:szCs w:val="22"/>
          <w:lang w:eastAsia="en-AU"/>
        </w:rPr>
        <w:t>either</w:t>
      </w:r>
      <w:r w:rsidRPr="000D79C2">
        <w:rPr>
          <w:sz w:val="22"/>
          <w:szCs w:val="22"/>
        </w:rPr>
        <w:t>—</w:t>
      </w:r>
    </w:p>
    <w:p w14:paraId="6D1C7A55" w14:textId="49C4039C" w:rsidR="00953580" w:rsidRPr="00953580" w:rsidRDefault="00953580" w:rsidP="00953580">
      <w:pPr>
        <w:pStyle w:val="DraftHeading3"/>
        <w:numPr>
          <w:ilvl w:val="0"/>
          <w:numId w:val="151"/>
        </w:numPr>
        <w:rPr>
          <w:sz w:val="22"/>
          <w:szCs w:val="22"/>
        </w:rPr>
      </w:pPr>
      <w:r w:rsidRPr="00953580">
        <w:rPr>
          <w:sz w:val="22"/>
          <w:szCs w:val="22"/>
        </w:rPr>
        <w:t>reuses, recycles or destroys the methyl bromide; or</w:t>
      </w:r>
    </w:p>
    <w:p w14:paraId="788DF022" w14:textId="17068D98" w:rsidR="00953580" w:rsidRPr="00953580" w:rsidRDefault="00953580" w:rsidP="00953580">
      <w:pPr>
        <w:pStyle w:val="DraftHeading3"/>
        <w:numPr>
          <w:ilvl w:val="0"/>
          <w:numId w:val="151"/>
        </w:numPr>
        <w:rPr>
          <w:sz w:val="22"/>
          <w:szCs w:val="22"/>
        </w:rPr>
      </w:pPr>
      <w:r w:rsidRPr="00953580">
        <w:rPr>
          <w:sz w:val="22"/>
          <w:szCs w:val="22"/>
        </w:rPr>
        <w:t>returns the methyl bromide to the supplier for reuse, recycling, reclamation, storage or destruction.</w:t>
      </w:r>
    </w:p>
    <w:p w14:paraId="17613C1C" w14:textId="77777777" w:rsidR="0016547E" w:rsidRDefault="0016547E" w:rsidP="003B0F78">
      <w:pPr>
        <w:pStyle w:val="DraftHeading2"/>
        <w:numPr>
          <w:ilvl w:val="1"/>
          <w:numId w:val="80"/>
        </w:numPr>
        <w:tabs>
          <w:tab w:val="right" w:pos="1418"/>
        </w:tabs>
        <w:ind w:hanging="164"/>
        <w:rPr>
          <w:sz w:val="22"/>
          <w:szCs w:val="22"/>
        </w:rPr>
      </w:pPr>
      <w:bookmarkStart w:id="450" w:name="_Hlk535320180"/>
      <w:r>
        <w:rPr>
          <w:sz w:val="22"/>
          <w:szCs w:val="22"/>
        </w:rPr>
        <w:t>In this regulation</w:t>
      </w:r>
      <w:r w:rsidRPr="009C0108">
        <w:rPr>
          <w:sz w:val="22"/>
          <w:szCs w:val="22"/>
        </w:rPr>
        <w:t>—</w:t>
      </w:r>
    </w:p>
    <w:p w14:paraId="3D7DAD47" w14:textId="6980AF59" w:rsidR="00906C56" w:rsidRDefault="0016547E" w:rsidP="0016547E">
      <w:pPr>
        <w:pStyle w:val="DraftDefinition2"/>
        <w:keepLines/>
        <w:rPr>
          <w:sz w:val="22"/>
          <w:szCs w:val="22"/>
        </w:rPr>
      </w:pPr>
      <w:r w:rsidRPr="0040586F">
        <w:rPr>
          <w:b/>
          <w:i/>
          <w:sz w:val="22"/>
          <w:szCs w:val="22"/>
        </w:rPr>
        <w:t>handles</w:t>
      </w:r>
      <w:r w:rsidRPr="0040586F">
        <w:rPr>
          <w:sz w:val="22"/>
          <w:szCs w:val="22"/>
        </w:rPr>
        <w:t xml:space="preserve"> includes</w:t>
      </w:r>
      <w:r w:rsidR="00144E07">
        <w:rPr>
          <w:sz w:val="22"/>
          <w:szCs w:val="22"/>
        </w:rPr>
        <w:t xml:space="preserve"> </w:t>
      </w:r>
      <w:r>
        <w:rPr>
          <w:sz w:val="22"/>
          <w:szCs w:val="22"/>
        </w:rPr>
        <w:t xml:space="preserve">using, </w:t>
      </w:r>
      <w:r w:rsidRPr="0040586F">
        <w:rPr>
          <w:sz w:val="22"/>
          <w:szCs w:val="22"/>
        </w:rPr>
        <w:t>having contact with</w:t>
      </w:r>
      <w:r>
        <w:rPr>
          <w:sz w:val="22"/>
          <w:szCs w:val="22"/>
        </w:rPr>
        <w:t>,</w:t>
      </w:r>
      <w:r w:rsidRPr="0040586F">
        <w:rPr>
          <w:sz w:val="22"/>
          <w:szCs w:val="22"/>
        </w:rPr>
        <w:t xml:space="preserve"> manufacturing, storing, recovering, reusing, recycling, reclaiming, processing, destroying and disposal</w:t>
      </w:r>
      <w:r w:rsidR="00506BBE">
        <w:rPr>
          <w:sz w:val="22"/>
          <w:szCs w:val="22"/>
        </w:rPr>
        <w:t>;</w:t>
      </w:r>
    </w:p>
    <w:p w14:paraId="6E022EA6" w14:textId="77777777" w:rsidR="00953580" w:rsidRPr="00FA26FD" w:rsidRDefault="00953580" w:rsidP="00FA26FD">
      <w:pPr>
        <w:pStyle w:val="DraftDefinition2"/>
        <w:keepLines/>
        <w:rPr>
          <w:sz w:val="22"/>
          <w:szCs w:val="22"/>
        </w:rPr>
      </w:pPr>
      <w:r w:rsidRPr="00FA26FD">
        <w:rPr>
          <w:b/>
          <w:bCs/>
          <w:i/>
          <w:iCs/>
          <w:sz w:val="22"/>
          <w:szCs w:val="22"/>
        </w:rPr>
        <w:t>QPS use</w:t>
      </w:r>
      <w:r w:rsidRPr="00FA26FD">
        <w:rPr>
          <w:sz w:val="22"/>
          <w:szCs w:val="22"/>
        </w:rPr>
        <w:t xml:space="preserve"> has the same meaning as in the Ozone Protection and Synthetic Greenhouse Gas Management Regulations 1995 of the Commonwealth;</w:t>
      </w:r>
    </w:p>
    <w:p w14:paraId="64C48173" w14:textId="77777777" w:rsidR="00953580" w:rsidRPr="00FA26FD" w:rsidRDefault="00953580" w:rsidP="00FA26FD">
      <w:pPr>
        <w:pStyle w:val="DraftDefinition2"/>
        <w:keepLines/>
        <w:rPr>
          <w:sz w:val="22"/>
          <w:szCs w:val="22"/>
        </w:rPr>
      </w:pPr>
      <w:r w:rsidRPr="00FA26FD">
        <w:rPr>
          <w:b/>
          <w:bCs/>
          <w:i/>
          <w:iCs/>
          <w:sz w:val="22"/>
          <w:szCs w:val="22"/>
        </w:rPr>
        <w:lastRenderedPageBreak/>
        <w:t>reclamation</w:t>
      </w:r>
      <w:r w:rsidRPr="00FA26FD">
        <w:rPr>
          <w:sz w:val="22"/>
          <w:szCs w:val="22"/>
        </w:rPr>
        <w:t>, in relation to methyl bromide, means the re-processing and upgrading of recovered methyl bromide through such mechanisms as filtering, drying, distillation and chemical treatment in order to restore the methyl bromide to new product specification;</w:t>
      </w:r>
    </w:p>
    <w:p w14:paraId="61A70F63" w14:textId="60C1A066" w:rsidR="00953580" w:rsidRPr="00FA26FD" w:rsidRDefault="00953580" w:rsidP="00FA26FD">
      <w:pPr>
        <w:pStyle w:val="DraftDefinition2"/>
        <w:keepLines/>
        <w:rPr>
          <w:sz w:val="22"/>
          <w:szCs w:val="22"/>
        </w:rPr>
      </w:pPr>
      <w:r w:rsidRPr="00FA26FD">
        <w:rPr>
          <w:b/>
          <w:bCs/>
          <w:i/>
          <w:iCs/>
          <w:sz w:val="22"/>
          <w:szCs w:val="22"/>
        </w:rPr>
        <w:t>recycling</w:t>
      </w:r>
      <w:r w:rsidRPr="00FA26FD">
        <w:rPr>
          <w:sz w:val="22"/>
          <w:szCs w:val="22"/>
        </w:rPr>
        <w:t>, in relation to methyl bromide, means use of methyl bromide following any form of prior treatment or reprocessing</w:t>
      </w:r>
      <w:r w:rsidR="00506BBE">
        <w:rPr>
          <w:sz w:val="22"/>
          <w:szCs w:val="22"/>
        </w:rPr>
        <w:t xml:space="preserve"> of that</w:t>
      </w:r>
      <w:r w:rsidR="00506BBE" w:rsidRPr="00506BBE">
        <w:rPr>
          <w:sz w:val="22"/>
          <w:szCs w:val="22"/>
        </w:rPr>
        <w:t xml:space="preserve"> </w:t>
      </w:r>
      <w:r w:rsidR="00506BBE" w:rsidRPr="00FA26FD">
        <w:rPr>
          <w:sz w:val="22"/>
          <w:szCs w:val="22"/>
        </w:rPr>
        <w:t>methyl bromide</w:t>
      </w:r>
      <w:r w:rsidRPr="00FA26FD">
        <w:rPr>
          <w:sz w:val="22"/>
          <w:szCs w:val="22"/>
        </w:rPr>
        <w:t>;</w:t>
      </w:r>
    </w:p>
    <w:p w14:paraId="61063768" w14:textId="77777777" w:rsidR="00953580" w:rsidRPr="00FA26FD" w:rsidRDefault="00953580" w:rsidP="00FA26FD">
      <w:pPr>
        <w:pStyle w:val="DraftDefinition2"/>
        <w:keepLines/>
        <w:rPr>
          <w:sz w:val="22"/>
          <w:szCs w:val="22"/>
        </w:rPr>
      </w:pPr>
      <w:r w:rsidRPr="00FA26FD">
        <w:rPr>
          <w:b/>
          <w:bCs/>
          <w:i/>
          <w:iCs/>
          <w:sz w:val="22"/>
          <w:szCs w:val="22"/>
        </w:rPr>
        <w:t>reuse</w:t>
      </w:r>
      <w:r w:rsidRPr="00FA26FD">
        <w:rPr>
          <w:sz w:val="22"/>
          <w:szCs w:val="22"/>
        </w:rPr>
        <w:t>, in relation to methyl bromide, means use of methyl bromide following its recovery from any product or equipment without prior treatment or reprocessing;</w:t>
      </w:r>
    </w:p>
    <w:p w14:paraId="468886F1" w14:textId="77777777" w:rsidR="00953580" w:rsidRPr="00FA26FD" w:rsidRDefault="00953580" w:rsidP="00FA26FD">
      <w:pPr>
        <w:pStyle w:val="DraftDefinition2"/>
        <w:keepLines/>
        <w:rPr>
          <w:sz w:val="22"/>
          <w:szCs w:val="22"/>
        </w:rPr>
      </w:pPr>
      <w:r w:rsidRPr="00FA26FD">
        <w:rPr>
          <w:b/>
          <w:bCs/>
          <w:i/>
          <w:iCs/>
          <w:sz w:val="22"/>
          <w:szCs w:val="22"/>
        </w:rPr>
        <w:t>supplier</w:t>
      </w:r>
      <w:r w:rsidRPr="00FA26FD">
        <w:rPr>
          <w:sz w:val="22"/>
          <w:szCs w:val="22"/>
        </w:rPr>
        <w:t xml:space="preserve"> means any wholesaler, distributor or reclaimer of methyl bromide.</w:t>
      </w:r>
    </w:p>
    <w:p w14:paraId="3B4612A3" w14:textId="77777777" w:rsidR="00906C56" w:rsidRDefault="00906C56" w:rsidP="00906C56">
      <w:pPr>
        <w:ind w:left="851"/>
        <w:rPr>
          <w:b/>
          <w:bCs/>
          <w:sz w:val="20"/>
        </w:rPr>
      </w:pPr>
      <w:r>
        <w:rPr>
          <w:b/>
          <w:bCs/>
          <w:sz w:val="20"/>
        </w:rPr>
        <w:t>Note</w:t>
      </w:r>
    </w:p>
    <w:p w14:paraId="0A45BAD7" w14:textId="55DE0BE1" w:rsidR="00906C56" w:rsidRDefault="00906C56" w:rsidP="00906C56">
      <w:pPr>
        <w:ind w:left="851"/>
        <w:rPr>
          <w:rFonts w:ascii="Arial" w:hAnsi="Arial" w:cs="Arial"/>
          <w:color w:val="0000FF"/>
          <w:sz w:val="20"/>
        </w:rPr>
      </w:pPr>
      <w:r>
        <w:rPr>
          <w:sz w:val="20"/>
        </w:rPr>
        <w:t>Commonwealth legislation may also apply to the handling of methyl bromide.</w:t>
      </w:r>
    </w:p>
    <w:p w14:paraId="4211F7E8" w14:textId="19BDF52D" w:rsidR="0027541E" w:rsidRPr="0030060B" w:rsidRDefault="0016547E" w:rsidP="0027541E">
      <w:pPr>
        <w:pStyle w:val="Heading-PART"/>
        <w:rPr>
          <w:caps w:val="0"/>
          <w:szCs w:val="22"/>
        </w:rPr>
      </w:pPr>
      <w:r w:rsidRPr="0040586F">
        <w:rPr>
          <w:szCs w:val="22"/>
        </w:rPr>
        <w:t xml:space="preserve"> </w:t>
      </w:r>
      <w:bookmarkStart w:id="451" w:name="_Toc263761"/>
      <w:bookmarkStart w:id="452" w:name="_Toc17013605"/>
      <w:bookmarkEnd w:id="443"/>
      <w:bookmarkEnd w:id="444"/>
      <w:bookmarkEnd w:id="447"/>
      <w:bookmarkEnd w:id="448"/>
      <w:bookmarkEnd w:id="450"/>
      <w:r w:rsidR="0027541E">
        <w:rPr>
          <w:caps w:val="0"/>
          <w:szCs w:val="22"/>
        </w:rPr>
        <w:t>Division 4</w:t>
      </w:r>
      <w:r w:rsidR="0027541E" w:rsidRPr="007714AC">
        <w:rPr>
          <w:caps w:val="0"/>
          <w:szCs w:val="22"/>
        </w:rPr>
        <w:t>—</w:t>
      </w:r>
      <w:r w:rsidR="0027541E">
        <w:rPr>
          <w:caps w:val="0"/>
          <w:szCs w:val="22"/>
        </w:rPr>
        <w:t xml:space="preserve">Class 3 </w:t>
      </w:r>
      <w:r w:rsidR="00C95099">
        <w:rPr>
          <w:caps w:val="0"/>
          <w:szCs w:val="22"/>
        </w:rPr>
        <w:t>s</w:t>
      </w:r>
      <w:r w:rsidR="0027541E">
        <w:rPr>
          <w:caps w:val="0"/>
          <w:szCs w:val="22"/>
        </w:rPr>
        <w:t>ubstances</w:t>
      </w:r>
      <w:bookmarkEnd w:id="451"/>
      <w:bookmarkEnd w:id="452"/>
    </w:p>
    <w:p w14:paraId="4660463D" w14:textId="77777777" w:rsidR="0027541E" w:rsidRDefault="0027541E" w:rsidP="00FA26FD">
      <w:pPr>
        <w:pStyle w:val="DraftHeading1"/>
        <w:numPr>
          <w:ilvl w:val="0"/>
          <w:numId w:val="27"/>
        </w:numPr>
        <w:tabs>
          <w:tab w:val="right" w:pos="680"/>
        </w:tabs>
        <w:ind w:left="709" w:hanging="567"/>
        <w:rPr>
          <w:sz w:val="22"/>
          <w:szCs w:val="22"/>
        </w:rPr>
      </w:pPr>
      <w:bookmarkStart w:id="453" w:name="_Toc263762"/>
      <w:bookmarkStart w:id="454" w:name="_Toc17013606"/>
      <w:bookmarkStart w:id="455" w:name="_Hlk5619307"/>
      <w:r>
        <w:rPr>
          <w:sz w:val="22"/>
          <w:szCs w:val="22"/>
        </w:rPr>
        <w:t>Generators of Class 3 substances</w:t>
      </w:r>
      <w:bookmarkEnd w:id="453"/>
      <w:bookmarkEnd w:id="454"/>
    </w:p>
    <w:p w14:paraId="76736C85" w14:textId="0F0748C8" w:rsidR="0027541E" w:rsidRPr="00702E30" w:rsidRDefault="0027541E" w:rsidP="003B0F78">
      <w:pPr>
        <w:pStyle w:val="DraftHeading2"/>
        <w:numPr>
          <w:ilvl w:val="1"/>
          <w:numId w:val="152"/>
        </w:numPr>
        <w:tabs>
          <w:tab w:val="right" w:pos="1418"/>
        </w:tabs>
        <w:rPr>
          <w:sz w:val="22"/>
          <w:szCs w:val="22"/>
        </w:rPr>
      </w:pPr>
      <w:r w:rsidRPr="00702E30">
        <w:rPr>
          <w:sz w:val="22"/>
          <w:szCs w:val="22"/>
        </w:rPr>
        <w:t xml:space="preserve">This regulation applies to a person who </w:t>
      </w:r>
      <w:r>
        <w:rPr>
          <w:sz w:val="22"/>
          <w:szCs w:val="22"/>
        </w:rPr>
        <w:t xml:space="preserve">is </w:t>
      </w:r>
      <w:r w:rsidRPr="00702E30">
        <w:rPr>
          <w:sz w:val="22"/>
          <w:szCs w:val="22"/>
        </w:rPr>
        <w:t xml:space="preserve">the holder of an operating licence </w:t>
      </w:r>
      <w:r w:rsidR="00EA5573">
        <w:rPr>
          <w:sz w:val="22"/>
          <w:szCs w:val="22"/>
        </w:rPr>
        <w:t>that specifies</w:t>
      </w:r>
      <w:r w:rsidR="00EA5573" w:rsidRPr="00702E30">
        <w:rPr>
          <w:sz w:val="22"/>
          <w:szCs w:val="22"/>
        </w:rPr>
        <w:t xml:space="preserve"> </w:t>
      </w:r>
      <w:r w:rsidRPr="00702E30">
        <w:rPr>
          <w:sz w:val="22"/>
          <w:szCs w:val="22"/>
        </w:rPr>
        <w:t xml:space="preserve">an activity which has one or more sources of Class 3 </w:t>
      </w:r>
      <w:r>
        <w:rPr>
          <w:sz w:val="22"/>
          <w:szCs w:val="22"/>
        </w:rPr>
        <w:t>substances</w:t>
      </w:r>
      <w:r w:rsidRPr="00702E30">
        <w:rPr>
          <w:sz w:val="22"/>
          <w:szCs w:val="22"/>
        </w:rPr>
        <w:t xml:space="preserve">, generates Class 3 </w:t>
      </w:r>
      <w:r>
        <w:rPr>
          <w:sz w:val="22"/>
          <w:szCs w:val="22"/>
        </w:rPr>
        <w:t>substances</w:t>
      </w:r>
      <w:r w:rsidRPr="00702E30">
        <w:rPr>
          <w:sz w:val="22"/>
          <w:szCs w:val="22"/>
        </w:rPr>
        <w:t xml:space="preserve"> or results in the generation of Class 3 </w:t>
      </w:r>
      <w:r>
        <w:rPr>
          <w:sz w:val="22"/>
          <w:szCs w:val="22"/>
        </w:rPr>
        <w:t>substances.</w:t>
      </w:r>
    </w:p>
    <w:p w14:paraId="45172CC4" w14:textId="77777777" w:rsidR="0027541E" w:rsidRDefault="0027541E" w:rsidP="003B0F78">
      <w:pPr>
        <w:pStyle w:val="DraftHeading2"/>
        <w:numPr>
          <w:ilvl w:val="1"/>
          <w:numId w:val="152"/>
        </w:numPr>
        <w:tabs>
          <w:tab w:val="right" w:pos="1418"/>
        </w:tabs>
        <w:rPr>
          <w:sz w:val="22"/>
          <w:szCs w:val="22"/>
        </w:rPr>
      </w:pPr>
      <w:r w:rsidRPr="002D6DE6">
        <w:rPr>
          <w:sz w:val="22"/>
          <w:szCs w:val="22"/>
        </w:rPr>
        <w:t xml:space="preserve">A </w:t>
      </w:r>
      <w:r>
        <w:rPr>
          <w:sz w:val="22"/>
          <w:szCs w:val="22"/>
        </w:rPr>
        <w:t>person to whom this regulation applies</w:t>
      </w:r>
      <w:r w:rsidRPr="002D6DE6">
        <w:rPr>
          <w:sz w:val="22"/>
          <w:szCs w:val="22"/>
        </w:rPr>
        <w:t xml:space="preserve"> must</w:t>
      </w:r>
      <w:r>
        <w:rPr>
          <w:sz w:val="22"/>
          <w:szCs w:val="22"/>
        </w:rPr>
        <w:t>—</w:t>
      </w:r>
    </w:p>
    <w:p w14:paraId="251D3E2F" w14:textId="77777777" w:rsidR="0027541E" w:rsidRDefault="0027541E" w:rsidP="003B0F78">
      <w:pPr>
        <w:pStyle w:val="DraftHeading3"/>
        <w:numPr>
          <w:ilvl w:val="0"/>
          <w:numId w:val="304"/>
        </w:numPr>
        <w:rPr>
          <w:sz w:val="22"/>
          <w:szCs w:val="22"/>
        </w:rPr>
      </w:pPr>
      <w:r w:rsidRPr="00742633">
        <w:rPr>
          <w:color w:val="000000"/>
          <w:sz w:val="22"/>
          <w:szCs w:val="22"/>
          <w:lang w:eastAsia="en-AU"/>
        </w:rPr>
        <w:t xml:space="preserve">so far as reasonably practicable </w:t>
      </w:r>
      <w:r w:rsidRPr="009F1F84">
        <w:rPr>
          <w:color w:val="000000"/>
          <w:sz w:val="22"/>
          <w:szCs w:val="22"/>
          <w:lang w:eastAsia="en-AU"/>
        </w:rPr>
        <w:t>eliminate</w:t>
      </w:r>
      <w:r w:rsidRPr="002D6DE6">
        <w:rPr>
          <w:sz w:val="22"/>
          <w:szCs w:val="22"/>
        </w:rPr>
        <w:t xml:space="preserve"> the generation of </w:t>
      </w:r>
      <w:r>
        <w:rPr>
          <w:sz w:val="22"/>
          <w:szCs w:val="22"/>
        </w:rPr>
        <w:t>Class 3 substances; and</w:t>
      </w:r>
    </w:p>
    <w:p w14:paraId="6DE768E3" w14:textId="77777777" w:rsidR="0027541E" w:rsidRPr="009F1F84" w:rsidRDefault="0027541E" w:rsidP="003B0F78">
      <w:pPr>
        <w:pStyle w:val="DraftHeading3"/>
        <w:numPr>
          <w:ilvl w:val="0"/>
          <w:numId w:val="304"/>
        </w:numPr>
      </w:pPr>
      <w:r>
        <w:rPr>
          <w:sz w:val="22"/>
          <w:szCs w:val="22"/>
        </w:rPr>
        <w:t>i</w:t>
      </w:r>
      <w:r w:rsidRPr="00C55C82">
        <w:rPr>
          <w:sz w:val="22"/>
          <w:szCs w:val="22"/>
        </w:rPr>
        <w:t xml:space="preserve">f it is not reasonably practicable to eliminate the generation of </w:t>
      </w:r>
      <w:r>
        <w:rPr>
          <w:sz w:val="22"/>
          <w:szCs w:val="22"/>
        </w:rPr>
        <w:t>a Class 3 substances</w:t>
      </w:r>
      <w:r w:rsidRPr="00C55C82">
        <w:rPr>
          <w:sz w:val="22"/>
          <w:szCs w:val="22"/>
        </w:rPr>
        <w:t xml:space="preserve">, </w:t>
      </w:r>
      <w:r>
        <w:rPr>
          <w:sz w:val="22"/>
          <w:szCs w:val="22"/>
        </w:rPr>
        <w:t>reduce</w:t>
      </w:r>
      <w:r w:rsidRPr="00C55C82">
        <w:rPr>
          <w:sz w:val="22"/>
          <w:szCs w:val="22"/>
        </w:rPr>
        <w:t xml:space="preserve"> the generation of </w:t>
      </w:r>
      <w:r>
        <w:rPr>
          <w:sz w:val="22"/>
          <w:szCs w:val="22"/>
        </w:rPr>
        <w:t>the Class 3 substances</w:t>
      </w:r>
      <w:r w:rsidRPr="002D6DE6">
        <w:rPr>
          <w:sz w:val="22"/>
          <w:szCs w:val="22"/>
        </w:rPr>
        <w:t xml:space="preserve"> so far as reasonably practicable</w:t>
      </w:r>
      <w:r>
        <w:rPr>
          <w:sz w:val="22"/>
          <w:szCs w:val="22"/>
        </w:rPr>
        <w:t>.</w:t>
      </w:r>
    </w:p>
    <w:p w14:paraId="61AFC82B" w14:textId="77777777" w:rsidR="0027541E" w:rsidRPr="008B526B" w:rsidRDefault="0027541E" w:rsidP="0027541E">
      <w:pPr>
        <w:pStyle w:val="DraftSub-sectionNote"/>
        <w:tabs>
          <w:tab w:val="right" w:pos="1814"/>
        </w:tabs>
        <w:ind w:left="1418"/>
        <w:rPr>
          <w:b/>
        </w:rPr>
      </w:pPr>
      <w:r w:rsidRPr="008B526B">
        <w:rPr>
          <w:b/>
        </w:rPr>
        <w:t>Note</w:t>
      </w:r>
    </w:p>
    <w:p w14:paraId="2F9F15A1" w14:textId="257FC838" w:rsidR="0027541E" w:rsidRPr="008B526B" w:rsidRDefault="0027541E" w:rsidP="0027541E">
      <w:pPr>
        <w:pStyle w:val="DraftSub-sectionNote"/>
        <w:tabs>
          <w:tab w:val="right" w:pos="1418"/>
        </w:tabs>
        <w:ind w:left="1418"/>
      </w:pPr>
      <w:r w:rsidRPr="008B526B">
        <w:t xml:space="preserve">Act compliance—section </w:t>
      </w:r>
      <w:r>
        <w:t xml:space="preserve">25(1) </w:t>
      </w:r>
      <w:r w:rsidRPr="008B526B">
        <w:t xml:space="preserve">(see regulation </w:t>
      </w:r>
      <w:r>
        <w:t>6</w:t>
      </w:r>
      <w:r w:rsidRPr="008B526B">
        <w:t>).</w:t>
      </w:r>
    </w:p>
    <w:bookmarkEnd w:id="455"/>
    <w:p w14:paraId="73D670A9" w14:textId="77777777" w:rsidR="0027541E" w:rsidRDefault="0027541E" w:rsidP="0027541E">
      <w:pPr>
        <w:suppressLineNumbers w:val="0"/>
        <w:overflowPunct/>
        <w:autoSpaceDE/>
        <w:autoSpaceDN/>
        <w:adjustRightInd/>
        <w:spacing w:before="0"/>
        <w:textAlignment w:val="auto"/>
        <w:rPr>
          <w:sz w:val="22"/>
          <w:szCs w:val="22"/>
        </w:rPr>
      </w:pPr>
    </w:p>
    <w:p w14:paraId="42931428" w14:textId="27738D93" w:rsidR="0068392B" w:rsidRDefault="0068392B" w:rsidP="0068392B">
      <w:pPr>
        <w:pStyle w:val="Heading-PART"/>
        <w:rPr>
          <w:caps w:val="0"/>
          <w:szCs w:val="22"/>
        </w:rPr>
      </w:pPr>
      <w:bookmarkStart w:id="456" w:name="_Toc17013607"/>
      <w:r w:rsidRPr="007714AC">
        <w:rPr>
          <w:caps w:val="0"/>
          <w:szCs w:val="22"/>
        </w:rPr>
        <w:lastRenderedPageBreak/>
        <w:t xml:space="preserve">Part </w:t>
      </w:r>
      <w:r w:rsidR="008D5B21">
        <w:rPr>
          <w:caps w:val="0"/>
          <w:szCs w:val="22"/>
        </w:rPr>
        <w:t>5</w:t>
      </w:r>
      <w:r>
        <w:rPr>
          <w:caps w:val="0"/>
          <w:szCs w:val="22"/>
        </w:rPr>
        <w:t>.</w:t>
      </w:r>
      <w:r w:rsidR="00CB5128">
        <w:rPr>
          <w:caps w:val="0"/>
          <w:szCs w:val="22"/>
        </w:rPr>
        <w:t>3</w:t>
      </w:r>
      <w:r w:rsidRPr="007714AC">
        <w:rPr>
          <w:caps w:val="0"/>
          <w:szCs w:val="22"/>
        </w:rPr>
        <w:t>—</w:t>
      </w:r>
      <w:r w:rsidR="00D07108" w:rsidRPr="00D07108">
        <w:rPr>
          <w:caps w:val="0"/>
          <w:szCs w:val="22"/>
        </w:rPr>
        <w:t xml:space="preserve"> </w:t>
      </w:r>
      <w:r w:rsidR="00D07108">
        <w:rPr>
          <w:caps w:val="0"/>
          <w:szCs w:val="22"/>
        </w:rPr>
        <w:t>Noise</w:t>
      </w:r>
      <w:bookmarkEnd w:id="456"/>
      <w:r w:rsidR="00D07108">
        <w:rPr>
          <w:caps w:val="0"/>
          <w:szCs w:val="22"/>
        </w:rPr>
        <w:t xml:space="preserve"> </w:t>
      </w:r>
    </w:p>
    <w:p w14:paraId="08F23F90" w14:textId="3230E296" w:rsidR="001D1F5F" w:rsidRPr="007714AC" w:rsidRDefault="001D1F5F" w:rsidP="001D1F5F">
      <w:pPr>
        <w:pStyle w:val="Heading-PART"/>
        <w:rPr>
          <w:caps w:val="0"/>
          <w:szCs w:val="22"/>
        </w:rPr>
      </w:pPr>
      <w:bookmarkStart w:id="457" w:name="_Toc17013608"/>
      <w:r>
        <w:rPr>
          <w:caps w:val="0"/>
          <w:szCs w:val="22"/>
        </w:rPr>
        <w:t>Division 1</w:t>
      </w:r>
      <w:r w:rsidRPr="007714AC">
        <w:rPr>
          <w:caps w:val="0"/>
          <w:szCs w:val="22"/>
        </w:rPr>
        <w:t>—</w:t>
      </w:r>
      <w:r w:rsidR="00D07108" w:rsidRPr="00D07108">
        <w:rPr>
          <w:caps w:val="0"/>
          <w:szCs w:val="22"/>
        </w:rPr>
        <w:t xml:space="preserve"> </w:t>
      </w:r>
      <w:r w:rsidR="00006E2C">
        <w:rPr>
          <w:caps w:val="0"/>
          <w:szCs w:val="22"/>
        </w:rPr>
        <w:t>Noise Protocol</w:t>
      </w:r>
      <w:bookmarkEnd w:id="457"/>
    </w:p>
    <w:p w14:paraId="7D07184C" w14:textId="77777777" w:rsidR="003E164B" w:rsidRPr="00CA0E91" w:rsidRDefault="003E164B" w:rsidP="00FA26FD">
      <w:pPr>
        <w:pStyle w:val="DraftHeading1"/>
        <w:numPr>
          <w:ilvl w:val="0"/>
          <w:numId w:val="27"/>
        </w:numPr>
        <w:tabs>
          <w:tab w:val="right" w:pos="680"/>
        </w:tabs>
        <w:ind w:left="709" w:hanging="567"/>
        <w:rPr>
          <w:sz w:val="22"/>
          <w:szCs w:val="22"/>
        </w:rPr>
      </w:pPr>
      <w:bookmarkStart w:id="458" w:name="_Toc8400301"/>
      <w:bookmarkStart w:id="459" w:name="_Toc17013609"/>
      <w:bookmarkStart w:id="460" w:name="_Hlk11676678"/>
      <w:bookmarkStart w:id="461" w:name="_Toc211826180"/>
      <w:bookmarkStart w:id="462" w:name="_Toc496255884"/>
      <w:r w:rsidRPr="00587E46">
        <w:rPr>
          <w:sz w:val="22"/>
          <w:szCs w:val="22"/>
        </w:rPr>
        <w:t>Prediction, measurement, assessment and analysis of</w:t>
      </w:r>
      <w:r w:rsidRPr="00CA0E91">
        <w:rPr>
          <w:sz w:val="22"/>
          <w:szCs w:val="22"/>
        </w:rPr>
        <w:t xml:space="preserve"> noise must be in accordance with Noise Protocol</w:t>
      </w:r>
      <w:bookmarkEnd w:id="458"/>
      <w:bookmarkEnd w:id="459"/>
    </w:p>
    <w:p w14:paraId="1C95763A" w14:textId="1DDE2683" w:rsidR="005507C7" w:rsidRDefault="003E164B">
      <w:pPr>
        <w:pStyle w:val="DraftHeading2"/>
        <w:tabs>
          <w:tab w:val="right" w:pos="1418"/>
        </w:tabs>
        <w:ind w:left="1276"/>
        <w:rPr>
          <w:sz w:val="22"/>
          <w:szCs w:val="22"/>
        </w:rPr>
      </w:pPr>
      <w:r w:rsidRPr="00A92764">
        <w:rPr>
          <w:sz w:val="22"/>
          <w:szCs w:val="22"/>
        </w:rPr>
        <w:t xml:space="preserve">A person who, for the purposes of the Act, is required to predict, measure, assess or analyse noise </w:t>
      </w:r>
      <w:r w:rsidR="00D77061">
        <w:rPr>
          <w:sz w:val="22"/>
          <w:szCs w:val="22"/>
        </w:rPr>
        <w:t>within a noise</w:t>
      </w:r>
      <w:r w:rsidR="00A43446">
        <w:rPr>
          <w:sz w:val="22"/>
          <w:szCs w:val="22"/>
        </w:rPr>
        <w:t xml:space="preserve"> </w:t>
      </w:r>
      <w:r w:rsidR="00D77061">
        <w:rPr>
          <w:sz w:val="22"/>
          <w:szCs w:val="22"/>
        </w:rPr>
        <w:t>sensitive area</w:t>
      </w:r>
      <w:r w:rsidR="00D77061" w:rsidRPr="00A92764">
        <w:rPr>
          <w:sz w:val="22"/>
          <w:szCs w:val="22"/>
        </w:rPr>
        <w:t xml:space="preserve"> </w:t>
      </w:r>
      <w:r w:rsidRPr="00A92764">
        <w:rPr>
          <w:sz w:val="22"/>
          <w:szCs w:val="22"/>
        </w:rPr>
        <w:t xml:space="preserve">must </w:t>
      </w:r>
      <w:r w:rsidR="005507C7">
        <w:rPr>
          <w:sz w:val="22"/>
          <w:szCs w:val="22"/>
        </w:rPr>
        <w:t>conduct</w:t>
      </w:r>
      <w:r w:rsidR="005507C7" w:rsidRPr="00A92764">
        <w:rPr>
          <w:sz w:val="22"/>
          <w:szCs w:val="22"/>
        </w:rPr>
        <w:t xml:space="preserve"> </w:t>
      </w:r>
      <w:r w:rsidRPr="00A92764">
        <w:rPr>
          <w:sz w:val="22"/>
          <w:szCs w:val="22"/>
        </w:rPr>
        <w:t xml:space="preserve">the </w:t>
      </w:r>
      <w:r w:rsidR="0064368A">
        <w:rPr>
          <w:sz w:val="22"/>
          <w:szCs w:val="22"/>
        </w:rPr>
        <w:t xml:space="preserve">prediction, </w:t>
      </w:r>
      <w:r w:rsidRPr="00A92764">
        <w:rPr>
          <w:sz w:val="22"/>
          <w:szCs w:val="22"/>
        </w:rPr>
        <w:t>measurement</w:t>
      </w:r>
      <w:r w:rsidR="0064368A">
        <w:rPr>
          <w:sz w:val="22"/>
          <w:szCs w:val="22"/>
        </w:rPr>
        <w:t>, assessment</w:t>
      </w:r>
      <w:r w:rsidRPr="00A92764">
        <w:rPr>
          <w:sz w:val="22"/>
          <w:szCs w:val="22"/>
        </w:rPr>
        <w:t xml:space="preserve"> and analysis in accordance with the Noise Protocol</w:t>
      </w:r>
      <w:r w:rsidR="005507C7">
        <w:rPr>
          <w:sz w:val="22"/>
          <w:szCs w:val="22"/>
        </w:rPr>
        <w:t>.</w:t>
      </w:r>
    </w:p>
    <w:p w14:paraId="4D754D35" w14:textId="41BF2257" w:rsidR="005E2D20" w:rsidRPr="005E2D20" w:rsidRDefault="005E2D20" w:rsidP="005E2D20">
      <w:pPr>
        <w:pStyle w:val="DraftSub-sectionEg"/>
        <w:tabs>
          <w:tab w:val="right" w:pos="1814"/>
        </w:tabs>
        <w:ind w:hanging="85"/>
        <w:rPr>
          <w:b/>
        </w:rPr>
      </w:pPr>
      <w:r w:rsidRPr="00E37CAC">
        <w:rPr>
          <w:b/>
        </w:rPr>
        <w:t>N</w:t>
      </w:r>
      <w:r w:rsidRPr="00B76A54">
        <w:rPr>
          <w:b/>
        </w:rPr>
        <w:t>o</w:t>
      </w:r>
      <w:r w:rsidRPr="005E2D20">
        <w:rPr>
          <w:b/>
        </w:rPr>
        <w:t>te</w:t>
      </w:r>
    </w:p>
    <w:p w14:paraId="55D017C3" w14:textId="08E6503C" w:rsidR="005E2D20" w:rsidRPr="00FA26FD" w:rsidRDefault="002413FE" w:rsidP="005E2D20">
      <w:pPr>
        <w:pStyle w:val="DraftHeading2"/>
        <w:tabs>
          <w:tab w:val="right" w:pos="1418"/>
        </w:tabs>
        <w:ind w:left="1276"/>
        <w:rPr>
          <w:sz w:val="20"/>
        </w:rPr>
      </w:pPr>
      <w:r>
        <w:rPr>
          <w:sz w:val="20"/>
        </w:rPr>
        <w:t>T</w:t>
      </w:r>
      <w:r w:rsidR="005E2D20" w:rsidRPr="00FA26FD">
        <w:rPr>
          <w:sz w:val="20"/>
        </w:rPr>
        <w:t xml:space="preserve">he Noise Protocol sets out how to conduct the following </w:t>
      </w:r>
      <w:r w:rsidR="005E2D20">
        <w:rPr>
          <w:sz w:val="20"/>
        </w:rPr>
        <w:t xml:space="preserve">noise-related </w:t>
      </w:r>
      <w:r>
        <w:rPr>
          <w:sz w:val="20"/>
        </w:rPr>
        <w:t>assessments</w:t>
      </w:r>
      <w:r w:rsidR="005E2D20" w:rsidRPr="00FA26FD">
        <w:rPr>
          <w:sz w:val="20"/>
        </w:rPr>
        <w:t>—</w:t>
      </w:r>
    </w:p>
    <w:p w14:paraId="618DC61A" w14:textId="08D3D5AF" w:rsidR="003E164B" w:rsidRPr="00FA26FD" w:rsidRDefault="00D77061" w:rsidP="003B0F78">
      <w:pPr>
        <w:pStyle w:val="DraftHeading2"/>
        <w:numPr>
          <w:ilvl w:val="0"/>
          <w:numId w:val="346"/>
        </w:numPr>
        <w:tabs>
          <w:tab w:val="right" w:pos="1418"/>
        </w:tabs>
        <w:ind w:left="1843" w:hanging="425"/>
        <w:rPr>
          <w:sz w:val="20"/>
        </w:rPr>
      </w:pPr>
      <w:r w:rsidRPr="00FA26FD">
        <w:rPr>
          <w:sz w:val="20"/>
        </w:rPr>
        <w:t>the determination of noise limits</w:t>
      </w:r>
      <w:r w:rsidR="003E164B" w:rsidRPr="00FA26FD">
        <w:rPr>
          <w:sz w:val="20"/>
        </w:rPr>
        <w:t xml:space="preserve">; </w:t>
      </w:r>
    </w:p>
    <w:p w14:paraId="780C656C" w14:textId="41B940B7" w:rsidR="003E164B" w:rsidRPr="00FA26FD" w:rsidRDefault="003E164B" w:rsidP="003B0F78">
      <w:pPr>
        <w:pStyle w:val="DraftHeading2"/>
        <w:numPr>
          <w:ilvl w:val="0"/>
          <w:numId w:val="346"/>
        </w:numPr>
        <w:tabs>
          <w:tab w:val="right" w:pos="1418"/>
        </w:tabs>
        <w:ind w:left="1843" w:hanging="425"/>
        <w:rPr>
          <w:sz w:val="20"/>
        </w:rPr>
      </w:pPr>
      <w:r w:rsidRPr="00FA26FD">
        <w:rPr>
          <w:sz w:val="20"/>
        </w:rPr>
        <w:t xml:space="preserve">background levels; </w:t>
      </w:r>
    </w:p>
    <w:p w14:paraId="7BE5E7F2" w14:textId="0EAFCD8C" w:rsidR="00E337B9" w:rsidRPr="00FA26FD" w:rsidRDefault="00D77061" w:rsidP="003B0F78">
      <w:pPr>
        <w:pStyle w:val="DraftHeading2"/>
        <w:numPr>
          <w:ilvl w:val="0"/>
          <w:numId w:val="346"/>
        </w:numPr>
        <w:tabs>
          <w:tab w:val="right" w:pos="1418"/>
        </w:tabs>
        <w:ind w:left="1843" w:hanging="425"/>
        <w:rPr>
          <w:sz w:val="20"/>
        </w:rPr>
      </w:pPr>
      <w:r w:rsidRPr="00FA26FD">
        <w:rPr>
          <w:sz w:val="20"/>
        </w:rPr>
        <w:t>alternate assessment criteri</w:t>
      </w:r>
      <w:r w:rsidR="00074EA2">
        <w:rPr>
          <w:sz w:val="20"/>
        </w:rPr>
        <w:t>on</w:t>
      </w:r>
      <w:r w:rsidRPr="00FA26FD">
        <w:rPr>
          <w:sz w:val="20"/>
        </w:rPr>
        <w:t xml:space="preserve"> at an alternate assessment location</w:t>
      </w:r>
      <w:r w:rsidR="00496F20" w:rsidRPr="00FA26FD">
        <w:rPr>
          <w:sz w:val="20"/>
        </w:rPr>
        <w:t>, including for agent of change</w:t>
      </w:r>
      <w:r w:rsidR="00074EA2">
        <w:rPr>
          <w:sz w:val="20"/>
        </w:rPr>
        <w:t xml:space="preserve"> as set out in the VPPs</w:t>
      </w:r>
      <w:r w:rsidRPr="00FA26FD">
        <w:rPr>
          <w:sz w:val="20"/>
        </w:rPr>
        <w:t xml:space="preserve">; </w:t>
      </w:r>
    </w:p>
    <w:p w14:paraId="1218E6D2" w14:textId="47277328" w:rsidR="00860F0C" w:rsidRPr="00FA26FD" w:rsidRDefault="00E337B9" w:rsidP="003B0F78">
      <w:pPr>
        <w:pStyle w:val="DraftHeading2"/>
        <w:numPr>
          <w:ilvl w:val="0"/>
          <w:numId w:val="346"/>
        </w:numPr>
        <w:tabs>
          <w:tab w:val="right" w:pos="1418"/>
        </w:tabs>
        <w:ind w:left="1843" w:hanging="425"/>
        <w:rPr>
          <w:sz w:val="20"/>
        </w:rPr>
      </w:pPr>
      <w:r w:rsidRPr="00FA26FD">
        <w:rPr>
          <w:sz w:val="20"/>
        </w:rPr>
        <w:t>effective noise levels</w:t>
      </w:r>
      <w:r w:rsidR="00EB7CF0" w:rsidRPr="00FA26FD">
        <w:rPr>
          <w:sz w:val="20"/>
        </w:rPr>
        <w:t>.</w:t>
      </w:r>
    </w:p>
    <w:p w14:paraId="66090E72" w14:textId="559F5C20" w:rsidR="003E164B" w:rsidRPr="007714AC" w:rsidRDefault="003E164B" w:rsidP="003E164B">
      <w:pPr>
        <w:pStyle w:val="Heading-PART"/>
        <w:rPr>
          <w:caps w:val="0"/>
          <w:szCs w:val="22"/>
        </w:rPr>
      </w:pPr>
      <w:bookmarkStart w:id="463" w:name="_Toc8400303"/>
      <w:bookmarkStart w:id="464" w:name="_Toc17013610"/>
      <w:bookmarkEnd w:id="460"/>
      <w:r>
        <w:rPr>
          <w:caps w:val="0"/>
          <w:szCs w:val="22"/>
        </w:rPr>
        <w:t>Division 2</w:t>
      </w:r>
      <w:r w:rsidRPr="007714AC">
        <w:rPr>
          <w:caps w:val="0"/>
          <w:szCs w:val="22"/>
        </w:rPr>
        <w:t>—</w:t>
      </w:r>
      <w:r w:rsidR="00D166BA">
        <w:rPr>
          <w:caps w:val="0"/>
          <w:szCs w:val="22"/>
        </w:rPr>
        <w:t>Unreasonable</w:t>
      </w:r>
      <w:r w:rsidR="00E95E7D">
        <w:rPr>
          <w:caps w:val="0"/>
          <w:szCs w:val="22"/>
        </w:rPr>
        <w:t xml:space="preserve"> and aggravated </w:t>
      </w:r>
      <w:r w:rsidR="00D166BA">
        <w:rPr>
          <w:caps w:val="0"/>
          <w:szCs w:val="22"/>
        </w:rPr>
        <w:t>n</w:t>
      </w:r>
      <w:r>
        <w:rPr>
          <w:caps w:val="0"/>
          <w:szCs w:val="22"/>
        </w:rPr>
        <w:t>oise from r</w:t>
      </w:r>
      <w:r w:rsidRPr="007714AC">
        <w:rPr>
          <w:caps w:val="0"/>
          <w:szCs w:val="22"/>
        </w:rPr>
        <w:t xml:space="preserve">esidential </w:t>
      </w:r>
      <w:r>
        <w:rPr>
          <w:caps w:val="0"/>
          <w:szCs w:val="22"/>
        </w:rPr>
        <w:t>premises</w:t>
      </w:r>
      <w:bookmarkEnd w:id="463"/>
      <w:bookmarkEnd w:id="464"/>
    </w:p>
    <w:p w14:paraId="047C2028" w14:textId="1A64EA85" w:rsidR="003E164B" w:rsidRPr="007714AC" w:rsidRDefault="00E95E7D" w:rsidP="00FA26FD">
      <w:pPr>
        <w:pStyle w:val="DraftHeading1"/>
        <w:numPr>
          <w:ilvl w:val="0"/>
          <w:numId w:val="27"/>
        </w:numPr>
        <w:tabs>
          <w:tab w:val="right" w:pos="680"/>
        </w:tabs>
        <w:ind w:left="709" w:hanging="567"/>
        <w:rPr>
          <w:sz w:val="22"/>
          <w:szCs w:val="22"/>
          <w:lang w:eastAsia="en-AU"/>
        </w:rPr>
      </w:pPr>
      <w:bookmarkStart w:id="465" w:name="_Toc8400304"/>
      <w:bookmarkStart w:id="466" w:name="_Toc17013611"/>
      <w:bookmarkStart w:id="467" w:name="_Hlk11682858"/>
      <w:r>
        <w:rPr>
          <w:sz w:val="22"/>
          <w:szCs w:val="22"/>
        </w:rPr>
        <w:t>Unreasonable</w:t>
      </w:r>
      <w:r>
        <w:rPr>
          <w:sz w:val="22"/>
          <w:szCs w:val="22"/>
          <w:lang w:eastAsia="en-AU"/>
        </w:rPr>
        <w:t xml:space="preserve"> noise from residential premises</w:t>
      </w:r>
      <w:bookmarkEnd w:id="465"/>
      <w:bookmarkEnd w:id="466"/>
      <w:r w:rsidR="003E164B" w:rsidRPr="007714AC">
        <w:rPr>
          <w:sz w:val="22"/>
          <w:szCs w:val="22"/>
          <w:lang w:eastAsia="en-AU"/>
        </w:rPr>
        <w:t xml:space="preserve"> </w:t>
      </w:r>
      <w:r w:rsidR="003E164B" w:rsidRPr="007714AC" w:rsidDel="009A1D70">
        <w:rPr>
          <w:sz w:val="22"/>
          <w:szCs w:val="22"/>
          <w:lang w:eastAsia="en-AU"/>
        </w:rPr>
        <w:t xml:space="preserve">  </w:t>
      </w:r>
    </w:p>
    <w:p w14:paraId="28EA51DC" w14:textId="265C567D" w:rsidR="003E164B" w:rsidRPr="007714AC" w:rsidRDefault="003E164B" w:rsidP="005E2D20">
      <w:pPr>
        <w:pStyle w:val="DraftHeading2"/>
        <w:numPr>
          <w:ilvl w:val="1"/>
          <w:numId w:val="345"/>
        </w:numPr>
        <w:tabs>
          <w:tab w:val="right" w:pos="1701"/>
        </w:tabs>
        <w:ind w:left="1276" w:hanging="142"/>
        <w:rPr>
          <w:sz w:val="22"/>
          <w:szCs w:val="22"/>
        </w:rPr>
      </w:pPr>
      <w:bookmarkStart w:id="468" w:name="_Hlk6334755"/>
      <w:r w:rsidRPr="007714AC">
        <w:rPr>
          <w:sz w:val="22"/>
          <w:szCs w:val="22"/>
        </w:rPr>
        <w:t>For the purposes of section</w:t>
      </w:r>
      <w:r>
        <w:rPr>
          <w:sz w:val="22"/>
          <w:szCs w:val="22"/>
        </w:rPr>
        <w:t xml:space="preserve"> 167</w:t>
      </w:r>
      <w:r w:rsidRPr="007714AC">
        <w:rPr>
          <w:sz w:val="22"/>
          <w:szCs w:val="22"/>
        </w:rPr>
        <w:t>(</w:t>
      </w:r>
      <w:r>
        <w:rPr>
          <w:sz w:val="22"/>
          <w:szCs w:val="22"/>
        </w:rPr>
        <w:t>2</w:t>
      </w:r>
      <w:r w:rsidRPr="007714AC">
        <w:rPr>
          <w:sz w:val="22"/>
          <w:szCs w:val="22"/>
        </w:rPr>
        <w:t>) of the Act—</w:t>
      </w:r>
    </w:p>
    <w:p w14:paraId="405328A8" w14:textId="42F3A5FE" w:rsidR="003E164B" w:rsidRPr="001D1F5F" w:rsidRDefault="003E164B" w:rsidP="003B0F78">
      <w:pPr>
        <w:pStyle w:val="DraftHeading3"/>
        <w:numPr>
          <w:ilvl w:val="0"/>
          <w:numId w:val="60"/>
        </w:numPr>
      </w:pPr>
      <w:r w:rsidRPr="001D1F5F">
        <w:rPr>
          <w:sz w:val="22"/>
          <w:szCs w:val="22"/>
        </w:rPr>
        <w:t xml:space="preserve">an item </w:t>
      </w:r>
      <w:r w:rsidR="005507C7">
        <w:rPr>
          <w:sz w:val="22"/>
          <w:szCs w:val="22"/>
        </w:rPr>
        <w:t>w</w:t>
      </w:r>
      <w:r w:rsidR="005E2D20">
        <w:rPr>
          <w:sz w:val="22"/>
          <w:szCs w:val="22"/>
        </w:rPr>
        <w:t>ithin</w:t>
      </w:r>
      <w:r>
        <w:rPr>
          <w:sz w:val="22"/>
          <w:szCs w:val="22"/>
        </w:rPr>
        <w:t xml:space="preserve"> an item group </w:t>
      </w:r>
      <w:r w:rsidRPr="001D1F5F">
        <w:rPr>
          <w:sz w:val="22"/>
          <w:szCs w:val="22"/>
        </w:rPr>
        <w:t xml:space="preserve">in </w:t>
      </w:r>
      <w:r>
        <w:rPr>
          <w:sz w:val="22"/>
          <w:szCs w:val="22"/>
        </w:rPr>
        <w:t>c</w:t>
      </w:r>
      <w:r w:rsidRPr="001D1F5F">
        <w:rPr>
          <w:sz w:val="22"/>
          <w:szCs w:val="22"/>
        </w:rPr>
        <w:t>olumn 2 of</w:t>
      </w:r>
      <w:r>
        <w:rPr>
          <w:sz w:val="22"/>
          <w:szCs w:val="22"/>
        </w:rPr>
        <w:t xml:space="preserve"> the T</w:t>
      </w:r>
      <w:r w:rsidRPr="001D1F5F">
        <w:rPr>
          <w:sz w:val="22"/>
          <w:szCs w:val="22"/>
        </w:rPr>
        <w:t>able</w:t>
      </w:r>
      <w:r>
        <w:rPr>
          <w:sz w:val="22"/>
          <w:szCs w:val="22"/>
        </w:rPr>
        <w:t xml:space="preserve"> </w:t>
      </w:r>
      <w:r w:rsidRPr="001D1F5F">
        <w:rPr>
          <w:sz w:val="22"/>
          <w:szCs w:val="22"/>
        </w:rPr>
        <w:t>is a prescribed item; and</w:t>
      </w:r>
    </w:p>
    <w:p w14:paraId="514B96A9" w14:textId="186F78F3" w:rsidR="003E164B" w:rsidRDefault="003E164B" w:rsidP="003B0F78">
      <w:pPr>
        <w:pStyle w:val="DraftHeading3"/>
        <w:numPr>
          <w:ilvl w:val="0"/>
          <w:numId w:val="60"/>
        </w:numPr>
        <w:rPr>
          <w:sz w:val="22"/>
          <w:szCs w:val="22"/>
        </w:rPr>
      </w:pPr>
      <w:r w:rsidRPr="007A24B9">
        <w:rPr>
          <w:sz w:val="22"/>
          <w:szCs w:val="22"/>
        </w:rPr>
        <w:t xml:space="preserve">subject to subregulation (2), the time specified in </w:t>
      </w:r>
      <w:r>
        <w:rPr>
          <w:sz w:val="22"/>
          <w:szCs w:val="22"/>
        </w:rPr>
        <w:t>c</w:t>
      </w:r>
      <w:r w:rsidRPr="007A24B9">
        <w:rPr>
          <w:sz w:val="22"/>
          <w:szCs w:val="22"/>
        </w:rPr>
        <w:t xml:space="preserve">olumn 3 of the Table that corresponds to </w:t>
      </w:r>
      <w:r>
        <w:rPr>
          <w:sz w:val="22"/>
          <w:szCs w:val="22"/>
        </w:rPr>
        <w:t>an item group</w:t>
      </w:r>
      <w:r w:rsidRPr="007A24B9">
        <w:rPr>
          <w:sz w:val="22"/>
          <w:szCs w:val="22"/>
        </w:rPr>
        <w:t xml:space="preserve"> </w:t>
      </w:r>
      <w:r>
        <w:rPr>
          <w:sz w:val="22"/>
          <w:szCs w:val="22"/>
        </w:rPr>
        <w:t xml:space="preserve">is prescribed as </w:t>
      </w:r>
      <w:r w:rsidRPr="007A24B9">
        <w:rPr>
          <w:sz w:val="22"/>
          <w:szCs w:val="22"/>
        </w:rPr>
        <w:t xml:space="preserve">a prohibited time for </w:t>
      </w:r>
      <w:r>
        <w:rPr>
          <w:sz w:val="22"/>
          <w:szCs w:val="22"/>
        </w:rPr>
        <w:t xml:space="preserve">an item </w:t>
      </w:r>
      <w:r w:rsidR="005507C7">
        <w:rPr>
          <w:sz w:val="22"/>
          <w:szCs w:val="22"/>
        </w:rPr>
        <w:t xml:space="preserve">within </w:t>
      </w:r>
      <w:r>
        <w:rPr>
          <w:sz w:val="22"/>
          <w:szCs w:val="22"/>
        </w:rPr>
        <w:t>that item group.</w:t>
      </w:r>
    </w:p>
    <w:p w14:paraId="5BDFC53B" w14:textId="77777777" w:rsidR="003E164B" w:rsidRPr="00131A52" w:rsidRDefault="003E164B" w:rsidP="005E2D20">
      <w:pPr>
        <w:pStyle w:val="DraftHeading2"/>
        <w:numPr>
          <w:ilvl w:val="1"/>
          <w:numId w:val="345"/>
        </w:numPr>
        <w:tabs>
          <w:tab w:val="right" w:pos="1418"/>
        </w:tabs>
        <w:ind w:hanging="306"/>
        <w:rPr>
          <w:sz w:val="22"/>
          <w:szCs w:val="22"/>
        </w:rPr>
      </w:pPr>
      <w:r>
        <w:rPr>
          <w:sz w:val="22"/>
          <w:szCs w:val="22"/>
        </w:rPr>
        <w:t>For the purposes of section 167(2) of the Act</w:t>
      </w:r>
      <w:r w:rsidRPr="00131A52">
        <w:rPr>
          <w:sz w:val="22"/>
          <w:szCs w:val="22"/>
        </w:rPr>
        <w:t xml:space="preserve">, a time specified in </w:t>
      </w:r>
      <w:r>
        <w:rPr>
          <w:sz w:val="22"/>
          <w:szCs w:val="22"/>
        </w:rPr>
        <w:t>c</w:t>
      </w:r>
      <w:r w:rsidRPr="00131A52">
        <w:rPr>
          <w:sz w:val="22"/>
          <w:szCs w:val="22"/>
        </w:rPr>
        <w:t xml:space="preserve">olumn 3 of the Table is not </w:t>
      </w:r>
      <w:r>
        <w:rPr>
          <w:sz w:val="22"/>
          <w:szCs w:val="22"/>
        </w:rPr>
        <w:t xml:space="preserve">prescribed as </w:t>
      </w:r>
      <w:r w:rsidRPr="00131A52">
        <w:rPr>
          <w:sz w:val="22"/>
          <w:szCs w:val="22"/>
        </w:rPr>
        <w:t>a prohibited time in respect of a</w:t>
      </w:r>
      <w:r>
        <w:rPr>
          <w:sz w:val="22"/>
          <w:szCs w:val="22"/>
        </w:rPr>
        <w:t>n</w:t>
      </w:r>
      <w:r w:rsidRPr="00131A52">
        <w:rPr>
          <w:sz w:val="22"/>
          <w:szCs w:val="22"/>
        </w:rPr>
        <w:t xml:space="preserve"> item within</w:t>
      </w:r>
      <w:r>
        <w:rPr>
          <w:sz w:val="22"/>
          <w:szCs w:val="22"/>
        </w:rPr>
        <w:t xml:space="preserve"> item g</w:t>
      </w:r>
      <w:r w:rsidRPr="00131A52">
        <w:rPr>
          <w:sz w:val="22"/>
          <w:szCs w:val="22"/>
        </w:rPr>
        <w:t xml:space="preserve">roup 4 at any time a heat health alert is in effect in the weather forecast district in which the </w:t>
      </w:r>
      <w:r>
        <w:rPr>
          <w:sz w:val="22"/>
          <w:szCs w:val="22"/>
        </w:rPr>
        <w:t xml:space="preserve">item </w:t>
      </w:r>
      <w:r w:rsidRPr="00131A52">
        <w:rPr>
          <w:sz w:val="22"/>
          <w:szCs w:val="22"/>
        </w:rPr>
        <w:t>is located.</w:t>
      </w:r>
    </w:p>
    <w:p w14:paraId="329E6198" w14:textId="77777777" w:rsidR="003E164B" w:rsidRDefault="003E164B" w:rsidP="003E164B">
      <w:pPr>
        <w:pStyle w:val="DraftSub-sectionEg"/>
        <w:tabs>
          <w:tab w:val="right" w:pos="1814"/>
        </w:tabs>
        <w:rPr>
          <w:b/>
        </w:rPr>
      </w:pPr>
      <w:bookmarkStart w:id="469" w:name="_Hlk11675846"/>
      <w:bookmarkEnd w:id="468"/>
      <w:r>
        <w:rPr>
          <w:b/>
        </w:rPr>
        <w:t>Example</w:t>
      </w:r>
    </w:p>
    <w:p w14:paraId="0112D30C" w14:textId="2561392A" w:rsidR="003E164B" w:rsidRDefault="005507C7" w:rsidP="003E164B">
      <w:pPr>
        <w:pStyle w:val="DraftSub-sectionEg"/>
        <w:tabs>
          <w:tab w:val="right" w:pos="1814"/>
        </w:tabs>
        <w:spacing w:after="120"/>
      </w:pPr>
      <w:r>
        <w:lastRenderedPageBreak/>
        <w:t>A period during which a</w:t>
      </w:r>
      <w:r w:rsidR="003E164B">
        <w:t xml:space="preserve"> heat health alert is in effect in th</w:t>
      </w:r>
      <w:r>
        <w:t xml:space="preserve">e Central Forecast </w:t>
      </w:r>
      <w:r w:rsidR="003E164B">
        <w:t xml:space="preserve">Region is not taken to be </w:t>
      </w:r>
      <w:r>
        <w:t xml:space="preserve">a prohibited time for the purposes of </w:t>
      </w:r>
      <w:r w:rsidR="003E164B">
        <w:t>section 167(2) of the Act</w:t>
      </w:r>
      <w:r>
        <w:t xml:space="preserve"> in relation to the use of</w:t>
      </w:r>
      <w:r w:rsidR="003E164B">
        <w:t xml:space="preserve"> domestic air conditioners</w:t>
      </w:r>
      <w:r>
        <w:t xml:space="preserve"> in that Region</w:t>
      </w:r>
      <w:r w:rsidR="003E164B">
        <w:t>.</w:t>
      </w:r>
    </w:p>
    <w:p w14:paraId="06690DF1" w14:textId="58D40B2E" w:rsidR="00506BBE" w:rsidRDefault="00506BBE" w:rsidP="00506BBE">
      <w:pPr>
        <w:pStyle w:val="DraftSub-sectionEg"/>
        <w:tabs>
          <w:tab w:val="right" w:pos="1814"/>
        </w:tabs>
        <w:rPr>
          <w:b/>
        </w:rPr>
      </w:pPr>
      <w:r>
        <w:rPr>
          <w:b/>
        </w:rPr>
        <w:t>Note</w:t>
      </w:r>
    </w:p>
    <w:p w14:paraId="0E108D8A" w14:textId="77715E16" w:rsidR="00506BBE" w:rsidRDefault="00506BBE" w:rsidP="00506BBE">
      <w:pPr>
        <w:pStyle w:val="DraftSub-sectionEg"/>
        <w:tabs>
          <w:tab w:val="right" w:pos="1814"/>
        </w:tabs>
        <w:spacing w:after="120"/>
      </w:pPr>
      <w:r w:rsidRPr="00331E72">
        <w:t xml:space="preserve">For the purposes of section 167(1) of the Act, noise emitted from residential premises by an item </w:t>
      </w:r>
      <w:r>
        <w:t xml:space="preserve">prescribed by this regulation </w:t>
      </w:r>
      <w:r w:rsidRPr="00331E72">
        <w:t xml:space="preserve">may be unreasonable having regard to paragraphs (a)(i)-(v) of the definition of </w:t>
      </w:r>
      <w:r w:rsidRPr="00331E72">
        <w:rPr>
          <w:b/>
          <w:bCs/>
          <w:i/>
          <w:iCs/>
        </w:rPr>
        <w:t>unreasonable noise</w:t>
      </w:r>
      <w:r w:rsidRPr="00331E72">
        <w:t xml:space="preserve"> in section 3(1) of the Act</w:t>
      </w:r>
      <w:r>
        <w:t xml:space="preserve"> even if the use is not during a prohibited time.</w:t>
      </w:r>
    </w:p>
    <w:bookmarkEnd w:id="469"/>
    <w:p w14:paraId="2002BAE8" w14:textId="1DFBBD1A" w:rsidR="005507C7" w:rsidRPr="00506BBE" w:rsidRDefault="003E164B" w:rsidP="00506BBE">
      <w:pPr>
        <w:pStyle w:val="DraftHeading2"/>
        <w:numPr>
          <w:ilvl w:val="1"/>
          <w:numId w:val="345"/>
        </w:numPr>
        <w:tabs>
          <w:tab w:val="right" w:pos="1418"/>
        </w:tabs>
        <w:ind w:hanging="164"/>
        <w:rPr>
          <w:sz w:val="22"/>
          <w:szCs w:val="22"/>
        </w:rPr>
      </w:pPr>
      <w:r w:rsidRPr="00506BBE">
        <w:rPr>
          <w:sz w:val="22"/>
          <w:szCs w:val="22"/>
        </w:rPr>
        <w:t>In this regulation</w:t>
      </w:r>
      <w:r w:rsidR="005507C7" w:rsidRPr="00506BBE">
        <w:rPr>
          <w:sz w:val="22"/>
          <w:szCs w:val="22"/>
        </w:rPr>
        <w:t>—</w:t>
      </w:r>
    </w:p>
    <w:p w14:paraId="4A372A22" w14:textId="206E73A2" w:rsidR="003E164B" w:rsidRDefault="003E164B" w:rsidP="00FA26FD">
      <w:pPr>
        <w:pStyle w:val="DraftDefinition2"/>
        <w:keepLines/>
        <w:rPr>
          <w:sz w:val="22"/>
          <w:szCs w:val="22"/>
        </w:rPr>
      </w:pPr>
      <w:r w:rsidRPr="00DA32CB">
        <w:rPr>
          <w:b/>
          <w:bCs/>
          <w:i/>
          <w:iCs/>
          <w:sz w:val="22"/>
          <w:szCs w:val="22"/>
        </w:rPr>
        <w:t xml:space="preserve">heat health </w:t>
      </w:r>
      <w:r w:rsidRPr="000D79C2">
        <w:rPr>
          <w:b/>
          <w:bCs/>
          <w:i/>
          <w:iCs/>
          <w:sz w:val="22"/>
          <w:szCs w:val="22"/>
        </w:rPr>
        <w:t>alert</w:t>
      </w:r>
      <w:r w:rsidRPr="007714AC">
        <w:rPr>
          <w:sz w:val="22"/>
          <w:szCs w:val="22"/>
        </w:rPr>
        <w:t xml:space="preserve"> means an alert issued by the Chief Health Officer under the heat health alert system operated by the Department of Health and Human Services</w:t>
      </w:r>
      <w:r>
        <w:rPr>
          <w:sz w:val="22"/>
          <w:szCs w:val="22"/>
        </w:rPr>
        <w:t xml:space="preserve"> or any subsequent equivalent system</w:t>
      </w:r>
      <w:r w:rsidR="005507C7">
        <w:rPr>
          <w:sz w:val="22"/>
          <w:szCs w:val="22"/>
        </w:rPr>
        <w:t xml:space="preserve"> operated by that Department</w:t>
      </w:r>
      <w:r>
        <w:rPr>
          <w:sz w:val="22"/>
          <w:szCs w:val="22"/>
        </w:rPr>
        <w:t>.</w:t>
      </w:r>
    </w:p>
    <w:bookmarkEnd w:id="467"/>
    <w:p w14:paraId="49789A75" w14:textId="77777777" w:rsidR="00360B7E" w:rsidRDefault="00360B7E" w:rsidP="00360B7E">
      <w:pPr>
        <w:ind w:left="1134"/>
        <w:rPr>
          <w:lang w:eastAsia="en-AU"/>
        </w:rPr>
      </w:pPr>
    </w:p>
    <w:p w14:paraId="57303F64" w14:textId="77777777" w:rsidR="003E164B" w:rsidRDefault="003E164B" w:rsidP="003E164B">
      <w:pPr>
        <w:jc w:val="center"/>
        <w:rPr>
          <w:b/>
        </w:rPr>
      </w:pPr>
      <w:r w:rsidRPr="009249A2">
        <w:rPr>
          <w:b/>
        </w:rPr>
        <w:t>Table</w:t>
      </w:r>
    </w:p>
    <w:p w14:paraId="70FCD377" w14:textId="77777777" w:rsidR="003E164B" w:rsidRPr="009249A2" w:rsidRDefault="003E164B" w:rsidP="003E164B">
      <w:pPr>
        <w:jc w:val="center"/>
        <w:rPr>
          <w:b/>
        </w:rPr>
      </w:pPr>
    </w:p>
    <w:tbl>
      <w:tblPr>
        <w:tblW w:w="7515" w:type="dxa"/>
        <w:tblInd w:w="-564" w:type="dxa"/>
        <w:tblLayout w:type="fixed"/>
        <w:tblLook w:val="04A0" w:firstRow="1" w:lastRow="0" w:firstColumn="1" w:lastColumn="0" w:noHBand="0" w:noVBand="1"/>
      </w:tblPr>
      <w:tblGrid>
        <w:gridCol w:w="1136"/>
        <w:gridCol w:w="3544"/>
        <w:gridCol w:w="2835"/>
      </w:tblGrid>
      <w:tr w:rsidR="003E164B" w14:paraId="4733FDD9" w14:textId="77777777" w:rsidTr="003E164B">
        <w:trPr>
          <w:trHeight w:val="700"/>
          <w:tblHeader/>
        </w:trPr>
        <w:tc>
          <w:tcPr>
            <w:tcW w:w="1136" w:type="dxa"/>
            <w:tcBorders>
              <w:top w:val="single" w:sz="4" w:space="0" w:color="auto"/>
              <w:left w:val="nil"/>
              <w:bottom w:val="single" w:sz="4" w:space="0" w:color="auto"/>
              <w:right w:val="nil"/>
            </w:tcBorders>
            <w:hideMark/>
          </w:tcPr>
          <w:p w14:paraId="2E496AE7" w14:textId="77777777" w:rsidR="003E164B" w:rsidRDefault="003E164B" w:rsidP="003E164B">
            <w:pPr>
              <w:spacing w:before="60" w:after="60"/>
              <w:rPr>
                <w:i/>
                <w:color w:val="000000"/>
                <w:sz w:val="20"/>
              </w:rPr>
            </w:pPr>
            <w:r>
              <w:rPr>
                <w:i/>
                <w:color w:val="000000"/>
                <w:sz w:val="20"/>
              </w:rPr>
              <w:t>Column 1</w:t>
            </w:r>
          </w:p>
          <w:p w14:paraId="5196DE55" w14:textId="77777777" w:rsidR="003E164B" w:rsidRDefault="003E164B" w:rsidP="003E164B">
            <w:pPr>
              <w:spacing w:before="60" w:after="60"/>
              <w:rPr>
                <w:i/>
                <w:color w:val="000000"/>
                <w:sz w:val="20"/>
              </w:rPr>
            </w:pPr>
            <w:r>
              <w:rPr>
                <w:i/>
                <w:color w:val="000000"/>
                <w:sz w:val="20"/>
              </w:rPr>
              <w:t>Item group</w:t>
            </w:r>
          </w:p>
        </w:tc>
        <w:tc>
          <w:tcPr>
            <w:tcW w:w="3544" w:type="dxa"/>
            <w:tcBorders>
              <w:top w:val="single" w:sz="4" w:space="0" w:color="auto"/>
              <w:left w:val="nil"/>
              <w:bottom w:val="single" w:sz="4" w:space="0" w:color="auto"/>
              <w:right w:val="nil"/>
            </w:tcBorders>
            <w:hideMark/>
          </w:tcPr>
          <w:p w14:paraId="23DC487C" w14:textId="77777777" w:rsidR="003E164B" w:rsidRDefault="003E164B" w:rsidP="003E164B">
            <w:pPr>
              <w:spacing w:before="60" w:after="60"/>
              <w:rPr>
                <w:i/>
                <w:color w:val="000000"/>
                <w:sz w:val="20"/>
              </w:rPr>
            </w:pPr>
            <w:r>
              <w:rPr>
                <w:i/>
                <w:color w:val="000000"/>
                <w:sz w:val="20"/>
              </w:rPr>
              <w:t>Column 2</w:t>
            </w:r>
          </w:p>
          <w:p w14:paraId="54D57C36" w14:textId="77777777" w:rsidR="003E164B" w:rsidRDefault="003E164B" w:rsidP="003E164B">
            <w:pPr>
              <w:spacing w:before="60" w:after="60"/>
              <w:rPr>
                <w:i/>
                <w:color w:val="000000"/>
                <w:sz w:val="20"/>
              </w:rPr>
            </w:pPr>
            <w:r>
              <w:rPr>
                <w:i/>
                <w:color w:val="000000"/>
                <w:sz w:val="20"/>
              </w:rPr>
              <w:t>Prescribed items</w:t>
            </w:r>
          </w:p>
        </w:tc>
        <w:tc>
          <w:tcPr>
            <w:tcW w:w="2835" w:type="dxa"/>
            <w:tcBorders>
              <w:top w:val="single" w:sz="4" w:space="0" w:color="auto"/>
              <w:left w:val="nil"/>
              <w:bottom w:val="single" w:sz="4" w:space="0" w:color="auto"/>
              <w:right w:val="nil"/>
            </w:tcBorders>
            <w:hideMark/>
          </w:tcPr>
          <w:p w14:paraId="1D0B022E" w14:textId="77777777" w:rsidR="003E164B" w:rsidRDefault="003E164B" w:rsidP="003E164B">
            <w:pPr>
              <w:spacing w:before="60" w:after="60"/>
              <w:rPr>
                <w:i/>
                <w:color w:val="000000"/>
                <w:sz w:val="20"/>
              </w:rPr>
            </w:pPr>
            <w:r>
              <w:rPr>
                <w:i/>
                <w:color w:val="000000"/>
                <w:sz w:val="20"/>
              </w:rPr>
              <w:t>Column 3</w:t>
            </w:r>
          </w:p>
          <w:p w14:paraId="4A5F5B07" w14:textId="77777777" w:rsidR="003E164B" w:rsidRDefault="003E164B" w:rsidP="003E164B">
            <w:pPr>
              <w:spacing w:before="60" w:after="60"/>
              <w:rPr>
                <w:i/>
                <w:color w:val="000000"/>
                <w:sz w:val="20"/>
              </w:rPr>
            </w:pPr>
            <w:r>
              <w:rPr>
                <w:i/>
                <w:color w:val="000000"/>
                <w:sz w:val="20"/>
              </w:rPr>
              <w:t>Prohibited times</w:t>
            </w:r>
          </w:p>
        </w:tc>
      </w:tr>
      <w:tr w:rsidR="003E164B" w14:paraId="1069A12A" w14:textId="77777777" w:rsidTr="003E164B">
        <w:tc>
          <w:tcPr>
            <w:tcW w:w="1136" w:type="dxa"/>
            <w:tcBorders>
              <w:top w:val="single" w:sz="4" w:space="0" w:color="auto"/>
              <w:left w:val="nil"/>
              <w:bottom w:val="nil"/>
              <w:right w:val="nil"/>
            </w:tcBorders>
            <w:hideMark/>
          </w:tcPr>
          <w:p w14:paraId="309E53A9" w14:textId="77777777" w:rsidR="003E164B" w:rsidRDefault="003E164B" w:rsidP="003E164B">
            <w:pPr>
              <w:spacing w:before="60" w:after="60"/>
              <w:rPr>
                <w:color w:val="000000"/>
                <w:sz w:val="20"/>
              </w:rPr>
            </w:pPr>
            <w:r>
              <w:rPr>
                <w:color w:val="000000"/>
                <w:sz w:val="20"/>
              </w:rPr>
              <w:t>1</w:t>
            </w:r>
          </w:p>
        </w:tc>
        <w:tc>
          <w:tcPr>
            <w:tcW w:w="3544" w:type="dxa"/>
            <w:tcBorders>
              <w:top w:val="single" w:sz="4" w:space="0" w:color="auto"/>
              <w:left w:val="nil"/>
              <w:bottom w:val="nil"/>
              <w:right w:val="nil"/>
            </w:tcBorders>
            <w:hideMark/>
          </w:tcPr>
          <w:p w14:paraId="44FC4E77" w14:textId="77777777" w:rsidR="003E164B" w:rsidRDefault="003E164B" w:rsidP="003E164B">
            <w:pPr>
              <w:spacing w:before="60" w:after="60"/>
              <w:rPr>
                <w:color w:val="000000"/>
                <w:sz w:val="20"/>
              </w:rPr>
            </w:pPr>
            <w:r>
              <w:rPr>
                <w:color w:val="000000"/>
                <w:sz w:val="20"/>
              </w:rPr>
              <w:t>A motor vehicle (other than a vehicle moving in or out of premises), vessel or personal watercraft, lawn mower or other grass cutting device or any item with an internal combustion engine that does not fall within item group 2.</w:t>
            </w:r>
          </w:p>
        </w:tc>
        <w:tc>
          <w:tcPr>
            <w:tcW w:w="2835" w:type="dxa"/>
            <w:tcBorders>
              <w:top w:val="single" w:sz="4" w:space="0" w:color="auto"/>
              <w:left w:val="nil"/>
              <w:bottom w:val="nil"/>
              <w:right w:val="nil"/>
            </w:tcBorders>
            <w:hideMark/>
          </w:tcPr>
          <w:p w14:paraId="1E5AFD6E" w14:textId="77777777" w:rsidR="003E164B" w:rsidRDefault="003E164B" w:rsidP="003E164B">
            <w:pPr>
              <w:spacing w:before="60" w:after="60"/>
              <w:rPr>
                <w:color w:val="000000"/>
                <w:sz w:val="20"/>
              </w:rPr>
            </w:pPr>
            <w:r>
              <w:rPr>
                <w:color w:val="000000"/>
                <w:sz w:val="20"/>
              </w:rPr>
              <w:t xml:space="preserve">Monday to Friday: </w:t>
            </w:r>
            <w:r>
              <w:rPr>
                <w:color w:val="000000"/>
                <w:sz w:val="20"/>
              </w:rPr>
              <w:br/>
              <w:t>before 7 a.m. and after 8 p.m.</w:t>
            </w:r>
          </w:p>
          <w:p w14:paraId="23B92267" w14:textId="77777777" w:rsidR="003E164B" w:rsidRDefault="003E164B" w:rsidP="003E164B">
            <w:pPr>
              <w:spacing w:before="60" w:after="60"/>
              <w:rPr>
                <w:color w:val="000000"/>
                <w:sz w:val="20"/>
              </w:rPr>
            </w:pPr>
            <w:r>
              <w:rPr>
                <w:color w:val="000000"/>
                <w:sz w:val="20"/>
              </w:rPr>
              <w:t xml:space="preserve">Weekends and public holidays: </w:t>
            </w:r>
            <w:r>
              <w:rPr>
                <w:color w:val="000000"/>
                <w:sz w:val="20"/>
              </w:rPr>
              <w:br/>
              <w:t>before 9 a.m. and after 8 p.m.</w:t>
            </w:r>
          </w:p>
        </w:tc>
      </w:tr>
      <w:tr w:rsidR="003E164B" w14:paraId="70B93FCC" w14:textId="77777777" w:rsidTr="003E164B">
        <w:tc>
          <w:tcPr>
            <w:tcW w:w="1136" w:type="dxa"/>
            <w:hideMark/>
          </w:tcPr>
          <w:p w14:paraId="3F587045" w14:textId="77777777" w:rsidR="003E164B" w:rsidRDefault="003E164B" w:rsidP="003E164B">
            <w:pPr>
              <w:spacing w:before="60" w:after="60"/>
              <w:rPr>
                <w:color w:val="000000"/>
                <w:sz w:val="20"/>
              </w:rPr>
            </w:pPr>
            <w:r>
              <w:rPr>
                <w:color w:val="000000"/>
                <w:sz w:val="20"/>
              </w:rPr>
              <w:t>2</w:t>
            </w:r>
          </w:p>
        </w:tc>
        <w:tc>
          <w:tcPr>
            <w:tcW w:w="3544" w:type="dxa"/>
            <w:hideMark/>
          </w:tcPr>
          <w:p w14:paraId="3ED7E0C2" w14:textId="77777777" w:rsidR="003E164B" w:rsidRDefault="003E164B" w:rsidP="003E164B">
            <w:pPr>
              <w:spacing w:before="60" w:after="60"/>
              <w:rPr>
                <w:color w:val="000000"/>
                <w:sz w:val="20"/>
              </w:rPr>
            </w:pPr>
            <w:r>
              <w:rPr>
                <w:color w:val="000000"/>
                <w:sz w:val="20"/>
              </w:rPr>
              <w:t>An electric power tool, chain or circular saw, gas or air compressor, pneumatic power tool, hammer, impacting tool or grinding equipment.</w:t>
            </w:r>
          </w:p>
        </w:tc>
        <w:tc>
          <w:tcPr>
            <w:tcW w:w="2835" w:type="dxa"/>
            <w:hideMark/>
          </w:tcPr>
          <w:p w14:paraId="7AD63635" w14:textId="77777777" w:rsidR="003E164B" w:rsidRDefault="003E164B" w:rsidP="003E164B">
            <w:pPr>
              <w:spacing w:before="60" w:after="60"/>
              <w:rPr>
                <w:color w:val="000000"/>
                <w:sz w:val="20"/>
              </w:rPr>
            </w:pPr>
            <w:r>
              <w:rPr>
                <w:color w:val="000000"/>
                <w:sz w:val="20"/>
              </w:rPr>
              <w:t xml:space="preserve">Monday to Friday: </w:t>
            </w:r>
            <w:r>
              <w:rPr>
                <w:color w:val="000000"/>
                <w:sz w:val="20"/>
              </w:rPr>
              <w:br/>
              <w:t>before 7 a.m. and after 8 p.m.</w:t>
            </w:r>
          </w:p>
          <w:p w14:paraId="06EA9741" w14:textId="77777777" w:rsidR="003E164B" w:rsidRDefault="003E164B" w:rsidP="003E164B">
            <w:pPr>
              <w:spacing w:before="60" w:after="60"/>
              <w:rPr>
                <w:color w:val="000000"/>
                <w:sz w:val="20"/>
              </w:rPr>
            </w:pPr>
            <w:r>
              <w:rPr>
                <w:color w:val="000000"/>
                <w:sz w:val="20"/>
              </w:rPr>
              <w:t xml:space="preserve">Weekends and public holidays: </w:t>
            </w:r>
            <w:r>
              <w:rPr>
                <w:color w:val="000000"/>
                <w:sz w:val="20"/>
              </w:rPr>
              <w:br/>
              <w:t>before 9 a.m. and after 8 p.m.</w:t>
            </w:r>
          </w:p>
        </w:tc>
      </w:tr>
      <w:tr w:rsidR="003E164B" w14:paraId="00800E20" w14:textId="77777777" w:rsidTr="003E164B">
        <w:tc>
          <w:tcPr>
            <w:tcW w:w="1136" w:type="dxa"/>
            <w:hideMark/>
          </w:tcPr>
          <w:p w14:paraId="0DD1753D" w14:textId="77777777" w:rsidR="003E164B" w:rsidRDefault="003E164B" w:rsidP="003E164B">
            <w:pPr>
              <w:spacing w:before="60" w:after="60"/>
              <w:rPr>
                <w:color w:val="000000"/>
                <w:sz w:val="20"/>
              </w:rPr>
            </w:pPr>
            <w:r>
              <w:rPr>
                <w:color w:val="000000"/>
                <w:sz w:val="20"/>
              </w:rPr>
              <w:t>3</w:t>
            </w:r>
          </w:p>
        </w:tc>
        <w:tc>
          <w:tcPr>
            <w:tcW w:w="3544" w:type="dxa"/>
            <w:hideMark/>
          </w:tcPr>
          <w:p w14:paraId="378B7004" w14:textId="77777777" w:rsidR="003E164B" w:rsidRDefault="003E164B" w:rsidP="003E164B">
            <w:pPr>
              <w:spacing w:before="60" w:after="60"/>
              <w:rPr>
                <w:color w:val="000000"/>
                <w:sz w:val="20"/>
              </w:rPr>
            </w:pPr>
            <w:r>
              <w:rPr>
                <w:color w:val="000000"/>
                <w:sz w:val="20"/>
              </w:rPr>
              <w:t xml:space="preserve">Heating equipment (including central heating, a hot water system or a heat pump, air conditioner or split system used for heating), a vacuum cleaner, swimming pool pump, spa pump, or a water pump (other than a pump being used to fill a header tank). </w:t>
            </w:r>
          </w:p>
        </w:tc>
        <w:tc>
          <w:tcPr>
            <w:tcW w:w="2835" w:type="dxa"/>
            <w:hideMark/>
          </w:tcPr>
          <w:p w14:paraId="7B550E89" w14:textId="77777777" w:rsidR="003E164B" w:rsidRDefault="003E164B" w:rsidP="003E164B">
            <w:pPr>
              <w:spacing w:before="60" w:after="60"/>
              <w:rPr>
                <w:color w:val="000000"/>
                <w:sz w:val="20"/>
              </w:rPr>
            </w:pPr>
            <w:r>
              <w:rPr>
                <w:color w:val="000000"/>
                <w:sz w:val="20"/>
              </w:rPr>
              <w:t xml:space="preserve">Monday to Friday: </w:t>
            </w:r>
            <w:r>
              <w:rPr>
                <w:color w:val="000000"/>
                <w:sz w:val="20"/>
              </w:rPr>
              <w:br/>
              <w:t>before 7 a.m. and after 10 p.m.</w:t>
            </w:r>
          </w:p>
          <w:p w14:paraId="091B89BF" w14:textId="77777777" w:rsidR="003E164B" w:rsidRDefault="003E164B" w:rsidP="003E164B">
            <w:pPr>
              <w:spacing w:before="60" w:after="60"/>
              <w:rPr>
                <w:color w:val="000000"/>
                <w:sz w:val="20"/>
              </w:rPr>
            </w:pPr>
            <w:r>
              <w:rPr>
                <w:color w:val="000000"/>
                <w:sz w:val="20"/>
              </w:rPr>
              <w:t xml:space="preserve">Weekends and public holidays: </w:t>
            </w:r>
            <w:r>
              <w:rPr>
                <w:color w:val="000000"/>
                <w:sz w:val="20"/>
              </w:rPr>
              <w:br/>
              <w:t>before 9 a.m. and after 10 p.m.</w:t>
            </w:r>
          </w:p>
        </w:tc>
      </w:tr>
      <w:tr w:rsidR="003E164B" w14:paraId="5ED887E8" w14:textId="77777777" w:rsidTr="003E164B">
        <w:trPr>
          <w:tblHeader/>
        </w:trPr>
        <w:tc>
          <w:tcPr>
            <w:tcW w:w="1136" w:type="dxa"/>
            <w:hideMark/>
          </w:tcPr>
          <w:p w14:paraId="4BAA9BC5" w14:textId="77777777" w:rsidR="003E164B" w:rsidRDefault="003E164B" w:rsidP="003E164B">
            <w:pPr>
              <w:spacing w:before="60" w:after="60"/>
              <w:rPr>
                <w:color w:val="000000"/>
                <w:sz w:val="20"/>
              </w:rPr>
            </w:pPr>
            <w:r>
              <w:rPr>
                <w:color w:val="000000"/>
                <w:sz w:val="20"/>
              </w:rPr>
              <w:lastRenderedPageBreak/>
              <w:t>4</w:t>
            </w:r>
          </w:p>
        </w:tc>
        <w:tc>
          <w:tcPr>
            <w:tcW w:w="3544" w:type="dxa"/>
            <w:hideMark/>
          </w:tcPr>
          <w:p w14:paraId="6B26AC9B" w14:textId="77777777" w:rsidR="003E164B" w:rsidRDefault="003E164B" w:rsidP="003E164B">
            <w:pPr>
              <w:spacing w:before="60" w:after="60"/>
              <w:rPr>
                <w:color w:val="000000"/>
                <w:sz w:val="20"/>
              </w:rPr>
            </w:pPr>
            <w:r>
              <w:rPr>
                <w:color w:val="000000"/>
                <w:sz w:val="20"/>
              </w:rPr>
              <w:t>An air conditioner, evaporative cooler or split system used for cooling.</w:t>
            </w:r>
          </w:p>
        </w:tc>
        <w:tc>
          <w:tcPr>
            <w:tcW w:w="2835" w:type="dxa"/>
            <w:hideMark/>
          </w:tcPr>
          <w:p w14:paraId="45B8AC05" w14:textId="77777777" w:rsidR="003E164B" w:rsidRDefault="003E164B" w:rsidP="003E164B">
            <w:pPr>
              <w:spacing w:before="60" w:after="60"/>
              <w:rPr>
                <w:color w:val="000000"/>
                <w:sz w:val="20"/>
              </w:rPr>
            </w:pPr>
            <w:r>
              <w:rPr>
                <w:color w:val="000000"/>
                <w:sz w:val="20"/>
              </w:rPr>
              <w:t xml:space="preserve">Monday to Friday: </w:t>
            </w:r>
            <w:r>
              <w:rPr>
                <w:color w:val="000000"/>
                <w:sz w:val="20"/>
              </w:rPr>
              <w:br/>
              <w:t>before 7 a.m. and after 11 p.m.</w:t>
            </w:r>
          </w:p>
          <w:p w14:paraId="58AC2371" w14:textId="77777777" w:rsidR="003E164B" w:rsidRDefault="003E164B" w:rsidP="003E164B">
            <w:pPr>
              <w:spacing w:before="60" w:after="60"/>
              <w:rPr>
                <w:color w:val="000000"/>
                <w:sz w:val="20"/>
              </w:rPr>
            </w:pPr>
            <w:r>
              <w:rPr>
                <w:color w:val="000000"/>
                <w:sz w:val="20"/>
              </w:rPr>
              <w:t xml:space="preserve">Weekends and public holidays: </w:t>
            </w:r>
            <w:r>
              <w:rPr>
                <w:color w:val="000000"/>
                <w:sz w:val="20"/>
              </w:rPr>
              <w:br/>
              <w:t>before 9 a.m. and after 11 p.m.</w:t>
            </w:r>
          </w:p>
        </w:tc>
      </w:tr>
      <w:tr w:rsidR="003E164B" w14:paraId="46B74DE2" w14:textId="77777777" w:rsidTr="003E164B">
        <w:trPr>
          <w:tblHeader/>
        </w:trPr>
        <w:tc>
          <w:tcPr>
            <w:tcW w:w="1136" w:type="dxa"/>
            <w:hideMark/>
          </w:tcPr>
          <w:p w14:paraId="33E2B1AA" w14:textId="77777777" w:rsidR="003E164B" w:rsidRDefault="003E164B" w:rsidP="003E164B">
            <w:pPr>
              <w:spacing w:before="60" w:after="60"/>
              <w:rPr>
                <w:color w:val="000000"/>
                <w:sz w:val="20"/>
              </w:rPr>
            </w:pPr>
            <w:r>
              <w:rPr>
                <w:color w:val="000000"/>
                <w:sz w:val="20"/>
              </w:rPr>
              <w:t>5</w:t>
            </w:r>
          </w:p>
        </w:tc>
        <w:tc>
          <w:tcPr>
            <w:tcW w:w="3544" w:type="dxa"/>
            <w:hideMark/>
          </w:tcPr>
          <w:p w14:paraId="1AC68D31" w14:textId="77777777" w:rsidR="003E164B" w:rsidRDefault="003E164B" w:rsidP="003E164B">
            <w:pPr>
              <w:spacing w:before="60" w:after="60"/>
              <w:rPr>
                <w:color w:val="000000"/>
                <w:sz w:val="20"/>
              </w:rPr>
            </w:pPr>
            <w:r>
              <w:rPr>
                <w:color w:val="000000"/>
                <w:sz w:val="20"/>
              </w:rPr>
              <w:t>A musical instrument or any electrical amplified sound reproducing equipment including a stereo, radio, television or public address system.</w:t>
            </w:r>
          </w:p>
        </w:tc>
        <w:tc>
          <w:tcPr>
            <w:tcW w:w="2835" w:type="dxa"/>
            <w:hideMark/>
          </w:tcPr>
          <w:p w14:paraId="4E2360C0" w14:textId="77777777" w:rsidR="003E164B" w:rsidRDefault="003E164B" w:rsidP="003E164B">
            <w:pPr>
              <w:spacing w:before="60" w:after="60"/>
              <w:rPr>
                <w:color w:val="000000"/>
                <w:sz w:val="20"/>
              </w:rPr>
            </w:pPr>
            <w:r>
              <w:rPr>
                <w:color w:val="000000"/>
                <w:sz w:val="20"/>
              </w:rPr>
              <w:t xml:space="preserve">Monday to Thursday: </w:t>
            </w:r>
            <w:r>
              <w:rPr>
                <w:color w:val="000000"/>
                <w:sz w:val="20"/>
              </w:rPr>
              <w:br/>
              <w:t>before 7 a.m. and after 10 p.m.</w:t>
            </w:r>
          </w:p>
          <w:p w14:paraId="3E437852" w14:textId="77777777" w:rsidR="003E164B" w:rsidRDefault="003E164B" w:rsidP="003E164B">
            <w:pPr>
              <w:spacing w:before="60" w:after="60"/>
              <w:rPr>
                <w:color w:val="000000"/>
                <w:sz w:val="20"/>
              </w:rPr>
            </w:pPr>
            <w:r>
              <w:rPr>
                <w:color w:val="000000"/>
                <w:sz w:val="20"/>
              </w:rPr>
              <w:t xml:space="preserve">Friday: </w:t>
            </w:r>
            <w:r>
              <w:rPr>
                <w:color w:val="000000"/>
                <w:sz w:val="20"/>
              </w:rPr>
              <w:br/>
              <w:t>before 7 a.m. and after 11 p.m.</w:t>
            </w:r>
          </w:p>
          <w:p w14:paraId="3D6BC213" w14:textId="77777777" w:rsidR="003E164B" w:rsidRDefault="003E164B" w:rsidP="003E164B">
            <w:pPr>
              <w:spacing w:before="60" w:after="60"/>
              <w:rPr>
                <w:color w:val="000000"/>
                <w:sz w:val="20"/>
              </w:rPr>
            </w:pPr>
            <w:r>
              <w:rPr>
                <w:color w:val="000000"/>
                <w:sz w:val="20"/>
              </w:rPr>
              <w:t xml:space="preserve">Saturday and public holidays: </w:t>
            </w:r>
            <w:r>
              <w:rPr>
                <w:color w:val="000000"/>
                <w:sz w:val="20"/>
              </w:rPr>
              <w:br/>
              <w:t>before 9 a.m. and after 11 p.m.</w:t>
            </w:r>
          </w:p>
          <w:p w14:paraId="6A011609" w14:textId="77777777" w:rsidR="003E164B" w:rsidRDefault="003E164B" w:rsidP="003E164B">
            <w:pPr>
              <w:spacing w:before="60" w:after="60"/>
              <w:rPr>
                <w:color w:val="000000"/>
                <w:sz w:val="20"/>
              </w:rPr>
            </w:pPr>
            <w:r>
              <w:rPr>
                <w:color w:val="000000"/>
                <w:sz w:val="20"/>
              </w:rPr>
              <w:t xml:space="preserve">Sunday: </w:t>
            </w:r>
            <w:r>
              <w:rPr>
                <w:color w:val="000000"/>
                <w:sz w:val="20"/>
              </w:rPr>
              <w:br/>
              <w:t>before 9 a.m. and after 10 p.m.</w:t>
            </w:r>
          </w:p>
        </w:tc>
      </w:tr>
      <w:tr w:rsidR="003E164B" w14:paraId="752A9425" w14:textId="77777777" w:rsidTr="003E164B">
        <w:trPr>
          <w:trHeight w:val="1230"/>
          <w:tblHeader/>
        </w:trPr>
        <w:tc>
          <w:tcPr>
            <w:tcW w:w="1136" w:type="dxa"/>
            <w:tcBorders>
              <w:top w:val="nil"/>
              <w:left w:val="nil"/>
              <w:bottom w:val="single" w:sz="4" w:space="0" w:color="auto"/>
              <w:right w:val="nil"/>
            </w:tcBorders>
            <w:hideMark/>
          </w:tcPr>
          <w:p w14:paraId="01339F30" w14:textId="77777777" w:rsidR="003E164B" w:rsidRDefault="003E164B" w:rsidP="003E164B">
            <w:pPr>
              <w:spacing w:before="60" w:after="60"/>
              <w:rPr>
                <w:color w:val="000000"/>
                <w:sz w:val="20"/>
              </w:rPr>
            </w:pPr>
            <w:r>
              <w:rPr>
                <w:color w:val="000000"/>
                <w:sz w:val="20"/>
              </w:rPr>
              <w:t>6</w:t>
            </w:r>
          </w:p>
        </w:tc>
        <w:tc>
          <w:tcPr>
            <w:tcW w:w="3544" w:type="dxa"/>
            <w:tcBorders>
              <w:top w:val="nil"/>
              <w:left w:val="nil"/>
              <w:bottom w:val="single" w:sz="4" w:space="0" w:color="auto"/>
              <w:right w:val="nil"/>
            </w:tcBorders>
            <w:hideMark/>
          </w:tcPr>
          <w:p w14:paraId="346E9DE0" w14:textId="77777777" w:rsidR="003E164B" w:rsidRDefault="003E164B" w:rsidP="003E164B">
            <w:pPr>
              <w:spacing w:before="60" w:after="60"/>
              <w:rPr>
                <w:color w:val="000000"/>
                <w:sz w:val="20"/>
              </w:rPr>
            </w:pPr>
            <w:r>
              <w:rPr>
                <w:color w:val="000000"/>
                <w:sz w:val="20"/>
              </w:rPr>
              <w:t>An item of electrical equipment that does not fall within item group 2, 3, 4 or 5, other than an item for personal care or grooming, or for food heating, food refrigeration or food preparation.</w:t>
            </w:r>
          </w:p>
        </w:tc>
        <w:tc>
          <w:tcPr>
            <w:tcW w:w="2835" w:type="dxa"/>
            <w:tcBorders>
              <w:top w:val="nil"/>
              <w:left w:val="nil"/>
              <w:bottom w:val="single" w:sz="4" w:space="0" w:color="auto"/>
              <w:right w:val="nil"/>
            </w:tcBorders>
            <w:hideMark/>
          </w:tcPr>
          <w:p w14:paraId="12AB5F03" w14:textId="77777777" w:rsidR="003E164B" w:rsidRDefault="003E164B" w:rsidP="003E164B">
            <w:pPr>
              <w:spacing w:before="60" w:after="60"/>
              <w:rPr>
                <w:color w:val="000000"/>
                <w:sz w:val="20"/>
              </w:rPr>
            </w:pPr>
            <w:r>
              <w:rPr>
                <w:color w:val="000000"/>
                <w:sz w:val="20"/>
              </w:rPr>
              <w:t xml:space="preserve">Monday to Friday: </w:t>
            </w:r>
            <w:r>
              <w:rPr>
                <w:color w:val="000000"/>
                <w:sz w:val="20"/>
              </w:rPr>
              <w:br/>
              <w:t>before 7 a.m. and after 8 p.m.</w:t>
            </w:r>
          </w:p>
          <w:p w14:paraId="5368C3C1" w14:textId="77777777" w:rsidR="003E164B" w:rsidRDefault="003E164B" w:rsidP="003E164B">
            <w:pPr>
              <w:spacing w:before="60" w:after="60"/>
              <w:rPr>
                <w:color w:val="000000"/>
                <w:sz w:val="20"/>
              </w:rPr>
            </w:pPr>
            <w:r>
              <w:rPr>
                <w:color w:val="000000"/>
                <w:sz w:val="20"/>
              </w:rPr>
              <w:t xml:space="preserve">Weekends and public holidays: </w:t>
            </w:r>
            <w:r>
              <w:rPr>
                <w:color w:val="000000"/>
                <w:sz w:val="20"/>
              </w:rPr>
              <w:br/>
              <w:t>before 9 a.m. and after 8 p.m.</w:t>
            </w:r>
          </w:p>
        </w:tc>
      </w:tr>
    </w:tbl>
    <w:p w14:paraId="7D824D78" w14:textId="77777777" w:rsidR="003E164B" w:rsidRPr="007714AC" w:rsidRDefault="003E164B" w:rsidP="00FA26FD">
      <w:pPr>
        <w:pStyle w:val="DraftHeading1"/>
        <w:numPr>
          <w:ilvl w:val="0"/>
          <w:numId w:val="27"/>
        </w:numPr>
        <w:tabs>
          <w:tab w:val="right" w:pos="680"/>
        </w:tabs>
        <w:ind w:left="709" w:hanging="567"/>
        <w:rPr>
          <w:sz w:val="22"/>
          <w:szCs w:val="22"/>
        </w:rPr>
      </w:pPr>
      <w:bookmarkStart w:id="470" w:name="_Toc8400305"/>
      <w:bookmarkStart w:id="471" w:name="_Toc17013612"/>
      <w:r>
        <w:rPr>
          <w:sz w:val="22"/>
          <w:szCs w:val="22"/>
        </w:rPr>
        <w:t>Aggravated noise from residential premises</w:t>
      </w:r>
      <w:bookmarkEnd w:id="470"/>
      <w:bookmarkEnd w:id="471"/>
      <w:r>
        <w:rPr>
          <w:sz w:val="22"/>
          <w:szCs w:val="22"/>
        </w:rPr>
        <w:t xml:space="preserve"> </w:t>
      </w:r>
    </w:p>
    <w:p w14:paraId="0AE2E284" w14:textId="07584099" w:rsidR="003E164B" w:rsidRDefault="003E164B" w:rsidP="00CF0D6D">
      <w:pPr>
        <w:pStyle w:val="DraftHeading2"/>
        <w:tabs>
          <w:tab w:val="right" w:pos="1418"/>
        </w:tabs>
        <w:ind w:left="993"/>
        <w:rPr>
          <w:sz w:val="22"/>
          <w:szCs w:val="22"/>
        </w:rPr>
      </w:pPr>
      <w:bookmarkStart w:id="472" w:name="_Hlk6334911"/>
      <w:r>
        <w:rPr>
          <w:sz w:val="22"/>
          <w:szCs w:val="22"/>
        </w:rPr>
        <w:t>For the purposes of section 168 of the Act, noise emitted from residential premises is prescribed to be aggravated noise if</w:t>
      </w:r>
      <w:r w:rsidR="005E2D20">
        <w:rPr>
          <w:sz w:val="22"/>
          <w:szCs w:val="22"/>
        </w:rPr>
        <w:t xml:space="preserve"> the noise</w:t>
      </w:r>
      <w:r>
        <w:rPr>
          <w:sz w:val="22"/>
          <w:szCs w:val="22"/>
        </w:rPr>
        <w:t>—</w:t>
      </w:r>
    </w:p>
    <w:p w14:paraId="3D18A76A" w14:textId="7195F0EE" w:rsidR="003E164B" w:rsidRDefault="003E164B" w:rsidP="00CF0D6D">
      <w:pPr>
        <w:pStyle w:val="DraftHeading3"/>
        <w:numPr>
          <w:ilvl w:val="0"/>
          <w:numId w:val="51"/>
        </w:numPr>
        <w:ind w:left="1560" w:hanging="426"/>
        <w:rPr>
          <w:sz w:val="22"/>
          <w:szCs w:val="22"/>
        </w:rPr>
      </w:pPr>
      <w:r>
        <w:rPr>
          <w:sz w:val="22"/>
          <w:szCs w:val="22"/>
        </w:rPr>
        <w:t>arises out of using</w:t>
      </w:r>
      <w:r w:rsidRPr="00E24837">
        <w:rPr>
          <w:sz w:val="22"/>
          <w:szCs w:val="22"/>
        </w:rPr>
        <w:t xml:space="preserve"> </w:t>
      </w:r>
      <w:r>
        <w:rPr>
          <w:sz w:val="22"/>
          <w:szCs w:val="22"/>
        </w:rPr>
        <w:t xml:space="preserve">an item </w:t>
      </w:r>
      <w:r w:rsidR="005E2D20">
        <w:rPr>
          <w:sz w:val="22"/>
          <w:szCs w:val="22"/>
        </w:rPr>
        <w:t>withi</w:t>
      </w:r>
      <w:r>
        <w:rPr>
          <w:sz w:val="22"/>
          <w:szCs w:val="22"/>
        </w:rPr>
        <w:t xml:space="preserve">n an item group in the Table at the foot of </w:t>
      </w:r>
      <w:r w:rsidRPr="00C57E54">
        <w:rPr>
          <w:sz w:val="22"/>
          <w:szCs w:val="22"/>
        </w:rPr>
        <w:t xml:space="preserve">regulation </w:t>
      </w:r>
      <w:r w:rsidR="005A5DE8" w:rsidRPr="00C57E54">
        <w:rPr>
          <w:sz w:val="22"/>
          <w:szCs w:val="22"/>
        </w:rPr>
        <w:t>1</w:t>
      </w:r>
      <w:r w:rsidR="00A50C2E">
        <w:rPr>
          <w:sz w:val="22"/>
          <w:szCs w:val="22"/>
        </w:rPr>
        <w:t>1</w:t>
      </w:r>
      <w:r w:rsidR="001A18D0">
        <w:rPr>
          <w:sz w:val="22"/>
          <w:szCs w:val="22"/>
        </w:rPr>
        <w:t>4</w:t>
      </w:r>
      <w:r w:rsidRPr="00E24837">
        <w:rPr>
          <w:sz w:val="22"/>
          <w:szCs w:val="22"/>
        </w:rPr>
        <w:t xml:space="preserve"> </w:t>
      </w:r>
      <w:r>
        <w:rPr>
          <w:sz w:val="22"/>
          <w:szCs w:val="22"/>
        </w:rPr>
        <w:t xml:space="preserve">at a time specified in column 3 of that Table that corresponds to that </w:t>
      </w:r>
      <w:r w:rsidR="005E2D20">
        <w:rPr>
          <w:sz w:val="22"/>
          <w:szCs w:val="22"/>
        </w:rPr>
        <w:t>group</w:t>
      </w:r>
      <w:r>
        <w:rPr>
          <w:sz w:val="22"/>
          <w:szCs w:val="22"/>
        </w:rPr>
        <w:t>; and</w:t>
      </w:r>
    </w:p>
    <w:p w14:paraId="75DB4F97" w14:textId="1C775159" w:rsidR="003E164B" w:rsidRDefault="005E2D20" w:rsidP="00CF0D6D">
      <w:pPr>
        <w:pStyle w:val="DraftHeading3"/>
        <w:numPr>
          <w:ilvl w:val="0"/>
          <w:numId w:val="51"/>
        </w:numPr>
        <w:ind w:left="1560" w:hanging="426"/>
        <w:rPr>
          <w:sz w:val="22"/>
          <w:szCs w:val="22"/>
        </w:rPr>
      </w:pPr>
      <w:r>
        <w:rPr>
          <w:sz w:val="22"/>
          <w:szCs w:val="22"/>
        </w:rPr>
        <w:t>results</w:t>
      </w:r>
      <w:r w:rsidR="00D372A2">
        <w:rPr>
          <w:sz w:val="22"/>
          <w:szCs w:val="22"/>
        </w:rPr>
        <w:t xml:space="preserve">, </w:t>
      </w:r>
      <w:r w:rsidR="002900C8" w:rsidRPr="00D3522F">
        <w:rPr>
          <w:sz w:val="22"/>
          <w:szCs w:val="22"/>
        </w:rPr>
        <w:t xml:space="preserve">or </w:t>
      </w:r>
      <w:r w:rsidR="00D372A2">
        <w:rPr>
          <w:sz w:val="22"/>
          <w:szCs w:val="22"/>
        </w:rPr>
        <w:t>is</w:t>
      </w:r>
      <w:r w:rsidR="00D372A2" w:rsidRPr="00D3522F">
        <w:rPr>
          <w:sz w:val="22"/>
          <w:szCs w:val="22"/>
        </w:rPr>
        <w:t xml:space="preserve"> </w:t>
      </w:r>
      <w:r w:rsidR="002900C8" w:rsidRPr="00D3522F">
        <w:rPr>
          <w:sz w:val="22"/>
          <w:szCs w:val="22"/>
        </w:rPr>
        <w:t>likely</w:t>
      </w:r>
      <w:r w:rsidR="00D372A2">
        <w:rPr>
          <w:sz w:val="22"/>
          <w:szCs w:val="22"/>
        </w:rPr>
        <w:t xml:space="preserve"> to result</w:t>
      </w:r>
      <w:r w:rsidR="002900C8">
        <w:rPr>
          <w:sz w:val="22"/>
          <w:szCs w:val="22"/>
        </w:rPr>
        <w:t>,</w:t>
      </w:r>
      <w:r w:rsidR="002900C8" w:rsidRPr="00D3522F">
        <w:rPr>
          <w:sz w:val="22"/>
          <w:szCs w:val="22"/>
        </w:rPr>
        <w:t xml:space="preserve"> in harm to human health or the environment</w:t>
      </w:r>
      <w:r w:rsidR="003E164B">
        <w:rPr>
          <w:sz w:val="22"/>
          <w:szCs w:val="22"/>
        </w:rPr>
        <w:t>.</w:t>
      </w:r>
      <w:bookmarkEnd w:id="472"/>
    </w:p>
    <w:p w14:paraId="79895BFF" w14:textId="6E4DB7A1" w:rsidR="003E164B" w:rsidRDefault="003E164B" w:rsidP="003E164B">
      <w:pPr>
        <w:pStyle w:val="Heading-PART"/>
        <w:rPr>
          <w:caps w:val="0"/>
          <w:szCs w:val="22"/>
        </w:rPr>
      </w:pPr>
      <w:bookmarkStart w:id="473" w:name="_Toc8400306"/>
      <w:bookmarkStart w:id="474" w:name="_Toc17013613"/>
      <w:r>
        <w:rPr>
          <w:caps w:val="0"/>
          <w:szCs w:val="22"/>
        </w:rPr>
        <w:t>Division 3</w:t>
      </w:r>
      <w:r w:rsidRPr="007714AC">
        <w:rPr>
          <w:caps w:val="0"/>
          <w:szCs w:val="22"/>
        </w:rPr>
        <w:t>—</w:t>
      </w:r>
      <w:r w:rsidR="00AA282C">
        <w:rPr>
          <w:caps w:val="0"/>
          <w:szCs w:val="22"/>
        </w:rPr>
        <w:t>Unreasonable and aggravated n</w:t>
      </w:r>
      <w:r>
        <w:rPr>
          <w:caps w:val="0"/>
          <w:szCs w:val="22"/>
        </w:rPr>
        <w:t xml:space="preserve">oise from commercial, industrial </w:t>
      </w:r>
      <w:r w:rsidR="00860FD0">
        <w:rPr>
          <w:caps w:val="0"/>
          <w:szCs w:val="22"/>
        </w:rPr>
        <w:t xml:space="preserve">and </w:t>
      </w:r>
      <w:r>
        <w:rPr>
          <w:caps w:val="0"/>
          <w:szCs w:val="22"/>
        </w:rPr>
        <w:t>trade premises</w:t>
      </w:r>
      <w:bookmarkEnd w:id="473"/>
      <w:bookmarkEnd w:id="474"/>
    </w:p>
    <w:p w14:paraId="2FAE39F7" w14:textId="2048C636" w:rsidR="003671B3" w:rsidRPr="00506BBE" w:rsidRDefault="00506BBE" w:rsidP="00506BBE">
      <w:pPr>
        <w:pStyle w:val="DraftHeading1"/>
        <w:numPr>
          <w:ilvl w:val="0"/>
          <w:numId w:val="27"/>
        </w:numPr>
        <w:tabs>
          <w:tab w:val="right" w:pos="680"/>
        </w:tabs>
        <w:ind w:left="709" w:hanging="567"/>
        <w:rPr>
          <w:sz w:val="22"/>
          <w:szCs w:val="22"/>
        </w:rPr>
      </w:pPr>
      <w:bookmarkStart w:id="475" w:name="_Toc17013614"/>
      <w:bookmarkStart w:id="476" w:name="_Hlk14681354"/>
      <w:r w:rsidRPr="00506BBE">
        <w:rPr>
          <w:sz w:val="22"/>
          <w:szCs w:val="22"/>
        </w:rPr>
        <w:t>Definitions—</w:t>
      </w:r>
      <w:r>
        <w:rPr>
          <w:sz w:val="22"/>
          <w:szCs w:val="22"/>
        </w:rPr>
        <w:t>o</w:t>
      </w:r>
      <w:r w:rsidR="003671B3" w:rsidRPr="00506BBE">
        <w:rPr>
          <w:sz w:val="22"/>
          <w:szCs w:val="22"/>
        </w:rPr>
        <w:t>perating time periods</w:t>
      </w:r>
      <w:bookmarkEnd w:id="475"/>
      <w:r w:rsidR="003671B3" w:rsidRPr="00506BBE">
        <w:rPr>
          <w:sz w:val="22"/>
          <w:szCs w:val="22"/>
        </w:rPr>
        <w:t xml:space="preserve"> </w:t>
      </w:r>
    </w:p>
    <w:p w14:paraId="49F28395" w14:textId="02B2B71F" w:rsidR="003671B3" w:rsidRDefault="003671B3" w:rsidP="003671B3">
      <w:pPr>
        <w:pStyle w:val="DraftHeading2"/>
        <w:tabs>
          <w:tab w:val="right" w:pos="1418"/>
        </w:tabs>
        <w:ind w:left="1080"/>
        <w:rPr>
          <w:sz w:val="22"/>
          <w:szCs w:val="22"/>
        </w:rPr>
      </w:pPr>
      <w:r>
        <w:rPr>
          <w:sz w:val="22"/>
          <w:szCs w:val="22"/>
        </w:rPr>
        <w:t>In this Division, in relation to noise emitted from</w:t>
      </w:r>
      <w:r w:rsidRPr="00D65C1E">
        <w:rPr>
          <w:rStyle w:val="normaltextrun1"/>
          <w:sz w:val="22"/>
          <w:szCs w:val="22"/>
        </w:rPr>
        <w:t xml:space="preserve"> </w:t>
      </w:r>
      <w:r w:rsidRPr="00190E00">
        <w:rPr>
          <w:rStyle w:val="normaltextrun1"/>
          <w:sz w:val="22"/>
          <w:szCs w:val="22"/>
        </w:rPr>
        <w:t xml:space="preserve">commercial, industrial </w:t>
      </w:r>
      <w:r>
        <w:rPr>
          <w:rStyle w:val="normaltextrun1"/>
          <w:sz w:val="22"/>
          <w:szCs w:val="22"/>
        </w:rPr>
        <w:t>and</w:t>
      </w:r>
      <w:r w:rsidRPr="00190E00">
        <w:rPr>
          <w:rStyle w:val="normaltextrun1"/>
          <w:sz w:val="22"/>
          <w:szCs w:val="22"/>
        </w:rPr>
        <w:t xml:space="preserve"> trade premises</w:t>
      </w:r>
      <w:r>
        <w:rPr>
          <w:sz w:val="22"/>
          <w:szCs w:val="22"/>
        </w:rPr>
        <w:t>—</w:t>
      </w:r>
    </w:p>
    <w:p w14:paraId="77AED693" w14:textId="22E8C0E3" w:rsidR="003671B3" w:rsidRPr="00677398" w:rsidRDefault="003671B3" w:rsidP="00FA26FD">
      <w:pPr>
        <w:pStyle w:val="DraftHeading3"/>
        <w:ind w:left="1985" w:hanging="709"/>
      </w:pPr>
      <w:r w:rsidRPr="00C57E54">
        <w:rPr>
          <w:b/>
          <w:i/>
          <w:sz w:val="22"/>
          <w:szCs w:val="22"/>
        </w:rPr>
        <w:t>day period</w:t>
      </w:r>
      <w:r w:rsidRPr="00C57E54">
        <w:rPr>
          <w:sz w:val="22"/>
          <w:szCs w:val="22"/>
        </w:rPr>
        <w:t xml:space="preserve"> </w:t>
      </w:r>
      <w:r>
        <w:rPr>
          <w:sz w:val="22"/>
          <w:szCs w:val="22"/>
        </w:rPr>
        <w:t>means</w:t>
      </w:r>
      <w:r w:rsidRPr="00C57E54">
        <w:rPr>
          <w:sz w:val="22"/>
          <w:szCs w:val="22"/>
        </w:rPr>
        <w:t xml:space="preserve"> Monday to Saturday</w:t>
      </w:r>
      <w:r>
        <w:rPr>
          <w:sz w:val="22"/>
          <w:szCs w:val="22"/>
        </w:rPr>
        <w:t xml:space="preserve"> (except public holidays)</w:t>
      </w:r>
      <w:r w:rsidRPr="00C57E54">
        <w:rPr>
          <w:sz w:val="22"/>
          <w:szCs w:val="22"/>
        </w:rPr>
        <w:t>, from 7</w:t>
      </w:r>
      <w:r w:rsidR="002E129C">
        <w:rPr>
          <w:sz w:val="22"/>
          <w:szCs w:val="22"/>
        </w:rPr>
        <w:t xml:space="preserve"> </w:t>
      </w:r>
      <w:r w:rsidRPr="00C57E54">
        <w:rPr>
          <w:sz w:val="22"/>
          <w:szCs w:val="22"/>
        </w:rPr>
        <w:t>a.m. to</w:t>
      </w:r>
      <w:r w:rsidR="002E129C">
        <w:rPr>
          <w:sz w:val="22"/>
          <w:szCs w:val="22"/>
        </w:rPr>
        <w:t xml:space="preserve"> </w:t>
      </w:r>
      <w:r w:rsidRPr="00C57E54">
        <w:rPr>
          <w:sz w:val="22"/>
          <w:szCs w:val="22"/>
        </w:rPr>
        <w:t>6</w:t>
      </w:r>
      <w:r w:rsidR="002E129C">
        <w:rPr>
          <w:sz w:val="22"/>
          <w:szCs w:val="22"/>
        </w:rPr>
        <w:t xml:space="preserve"> </w:t>
      </w:r>
      <w:r w:rsidRPr="00C57E54">
        <w:rPr>
          <w:sz w:val="22"/>
          <w:szCs w:val="22"/>
        </w:rPr>
        <w:t>p.m;</w:t>
      </w:r>
    </w:p>
    <w:p w14:paraId="096AB161" w14:textId="1D4BBBD1" w:rsidR="003671B3" w:rsidRPr="00677398" w:rsidRDefault="003671B3" w:rsidP="00FA26FD">
      <w:pPr>
        <w:pStyle w:val="DraftHeading3"/>
        <w:ind w:left="1276"/>
      </w:pPr>
      <w:r w:rsidRPr="00C57E54">
        <w:rPr>
          <w:b/>
          <w:i/>
          <w:sz w:val="22"/>
          <w:szCs w:val="22"/>
        </w:rPr>
        <w:lastRenderedPageBreak/>
        <w:t>evening period</w:t>
      </w:r>
      <w:r w:rsidRPr="00C57E54">
        <w:rPr>
          <w:sz w:val="22"/>
          <w:szCs w:val="22"/>
        </w:rPr>
        <w:t xml:space="preserve"> </w:t>
      </w:r>
      <w:r>
        <w:rPr>
          <w:sz w:val="22"/>
          <w:szCs w:val="22"/>
        </w:rPr>
        <w:t>means</w:t>
      </w:r>
      <w:r w:rsidRPr="00C57E54">
        <w:rPr>
          <w:sz w:val="22"/>
          <w:szCs w:val="22"/>
        </w:rPr>
        <w:t>—</w:t>
      </w:r>
    </w:p>
    <w:p w14:paraId="5D237FF9" w14:textId="14E15352" w:rsidR="003671B3" w:rsidRPr="00677398" w:rsidRDefault="003671B3" w:rsidP="003671B3">
      <w:pPr>
        <w:pStyle w:val="DraftDefinition2"/>
        <w:numPr>
          <w:ilvl w:val="0"/>
          <w:numId w:val="157"/>
        </w:numPr>
        <w:tabs>
          <w:tab w:val="clear" w:pos="2268"/>
          <w:tab w:val="clear" w:pos="2835"/>
          <w:tab w:val="left" w:pos="1985"/>
          <w:tab w:val="left" w:pos="2410"/>
        </w:tabs>
        <w:ind w:left="2410" w:hanging="425"/>
      </w:pPr>
      <w:r w:rsidRPr="00C57E54">
        <w:rPr>
          <w:sz w:val="22"/>
          <w:szCs w:val="22"/>
        </w:rPr>
        <w:t>Monday to Saturday, from 6</w:t>
      </w:r>
      <w:r w:rsidR="002E129C">
        <w:rPr>
          <w:sz w:val="22"/>
          <w:szCs w:val="22"/>
        </w:rPr>
        <w:t xml:space="preserve"> </w:t>
      </w:r>
      <w:r w:rsidRPr="00C57E54">
        <w:rPr>
          <w:sz w:val="22"/>
          <w:szCs w:val="22"/>
        </w:rPr>
        <w:t>p.m. to 10</w:t>
      </w:r>
      <w:r w:rsidR="002E129C">
        <w:rPr>
          <w:sz w:val="22"/>
          <w:szCs w:val="22"/>
        </w:rPr>
        <w:t xml:space="preserve"> </w:t>
      </w:r>
      <w:r w:rsidRPr="00C57E54">
        <w:rPr>
          <w:sz w:val="22"/>
          <w:szCs w:val="22"/>
        </w:rPr>
        <w:t>p.m;</w:t>
      </w:r>
      <w:r>
        <w:rPr>
          <w:sz w:val="22"/>
          <w:szCs w:val="22"/>
        </w:rPr>
        <w:t xml:space="preserve"> and</w:t>
      </w:r>
    </w:p>
    <w:p w14:paraId="35F153F7" w14:textId="03CBC06F" w:rsidR="003671B3" w:rsidRPr="00677398" w:rsidRDefault="003671B3" w:rsidP="003671B3">
      <w:pPr>
        <w:pStyle w:val="DraftDefinition2"/>
        <w:numPr>
          <w:ilvl w:val="0"/>
          <w:numId w:val="157"/>
        </w:numPr>
        <w:tabs>
          <w:tab w:val="clear" w:pos="2268"/>
          <w:tab w:val="clear" w:pos="2835"/>
          <w:tab w:val="left" w:pos="1985"/>
          <w:tab w:val="left" w:pos="2410"/>
        </w:tabs>
        <w:ind w:left="2410" w:hanging="425"/>
      </w:pPr>
      <w:r w:rsidRPr="00C57E54">
        <w:rPr>
          <w:sz w:val="22"/>
          <w:szCs w:val="22"/>
        </w:rPr>
        <w:t>Sunday and public holidays, from 7</w:t>
      </w:r>
      <w:r w:rsidR="002E129C">
        <w:rPr>
          <w:sz w:val="22"/>
          <w:szCs w:val="22"/>
        </w:rPr>
        <w:t xml:space="preserve"> </w:t>
      </w:r>
      <w:r w:rsidRPr="00C57E54">
        <w:rPr>
          <w:sz w:val="22"/>
          <w:szCs w:val="22"/>
        </w:rPr>
        <w:t>a.m. to 10</w:t>
      </w:r>
      <w:r w:rsidR="002E129C">
        <w:rPr>
          <w:sz w:val="22"/>
          <w:szCs w:val="22"/>
        </w:rPr>
        <w:t xml:space="preserve"> </w:t>
      </w:r>
      <w:r w:rsidRPr="00C57E54">
        <w:rPr>
          <w:sz w:val="22"/>
          <w:szCs w:val="22"/>
        </w:rPr>
        <w:t>p.m;</w:t>
      </w:r>
    </w:p>
    <w:p w14:paraId="062F02C6" w14:textId="4B96D2B9" w:rsidR="003671B3" w:rsidRPr="00677398" w:rsidRDefault="003671B3" w:rsidP="00FA26FD">
      <w:pPr>
        <w:pStyle w:val="DraftHeading3"/>
        <w:tabs>
          <w:tab w:val="left" w:pos="1560"/>
        </w:tabs>
        <w:ind w:left="1276"/>
      </w:pPr>
      <w:r w:rsidRPr="00C57E54">
        <w:rPr>
          <w:b/>
          <w:i/>
          <w:sz w:val="22"/>
          <w:szCs w:val="22"/>
        </w:rPr>
        <w:t>night period</w:t>
      </w:r>
      <w:r w:rsidRPr="00C57E54">
        <w:rPr>
          <w:sz w:val="22"/>
          <w:szCs w:val="22"/>
        </w:rPr>
        <w:t xml:space="preserve"> </w:t>
      </w:r>
      <w:r>
        <w:rPr>
          <w:sz w:val="22"/>
          <w:szCs w:val="22"/>
        </w:rPr>
        <w:t>means</w:t>
      </w:r>
      <w:r w:rsidRPr="00C57E54">
        <w:rPr>
          <w:sz w:val="22"/>
          <w:szCs w:val="22"/>
        </w:rPr>
        <w:t xml:space="preserve"> 10</w:t>
      </w:r>
      <w:r w:rsidR="002E129C">
        <w:rPr>
          <w:sz w:val="22"/>
          <w:szCs w:val="22"/>
        </w:rPr>
        <w:t xml:space="preserve"> </w:t>
      </w:r>
      <w:r w:rsidRPr="00C57E54">
        <w:rPr>
          <w:sz w:val="22"/>
          <w:szCs w:val="22"/>
        </w:rPr>
        <w:t>p.m. to 7</w:t>
      </w:r>
      <w:r w:rsidR="002E129C">
        <w:rPr>
          <w:sz w:val="22"/>
          <w:szCs w:val="22"/>
        </w:rPr>
        <w:t xml:space="preserve"> </w:t>
      </w:r>
      <w:r w:rsidRPr="00C57E54">
        <w:rPr>
          <w:sz w:val="22"/>
          <w:szCs w:val="22"/>
        </w:rPr>
        <w:t>a.m. the following day.</w:t>
      </w:r>
    </w:p>
    <w:p w14:paraId="603803CF" w14:textId="5BFF27C9" w:rsidR="00B77015" w:rsidRDefault="00B77015" w:rsidP="00FA26FD">
      <w:pPr>
        <w:pStyle w:val="DraftHeading1"/>
        <w:numPr>
          <w:ilvl w:val="0"/>
          <w:numId w:val="27"/>
        </w:numPr>
        <w:tabs>
          <w:tab w:val="right" w:pos="680"/>
        </w:tabs>
        <w:ind w:left="709" w:hanging="567"/>
        <w:rPr>
          <w:sz w:val="22"/>
          <w:szCs w:val="22"/>
        </w:rPr>
      </w:pPr>
      <w:bookmarkStart w:id="477" w:name="_Toc17013615"/>
      <w:bookmarkEnd w:id="476"/>
      <w:r>
        <w:rPr>
          <w:sz w:val="22"/>
          <w:szCs w:val="22"/>
        </w:rPr>
        <w:t>No</w:t>
      </w:r>
      <w:r w:rsidR="002413FE">
        <w:rPr>
          <w:sz w:val="22"/>
          <w:szCs w:val="22"/>
        </w:rPr>
        <w:t>ise sources that must not be taken into account</w:t>
      </w:r>
      <w:bookmarkEnd w:id="477"/>
    </w:p>
    <w:p w14:paraId="0C8E74DC" w14:textId="5B1C2E28" w:rsidR="00B77015" w:rsidRPr="002070B0" w:rsidRDefault="00017F2E" w:rsidP="00331E72">
      <w:pPr>
        <w:pStyle w:val="DraftHeading2"/>
        <w:tabs>
          <w:tab w:val="right" w:pos="1276"/>
        </w:tabs>
        <w:ind w:left="1080"/>
        <w:rPr>
          <w:sz w:val="22"/>
          <w:szCs w:val="22"/>
        </w:rPr>
      </w:pPr>
      <w:r>
        <w:rPr>
          <w:sz w:val="22"/>
          <w:szCs w:val="22"/>
        </w:rPr>
        <w:t>In this Division</w:t>
      </w:r>
      <w:r w:rsidR="00B77015">
        <w:rPr>
          <w:sz w:val="22"/>
          <w:szCs w:val="22"/>
        </w:rPr>
        <w:t>,</w:t>
      </w:r>
      <w:r w:rsidR="00B77015" w:rsidRPr="00B77015">
        <w:rPr>
          <w:sz w:val="22"/>
          <w:szCs w:val="22"/>
        </w:rPr>
        <w:t xml:space="preserve"> </w:t>
      </w:r>
      <w:r w:rsidR="00D372A2">
        <w:rPr>
          <w:sz w:val="22"/>
          <w:szCs w:val="22"/>
        </w:rPr>
        <w:t>when the level of noise emitted from commercial, industrial and trade premise</w:t>
      </w:r>
      <w:r w:rsidR="00D372A2" w:rsidRPr="00CB6F06">
        <w:rPr>
          <w:sz w:val="22"/>
          <w:szCs w:val="22"/>
        </w:rPr>
        <w:t>s</w:t>
      </w:r>
      <w:r w:rsidR="00D372A2">
        <w:rPr>
          <w:sz w:val="22"/>
          <w:szCs w:val="22"/>
        </w:rPr>
        <w:t xml:space="preserve"> is assessed, </w:t>
      </w:r>
      <w:r w:rsidR="00B77015">
        <w:rPr>
          <w:sz w:val="22"/>
          <w:szCs w:val="22"/>
        </w:rPr>
        <w:t xml:space="preserve">the following sources of noise </w:t>
      </w:r>
      <w:r w:rsidR="00D372A2">
        <w:rPr>
          <w:sz w:val="22"/>
          <w:szCs w:val="22"/>
        </w:rPr>
        <w:t>must not be taken into account</w:t>
      </w:r>
      <w:r w:rsidR="00B77015" w:rsidRPr="002070B0">
        <w:rPr>
          <w:sz w:val="22"/>
          <w:szCs w:val="22"/>
        </w:rPr>
        <w:t>—</w:t>
      </w:r>
    </w:p>
    <w:p w14:paraId="5025C98D" w14:textId="77777777" w:rsidR="00B77015" w:rsidRPr="00B07C5C" w:rsidRDefault="00B77015" w:rsidP="00CF0D6D">
      <w:pPr>
        <w:pStyle w:val="DraftHeading3"/>
        <w:numPr>
          <w:ilvl w:val="0"/>
          <w:numId w:val="497"/>
        </w:numPr>
        <w:ind w:hanging="524"/>
        <w:rPr>
          <w:sz w:val="22"/>
          <w:szCs w:val="22"/>
        </w:rPr>
      </w:pPr>
      <w:r w:rsidRPr="00B07C5C">
        <w:rPr>
          <w:sz w:val="22"/>
          <w:szCs w:val="22"/>
        </w:rPr>
        <w:t>music;</w:t>
      </w:r>
    </w:p>
    <w:p w14:paraId="54B217D0" w14:textId="77777777" w:rsidR="00B77015" w:rsidRDefault="00B77015" w:rsidP="00CF0D6D">
      <w:pPr>
        <w:pStyle w:val="DraftHeading3"/>
        <w:numPr>
          <w:ilvl w:val="0"/>
          <w:numId w:val="497"/>
        </w:numPr>
        <w:ind w:hanging="524"/>
        <w:rPr>
          <w:sz w:val="22"/>
          <w:szCs w:val="22"/>
        </w:rPr>
      </w:pPr>
      <w:r>
        <w:rPr>
          <w:sz w:val="22"/>
          <w:szCs w:val="22"/>
        </w:rPr>
        <w:t xml:space="preserve">voices; </w:t>
      </w:r>
    </w:p>
    <w:p w14:paraId="4F486E7D" w14:textId="77777777" w:rsidR="00B77015" w:rsidRDefault="00B77015" w:rsidP="00CF0D6D">
      <w:pPr>
        <w:pStyle w:val="DraftHeading3"/>
        <w:numPr>
          <w:ilvl w:val="0"/>
          <w:numId w:val="497"/>
        </w:numPr>
        <w:ind w:hanging="524"/>
        <w:rPr>
          <w:sz w:val="22"/>
          <w:szCs w:val="22"/>
        </w:rPr>
      </w:pPr>
      <w:r>
        <w:rPr>
          <w:sz w:val="22"/>
          <w:szCs w:val="22"/>
        </w:rPr>
        <w:t>noise from—</w:t>
      </w:r>
    </w:p>
    <w:p w14:paraId="28C388C7" w14:textId="77777777" w:rsidR="00B77015" w:rsidRDefault="00B77015" w:rsidP="00CF0D6D">
      <w:pPr>
        <w:pStyle w:val="DraftDefinition2"/>
        <w:numPr>
          <w:ilvl w:val="1"/>
          <w:numId w:val="53"/>
        </w:numPr>
        <w:tabs>
          <w:tab w:val="clear" w:pos="2268"/>
          <w:tab w:val="clear" w:pos="2835"/>
          <w:tab w:val="left" w:pos="1985"/>
          <w:tab w:val="left" w:pos="2552"/>
        </w:tabs>
        <w:ind w:left="2410" w:hanging="567"/>
        <w:rPr>
          <w:sz w:val="22"/>
          <w:szCs w:val="22"/>
        </w:rPr>
      </w:pPr>
      <w:r>
        <w:rPr>
          <w:sz w:val="22"/>
          <w:szCs w:val="22"/>
        </w:rPr>
        <w:t>crowds;</w:t>
      </w:r>
    </w:p>
    <w:p w14:paraId="70630C30" w14:textId="77777777" w:rsidR="00B77015" w:rsidRDefault="00B77015" w:rsidP="00CF0D6D">
      <w:pPr>
        <w:pStyle w:val="DraftDefinition2"/>
        <w:numPr>
          <w:ilvl w:val="1"/>
          <w:numId w:val="53"/>
        </w:numPr>
        <w:tabs>
          <w:tab w:val="clear" w:pos="2268"/>
          <w:tab w:val="clear" w:pos="2835"/>
          <w:tab w:val="left" w:pos="1985"/>
          <w:tab w:val="left" w:pos="2552"/>
        </w:tabs>
        <w:ind w:left="2410" w:hanging="567"/>
        <w:rPr>
          <w:sz w:val="22"/>
          <w:szCs w:val="22"/>
        </w:rPr>
      </w:pPr>
      <w:r>
        <w:rPr>
          <w:sz w:val="22"/>
          <w:szCs w:val="22"/>
        </w:rPr>
        <w:t>firearms;</w:t>
      </w:r>
    </w:p>
    <w:p w14:paraId="22D77BBC" w14:textId="77777777" w:rsidR="00B77015" w:rsidRDefault="00B77015" w:rsidP="00CF0D6D">
      <w:pPr>
        <w:pStyle w:val="DraftDefinition2"/>
        <w:numPr>
          <w:ilvl w:val="1"/>
          <w:numId w:val="53"/>
        </w:numPr>
        <w:tabs>
          <w:tab w:val="clear" w:pos="2268"/>
          <w:tab w:val="clear" w:pos="2835"/>
          <w:tab w:val="left" w:pos="1985"/>
          <w:tab w:val="left" w:pos="2552"/>
        </w:tabs>
        <w:ind w:left="2410" w:hanging="567"/>
        <w:rPr>
          <w:sz w:val="22"/>
          <w:szCs w:val="22"/>
        </w:rPr>
      </w:pPr>
      <w:r>
        <w:rPr>
          <w:sz w:val="22"/>
          <w:szCs w:val="22"/>
        </w:rPr>
        <w:t>lawnmowing;</w:t>
      </w:r>
    </w:p>
    <w:p w14:paraId="3FB29D29" w14:textId="77777777" w:rsidR="00B77015" w:rsidRDefault="00B77015" w:rsidP="00CF0D6D">
      <w:pPr>
        <w:pStyle w:val="DraftDefinition2"/>
        <w:numPr>
          <w:ilvl w:val="1"/>
          <w:numId w:val="53"/>
        </w:numPr>
        <w:tabs>
          <w:tab w:val="clear" w:pos="2268"/>
          <w:tab w:val="clear" w:pos="2835"/>
          <w:tab w:val="left" w:pos="1985"/>
          <w:tab w:val="left" w:pos="2552"/>
        </w:tabs>
        <w:ind w:left="2410" w:hanging="567"/>
        <w:rPr>
          <w:sz w:val="22"/>
          <w:szCs w:val="22"/>
        </w:rPr>
      </w:pPr>
      <w:r>
        <w:rPr>
          <w:sz w:val="22"/>
          <w:szCs w:val="22"/>
        </w:rPr>
        <w:t>construction or demolition activities on building sites;</w:t>
      </w:r>
    </w:p>
    <w:p w14:paraId="4243FAC5" w14:textId="77777777" w:rsidR="00B77015" w:rsidRDefault="00B77015" w:rsidP="00CF0D6D">
      <w:pPr>
        <w:pStyle w:val="DraftDefinition2"/>
        <w:numPr>
          <w:ilvl w:val="1"/>
          <w:numId w:val="53"/>
        </w:numPr>
        <w:tabs>
          <w:tab w:val="clear" w:pos="2268"/>
          <w:tab w:val="clear" w:pos="2835"/>
          <w:tab w:val="left" w:pos="1985"/>
          <w:tab w:val="left" w:pos="2552"/>
        </w:tabs>
        <w:ind w:left="2410" w:hanging="567"/>
        <w:rPr>
          <w:sz w:val="22"/>
          <w:szCs w:val="22"/>
        </w:rPr>
      </w:pPr>
      <w:r>
        <w:rPr>
          <w:sz w:val="22"/>
          <w:szCs w:val="22"/>
        </w:rPr>
        <w:t>sporting events;</w:t>
      </w:r>
    </w:p>
    <w:p w14:paraId="44F83F58" w14:textId="77777777" w:rsidR="00B77015" w:rsidRDefault="00B77015" w:rsidP="00CF0D6D">
      <w:pPr>
        <w:pStyle w:val="DraftDefinition2"/>
        <w:numPr>
          <w:ilvl w:val="1"/>
          <w:numId w:val="53"/>
        </w:numPr>
        <w:tabs>
          <w:tab w:val="clear" w:pos="2268"/>
          <w:tab w:val="clear" w:pos="2835"/>
          <w:tab w:val="left" w:pos="1985"/>
          <w:tab w:val="left" w:pos="2552"/>
        </w:tabs>
        <w:ind w:left="2410" w:hanging="567"/>
        <w:rPr>
          <w:sz w:val="22"/>
          <w:szCs w:val="22"/>
        </w:rPr>
      </w:pPr>
      <w:r>
        <w:rPr>
          <w:sz w:val="22"/>
          <w:szCs w:val="22"/>
        </w:rPr>
        <w:t>intruder, emergency or safety alarms;</w:t>
      </w:r>
    </w:p>
    <w:p w14:paraId="02A2DC67" w14:textId="77777777" w:rsidR="00B77015" w:rsidRDefault="00B77015" w:rsidP="00CF0D6D">
      <w:pPr>
        <w:pStyle w:val="DraftDefinition2"/>
        <w:numPr>
          <w:ilvl w:val="1"/>
          <w:numId w:val="53"/>
        </w:numPr>
        <w:tabs>
          <w:tab w:val="clear" w:pos="2268"/>
          <w:tab w:val="clear" w:pos="2835"/>
          <w:tab w:val="left" w:pos="1985"/>
          <w:tab w:val="left" w:pos="2552"/>
        </w:tabs>
        <w:ind w:left="2410" w:hanging="567"/>
        <w:rPr>
          <w:sz w:val="22"/>
          <w:szCs w:val="22"/>
        </w:rPr>
      </w:pPr>
      <w:r>
        <w:rPr>
          <w:sz w:val="22"/>
          <w:szCs w:val="22"/>
        </w:rPr>
        <w:t>aircraft (except for ground maintenance activities);</w:t>
      </w:r>
    </w:p>
    <w:p w14:paraId="3CEE0F32" w14:textId="77777777" w:rsidR="00B77015" w:rsidRDefault="00B77015" w:rsidP="00CF0D6D">
      <w:pPr>
        <w:pStyle w:val="DraftDefinition2"/>
        <w:numPr>
          <w:ilvl w:val="1"/>
          <w:numId w:val="53"/>
        </w:numPr>
        <w:tabs>
          <w:tab w:val="clear" w:pos="2268"/>
          <w:tab w:val="clear" w:pos="2835"/>
          <w:tab w:val="left" w:pos="1985"/>
          <w:tab w:val="left" w:pos="2552"/>
        </w:tabs>
        <w:ind w:left="2410" w:hanging="567"/>
        <w:rPr>
          <w:sz w:val="22"/>
          <w:szCs w:val="22"/>
        </w:rPr>
      </w:pPr>
      <w:r>
        <w:rPr>
          <w:sz w:val="22"/>
          <w:szCs w:val="22"/>
        </w:rPr>
        <w:t>mobile farm machinery</w:t>
      </w:r>
      <w:r w:rsidRPr="00DD4935">
        <w:rPr>
          <w:sz w:val="22"/>
          <w:szCs w:val="22"/>
        </w:rPr>
        <w:t xml:space="preserve"> </w:t>
      </w:r>
      <w:r>
        <w:rPr>
          <w:sz w:val="22"/>
          <w:szCs w:val="22"/>
        </w:rPr>
        <w:t>(except for maintenance activities);</w:t>
      </w:r>
    </w:p>
    <w:p w14:paraId="13C9B85A" w14:textId="77777777" w:rsidR="00B77015" w:rsidRDefault="00B77015" w:rsidP="00CF0D6D">
      <w:pPr>
        <w:pStyle w:val="DraftDefinition2"/>
        <w:numPr>
          <w:ilvl w:val="1"/>
          <w:numId w:val="53"/>
        </w:numPr>
        <w:tabs>
          <w:tab w:val="clear" w:pos="2268"/>
          <w:tab w:val="clear" w:pos="2835"/>
          <w:tab w:val="left" w:pos="1985"/>
          <w:tab w:val="left" w:pos="2552"/>
        </w:tabs>
        <w:ind w:left="2410" w:hanging="567"/>
        <w:rPr>
          <w:sz w:val="22"/>
          <w:szCs w:val="22"/>
        </w:rPr>
      </w:pPr>
      <w:r>
        <w:rPr>
          <w:sz w:val="22"/>
          <w:szCs w:val="22"/>
        </w:rPr>
        <w:t>scare and anti-hail guns;</w:t>
      </w:r>
    </w:p>
    <w:p w14:paraId="3CB20E3E" w14:textId="77777777" w:rsidR="00B77015" w:rsidRDefault="00B77015" w:rsidP="00CF0D6D">
      <w:pPr>
        <w:pStyle w:val="DraftDefinition2"/>
        <w:numPr>
          <w:ilvl w:val="1"/>
          <w:numId w:val="53"/>
        </w:numPr>
        <w:tabs>
          <w:tab w:val="clear" w:pos="2268"/>
          <w:tab w:val="clear" w:pos="2835"/>
          <w:tab w:val="left" w:pos="1985"/>
          <w:tab w:val="left" w:pos="2552"/>
        </w:tabs>
        <w:ind w:left="2410" w:hanging="567"/>
        <w:rPr>
          <w:sz w:val="22"/>
          <w:szCs w:val="22"/>
        </w:rPr>
      </w:pPr>
      <w:r>
        <w:rPr>
          <w:sz w:val="22"/>
          <w:szCs w:val="22"/>
        </w:rPr>
        <w:t>livestock on farms or saleyards;</w:t>
      </w:r>
    </w:p>
    <w:p w14:paraId="15D9272F" w14:textId="77777777" w:rsidR="00B77015" w:rsidRDefault="00B77015" w:rsidP="00CF0D6D">
      <w:pPr>
        <w:pStyle w:val="DraftDefinition2"/>
        <w:numPr>
          <w:ilvl w:val="1"/>
          <w:numId w:val="53"/>
        </w:numPr>
        <w:tabs>
          <w:tab w:val="clear" w:pos="2268"/>
          <w:tab w:val="clear" w:pos="2835"/>
          <w:tab w:val="left" w:pos="1985"/>
          <w:tab w:val="left" w:pos="2552"/>
        </w:tabs>
        <w:ind w:left="2410" w:hanging="567"/>
        <w:rPr>
          <w:sz w:val="22"/>
          <w:szCs w:val="22"/>
        </w:rPr>
      </w:pPr>
      <w:r>
        <w:rPr>
          <w:sz w:val="22"/>
          <w:szCs w:val="22"/>
        </w:rPr>
        <w:t>fire pumps used in emergencies;</w:t>
      </w:r>
    </w:p>
    <w:p w14:paraId="46C0F490" w14:textId="77777777" w:rsidR="00B77015" w:rsidRDefault="00B77015" w:rsidP="00CF0D6D">
      <w:pPr>
        <w:pStyle w:val="DraftDefinition2"/>
        <w:numPr>
          <w:ilvl w:val="1"/>
          <w:numId w:val="53"/>
        </w:numPr>
        <w:tabs>
          <w:tab w:val="clear" w:pos="2268"/>
          <w:tab w:val="clear" w:pos="2835"/>
          <w:tab w:val="left" w:pos="1985"/>
          <w:tab w:val="left" w:pos="2552"/>
        </w:tabs>
        <w:ind w:left="2410" w:hanging="567"/>
        <w:rPr>
          <w:sz w:val="22"/>
          <w:szCs w:val="22"/>
        </w:rPr>
      </w:pPr>
      <w:r>
        <w:rPr>
          <w:sz w:val="22"/>
          <w:szCs w:val="22"/>
        </w:rPr>
        <w:t>non-commercial vehicles (except for maintenance activities);</w:t>
      </w:r>
    </w:p>
    <w:p w14:paraId="737324E1" w14:textId="77777777" w:rsidR="00B77015" w:rsidRDefault="00B77015" w:rsidP="00CF0D6D">
      <w:pPr>
        <w:pStyle w:val="DraftDefinition2"/>
        <w:numPr>
          <w:ilvl w:val="1"/>
          <w:numId w:val="53"/>
        </w:numPr>
        <w:tabs>
          <w:tab w:val="clear" w:pos="2268"/>
          <w:tab w:val="clear" w:pos="2835"/>
          <w:tab w:val="left" w:pos="1985"/>
          <w:tab w:val="left" w:pos="2552"/>
        </w:tabs>
        <w:ind w:left="2410" w:hanging="567"/>
        <w:rPr>
          <w:sz w:val="22"/>
          <w:szCs w:val="22"/>
        </w:rPr>
      </w:pPr>
      <w:r w:rsidRPr="00481ADA">
        <w:rPr>
          <w:sz w:val="22"/>
          <w:szCs w:val="22"/>
        </w:rPr>
        <w:lastRenderedPageBreak/>
        <w:t>large fans used to circulate air over a wide area where crops such as citrus, stone fruit or vines are grown</w:t>
      </w:r>
      <w:r w:rsidRPr="00B914F9">
        <w:rPr>
          <w:sz w:val="22"/>
          <w:szCs w:val="22"/>
        </w:rPr>
        <w:t xml:space="preserve"> </w:t>
      </w:r>
      <w:r>
        <w:rPr>
          <w:sz w:val="22"/>
          <w:szCs w:val="22"/>
        </w:rPr>
        <w:t>(</w:t>
      </w:r>
      <w:r w:rsidRPr="00B914F9">
        <w:rPr>
          <w:sz w:val="22"/>
          <w:szCs w:val="22"/>
        </w:rPr>
        <w:t>frost fans</w:t>
      </w:r>
      <w:r>
        <w:rPr>
          <w:sz w:val="22"/>
          <w:szCs w:val="22"/>
        </w:rPr>
        <w:t>);</w:t>
      </w:r>
    </w:p>
    <w:p w14:paraId="235AD383" w14:textId="77777777" w:rsidR="00B77015" w:rsidRDefault="00B77015" w:rsidP="00CF0D6D">
      <w:pPr>
        <w:pStyle w:val="DraftDefinition2"/>
        <w:numPr>
          <w:ilvl w:val="1"/>
          <w:numId w:val="53"/>
        </w:numPr>
        <w:tabs>
          <w:tab w:val="clear" w:pos="2268"/>
          <w:tab w:val="clear" w:pos="2835"/>
          <w:tab w:val="left" w:pos="1985"/>
          <w:tab w:val="left" w:pos="2552"/>
        </w:tabs>
        <w:ind w:left="2410" w:hanging="567"/>
        <w:rPr>
          <w:sz w:val="22"/>
          <w:szCs w:val="22"/>
        </w:rPr>
      </w:pPr>
      <w:r>
        <w:rPr>
          <w:sz w:val="22"/>
          <w:szCs w:val="22"/>
        </w:rPr>
        <w:t>wind turbines at wind energy facilities (used to generate electricity by wind force);</w:t>
      </w:r>
    </w:p>
    <w:p w14:paraId="6E710128" w14:textId="77777777" w:rsidR="00B77015" w:rsidRPr="00690359" w:rsidRDefault="00B77015" w:rsidP="00CF0D6D">
      <w:pPr>
        <w:pStyle w:val="DraftDefinition2"/>
        <w:numPr>
          <w:ilvl w:val="1"/>
          <w:numId w:val="53"/>
        </w:numPr>
        <w:tabs>
          <w:tab w:val="clear" w:pos="2268"/>
          <w:tab w:val="clear" w:pos="2835"/>
          <w:tab w:val="left" w:pos="1985"/>
          <w:tab w:val="left" w:pos="2552"/>
        </w:tabs>
        <w:ind w:left="2410" w:hanging="567"/>
        <w:rPr>
          <w:sz w:val="22"/>
          <w:szCs w:val="22"/>
        </w:rPr>
      </w:pPr>
      <w:r w:rsidRPr="00690359">
        <w:rPr>
          <w:sz w:val="22"/>
          <w:szCs w:val="22"/>
        </w:rPr>
        <w:t>blasting undertaken in association with earth resources activity.</w:t>
      </w:r>
    </w:p>
    <w:p w14:paraId="1EA089A4" w14:textId="77777777" w:rsidR="00506BBE" w:rsidRDefault="00506BBE" w:rsidP="00506BBE">
      <w:pPr>
        <w:pStyle w:val="DraftSub-sectionEg"/>
        <w:tabs>
          <w:tab w:val="right" w:pos="1814"/>
        </w:tabs>
        <w:rPr>
          <w:b/>
        </w:rPr>
      </w:pPr>
      <w:r>
        <w:rPr>
          <w:b/>
        </w:rPr>
        <w:t>Note</w:t>
      </w:r>
    </w:p>
    <w:p w14:paraId="0FCD253C" w14:textId="407F9D4E" w:rsidR="00506BBE" w:rsidRDefault="00506BBE" w:rsidP="00506BBE">
      <w:pPr>
        <w:pStyle w:val="DraftSub-sectionEg"/>
        <w:tabs>
          <w:tab w:val="right" w:pos="1814"/>
        </w:tabs>
        <w:spacing w:after="120"/>
      </w:pPr>
      <w:r w:rsidRPr="00E26281">
        <w:t>For the purposes of section 16</w:t>
      </w:r>
      <w:r>
        <w:t>6</w:t>
      </w:r>
      <w:r w:rsidRPr="00E26281">
        <w:t xml:space="preserve"> of the Act, noise emitted by an item </w:t>
      </w:r>
      <w:r>
        <w:t xml:space="preserve">prescribed by this regulation </w:t>
      </w:r>
      <w:r w:rsidRPr="00E26281">
        <w:t xml:space="preserve">may be unreasonable having regard to paragraphs (a)(i)-(v) of the definition of </w:t>
      </w:r>
      <w:r w:rsidRPr="00E26281">
        <w:rPr>
          <w:b/>
          <w:bCs/>
          <w:i/>
          <w:iCs/>
        </w:rPr>
        <w:t>unreasonable noise</w:t>
      </w:r>
      <w:r w:rsidRPr="00E26281">
        <w:t xml:space="preserve"> in section 3(1) of the Act</w:t>
      </w:r>
      <w:r>
        <w:t>.</w:t>
      </w:r>
    </w:p>
    <w:p w14:paraId="5FCA3B31" w14:textId="4D001E84" w:rsidR="000E0220" w:rsidRPr="007714AC" w:rsidRDefault="000E0220" w:rsidP="00FA26FD">
      <w:pPr>
        <w:pStyle w:val="DraftHeading1"/>
        <w:numPr>
          <w:ilvl w:val="0"/>
          <w:numId w:val="27"/>
        </w:numPr>
        <w:tabs>
          <w:tab w:val="right" w:pos="680"/>
        </w:tabs>
        <w:ind w:left="709" w:hanging="567"/>
        <w:rPr>
          <w:sz w:val="22"/>
          <w:szCs w:val="22"/>
          <w:lang w:eastAsia="en-AU"/>
        </w:rPr>
      </w:pPr>
      <w:bookmarkStart w:id="478" w:name="_Toc17013616"/>
      <w:bookmarkStart w:id="479" w:name="_Hlk14680630"/>
      <w:r>
        <w:rPr>
          <w:sz w:val="22"/>
          <w:szCs w:val="22"/>
        </w:rPr>
        <w:t>Unreasonable</w:t>
      </w:r>
      <w:r>
        <w:rPr>
          <w:sz w:val="22"/>
          <w:szCs w:val="22"/>
          <w:lang w:eastAsia="en-AU"/>
        </w:rPr>
        <w:t xml:space="preserve"> noise from </w:t>
      </w:r>
      <w:r w:rsidRPr="00587E46">
        <w:rPr>
          <w:sz w:val="22"/>
          <w:szCs w:val="22"/>
        </w:rPr>
        <w:t xml:space="preserve">commercial, industrial </w:t>
      </w:r>
      <w:r w:rsidR="00860FD0">
        <w:rPr>
          <w:sz w:val="22"/>
          <w:szCs w:val="22"/>
        </w:rPr>
        <w:t>and</w:t>
      </w:r>
      <w:r w:rsidRPr="00587E46">
        <w:rPr>
          <w:sz w:val="22"/>
          <w:szCs w:val="22"/>
        </w:rPr>
        <w:t xml:space="preserve"> trade premise</w:t>
      </w:r>
      <w:r>
        <w:rPr>
          <w:sz w:val="22"/>
          <w:szCs w:val="22"/>
        </w:rPr>
        <w:t>s</w:t>
      </w:r>
      <w:bookmarkEnd w:id="478"/>
      <w:r w:rsidRPr="007714AC" w:rsidDel="009A1D70">
        <w:rPr>
          <w:sz w:val="22"/>
          <w:szCs w:val="22"/>
          <w:lang w:eastAsia="en-AU"/>
        </w:rPr>
        <w:t xml:space="preserve"> </w:t>
      </w:r>
    </w:p>
    <w:p w14:paraId="4AEC183D" w14:textId="43D93DD3" w:rsidR="000E0220" w:rsidRPr="002900C8" w:rsidRDefault="000E0220" w:rsidP="00FA26FD">
      <w:pPr>
        <w:pStyle w:val="DraftHeading2"/>
        <w:numPr>
          <w:ilvl w:val="1"/>
          <w:numId w:val="27"/>
        </w:numPr>
        <w:tabs>
          <w:tab w:val="right" w:pos="1418"/>
        </w:tabs>
        <w:rPr>
          <w:sz w:val="22"/>
          <w:szCs w:val="22"/>
        </w:rPr>
      </w:pPr>
      <w:r w:rsidRPr="002900C8">
        <w:rPr>
          <w:sz w:val="22"/>
          <w:szCs w:val="22"/>
        </w:rPr>
        <w:t xml:space="preserve">For the purposes of paragraph (b) of the definition of </w:t>
      </w:r>
      <w:r w:rsidRPr="002900C8">
        <w:rPr>
          <w:b/>
          <w:i/>
          <w:sz w:val="22"/>
          <w:szCs w:val="22"/>
        </w:rPr>
        <w:t>unreasonable noise</w:t>
      </w:r>
      <w:r w:rsidRPr="002900C8">
        <w:rPr>
          <w:sz w:val="22"/>
          <w:szCs w:val="22"/>
        </w:rPr>
        <w:t xml:space="preserve"> in section 3(1) of the Act, noise</w:t>
      </w:r>
      <w:r w:rsidR="00731B7F" w:rsidRPr="002900C8">
        <w:rPr>
          <w:sz w:val="22"/>
          <w:szCs w:val="22"/>
        </w:rPr>
        <w:t xml:space="preserve"> emitted from commercial, industrial </w:t>
      </w:r>
      <w:r w:rsidR="00860FD0">
        <w:rPr>
          <w:sz w:val="22"/>
          <w:szCs w:val="22"/>
        </w:rPr>
        <w:t>and</w:t>
      </w:r>
      <w:r w:rsidR="00731B7F" w:rsidRPr="002900C8">
        <w:rPr>
          <w:sz w:val="22"/>
          <w:szCs w:val="22"/>
        </w:rPr>
        <w:t xml:space="preserve"> trade premises</w:t>
      </w:r>
      <w:r w:rsidRPr="002900C8">
        <w:rPr>
          <w:sz w:val="22"/>
          <w:szCs w:val="22"/>
        </w:rPr>
        <w:t xml:space="preserve"> is prescribed to be unreasonable noise if the effective noise level of the noise exceeds</w:t>
      </w:r>
      <w:r w:rsidR="002900C8" w:rsidRPr="002900C8">
        <w:rPr>
          <w:sz w:val="22"/>
          <w:szCs w:val="22"/>
        </w:rPr>
        <w:t>—</w:t>
      </w:r>
    </w:p>
    <w:p w14:paraId="10CC28EA" w14:textId="4DE59DA4" w:rsidR="00AA282C" w:rsidRPr="00587E46" w:rsidRDefault="00AA282C" w:rsidP="003671B3">
      <w:pPr>
        <w:pStyle w:val="DraftHeading2"/>
        <w:numPr>
          <w:ilvl w:val="0"/>
          <w:numId w:val="446"/>
        </w:numPr>
        <w:tabs>
          <w:tab w:val="right" w:pos="1418"/>
        </w:tabs>
        <w:ind w:left="1985" w:hanging="425"/>
        <w:rPr>
          <w:sz w:val="22"/>
          <w:szCs w:val="22"/>
        </w:rPr>
      </w:pPr>
      <w:bookmarkStart w:id="480" w:name="_Toc8400307"/>
      <w:r w:rsidRPr="00587E46">
        <w:rPr>
          <w:sz w:val="22"/>
          <w:szCs w:val="22"/>
        </w:rPr>
        <w:t xml:space="preserve">the noise limit that applies </w:t>
      </w:r>
      <w:r w:rsidR="003671B3">
        <w:rPr>
          <w:sz w:val="22"/>
          <w:szCs w:val="22"/>
        </w:rPr>
        <w:t>at the time the noise is emitted</w:t>
      </w:r>
      <w:r w:rsidR="005D3E6A">
        <w:rPr>
          <w:sz w:val="22"/>
          <w:szCs w:val="22"/>
        </w:rPr>
        <w:t xml:space="preserve">; </w:t>
      </w:r>
      <w:r w:rsidRPr="00587E46">
        <w:rPr>
          <w:sz w:val="22"/>
          <w:szCs w:val="22"/>
        </w:rPr>
        <w:t>or</w:t>
      </w:r>
    </w:p>
    <w:p w14:paraId="73AA5B1A" w14:textId="762776B3" w:rsidR="003671B3" w:rsidRDefault="00662C21" w:rsidP="003671B3">
      <w:pPr>
        <w:pStyle w:val="DraftHeading2"/>
        <w:numPr>
          <w:ilvl w:val="0"/>
          <w:numId w:val="446"/>
        </w:numPr>
        <w:tabs>
          <w:tab w:val="right" w:pos="1418"/>
        </w:tabs>
        <w:ind w:left="1985" w:hanging="425"/>
        <w:rPr>
          <w:sz w:val="22"/>
          <w:szCs w:val="22"/>
        </w:rPr>
      </w:pPr>
      <w:r>
        <w:rPr>
          <w:rStyle w:val="normaltextrun1"/>
          <w:sz w:val="22"/>
          <w:szCs w:val="22"/>
        </w:rPr>
        <w:t>the alternative assessment criterion that applies at the time the noise is emitted if</w:t>
      </w:r>
      <w:r>
        <w:rPr>
          <w:rStyle w:val="contextualspellingandgrammarerror"/>
          <w:sz w:val="22"/>
          <w:szCs w:val="22"/>
        </w:rPr>
        <w:t> the</w:t>
      </w:r>
      <w:r>
        <w:rPr>
          <w:rStyle w:val="normaltextrun1"/>
          <w:sz w:val="22"/>
          <w:szCs w:val="22"/>
        </w:rPr>
        <w:t xml:space="preserve"> assessment of an effective noise level </w:t>
      </w:r>
      <w:r>
        <w:rPr>
          <w:rStyle w:val="spellingerror"/>
          <w:sz w:val="22"/>
          <w:szCs w:val="22"/>
        </w:rPr>
        <w:t>is conducted</w:t>
      </w:r>
      <w:r>
        <w:rPr>
          <w:rStyle w:val="normaltextrun1"/>
          <w:sz w:val="22"/>
          <w:szCs w:val="22"/>
        </w:rPr>
        <w:t xml:space="preserve"> at an alternative assessment </w:t>
      </w:r>
      <w:r>
        <w:rPr>
          <w:rStyle w:val="spellingerror"/>
          <w:sz w:val="22"/>
          <w:szCs w:val="22"/>
        </w:rPr>
        <w:t xml:space="preserve">location </w:t>
      </w:r>
      <w:r>
        <w:rPr>
          <w:rStyle w:val="normaltextrun1"/>
          <w:sz w:val="22"/>
          <w:szCs w:val="22"/>
        </w:rPr>
        <w:t xml:space="preserve">in </w:t>
      </w:r>
      <w:r w:rsidR="007F5EEB">
        <w:rPr>
          <w:rStyle w:val="normaltextrun1"/>
          <w:sz w:val="22"/>
          <w:szCs w:val="22"/>
        </w:rPr>
        <w:t xml:space="preserve">accordance with </w:t>
      </w:r>
      <w:r>
        <w:rPr>
          <w:rStyle w:val="normaltextrun1"/>
          <w:sz w:val="22"/>
          <w:szCs w:val="22"/>
        </w:rPr>
        <w:t>the Noise Protocol</w:t>
      </w:r>
      <w:r w:rsidR="003671B3">
        <w:rPr>
          <w:sz w:val="22"/>
          <w:szCs w:val="22"/>
        </w:rPr>
        <w:t>.</w:t>
      </w:r>
    </w:p>
    <w:p w14:paraId="52D9A84E" w14:textId="46DB2D7A" w:rsidR="007A4777" w:rsidRPr="00017F2E" w:rsidRDefault="007F5EEB" w:rsidP="007A4777">
      <w:pPr>
        <w:pStyle w:val="DraftHeading2"/>
        <w:numPr>
          <w:ilvl w:val="1"/>
          <w:numId w:val="27"/>
        </w:numPr>
        <w:tabs>
          <w:tab w:val="right" w:pos="1418"/>
        </w:tabs>
        <w:rPr>
          <w:sz w:val="22"/>
          <w:szCs w:val="22"/>
        </w:rPr>
      </w:pPr>
      <w:r>
        <w:rPr>
          <w:sz w:val="22"/>
          <w:szCs w:val="22"/>
        </w:rPr>
        <w:t>For the purposes of subregulation (1)</w:t>
      </w:r>
      <w:r w:rsidR="00407DCC">
        <w:rPr>
          <w:sz w:val="22"/>
          <w:szCs w:val="22"/>
        </w:rPr>
        <w:t>(a)</w:t>
      </w:r>
      <w:r>
        <w:rPr>
          <w:sz w:val="22"/>
          <w:szCs w:val="22"/>
        </w:rPr>
        <w:t xml:space="preserve">, the lowest decibel value that may be set as the </w:t>
      </w:r>
      <w:r w:rsidR="007A4777" w:rsidRPr="00FA26FD">
        <w:rPr>
          <w:sz w:val="22"/>
          <w:szCs w:val="22"/>
        </w:rPr>
        <w:t xml:space="preserve">noise </w:t>
      </w:r>
      <w:r w:rsidR="00DB0EE2" w:rsidRPr="00E13AE9">
        <w:rPr>
          <w:sz w:val="22"/>
          <w:szCs w:val="22"/>
        </w:rPr>
        <w:t>l</w:t>
      </w:r>
      <w:r w:rsidR="00DB0EE2">
        <w:rPr>
          <w:sz w:val="22"/>
          <w:szCs w:val="22"/>
        </w:rPr>
        <w:t>imit</w:t>
      </w:r>
      <w:r w:rsidR="00DB0EE2" w:rsidRPr="00E13AE9">
        <w:rPr>
          <w:sz w:val="22"/>
          <w:szCs w:val="22"/>
        </w:rPr>
        <w:t xml:space="preserve"> </w:t>
      </w:r>
      <w:r w:rsidR="008506ED">
        <w:rPr>
          <w:sz w:val="22"/>
          <w:szCs w:val="22"/>
        </w:rPr>
        <w:t xml:space="preserve">(the </w:t>
      </w:r>
      <w:r w:rsidR="00DB0EE2" w:rsidRPr="00331E72">
        <w:rPr>
          <w:b/>
          <w:bCs/>
          <w:i/>
          <w:iCs/>
          <w:sz w:val="22"/>
          <w:szCs w:val="22"/>
        </w:rPr>
        <w:t>base noise limit</w:t>
      </w:r>
      <w:r w:rsidR="008506ED">
        <w:rPr>
          <w:sz w:val="22"/>
          <w:szCs w:val="22"/>
        </w:rPr>
        <w:t>) is</w:t>
      </w:r>
      <w:r w:rsidR="007A4777" w:rsidRPr="00017F2E">
        <w:rPr>
          <w:sz w:val="22"/>
          <w:szCs w:val="22"/>
        </w:rPr>
        <w:t>—</w:t>
      </w:r>
    </w:p>
    <w:p w14:paraId="22E3F7CC" w14:textId="616C73ED" w:rsidR="007A4777" w:rsidRPr="006060FF" w:rsidRDefault="008506ED" w:rsidP="00FA26FD">
      <w:pPr>
        <w:pStyle w:val="DraftHeading2"/>
        <w:numPr>
          <w:ilvl w:val="0"/>
          <w:numId w:val="528"/>
        </w:numPr>
        <w:tabs>
          <w:tab w:val="right" w:pos="1418"/>
        </w:tabs>
        <w:ind w:hanging="436"/>
        <w:rPr>
          <w:sz w:val="22"/>
          <w:szCs w:val="22"/>
        </w:rPr>
      </w:pPr>
      <w:r w:rsidRPr="006060FF">
        <w:rPr>
          <w:sz w:val="22"/>
          <w:szCs w:val="22"/>
        </w:rPr>
        <w:t xml:space="preserve">in the case of noise emitted </w:t>
      </w:r>
      <w:r w:rsidR="007A4777" w:rsidRPr="006060FF">
        <w:rPr>
          <w:sz w:val="22"/>
          <w:szCs w:val="22"/>
        </w:rPr>
        <w:t xml:space="preserve">in </w:t>
      </w:r>
      <w:r w:rsidR="00DB0EE2" w:rsidRPr="006060FF">
        <w:rPr>
          <w:sz w:val="22"/>
          <w:szCs w:val="22"/>
        </w:rPr>
        <w:t xml:space="preserve">a </w:t>
      </w:r>
      <w:r w:rsidR="007A4777" w:rsidRPr="006060FF">
        <w:rPr>
          <w:sz w:val="22"/>
          <w:szCs w:val="22"/>
        </w:rPr>
        <w:t>major urban area— </w:t>
      </w:r>
    </w:p>
    <w:p w14:paraId="1EA606CE" w14:textId="590513FF" w:rsidR="007A4777" w:rsidRPr="006060FF" w:rsidRDefault="008506ED" w:rsidP="00FA26FD">
      <w:pPr>
        <w:pStyle w:val="DraftDefinition2"/>
        <w:numPr>
          <w:ilvl w:val="0"/>
          <w:numId w:val="529"/>
        </w:numPr>
        <w:tabs>
          <w:tab w:val="clear" w:pos="2268"/>
          <w:tab w:val="clear" w:pos="2835"/>
          <w:tab w:val="left" w:pos="1985"/>
          <w:tab w:val="left" w:pos="2552"/>
        </w:tabs>
        <w:ind w:left="2410" w:hanging="425"/>
        <w:rPr>
          <w:sz w:val="22"/>
          <w:szCs w:val="22"/>
        </w:rPr>
      </w:pPr>
      <w:r w:rsidRPr="006060FF">
        <w:rPr>
          <w:sz w:val="22"/>
          <w:szCs w:val="22"/>
        </w:rPr>
        <w:t xml:space="preserve">during </w:t>
      </w:r>
      <w:r w:rsidR="007A4777" w:rsidRPr="006060FF">
        <w:rPr>
          <w:sz w:val="22"/>
          <w:szCs w:val="22"/>
        </w:rPr>
        <w:t>the day period, 45 dB(A); </w:t>
      </w:r>
    </w:p>
    <w:p w14:paraId="625FE16E" w14:textId="43130853" w:rsidR="007A4777" w:rsidRPr="006060FF" w:rsidRDefault="008506ED" w:rsidP="00FA26FD">
      <w:pPr>
        <w:pStyle w:val="DraftDefinition2"/>
        <w:numPr>
          <w:ilvl w:val="0"/>
          <w:numId w:val="529"/>
        </w:numPr>
        <w:tabs>
          <w:tab w:val="clear" w:pos="2268"/>
          <w:tab w:val="clear" w:pos="2835"/>
          <w:tab w:val="left" w:pos="1985"/>
          <w:tab w:val="left" w:pos="2552"/>
        </w:tabs>
        <w:ind w:left="2410" w:hanging="425"/>
        <w:rPr>
          <w:sz w:val="22"/>
          <w:szCs w:val="22"/>
        </w:rPr>
      </w:pPr>
      <w:r w:rsidRPr="006060FF">
        <w:rPr>
          <w:sz w:val="22"/>
          <w:szCs w:val="22"/>
        </w:rPr>
        <w:t xml:space="preserve">during </w:t>
      </w:r>
      <w:r w:rsidR="007A4777" w:rsidRPr="006060FF">
        <w:rPr>
          <w:sz w:val="22"/>
          <w:szCs w:val="22"/>
        </w:rPr>
        <w:t>the evening period, 40 dB(A); </w:t>
      </w:r>
    </w:p>
    <w:p w14:paraId="13581593" w14:textId="348C5EEB" w:rsidR="007A4777" w:rsidRPr="006060FF" w:rsidRDefault="008506ED" w:rsidP="00FA26FD">
      <w:pPr>
        <w:pStyle w:val="DraftDefinition2"/>
        <w:numPr>
          <w:ilvl w:val="0"/>
          <w:numId w:val="529"/>
        </w:numPr>
        <w:tabs>
          <w:tab w:val="clear" w:pos="2268"/>
          <w:tab w:val="clear" w:pos="2835"/>
          <w:tab w:val="left" w:pos="1985"/>
          <w:tab w:val="left" w:pos="2552"/>
        </w:tabs>
        <w:ind w:left="2410" w:hanging="425"/>
        <w:rPr>
          <w:sz w:val="22"/>
          <w:szCs w:val="22"/>
        </w:rPr>
      </w:pPr>
      <w:r w:rsidRPr="006060FF">
        <w:rPr>
          <w:sz w:val="22"/>
          <w:szCs w:val="22"/>
        </w:rPr>
        <w:t xml:space="preserve">during </w:t>
      </w:r>
      <w:r w:rsidR="007A4777" w:rsidRPr="006060FF">
        <w:rPr>
          <w:sz w:val="22"/>
          <w:szCs w:val="22"/>
        </w:rPr>
        <w:t>the night period, 35 dB(A)</w:t>
      </w:r>
      <w:r w:rsidR="004E4293" w:rsidRPr="006060FF">
        <w:rPr>
          <w:sz w:val="22"/>
          <w:szCs w:val="22"/>
        </w:rPr>
        <w:t>;</w:t>
      </w:r>
      <w:r w:rsidR="007A4777" w:rsidRPr="006060FF">
        <w:rPr>
          <w:sz w:val="22"/>
          <w:szCs w:val="22"/>
        </w:rPr>
        <w:t xml:space="preserve"> and</w:t>
      </w:r>
    </w:p>
    <w:p w14:paraId="35406F5C" w14:textId="18A84216" w:rsidR="007A4777" w:rsidRPr="006060FF" w:rsidRDefault="008506ED" w:rsidP="00FA26FD">
      <w:pPr>
        <w:pStyle w:val="DraftHeading2"/>
        <w:numPr>
          <w:ilvl w:val="0"/>
          <w:numId w:val="528"/>
        </w:numPr>
        <w:tabs>
          <w:tab w:val="right" w:pos="1418"/>
        </w:tabs>
        <w:ind w:hanging="436"/>
        <w:rPr>
          <w:rStyle w:val="normaltextrun1"/>
          <w:sz w:val="22"/>
          <w:szCs w:val="22"/>
        </w:rPr>
      </w:pPr>
      <w:r w:rsidRPr="006060FF">
        <w:rPr>
          <w:sz w:val="22"/>
          <w:szCs w:val="22"/>
        </w:rPr>
        <w:t xml:space="preserve">in the case of noise emitted </w:t>
      </w:r>
      <w:r w:rsidR="007A4777" w:rsidRPr="006060FF">
        <w:rPr>
          <w:rStyle w:val="normaltextrun1"/>
          <w:sz w:val="22"/>
          <w:szCs w:val="22"/>
        </w:rPr>
        <w:t xml:space="preserve">in </w:t>
      </w:r>
      <w:r w:rsidR="00DB0EE2" w:rsidRPr="006060FF">
        <w:rPr>
          <w:rStyle w:val="normaltextrun1"/>
          <w:sz w:val="22"/>
          <w:szCs w:val="22"/>
        </w:rPr>
        <w:t xml:space="preserve">a </w:t>
      </w:r>
      <w:r w:rsidR="007A4777" w:rsidRPr="006060FF">
        <w:rPr>
          <w:sz w:val="22"/>
          <w:szCs w:val="22"/>
        </w:rPr>
        <w:t>rural</w:t>
      </w:r>
      <w:r w:rsidR="007A4777" w:rsidRPr="006060FF">
        <w:rPr>
          <w:rStyle w:val="normaltextrun1"/>
          <w:sz w:val="22"/>
          <w:szCs w:val="22"/>
        </w:rPr>
        <w:t xml:space="preserve"> area—</w:t>
      </w:r>
    </w:p>
    <w:p w14:paraId="03FCF6CA" w14:textId="3A1830B3" w:rsidR="007A4777" w:rsidRPr="006060FF" w:rsidRDefault="008506ED" w:rsidP="00FA26FD">
      <w:pPr>
        <w:pStyle w:val="DraftDefinition2"/>
        <w:numPr>
          <w:ilvl w:val="0"/>
          <w:numId w:val="530"/>
        </w:numPr>
        <w:tabs>
          <w:tab w:val="clear" w:pos="2268"/>
          <w:tab w:val="clear" w:pos="2835"/>
          <w:tab w:val="left" w:pos="1985"/>
          <w:tab w:val="left" w:pos="2552"/>
        </w:tabs>
        <w:ind w:left="2410" w:hanging="425"/>
        <w:rPr>
          <w:sz w:val="22"/>
          <w:szCs w:val="22"/>
        </w:rPr>
      </w:pPr>
      <w:r w:rsidRPr="006060FF">
        <w:rPr>
          <w:sz w:val="22"/>
          <w:szCs w:val="22"/>
        </w:rPr>
        <w:lastRenderedPageBreak/>
        <w:t xml:space="preserve">during </w:t>
      </w:r>
      <w:r w:rsidR="007A4777" w:rsidRPr="006060FF">
        <w:rPr>
          <w:sz w:val="22"/>
          <w:szCs w:val="22"/>
        </w:rPr>
        <w:t>the day period, 45dB(A);</w:t>
      </w:r>
    </w:p>
    <w:p w14:paraId="1A94591C" w14:textId="1ED3045C" w:rsidR="007A4777" w:rsidRPr="006060FF" w:rsidRDefault="008506ED" w:rsidP="00FA26FD">
      <w:pPr>
        <w:pStyle w:val="DraftDefinition2"/>
        <w:numPr>
          <w:ilvl w:val="0"/>
          <w:numId w:val="530"/>
        </w:numPr>
        <w:tabs>
          <w:tab w:val="clear" w:pos="2268"/>
          <w:tab w:val="clear" w:pos="2835"/>
          <w:tab w:val="left" w:pos="1985"/>
          <w:tab w:val="left" w:pos="2552"/>
        </w:tabs>
        <w:ind w:left="2410" w:hanging="425"/>
        <w:rPr>
          <w:sz w:val="22"/>
          <w:szCs w:val="22"/>
        </w:rPr>
      </w:pPr>
      <w:r w:rsidRPr="006060FF">
        <w:rPr>
          <w:sz w:val="22"/>
          <w:szCs w:val="22"/>
        </w:rPr>
        <w:t xml:space="preserve">during </w:t>
      </w:r>
      <w:r w:rsidR="007A4777" w:rsidRPr="006060FF">
        <w:rPr>
          <w:sz w:val="22"/>
          <w:szCs w:val="22"/>
        </w:rPr>
        <w:t>the evening period, 37dB(A);</w:t>
      </w:r>
    </w:p>
    <w:p w14:paraId="482B43B7" w14:textId="57FF5A09" w:rsidR="007A4777" w:rsidRPr="006060FF" w:rsidRDefault="008506ED" w:rsidP="00FA26FD">
      <w:pPr>
        <w:pStyle w:val="DraftDefinition2"/>
        <w:numPr>
          <w:ilvl w:val="0"/>
          <w:numId w:val="530"/>
        </w:numPr>
        <w:tabs>
          <w:tab w:val="clear" w:pos="2268"/>
          <w:tab w:val="clear" w:pos="2835"/>
          <w:tab w:val="left" w:pos="1985"/>
          <w:tab w:val="left" w:pos="2552"/>
        </w:tabs>
        <w:ind w:left="2410" w:hanging="425"/>
        <w:rPr>
          <w:sz w:val="22"/>
          <w:szCs w:val="22"/>
        </w:rPr>
      </w:pPr>
      <w:r w:rsidRPr="006060FF">
        <w:rPr>
          <w:sz w:val="22"/>
          <w:szCs w:val="22"/>
        </w:rPr>
        <w:t xml:space="preserve">during </w:t>
      </w:r>
      <w:r w:rsidR="007A4777" w:rsidRPr="006060FF">
        <w:rPr>
          <w:sz w:val="22"/>
          <w:szCs w:val="22"/>
        </w:rPr>
        <w:t>the night period, 32dB(A).</w:t>
      </w:r>
    </w:p>
    <w:p w14:paraId="369407EA" w14:textId="3B8DAEB8" w:rsidR="00015156" w:rsidRPr="006060FF" w:rsidRDefault="00015156" w:rsidP="00FA26FD">
      <w:pPr>
        <w:pStyle w:val="DraftHeading2"/>
        <w:numPr>
          <w:ilvl w:val="1"/>
          <w:numId w:val="27"/>
        </w:numPr>
        <w:tabs>
          <w:tab w:val="right" w:pos="1418"/>
        </w:tabs>
        <w:rPr>
          <w:rStyle w:val="normaltextrun1"/>
          <w:sz w:val="22"/>
          <w:szCs w:val="22"/>
          <w:lang w:val="en-US"/>
        </w:rPr>
      </w:pPr>
      <w:r w:rsidRPr="006060FF">
        <w:rPr>
          <w:sz w:val="22"/>
          <w:szCs w:val="22"/>
        </w:rPr>
        <w:t>The noise limit for commercial, industrial and trade</w:t>
      </w:r>
      <w:r w:rsidRPr="006060FF">
        <w:rPr>
          <w:rStyle w:val="normaltextrun1"/>
          <w:sz w:val="22"/>
          <w:szCs w:val="22"/>
        </w:rPr>
        <w:t xml:space="preserve"> premises </w:t>
      </w:r>
      <w:r w:rsidR="008506ED" w:rsidRPr="006060FF">
        <w:rPr>
          <w:rStyle w:val="normaltextrun1"/>
          <w:sz w:val="22"/>
          <w:szCs w:val="22"/>
        </w:rPr>
        <w:t>for</w:t>
      </w:r>
      <w:r w:rsidRPr="006060FF">
        <w:rPr>
          <w:rStyle w:val="normaltextrun1"/>
          <w:sz w:val="22"/>
          <w:szCs w:val="22"/>
        </w:rPr>
        <w:t xml:space="preserve"> the night period</w:t>
      </w:r>
      <w:r w:rsidR="008506ED" w:rsidRPr="006060FF">
        <w:rPr>
          <w:rStyle w:val="normaltextrun1"/>
          <w:sz w:val="22"/>
          <w:szCs w:val="22"/>
        </w:rPr>
        <w:t xml:space="preserve"> must not exceed 55dB(A)</w:t>
      </w:r>
      <w:r w:rsidRPr="006060FF">
        <w:rPr>
          <w:rStyle w:val="normaltextrun1"/>
          <w:sz w:val="22"/>
          <w:szCs w:val="22"/>
        </w:rPr>
        <w:t>.</w:t>
      </w:r>
    </w:p>
    <w:p w14:paraId="71934407" w14:textId="77777777" w:rsidR="003E164B" w:rsidRPr="000728CA" w:rsidRDefault="003E164B" w:rsidP="00FA26FD">
      <w:pPr>
        <w:pStyle w:val="DraftHeading1"/>
        <w:numPr>
          <w:ilvl w:val="0"/>
          <w:numId w:val="27"/>
        </w:numPr>
        <w:tabs>
          <w:tab w:val="right" w:pos="680"/>
        </w:tabs>
        <w:ind w:left="709" w:hanging="567"/>
        <w:rPr>
          <w:sz w:val="22"/>
          <w:szCs w:val="22"/>
        </w:rPr>
      </w:pPr>
      <w:bookmarkStart w:id="481" w:name="_Toc11918100"/>
      <w:bookmarkStart w:id="482" w:name="_Toc11918108"/>
      <w:bookmarkStart w:id="483" w:name="_Toc11918111"/>
      <w:bookmarkStart w:id="484" w:name="_Toc11918112"/>
      <w:bookmarkStart w:id="485" w:name="_Toc8400311"/>
      <w:bookmarkStart w:id="486" w:name="_Toc17013617"/>
      <w:bookmarkEnd w:id="480"/>
      <w:bookmarkEnd w:id="481"/>
      <w:bookmarkEnd w:id="482"/>
      <w:bookmarkEnd w:id="483"/>
      <w:bookmarkEnd w:id="484"/>
      <w:r w:rsidRPr="00F81972">
        <w:rPr>
          <w:sz w:val="22"/>
          <w:szCs w:val="22"/>
        </w:rPr>
        <w:t>Cumulative</w:t>
      </w:r>
      <w:r w:rsidRPr="009D64DF">
        <w:rPr>
          <w:sz w:val="22"/>
          <w:szCs w:val="22"/>
        </w:rPr>
        <w:t xml:space="preserve"> </w:t>
      </w:r>
      <w:r>
        <w:rPr>
          <w:sz w:val="22"/>
          <w:szCs w:val="22"/>
        </w:rPr>
        <w:t>n</w:t>
      </w:r>
      <w:r w:rsidRPr="009D64DF">
        <w:rPr>
          <w:sz w:val="22"/>
          <w:szCs w:val="22"/>
        </w:rPr>
        <w:t>oise</w:t>
      </w:r>
      <w:bookmarkEnd w:id="485"/>
      <w:bookmarkEnd w:id="486"/>
    </w:p>
    <w:p w14:paraId="71D0E077" w14:textId="5F97B608" w:rsidR="00A569B6" w:rsidRPr="00A569B6" w:rsidRDefault="005A48D6" w:rsidP="00CF0D6D">
      <w:pPr>
        <w:pStyle w:val="DraftHeading2"/>
        <w:numPr>
          <w:ilvl w:val="0"/>
          <w:numId w:val="447"/>
        </w:numPr>
        <w:tabs>
          <w:tab w:val="right" w:pos="1418"/>
        </w:tabs>
        <w:ind w:left="1276" w:hanging="425"/>
        <w:rPr>
          <w:rStyle w:val="normaltextrun1"/>
          <w:b/>
          <w:sz w:val="22"/>
          <w:szCs w:val="22"/>
        </w:rPr>
      </w:pPr>
      <w:r>
        <w:rPr>
          <w:rStyle w:val="normaltextrun1"/>
          <w:sz w:val="22"/>
          <w:szCs w:val="22"/>
        </w:rPr>
        <w:t xml:space="preserve">If </w:t>
      </w:r>
      <w:r w:rsidR="00A569B6">
        <w:rPr>
          <w:rStyle w:val="normaltextrun1"/>
          <w:sz w:val="22"/>
          <w:szCs w:val="22"/>
        </w:rPr>
        <w:t xml:space="preserve">2 </w:t>
      </w:r>
      <w:r>
        <w:rPr>
          <w:rStyle w:val="normaltextrun1"/>
          <w:sz w:val="22"/>
          <w:szCs w:val="22"/>
        </w:rPr>
        <w:t xml:space="preserve">or more </w:t>
      </w:r>
      <w:r w:rsidR="00017F2E" w:rsidRPr="002900C8">
        <w:rPr>
          <w:sz w:val="22"/>
          <w:szCs w:val="22"/>
        </w:rPr>
        <w:t xml:space="preserve">commercial, industrial </w:t>
      </w:r>
      <w:r w:rsidR="00017F2E">
        <w:rPr>
          <w:sz w:val="22"/>
          <w:szCs w:val="22"/>
        </w:rPr>
        <w:t>and</w:t>
      </w:r>
      <w:r w:rsidR="00017F2E" w:rsidRPr="002900C8">
        <w:rPr>
          <w:sz w:val="22"/>
          <w:szCs w:val="22"/>
        </w:rPr>
        <w:t xml:space="preserve"> trade </w:t>
      </w:r>
      <w:r>
        <w:rPr>
          <w:rStyle w:val="normaltextrun1"/>
          <w:sz w:val="22"/>
          <w:szCs w:val="22"/>
        </w:rPr>
        <w:t xml:space="preserve">premises (whether existing or proposed) </w:t>
      </w:r>
      <w:r w:rsidR="00275014">
        <w:rPr>
          <w:rStyle w:val="normaltextrun1"/>
          <w:sz w:val="22"/>
          <w:szCs w:val="22"/>
        </w:rPr>
        <w:t xml:space="preserve">emit, or are likely to emit, noise that </w:t>
      </w:r>
      <w:r>
        <w:rPr>
          <w:rStyle w:val="normaltextrun1"/>
          <w:sz w:val="22"/>
          <w:szCs w:val="22"/>
        </w:rPr>
        <w:t>contribute</w:t>
      </w:r>
      <w:r w:rsidR="00A569B6">
        <w:rPr>
          <w:rStyle w:val="normaltextrun1"/>
          <w:sz w:val="22"/>
          <w:szCs w:val="22"/>
        </w:rPr>
        <w:t>s</w:t>
      </w:r>
      <w:r>
        <w:rPr>
          <w:rStyle w:val="normaltextrun1"/>
          <w:sz w:val="22"/>
          <w:szCs w:val="22"/>
        </w:rPr>
        <w:t xml:space="preserve"> to the effective noise level,</w:t>
      </w:r>
      <w:r w:rsidR="00A569B6">
        <w:rPr>
          <w:rStyle w:val="normaltextrun1"/>
          <w:sz w:val="22"/>
          <w:szCs w:val="22"/>
        </w:rPr>
        <w:t xml:space="preserve"> </w:t>
      </w:r>
      <w:r w:rsidR="008506ED">
        <w:rPr>
          <w:rStyle w:val="normaltextrun1"/>
          <w:sz w:val="22"/>
          <w:szCs w:val="22"/>
        </w:rPr>
        <w:t xml:space="preserve">a </w:t>
      </w:r>
      <w:r w:rsidR="00A569B6" w:rsidRPr="00C57E54">
        <w:rPr>
          <w:sz w:val="22"/>
          <w:szCs w:val="22"/>
        </w:rPr>
        <w:t xml:space="preserve">person in </w:t>
      </w:r>
      <w:r w:rsidR="00A569B6" w:rsidRPr="00331E1C">
        <w:rPr>
          <w:sz w:val="22"/>
          <w:szCs w:val="22"/>
        </w:rPr>
        <w:t xml:space="preserve">management </w:t>
      </w:r>
      <w:r w:rsidR="00A569B6" w:rsidRPr="009A6103">
        <w:rPr>
          <w:sz w:val="22"/>
          <w:szCs w:val="22"/>
        </w:rPr>
        <w:t>or</w:t>
      </w:r>
      <w:r w:rsidR="00A569B6" w:rsidRPr="005A48D6">
        <w:rPr>
          <w:sz w:val="22"/>
          <w:szCs w:val="22"/>
        </w:rPr>
        <w:t xml:space="preserve"> </w:t>
      </w:r>
      <w:r w:rsidR="00A569B6" w:rsidRPr="00C57E54">
        <w:rPr>
          <w:sz w:val="22"/>
          <w:szCs w:val="22"/>
        </w:rPr>
        <w:t xml:space="preserve">control of </w:t>
      </w:r>
      <w:r w:rsidR="00A569B6">
        <w:rPr>
          <w:sz w:val="22"/>
          <w:szCs w:val="22"/>
        </w:rPr>
        <w:t xml:space="preserve">one or more of those </w:t>
      </w:r>
      <w:r w:rsidR="00A569B6" w:rsidRPr="00C57E54">
        <w:rPr>
          <w:sz w:val="22"/>
          <w:szCs w:val="22"/>
        </w:rPr>
        <w:t xml:space="preserve">premises must </w:t>
      </w:r>
      <w:r w:rsidR="00A569B6">
        <w:rPr>
          <w:sz w:val="22"/>
          <w:szCs w:val="22"/>
        </w:rPr>
        <w:t xml:space="preserve">take all reasonable steps to </w:t>
      </w:r>
      <w:r w:rsidR="00A569B6" w:rsidRPr="00C57E54">
        <w:rPr>
          <w:sz w:val="22"/>
          <w:szCs w:val="22"/>
        </w:rPr>
        <w:t xml:space="preserve">ensure that the contribution from each of the premises, when combined, </w:t>
      </w:r>
      <w:r w:rsidR="00A569B6">
        <w:rPr>
          <w:sz w:val="22"/>
          <w:szCs w:val="22"/>
        </w:rPr>
        <w:t>does not exceed</w:t>
      </w:r>
      <w:r w:rsidR="00A569B6" w:rsidRPr="00C57E54">
        <w:rPr>
          <w:sz w:val="22"/>
          <w:szCs w:val="22"/>
        </w:rPr>
        <w:t xml:space="preserve"> the noise limit </w:t>
      </w:r>
      <w:r w:rsidR="00A569B6">
        <w:rPr>
          <w:sz w:val="22"/>
          <w:szCs w:val="22"/>
        </w:rPr>
        <w:t>for</w:t>
      </w:r>
      <w:r w:rsidR="00A569B6" w:rsidRPr="00C57E54">
        <w:rPr>
          <w:sz w:val="22"/>
          <w:szCs w:val="22"/>
        </w:rPr>
        <w:t xml:space="preserve"> the noise</w:t>
      </w:r>
      <w:r w:rsidR="00A569B6">
        <w:rPr>
          <w:sz w:val="22"/>
          <w:szCs w:val="22"/>
        </w:rPr>
        <w:t xml:space="preserve"> </w:t>
      </w:r>
      <w:r w:rsidR="00A569B6" w:rsidRPr="00C57E54">
        <w:rPr>
          <w:sz w:val="22"/>
          <w:szCs w:val="22"/>
        </w:rPr>
        <w:t>sensitive area</w:t>
      </w:r>
      <w:r w:rsidR="00445E72">
        <w:rPr>
          <w:sz w:val="22"/>
          <w:szCs w:val="22"/>
        </w:rPr>
        <w:t>.</w:t>
      </w:r>
    </w:p>
    <w:p w14:paraId="11D7DDE8" w14:textId="403A5310" w:rsidR="00A569B6" w:rsidRPr="00FA26FD" w:rsidRDefault="008506ED" w:rsidP="00CF0D6D">
      <w:pPr>
        <w:pStyle w:val="DraftHeading2"/>
        <w:numPr>
          <w:ilvl w:val="0"/>
          <w:numId w:val="447"/>
        </w:numPr>
        <w:tabs>
          <w:tab w:val="right" w:pos="1418"/>
        </w:tabs>
        <w:ind w:left="1276" w:hanging="425"/>
        <w:rPr>
          <w:rStyle w:val="normaltextrun1"/>
          <w:b/>
          <w:sz w:val="22"/>
          <w:szCs w:val="22"/>
        </w:rPr>
      </w:pPr>
      <w:r>
        <w:rPr>
          <w:rStyle w:val="normaltextrun1"/>
          <w:sz w:val="22"/>
          <w:szCs w:val="22"/>
        </w:rPr>
        <w:t xml:space="preserve">For the purposes of </w:t>
      </w:r>
      <w:r w:rsidR="00A569B6">
        <w:rPr>
          <w:rStyle w:val="normaltextrun1"/>
          <w:sz w:val="22"/>
          <w:szCs w:val="22"/>
        </w:rPr>
        <w:t>subregulation (1)</w:t>
      </w:r>
      <w:r>
        <w:rPr>
          <w:rStyle w:val="normaltextrun1"/>
          <w:sz w:val="22"/>
          <w:szCs w:val="22"/>
        </w:rPr>
        <w:t xml:space="preserve">, what constitutes a reasonable step must be determined </w:t>
      </w:r>
      <w:r w:rsidR="00A569B6">
        <w:rPr>
          <w:rStyle w:val="normaltextrun1"/>
          <w:sz w:val="22"/>
          <w:szCs w:val="22"/>
        </w:rPr>
        <w:t>in accordance with the Noise Protocol.</w:t>
      </w:r>
    </w:p>
    <w:p w14:paraId="599A4B5C" w14:textId="32670B06" w:rsidR="003E164B" w:rsidRPr="00480ED9" w:rsidRDefault="005A48D6" w:rsidP="00FA26FD">
      <w:pPr>
        <w:pStyle w:val="DraftHeading1"/>
        <w:numPr>
          <w:ilvl w:val="0"/>
          <w:numId w:val="27"/>
        </w:numPr>
        <w:tabs>
          <w:tab w:val="right" w:pos="680"/>
        </w:tabs>
        <w:ind w:left="709" w:hanging="567"/>
        <w:rPr>
          <w:sz w:val="22"/>
          <w:szCs w:val="22"/>
        </w:rPr>
      </w:pPr>
      <w:bookmarkStart w:id="487" w:name="_Toc11918115"/>
      <w:bookmarkStart w:id="488" w:name="_Toc8400312"/>
      <w:bookmarkStart w:id="489" w:name="_Toc17013618"/>
      <w:bookmarkEnd w:id="487"/>
      <w:r>
        <w:rPr>
          <w:sz w:val="22"/>
          <w:szCs w:val="22"/>
        </w:rPr>
        <w:t>F</w:t>
      </w:r>
      <w:r w:rsidR="003E164B" w:rsidRPr="00480ED9">
        <w:rPr>
          <w:sz w:val="22"/>
          <w:szCs w:val="22"/>
        </w:rPr>
        <w:t xml:space="preserve">requency </w:t>
      </w:r>
      <w:r>
        <w:rPr>
          <w:sz w:val="22"/>
          <w:szCs w:val="22"/>
        </w:rPr>
        <w:t>spectrum</w:t>
      </w:r>
      <w:bookmarkEnd w:id="488"/>
      <w:bookmarkEnd w:id="489"/>
    </w:p>
    <w:p w14:paraId="155BE6E3" w14:textId="517C780D" w:rsidR="003E164B" w:rsidRPr="005D0EB3" w:rsidRDefault="003E164B" w:rsidP="005D0EB3">
      <w:pPr>
        <w:pStyle w:val="DraftHeading2"/>
        <w:tabs>
          <w:tab w:val="right" w:pos="1418"/>
        </w:tabs>
        <w:ind w:left="1080"/>
        <w:rPr>
          <w:rStyle w:val="normaltextrun1"/>
          <w:sz w:val="22"/>
          <w:szCs w:val="22"/>
        </w:rPr>
      </w:pPr>
      <w:bookmarkStart w:id="490" w:name="_Toc8400313"/>
      <w:r w:rsidRPr="005D0EB3">
        <w:rPr>
          <w:rStyle w:val="normaltextrun1"/>
          <w:sz w:val="22"/>
          <w:szCs w:val="22"/>
        </w:rPr>
        <w:t xml:space="preserve">For the </w:t>
      </w:r>
      <w:bookmarkStart w:id="491" w:name="_Hlk8035259"/>
      <w:r w:rsidRPr="005D0EB3">
        <w:rPr>
          <w:rStyle w:val="normaltextrun1"/>
          <w:sz w:val="22"/>
          <w:szCs w:val="22"/>
        </w:rPr>
        <w:t xml:space="preserve">purposes of paragraph (a)(v) of the definition of </w:t>
      </w:r>
      <w:r w:rsidRPr="00C57E54">
        <w:rPr>
          <w:rStyle w:val="normaltextrun1"/>
          <w:b/>
          <w:i/>
          <w:sz w:val="22"/>
          <w:szCs w:val="22"/>
        </w:rPr>
        <w:t>unreasonable noise</w:t>
      </w:r>
      <w:r w:rsidRPr="005D0EB3">
        <w:rPr>
          <w:rStyle w:val="normaltextrun1"/>
          <w:sz w:val="22"/>
          <w:szCs w:val="22"/>
        </w:rPr>
        <w:t xml:space="preserve"> in section 3(1) of the Act</w:t>
      </w:r>
      <w:bookmarkEnd w:id="491"/>
      <w:r w:rsidRPr="005D0EB3">
        <w:rPr>
          <w:rStyle w:val="normaltextrun1"/>
          <w:sz w:val="22"/>
          <w:szCs w:val="22"/>
        </w:rPr>
        <w:t xml:space="preserve">, </w:t>
      </w:r>
      <w:r w:rsidR="005A48D6">
        <w:rPr>
          <w:rStyle w:val="normaltextrun1"/>
          <w:sz w:val="22"/>
          <w:szCs w:val="22"/>
        </w:rPr>
        <w:t>frequency spectrum</w:t>
      </w:r>
      <w:r w:rsidRPr="005D0EB3">
        <w:rPr>
          <w:rStyle w:val="normaltextrun1"/>
          <w:sz w:val="22"/>
          <w:szCs w:val="22"/>
        </w:rPr>
        <w:t xml:space="preserve"> is a prescribed factor.</w:t>
      </w:r>
      <w:bookmarkStart w:id="492" w:name="_Toc8400314"/>
      <w:bookmarkEnd w:id="490"/>
    </w:p>
    <w:p w14:paraId="0F49E44A" w14:textId="521F56C2" w:rsidR="003E164B" w:rsidRPr="00C57E54" w:rsidRDefault="003E164B" w:rsidP="00FA26FD">
      <w:pPr>
        <w:pStyle w:val="DraftHeading1"/>
        <w:numPr>
          <w:ilvl w:val="0"/>
          <w:numId w:val="27"/>
        </w:numPr>
        <w:tabs>
          <w:tab w:val="right" w:pos="680"/>
        </w:tabs>
        <w:ind w:left="709" w:hanging="567"/>
        <w:rPr>
          <w:sz w:val="22"/>
          <w:szCs w:val="22"/>
        </w:rPr>
      </w:pPr>
      <w:bookmarkStart w:id="493" w:name="_Toc17013619"/>
      <w:r w:rsidRPr="00B77015">
        <w:rPr>
          <w:sz w:val="22"/>
          <w:szCs w:val="22"/>
        </w:rPr>
        <w:t>Aggravated noise from commercial</w:t>
      </w:r>
      <w:r w:rsidR="006A2231">
        <w:rPr>
          <w:sz w:val="22"/>
          <w:szCs w:val="22"/>
        </w:rPr>
        <w:t>,</w:t>
      </w:r>
      <w:r w:rsidRPr="00B77015">
        <w:rPr>
          <w:sz w:val="22"/>
          <w:szCs w:val="22"/>
        </w:rPr>
        <w:t xml:space="preserve"> industrial </w:t>
      </w:r>
      <w:r w:rsidR="00860FD0">
        <w:rPr>
          <w:sz w:val="22"/>
          <w:szCs w:val="22"/>
        </w:rPr>
        <w:t>and</w:t>
      </w:r>
      <w:r w:rsidR="00860FD0" w:rsidRPr="00B77015">
        <w:rPr>
          <w:sz w:val="22"/>
          <w:szCs w:val="22"/>
        </w:rPr>
        <w:t xml:space="preserve"> </w:t>
      </w:r>
      <w:r w:rsidRPr="00B77015">
        <w:rPr>
          <w:sz w:val="22"/>
          <w:szCs w:val="22"/>
        </w:rPr>
        <w:t>trade premises</w:t>
      </w:r>
      <w:bookmarkEnd w:id="492"/>
      <w:bookmarkEnd w:id="493"/>
      <w:r w:rsidRPr="00B77015">
        <w:rPr>
          <w:sz w:val="22"/>
          <w:szCs w:val="22"/>
        </w:rPr>
        <w:t xml:space="preserve"> </w:t>
      </w:r>
    </w:p>
    <w:p w14:paraId="6BB054D6" w14:textId="7E14FCB3" w:rsidR="006A2231" w:rsidRDefault="003E164B" w:rsidP="003E164B">
      <w:pPr>
        <w:pStyle w:val="DraftHeading2"/>
        <w:tabs>
          <w:tab w:val="right" w:pos="1418"/>
        </w:tabs>
        <w:ind w:left="1080"/>
        <w:rPr>
          <w:rStyle w:val="normaltextrun1"/>
          <w:sz w:val="22"/>
          <w:szCs w:val="22"/>
        </w:rPr>
      </w:pPr>
      <w:r w:rsidRPr="00B77015">
        <w:rPr>
          <w:rStyle w:val="normaltextrun1"/>
          <w:sz w:val="22"/>
          <w:szCs w:val="22"/>
        </w:rPr>
        <w:t>For the purposes</w:t>
      </w:r>
      <w:r>
        <w:rPr>
          <w:rStyle w:val="normaltextrun1"/>
          <w:sz w:val="22"/>
          <w:szCs w:val="22"/>
        </w:rPr>
        <w:t xml:space="preserve"> of section 168 of the Act, noise emitted from commercial, industrial </w:t>
      </w:r>
      <w:r w:rsidR="00860FD0">
        <w:rPr>
          <w:rStyle w:val="normaltextrun1"/>
          <w:sz w:val="22"/>
          <w:szCs w:val="22"/>
        </w:rPr>
        <w:t xml:space="preserve">and </w:t>
      </w:r>
      <w:r>
        <w:rPr>
          <w:rStyle w:val="normaltextrun1"/>
          <w:sz w:val="22"/>
          <w:szCs w:val="22"/>
        </w:rPr>
        <w:t xml:space="preserve">trade premises </w:t>
      </w:r>
      <w:r>
        <w:rPr>
          <w:sz w:val="22"/>
          <w:szCs w:val="22"/>
        </w:rPr>
        <w:t>is prescribed to be aggravated noise</w:t>
      </w:r>
      <w:r>
        <w:rPr>
          <w:rStyle w:val="normaltextrun1"/>
          <w:sz w:val="22"/>
          <w:szCs w:val="22"/>
        </w:rPr>
        <w:t xml:space="preserve"> if</w:t>
      </w:r>
      <w:r w:rsidR="006A2231">
        <w:rPr>
          <w:rStyle w:val="normaltextrun1"/>
          <w:sz w:val="22"/>
          <w:szCs w:val="22"/>
        </w:rPr>
        <w:t>—</w:t>
      </w:r>
    </w:p>
    <w:p w14:paraId="51FABBE4" w14:textId="2A4F6654" w:rsidR="006A2231" w:rsidRPr="00FA26FD" w:rsidRDefault="006A2231" w:rsidP="00FA26FD">
      <w:pPr>
        <w:pStyle w:val="DraftHeading2"/>
        <w:numPr>
          <w:ilvl w:val="0"/>
          <w:numId w:val="531"/>
        </w:numPr>
        <w:tabs>
          <w:tab w:val="right" w:pos="1418"/>
        </w:tabs>
        <w:ind w:left="1701" w:hanging="425"/>
        <w:rPr>
          <w:sz w:val="22"/>
          <w:szCs w:val="22"/>
        </w:rPr>
      </w:pPr>
      <w:r w:rsidRPr="00FA26FD">
        <w:rPr>
          <w:sz w:val="22"/>
          <w:szCs w:val="22"/>
        </w:rPr>
        <w:t xml:space="preserve">in the case of noise emitted during the day period, the </w:t>
      </w:r>
      <w:r w:rsidR="004A5A97">
        <w:rPr>
          <w:sz w:val="22"/>
          <w:szCs w:val="22"/>
        </w:rPr>
        <w:t xml:space="preserve">effective </w:t>
      </w:r>
      <w:r w:rsidRPr="00FA26FD">
        <w:rPr>
          <w:sz w:val="22"/>
          <w:szCs w:val="22"/>
        </w:rPr>
        <w:t xml:space="preserve">noise </w:t>
      </w:r>
      <w:r w:rsidR="004A5A97">
        <w:rPr>
          <w:sz w:val="22"/>
          <w:szCs w:val="22"/>
        </w:rPr>
        <w:t xml:space="preserve">level </w:t>
      </w:r>
      <w:r w:rsidRPr="00FA26FD">
        <w:rPr>
          <w:sz w:val="22"/>
          <w:szCs w:val="22"/>
        </w:rPr>
        <w:t>exceeds the lower of the following—</w:t>
      </w:r>
    </w:p>
    <w:p w14:paraId="77CF757C" w14:textId="1773CD12" w:rsidR="006A2231" w:rsidRPr="00FA26FD" w:rsidRDefault="006A2231" w:rsidP="00FA26FD">
      <w:pPr>
        <w:pStyle w:val="DraftDefinition2"/>
        <w:numPr>
          <w:ilvl w:val="0"/>
          <w:numId w:val="532"/>
        </w:numPr>
        <w:tabs>
          <w:tab w:val="clear" w:pos="2268"/>
          <w:tab w:val="clear" w:pos="2835"/>
          <w:tab w:val="left" w:pos="1985"/>
          <w:tab w:val="left" w:pos="2552"/>
        </w:tabs>
        <w:ind w:left="2268" w:hanging="425"/>
        <w:rPr>
          <w:sz w:val="22"/>
          <w:szCs w:val="22"/>
        </w:rPr>
      </w:pPr>
      <w:r w:rsidRPr="00FA26FD">
        <w:rPr>
          <w:sz w:val="22"/>
          <w:szCs w:val="22"/>
        </w:rPr>
        <w:t xml:space="preserve">75dB(A); </w:t>
      </w:r>
    </w:p>
    <w:p w14:paraId="6CDB0949" w14:textId="215E5D0E" w:rsidR="006A2231" w:rsidRPr="00FA26FD" w:rsidRDefault="00DB0EE2" w:rsidP="00FA26FD">
      <w:pPr>
        <w:pStyle w:val="DraftDefinition2"/>
        <w:numPr>
          <w:ilvl w:val="0"/>
          <w:numId w:val="532"/>
        </w:numPr>
        <w:tabs>
          <w:tab w:val="clear" w:pos="2268"/>
          <w:tab w:val="clear" w:pos="2835"/>
          <w:tab w:val="left" w:pos="1985"/>
          <w:tab w:val="left" w:pos="2552"/>
        </w:tabs>
        <w:ind w:left="2268" w:hanging="425"/>
        <w:rPr>
          <w:sz w:val="22"/>
          <w:szCs w:val="22"/>
        </w:rPr>
      </w:pPr>
      <w:r>
        <w:rPr>
          <w:sz w:val="22"/>
          <w:szCs w:val="22"/>
        </w:rPr>
        <w:t>the</w:t>
      </w:r>
      <w:r w:rsidR="006A2231" w:rsidRPr="00FA26FD">
        <w:rPr>
          <w:sz w:val="22"/>
          <w:szCs w:val="22"/>
        </w:rPr>
        <w:t xml:space="preserve"> noise limit specified in the Noise Protocol plus 15dB(A);</w:t>
      </w:r>
    </w:p>
    <w:p w14:paraId="617675DB" w14:textId="18916F59" w:rsidR="006A2231" w:rsidRPr="00FA26FD" w:rsidRDefault="006A2231" w:rsidP="00FA26FD">
      <w:pPr>
        <w:pStyle w:val="DraftHeading2"/>
        <w:numPr>
          <w:ilvl w:val="0"/>
          <w:numId w:val="531"/>
        </w:numPr>
        <w:tabs>
          <w:tab w:val="right" w:pos="1418"/>
        </w:tabs>
        <w:ind w:left="1701" w:hanging="425"/>
        <w:rPr>
          <w:sz w:val="22"/>
          <w:szCs w:val="22"/>
        </w:rPr>
      </w:pPr>
      <w:r w:rsidRPr="00FA26FD">
        <w:rPr>
          <w:sz w:val="22"/>
          <w:szCs w:val="22"/>
        </w:rPr>
        <w:t xml:space="preserve">in the case of noise emitted during the evening period, the </w:t>
      </w:r>
      <w:r w:rsidR="004A5A97">
        <w:rPr>
          <w:sz w:val="22"/>
          <w:szCs w:val="22"/>
        </w:rPr>
        <w:t xml:space="preserve">effective </w:t>
      </w:r>
      <w:r w:rsidR="004A5A97" w:rsidRPr="00FA26FD">
        <w:rPr>
          <w:sz w:val="22"/>
          <w:szCs w:val="22"/>
        </w:rPr>
        <w:t xml:space="preserve">noise </w:t>
      </w:r>
      <w:r w:rsidR="004A5A97">
        <w:rPr>
          <w:sz w:val="22"/>
          <w:szCs w:val="22"/>
        </w:rPr>
        <w:t xml:space="preserve">level </w:t>
      </w:r>
      <w:r w:rsidRPr="00FA26FD">
        <w:rPr>
          <w:sz w:val="22"/>
          <w:szCs w:val="22"/>
        </w:rPr>
        <w:t>exceeds the lower of the following—</w:t>
      </w:r>
    </w:p>
    <w:p w14:paraId="0752B869" w14:textId="422120D8" w:rsidR="006A2231" w:rsidRPr="00FA26FD" w:rsidRDefault="006A2231" w:rsidP="00FA26FD">
      <w:pPr>
        <w:pStyle w:val="DraftDefinition2"/>
        <w:numPr>
          <w:ilvl w:val="0"/>
          <w:numId w:val="533"/>
        </w:numPr>
        <w:tabs>
          <w:tab w:val="clear" w:pos="2268"/>
          <w:tab w:val="clear" w:pos="2835"/>
          <w:tab w:val="left" w:pos="1985"/>
          <w:tab w:val="left" w:pos="2552"/>
        </w:tabs>
        <w:ind w:left="2268" w:hanging="425"/>
        <w:rPr>
          <w:sz w:val="22"/>
          <w:szCs w:val="22"/>
        </w:rPr>
      </w:pPr>
      <w:r w:rsidRPr="00FA26FD">
        <w:rPr>
          <w:sz w:val="22"/>
          <w:szCs w:val="22"/>
        </w:rPr>
        <w:lastRenderedPageBreak/>
        <w:t>70dB(A);</w:t>
      </w:r>
    </w:p>
    <w:p w14:paraId="0B795662" w14:textId="29C2AC7B" w:rsidR="006A2231" w:rsidRPr="00FA26FD" w:rsidRDefault="00DB0EE2" w:rsidP="00FA26FD">
      <w:pPr>
        <w:pStyle w:val="DraftDefinition2"/>
        <w:numPr>
          <w:ilvl w:val="0"/>
          <w:numId w:val="533"/>
        </w:numPr>
        <w:tabs>
          <w:tab w:val="clear" w:pos="2268"/>
          <w:tab w:val="clear" w:pos="2835"/>
          <w:tab w:val="left" w:pos="1985"/>
          <w:tab w:val="left" w:pos="2552"/>
        </w:tabs>
        <w:ind w:left="2268" w:hanging="425"/>
        <w:rPr>
          <w:sz w:val="22"/>
          <w:szCs w:val="22"/>
        </w:rPr>
      </w:pPr>
      <w:r>
        <w:rPr>
          <w:sz w:val="22"/>
          <w:szCs w:val="22"/>
        </w:rPr>
        <w:t>the</w:t>
      </w:r>
      <w:r w:rsidR="006A2231" w:rsidRPr="00FA26FD">
        <w:rPr>
          <w:sz w:val="22"/>
          <w:szCs w:val="22"/>
        </w:rPr>
        <w:t xml:space="preserve"> noise limit specified in the Noise Protocol plus 15dB(A);</w:t>
      </w:r>
    </w:p>
    <w:p w14:paraId="48BEA82D" w14:textId="1E695757" w:rsidR="006A2231" w:rsidRPr="00FA26FD" w:rsidRDefault="006A2231" w:rsidP="00FA26FD">
      <w:pPr>
        <w:pStyle w:val="DraftHeading2"/>
        <w:numPr>
          <w:ilvl w:val="0"/>
          <w:numId w:val="531"/>
        </w:numPr>
        <w:tabs>
          <w:tab w:val="right" w:pos="1418"/>
        </w:tabs>
        <w:ind w:left="1701" w:hanging="425"/>
        <w:rPr>
          <w:sz w:val="22"/>
          <w:szCs w:val="22"/>
        </w:rPr>
      </w:pPr>
      <w:r w:rsidRPr="00FA26FD">
        <w:rPr>
          <w:sz w:val="22"/>
          <w:szCs w:val="22"/>
        </w:rPr>
        <w:t xml:space="preserve">in the case of noise emitted during the night period, the </w:t>
      </w:r>
      <w:r w:rsidR="004A5A97">
        <w:rPr>
          <w:sz w:val="22"/>
          <w:szCs w:val="22"/>
        </w:rPr>
        <w:t xml:space="preserve">effective </w:t>
      </w:r>
      <w:r w:rsidR="004A5A97" w:rsidRPr="00FA26FD">
        <w:rPr>
          <w:sz w:val="22"/>
          <w:szCs w:val="22"/>
        </w:rPr>
        <w:t xml:space="preserve">noise </w:t>
      </w:r>
      <w:r w:rsidR="004A5A97">
        <w:rPr>
          <w:sz w:val="22"/>
          <w:szCs w:val="22"/>
        </w:rPr>
        <w:t xml:space="preserve">level </w:t>
      </w:r>
      <w:r w:rsidRPr="00FA26FD">
        <w:rPr>
          <w:sz w:val="22"/>
          <w:szCs w:val="22"/>
        </w:rPr>
        <w:t>exceeds the lower of the following—</w:t>
      </w:r>
    </w:p>
    <w:p w14:paraId="0F4E7C34" w14:textId="6D98233A" w:rsidR="006A2231" w:rsidRPr="00FA26FD" w:rsidRDefault="006A2231" w:rsidP="00FA26FD">
      <w:pPr>
        <w:pStyle w:val="DraftDefinition2"/>
        <w:numPr>
          <w:ilvl w:val="0"/>
          <w:numId w:val="534"/>
        </w:numPr>
        <w:tabs>
          <w:tab w:val="clear" w:pos="2268"/>
          <w:tab w:val="clear" w:pos="2835"/>
          <w:tab w:val="left" w:pos="1985"/>
          <w:tab w:val="left" w:pos="2552"/>
        </w:tabs>
        <w:ind w:left="2268" w:hanging="425"/>
        <w:rPr>
          <w:sz w:val="22"/>
          <w:szCs w:val="22"/>
        </w:rPr>
      </w:pPr>
      <w:r w:rsidRPr="00FA26FD">
        <w:rPr>
          <w:sz w:val="22"/>
          <w:szCs w:val="22"/>
        </w:rPr>
        <w:t>65dB(A);</w:t>
      </w:r>
    </w:p>
    <w:p w14:paraId="50FF83C6" w14:textId="46800E02" w:rsidR="006A2231" w:rsidRPr="00FA26FD" w:rsidRDefault="00DB0EE2" w:rsidP="00FA26FD">
      <w:pPr>
        <w:pStyle w:val="DraftDefinition2"/>
        <w:numPr>
          <w:ilvl w:val="0"/>
          <w:numId w:val="534"/>
        </w:numPr>
        <w:tabs>
          <w:tab w:val="clear" w:pos="2268"/>
          <w:tab w:val="clear" w:pos="2835"/>
          <w:tab w:val="left" w:pos="1985"/>
          <w:tab w:val="left" w:pos="2552"/>
        </w:tabs>
        <w:ind w:left="2268" w:hanging="425"/>
        <w:rPr>
          <w:sz w:val="22"/>
          <w:szCs w:val="22"/>
        </w:rPr>
      </w:pPr>
      <w:r>
        <w:rPr>
          <w:sz w:val="22"/>
          <w:szCs w:val="22"/>
        </w:rPr>
        <w:t>the</w:t>
      </w:r>
      <w:r w:rsidR="006A2231" w:rsidRPr="00FA26FD">
        <w:rPr>
          <w:sz w:val="22"/>
          <w:szCs w:val="22"/>
        </w:rPr>
        <w:t xml:space="preserve"> noise limit specified in the Noise Protocol plus 15dB(A)</w:t>
      </w:r>
      <w:r w:rsidR="006A2231" w:rsidRPr="00E37CAC">
        <w:rPr>
          <w:sz w:val="22"/>
          <w:szCs w:val="22"/>
        </w:rPr>
        <w:t>.</w:t>
      </w:r>
    </w:p>
    <w:p w14:paraId="78B56E96" w14:textId="232453B5" w:rsidR="003E164B" w:rsidRDefault="003E164B" w:rsidP="003E164B">
      <w:pPr>
        <w:pStyle w:val="Heading-PART"/>
        <w:rPr>
          <w:caps w:val="0"/>
          <w:szCs w:val="22"/>
        </w:rPr>
      </w:pPr>
      <w:bookmarkStart w:id="494" w:name="_Toc8400320"/>
      <w:bookmarkStart w:id="495" w:name="_Toc17013620"/>
      <w:bookmarkStart w:id="496" w:name="_Hlk14254791"/>
      <w:bookmarkEnd w:id="479"/>
      <w:r>
        <w:rPr>
          <w:caps w:val="0"/>
          <w:szCs w:val="22"/>
        </w:rPr>
        <w:t>Division 4</w:t>
      </w:r>
      <w:r w:rsidRPr="007714AC">
        <w:rPr>
          <w:caps w:val="0"/>
          <w:szCs w:val="22"/>
        </w:rPr>
        <w:t>—</w:t>
      </w:r>
      <w:r w:rsidRPr="002544C0">
        <w:rPr>
          <w:caps w:val="0"/>
          <w:szCs w:val="22"/>
        </w:rPr>
        <w:t xml:space="preserve"> </w:t>
      </w:r>
      <w:r w:rsidR="004E2EBF">
        <w:rPr>
          <w:caps w:val="0"/>
          <w:szCs w:val="22"/>
        </w:rPr>
        <w:t>Unreasonable and aggravated n</w:t>
      </w:r>
      <w:r>
        <w:rPr>
          <w:caps w:val="0"/>
          <w:szCs w:val="22"/>
        </w:rPr>
        <w:t>oise from entertainment venues</w:t>
      </w:r>
      <w:bookmarkEnd w:id="494"/>
      <w:bookmarkEnd w:id="495"/>
    </w:p>
    <w:p w14:paraId="08D679A2" w14:textId="154AD63B" w:rsidR="005B078D" w:rsidRPr="00420247" w:rsidRDefault="005B078D" w:rsidP="005B078D">
      <w:pPr>
        <w:pStyle w:val="Heading-PART"/>
        <w:rPr>
          <w:caps w:val="0"/>
          <w:szCs w:val="22"/>
        </w:rPr>
      </w:pPr>
      <w:bookmarkStart w:id="497" w:name="_Toc17013621"/>
      <w:r>
        <w:rPr>
          <w:caps w:val="0"/>
          <w:szCs w:val="22"/>
        </w:rPr>
        <w:t>Subdivision 1—</w:t>
      </w:r>
      <w:r w:rsidR="00275014">
        <w:rPr>
          <w:caps w:val="0"/>
          <w:szCs w:val="22"/>
        </w:rPr>
        <w:t>General</w:t>
      </w:r>
      <w:bookmarkEnd w:id="497"/>
      <w:r w:rsidR="00275014">
        <w:rPr>
          <w:caps w:val="0"/>
          <w:szCs w:val="22"/>
        </w:rPr>
        <w:t xml:space="preserve"> </w:t>
      </w:r>
    </w:p>
    <w:p w14:paraId="6547EE74" w14:textId="0097E4D8" w:rsidR="005B078D" w:rsidRDefault="00B62CBC" w:rsidP="00FA26FD">
      <w:pPr>
        <w:pStyle w:val="DraftHeading1"/>
        <w:numPr>
          <w:ilvl w:val="0"/>
          <w:numId w:val="27"/>
        </w:numPr>
        <w:tabs>
          <w:tab w:val="right" w:pos="680"/>
        </w:tabs>
        <w:ind w:left="709" w:hanging="567"/>
        <w:rPr>
          <w:sz w:val="22"/>
          <w:szCs w:val="22"/>
        </w:rPr>
      </w:pPr>
      <w:bookmarkStart w:id="498" w:name="_Toc17013622"/>
      <w:bookmarkStart w:id="499" w:name="_Hlk14944742"/>
      <w:r>
        <w:rPr>
          <w:sz w:val="22"/>
          <w:szCs w:val="22"/>
        </w:rPr>
        <w:t>Music noise from live music e</w:t>
      </w:r>
      <w:r w:rsidR="005B078D">
        <w:rPr>
          <w:sz w:val="22"/>
          <w:szCs w:val="22"/>
        </w:rPr>
        <w:t>ntertainment venues</w:t>
      </w:r>
      <w:bookmarkEnd w:id="498"/>
      <w:r w:rsidR="005B078D">
        <w:rPr>
          <w:sz w:val="22"/>
          <w:szCs w:val="22"/>
        </w:rPr>
        <w:t xml:space="preserve"> </w:t>
      </w:r>
    </w:p>
    <w:p w14:paraId="63CDF16A" w14:textId="2DC73BC6" w:rsidR="005B078D" w:rsidRDefault="00303869" w:rsidP="00FA26FD">
      <w:pPr>
        <w:pStyle w:val="DraftHeading2"/>
        <w:tabs>
          <w:tab w:val="right" w:pos="1276"/>
        </w:tabs>
        <w:ind w:left="851"/>
        <w:rPr>
          <w:sz w:val="22"/>
          <w:szCs w:val="22"/>
        </w:rPr>
      </w:pPr>
      <w:r>
        <w:rPr>
          <w:color w:val="212121"/>
          <w:sz w:val="22"/>
          <w:szCs w:val="22"/>
          <w:shd w:val="clear" w:color="auto" w:fill="FFFFFF"/>
        </w:rPr>
        <w:t>Despite</w:t>
      </w:r>
      <w:r w:rsidR="0016582E">
        <w:rPr>
          <w:color w:val="212121"/>
          <w:sz w:val="22"/>
          <w:szCs w:val="22"/>
          <w:shd w:val="clear" w:color="auto" w:fill="FFFFFF"/>
        </w:rPr>
        <w:t xml:space="preserve"> anything to the contrary in</w:t>
      </w:r>
      <w:r>
        <w:rPr>
          <w:color w:val="212121"/>
          <w:sz w:val="22"/>
          <w:szCs w:val="22"/>
          <w:shd w:val="clear" w:color="auto" w:fill="FFFFFF"/>
        </w:rPr>
        <w:t xml:space="preserve"> </w:t>
      </w:r>
      <w:r w:rsidR="0000008D">
        <w:rPr>
          <w:color w:val="212121"/>
          <w:sz w:val="22"/>
          <w:szCs w:val="22"/>
          <w:shd w:val="clear" w:color="auto" w:fill="FFFFFF"/>
        </w:rPr>
        <w:t>this Division</w:t>
      </w:r>
      <w:r>
        <w:rPr>
          <w:color w:val="212121"/>
          <w:sz w:val="22"/>
          <w:szCs w:val="22"/>
          <w:shd w:val="clear" w:color="auto" w:fill="FFFFFF"/>
        </w:rPr>
        <w:t>, music noise emitted from a live music entertainment venue is not unreasonable noise if the live music entertainment venue complies with the requirements of clause 53.06 in the VPPs and the noise limit that applies to that venue</w:t>
      </w:r>
      <w:r w:rsidR="00407DCC">
        <w:rPr>
          <w:color w:val="212121"/>
          <w:sz w:val="22"/>
          <w:szCs w:val="22"/>
          <w:shd w:val="clear" w:color="auto" w:fill="FFFFFF"/>
        </w:rPr>
        <w:t>.</w:t>
      </w:r>
    </w:p>
    <w:p w14:paraId="38BA079C" w14:textId="533F9959" w:rsidR="003858DE" w:rsidRPr="00420247" w:rsidRDefault="003858DE" w:rsidP="003858DE">
      <w:pPr>
        <w:pStyle w:val="Heading-PART"/>
        <w:rPr>
          <w:caps w:val="0"/>
          <w:szCs w:val="22"/>
        </w:rPr>
      </w:pPr>
      <w:bookmarkStart w:id="500" w:name="_Toc17013623"/>
      <w:bookmarkStart w:id="501" w:name="_Toc5261530"/>
      <w:bookmarkStart w:id="502" w:name="_Toc8400322"/>
      <w:bookmarkEnd w:id="499"/>
      <w:r>
        <w:rPr>
          <w:caps w:val="0"/>
          <w:szCs w:val="22"/>
        </w:rPr>
        <w:t>Subdivision 2—</w:t>
      </w:r>
      <w:r w:rsidRPr="003858DE">
        <w:rPr>
          <w:caps w:val="0"/>
          <w:szCs w:val="22"/>
        </w:rPr>
        <w:t xml:space="preserve"> </w:t>
      </w:r>
      <w:r>
        <w:rPr>
          <w:caps w:val="0"/>
          <w:szCs w:val="22"/>
        </w:rPr>
        <w:t>Indoor entertainment venues</w:t>
      </w:r>
      <w:bookmarkEnd w:id="500"/>
    </w:p>
    <w:p w14:paraId="00DABA03" w14:textId="7029F41E" w:rsidR="00536688" w:rsidRPr="008D1643" w:rsidRDefault="00B62CBC" w:rsidP="008D1643">
      <w:pPr>
        <w:pStyle w:val="DraftHeading1"/>
        <w:numPr>
          <w:ilvl w:val="0"/>
          <w:numId w:val="27"/>
        </w:numPr>
        <w:tabs>
          <w:tab w:val="right" w:pos="680"/>
        </w:tabs>
        <w:ind w:left="709" w:hanging="567"/>
        <w:rPr>
          <w:sz w:val="22"/>
          <w:szCs w:val="22"/>
        </w:rPr>
      </w:pPr>
      <w:bookmarkStart w:id="503" w:name="_Toc17013624"/>
      <w:r w:rsidRPr="008D1643">
        <w:rPr>
          <w:sz w:val="22"/>
          <w:szCs w:val="22"/>
        </w:rPr>
        <w:t>Definitions--</w:t>
      </w:r>
      <w:r>
        <w:rPr>
          <w:sz w:val="22"/>
          <w:szCs w:val="22"/>
        </w:rPr>
        <w:t>o</w:t>
      </w:r>
      <w:r w:rsidR="006C296F" w:rsidRPr="008D1643">
        <w:rPr>
          <w:sz w:val="22"/>
          <w:szCs w:val="22"/>
        </w:rPr>
        <w:t>p</w:t>
      </w:r>
      <w:r w:rsidR="00536688" w:rsidRPr="008D1643">
        <w:rPr>
          <w:sz w:val="22"/>
          <w:szCs w:val="22"/>
        </w:rPr>
        <w:t>erating time periods</w:t>
      </w:r>
      <w:bookmarkEnd w:id="503"/>
      <w:r w:rsidR="00536688" w:rsidRPr="008D1643">
        <w:rPr>
          <w:sz w:val="22"/>
          <w:szCs w:val="22"/>
        </w:rPr>
        <w:t xml:space="preserve"> </w:t>
      </w:r>
    </w:p>
    <w:p w14:paraId="02213487" w14:textId="58E0D4C8" w:rsidR="00536688" w:rsidRDefault="00536688" w:rsidP="00536688">
      <w:pPr>
        <w:pStyle w:val="DraftHeading2"/>
        <w:tabs>
          <w:tab w:val="right" w:pos="1418"/>
        </w:tabs>
        <w:ind w:left="1080"/>
        <w:rPr>
          <w:sz w:val="22"/>
          <w:szCs w:val="22"/>
        </w:rPr>
      </w:pPr>
      <w:r>
        <w:rPr>
          <w:sz w:val="22"/>
          <w:szCs w:val="22"/>
        </w:rPr>
        <w:t xml:space="preserve">In this </w:t>
      </w:r>
      <w:r w:rsidR="00692A88">
        <w:rPr>
          <w:sz w:val="22"/>
          <w:szCs w:val="22"/>
        </w:rPr>
        <w:t>Subd</w:t>
      </w:r>
      <w:r>
        <w:rPr>
          <w:sz w:val="22"/>
          <w:szCs w:val="22"/>
        </w:rPr>
        <w:t xml:space="preserve">ivision, in relation to </w:t>
      </w:r>
      <w:r w:rsidR="00B62CBC">
        <w:rPr>
          <w:sz w:val="22"/>
          <w:szCs w:val="22"/>
        </w:rPr>
        <w:t xml:space="preserve">music </w:t>
      </w:r>
      <w:r>
        <w:rPr>
          <w:sz w:val="22"/>
          <w:szCs w:val="22"/>
        </w:rPr>
        <w:t>noise emitted from</w:t>
      </w:r>
      <w:r w:rsidR="00692A88" w:rsidRPr="00692A88">
        <w:rPr>
          <w:sz w:val="22"/>
          <w:szCs w:val="22"/>
        </w:rPr>
        <w:t xml:space="preserve"> </w:t>
      </w:r>
      <w:r w:rsidR="00692A88">
        <w:rPr>
          <w:sz w:val="22"/>
          <w:szCs w:val="22"/>
        </w:rPr>
        <w:t>indoor</w:t>
      </w:r>
      <w:r w:rsidR="00692A88" w:rsidRPr="005777B9">
        <w:t xml:space="preserve"> entertainment venues</w:t>
      </w:r>
      <w:r>
        <w:rPr>
          <w:sz w:val="22"/>
          <w:szCs w:val="22"/>
        </w:rPr>
        <w:t>—</w:t>
      </w:r>
    </w:p>
    <w:p w14:paraId="7FB558C2" w14:textId="28180E92" w:rsidR="00536688" w:rsidRPr="00677398" w:rsidRDefault="00536688" w:rsidP="00FA26FD">
      <w:pPr>
        <w:pStyle w:val="DraftHeading3"/>
        <w:ind w:left="1843" w:hanging="142"/>
      </w:pPr>
      <w:r w:rsidRPr="00C57E54">
        <w:rPr>
          <w:b/>
          <w:i/>
          <w:sz w:val="22"/>
          <w:szCs w:val="22"/>
        </w:rPr>
        <w:t>day period</w:t>
      </w:r>
      <w:r w:rsidRPr="00C57E54">
        <w:rPr>
          <w:sz w:val="22"/>
          <w:szCs w:val="22"/>
        </w:rPr>
        <w:t xml:space="preserve"> </w:t>
      </w:r>
      <w:r>
        <w:rPr>
          <w:b/>
          <w:i/>
          <w:sz w:val="22"/>
          <w:szCs w:val="22"/>
        </w:rPr>
        <w:t>and</w:t>
      </w:r>
      <w:r w:rsidRPr="00C57E54">
        <w:rPr>
          <w:sz w:val="22"/>
          <w:szCs w:val="22"/>
        </w:rPr>
        <w:t xml:space="preserve"> </w:t>
      </w:r>
      <w:r w:rsidRPr="00C57E54">
        <w:rPr>
          <w:b/>
          <w:i/>
          <w:sz w:val="22"/>
          <w:szCs w:val="22"/>
        </w:rPr>
        <w:t>evening period</w:t>
      </w:r>
      <w:r w:rsidRPr="00C57E54">
        <w:rPr>
          <w:sz w:val="22"/>
          <w:szCs w:val="22"/>
        </w:rPr>
        <w:t xml:space="preserve"> </w:t>
      </w:r>
      <w:r>
        <w:rPr>
          <w:sz w:val="22"/>
          <w:szCs w:val="22"/>
        </w:rPr>
        <w:t>means</w:t>
      </w:r>
      <w:r w:rsidRPr="00C57E54">
        <w:rPr>
          <w:sz w:val="22"/>
          <w:szCs w:val="22"/>
        </w:rPr>
        <w:t>—</w:t>
      </w:r>
    </w:p>
    <w:p w14:paraId="6B1B0E0C" w14:textId="5F2EBD87" w:rsidR="00536688" w:rsidRDefault="00536688" w:rsidP="00536688">
      <w:pPr>
        <w:pStyle w:val="DraftDefinition2"/>
        <w:numPr>
          <w:ilvl w:val="0"/>
          <w:numId w:val="535"/>
        </w:numPr>
        <w:tabs>
          <w:tab w:val="clear" w:pos="2268"/>
          <w:tab w:val="clear" w:pos="2835"/>
          <w:tab w:val="left" w:pos="1985"/>
          <w:tab w:val="left" w:pos="2552"/>
        </w:tabs>
        <w:ind w:left="2552" w:hanging="425"/>
        <w:rPr>
          <w:sz w:val="22"/>
          <w:szCs w:val="22"/>
        </w:rPr>
      </w:pPr>
      <w:r>
        <w:rPr>
          <w:sz w:val="22"/>
          <w:szCs w:val="22"/>
        </w:rPr>
        <w:t>Monday to Saturday, from 7</w:t>
      </w:r>
      <w:r w:rsidR="002E129C">
        <w:rPr>
          <w:sz w:val="22"/>
          <w:szCs w:val="22"/>
        </w:rPr>
        <w:t xml:space="preserve"> </w:t>
      </w:r>
      <w:r>
        <w:rPr>
          <w:sz w:val="22"/>
          <w:szCs w:val="22"/>
        </w:rPr>
        <w:t>a.m. to 11</w:t>
      </w:r>
      <w:r w:rsidR="002E129C">
        <w:rPr>
          <w:sz w:val="22"/>
          <w:szCs w:val="22"/>
        </w:rPr>
        <w:t xml:space="preserve"> </w:t>
      </w:r>
      <w:r>
        <w:rPr>
          <w:sz w:val="22"/>
          <w:szCs w:val="22"/>
        </w:rPr>
        <w:t>p.m.;</w:t>
      </w:r>
    </w:p>
    <w:p w14:paraId="07F6E111" w14:textId="35D71086" w:rsidR="00536688" w:rsidRPr="00B23DD1" w:rsidRDefault="00536688" w:rsidP="00536688">
      <w:pPr>
        <w:pStyle w:val="DraftDefinition2"/>
        <w:numPr>
          <w:ilvl w:val="0"/>
          <w:numId w:val="535"/>
        </w:numPr>
        <w:tabs>
          <w:tab w:val="clear" w:pos="2268"/>
          <w:tab w:val="clear" w:pos="2835"/>
          <w:tab w:val="left" w:pos="1985"/>
          <w:tab w:val="left" w:pos="2552"/>
        </w:tabs>
        <w:ind w:left="2552" w:hanging="425"/>
        <w:rPr>
          <w:sz w:val="22"/>
          <w:szCs w:val="22"/>
        </w:rPr>
      </w:pPr>
      <w:r w:rsidRPr="00B23DD1">
        <w:rPr>
          <w:sz w:val="22"/>
          <w:szCs w:val="22"/>
        </w:rPr>
        <w:t>Sunday, from 9</w:t>
      </w:r>
      <w:r w:rsidR="002E129C">
        <w:rPr>
          <w:sz w:val="22"/>
          <w:szCs w:val="22"/>
        </w:rPr>
        <w:t xml:space="preserve"> </w:t>
      </w:r>
      <w:r w:rsidRPr="00B23DD1">
        <w:rPr>
          <w:sz w:val="22"/>
          <w:szCs w:val="22"/>
        </w:rPr>
        <w:t>a</w:t>
      </w:r>
      <w:r>
        <w:rPr>
          <w:sz w:val="22"/>
          <w:szCs w:val="22"/>
        </w:rPr>
        <w:t>.</w:t>
      </w:r>
      <w:r w:rsidRPr="00B23DD1">
        <w:rPr>
          <w:sz w:val="22"/>
          <w:szCs w:val="22"/>
        </w:rPr>
        <w:t>m</w:t>
      </w:r>
      <w:r>
        <w:rPr>
          <w:sz w:val="22"/>
          <w:szCs w:val="22"/>
        </w:rPr>
        <w:t>.</w:t>
      </w:r>
      <w:r w:rsidRPr="00B23DD1">
        <w:rPr>
          <w:sz w:val="22"/>
          <w:szCs w:val="22"/>
        </w:rPr>
        <w:t xml:space="preserve"> to 10</w:t>
      </w:r>
      <w:r w:rsidR="002E129C">
        <w:rPr>
          <w:sz w:val="22"/>
          <w:szCs w:val="22"/>
        </w:rPr>
        <w:t xml:space="preserve"> </w:t>
      </w:r>
      <w:r w:rsidRPr="00B23DD1">
        <w:rPr>
          <w:sz w:val="22"/>
          <w:szCs w:val="22"/>
        </w:rPr>
        <w:t>p</w:t>
      </w:r>
      <w:r>
        <w:rPr>
          <w:sz w:val="22"/>
          <w:szCs w:val="22"/>
        </w:rPr>
        <w:t>.</w:t>
      </w:r>
      <w:r w:rsidRPr="00B23DD1">
        <w:rPr>
          <w:sz w:val="22"/>
          <w:szCs w:val="22"/>
        </w:rPr>
        <w:t>m</w:t>
      </w:r>
      <w:r>
        <w:rPr>
          <w:sz w:val="22"/>
          <w:szCs w:val="22"/>
        </w:rPr>
        <w:t>.</w:t>
      </w:r>
      <w:r w:rsidRPr="00B23DD1">
        <w:rPr>
          <w:sz w:val="22"/>
          <w:szCs w:val="22"/>
        </w:rPr>
        <w:t>;</w:t>
      </w:r>
    </w:p>
    <w:p w14:paraId="252502A6" w14:textId="5B9F1A62" w:rsidR="00536688" w:rsidRPr="00FA26FD" w:rsidRDefault="00536688" w:rsidP="00FA26FD">
      <w:pPr>
        <w:pStyle w:val="DraftHeading3"/>
        <w:ind w:left="1843" w:hanging="142"/>
        <w:rPr>
          <w:b/>
          <w:i/>
          <w:sz w:val="22"/>
          <w:szCs w:val="22"/>
        </w:rPr>
      </w:pPr>
      <w:r w:rsidRPr="00C57E54">
        <w:rPr>
          <w:b/>
          <w:i/>
          <w:sz w:val="22"/>
          <w:szCs w:val="22"/>
        </w:rPr>
        <w:t>night period</w:t>
      </w:r>
      <w:r w:rsidRPr="00FA26FD">
        <w:rPr>
          <w:b/>
          <w:i/>
          <w:sz w:val="22"/>
          <w:szCs w:val="22"/>
        </w:rPr>
        <w:t xml:space="preserve"> </w:t>
      </w:r>
      <w:r w:rsidRPr="00E37CAC">
        <w:rPr>
          <w:bCs/>
          <w:iCs/>
          <w:sz w:val="22"/>
          <w:szCs w:val="22"/>
        </w:rPr>
        <w:t>m</w:t>
      </w:r>
      <w:r w:rsidRPr="00B76A54">
        <w:rPr>
          <w:bCs/>
          <w:iCs/>
          <w:sz w:val="22"/>
          <w:szCs w:val="22"/>
        </w:rPr>
        <w:t>e</w:t>
      </w:r>
      <w:r w:rsidRPr="00DA0C85">
        <w:rPr>
          <w:bCs/>
          <w:iCs/>
          <w:sz w:val="22"/>
          <w:szCs w:val="22"/>
        </w:rPr>
        <w:t>ans</w:t>
      </w:r>
      <w:r w:rsidRPr="00FA26FD">
        <w:rPr>
          <w:b/>
          <w:i/>
          <w:sz w:val="22"/>
          <w:szCs w:val="22"/>
        </w:rPr>
        <w:t>—</w:t>
      </w:r>
    </w:p>
    <w:p w14:paraId="17E359FF" w14:textId="61B3337A" w:rsidR="00536688" w:rsidRDefault="00536688" w:rsidP="00536688">
      <w:pPr>
        <w:pStyle w:val="DraftDefinition2"/>
        <w:numPr>
          <w:ilvl w:val="0"/>
          <w:numId w:val="449"/>
        </w:numPr>
        <w:tabs>
          <w:tab w:val="clear" w:pos="2268"/>
          <w:tab w:val="clear" w:pos="2835"/>
          <w:tab w:val="left" w:pos="1985"/>
          <w:tab w:val="left" w:pos="2552"/>
        </w:tabs>
        <w:ind w:left="2552" w:hanging="425"/>
        <w:rPr>
          <w:sz w:val="22"/>
          <w:szCs w:val="22"/>
        </w:rPr>
      </w:pPr>
      <w:r w:rsidRPr="00B23DD1">
        <w:rPr>
          <w:sz w:val="22"/>
          <w:szCs w:val="22"/>
        </w:rPr>
        <w:t xml:space="preserve">Monday to </w:t>
      </w:r>
      <w:r>
        <w:rPr>
          <w:sz w:val="22"/>
          <w:szCs w:val="22"/>
        </w:rPr>
        <w:t>Friday</w:t>
      </w:r>
      <w:r w:rsidRPr="00B23DD1">
        <w:rPr>
          <w:sz w:val="22"/>
          <w:szCs w:val="22"/>
        </w:rPr>
        <w:t>, from 11</w:t>
      </w:r>
      <w:r w:rsidR="002E129C">
        <w:rPr>
          <w:sz w:val="22"/>
          <w:szCs w:val="22"/>
        </w:rPr>
        <w:t xml:space="preserve"> </w:t>
      </w:r>
      <w:r w:rsidRPr="00B23DD1">
        <w:rPr>
          <w:sz w:val="22"/>
          <w:szCs w:val="22"/>
        </w:rPr>
        <w:t>p</w:t>
      </w:r>
      <w:r>
        <w:rPr>
          <w:sz w:val="22"/>
          <w:szCs w:val="22"/>
        </w:rPr>
        <w:t>.</w:t>
      </w:r>
      <w:r w:rsidRPr="00B23DD1">
        <w:rPr>
          <w:sz w:val="22"/>
          <w:szCs w:val="22"/>
        </w:rPr>
        <w:t>m</w:t>
      </w:r>
      <w:r>
        <w:rPr>
          <w:sz w:val="22"/>
          <w:szCs w:val="22"/>
        </w:rPr>
        <w:t>.</w:t>
      </w:r>
      <w:r w:rsidRPr="00B23DD1">
        <w:rPr>
          <w:sz w:val="22"/>
          <w:szCs w:val="22"/>
        </w:rPr>
        <w:t xml:space="preserve"> to 7</w:t>
      </w:r>
      <w:r w:rsidR="002E129C">
        <w:rPr>
          <w:sz w:val="22"/>
          <w:szCs w:val="22"/>
        </w:rPr>
        <w:t xml:space="preserve"> </w:t>
      </w:r>
      <w:r w:rsidRPr="00B23DD1">
        <w:rPr>
          <w:sz w:val="22"/>
          <w:szCs w:val="22"/>
        </w:rPr>
        <w:t>a</w:t>
      </w:r>
      <w:r>
        <w:rPr>
          <w:sz w:val="22"/>
          <w:szCs w:val="22"/>
        </w:rPr>
        <w:t>.</w:t>
      </w:r>
      <w:r w:rsidRPr="00B23DD1">
        <w:rPr>
          <w:sz w:val="22"/>
          <w:szCs w:val="22"/>
        </w:rPr>
        <w:t>m</w:t>
      </w:r>
      <w:r>
        <w:rPr>
          <w:sz w:val="22"/>
          <w:szCs w:val="22"/>
        </w:rPr>
        <w:t>. the following day</w:t>
      </w:r>
      <w:r w:rsidRPr="00B23DD1">
        <w:rPr>
          <w:sz w:val="22"/>
          <w:szCs w:val="22"/>
        </w:rPr>
        <w:t>;</w:t>
      </w:r>
    </w:p>
    <w:p w14:paraId="08004E40" w14:textId="47FF4F85" w:rsidR="00536688" w:rsidRPr="00B23DD1" w:rsidRDefault="00536688" w:rsidP="00536688">
      <w:pPr>
        <w:pStyle w:val="DraftDefinition2"/>
        <w:numPr>
          <w:ilvl w:val="0"/>
          <w:numId w:val="449"/>
        </w:numPr>
        <w:tabs>
          <w:tab w:val="clear" w:pos="2268"/>
          <w:tab w:val="clear" w:pos="2835"/>
          <w:tab w:val="left" w:pos="1985"/>
          <w:tab w:val="left" w:pos="2552"/>
        </w:tabs>
        <w:ind w:left="2552" w:hanging="425"/>
        <w:rPr>
          <w:sz w:val="22"/>
          <w:szCs w:val="22"/>
        </w:rPr>
      </w:pPr>
      <w:r w:rsidRPr="00B23DD1">
        <w:rPr>
          <w:sz w:val="22"/>
          <w:szCs w:val="22"/>
        </w:rPr>
        <w:t>S</w:t>
      </w:r>
      <w:r>
        <w:rPr>
          <w:sz w:val="22"/>
          <w:szCs w:val="22"/>
        </w:rPr>
        <w:t>aturday</w:t>
      </w:r>
      <w:r w:rsidRPr="00B23DD1">
        <w:rPr>
          <w:sz w:val="22"/>
          <w:szCs w:val="22"/>
        </w:rPr>
        <w:t>, from 1</w:t>
      </w:r>
      <w:r>
        <w:rPr>
          <w:sz w:val="22"/>
          <w:szCs w:val="22"/>
        </w:rPr>
        <w:t>1</w:t>
      </w:r>
      <w:r w:rsidR="002E129C">
        <w:rPr>
          <w:sz w:val="22"/>
          <w:szCs w:val="22"/>
        </w:rPr>
        <w:t xml:space="preserve"> </w:t>
      </w:r>
      <w:r w:rsidRPr="00B23DD1">
        <w:rPr>
          <w:sz w:val="22"/>
          <w:szCs w:val="22"/>
        </w:rPr>
        <w:t>p</w:t>
      </w:r>
      <w:r>
        <w:rPr>
          <w:sz w:val="22"/>
          <w:szCs w:val="22"/>
        </w:rPr>
        <w:t>.</w:t>
      </w:r>
      <w:r w:rsidRPr="00B23DD1">
        <w:rPr>
          <w:sz w:val="22"/>
          <w:szCs w:val="22"/>
        </w:rPr>
        <w:t>m</w:t>
      </w:r>
      <w:r>
        <w:rPr>
          <w:sz w:val="22"/>
          <w:szCs w:val="22"/>
        </w:rPr>
        <w:t>.</w:t>
      </w:r>
      <w:r w:rsidRPr="00B23DD1">
        <w:rPr>
          <w:sz w:val="22"/>
          <w:szCs w:val="22"/>
        </w:rPr>
        <w:t xml:space="preserve"> to 9</w:t>
      </w:r>
      <w:r w:rsidR="002E129C">
        <w:rPr>
          <w:sz w:val="22"/>
          <w:szCs w:val="22"/>
        </w:rPr>
        <w:t xml:space="preserve"> </w:t>
      </w:r>
      <w:r w:rsidRPr="00B23DD1">
        <w:rPr>
          <w:sz w:val="22"/>
          <w:szCs w:val="22"/>
        </w:rPr>
        <w:t>a</w:t>
      </w:r>
      <w:r>
        <w:rPr>
          <w:sz w:val="22"/>
          <w:szCs w:val="22"/>
        </w:rPr>
        <w:t>.</w:t>
      </w:r>
      <w:r w:rsidRPr="00B23DD1">
        <w:rPr>
          <w:sz w:val="22"/>
          <w:szCs w:val="22"/>
        </w:rPr>
        <w:t>m</w:t>
      </w:r>
      <w:r>
        <w:rPr>
          <w:sz w:val="22"/>
          <w:szCs w:val="22"/>
        </w:rPr>
        <w:t>. the following day</w:t>
      </w:r>
      <w:r w:rsidRPr="00B23DD1">
        <w:rPr>
          <w:sz w:val="22"/>
          <w:szCs w:val="22"/>
        </w:rPr>
        <w:t>;</w:t>
      </w:r>
    </w:p>
    <w:p w14:paraId="0EC6B316" w14:textId="42778FE3" w:rsidR="00536688" w:rsidRDefault="00536688" w:rsidP="00536688">
      <w:pPr>
        <w:pStyle w:val="DraftDefinition2"/>
        <w:numPr>
          <w:ilvl w:val="0"/>
          <w:numId w:val="449"/>
        </w:numPr>
        <w:tabs>
          <w:tab w:val="clear" w:pos="2268"/>
          <w:tab w:val="clear" w:pos="2835"/>
          <w:tab w:val="left" w:pos="1985"/>
          <w:tab w:val="left" w:pos="2552"/>
        </w:tabs>
        <w:ind w:left="2552" w:hanging="425"/>
        <w:rPr>
          <w:sz w:val="22"/>
          <w:szCs w:val="22"/>
        </w:rPr>
      </w:pPr>
      <w:r w:rsidRPr="00B23DD1">
        <w:rPr>
          <w:sz w:val="22"/>
          <w:szCs w:val="22"/>
        </w:rPr>
        <w:t>Sunday, from 10</w:t>
      </w:r>
      <w:r w:rsidR="002E129C">
        <w:rPr>
          <w:sz w:val="22"/>
          <w:szCs w:val="22"/>
        </w:rPr>
        <w:t xml:space="preserve"> </w:t>
      </w:r>
      <w:r w:rsidRPr="00B23DD1">
        <w:rPr>
          <w:sz w:val="22"/>
          <w:szCs w:val="22"/>
        </w:rPr>
        <w:t>p</w:t>
      </w:r>
      <w:r>
        <w:rPr>
          <w:sz w:val="22"/>
          <w:szCs w:val="22"/>
        </w:rPr>
        <w:t>.</w:t>
      </w:r>
      <w:r w:rsidRPr="00B23DD1">
        <w:rPr>
          <w:sz w:val="22"/>
          <w:szCs w:val="22"/>
        </w:rPr>
        <w:t>m</w:t>
      </w:r>
      <w:r>
        <w:rPr>
          <w:sz w:val="22"/>
          <w:szCs w:val="22"/>
        </w:rPr>
        <w:t>.</w:t>
      </w:r>
      <w:r w:rsidRPr="00B23DD1">
        <w:rPr>
          <w:sz w:val="22"/>
          <w:szCs w:val="22"/>
        </w:rPr>
        <w:t xml:space="preserve"> to </w:t>
      </w:r>
      <w:r>
        <w:rPr>
          <w:sz w:val="22"/>
          <w:szCs w:val="22"/>
        </w:rPr>
        <w:t>7</w:t>
      </w:r>
      <w:r w:rsidR="002E129C">
        <w:rPr>
          <w:sz w:val="22"/>
          <w:szCs w:val="22"/>
        </w:rPr>
        <w:t xml:space="preserve"> </w:t>
      </w:r>
      <w:r w:rsidRPr="00B23DD1">
        <w:rPr>
          <w:sz w:val="22"/>
          <w:szCs w:val="22"/>
        </w:rPr>
        <w:t>a</w:t>
      </w:r>
      <w:r>
        <w:rPr>
          <w:sz w:val="22"/>
          <w:szCs w:val="22"/>
        </w:rPr>
        <w:t>.</w:t>
      </w:r>
      <w:r w:rsidRPr="00B23DD1">
        <w:rPr>
          <w:sz w:val="22"/>
          <w:szCs w:val="22"/>
        </w:rPr>
        <w:t>m</w:t>
      </w:r>
      <w:r>
        <w:rPr>
          <w:sz w:val="22"/>
          <w:szCs w:val="22"/>
        </w:rPr>
        <w:t>.</w:t>
      </w:r>
      <w:r w:rsidRPr="00BC5D2A">
        <w:rPr>
          <w:sz w:val="22"/>
          <w:szCs w:val="22"/>
        </w:rPr>
        <w:t xml:space="preserve"> </w:t>
      </w:r>
      <w:r>
        <w:rPr>
          <w:sz w:val="22"/>
          <w:szCs w:val="22"/>
        </w:rPr>
        <w:t>the following day.</w:t>
      </w:r>
    </w:p>
    <w:p w14:paraId="0A350ADD" w14:textId="77777777" w:rsidR="00B62CBC" w:rsidRPr="007714AC" w:rsidRDefault="00B62CBC" w:rsidP="00B62CBC">
      <w:pPr>
        <w:pStyle w:val="DraftHeading1"/>
        <w:numPr>
          <w:ilvl w:val="0"/>
          <w:numId w:val="27"/>
        </w:numPr>
        <w:tabs>
          <w:tab w:val="right" w:pos="680"/>
        </w:tabs>
        <w:ind w:left="709" w:hanging="567"/>
        <w:rPr>
          <w:sz w:val="22"/>
          <w:szCs w:val="22"/>
        </w:rPr>
      </w:pPr>
      <w:bookmarkStart w:id="504" w:name="_Toc5261531"/>
      <w:bookmarkStart w:id="505" w:name="_Toc5261532"/>
      <w:bookmarkStart w:id="506" w:name="_Toc11918122"/>
      <w:bookmarkStart w:id="507" w:name="_Toc5261533"/>
      <w:bookmarkStart w:id="508" w:name="_Toc5261534"/>
      <w:bookmarkStart w:id="509" w:name="_Toc5261535"/>
      <w:bookmarkStart w:id="510" w:name="_Toc5261536"/>
      <w:bookmarkStart w:id="511" w:name="_Toc5261537"/>
      <w:bookmarkStart w:id="512" w:name="_Toc5261538"/>
      <w:bookmarkStart w:id="513" w:name="_Toc5261539"/>
      <w:bookmarkStart w:id="514" w:name="_Toc5261540"/>
      <w:bookmarkStart w:id="515" w:name="_Toc5261569"/>
      <w:bookmarkStart w:id="516" w:name="_Toc5261570"/>
      <w:bookmarkStart w:id="517" w:name="_Toc5261571"/>
      <w:bookmarkStart w:id="518" w:name="_Toc5261572"/>
      <w:bookmarkStart w:id="519" w:name="_Toc5261573"/>
      <w:bookmarkStart w:id="520" w:name="_Toc5261574"/>
      <w:bookmarkStart w:id="521" w:name="_Toc5261575"/>
      <w:bookmarkStart w:id="522" w:name="_Toc5261576"/>
      <w:bookmarkStart w:id="523" w:name="_Toc5261577"/>
      <w:bookmarkStart w:id="524" w:name="_Toc5261578"/>
      <w:bookmarkStart w:id="525" w:name="_Toc5261579"/>
      <w:bookmarkStart w:id="526" w:name="_Toc5261580"/>
      <w:bookmarkStart w:id="527" w:name="_Toc5261581"/>
      <w:bookmarkStart w:id="528" w:name="_Toc5261582"/>
      <w:bookmarkStart w:id="529" w:name="_Toc11918124"/>
      <w:bookmarkStart w:id="530" w:name="_Toc17013625"/>
      <w:bookmarkStart w:id="531" w:name="_Toc5261583"/>
      <w:bookmarkStart w:id="532" w:name="_Hlk13576770"/>
      <w:bookmarkEnd w:id="496"/>
      <w:bookmarkEnd w:id="501"/>
      <w:bookmarkEnd w:id="502"/>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r>
        <w:rPr>
          <w:sz w:val="22"/>
          <w:szCs w:val="22"/>
        </w:rPr>
        <w:lastRenderedPageBreak/>
        <w:t>Noise sources that must or must not be taken into account</w:t>
      </w:r>
      <w:bookmarkEnd w:id="530"/>
    </w:p>
    <w:p w14:paraId="2FEE82D3" w14:textId="0822212F" w:rsidR="00B62CBC" w:rsidRDefault="00336EF1" w:rsidP="009C1A02">
      <w:pPr>
        <w:pStyle w:val="DraftHeading2"/>
        <w:tabs>
          <w:tab w:val="right" w:pos="1276"/>
        </w:tabs>
        <w:ind w:left="1134"/>
        <w:rPr>
          <w:sz w:val="22"/>
          <w:szCs w:val="22"/>
        </w:rPr>
      </w:pPr>
      <w:r>
        <w:rPr>
          <w:sz w:val="22"/>
          <w:szCs w:val="22"/>
        </w:rPr>
        <w:t xml:space="preserve">Without limiting </w:t>
      </w:r>
      <w:r w:rsidR="00B62CBC">
        <w:rPr>
          <w:sz w:val="22"/>
          <w:szCs w:val="22"/>
        </w:rPr>
        <w:t>this Division, when the level of noise emitted from an indoor entertainment venue is assessed—</w:t>
      </w:r>
    </w:p>
    <w:p w14:paraId="6C1D9784" w14:textId="205FCA50" w:rsidR="00B62CBC" w:rsidRPr="000B28A7" w:rsidRDefault="00B62CBC" w:rsidP="00B62CBC">
      <w:pPr>
        <w:pStyle w:val="paragraph"/>
        <w:numPr>
          <w:ilvl w:val="1"/>
          <w:numId w:val="498"/>
        </w:numPr>
        <w:ind w:left="1701" w:hanging="425"/>
        <w:textAlignment w:val="baseline"/>
      </w:pPr>
      <w:r>
        <w:rPr>
          <w:sz w:val="22"/>
          <w:szCs w:val="22"/>
        </w:rPr>
        <w:t>the following sources of noise must be taken into account—</w:t>
      </w:r>
    </w:p>
    <w:p w14:paraId="464A8C01" w14:textId="0564EA03" w:rsidR="00B62CBC" w:rsidRDefault="00B62CBC" w:rsidP="00B62CBC">
      <w:pPr>
        <w:pStyle w:val="DraftDefinition2"/>
        <w:numPr>
          <w:ilvl w:val="0"/>
          <w:numId w:val="454"/>
        </w:numPr>
        <w:tabs>
          <w:tab w:val="clear" w:pos="2835"/>
          <w:tab w:val="left" w:pos="1985"/>
        </w:tabs>
        <w:ind w:left="2268" w:hanging="425"/>
        <w:rPr>
          <w:sz w:val="22"/>
          <w:szCs w:val="22"/>
        </w:rPr>
      </w:pPr>
      <w:r w:rsidRPr="00017499">
        <w:rPr>
          <w:sz w:val="22"/>
          <w:szCs w:val="22"/>
        </w:rPr>
        <w:t>noise from human voices and activities within the entertainment venue that are associated with the music sources</w:t>
      </w:r>
      <w:r>
        <w:rPr>
          <w:sz w:val="22"/>
          <w:szCs w:val="22"/>
        </w:rPr>
        <w:t xml:space="preserve">; </w:t>
      </w:r>
    </w:p>
    <w:p w14:paraId="34E9CF51" w14:textId="513D20C3" w:rsidR="00B62CBC" w:rsidRPr="0083098A" w:rsidRDefault="00B62CBC" w:rsidP="00B62CBC">
      <w:pPr>
        <w:pStyle w:val="DraftDefinition2"/>
        <w:numPr>
          <w:ilvl w:val="0"/>
          <w:numId w:val="454"/>
        </w:numPr>
        <w:tabs>
          <w:tab w:val="clear" w:pos="2835"/>
          <w:tab w:val="left" w:pos="1985"/>
        </w:tabs>
        <w:ind w:left="2268" w:hanging="425"/>
        <w:rPr>
          <w:sz w:val="22"/>
          <w:szCs w:val="22"/>
        </w:rPr>
      </w:pPr>
      <w:r>
        <w:rPr>
          <w:sz w:val="22"/>
          <w:szCs w:val="22"/>
        </w:rPr>
        <w:t xml:space="preserve">in the case of an indoor entertainment venue that is a place of worship, </w:t>
      </w:r>
      <w:r w:rsidRPr="00000DFC">
        <w:rPr>
          <w:sz w:val="22"/>
          <w:szCs w:val="22"/>
        </w:rPr>
        <w:t>the performance or playing of music</w:t>
      </w:r>
      <w:r>
        <w:rPr>
          <w:sz w:val="22"/>
          <w:szCs w:val="22"/>
        </w:rPr>
        <w:t xml:space="preserve"> that</w:t>
      </w:r>
      <w:r w:rsidRPr="00000DFC">
        <w:rPr>
          <w:sz w:val="22"/>
          <w:szCs w:val="22"/>
        </w:rPr>
        <w:t xml:space="preserve"> is not related to recognised religious observance;</w:t>
      </w:r>
      <w:r w:rsidRPr="0083098A">
        <w:rPr>
          <w:sz w:val="22"/>
          <w:szCs w:val="22"/>
        </w:rPr>
        <w:t xml:space="preserve"> </w:t>
      </w:r>
    </w:p>
    <w:p w14:paraId="08C31ECF" w14:textId="77777777" w:rsidR="00B62CBC" w:rsidRDefault="00B62CBC" w:rsidP="00B62CBC">
      <w:pPr>
        <w:pStyle w:val="paragraph"/>
        <w:numPr>
          <w:ilvl w:val="1"/>
          <w:numId w:val="498"/>
        </w:numPr>
        <w:ind w:left="1701" w:hanging="425"/>
        <w:textAlignment w:val="baseline"/>
        <w:rPr>
          <w:sz w:val="22"/>
          <w:szCs w:val="22"/>
        </w:rPr>
      </w:pPr>
      <w:r w:rsidRPr="00CB6F06">
        <w:rPr>
          <w:sz w:val="22"/>
          <w:szCs w:val="22"/>
        </w:rPr>
        <w:t xml:space="preserve">noise associated with the arrival and departure of people attending the </w:t>
      </w:r>
      <w:r>
        <w:rPr>
          <w:sz w:val="22"/>
          <w:szCs w:val="22"/>
        </w:rPr>
        <w:t xml:space="preserve">indoor </w:t>
      </w:r>
      <w:r w:rsidRPr="00CB6F06">
        <w:rPr>
          <w:sz w:val="22"/>
          <w:szCs w:val="22"/>
        </w:rPr>
        <w:t>entertainment venue</w:t>
      </w:r>
      <w:r>
        <w:rPr>
          <w:sz w:val="22"/>
          <w:szCs w:val="22"/>
        </w:rPr>
        <w:t xml:space="preserve"> must not be taken into account.</w:t>
      </w:r>
    </w:p>
    <w:p w14:paraId="18143CE7" w14:textId="0FA09FDD" w:rsidR="007469E8" w:rsidRPr="006469AB" w:rsidRDefault="007469E8" w:rsidP="00FA26FD">
      <w:pPr>
        <w:pStyle w:val="DraftHeading1"/>
        <w:numPr>
          <w:ilvl w:val="0"/>
          <w:numId w:val="27"/>
        </w:numPr>
        <w:tabs>
          <w:tab w:val="right" w:pos="680"/>
        </w:tabs>
        <w:ind w:left="709" w:hanging="567"/>
        <w:rPr>
          <w:sz w:val="22"/>
          <w:szCs w:val="22"/>
        </w:rPr>
      </w:pPr>
      <w:bookmarkStart w:id="533" w:name="_Toc17013626"/>
      <w:r>
        <w:rPr>
          <w:sz w:val="22"/>
          <w:szCs w:val="22"/>
        </w:rPr>
        <w:t>U</w:t>
      </w:r>
      <w:r w:rsidRPr="00587E46">
        <w:rPr>
          <w:sz w:val="22"/>
          <w:szCs w:val="22"/>
        </w:rPr>
        <w:t>nreasonable</w:t>
      </w:r>
      <w:r w:rsidRPr="00587E46">
        <w:rPr>
          <w:sz w:val="22"/>
          <w:szCs w:val="22"/>
          <w:lang w:eastAsia="en-AU"/>
        </w:rPr>
        <w:t xml:space="preserve"> noise</w:t>
      </w:r>
      <w:r>
        <w:rPr>
          <w:sz w:val="22"/>
          <w:szCs w:val="22"/>
          <w:lang w:eastAsia="en-AU"/>
        </w:rPr>
        <w:t xml:space="preserve"> from </w:t>
      </w:r>
      <w:r w:rsidR="009276DF">
        <w:rPr>
          <w:sz w:val="22"/>
          <w:szCs w:val="22"/>
          <w:lang w:eastAsia="en-AU"/>
        </w:rPr>
        <w:t xml:space="preserve">an </w:t>
      </w:r>
      <w:r w:rsidR="00655EE6" w:rsidRPr="00EC29B0">
        <w:rPr>
          <w:sz w:val="22"/>
          <w:szCs w:val="22"/>
          <w:lang w:eastAsia="en-AU"/>
        </w:rPr>
        <w:t>indoor entertainment venue</w:t>
      </w:r>
      <w:bookmarkEnd w:id="533"/>
      <w:r w:rsidR="00655EE6" w:rsidRPr="00EC29B0">
        <w:rPr>
          <w:sz w:val="22"/>
          <w:szCs w:val="22"/>
          <w:lang w:eastAsia="en-AU"/>
        </w:rPr>
        <w:t xml:space="preserve"> </w:t>
      </w:r>
    </w:p>
    <w:p w14:paraId="5B7130F3" w14:textId="3CAD57E5" w:rsidR="007469E8" w:rsidRPr="00B84059" w:rsidRDefault="007469E8" w:rsidP="003B0F78">
      <w:pPr>
        <w:pStyle w:val="DraftHeading2"/>
        <w:numPr>
          <w:ilvl w:val="1"/>
          <w:numId w:val="453"/>
        </w:numPr>
        <w:tabs>
          <w:tab w:val="right" w:pos="1418"/>
        </w:tabs>
        <w:ind w:hanging="164"/>
        <w:rPr>
          <w:sz w:val="22"/>
          <w:szCs w:val="22"/>
        </w:rPr>
      </w:pPr>
      <w:r w:rsidRPr="006469AB">
        <w:rPr>
          <w:sz w:val="22"/>
          <w:szCs w:val="22"/>
        </w:rPr>
        <w:t>For the pu</w:t>
      </w:r>
      <w:r w:rsidRPr="00B84059">
        <w:rPr>
          <w:sz w:val="22"/>
          <w:szCs w:val="22"/>
        </w:rPr>
        <w:t xml:space="preserve">rposes of paragraph (b) of the definition of </w:t>
      </w:r>
      <w:r w:rsidRPr="00587E46">
        <w:rPr>
          <w:b/>
          <w:i/>
          <w:sz w:val="22"/>
          <w:szCs w:val="22"/>
        </w:rPr>
        <w:t>unreasonable noise</w:t>
      </w:r>
      <w:r w:rsidRPr="006469AB">
        <w:rPr>
          <w:sz w:val="22"/>
          <w:szCs w:val="22"/>
        </w:rPr>
        <w:t xml:space="preserve"> in section 3(1) of the Act, </w:t>
      </w:r>
      <w:r w:rsidR="009276DF">
        <w:rPr>
          <w:sz w:val="22"/>
          <w:szCs w:val="22"/>
        </w:rPr>
        <w:t xml:space="preserve">music </w:t>
      </w:r>
      <w:r w:rsidR="009276DF" w:rsidRPr="002900C8">
        <w:rPr>
          <w:sz w:val="22"/>
          <w:szCs w:val="22"/>
        </w:rPr>
        <w:t>noise emitted from</w:t>
      </w:r>
      <w:r w:rsidR="009276DF">
        <w:rPr>
          <w:sz w:val="22"/>
          <w:szCs w:val="22"/>
        </w:rPr>
        <w:t xml:space="preserve"> an</w:t>
      </w:r>
      <w:r w:rsidR="009276DF" w:rsidRPr="002900C8">
        <w:rPr>
          <w:sz w:val="22"/>
          <w:szCs w:val="22"/>
        </w:rPr>
        <w:t xml:space="preserve"> </w:t>
      </w:r>
      <w:r w:rsidR="009276DF" w:rsidRPr="00587E46">
        <w:rPr>
          <w:sz w:val="22"/>
          <w:szCs w:val="22"/>
        </w:rPr>
        <w:t>indoor entertainment venue</w:t>
      </w:r>
      <w:r w:rsidR="009276DF" w:rsidRPr="002900C8">
        <w:rPr>
          <w:sz w:val="22"/>
          <w:szCs w:val="22"/>
        </w:rPr>
        <w:t xml:space="preserve"> </w:t>
      </w:r>
      <w:r w:rsidR="009276DF">
        <w:rPr>
          <w:sz w:val="22"/>
          <w:szCs w:val="22"/>
        </w:rPr>
        <w:t xml:space="preserve">is prescribed to be </w:t>
      </w:r>
      <w:r w:rsidR="009276DF" w:rsidRPr="002900C8">
        <w:rPr>
          <w:sz w:val="22"/>
          <w:szCs w:val="22"/>
        </w:rPr>
        <w:t>unreasonable noise</w:t>
      </w:r>
      <w:r w:rsidR="00E92ECC">
        <w:rPr>
          <w:sz w:val="22"/>
          <w:szCs w:val="22"/>
        </w:rPr>
        <w:t xml:space="preserve"> if </w:t>
      </w:r>
      <w:r w:rsidR="00E92ECC" w:rsidRPr="002900C8">
        <w:rPr>
          <w:sz w:val="22"/>
          <w:szCs w:val="22"/>
        </w:rPr>
        <w:t>the effective noise level of the noise exc</w:t>
      </w:r>
      <w:r w:rsidR="00E92ECC">
        <w:rPr>
          <w:sz w:val="22"/>
          <w:szCs w:val="22"/>
        </w:rPr>
        <w:t>eeds</w:t>
      </w:r>
      <w:r w:rsidRPr="00B84059">
        <w:rPr>
          <w:sz w:val="22"/>
          <w:szCs w:val="22"/>
        </w:rPr>
        <w:t>—</w:t>
      </w:r>
    </w:p>
    <w:p w14:paraId="206FBB9D" w14:textId="1BAAB293" w:rsidR="007469E8" w:rsidRPr="006469AB" w:rsidRDefault="00692A88" w:rsidP="003B0F78">
      <w:pPr>
        <w:pStyle w:val="DraftHeading2"/>
        <w:numPr>
          <w:ilvl w:val="0"/>
          <w:numId w:val="350"/>
        </w:numPr>
        <w:tabs>
          <w:tab w:val="right" w:pos="1418"/>
        </w:tabs>
        <w:rPr>
          <w:sz w:val="22"/>
          <w:szCs w:val="22"/>
        </w:rPr>
      </w:pPr>
      <w:r w:rsidRPr="00587E46">
        <w:rPr>
          <w:sz w:val="22"/>
          <w:szCs w:val="22"/>
        </w:rPr>
        <w:t xml:space="preserve">the noise limit that applies </w:t>
      </w:r>
      <w:r>
        <w:rPr>
          <w:sz w:val="22"/>
          <w:szCs w:val="22"/>
        </w:rPr>
        <w:t>at the time the noise is emitted; or</w:t>
      </w:r>
      <w:r w:rsidR="00E92ECC">
        <w:rPr>
          <w:sz w:val="22"/>
          <w:szCs w:val="22"/>
        </w:rPr>
        <w:t xml:space="preserve"> </w:t>
      </w:r>
    </w:p>
    <w:p w14:paraId="24E2181A" w14:textId="5277F1FC" w:rsidR="00997BFA" w:rsidRDefault="00662C21" w:rsidP="00FA26FD">
      <w:pPr>
        <w:pStyle w:val="DraftHeading2"/>
        <w:numPr>
          <w:ilvl w:val="0"/>
          <w:numId w:val="350"/>
        </w:numPr>
        <w:tabs>
          <w:tab w:val="right" w:pos="1418"/>
        </w:tabs>
        <w:rPr>
          <w:sz w:val="22"/>
          <w:szCs w:val="22"/>
        </w:rPr>
      </w:pPr>
      <w:r>
        <w:rPr>
          <w:rStyle w:val="normaltextrun1"/>
          <w:sz w:val="22"/>
          <w:szCs w:val="22"/>
        </w:rPr>
        <w:t xml:space="preserve">the alternative assessment criterion that applies at the time the noise is emitted if </w:t>
      </w:r>
      <w:r>
        <w:rPr>
          <w:rStyle w:val="contextualspellingandgrammarerror"/>
          <w:sz w:val="22"/>
          <w:szCs w:val="22"/>
        </w:rPr>
        <w:t>the assessment</w:t>
      </w:r>
      <w:r>
        <w:rPr>
          <w:rStyle w:val="normaltextrun1"/>
          <w:sz w:val="22"/>
          <w:szCs w:val="22"/>
        </w:rPr>
        <w:t xml:space="preserve"> of an effective noise level </w:t>
      </w:r>
      <w:r>
        <w:rPr>
          <w:rStyle w:val="spellingerror"/>
          <w:sz w:val="22"/>
          <w:szCs w:val="22"/>
        </w:rPr>
        <w:t>is conducted</w:t>
      </w:r>
      <w:r>
        <w:rPr>
          <w:rStyle w:val="normaltextrun1"/>
          <w:sz w:val="22"/>
          <w:szCs w:val="22"/>
        </w:rPr>
        <w:t xml:space="preserve"> at an alternative assessment </w:t>
      </w:r>
      <w:r>
        <w:rPr>
          <w:rStyle w:val="spellingerror"/>
          <w:sz w:val="22"/>
          <w:szCs w:val="22"/>
        </w:rPr>
        <w:t>location specified</w:t>
      </w:r>
      <w:r>
        <w:rPr>
          <w:rStyle w:val="normaltextrun1"/>
          <w:sz w:val="22"/>
          <w:szCs w:val="22"/>
        </w:rPr>
        <w:t xml:space="preserve"> in the Noise Protocol</w:t>
      </w:r>
      <w:r w:rsidR="00997BFA">
        <w:rPr>
          <w:sz w:val="22"/>
          <w:szCs w:val="22"/>
        </w:rPr>
        <w:t>.</w:t>
      </w:r>
    </w:p>
    <w:p w14:paraId="0811D35C" w14:textId="190D5B9A" w:rsidR="00692A88" w:rsidRDefault="00B62CBC" w:rsidP="00692A88">
      <w:pPr>
        <w:pStyle w:val="DraftHeading2"/>
        <w:numPr>
          <w:ilvl w:val="1"/>
          <w:numId w:val="453"/>
        </w:numPr>
        <w:tabs>
          <w:tab w:val="right" w:pos="1418"/>
        </w:tabs>
        <w:ind w:hanging="164"/>
        <w:rPr>
          <w:sz w:val="22"/>
          <w:szCs w:val="22"/>
        </w:rPr>
      </w:pPr>
      <w:r>
        <w:rPr>
          <w:sz w:val="22"/>
          <w:szCs w:val="22"/>
        </w:rPr>
        <w:t>For the purposes of subregulation (1)</w:t>
      </w:r>
      <w:r w:rsidR="003F50A6">
        <w:rPr>
          <w:sz w:val="22"/>
          <w:szCs w:val="22"/>
        </w:rPr>
        <w:t>(a)</w:t>
      </w:r>
      <w:r>
        <w:rPr>
          <w:sz w:val="22"/>
          <w:szCs w:val="22"/>
        </w:rPr>
        <w:t xml:space="preserve">, the lowest decibel value that may be set as the </w:t>
      </w:r>
      <w:r w:rsidRPr="00FA26FD">
        <w:rPr>
          <w:sz w:val="22"/>
          <w:szCs w:val="22"/>
        </w:rPr>
        <w:t xml:space="preserve">noise </w:t>
      </w:r>
      <w:r w:rsidRPr="00E13AE9">
        <w:rPr>
          <w:sz w:val="22"/>
          <w:szCs w:val="22"/>
        </w:rPr>
        <w:t>l</w:t>
      </w:r>
      <w:r>
        <w:rPr>
          <w:sz w:val="22"/>
          <w:szCs w:val="22"/>
        </w:rPr>
        <w:t xml:space="preserve">imit (the </w:t>
      </w:r>
      <w:r w:rsidRPr="00E26281">
        <w:rPr>
          <w:b/>
          <w:bCs/>
          <w:i/>
          <w:iCs/>
          <w:sz w:val="22"/>
          <w:szCs w:val="22"/>
        </w:rPr>
        <w:t>base noise limit</w:t>
      </w:r>
      <w:r>
        <w:rPr>
          <w:sz w:val="22"/>
          <w:szCs w:val="22"/>
        </w:rPr>
        <w:t>) is</w:t>
      </w:r>
      <w:r w:rsidR="00692A88" w:rsidRPr="00B047D5">
        <w:rPr>
          <w:sz w:val="22"/>
          <w:szCs w:val="22"/>
        </w:rPr>
        <w:t>—</w:t>
      </w:r>
    </w:p>
    <w:p w14:paraId="421DDADE" w14:textId="60BF3C90" w:rsidR="00CD38D8" w:rsidRPr="006D1141" w:rsidRDefault="00CD38D8" w:rsidP="00CD38D8">
      <w:pPr>
        <w:pStyle w:val="DraftHeading3"/>
        <w:numPr>
          <w:ilvl w:val="0"/>
          <w:numId w:val="451"/>
        </w:numPr>
        <w:rPr>
          <w:sz w:val="22"/>
          <w:szCs w:val="22"/>
        </w:rPr>
      </w:pPr>
      <w:r w:rsidRPr="006D1141">
        <w:rPr>
          <w:sz w:val="22"/>
          <w:szCs w:val="22"/>
        </w:rPr>
        <w:t xml:space="preserve">for the day period </w:t>
      </w:r>
      <w:r>
        <w:rPr>
          <w:sz w:val="22"/>
          <w:szCs w:val="22"/>
        </w:rPr>
        <w:t>and</w:t>
      </w:r>
      <w:r w:rsidRPr="006D1141">
        <w:rPr>
          <w:sz w:val="22"/>
          <w:szCs w:val="22"/>
        </w:rPr>
        <w:t xml:space="preserve"> evening period, 32 dB(A); </w:t>
      </w:r>
    </w:p>
    <w:p w14:paraId="0E62428E" w14:textId="325D69E6" w:rsidR="00CD38D8" w:rsidRDefault="00CD38D8" w:rsidP="00CD38D8">
      <w:pPr>
        <w:pStyle w:val="DraftHeading3"/>
        <w:numPr>
          <w:ilvl w:val="0"/>
          <w:numId w:val="451"/>
        </w:numPr>
        <w:rPr>
          <w:sz w:val="22"/>
          <w:szCs w:val="22"/>
        </w:rPr>
      </w:pPr>
      <w:r w:rsidRPr="006D1141">
        <w:rPr>
          <w:sz w:val="22"/>
          <w:szCs w:val="22"/>
        </w:rPr>
        <w:t>for the night period, the base noise limit corresponding to the relevant frequency set out in the Table.</w:t>
      </w:r>
    </w:p>
    <w:p w14:paraId="6A9FF522" w14:textId="77777777" w:rsidR="00CD38D8" w:rsidRPr="008F21F1" w:rsidRDefault="00CD38D8" w:rsidP="00CD38D8">
      <w:pPr>
        <w:suppressLineNumbers w:val="0"/>
        <w:overflowPunct/>
        <w:autoSpaceDE/>
        <w:autoSpaceDN/>
        <w:adjustRightInd/>
        <w:spacing w:before="0"/>
        <w:ind w:left="1800"/>
        <w:textAlignment w:val="auto"/>
        <w:rPr>
          <w:sz w:val="22"/>
          <w:szCs w:val="22"/>
        </w:rPr>
      </w:pPr>
    </w:p>
    <w:p w14:paraId="158C185C" w14:textId="77777777" w:rsidR="00CD38D8" w:rsidRPr="004C7551" w:rsidRDefault="00CD38D8" w:rsidP="00CD38D8">
      <w:pPr>
        <w:suppressLineNumbers w:val="0"/>
        <w:tabs>
          <w:tab w:val="left" w:pos="851"/>
        </w:tabs>
        <w:overflowPunct/>
        <w:autoSpaceDE/>
        <w:autoSpaceDN/>
        <w:adjustRightInd/>
        <w:spacing w:before="0"/>
        <w:ind w:left="1276" w:right="-992" w:hanging="850"/>
        <w:jc w:val="center"/>
        <w:textAlignment w:val="auto"/>
        <w:rPr>
          <w:rFonts w:eastAsia="MS Mincho"/>
          <w:b/>
          <w:sz w:val="22"/>
          <w:szCs w:val="22"/>
        </w:rPr>
      </w:pPr>
      <w:r w:rsidRPr="004C7551">
        <w:rPr>
          <w:rFonts w:eastAsia="MS Mincho"/>
          <w:b/>
          <w:sz w:val="22"/>
          <w:szCs w:val="22"/>
        </w:rPr>
        <w:t>Table</w:t>
      </w:r>
    </w:p>
    <w:p w14:paraId="3A8F3054" w14:textId="77777777" w:rsidR="00CD38D8" w:rsidRPr="004C7551" w:rsidRDefault="00CD38D8" w:rsidP="00CD38D8">
      <w:pPr>
        <w:suppressLineNumbers w:val="0"/>
        <w:tabs>
          <w:tab w:val="left" w:pos="851"/>
        </w:tabs>
        <w:overflowPunct/>
        <w:autoSpaceDE/>
        <w:autoSpaceDN/>
        <w:adjustRightInd/>
        <w:spacing w:before="0"/>
        <w:ind w:left="1276" w:right="-992" w:hanging="850"/>
        <w:jc w:val="center"/>
        <w:textAlignment w:val="auto"/>
        <w:rPr>
          <w:rFonts w:eastAsia="MS Mincho"/>
          <w:b/>
          <w:sz w:val="22"/>
          <w:szCs w:val="22"/>
        </w:rPr>
      </w:pPr>
      <w:r w:rsidRPr="004C7551">
        <w:rPr>
          <w:rFonts w:eastAsia="MS Mincho"/>
          <w:b/>
          <w:sz w:val="22"/>
          <w:szCs w:val="22"/>
        </w:rPr>
        <w:lastRenderedPageBreak/>
        <w:t>Indoor entertainment venue base noise limits per frequency for the night period</w:t>
      </w:r>
    </w:p>
    <w:p w14:paraId="223DD51E" w14:textId="77777777" w:rsidR="00CD38D8" w:rsidRPr="008F21F1" w:rsidRDefault="00CD38D8" w:rsidP="00CD38D8">
      <w:pPr>
        <w:suppressLineNumbers w:val="0"/>
        <w:overflowPunct/>
        <w:autoSpaceDE/>
        <w:autoSpaceDN/>
        <w:adjustRightInd/>
        <w:spacing w:before="0"/>
        <w:textAlignment w:val="auto"/>
        <w:rPr>
          <w:rFonts w:ascii="Arial" w:eastAsia="MS Mincho" w:hAnsi="Arial"/>
          <w:sz w:val="20"/>
          <w:szCs w:val="24"/>
        </w:rPr>
      </w:pPr>
    </w:p>
    <w:tbl>
      <w:tblPr>
        <w:tblStyle w:val="TableFinancialStatements2"/>
        <w:tblW w:w="8032" w:type="dxa"/>
        <w:tblInd w:w="137" w:type="dxa"/>
        <w:tblLook w:val="04A0" w:firstRow="1" w:lastRow="0" w:firstColumn="1" w:lastColumn="0" w:noHBand="0" w:noVBand="1"/>
      </w:tblPr>
      <w:tblGrid>
        <w:gridCol w:w="1061"/>
        <w:gridCol w:w="906"/>
        <w:gridCol w:w="909"/>
        <w:gridCol w:w="986"/>
        <w:gridCol w:w="988"/>
        <w:gridCol w:w="987"/>
        <w:gridCol w:w="1120"/>
        <w:gridCol w:w="1075"/>
      </w:tblGrid>
      <w:tr w:rsidR="00CD38D8" w:rsidRPr="009D01CB" w14:paraId="5FA4E334" w14:textId="77777777" w:rsidTr="00167C1E">
        <w:tc>
          <w:tcPr>
            <w:tcW w:w="1061" w:type="dxa"/>
          </w:tcPr>
          <w:p w14:paraId="3925A821" w14:textId="77777777" w:rsidR="00CD38D8" w:rsidRPr="00331E72" w:rsidRDefault="00CD38D8" w:rsidP="00167C1E">
            <w:pPr>
              <w:suppressLineNumbers w:val="0"/>
              <w:tabs>
                <w:tab w:val="left" w:pos="464"/>
              </w:tabs>
              <w:overflowPunct/>
              <w:autoSpaceDE/>
              <w:autoSpaceDN/>
              <w:adjustRightInd/>
              <w:spacing w:before="0"/>
              <w:ind w:right="-992"/>
              <w:textAlignment w:val="auto"/>
              <w:rPr>
                <w:b/>
                <w:bCs/>
                <w:sz w:val="20"/>
              </w:rPr>
            </w:pPr>
            <w:r w:rsidRPr="00331E72">
              <w:rPr>
                <w:b/>
                <w:bCs/>
                <w:sz w:val="20"/>
              </w:rPr>
              <w:t>Column</w:t>
            </w:r>
          </w:p>
          <w:p w14:paraId="74AFD7B8" w14:textId="77777777" w:rsidR="00CD38D8" w:rsidRPr="00331E72" w:rsidRDefault="00CD38D8" w:rsidP="00167C1E">
            <w:pPr>
              <w:suppressLineNumbers w:val="0"/>
              <w:tabs>
                <w:tab w:val="left" w:pos="464"/>
              </w:tabs>
              <w:overflowPunct/>
              <w:autoSpaceDE/>
              <w:autoSpaceDN/>
              <w:adjustRightInd/>
              <w:spacing w:before="0"/>
              <w:ind w:right="-992"/>
              <w:textAlignment w:val="auto"/>
              <w:rPr>
                <w:b/>
                <w:bCs/>
                <w:sz w:val="20"/>
              </w:rPr>
            </w:pPr>
            <w:r w:rsidRPr="00331E72">
              <w:rPr>
                <w:b/>
                <w:bCs/>
                <w:sz w:val="20"/>
              </w:rPr>
              <w:t>1</w:t>
            </w:r>
          </w:p>
        </w:tc>
        <w:tc>
          <w:tcPr>
            <w:tcW w:w="864" w:type="dxa"/>
          </w:tcPr>
          <w:p w14:paraId="18F3B6F7" w14:textId="77777777" w:rsidR="00CD38D8" w:rsidRPr="00331E72" w:rsidRDefault="00CD38D8" w:rsidP="00167C1E">
            <w:pPr>
              <w:suppressLineNumbers w:val="0"/>
              <w:tabs>
                <w:tab w:val="left" w:pos="851"/>
              </w:tabs>
              <w:overflowPunct/>
              <w:autoSpaceDE/>
              <w:autoSpaceDN/>
              <w:adjustRightInd/>
              <w:spacing w:before="0"/>
              <w:ind w:right="-992"/>
              <w:textAlignment w:val="auto"/>
              <w:rPr>
                <w:b/>
                <w:bCs/>
                <w:sz w:val="20"/>
              </w:rPr>
            </w:pPr>
            <w:r w:rsidRPr="00331E72">
              <w:rPr>
                <w:b/>
                <w:bCs/>
                <w:sz w:val="20"/>
              </w:rPr>
              <w:t>Column</w:t>
            </w:r>
          </w:p>
          <w:p w14:paraId="58BEE4CA" w14:textId="77777777" w:rsidR="00CD38D8" w:rsidRPr="00331E72" w:rsidRDefault="00CD38D8" w:rsidP="00167C1E">
            <w:pPr>
              <w:suppressLineNumbers w:val="0"/>
              <w:tabs>
                <w:tab w:val="left" w:pos="851"/>
              </w:tabs>
              <w:overflowPunct/>
              <w:autoSpaceDE/>
              <w:autoSpaceDN/>
              <w:adjustRightInd/>
              <w:spacing w:before="0"/>
              <w:ind w:right="-992"/>
              <w:textAlignment w:val="auto"/>
              <w:rPr>
                <w:b/>
                <w:bCs/>
                <w:sz w:val="20"/>
              </w:rPr>
            </w:pPr>
            <w:r w:rsidRPr="00331E72">
              <w:rPr>
                <w:b/>
                <w:bCs/>
                <w:sz w:val="20"/>
              </w:rPr>
              <w:t>2</w:t>
            </w:r>
          </w:p>
        </w:tc>
        <w:tc>
          <w:tcPr>
            <w:tcW w:w="910" w:type="dxa"/>
          </w:tcPr>
          <w:p w14:paraId="2E5C0907" w14:textId="77777777" w:rsidR="00CD38D8" w:rsidRPr="00331E72" w:rsidRDefault="00CD38D8" w:rsidP="00167C1E">
            <w:pPr>
              <w:suppressLineNumbers w:val="0"/>
              <w:tabs>
                <w:tab w:val="left" w:pos="851"/>
              </w:tabs>
              <w:overflowPunct/>
              <w:autoSpaceDE/>
              <w:autoSpaceDN/>
              <w:adjustRightInd/>
              <w:spacing w:before="0"/>
              <w:ind w:right="-992"/>
              <w:textAlignment w:val="auto"/>
              <w:rPr>
                <w:b/>
                <w:bCs/>
                <w:sz w:val="20"/>
              </w:rPr>
            </w:pPr>
            <w:r w:rsidRPr="00331E72">
              <w:rPr>
                <w:b/>
                <w:bCs/>
                <w:sz w:val="20"/>
              </w:rPr>
              <w:t>Column</w:t>
            </w:r>
          </w:p>
          <w:p w14:paraId="1BD31DBF" w14:textId="77777777" w:rsidR="00CD38D8" w:rsidRPr="00331E72" w:rsidRDefault="00CD38D8" w:rsidP="00167C1E">
            <w:pPr>
              <w:suppressLineNumbers w:val="0"/>
              <w:tabs>
                <w:tab w:val="left" w:pos="851"/>
              </w:tabs>
              <w:overflowPunct/>
              <w:autoSpaceDE/>
              <w:autoSpaceDN/>
              <w:adjustRightInd/>
              <w:spacing w:before="0"/>
              <w:ind w:right="-992"/>
              <w:textAlignment w:val="auto"/>
              <w:rPr>
                <w:b/>
                <w:bCs/>
                <w:sz w:val="20"/>
              </w:rPr>
            </w:pPr>
            <w:r w:rsidRPr="00331E72">
              <w:rPr>
                <w:b/>
                <w:bCs/>
                <w:sz w:val="20"/>
              </w:rPr>
              <w:t>3</w:t>
            </w:r>
          </w:p>
        </w:tc>
        <w:tc>
          <w:tcPr>
            <w:tcW w:w="992" w:type="dxa"/>
          </w:tcPr>
          <w:p w14:paraId="0D28F7D0" w14:textId="77777777" w:rsidR="00CD38D8" w:rsidRPr="00331E72" w:rsidRDefault="00CD38D8" w:rsidP="00167C1E">
            <w:pPr>
              <w:suppressLineNumbers w:val="0"/>
              <w:tabs>
                <w:tab w:val="left" w:pos="851"/>
              </w:tabs>
              <w:overflowPunct/>
              <w:autoSpaceDE/>
              <w:autoSpaceDN/>
              <w:adjustRightInd/>
              <w:spacing w:before="0"/>
              <w:ind w:right="-992"/>
              <w:textAlignment w:val="auto"/>
              <w:rPr>
                <w:b/>
                <w:bCs/>
                <w:sz w:val="20"/>
              </w:rPr>
            </w:pPr>
            <w:r w:rsidRPr="00331E72">
              <w:rPr>
                <w:b/>
                <w:bCs/>
                <w:sz w:val="20"/>
              </w:rPr>
              <w:t>Column</w:t>
            </w:r>
          </w:p>
          <w:p w14:paraId="77B7AEB7" w14:textId="77777777" w:rsidR="00CD38D8" w:rsidRPr="00331E72" w:rsidRDefault="00CD38D8" w:rsidP="00167C1E">
            <w:pPr>
              <w:suppressLineNumbers w:val="0"/>
              <w:tabs>
                <w:tab w:val="left" w:pos="851"/>
              </w:tabs>
              <w:overflowPunct/>
              <w:autoSpaceDE/>
              <w:autoSpaceDN/>
              <w:adjustRightInd/>
              <w:spacing w:before="0"/>
              <w:ind w:right="-992"/>
              <w:textAlignment w:val="auto"/>
              <w:rPr>
                <w:b/>
                <w:bCs/>
                <w:sz w:val="20"/>
              </w:rPr>
            </w:pPr>
            <w:r w:rsidRPr="00331E72">
              <w:rPr>
                <w:b/>
                <w:bCs/>
                <w:sz w:val="20"/>
              </w:rPr>
              <w:t>4</w:t>
            </w:r>
          </w:p>
        </w:tc>
        <w:tc>
          <w:tcPr>
            <w:tcW w:w="993" w:type="dxa"/>
          </w:tcPr>
          <w:p w14:paraId="5CB69F9C" w14:textId="77777777" w:rsidR="00CD38D8" w:rsidRPr="00331E72" w:rsidRDefault="00CD38D8" w:rsidP="00167C1E">
            <w:pPr>
              <w:suppressLineNumbers w:val="0"/>
              <w:tabs>
                <w:tab w:val="left" w:pos="851"/>
              </w:tabs>
              <w:overflowPunct/>
              <w:autoSpaceDE/>
              <w:autoSpaceDN/>
              <w:adjustRightInd/>
              <w:spacing w:before="0"/>
              <w:ind w:right="-992"/>
              <w:textAlignment w:val="auto"/>
              <w:rPr>
                <w:b/>
                <w:bCs/>
                <w:sz w:val="20"/>
              </w:rPr>
            </w:pPr>
            <w:r w:rsidRPr="00331E72">
              <w:rPr>
                <w:b/>
                <w:bCs/>
                <w:sz w:val="20"/>
              </w:rPr>
              <w:t>Column</w:t>
            </w:r>
          </w:p>
          <w:p w14:paraId="19A54581" w14:textId="77777777" w:rsidR="00CD38D8" w:rsidRPr="00331E72" w:rsidRDefault="00CD38D8" w:rsidP="00167C1E">
            <w:pPr>
              <w:suppressLineNumbers w:val="0"/>
              <w:tabs>
                <w:tab w:val="left" w:pos="851"/>
              </w:tabs>
              <w:overflowPunct/>
              <w:autoSpaceDE/>
              <w:autoSpaceDN/>
              <w:adjustRightInd/>
              <w:spacing w:before="0"/>
              <w:ind w:right="-992"/>
              <w:textAlignment w:val="auto"/>
              <w:rPr>
                <w:b/>
                <w:bCs/>
                <w:sz w:val="20"/>
              </w:rPr>
            </w:pPr>
            <w:r w:rsidRPr="00331E72">
              <w:rPr>
                <w:b/>
                <w:bCs/>
                <w:sz w:val="20"/>
              </w:rPr>
              <w:t>5</w:t>
            </w:r>
          </w:p>
        </w:tc>
        <w:tc>
          <w:tcPr>
            <w:tcW w:w="992" w:type="dxa"/>
          </w:tcPr>
          <w:p w14:paraId="74681C7C" w14:textId="77777777" w:rsidR="00CD38D8" w:rsidRPr="00331E72" w:rsidRDefault="00CD38D8" w:rsidP="00167C1E">
            <w:pPr>
              <w:suppressLineNumbers w:val="0"/>
              <w:tabs>
                <w:tab w:val="left" w:pos="851"/>
              </w:tabs>
              <w:overflowPunct/>
              <w:autoSpaceDE/>
              <w:autoSpaceDN/>
              <w:adjustRightInd/>
              <w:spacing w:before="0"/>
              <w:ind w:right="-992"/>
              <w:textAlignment w:val="auto"/>
              <w:rPr>
                <w:b/>
                <w:bCs/>
                <w:sz w:val="20"/>
              </w:rPr>
            </w:pPr>
            <w:r w:rsidRPr="00331E72">
              <w:rPr>
                <w:b/>
                <w:bCs/>
                <w:sz w:val="20"/>
              </w:rPr>
              <w:t>Column</w:t>
            </w:r>
          </w:p>
          <w:p w14:paraId="48BC0C97" w14:textId="77777777" w:rsidR="00CD38D8" w:rsidRPr="00331E72" w:rsidRDefault="00CD38D8" w:rsidP="00167C1E">
            <w:pPr>
              <w:suppressLineNumbers w:val="0"/>
              <w:tabs>
                <w:tab w:val="left" w:pos="851"/>
              </w:tabs>
              <w:overflowPunct/>
              <w:autoSpaceDE/>
              <w:autoSpaceDN/>
              <w:adjustRightInd/>
              <w:spacing w:before="0"/>
              <w:ind w:right="-992"/>
              <w:textAlignment w:val="auto"/>
              <w:rPr>
                <w:b/>
                <w:bCs/>
                <w:sz w:val="20"/>
              </w:rPr>
            </w:pPr>
            <w:r w:rsidRPr="00331E72">
              <w:rPr>
                <w:b/>
                <w:bCs/>
                <w:sz w:val="20"/>
              </w:rPr>
              <w:t>6</w:t>
            </w:r>
          </w:p>
        </w:tc>
        <w:tc>
          <w:tcPr>
            <w:tcW w:w="1134" w:type="dxa"/>
          </w:tcPr>
          <w:p w14:paraId="713BDAD0" w14:textId="77777777" w:rsidR="00CD38D8" w:rsidRPr="00331E72" w:rsidRDefault="00CD38D8" w:rsidP="00167C1E">
            <w:pPr>
              <w:suppressLineNumbers w:val="0"/>
              <w:tabs>
                <w:tab w:val="left" w:pos="851"/>
              </w:tabs>
              <w:overflowPunct/>
              <w:autoSpaceDE/>
              <w:autoSpaceDN/>
              <w:adjustRightInd/>
              <w:spacing w:before="0"/>
              <w:ind w:right="-992"/>
              <w:textAlignment w:val="auto"/>
              <w:rPr>
                <w:b/>
                <w:bCs/>
                <w:sz w:val="20"/>
              </w:rPr>
            </w:pPr>
            <w:r w:rsidRPr="00331E72">
              <w:rPr>
                <w:b/>
                <w:bCs/>
                <w:sz w:val="20"/>
              </w:rPr>
              <w:t>Column</w:t>
            </w:r>
          </w:p>
          <w:p w14:paraId="2046553A" w14:textId="77777777" w:rsidR="00CD38D8" w:rsidRPr="00331E72" w:rsidRDefault="00CD38D8" w:rsidP="00167C1E">
            <w:pPr>
              <w:suppressLineNumbers w:val="0"/>
              <w:tabs>
                <w:tab w:val="left" w:pos="851"/>
              </w:tabs>
              <w:overflowPunct/>
              <w:autoSpaceDE/>
              <w:autoSpaceDN/>
              <w:adjustRightInd/>
              <w:spacing w:before="0"/>
              <w:ind w:right="-992"/>
              <w:textAlignment w:val="auto"/>
              <w:rPr>
                <w:b/>
                <w:bCs/>
                <w:sz w:val="20"/>
              </w:rPr>
            </w:pPr>
            <w:r w:rsidRPr="00331E72">
              <w:rPr>
                <w:b/>
                <w:bCs/>
                <w:sz w:val="20"/>
              </w:rPr>
              <w:t>7</w:t>
            </w:r>
          </w:p>
        </w:tc>
        <w:tc>
          <w:tcPr>
            <w:tcW w:w="1086" w:type="dxa"/>
          </w:tcPr>
          <w:p w14:paraId="454048B1" w14:textId="77777777" w:rsidR="00CD38D8" w:rsidRPr="00331E72" w:rsidRDefault="00CD38D8" w:rsidP="00167C1E">
            <w:pPr>
              <w:suppressLineNumbers w:val="0"/>
              <w:tabs>
                <w:tab w:val="left" w:pos="851"/>
              </w:tabs>
              <w:overflowPunct/>
              <w:autoSpaceDE/>
              <w:autoSpaceDN/>
              <w:adjustRightInd/>
              <w:spacing w:before="0"/>
              <w:ind w:right="-992"/>
              <w:textAlignment w:val="auto"/>
              <w:rPr>
                <w:b/>
                <w:bCs/>
                <w:sz w:val="20"/>
              </w:rPr>
            </w:pPr>
            <w:r w:rsidRPr="00331E72">
              <w:rPr>
                <w:b/>
                <w:bCs/>
                <w:sz w:val="20"/>
              </w:rPr>
              <w:t>Column</w:t>
            </w:r>
          </w:p>
          <w:p w14:paraId="4E319819" w14:textId="77777777" w:rsidR="00CD38D8" w:rsidRPr="00331E72" w:rsidRDefault="00CD38D8" w:rsidP="00167C1E">
            <w:pPr>
              <w:suppressLineNumbers w:val="0"/>
              <w:tabs>
                <w:tab w:val="left" w:pos="851"/>
              </w:tabs>
              <w:overflowPunct/>
              <w:autoSpaceDE/>
              <w:autoSpaceDN/>
              <w:adjustRightInd/>
              <w:spacing w:before="0"/>
              <w:ind w:right="-992"/>
              <w:textAlignment w:val="auto"/>
              <w:rPr>
                <w:b/>
                <w:bCs/>
                <w:sz w:val="20"/>
              </w:rPr>
            </w:pPr>
            <w:r w:rsidRPr="00331E72">
              <w:rPr>
                <w:b/>
                <w:bCs/>
                <w:sz w:val="20"/>
              </w:rPr>
              <w:t>8</w:t>
            </w:r>
          </w:p>
        </w:tc>
      </w:tr>
      <w:tr w:rsidR="00CD38D8" w:rsidRPr="006D1141" w14:paraId="269DD522" w14:textId="77777777" w:rsidTr="00167C1E">
        <w:tc>
          <w:tcPr>
            <w:tcW w:w="1061" w:type="dxa"/>
          </w:tcPr>
          <w:p w14:paraId="53AD1FDA" w14:textId="77777777" w:rsidR="00CD38D8" w:rsidRDefault="00CD38D8" w:rsidP="00167C1E">
            <w:pPr>
              <w:suppressLineNumbers w:val="0"/>
              <w:tabs>
                <w:tab w:val="left" w:pos="851"/>
              </w:tabs>
              <w:overflowPunct/>
              <w:autoSpaceDE/>
              <w:autoSpaceDN/>
              <w:adjustRightInd/>
              <w:spacing w:before="0"/>
              <w:ind w:right="-992"/>
              <w:textAlignment w:val="auto"/>
              <w:rPr>
                <w:sz w:val="20"/>
              </w:rPr>
            </w:pPr>
            <w:r w:rsidRPr="00C57E54">
              <w:rPr>
                <w:sz w:val="20"/>
              </w:rPr>
              <w:t>Frequency</w:t>
            </w:r>
          </w:p>
          <w:p w14:paraId="33ABBF7E" w14:textId="77777777" w:rsidR="00CD38D8" w:rsidRPr="00C57E54" w:rsidRDefault="00CD38D8" w:rsidP="00167C1E">
            <w:pPr>
              <w:suppressLineNumbers w:val="0"/>
              <w:tabs>
                <w:tab w:val="left" w:pos="851"/>
              </w:tabs>
              <w:overflowPunct/>
              <w:autoSpaceDE/>
              <w:autoSpaceDN/>
              <w:adjustRightInd/>
              <w:spacing w:before="0"/>
              <w:ind w:right="-992"/>
              <w:textAlignment w:val="auto"/>
              <w:rPr>
                <w:sz w:val="20"/>
              </w:rPr>
            </w:pPr>
            <w:r w:rsidRPr="00C57E54">
              <w:rPr>
                <w:sz w:val="20"/>
              </w:rPr>
              <w:t xml:space="preserve"> (Hz)</w:t>
            </w:r>
          </w:p>
        </w:tc>
        <w:tc>
          <w:tcPr>
            <w:tcW w:w="864" w:type="dxa"/>
          </w:tcPr>
          <w:p w14:paraId="5EDE21AF" w14:textId="77777777" w:rsidR="00CD38D8" w:rsidRPr="00C57E54" w:rsidRDefault="00CD38D8" w:rsidP="00167C1E">
            <w:pPr>
              <w:suppressLineNumbers w:val="0"/>
              <w:tabs>
                <w:tab w:val="left" w:pos="851"/>
              </w:tabs>
              <w:overflowPunct/>
              <w:autoSpaceDE/>
              <w:autoSpaceDN/>
              <w:adjustRightInd/>
              <w:spacing w:before="0"/>
              <w:ind w:right="-992"/>
              <w:textAlignment w:val="auto"/>
              <w:rPr>
                <w:sz w:val="20"/>
              </w:rPr>
            </w:pPr>
            <w:r w:rsidRPr="00C57E54">
              <w:rPr>
                <w:sz w:val="20"/>
              </w:rPr>
              <w:t>63</w:t>
            </w:r>
          </w:p>
        </w:tc>
        <w:tc>
          <w:tcPr>
            <w:tcW w:w="910" w:type="dxa"/>
          </w:tcPr>
          <w:p w14:paraId="0ABF1969" w14:textId="77777777" w:rsidR="00CD38D8" w:rsidRPr="00C57E54" w:rsidRDefault="00CD38D8" w:rsidP="00167C1E">
            <w:pPr>
              <w:suppressLineNumbers w:val="0"/>
              <w:tabs>
                <w:tab w:val="left" w:pos="851"/>
              </w:tabs>
              <w:overflowPunct/>
              <w:autoSpaceDE/>
              <w:autoSpaceDN/>
              <w:adjustRightInd/>
              <w:spacing w:before="0"/>
              <w:ind w:right="-992"/>
              <w:textAlignment w:val="auto"/>
              <w:rPr>
                <w:sz w:val="20"/>
              </w:rPr>
            </w:pPr>
            <w:r w:rsidRPr="00C57E54">
              <w:rPr>
                <w:sz w:val="20"/>
              </w:rPr>
              <w:t>125</w:t>
            </w:r>
          </w:p>
        </w:tc>
        <w:tc>
          <w:tcPr>
            <w:tcW w:w="992" w:type="dxa"/>
          </w:tcPr>
          <w:p w14:paraId="603E74A9" w14:textId="77777777" w:rsidR="00CD38D8" w:rsidRPr="00C57E54" w:rsidRDefault="00CD38D8" w:rsidP="00167C1E">
            <w:pPr>
              <w:suppressLineNumbers w:val="0"/>
              <w:tabs>
                <w:tab w:val="left" w:pos="851"/>
              </w:tabs>
              <w:overflowPunct/>
              <w:autoSpaceDE/>
              <w:autoSpaceDN/>
              <w:adjustRightInd/>
              <w:spacing w:before="0"/>
              <w:ind w:right="-992"/>
              <w:textAlignment w:val="auto"/>
              <w:rPr>
                <w:sz w:val="20"/>
              </w:rPr>
            </w:pPr>
            <w:r w:rsidRPr="00C57E54">
              <w:rPr>
                <w:sz w:val="20"/>
              </w:rPr>
              <w:t>250</w:t>
            </w:r>
          </w:p>
        </w:tc>
        <w:tc>
          <w:tcPr>
            <w:tcW w:w="993" w:type="dxa"/>
          </w:tcPr>
          <w:p w14:paraId="570E54FB" w14:textId="77777777" w:rsidR="00CD38D8" w:rsidRPr="00C57E54" w:rsidRDefault="00CD38D8" w:rsidP="00167C1E">
            <w:pPr>
              <w:suppressLineNumbers w:val="0"/>
              <w:tabs>
                <w:tab w:val="left" w:pos="851"/>
              </w:tabs>
              <w:overflowPunct/>
              <w:autoSpaceDE/>
              <w:autoSpaceDN/>
              <w:adjustRightInd/>
              <w:spacing w:before="0"/>
              <w:ind w:right="-992"/>
              <w:textAlignment w:val="auto"/>
              <w:rPr>
                <w:sz w:val="20"/>
              </w:rPr>
            </w:pPr>
            <w:r w:rsidRPr="00C57E54">
              <w:rPr>
                <w:sz w:val="20"/>
              </w:rPr>
              <w:t>500</w:t>
            </w:r>
          </w:p>
        </w:tc>
        <w:tc>
          <w:tcPr>
            <w:tcW w:w="992" w:type="dxa"/>
          </w:tcPr>
          <w:p w14:paraId="5BDEF600" w14:textId="77777777" w:rsidR="00CD38D8" w:rsidRPr="00C57E54" w:rsidRDefault="00CD38D8" w:rsidP="00167C1E">
            <w:pPr>
              <w:suppressLineNumbers w:val="0"/>
              <w:tabs>
                <w:tab w:val="left" w:pos="851"/>
              </w:tabs>
              <w:overflowPunct/>
              <w:autoSpaceDE/>
              <w:autoSpaceDN/>
              <w:adjustRightInd/>
              <w:spacing w:before="0"/>
              <w:ind w:right="-992"/>
              <w:textAlignment w:val="auto"/>
              <w:rPr>
                <w:sz w:val="20"/>
              </w:rPr>
            </w:pPr>
            <w:r w:rsidRPr="00C57E54">
              <w:rPr>
                <w:sz w:val="20"/>
              </w:rPr>
              <w:t>1,000</w:t>
            </w:r>
          </w:p>
        </w:tc>
        <w:tc>
          <w:tcPr>
            <w:tcW w:w="1134" w:type="dxa"/>
          </w:tcPr>
          <w:p w14:paraId="13904F85" w14:textId="77777777" w:rsidR="00CD38D8" w:rsidRPr="00C57E54" w:rsidRDefault="00CD38D8" w:rsidP="00167C1E">
            <w:pPr>
              <w:suppressLineNumbers w:val="0"/>
              <w:tabs>
                <w:tab w:val="left" w:pos="851"/>
              </w:tabs>
              <w:overflowPunct/>
              <w:autoSpaceDE/>
              <w:autoSpaceDN/>
              <w:adjustRightInd/>
              <w:spacing w:before="0"/>
              <w:ind w:right="-992"/>
              <w:textAlignment w:val="auto"/>
              <w:rPr>
                <w:sz w:val="20"/>
              </w:rPr>
            </w:pPr>
            <w:r w:rsidRPr="00C57E54">
              <w:rPr>
                <w:sz w:val="20"/>
              </w:rPr>
              <w:t>2,000</w:t>
            </w:r>
          </w:p>
        </w:tc>
        <w:tc>
          <w:tcPr>
            <w:tcW w:w="1086" w:type="dxa"/>
          </w:tcPr>
          <w:p w14:paraId="22475BEA" w14:textId="77777777" w:rsidR="00CD38D8" w:rsidRPr="00C57E54" w:rsidRDefault="00CD38D8" w:rsidP="00167C1E">
            <w:pPr>
              <w:suppressLineNumbers w:val="0"/>
              <w:tabs>
                <w:tab w:val="left" w:pos="851"/>
              </w:tabs>
              <w:overflowPunct/>
              <w:autoSpaceDE/>
              <w:autoSpaceDN/>
              <w:adjustRightInd/>
              <w:spacing w:before="0"/>
              <w:ind w:right="-992"/>
              <w:textAlignment w:val="auto"/>
              <w:rPr>
                <w:sz w:val="20"/>
              </w:rPr>
            </w:pPr>
            <w:r w:rsidRPr="00C57E54">
              <w:rPr>
                <w:sz w:val="20"/>
              </w:rPr>
              <w:t>4,000</w:t>
            </w:r>
          </w:p>
        </w:tc>
      </w:tr>
      <w:tr w:rsidR="00CD38D8" w:rsidRPr="006D1141" w14:paraId="66F47CD2" w14:textId="77777777" w:rsidTr="00167C1E">
        <w:tc>
          <w:tcPr>
            <w:tcW w:w="1061" w:type="dxa"/>
          </w:tcPr>
          <w:p w14:paraId="10064AE0" w14:textId="77777777" w:rsidR="00CD38D8" w:rsidRDefault="00CD38D8" w:rsidP="00167C1E">
            <w:pPr>
              <w:suppressLineNumbers w:val="0"/>
              <w:tabs>
                <w:tab w:val="left" w:pos="851"/>
              </w:tabs>
              <w:overflowPunct/>
              <w:autoSpaceDE/>
              <w:autoSpaceDN/>
              <w:adjustRightInd/>
              <w:spacing w:before="0"/>
              <w:ind w:right="-992"/>
              <w:textAlignment w:val="auto"/>
              <w:rPr>
                <w:sz w:val="20"/>
              </w:rPr>
            </w:pPr>
            <w:r w:rsidRPr="00C57E54">
              <w:rPr>
                <w:sz w:val="20"/>
              </w:rPr>
              <w:t xml:space="preserve">Base noise </w:t>
            </w:r>
          </w:p>
          <w:p w14:paraId="5C733ED4" w14:textId="77777777" w:rsidR="00CD38D8" w:rsidRPr="00C57E54" w:rsidRDefault="00CD38D8" w:rsidP="00167C1E">
            <w:pPr>
              <w:suppressLineNumbers w:val="0"/>
              <w:tabs>
                <w:tab w:val="left" w:pos="851"/>
              </w:tabs>
              <w:overflowPunct/>
              <w:autoSpaceDE/>
              <w:autoSpaceDN/>
              <w:adjustRightInd/>
              <w:spacing w:before="0"/>
              <w:ind w:right="-992"/>
              <w:textAlignment w:val="auto"/>
              <w:rPr>
                <w:sz w:val="20"/>
              </w:rPr>
            </w:pPr>
            <w:r w:rsidRPr="00C57E54">
              <w:rPr>
                <w:sz w:val="20"/>
              </w:rPr>
              <w:t>limit</w:t>
            </w:r>
          </w:p>
          <w:p w14:paraId="4C3E217C" w14:textId="77777777" w:rsidR="00CD38D8" w:rsidRPr="00C57E54" w:rsidRDefault="00CD38D8" w:rsidP="00167C1E">
            <w:pPr>
              <w:suppressLineNumbers w:val="0"/>
              <w:tabs>
                <w:tab w:val="left" w:pos="851"/>
              </w:tabs>
              <w:overflowPunct/>
              <w:autoSpaceDE/>
              <w:autoSpaceDN/>
              <w:adjustRightInd/>
              <w:spacing w:before="0"/>
              <w:ind w:right="-992"/>
              <w:textAlignment w:val="auto"/>
              <w:rPr>
                <w:sz w:val="20"/>
              </w:rPr>
            </w:pPr>
            <w:r w:rsidRPr="00C57E54">
              <w:rPr>
                <w:sz w:val="20"/>
              </w:rPr>
              <w:t xml:space="preserve"> (dB)</w:t>
            </w:r>
          </w:p>
        </w:tc>
        <w:tc>
          <w:tcPr>
            <w:tcW w:w="864" w:type="dxa"/>
          </w:tcPr>
          <w:p w14:paraId="06975D0E" w14:textId="77777777" w:rsidR="00CD38D8" w:rsidRPr="00C57E54" w:rsidRDefault="00CD38D8" w:rsidP="00167C1E">
            <w:pPr>
              <w:suppressLineNumbers w:val="0"/>
              <w:tabs>
                <w:tab w:val="left" w:pos="851"/>
              </w:tabs>
              <w:overflowPunct/>
              <w:autoSpaceDE/>
              <w:autoSpaceDN/>
              <w:adjustRightInd/>
              <w:spacing w:before="0"/>
              <w:ind w:right="-992"/>
              <w:textAlignment w:val="auto"/>
              <w:rPr>
                <w:sz w:val="20"/>
              </w:rPr>
            </w:pPr>
            <w:r w:rsidRPr="00C57E54">
              <w:rPr>
                <w:sz w:val="20"/>
              </w:rPr>
              <w:t>40</w:t>
            </w:r>
          </w:p>
        </w:tc>
        <w:tc>
          <w:tcPr>
            <w:tcW w:w="910" w:type="dxa"/>
          </w:tcPr>
          <w:p w14:paraId="77D98EBD" w14:textId="77777777" w:rsidR="00CD38D8" w:rsidRPr="00C57E54" w:rsidRDefault="00CD38D8" w:rsidP="00167C1E">
            <w:pPr>
              <w:suppressLineNumbers w:val="0"/>
              <w:tabs>
                <w:tab w:val="left" w:pos="851"/>
              </w:tabs>
              <w:overflowPunct/>
              <w:autoSpaceDE/>
              <w:autoSpaceDN/>
              <w:adjustRightInd/>
              <w:spacing w:before="0"/>
              <w:ind w:right="-992"/>
              <w:textAlignment w:val="auto"/>
              <w:rPr>
                <w:sz w:val="20"/>
              </w:rPr>
            </w:pPr>
            <w:r w:rsidRPr="00C57E54">
              <w:rPr>
                <w:sz w:val="20"/>
              </w:rPr>
              <w:t>30</w:t>
            </w:r>
          </w:p>
        </w:tc>
        <w:tc>
          <w:tcPr>
            <w:tcW w:w="992" w:type="dxa"/>
          </w:tcPr>
          <w:p w14:paraId="7045F2C0" w14:textId="77777777" w:rsidR="00CD38D8" w:rsidRPr="00C57E54" w:rsidRDefault="00CD38D8" w:rsidP="00167C1E">
            <w:pPr>
              <w:suppressLineNumbers w:val="0"/>
              <w:tabs>
                <w:tab w:val="left" w:pos="851"/>
              </w:tabs>
              <w:overflowPunct/>
              <w:autoSpaceDE/>
              <w:autoSpaceDN/>
              <w:adjustRightInd/>
              <w:spacing w:before="0"/>
              <w:ind w:right="-992"/>
              <w:textAlignment w:val="auto"/>
              <w:rPr>
                <w:sz w:val="20"/>
              </w:rPr>
            </w:pPr>
            <w:r w:rsidRPr="00C57E54">
              <w:rPr>
                <w:sz w:val="20"/>
              </w:rPr>
              <w:t>20</w:t>
            </w:r>
          </w:p>
        </w:tc>
        <w:tc>
          <w:tcPr>
            <w:tcW w:w="993" w:type="dxa"/>
          </w:tcPr>
          <w:p w14:paraId="467EA6F6" w14:textId="77777777" w:rsidR="00CD38D8" w:rsidRPr="00C57E54" w:rsidRDefault="00CD38D8" w:rsidP="00167C1E">
            <w:pPr>
              <w:suppressLineNumbers w:val="0"/>
              <w:tabs>
                <w:tab w:val="left" w:pos="851"/>
              </w:tabs>
              <w:overflowPunct/>
              <w:autoSpaceDE/>
              <w:autoSpaceDN/>
              <w:adjustRightInd/>
              <w:spacing w:before="0"/>
              <w:ind w:right="-992"/>
              <w:textAlignment w:val="auto"/>
              <w:rPr>
                <w:sz w:val="20"/>
              </w:rPr>
            </w:pPr>
            <w:r w:rsidRPr="00C57E54">
              <w:rPr>
                <w:sz w:val="20"/>
              </w:rPr>
              <w:t>20</w:t>
            </w:r>
          </w:p>
        </w:tc>
        <w:tc>
          <w:tcPr>
            <w:tcW w:w="992" w:type="dxa"/>
          </w:tcPr>
          <w:p w14:paraId="03D804E9" w14:textId="77777777" w:rsidR="00CD38D8" w:rsidRPr="00C57E54" w:rsidRDefault="00CD38D8" w:rsidP="00167C1E">
            <w:pPr>
              <w:suppressLineNumbers w:val="0"/>
              <w:tabs>
                <w:tab w:val="left" w:pos="851"/>
              </w:tabs>
              <w:overflowPunct/>
              <w:autoSpaceDE/>
              <w:autoSpaceDN/>
              <w:adjustRightInd/>
              <w:spacing w:before="0"/>
              <w:ind w:right="-992"/>
              <w:textAlignment w:val="auto"/>
              <w:rPr>
                <w:sz w:val="20"/>
              </w:rPr>
            </w:pPr>
            <w:r w:rsidRPr="00C57E54">
              <w:rPr>
                <w:sz w:val="20"/>
              </w:rPr>
              <w:t>15</w:t>
            </w:r>
          </w:p>
        </w:tc>
        <w:tc>
          <w:tcPr>
            <w:tcW w:w="1134" w:type="dxa"/>
          </w:tcPr>
          <w:p w14:paraId="11411472" w14:textId="77777777" w:rsidR="00CD38D8" w:rsidRPr="00C57E54" w:rsidRDefault="00CD38D8" w:rsidP="00167C1E">
            <w:pPr>
              <w:suppressLineNumbers w:val="0"/>
              <w:tabs>
                <w:tab w:val="left" w:pos="851"/>
              </w:tabs>
              <w:overflowPunct/>
              <w:autoSpaceDE/>
              <w:autoSpaceDN/>
              <w:adjustRightInd/>
              <w:spacing w:before="0"/>
              <w:ind w:right="-992"/>
              <w:textAlignment w:val="auto"/>
              <w:rPr>
                <w:sz w:val="20"/>
              </w:rPr>
            </w:pPr>
            <w:r w:rsidRPr="00C57E54">
              <w:rPr>
                <w:sz w:val="20"/>
              </w:rPr>
              <w:t>10</w:t>
            </w:r>
          </w:p>
        </w:tc>
        <w:tc>
          <w:tcPr>
            <w:tcW w:w="1086" w:type="dxa"/>
          </w:tcPr>
          <w:p w14:paraId="08BA1CEE" w14:textId="77777777" w:rsidR="00CD38D8" w:rsidRPr="00C57E54" w:rsidRDefault="00CD38D8" w:rsidP="00167C1E">
            <w:pPr>
              <w:suppressLineNumbers w:val="0"/>
              <w:tabs>
                <w:tab w:val="left" w:pos="851"/>
              </w:tabs>
              <w:overflowPunct/>
              <w:autoSpaceDE/>
              <w:autoSpaceDN/>
              <w:adjustRightInd/>
              <w:spacing w:before="0"/>
              <w:ind w:right="-992"/>
              <w:textAlignment w:val="auto"/>
              <w:rPr>
                <w:sz w:val="20"/>
              </w:rPr>
            </w:pPr>
            <w:r w:rsidRPr="00C57E54">
              <w:rPr>
                <w:sz w:val="20"/>
              </w:rPr>
              <w:t>10</w:t>
            </w:r>
          </w:p>
        </w:tc>
      </w:tr>
    </w:tbl>
    <w:p w14:paraId="4C65847E" w14:textId="77777777" w:rsidR="00CD38D8" w:rsidRDefault="00CD38D8" w:rsidP="00CD38D8"/>
    <w:p w14:paraId="3C97C9B5" w14:textId="77777777" w:rsidR="00167C1E" w:rsidRDefault="00167C1E" w:rsidP="00FA26FD">
      <w:pPr>
        <w:pStyle w:val="DraftHeading1"/>
        <w:numPr>
          <w:ilvl w:val="0"/>
          <w:numId w:val="27"/>
        </w:numPr>
        <w:tabs>
          <w:tab w:val="right" w:pos="680"/>
        </w:tabs>
        <w:ind w:left="709" w:hanging="567"/>
        <w:rPr>
          <w:sz w:val="22"/>
          <w:szCs w:val="22"/>
        </w:rPr>
      </w:pPr>
      <w:bookmarkStart w:id="534" w:name="_Toc17013627"/>
      <w:r>
        <w:rPr>
          <w:sz w:val="22"/>
          <w:szCs w:val="22"/>
          <w:lang w:eastAsia="en-AU"/>
        </w:rPr>
        <w:t>Cumulative</w:t>
      </w:r>
      <w:r>
        <w:rPr>
          <w:sz w:val="22"/>
          <w:szCs w:val="22"/>
        </w:rPr>
        <w:t xml:space="preserve"> music noise from indoor entertainment venues</w:t>
      </w:r>
      <w:bookmarkEnd w:id="534"/>
    </w:p>
    <w:p w14:paraId="26220BB5" w14:textId="27745D38" w:rsidR="00167C1E" w:rsidRDefault="00167C1E" w:rsidP="00167C1E">
      <w:pPr>
        <w:pStyle w:val="DraftHeading2"/>
        <w:tabs>
          <w:tab w:val="right" w:pos="1418"/>
        </w:tabs>
        <w:ind w:left="1134"/>
        <w:rPr>
          <w:sz w:val="22"/>
          <w:szCs w:val="22"/>
        </w:rPr>
      </w:pPr>
      <w:r>
        <w:rPr>
          <w:sz w:val="22"/>
          <w:szCs w:val="22"/>
        </w:rPr>
        <w:t>If 2</w:t>
      </w:r>
      <w:r w:rsidRPr="004C7551">
        <w:rPr>
          <w:sz w:val="22"/>
          <w:szCs w:val="22"/>
        </w:rPr>
        <w:t xml:space="preserve"> or more </w:t>
      </w:r>
      <w:r w:rsidRPr="00860F0C">
        <w:rPr>
          <w:sz w:val="22"/>
          <w:szCs w:val="22"/>
        </w:rPr>
        <w:t>indoor entertainment venues</w:t>
      </w:r>
      <w:r>
        <w:rPr>
          <w:sz w:val="22"/>
          <w:szCs w:val="22"/>
        </w:rPr>
        <w:t xml:space="preserve"> </w:t>
      </w:r>
      <w:r w:rsidRPr="004C7551">
        <w:rPr>
          <w:sz w:val="22"/>
          <w:szCs w:val="22"/>
        </w:rPr>
        <w:t>contribut</w:t>
      </w:r>
      <w:r>
        <w:rPr>
          <w:sz w:val="22"/>
          <w:szCs w:val="22"/>
        </w:rPr>
        <w:t>e</w:t>
      </w:r>
      <w:r w:rsidRPr="004C7551">
        <w:rPr>
          <w:sz w:val="22"/>
          <w:szCs w:val="22"/>
        </w:rPr>
        <w:t xml:space="preserve"> to the effective noise level </w:t>
      </w:r>
      <w:r>
        <w:rPr>
          <w:sz w:val="22"/>
          <w:szCs w:val="22"/>
        </w:rPr>
        <w:t>in</w:t>
      </w:r>
      <w:r w:rsidRPr="004C7551">
        <w:rPr>
          <w:sz w:val="22"/>
          <w:szCs w:val="22"/>
        </w:rPr>
        <w:t xml:space="preserve"> a noise</w:t>
      </w:r>
      <w:r>
        <w:rPr>
          <w:sz w:val="22"/>
          <w:szCs w:val="22"/>
        </w:rPr>
        <w:t xml:space="preserve"> </w:t>
      </w:r>
      <w:r w:rsidRPr="004C7551">
        <w:rPr>
          <w:sz w:val="22"/>
          <w:szCs w:val="22"/>
        </w:rPr>
        <w:t>sensitive area</w:t>
      </w:r>
      <w:r>
        <w:rPr>
          <w:sz w:val="22"/>
          <w:szCs w:val="22"/>
        </w:rPr>
        <w:t>, the noise limit that applies in relation to each venue must be determined in accordance with the Noise Protocol.</w:t>
      </w:r>
    </w:p>
    <w:p w14:paraId="16E17C45" w14:textId="5F10F60C" w:rsidR="00167C1E" w:rsidRPr="00C57E54" w:rsidRDefault="00167C1E" w:rsidP="00FA26FD">
      <w:pPr>
        <w:pStyle w:val="DraftHeading1"/>
        <w:numPr>
          <w:ilvl w:val="0"/>
          <w:numId w:val="27"/>
        </w:numPr>
        <w:tabs>
          <w:tab w:val="right" w:pos="680"/>
        </w:tabs>
        <w:ind w:left="709" w:hanging="567"/>
        <w:rPr>
          <w:sz w:val="22"/>
          <w:szCs w:val="22"/>
        </w:rPr>
      </w:pPr>
      <w:bookmarkStart w:id="535" w:name="_Toc17013628"/>
      <w:r w:rsidRPr="00C57E54">
        <w:rPr>
          <w:sz w:val="22"/>
          <w:szCs w:val="22"/>
        </w:rPr>
        <w:t xml:space="preserve">Aggravated noise from </w:t>
      </w:r>
      <w:r>
        <w:rPr>
          <w:sz w:val="22"/>
          <w:szCs w:val="22"/>
        </w:rPr>
        <w:t>i</w:t>
      </w:r>
      <w:r w:rsidRPr="00C57E54">
        <w:rPr>
          <w:sz w:val="22"/>
          <w:szCs w:val="22"/>
        </w:rPr>
        <w:t>n</w:t>
      </w:r>
      <w:r>
        <w:rPr>
          <w:sz w:val="22"/>
          <w:szCs w:val="22"/>
        </w:rPr>
        <w:t>door</w:t>
      </w:r>
      <w:r w:rsidRPr="00C57E54">
        <w:rPr>
          <w:sz w:val="22"/>
          <w:szCs w:val="22"/>
        </w:rPr>
        <w:t xml:space="preserve"> entertainment venue</w:t>
      </w:r>
      <w:bookmarkEnd w:id="535"/>
      <w:r w:rsidRPr="00C57E54">
        <w:rPr>
          <w:sz w:val="22"/>
          <w:szCs w:val="22"/>
        </w:rPr>
        <w:t xml:space="preserve"> </w:t>
      </w:r>
    </w:p>
    <w:p w14:paraId="63692EBF" w14:textId="44B47AF7" w:rsidR="00167C1E" w:rsidRDefault="00167C1E" w:rsidP="009D01CB">
      <w:pPr>
        <w:pStyle w:val="DraftHeading2"/>
        <w:tabs>
          <w:tab w:val="right" w:pos="1418"/>
        </w:tabs>
        <w:ind w:left="1134"/>
        <w:rPr>
          <w:rStyle w:val="normaltextrun1"/>
          <w:sz w:val="22"/>
          <w:szCs w:val="22"/>
        </w:rPr>
      </w:pPr>
      <w:r w:rsidRPr="007432CC">
        <w:rPr>
          <w:rStyle w:val="normaltextrun1"/>
          <w:sz w:val="22"/>
          <w:szCs w:val="22"/>
        </w:rPr>
        <w:t>For the purposes of section 168 of the Act, noise emitted from a</w:t>
      </w:r>
      <w:r w:rsidR="00EF3B43">
        <w:rPr>
          <w:rStyle w:val="normaltextrun1"/>
          <w:sz w:val="22"/>
          <w:szCs w:val="22"/>
        </w:rPr>
        <w:t>n</w:t>
      </w:r>
      <w:r>
        <w:rPr>
          <w:rStyle w:val="normaltextrun1"/>
          <w:sz w:val="22"/>
          <w:szCs w:val="22"/>
        </w:rPr>
        <w:t xml:space="preserve"> </w:t>
      </w:r>
      <w:r w:rsidR="00001924">
        <w:rPr>
          <w:rStyle w:val="normaltextrun1"/>
          <w:sz w:val="22"/>
          <w:szCs w:val="22"/>
        </w:rPr>
        <w:t xml:space="preserve">indoor </w:t>
      </w:r>
      <w:r w:rsidRPr="003004A7">
        <w:rPr>
          <w:rStyle w:val="normaltextrun1"/>
          <w:sz w:val="22"/>
          <w:szCs w:val="22"/>
        </w:rPr>
        <w:t>entertainment venue</w:t>
      </w:r>
      <w:r>
        <w:rPr>
          <w:rStyle w:val="normaltextrun1"/>
          <w:sz w:val="22"/>
          <w:szCs w:val="22"/>
        </w:rPr>
        <w:t xml:space="preserve"> during </w:t>
      </w:r>
      <w:r w:rsidR="00B91812">
        <w:rPr>
          <w:rStyle w:val="normaltextrun1"/>
          <w:sz w:val="22"/>
          <w:szCs w:val="22"/>
        </w:rPr>
        <w:t xml:space="preserve">an </w:t>
      </w:r>
      <w:r w:rsidR="00001924">
        <w:rPr>
          <w:rStyle w:val="normaltextrun1"/>
          <w:sz w:val="22"/>
          <w:szCs w:val="22"/>
        </w:rPr>
        <w:t>operating time</w:t>
      </w:r>
      <w:r>
        <w:rPr>
          <w:rStyle w:val="normaltextrun1"/>
          <w:sz w:val="22"/>
          <w:szCs w:val="22"/>
        </w:rPr>
        <w:t xml:space="preserve"> period set out in column </w:t>
      </w:r>
      <w:r w:rsidR="00001924">
        <w:rPr>
          <w:rStyle w:val="normaltextrun1"/>
          <w:sz w:val="22"/>
          <w:szCs w:val="22"/>
        </w:rPr>
        <w:t>1 of the Table</w:t>
      </w:r>
      <w:r>
        <w:rPr>
          <w:rStyle w:val="normaltextrun1"/>
          <w:sz w:val="22"/>
          <w:szCs w:val="22"/>
        </w:rPr>
        <w:t xml:space="preserve"> is prescribed to be aggravated noise if the noise </w:t>
      </w:r>
      <w:r w:rsidRPr="007432CC">
        <w:rPr>
          <w:rStyle w:val="normaltextrun1"/>
          <w:sz w:val="22"/>
          <w:szCs w:val="22"/>
        </w:rPr>
        <w:t>exceeds the</w:t>
      </w:r>
      <w:r>
        <w:rPr>
          <w:rStyle w:val="normaltextrun1"/>
          <w:sz w:val="22"/>
          <w:szCs w:val="22"/>
        </w:rPr>
        <w:t xml:space="preserve"> corresponding</w:t>
      </w:r>
      <w:r w:rsidRPr="007432CC">
        <w:rPr>
          <w:rStyle w:val="normaltextrun1"/>
          <w:sz w:val="22"/>
          <w:szCs w:val="22"/>
        </w:rPr>
        <w:t xml:space="preserve"> </w:t>
      </w:r>
      <w:r w:rsidR="003F50A6">
        <w:rPr>
          <w:rStyle w:val="normaltextrun1"/>
          <w:sz w:val="22"/>
          <w:szCs w:val="22"/>
        </w:rPr>
        <w:t xml:space="preserve">aggravated </w:t>
      </w:r>
      <w:r w:rsidRPr="007432CC">
        <w:rPr>
          <w:rStyle w:val="normaltextrun1"/>
          <w:sz w:val="22"/>
          <w:szCs w:val="22"/>
        </w:rPr>
        <w:t>noise level set out in column</w:t>
      </w:r>
      <w:r>
        <w:rPr>
          <w:rStyle w:val="normaltextrun1"/>
          <w:sz w:val="22"/>
          <w:szCs w:val="22"/>
        </w:rPr>
        <w:t xml:space="preserve"> </w:t>
      </w:r>
      <w:r w:rsidR="00001924">
        <w:rPr>
          <w:rStyle w:val="normaltextrun1"/>
          <w:sz w:val="22"/>
          <w:szCs w:val="22"/>
        </w:rPr>
        <w:t>2 of the Table</w:t>
      </w:r>
      <w:r>
        <w:rPr>
          <w:rStyle w:val="normaltextrun1"/>
          <w:sz w:val="22"/>
          <w:szCs w:val="22"/>
        </w:rPr>
        <w:t>.</w:t>
      </w:r>
    </w:p>
    <w:p w14:paraId="55333166" w14:textId="77777777" w:rsidR="00167C1E" w:rsidRDefault="00167C1E" w:rsidP="00167C1E">
      <w:pPr>
        <w:pStyle w:val="paragraph"/>
        <w:ind w:left="2858" w:firstLine="22"/>
        <w:textAlignment w:val="baseline"/>
        <w:rPr>
          <w:rStyle w:val="normaltextrun1"/>
          <w:lang w:val="en-US"/>
        </w:rPr>
      </w:pPr>
    </w:p>
    <w:p w14:paraId="27FAF1FE" w14:textId="77777777" w:rsidR="00167C1E" w:rsidRPr="00587E46" w:rsidRDefault="00167C1E" w:rsidP="00167C1E">
      <w:pPr>
        <w:pStyle w:val="paragraph"/>
        <w:ind w:left="2858" w:firstLine="22"/>
        <w:textAlignment w:val="baseline"/>
        <w:rPr>
          <w:rStyle w:val="normaltextrun1"/>
          <w:b/>
          <w:sz w:val="22"/>
          <w:szCs w:val="22"/>
          <w:lang w:val="en-US"/>
        </w:rPr>
      </w:pPr>
      <w:r w:rsidRPr="00587E46">
        <w:rPr>
          <w:rStyle w:val="normaltextrun1"/>
          <w:b/>
          <w:sz w:val="22"/>
          <w:szCs w:val="22"/>
          <w:lang w:val="en-US"/>
        </w:rPr>
        <w:t xml:space="preserve">Table </w:t>
      </w:r>
    </w:p>
    <w:p w14:paraId="6122723E" w14:textId="77777777" w:rsidR="00167C1E" w:rsidRDefault="00167C1E" w:rsidP="00167C1E">
      <w:pPr>
        <w:pStyle w:val="paragraph"/>
        <w:ind w:left="1418"/>
        <w:textAlignment w:val="baseline"/>
        <w:rPr>
          <w:rStyle w:val="normaltextrun1"/>
          <w:lang w:val="en-US"/>
        </w:rPr>
      </w:pPr>
    </w:p>
    <w:tbl>
      <w:tblPr>
        <w:tblW w:w="6933"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5"/>
        <w:gridCol w:w="4428"/>
      </w:tblGrid>
      <w:tr w:rsidR="00001924" w:rsidRPr="008A67DC" w14:paraId="2F412F01" w14:textId="77777777" w:rsidTr="00FA26FD">
        <w:trPr>
          <w:trHeight w:val="225"/>
        </w:trPr>
        <w:tc>
          <w:tcPr>
            <w:tcW w:w="2505" w:type="dxa"/>
            <w:tcBorders>
              <w:top w:val="single" w:sz="4" w:space="0" w:color="auto"/>
              <w:left w:val="single" w:sz="4" w:space="0" w:color="auto"/>
              <w:bottom w:val="single" w:sz="6" w:space="0" w:color="auto"/>
              <w:right w:val="single" w:sz="4" w:space="0" w:color="auto"/>
            </w:tcBorders>
            <w:shd w:val="clear" w:color="auto" w:fill="auto"/>
            <w:hideMark/>
          </w:tcPr>
          <w:p w14:paraId="46AD9501" w14:textId="76B5C4A3" w:rsidR="00001924" w:rsidRPr="008A67DC" w:rsidRDefault="00001924" w:rsidP="00331E72">
            <w:pPr>
              <w:suppressLineNumbers w:val="0"/>
              <w:overflowPunct/>
              <w:autoSpaceDE/>
              <w:autoSpaceDN/>
              <w:adjustRightInd/>
              <w:spacing w:before="0"/>
              <w:jc w:val="center"/>
              <w:rPr>
                <w:sz w:val="22"/>
                <w:szCs w:val="22"/>
                <w:lang w:eastAsia="en-AU"/>
              </w:rPr>
            </w:pPr>
            <w:r w:rsidRPr="00C57E54">
              <w:rPr>
                <w:b/>
                <w:bCs/>
                <w:sz w:val="22"/>
                <w:szCs w:val="22"/>
                <w:lang w:eastAsia="en-AU"/>
              </w:rPr>
              <w:t xml:space="preserve">Column </w:t>
            </w:r>
            <w:r>
              <w:rPr>
                <w:b/>
                <w:bCs/>
                <w:sz w:val="22"/>
                <w:szCs w:val="22"/>
                <w:lang w:eastAsia="en-AU"/>
              </w:rPr>
              <w:t>1</w:t>
            </w:r>
          </w:p>
          <w:p w14:paraId="0C3A15E4" w14:textId="77777777" w:rsidR="00001924" w:rsidRPr="00C57E54" w:rsidRDefault="00001924" w:rsidP="00331E72">
            <w:pPr>
              <w:suppressLineNumbers w:val="0"/>
              <w:overflowPunct/>
              <w:autoSpaceDE/>
              <w:autoSpaceDN/>
              <w:adjustRightInd/>
              <w:spacing w:before="0"/>
              <w:jc w:val="center"/>
              <w:rPr>
                <w:b/>
                <w:bCs/>
                <w:sz w:val="22"/>
                <w:szCs w:val="22"/>
                <w:lang w:eastAsia="en-AU"/>
              </w:rPr>
            </w:pPr>
          </w:p>
          <w:p w14:paraId="2B668D18" w14:textId="18104E82" w:rsidR="00001924" w:rsidRPr="008A67DC" w:rsidRDefault="003F50A6" w:rsidP="00331E72">
            <w:pPr>
              <w:suppressLineNumbers w:val="0"/>
              <w:overflowPunct/>
              <w:autoSpaceDE/>
              <w:autoSpaceDN/>
              <w:adjustRightInd/>
              <w:spacing w:before="0"/>
              <w:jc w:val="center"/>
              <w:rPr>
                <w:sz w:val="22"/>
                <w:szCs w:val="22"/>
                <w:lang w:eastAsia="en-AU"/>
              </w:rPr>
            </w:pPr>
            <w:r>
              <w:rPr>
                <w:b/>
                <w:bCs/>
                <w:sz w:val="22"/>
                <w:szCs w:val="22"/>
                <w:lang w:eastAsia="en-AU"/>
              </w:rPr>
              <w:t>Operating time period</w:t>
            </w:r>
          </w:p>
          <w:p w14:paraId="183F8D37" w14:textId="36459B0D" w:rsidR="00001924" w:rsidRPr="008A67DC" w:rsidRDefault="00001924" w:rsidP="008D1643">
            <w:pPr>
              <w:suppressLineNumbers w:val="0"/>
              <w:overflowPunct/>
              <w:autoSpaceDE/>
              <w:autoSpaceDN/>
              <w:adjustRightInd/>
              <w:spacing w:before="0"/>
              <w:jc w:val="center"/>
              <w:rPr>
                <w:sz w:val="22"/>
                <w:szCs w:val="22"/>
                <w:lang w:eastAsia="en-AU"/>
              </w:rPr>
            </w:pPr>
          </w:p>
        </w:tc>
        <w:tc>
          <w:tcPr>
            <w:tcW w:w="4428" w:type="dxa"/>
            <w:tcBorders>
              <w:top w:val="single" w:sz="6" w:space="0" w:color="auto"/>
              <w:left w:val="single" w:sz="4" w:space="0" w:color="auto"/>
              <w:bottom w:val="single" w:sz="6" w:space="0" w:color="auto"/>
              <w:right w:val="single" w:sz="6" w:space="0" w:color="auto"/>
            </w:tcBorders>
            <w:shd w:val="clear" w:color="auto" w:fill="auto"/>
            <w:hideMark/>
          </w:tcPr>
          <w:p w14:paraId="591932FF" w14:textId="275A02B0" w:rsidR="00001924" w:rsidRPr="008A67DC" w:rsidRDefault="00001924" w:rsidP="00331E72">
            <w:pPr>
              <w:suppressLineNumbers w:val="0"/>
              <w:overflowPunct/>
              <w:autoSpaceDE/>
              <w:autoSpaceDN/>
              <w:adjustRightInd/>
              <w:spacing w:before="0"/>
              <w:jc w:val="center"/>
              <w:rPr>
                <w:sz w:val="22"/>
                <w:szCs w:val="22"/>
                <w:lang w:eastAsia="en-AU"/>
              </w:rPr>
            </w:pPr>
            <w:r w:rsidRPr="00C57E54">
              <w:rPr>
                <w:b/>
                <w:bCs/>
                <w:sz w:val="22"/>
                <w:szCs w:val="22"/>
                <w:lang w:eastAsia="en-AU"/>
              </w:rPr>
              <w:t xml:space="preserve">Column </w:t>
            </w:r>
            <w:r w:rsidR="00B91812">
              <w:rPr>
                <w:b/>
                <w:bCs/>
                <w:sz w:val="22"/>
                <w:szCs w:val="22"/>
                <w:lang w:eastAsia="en-AU"/>
              </w:rPr>
              <w:t>2</w:t>
            </w:r>
          </w:p>
          <w:p w14:paraId="36C64D6F" w14:textId="77777777" w:rsidR="00001924" w:rsidRPr="00C57E54" w:rsidRDefault="00001924" w:rsidP="00331E72">
            <w:pPr>
              <w:suppressLineNumbers w:val="0"/>
              <w:overflowPunct/>
              <w:autoSpaceDE/>
              <w:autoSpaceDN/>
              <w:adjustRightInd/>
              <w:spacing w:before="0"/>
              <w:jc w:val="center"/>
              <w:rPr>
                <w:b/>
                <w:bCs/>
                <w:sz w:val="22"/>
                <w:szCs w:val="22"/>
                <w:lang w:eastAsia="en-AU"/>
              </w:rPr>
            </w:pPr>
          </w:p>
          <w:p w14:paraId="70956B45" w14:textId="4325DFEC" w:rsidR="00001924" w:rsidRPr="008A67DC" w:rsidRDefault="00001924" w:rsidP="00331E72">
            <w:pPr>
              <w:suppressLineNumbers w:val="0"/>
              <w:overflowPunct/>
              <w:autoSpaceDE/>
              <w:autoSpaceDN/>
              <w:adjustRightInd/>
              <w:spacing w:before="0"/>
              <w:jc w:val="center"/>
              <w:rPr>
                <w:sz w:val="22"/>
                <w:szCs w:val="22"/>
                <w:lang w:eastAsia="en-AU"/>
              </w:rPr>
            </w:pPr>
            <w:r w:rsidRPr="00C57E54">
              <w:rPr>
                <w:b/>
                <w:bCs/>
                <w:sz w:val="22"/>
                <w:szCs w:val="22"/>
                <w:lang w:eastAsia="en-AU"/>
              </w:rPr>
              <w:t>Aggravated noise level</w:t>
            </w:r>
          </w:p>
        </w:tc>
      </w:tr>
      <w:tr w:rsidR="00001924" w:rsidRPr="007432CC" w14:paraId="638B077A" w14:textId="77777777" w:rsidTr="00FA26FD">
        <w:trPr>
          <w:trHeight w:val="225"/>
        </w:trPr>
        <w:tc>
          <w:tcPr>
            <w:tcW w:w="2505" w:type="dxa"/>
            <w:tcBorders>
              <w:top w:val="single" w:sz="6" w:space="0" w:color="auto"/>
              <w:left w:val="single" w:sz="4" w:space="0" w:color="auto"/>
              <w:bottom w:val="single" w:sz="6" w:space="0" w:color="auto"/>
              <w:right w:val="single" w:sz="4" w:space="0" w:color="auto"/>
            </w:tcBorders>
            <w:shd w:val="clear" w:color="auto" w:fill="auto"/>
            <w:hideMark/>
          </w:tcPr>
          <w:p w14:paraId="485AA336" w14:textId="3E848D48" w:rsidR="00001924" w:rsidRPr="00587E46" w:rsidRDefault="00001924" w:rsidP="00FA26FD">
            <w:pPr>
              <w:suppressLineNumbers w:val="0"/>
              <w:overflowPunct/>
              <w:autoSpaceDE/>
              <w:autoSpaceDN/>
              <w:adjustRightInd/>
              <w:spacing w:before="0"/>
              <w:rPr>
                <w:sz w:val="22"/>
                <w:szCs w:val="22"/>
                <w:lang w:eastAsia="en-AU"/>
              </w:rPr>
            </w:pPr>
            <w:r w:rsidRPr="000D4394">
              <w:rPr>
                <w:sz w:val="22"/>
                <w:szCs w:val="22"/>
                <w:lang w:eastAsia="en-AU"/>
              </w:rPr>
              <w:t xml:space="preserve">Day period </w:t>
            </w:r>
            <w:r>
              <w:rPr>
                <w:sz w:val="22"/>
                <w:szCs w:val="22"/>
                <w:lang w:eastAsia="en-AU"/>
              </w:rPr>
              <w:t>and evening period</w:t>
            </w:r>
          </w:p>
        </w:tc>
        <w:tc>
          <w:tcPr>
            <w:tcW w:w="4428" w:type="dxa"/>
            <w:tcBorders>
              <w:top w:val="nil"/>
              <w:left w:val="single" w:sz="4" w:space="0" w:color="auto"/>
              <w:bottom w:val="single" w:sz="6" w:space="0" w:color="auto"/>
              <w:right w:val="single" w:sz="6" w:space="0" w:color="auto"/>
            </w:tcBorders>
            <w:shd w:val="clear" w:color="auto" w:fill="auto"/>
            <w:hideMark/>
          </w:tcPr>
          <w:p w14:paraId="58342562" w14:textId="0844D739" w:rsidR="00001924" w:rsidRPr="00587E46" w:rsidRDefault="00001924" w:rsidP="00167C1E">
            <w:pPr>
              <w:suppressLineNumbers w:val="0"/>
              <w:overflowPunct/>
              <w:autoSpaceDE/>
              <w:autoSpaceDN/>
              <w:adjustRightInd/>
              <w:spacing w:before="0"/>
              <w:rPr>
                <w:sz w:val="22"/>
                <w:szCs w:val="22"/>
                <w:lang w:eastAsia="en-AU"/>
              </w:rPr>
            </w:pPr>
            <w:r w:rsidRPr="000D4394">
              <w:rPr>
                <w:sz w:val="22"/>
                <w:szCs w:val="22"/>
                <w:lang w:eastAsia="en-AU"/>
              </w:rPr>
              <w:t xml:space="preserve">The noise limit determined in accordance with the Noise Protocol </w:t>
            </w:r>
            <w:r>
              <w:rPr>
                <w:sz w:val="22"/>
                <w:szCs w:val="22"/>
                <w:lang w:eastAsia="en-AU"/>
              </w:rPr>
              <w:t>plus</w:t>
            </w:r>
            <w:r w:rsidRPr="000D4394">
              <w:rPr>
                <w:sz w:val="22"/>
                <w:szCs w:val="22"/>
                <w:lang w:eastAsia="en-AU"/>
              </w:rPr>
              <w:t xml:space="preserve"> 15 dB    </w:t>
            </w:r>
          </w:p>
        </w:tc>
      </w:tr>
      <w:tr w:rsidR="00001924" w:rsidRPr="007432CC" w14:paraId="20B0E829" w14:textId="77777777" w:rsidTr="00FA26FD">
        <w:trPr>
          <w:trHeight w:val="255"/>
        </w:trPr>
        <w:tc>
          <w:tcPr>
            <w:tcW w:w="2505" w:type="dxa"/>
            <w:tcBorders>
              <w:top w:val="single" w:sz="6" w:space="0" w:color="auto"/>
              <w:left w:val="single" w:sz="4" w:space="0" w:color="auto"/>
              <w:bottom w:val="single" w:sz="4" w:space="0" w:color="auto"/>
              <w:right w:val="single" w:sz="4" w:space="0" w:color="auto"/>
            </w:tcBorders>
            <w:shd w:val="clear" w:color="auto" w:fill="auto"/>
            <w:hideMark/>
          </w:tcPr>
          <w:p w14:paraId="1C039593" w14:textId="5258F9D8" w:rsidR="00001924" w:rsidRPr="000D4394" w:rsidRDefault="00001924" w:rsidP="00167C1E">
            <w:pPr>
              <w:suppressLineNumbers w:val="0"/>
              <w:overflowPunct/>
              <w:autoSpaceDE/>
              <w:autoSpaceDN/>
              <w:adjustRightInd/>
              <w:spacing w:before="0"/>
              <w:rPr>
                <w:sz w:val="22"/>
                <w:szCs w:val="22"/>
                <w:lang w:eastAsia="en-AU"/>
              </w:rPr>
            </w:pPr>
            <w:r w:rsidRPr="000D4394">
              <w:rPr>
                <w:sz w:val="22"/>
                <w:szCs w:val="22"/>
                <w:lang w:eastAsia="en-AU"/>
              </w:rPr>
              <w:t>Night period </w:t>
            </w:r>
          </w:p>
          <w:p w14:paraId="508DEB16" w14:textId="77777777" w:rsidR="00001924" w:rsidRPr="00587E46" w:rsidRDefault="00001924" w:rsidP="00167C1E">
            <w:pPr>
              <w:suppressLineNumbers w:val="0"/>
              <w:overflowPunct/>
              <w:autoSpaceDE/>
              <w:autoSpaceDN/>
              <w:adjustRightInd/>
              <w:spacing w:before="0"/>
              <w:rPr>
                <w:sz w:val="22"/>
                <w:szCs w:val="22"/>
                <w:lang w:eastAsia="en-AU"/>
              </w:rPr>
            </w:pPr>
          </w:p>
          <w:p w14:paraId="6F809E28" w14:textId="77777777" w:rsidR="00001924" w:rsidRPr="00587E46" w:rsidRDefault="00001924" w:rsidP="00167C1E">
            <w:pPr>
              <w:suppressLineNumbers w:val="0"/>
              <w:overflowPunct/>
              <w:autoSpaceDE/>
              <w:autoSpaceDN/>
              <w:adjustRightInd/>
              <w:spacing w:before="0"/>
              <w:ind w:left="360"/>
              <w:rPr>
                <w:sz w:val="22"/>
                <w:szCs w:val="22"/>
                <w:lang w:eastAsia="en-AU"/>
              </w:rPr>
            </w:pPr>
          </w:p>
        </w:tc>
        <w:tc>
          <w:tcPr>
            <w:tcW w:w="4428" w:type="dxa"/>
            <w:tcBorders>
              <w:top w:val="nil"/>
              <w:left w:val="single" w:sz="4" w:space="0" w:color="auto"/>
              <w:bottom w:val="single" w:sz="6" w:space="0" w:color="auto"/>
              <w:right w:val="single" w:sz="6" w:space="0" w:color="auto"/>
            </w:tcBorders>
            <w:shd w:val="clear" w:color="auto" w:fill="auto"/>
            <w:hideMark/>
          </w:tcPr>
          <w:p w14:paraId="34404557" w14:textId="0CBD1879" w:rsidR="00001924" w:rsidRPr="00587E46" w:rsidRDefault="00001924" w:rsidP="00167C1E">
            <w:pPr>
              <w:suppressLineNumbers w:val="0"/>
              <w:overflowPunct/>
              <w:autoSpaceDE/>
              <w:autoSpaceDN/>
              <w:adjustRightInd/>
              <w:spacing w:before="0"/>
              <w:rPr>
                <w:sz w:val="22"/>
                <w:szCs w:val="22"/>
                <w:lang w:eastAsia="en-AU"/>
              </w:rPr>
            </w:pPr>
            <w:r w:rsidRPr="000D4394">
              <w:rPr>
                <w:sz w:val="22"/>
                <w:szCs w:val="22"/>
                <w:lang w:eastAsia="en-AU"/>
              </w:rPr>
              <w:t xml:space="preserve">The noise limit determined in accordance the Noise Protocol </w:t>
            </w:r>
            <w:r>
              <w:rPr>
                <w:sz w:val="22"/>
                <w:szCs w:val="22"/>
                <w:lang w:eastAsia="en-AU"/>
              </w:rPr>
              <w:t>plus</w:t>
            </w:r>
            <w:r w:rsidRPr="000D4394">
              <w:rPr>
                <w:sz w:val="22"/>
                <w:szCs w:val="22"/>
                <w:lang w:eastAsia="en-AU"/>
              </w:rPr>
              <w:t xml:space="preserve"> 20 dB </w:t>
            </w:r>
          </w:p>
        </w:tc>
      </w:tr>
    </w:tbl>
    <w:p w14:paraId="475F585A" w14:textId="467B59E2" w:rsidR="00167C1E" w:rsidRDefault="00167C1E" w:rsidP="00167C1E">
      <w:pPr>
        <w:pStyle w:val="paragraph"/>
        <w:ind w:left="1418"/>
        <w:textAlignment w:val="baseline"/>
        <w:rPr>
          <w:rStyle w:val="normaltextrun1"/>
          <w:lang w:val="en-US"/>
        </w:rPr>
      </w:pPr>
    </w:p>
    <w:p w14:paraId="05340274" w14:textId="00032CD3" w:rsidR="00167C1E" w:rsidRDefault="00167C1E" w:rsidP="00167C1E">
      <w:pPr>
        <w:pStyle w:val="paragraph"/>
        <w:ind w:left="1418"/>
        <w:textAlignment w:val="baseline"/>
        <w:rPr>
          <w:rStyle w:val="normaltextrun1"/>
          <w:lang w:val="en-US"/>
        </w:rPr>
      </w:pPr>
    </w:p>
    <w:p w14:paraId="799DE958" w14:textId="58330A45" w:rsidR="006C296F" w:rsidRPr="00FA26FD" w:rsidRDefault="006C296F" w:rsidP="00FA26FD">
      <w:pPr>
        <w:pStyle w:val="Heading-PART"/>
        <w:rPr>
          <w:caps w:val="0"/>
          <w:szCs w:val="22"/>
        </w:rPr>
      </w:pPr>
      <w:bookmarkStart w:id="536" w:name="_Toc17013629"/>
      <w:r w:rsidRPr="00FA26FD">
        <w:rPr>
          <w:caps w:val="0"/>
          <w:szCs w:val="22"/>
        </w:rPr>
        <w:t xml:space="preserve">Subdivision </w:t>
      </w:r>
      <w:r w:rsidR="003858DE">
        <w:rPr>
          <w:caps w:val="0"/>
          <w:szCs w:val="22"/>
        </w:rPr>
        <w:t>3</w:t>
      </w:r>
      <w:r w:rsidRPr="00FA26FD">
        <w:rPr>
          <w:caps w:val="0"/>
          <w:szCs w:val="22"/>
        </w:rPr>
        <w:t>—Outdoor entertainment venues and outdoor entertainment events</w:t>
      </w:r>
      <w:bookmarkEnd w:id="536"/>
    </w:p>
    <w:p w14:paraId="23623673" w14:textId="44A08FF1" w:rsidR="006C296F" w:rsidRPr="008D1643" w:rsidRDefault="00B91812" w:rsidP="008D1643">
      <w:pPr>
        <w:pStyle w:val="DraftHeading1"/>
        <w:numPr>
          <w:ilvl w:val="0"/>
          <w:numId w:val="27"/>
        </w:numPr>
        <w:tabs>
          <w:tab w:val="right" w:pos="680"/>
        </w:tabs>
        <w:ind w:left="709" w:hanging="567"/>
        <w:rPr>
          <w:sz w:val="22"/>
          <w:szCs w:val="22"/>
        </w:rPr>
      </w:pPr>
      <w:bookmarkStart w:id="537" w:name="_Toc17013630"/>
      <w:r w:rsidRPr="008D1643">
        <w:rPr>
          <w:sz w:val="22"/>
          <w:szCs w:val="22"/>
        </w:rPr>
        <w:t>Definitions—</w:t>
      </w:r>
      <w:r>
        <w:rPr>
          <w:sz w:val="22"/>
          <w:szCs w:val="22"/>
        </w:rPr>
        <w:t>o</w:t>
      </w:r>
      <w:r w:rsidR="006C296F" w:rsidRPr="008D1643">
        <w:rPr>
          <w:sz w:val="22"/>
          <w:szCs w:val="22"/>
        </w:rPr>
        <w:t>perating time periods</w:t>
      </w:r>
      <w:bookmarkEnd w:id="537"/>
      <w:r w:rsidR="006C296F" w:rsidRPr="008D1643">
        <w:rPr>
          <w:sz w:val="22"/>
          <w:szCs w:val="22"/>
        </w:rPr>
        <w:t xml:space="preserve"> </w:t>
      </w:r>
    </w:p>
    <w:p w14:paraId="09CFA0E3" w14:textId="451E116F" w:rsidR="006C296F" w:rsidRDefault="006C296F" w:rsidP="006C296F">
      <w:pPr>
        <w:pStyle w:val="DraftHeading2"/>
        <w:tabs>
          <w:tab w:val="right" w:pos="1418"/>
        </w:tabs>
        <w:ind w:left="1080"/>
        <w:rPr>
          <w:sz w:val="22"/>
          <w:szCs w:val="22"/>
        </w:rPr>
      </w:pPr>
      <w:r w:rsidRPr="006C296F">
        <w:rPr>
          <w:sz w:val="22"/>
          <w:szCs w:val="22"/>
        </w:rPr>
        <w:lastRenderedPageBreak/>
        <w:t xml:space="preserve">In this Subdivision, in relation to </w:t>
      </w:r>
      <w:r>
        <w:rPr>
          <w:sz w:val="22"/>
          <w:szCs w:val="22"/>
        </w:rPr>
        <w:t xml:space="preserve">music </w:t>
      </w:r>
      <w:r w:rsidRPr="00E37CAC">
        <w:rPr>
          <w:sz w:val="22"/>
          <w:szCs w:val="22"/>
        </w:rPr>
        <w:t xml:space="preserve">noise </w:t>
      </w:r>
      <w:r w:rsidRPr="00B76A54">
        <w:rPr>
          <w:sz w:val="22"/>
          <w:szCs w:val="22"/>
        </w:rPr>
        <w:t>e</w:t>
      </w:r>
      <w:r w:rsidRPr="006C296F">
        <w:rPr>
          <w:sz w:val="22"/>
          <w:szCs w:val="22"/>
        </w:rPr>
        <w:t>mitted from outdoor</w:t>
      </w:r>
      <w:r w:rsidRPr="00FA26FD">
        <w:rPr>
          <w:sz w:val="22"/>
          <w:szCs w:val="22"/>
        </w:rPr>
        <w:t xml:space="preserve"> entertainment venues and outdoor entertainment events</w:t>
      </w:r>
      <w:r>
        <w:rPr>
          <w:sz w:val="22"/>
          <w:szCs w:val="22"/>
        </w:rPr>
        <w:t xml:space="preserve">, </w:t>
      </w:r>
      <w:r>
        <w:rPr>
          <w:b/>
          <w:bCs/>
          <w:i/>
          <w:iCs/>
          <w:sz w:val="22"/>
          <w:szCs w:val="22"/>
        </w:rPr>
        <w:t xml:space="preserve">operating time period </w:t>
      </w:r>
      <w:r>
        <w:t>means</w:t>
      </w:r>
      <w:r w:rsidRPr="00E37CAC">
        <w:rPr>
          <w:sz w:val="22"/>
          <w:szCs w:val="22"/>
        </w:rPr>
        <w:t>—</w:t>
      </w:r>
    </w:p>
    <w:p w14:paraId="12CC243C" w14:textId="5EBEEBA9" w:rsidR="006C296F" w:rsidRDefault="006C296F" w:rsidP="006C296F">
      <w:pPr>
        <w:pStyle w:val="DraftHeading3"/>
        <w:numPr>
          <w:ilvl w:val="0"/>
          <w:numId w:val="56"/>
        </w:numPr>
        <w:ind w:left="1701" w:hanging="425"/>
        <w:rPr>
          <w:sz w:val="22"/>
          <w:szCs w:val="22"/>
        </w:rPr>
      </w:pPr>
      <w:r>
        <w:rPr>
          <w:sz w:val="22"/>
          <w:szCs w:val="22"/>
        </w:rPr>
        <w:t>in the case of an operating period of 5 hours or less</w:t>
      </w:r>
      <w:r w:rsidR="002E129C" w:rsidRPr="002E129C">
        <w:rPr>
          <w:sz w:val="22"/>
          <w:szCs w:val="22"/>
        </w:rPr>
        <w:t xml:space="preserve"> </w:t>
      </w:r>
      <w:r w:rsidR="002E129C">
        <w:rPr>
          <w:sz w:val="22"/>
          <w:szCs w:val="22"/>
        </w:rPr>
        <w:t>within a 24-hour period</w:t>
      </w:r>
      <w:r w:rsidR="00A60A4B">
        <w:rPr>
          <w:sz w:val="22"/>
          <w:szCs w:val="22"/>
        </w:rPr>
        <w:t>,</w:t>
      </w:r>
      <w:r>
        <w:rPr>
          <w:sz w:val="22"/>
          <w:szCs w:val="22"/>
        </w:rPr>
        <w:t xml:space="preserve"> between the hours of 12 noon and 11</w:t>
      </w:r>
      <w:r w:rsidR="00A60A4B">
        <w:rPr>
          <w:sz w:val="22"/>
          <w:szCs w:val="22"/>
        </w:rPr>
        <w:t xml:space="preserve"> </w:t>
      </w:r>
      <w:r>
        <w:rPr>
          <w:sz w:val="22"/>
          <w:szCs w:val="22"/>
        </w:rPr>
        <w:t>p.m</w:t>
      </w:r>
      <w:r w:rsidR="00B91812">
        <w:rPr>
          <w:sz w:val="22"/>
          <w:szCs w:val="22"/>
        </w:rPr>
        <w:t>.</w:t>
      </w:r>
      <w:r>
        <w:rPr>
          <w:sz w:val="22"/>
          <w:szCs w:val="22"/>
        </w:rPr>
        <w:t>; or</w:t>
      </w:r>
    </w:p>
    <w:p w14:paraId="70AF1941" w14:textId="540F7188" w:rsidR="006C296F" w:rsidRDefault="006C296F" w:rsidP="00FA26FD">
      <w:pPr>
        <w:pStyle w:val="DraftHeading3"/>
        <w:numPr>
          <w:ilvl w:val="0"/>
          <w:numId w:val="56"/>
        </w:numPr>
        <w:ind w:left="1701" w:hanging="425"/>
      </w:pPr>
      <w:r w:rsidRPr="000D5DD0">
        <w:rPr>
          <w:sz w:val="22"/>
          <w:szCs w:val="22"/>
        </w:rPr>
        <w:t xml:space="preserve">in the case of </w:t>
      </w:r>
      <w:r>
        <w:rPr>
          <w:sz w:val="22"/>
          <w:szCs w:val="22"/>
        </w:rPr>
        <w:t>an operating period</w:t>
      </w:r>
      <w:r w:rsidRPr="000D5DD0" w:rsidDel="00FA50E0">
        <w:rPr>
          <w:sz w:val="22"/>
          <w:szCs w:val="22"/>
        </w:rPr>
        <w:t xml:space="preserve"> </w:t>
      </w:r>
      <w:r>
        <w:rPr>
          <w:sz w:val="22"/>
          <w:szCs w:val="22"/>
        </w:rPr>
        <w:t xml:space="preserve">of </w:t>
      </w:r>
      <w:r w:rsidRPr="000D5DD0">
        <w:rPr>
          <w:sz w:val="22"/>
          <w:szCs w:val="22"/>
        </w:rPr>
        <w:t>greater than 5 hours</w:t>
      </w:r>
      <w:r w:rsidR="002E129C" w:rsidRPr="002E129C">
        <w:rPr>
          <w:sz w:val="22"/>
          <w:szCs w:val="22"/>
        </w:rPr>
        <w:t xml:space="preserve"> </w:t>
      </w:r>
      <w:r w:rsidR="002E129C">
        <w:rPr>
          <w:sz w:val="22"/>
          <w:szCs w:val="22"/>
        </w:rPr>
        <w:t>within a 24-hour period</w:t>
      </w:r>
      <w:r w:rsidR="00A60A4B">
        <w:rPr>
          <w:sz w:val="22"/>
          <w:szCs w:val="22"/>
        </w:rPr>
        <w:t>,</w:t>
      </w:r>
      <w:r w:rsidRPr="000D5DD0">
        <w:rPr>
          <w:sz w:val="22"/>
          <w:szCs w:val="22"/>
        </w:rPr>
        <w:t xml:space="preserve"> between the hours of 12 noon and 10</w:t>
      </w:r>
      <w:r w:rsidR="00A60A4B">
        <w:rPr>
          <w:sz w:val="22"/>
          <w:szCs w:val="22"/>
        </w:rPr>
        <w:t xml:space="preserve"> </w:t>
      </w:r>
      <w:r w:rsidRPr="000D5DD0">
        <w:rPr>
          <w:sz w:val="22"/>
          <w:szCs w:val="22"/>
        </w:rPr>
        <w:t>p</w:t>
      </w:r>
      <w:r>
        <w:rPr>
          <w:sz w:val="22"/>
          <w:szCs w:val="22"/>
        </w:rPr>
        <w:t>.</w:t>
      </w:r>
      <w:r w:rsidRPr="000D5DD0">
        <w:rPr>
          <w:sz w:val="22"/>
          <w:szCs w:val="22"/>
        </w:rPr>
        <w:t>m</w:t>
      </w:r>
      <w:r w:rsidR="00B91812">
        <w:rPr>
          <w:sz w:val="22"/>
          <w:szCs w:val="22"/>
        </w:rPr>
        <w:t>.</w:t>
      </w:r>
    </w:p>
    <w:p w14:paraId="75B5E127" w14:textId="0C86E7B0" w:rsidR="006C296F" w:rsidRPr="007714AC" w:rsidRDefault="006C296F" w:rsidP="00FA26FD">
      <w:pPr>
        <w:pStyle w:val="DraftHeading1"/>
        <w:numPr>
          <w:ilvl w:val="0"/>
          <w:numId w:val="27"/>
        </w:numPr>
        <w:tabs>
          <w:tab w:val="right" w:pos="680"/>
        </w:tabs>
        <w:ind w:left="709" w:hanging="567"/>
        <w:rPr>
          <w:sz w:val="22"/>
          <w:szCs w:val="22"/>
        </w:rPr>
      </w:pPr>
      <w:bookmarkStart w:id="538" w:name="_Toc17013631"/>
      <w:r>
        <w:rPr>
          <w:sz w:val="22"/>
          <w:szCs w:val="22"/>
        </w:rPr>
        <w:t>Operating outdoor entertainment venues and outdoor entertainment events</w:t>
      </w:r>
      <w:bookmarkEnd w:id="538"/>
    </w:p>
    <w:p w14:paraId="70B1A06E" w14:textId="2D3DEEA3" w:rsidR="008663A4" w:rsidRDefault="006C296F" w:rsidP="006C296F">
      <w:pPr>
        <w:pStyle w:val="DraftHeading2"/>
        <w:tabs>
          <w:tab w:val="right" w:pos="1418"/>
        </w:tabs>
        <w:ind w:left="1276"/>
        <w:rPr>
          <w:sz w:val="22"/>
          <w:szCs w:val="22"/>
        </w:rPr>
      </w:pPr>
      <w:r w:rsidRPr="00EC42F0">
        <w:rPr>
          <w:sz w:val="22"/>
          <w:szCs w:val="22"/>
        </w:rPr>
        <w:t>A</w:t>
      </w:r>
      <w:r>
        <w:rPr>
          <w:sz w:val="22"/>
          <w:szCs w:val="22"/>
        </w:rPr>
        <w:t xml:space="preserve"> person in management or control</w:t>
      </w:r>
      <w:r w:rsidRPr="00EC42F0">
        <w:rPr>
          <w:sz w:val="22"/>
          <w:szCs w:val="22"/>
        </w:rPr>
        <w:t xml:space="preserve"> </w:t>
      </w:r>
      <w:r>
        <w:rPr>
          <w:sz w:val="22"/>
          <w:szCs w:val="22"/>
        </w:rPr>
        <w:t>of an outdoor</w:t>
      </w:r>
      <w:r w:rsidRPr="000E1910">
        <w:rPr>
          <w:sz w:val="22"/>
          <w:szCs w:val="22"/>
        </w:rPr>
        <w:t xml:space="preserve"> </w:t>
      </w:r>
      <w:r>
        <w:rPr>
          <w:sz w:val="22"/>
          <w:szCs w:val="22"/>
        </w:rPr>
        <w:t xml:space="preserve">entertainment </w:t>
      </w:r>
      <w:r w:rsidRPr="000E1910">
        <w:rPr>
          <w:sz w:val="22"/>
          <w:szCs w:val="22"/>
        </w:rPr>
        <w:t>venue</w:t>
      </w:r>
      <w:r>
        <w:rPr>
          <w:sz w:val="22"/>
          <w:szCs w:val="22"/>
        </w:rPr>
        <w:t xml:space="preserve"> or an outdoor entertainment event </w:t>
      </w:r>
      <w:r w:rsidR="00D559C6">
        <w:rPr>
          <w:sz w:val="22"/>
          <w:szCs w:val="22"/>
        </w:rPr>
        <w:t>must not</w:t>
      </w:r>
      <w:r>
        <w:rPr>
          <w:sz w:val="22"/>
          <w:szCs w:val="22"/>
        </w:rPr>
        <w:t xml:space="preserve"> operate the venue or event</w:t>
      </w:r>
      <w:r w:rsidR="00D559C6">
        <w:rPr>
          <w:sz w:val="22"/>
          <w:szCs w:val="22"/>
        </w:rPr>
        <w:t xml:space="preserve"> </w:t>
      </w:r>
      <w:r w:rsidR="00B91812">
        <w:rPr>
          <w:sz w:val="22"/>
          <w:szCs w:val="22"/>
        </w:rPr>
        <w:t xml:space="preserve">other than during </w:t>
      </w:r>
      <w:r w:rsidR="00D559C6">
        <w:rPr>
          <w:sz w:val="22"/>
          <w:szCs w:val="22"/>
        </w:rPr>
        <w:t>the operating time period.</w:t>
      </w:r>
    </w:p>
    <w:p w14:paraId="2AA62DA5" w14:textId="3BF8BF4D" w:rsidR="008663A4" w:rsidRDefault="008663A4" w:rsidP="008663A4">
      <w:pPr>
        <w:pStyle w:val="DraftSub-sectionEg"/>
        <w:tabs>
          <w:tab w:val="right" w:pos="1814"/>
        </w:tabs>
        <w:ind w:left="1276"/>
        <w:rPr>
          <w:b/>
        </w:rPr>
      </w:pPr>
      <w:r>
        <w:rPr>
          <w:b/>
        </w:rPr>
        <w:t>Note</w:t>
      </w:r>
    </w:p>
    <w:p w14:paraId="06E5A370" w14:textId="4F66BB96" w:rsidR="00A31635" w:rsidRDefault="008663A4" w:rsidP="00E830D7">
      <w:pPr>
        <w:ind w:left="1276"/>
        <w:rPr>
          <w:sz w:val="20"/>
        </w:rPr>
      </w:pPr>
      <w:r>
        <w:rPr>
          <w:sz w:val="20"/>
        </w:rPr>
        <w:t>A person may apply for a permit</w:t>
      </w:r>
      <w:r w:rsidRPr="00FA26FD">
        <w:rPr>
          <w:sz w:val="20"/>
        </w:rPr>
        <w:t xml:space="preserve"> </w:t>
      </w:r>
      <w:r>
        <w:rPr>
          <w:sz w:val="20"/>
        </w:rPr>
        <w:t xml:space="preserve">to </w:t>
      </w:r>
      <w:r w:rsidRPr="00FA26FD">
        <w:rPr>
          <w:sz w:val="20"/>
        </w:rPr>
        <w:t>operate the venue or event at a time outside the operating time period</w:t>
      </w:r>
      <w:r w:rsidR="00A31635">
        <w:rPr>
          <w:sz w:val="20"/>
        </w:rPr>
        <w:t>—s</w:t>
      </w:r>
      <w:r>
        <w:rPr>
          <w:sz w:val="20"/>
        </w:rPr>
        <w:t xml:space="preserve">ee item 76 </w:t>
      </w:r>
      <w:r w:rsidRPr="00FA26FD">
        <w:rPr>
          <w:sz w:val="20"/>
        </w:rPr>
        <w:t>(L05—Operation outside of hours)</w:t>
      </w:r>
      <w:r>
        <w:rPr>
          <w:sz w:val="20"/>
        </w:rPr>
        <w:t xml:space="preserve"> in the Table in Schedule 1.</w:t>
      </w:r>
    </w:p>
    <w:p w14:paraId="4CB0F406" w14:textId="489DDD0B" w:rsidR="00D559C6" w:rsidRPr="006469AB" w:rsidRDefault="00D559C6" w:rsidP="00FA26FD">
      <w:pPr>
        <w:pStyle w:val="DraftHeading1"/>
        <w:numPr>
          <w:ilvl w:val="0"/>
          <w:numId w:val="27"/>
        </w:numPr>
        <w:tabs>
          <w:tab w:val="right" w:pos="680"/>
        </w:tabs>
        <w:ind w:left="709" w:hanging="567"/>
        <w:rPr>
          <w:sz w:val="22"/>
          <w:szCs w:val="22"/>
        </w:rPr>
      </w:pPr>
      <w:bookmarkStart w:id="539" w:name="_Toc17013632"/>
      <w:r>
        <w:rPr>
          <w:sz w:val="22"/>
          <w:szCs w:val="22"/>
        </w:rPr>
        <w:t>U</w:t>
      </w:r>
      <w:r w:rsidRPr="00587E46">
        <w:rPr>
          <w:sz w:val="22"/>
          <w:szCs w:val="22"/>
        </w:rPr>
        <w:t>nreasonable</w:t>
      </w:r>
      <w:r w:rsidRPr="00587E46">
        <w:rPr>
          <w:sz w:val="22"/>
          <w:szCs w:val="22"/>
          <w:lang w:eastAsia="en-AU"/>
        </w:rPr>
        <w:t xml:space="preserve"> noise</w:t>
      </w:r>
      <w:r>
        <w:rPr>
          <w:sz w:val="22"/>
          <w:szCs w:val="22"/>
          <w:lang w:eastAsia="en-AU"/>
        </w:rPr>
        <w:t xml:space="preserve"> from outdoor </w:t>
      </w:r>
      <w:r w:rsidRPr="00EC29B0">
        <w:rPr>
          <w:sz w:val="22"/>
          <w:szCs w:val="22"/>
          <w:lang w:eastAsia="en-AU"/>
        </w:rPr>
        <w:t>entertainment venues</w:t>
      </w:r>
      <w:r>
        <w:rPr>
          <w:sz w:val="22"/>
          <w:szCs w:val="22"/>
          <w:lang w:eastAsia="en-AU"/>
        </w:rPr>
        <w:t xml:space="preserve"> or outdoor entertainment events</w:t>
      </w:r>
      <w:bookmarkEnd w:id="539"/>
      <w:r w:rsidRPr="00EC29B0">
        <w:rPr>
          <w:sz w:val="22"/>
          <w:szCs w:val="22"/>
          <w:lang w:eastAsia="en-AU"/>
        </w:rPr>
        <w:t xml:space="preserve"> </w:t>
      </w:r>
    </w:p>
    <w:p w14:paraId="3B8E6179" w14:textId="53D17F9B" w:rsidR="00D559C6" w:rsidRPr="00B84059" w:rsidRDefault="00D559C6" w:rsidP="00FA26FD">
      <w:pPr>
        <w:pStyle w:val="DraftHeading2"/>
        <w:numPr>
          <w:ilvl w:val="1"/>
          <w:numId w:val="545"/>
        </w:numPr>
        <w:tabs>
          <w:tab w:val="right" w:pos="1418"/>
        </w:tabs>
        <w:ind w:hanging="164"/>
        <w:rPr>
          <w:sz w:val="22"/>
          <w:szCs w:val="22"/>
        </w:rPr>
      </w:pPr>
      <w:r w:rsidRPr="006469AB">
        <w:rPr>
          <w:sz w:val="22"/>
          <w:szCs w:val="22"/>
        </w:rPr>
        <w:t>For the pu</w:t>
      </w:r>
      <w:r w:rsidRPr="00B84059">
        <w:rPr>
          <w:sz w:val="22"/>
          <w:szCs w:val="22"/>
        </w:rPr>
        <w:t xml:space="preserve">rposes of paragraph (b) of the definition of </w:t>
      </w:r>
      <w:r w:rsidRPr="00587E46">
        <w:rPr>
          <w:b/>
          <w:i/>
          <w:sz w:val="22"/>
          <w:szCs w:val="22"/>
        </w:rPr>
        <w:t>unreasonable noise</w:t>
      </w:r>
      <w:r w:rsidRPr="006469AB">
        <w:rPr>
          <w:sz w:val="22"/>
          <w:szCs w:val="22"/>
        </w:rPr>
        <w:t xml:space="preserve"> in section 3(1) of the Act, </w:t>
      </w:r>
      <w:r>
        <w:rPr>
          <w:sz w:val="22"/>
          <w:szCs w:val="22"/>
        </w:rPr>
        <w:t xml:space="preserve">music </w:t>
      </w:r>
      <w:r w:rsidRPr="002900C8">
        <w:rPr>
          <w:sz w:val="22"/>
          <w:szCs w:val="22"/>
        </w:rPr>
        <w:t xml:space="preserve">noise emitted from </w:t>
      </w:r>
      <w:r>
        <w:rPr>
          <w:sz w:val="22"/>
          <w:szCs w:val="22"/>
        </w:rPr>
        <w:t>an outdoor</w:t>
      </w:r>
      <w:r w:rsidRPr="00587E46">
        <w:rPr>
          <w:sz w:val="22"/>
          <w:szCs w:val="22"/>
        </w:rPr>
        <w:t xml:space="preserve"> entertainment venue</w:t>
      </w:r>
      <w:r w:rsidRPr="002900C8">
        <w:rPr>
          <w:sz w:val="22"/>
          <w:szCs w:val="22"/>
        </w:rPr>
        <w:t xml:space="preserve"> </w:t>
      </w:r>
      <w:r>
        <w:rPr>
          <w:sz w:val="22"/>
          <w:szCs w:val="22"/>
        </w:rPr>
        <w:t xml:space="preserve">or outdoor entertainment </w:t>
      </w:r>
      <w:r w:rsidR="00A6008A">
        <w:rPr>
          <w:sz w:val="22"/>
          <w:szCs w:val="22"/>
        </w:rPr>
        <w:t>event</w:t>
      </w:r>
      <w:r>
        <w:rPr>
          <w:sz w:val="22"/>
          <w:szCs w:val="22"/>
        </w:rPr>
        <w:t xml:space="preserve"> </w:t>
      </w:r>
      <w:r w:rsidRPr="002900C8">
        <w:rPr>
          <w:sz w:val="22"/>
          <w:szCs w:val="22"/>
        </w:rPr>
        <w:t>is prescribed to be unreasonable noise if</w:t>
      </w:r>
      <w:r w:rsidRPr="00B84059">
        <w:rPr>
          <w:sz w:val="22"/>
          <w:szCs w:val="22"/>
        </w:rPr>
        <w:t>—</w:t>
      </w:r>
    </w:p>
    <w:p w14:paraId="30A07AE6" w14:textId="237FA065" w:rsidR="005E2400" w:rsidRDefault="00D559C6" w:rsidP="00D559C6">
      <w:pPr>
        <w:pStyle w:val="DraftHeading2"/>
        <w:numPr>
          <w:ilvl w:val="0"/>
          <w:numId w:val="546"/>
        </w:numPr>
        <w:tabs>
          <w:tab w:val="right" w:pos="1418"/>
        </w:tabs>
        <w:rPr>
          <w:sz w:val="22"/>
          <w:szCs w:val="22"/>
        </w:rPr>
      </w:pPr>
      <w:r w:rsidRPr="002900C8">
        <w:rPr>
          <w:sz w:val="22"/>
          <w:szCs w:val="22"/>
        </w:rPr>
        <w:t>the effective noise level of the noise exceeds</w:t>
      </w:r>
      <w:r w:rsidR="005E2400">
        <w:rPr>
          <w:sz w:val="22"/>
          <w:szCs w:val="22"/>
        </w:rPr>
        <w:t>—</w:t>
      </w:r>
    </w:p>
    <w:p w14:paraId="603E29E2" w14:textId="1D12797E" w:rsidR="00D559C6" w:rsidRPr="006469AB" w:rsidRDefault="00D559C6" w:rsidP="00FA26FD">
      <w:pPr>
        <w:pStyle w:val="DraftHeading2"/>
        <w:numPr>
          <w:ilvl w:val="1"/>
          <w:numId w:val="546"/>
        </w:numPr>
        <w:tabs>
          <w:tab w:val="right" w:pos="1418"/>
        </w:tabs>
        <w:ind w:left="2552" w:hanging="425"/>
        <w:rPr>
          <w:sz w:val="22"/>
          <w:szCs w:val="22"/>
        </w:rPr>
      </w:pPr>
      <w:r w:rsidRPr="00587E46">
        <w:rPr>
          <w:sz w:val="22"/>
          <w:szCs w:val="22"/>
        </w:rPr>
        <w:t xml:space="preserve">the noise limit that applies </w:t>
      </w:r>
      <w:r w:rsidR="005E2400">
        <w:rPr>
          <w:sz w:val="22"/>
          <w:szCs w:val="22"/>
        </w:rPr>
        <w:t xml:space="preserve">to that venue or event </w:t>
      </w:r>
      <w:r>
        <w:rPr>
          <w:sz w:val="22"/>
          <w:szCs w:val="22"/>
        </w:rPr>
        <w:t>at the time the noise is emitted; or</w:t>
      </w:r>
      <w:r w:rsidR="005E2400">
        <w:rPr>
          <w:sz w:val="22"/>
          <w:szCs w:val="22"/>
        </w:rPr>
        <w:t xml:space="preserve"> </w:t>
      </w:r>
    </w:p>
    <w:p w14:paraId="2EB9665F" w14:textId="35FCC642" w:rsidR="00D559C6" w:rsidRDefault="00662C21">
      <w:pPr>
        <w:pStyle w:val="DraftHeading2"/>
        <w:numPr>
          <w:ilvl w:val="1"/>
          <w:numId w:val="546"/>
        </w:numPr>
        <w:tabs>
          <w:tab w:val="right" w:pos="1418"/>
        </w:tabs>
        <w:ind w:left="2552" w:hanging="425"/>
        <w:rPr>
          <w:sz w:val="22"/>
          <w:szCs w:val="22"/>
        </w:rPr>
      </w:pPr>
      <w:r>
        <w:rPr>
          <w:sz w:val="22"/>
          <w:szCs w:val="22"/>
        </w:rPr>
        <w:t xml:space="preserve">the alternative assessment criterion that applies at the time the noise is emitted if the </w:t>
      </w:r>
      <w:r w:rsidRPr="00B047D5">
        <w:rPr>
          <w:sz w:val="22"/>
          <w:szCs w:val="22"/>
        </w:rPr>
        <w:t xml:space="preserve">assessment of an effective noise level </w:t>
      </w:r>
      <w:r>
        <w:rPr>
          <w:sz w:val="22"/>
          <w:szCs w:val="22"/>
        </w:rPr>
        <w:t xml:space="preserve">is </w:t>
      </w:r>
      <w:r w:rsidRPr="00B047D5">
        <w:rPr>
          <w:sz w:val="22"/>
          <w:szCs w:val="22"/>
        </w:rPr>
        <w:t>conducted at a</w:t>
      </w:r>
      <w:r>
        <w:rPr>
          <w:sz w:val="22"/>
          <w:szCs w:val="22"/>
        </w:rPr>
        <w:t xml:space="preserve">n alternative assessment </w:t>
      </w:r>
      <w:r w:rsidRPr="00B047D5">
        <w:rPr>
          <w:sz w:val="22"/>
          <w:szCs w:val="22"/>
        </w:rPr>
        <w:t>location</w:t>
      </w:r>
      <w:r>
        <w:rPr>
          <w:sz w:val="22"/>
          <w:szCs w:val="22"/>
        </w:rPr>
        <w:t xml:space="preserve"> </w:t>
      </w:r>
      <w:r w:rsidRPr="00B047D5">
        <w:rPr>
          <w:sz w:val="22"/>
          <w:szCs w:val="22"/>
        </w:rPr>
        <w:t>specified in the Noise Protocol</w:t>
      </w:r>
      <w:r w:rsidR="005E2400">
        <w:rPr>
          <w:sz w:val="22"/>
          <w:szCs w:val="22"/>
        </w:rPr>
        <w:t>; or</w:t>
      </w:r>
    </w:p>
    <w:p w14:paraId="1999124C" w14:textId="382594BF" w:rsidR="00D559C6" w:rsidRPr="001573E6" w:rsidRDefault="00E830D7" w:rsidP="00FA26FD">
      <w:pPr>
        <w:pStyle w:val="DraftHeading2"/>
        <w:numPr>
          <w:ilvl w:val="0"/>
          <w:numId w:val="546"/>
        </w:numPr>
        <w:tabs>
          <w:tab w:val="right" w:pos="1418"/>
        </w:tabs>
        <w:rPr>
          <w:sz w:val="22"/>
          <w:szCs w:val="22"/>
        </w:rPr>
      </w:pPr>
      <w:r>
        <w:rPr>
          <w:sz w:val="22"/>
          <w:szCs w:val="22"/>
        </w:rPr>
        <w:lastRenderedPageBreak/>
        <w:t>the noise</w:t>
      </w:r>
      <w:r w:rsidR="00D559C6" w:rsidRPr="00442B24">
        <w:rPr>
          <w:sz w:val="22"/>
          <w:szCs w:val="22"/>
        </w:rPr>
        <w:t xml:space="preserve"> is audible within a noise</w:t>
      </w:r>
      <w:r w:rsidR="00D559C6">
        <w:rPr>
          <w:sz w:val="22"/>
          <w:szCs w:val="22"/>
        </w:rPr>
        <w:t xml:space="preserve"> </w:t>
      </w:r>
      <w:r w:rsidR="00D559C6" w:rsidRPr="00442B24">
        <w:rPr>
          <w:sz w:val="22"/>
          <w:szCs w:val="22"/>
        </w:rPr>
        <w:t>sensitive area outside the operating</w:t>
      </w:r>
      <w:r w:rsidR="00D559C6">
        <w:rPr>
          <w:sz w:val="22"/>
          <w:szCs w:val="22"/>
        </w:rPr>
        <w:t xml:space="preserve"> </w:t>
      </w:r>
      <w:r w:rsidR="00D559C6" w:rsidRPr="00442B24">
        <w:rPr>
          <w:sz w:val="22"/>
          <w:szCs w:val="22"/>
        </w:rPr>
        <w:t>time period</w:t>
      </w:r>
      <w:r w:rsidR="005E2400">
        <w:rPr>
          <w:sz w:val="22"/>
          <w:szCs w:val="22"/>
        </w:rPr>
        <w:t xml:space="preserve"> that applies to that venue or event</w:t>
      </w:r>
      <w:r w:rsidR="00D559C6" w:rsidRPr="001573E6">
        <w:rPr>
          <w:sz w:val="22"/>
          <w:szCs w:val="22"/>
        </w:rPr>
        <w:t>; or</w:t>
      </w:r>
    </w:p>
    <w:p w14:paraId="19733D7D" w14:textId="22377BEB" w:rsidR="00E830D7" w:rsidRPr="008D1643" w:rsidRDefault="00E830D7" w:rsidP="008D1643">
      <w:pPr>
        <w:pStyle w:val="DraftHeading2"/>
        <w:numPr>
          <w:ilvl w:val="0"/>
          <w:numId w:val="546"/>
        </w:numPr>
        <w:tabs>
          <w:tab w:val="right" w:pos="1418"/>
        </w:tabs>
        <w:rPr>
          <w:sz w:val="22"/>
          <w:szCs w:val="22"/>
        </w:rPr>
      </w:pPr>
      <w:r>
        <w:rPr>
          <w:sz w:val="22"/>
          <w:szCs w:val="22"/>
        </w:rPr>
        <w:t xml:space="preserve">the noise </w:t>
      </w:r>
      <w:r w:rsidR="00D559C6" w:rsidRPr="00442B24">
        <w:rPr>
          <w:sz w:val="22"/>
          <w:szCs w:val="22"/>
        </w:rPr>
        <w:t xml:space="preserve">is emitted </w:t>
      </w:r>
      <w:r w:rsidR="005E2400">
        <w:rPr>
          <w:sz w:val="22"/>
          <w:szCs w:val="22"/>
        </w:rPr>
        <w:t>without a</w:t>
      </w:r>
      <w:r>
        <w:rPr>
          <w:sz w:val="22"/>
          <w:szCs w:val="22"/>
        </w:rPr>
        <w:t>ny</w:t>
      </w:r>
      <w:r w:rsidR="005E2400">
        <w:rPr>
          <w:sz w:val="22"/>
          <w:szCs w:val="22"/>
        </w:rPr>
        <w:t xml:space="preserve"> permit issued </w:t>
      </w:r>
      <w:r w:rsidR="008663A4">
        <w:rPr>
          <w:sz w:val="22"/>
          <w:szCs w:val="22"/>
        </w:rPr>
        <w:t>by the Authority</w:t>
      </w:r>
      <w:r>
        <w:rPr>
          <w:sz w:val="22"/>
          <w:szCs w:val="22"/>
        </w:rPr>
        <w:t xml:space="preserve"> that </w:t>
      </w:r>
      <w:r w:rsidR="004D34D1">
        <w:rPr>
          <w:sz w:val="22"/>
          <w:szCs w:val="22"/>
        </w:rPr>
        <w:t>is required</w:t>
      </w:r>
      <w:r>
        <w:rPr>
          <w:sz w:val="22"/>
          <w:szCs w:val="22"/>
        </w:rPr>
        <w:t xml:space="preserve"> for the venue or event</w:t>
      </w:r>
      <w:r w:rsidR="008A28F6">
        <w:rPr>
          <w:sz w:val="22"/>
          <w:szCs w:val="22"/>
        </w:rPr>
        <w:t>.</w:t>
      </w:r>
    </w:p>
    <w:p w14:paraId="1DAD3B39" w14:textId="77777777" w:rsidR="003403E4" w:rsidRPr="00C57E54" w:rsidRDefault="003403E4" w:rsidP="003403E4">
      <w:pPr>
        <w:pStyle w:val="DraftHeading1"/>
        <w:numPr>
          <w:ilvl w:val="0"/>
          <w:numId w:val="27"/>
        </w:numPr>
        <w:tabs>
          <w:tab w:val="right" w:pos="680"/>
        </w:tabs>
        <w:ind w:left="709" w:hanging="567"/>
        <w:rPr>
          <w:sz w:val="22"/>
          <w:szCs w:val="22"/>
        </w:rPr>
      </w:pPr>
      <w:bookmarkStart w:id="540" w:name="_Toc17013633"/>
      <w:r w:rsidRPr="00C57E54">
        <w:rPr>
          <w:sz w:val="22"/>
          <w:szCs w:val="22"/>
        </w:rPr>
        <w:t xml:space="preserve">Aggravated noise from an </w:t>
      </w:r>
      <w:r>
        <w:rPr>
          <w:sz w:val="22"/>
          <w:szCs w:val="22"/>
        </w:rPr>
        <w:t xml:space="preserve">outdoor </w:t>
      </w:r>
      <w:r w:rsidRPr="00C57E54">
        <w:rPr>
          <w:sz w:val="22"/>
          <w:szCs w:val="22"/>
        </w:rPr>
        <w:t>entertainment venue or outdoor entertainment event</w:t>
      </w:r>
      <w:bookmarkEnd w:id="540"/>
    </w:p>
    <w:p w14:paraId="04E44B3A" w14:textId="7B4C91BC" w:rsidR="00F8701C" w:rsidRPr="009C1A02" w:rsidRDefault="003403E4" w:rsidP="00E83B09">
      <w:pPr>
        <w:ind w:left="1276"/>
        <w:rPr>
          <w:rStyle w:val="normaltextrun1"/>
          <w:sz w:val="22"/>
          <w:szCs w:val="22"/>
          <w:lang w:val="en-US"/>
        </w:rPr>
      </w:pPr>
      <w:r w:rsidRPr="007432CC">
        <w:rPr>
          <w:rStyle w:val="normaltextrun1"/>
          <w:sz w:val="22"/>
          <w:szCs w:val="22"/>
        </w:rPr>
        <w:t>For the purposes of section 168 of the Act, noise emitted from a</w:t>
      </w:r>
      <w:r>
        <w:rPr>
          <w:rStyle w:val="normaltextrun1"/>
          <w:sz w:val="22"/>
          <w:szCs w:val="22"/>
        </w:rPr>
        <w:t xml:space="preserve">n </w:t>
      </w:r>
      <w:r w:rsidR="00001924">
        <w:rPr>
          <w:rStyle w:val="normaltextrun1"/>
          <w:sz w:val="22"/>
          <w:szCs w:val="22"/>
        </w:rPr>
        <w:t xml:space="preserve">outdoor </w:t>
      </w:r>
      <w:r w:rsidRPr="003004A7">
        <w:rPr>
          <w:rStyle w:val="normaltextrun1"/>
          <w:sz w:val="22"/>
          <w:szCs w:val="22"/>
        </w:rPr>
        <w:t>entertainment venue</w:t>
      </w:r>
      <w:r>
        <w:rPr>
          <w:rStyle w:val="normaltextrun1"/>
          <w:sz w:val="22"/>
          <w:szCs w:val="22"/>
        </w:rPr>
        <w:t xml:space="preserve"> or </w:t>
      </w:r>
      <w:r w:rsidR="00001924">
        <w:rPr>
          <w:rStyle w:val="normaltextrun1"/>
          <w:sz w:val="22"/>
          <w:szCs w:val="22"/>
        </w:rPr>
        <w:t xml:space="preserve">outdoor entertainment </w:t>
      </w:r>
      <w:r w:rsidRPr="00F8701C">
        <w:rPr>
          <w:rStyle w:val="normaltextrun1"/>
          <w:sz w:val="22"/>
          <w:szCs w:val="22"/>
        </w:rPr>
        <w:t xml:space="preserve">event </w:t>
      </w:r>
      <w:r w:rsidR="00F8701C" w:rsidRPr="00331E72">
        <w:rPr>
          <w:rStyle w:val="normaltextrun1"/>
          <w:sz w:val="22"/>
          <w:szCs w:val="22"/>
          <w:lang w:val="en-US"/>
        </w:rPr>
        <w:t xml:space="preserve">is prescribed to be aggravated noise if the </w:t>
      </w:r>
      <w:r w:rsidR="00F8701C" w:rsidRPr="009C1A02">
        <w:rPr>
          <w:rStyle w:val="normaltextrun1"/>
          <w:sz w:val="22"/>
          <w:szCs w:val="22"/>
          <w:lang w:val="en-US"/>
        </w:rPr>
        <w:t>effective noise level exceeds 80dB(A) at any time.</w:t>
      </w:r>
    </w:p>
    <w:p w14:paraId="048F0FE7" w14:textId="77777777" w:rsidR="003403E4" w:rsidRDefault="003403E4" w:rsidP="003403E4">
      <w:pPr>
        <w:pStyle w:val="paragraph"/>
        <w:ind w:left="2858" w:firstLine="22"/>
        <w:textAlignment w:val="baseline"/>
        <w:rPr>
          <w:rStyle w:val="normaltextrun1"/>
          <w:lang w:val="en-US"/>
        </w:rPr>
      </w:pPr>
    </w:p>
    <w:p w14:paraId="1474BA8E" w14:textId="77777777" w:rsidR="003403E4" w:rsidRDefault="003403E4" w:rsidP="003403E4">
      <w:pPr>
        <w:pStyle w:val="paragraph"/>
        <w:ind w:left="1418"/>
        <w:textAlignment w:val="baseline"/>
        <w:rPr>
          <w:rStyle w:val="normaltextrun1"/>
          <w:lang w:val="en-US"/>
        </w:rPr>
      </w:pPr>
    </w:p>
    <w:p w14:paraId="32789AD7" w14:textId="75D3C253" w:rsidR="00692A88" w:rsidRDefault="00692A88" w:rsidP="00692A88"/>
    <w:p w14:paraId="57D2E14A" w14:textId="2FA53CB3" w:rsidR="00692A88" w:rsidRDefault="00692A88" w:rsidP="00692A88"/>
    <w:p w14:paraId="71167917" w14:textId="77777777" w:rsidR="00692A88" w:rsidRPr="00FA26FD" w:rsidRDefault="00692A88" w:rsidP="00FA26FD"/>
    <w:p w14:paraId="3821FA1F" w14:textId="77777777" w:rsidR="009C739E" w:rsidRDefault="009C739E">
      <w:pPr>
        <w:suppressLineNumbers w:val="0"/>
        <w:overflowPunct/>
        <w:autoSpaceDE/>
        <w:autoSpaceDN/>
        <w:adjustRightInd/>
        <w:spacing w:before="0"/>
        <w:textAlignment w:val="auto"/>
        <w:rPr>
          <w:sz w:val="22"/>
          <w:szCs w:val="22"/>
        </w:rPr>
      </w:pPr>
      <w:bookmarkStart w:id="541" w:name="_Toc11918128"/>
      <w:bookmarkStart w:id="542" w:name="_Toc11918132"/>
      <w:bookmarkStart w:id="543" w:name="_Toc11918138"/>
      <w:bookmarkStart w:id="544" w:name="_Hlk529974036"/>
      <w:bookmarkEnd w:id="461"/>
      <w:bookmarkEnd w:id="462"/>
      <w:bookmarkEnd w:id="531"/>
      <w:bookmarkEnd w:id="532"/>
      <w:bookmarkEnd w:id="541"/>
      <w:bookmarkEnd w:id="542"/>
      <w:bookmarkEnd w:id="543"/>
      <w:r>
        <w:rPr>
          <w:b/>
          <w:caps/>
          <w:szCs w:val="22"/>
        </w:rPr>
        <w:br w:type="page"/>
      </w:r>
    </w:p>
    <w:p w14:paraId="05498945" w14:textId="1344925D" w:rsidR="00184010" w:rsidRDefault="00184010" w:rsidP="00184010">
      <w:pPr>
        <w:pStyle w:val="Heading-PART"/>
        <w:rPr>
          <w:caps w:val="0"/>
          <w:szCs w:val="22"/>
        </w:rPr>
      </w:pPr>
      <w:bookmarkStart w:id="545" w:name="_Toc17013634"/>
      <w:r w:rsidRPr="007714AC">
        <w:rPr>
          <w:caps w:val="0"/>
          <w:szCs w:val="22"/>
        </w:rPr>
        <w:lastRenderedPageBreak/>
        <w:t xml:space="preserve">Part </w:t>
      </w:r>
      <w:r>
        <w:rPr>
          <w:caps w:val="0"/>
          <w:szCs w:val="22"/>
        </w:rPr>
        <w:t>5.4</w:t>
      </w:r>
      <w:r w:rsidRPr="007714AC">
        <w:rPr>
          <w:caps w:val="0"/>
          <w:szCs w:val="22"/>
        </w:rPr>
        <w:t>—</w:t>
      </w:r>
      <w:r>
        <w:rPr>
          <w:caps w:val="0"/>
          <w:szCs w:val="22"/>
        </w:rPr>
        <w:t>Water</w:t>
      </w:r>
      <w:bookmarkEnd w:id="545"/>
      <w:r>
        <w:rPr>
          <w:caps w:val="0"/>
          <w:szCs w:val="22"/>
        </w:rPr>
        <w:t xml:space="preserve"> </w:t>
      </w:r>
    </w:p>
    <w:p w14:paraId="647233BF" w14:textId="77777777" w:rsidR="00195806" w:rsidRPr="00842291" w:rsidRDefault="00195806" w:rsidP="00FA26FD">
      <w:pPr>
        <w:pStyle w:val="DraftHeading1"/>
        <w:numPr>
          <w:ilvl w:val="0"/>
          <w:numId w:val="27"/>
        </w:numPr>
        <w:tabs>
          <w:tab w:val="right" w:pos="680"/>
        </w:tabs>
        <w:ind w:left="709" w:hanging="567"/>
        <w:rPr>
          <w:sz w:val="22"/>
          <w:szCs w:val="22"/>
        </w:rPr>
      </w:pPr>
      <w:bookmarkStart w:id="546" w:name="_Toc8400338"/>
      <w:bookmarkStart w:id="547" w:name="_Toc17013635"/>
      <w:bookmarkStart w:id="548" w:name="_Hlk6408747"/>
      <w:bookmarkStart w:id="549" w:name="_Hlk1488315"/>
      <w:r>
        <w:rPr>
          <w:sz w:val="22"/>
          <w:szCs w:val="22"/>
        </w:rPr>
        <w:t xml:space="preserve">Disposal of waste from </w:t>
      </w:r>
      <w:r w:rsidRPr="00842291">
        <w:rPr>
          <w:sz w:val="22"/>
          <w:szCs w:val="22"/>
        </w:rPr>
        <w:t>vessels</w:t>
      </w:r>
      <w:bookmarkEnd w:id="546"/>
      <w:bookmarkEnd w:id="547"/>
      <w:r w:rsidRPr="00842291">
        <w:rPr>
          <w:sz w:val="22"/>
          <w:szCs w:val="22"/>
        </w:rPr>
        <w:t xml:space="preserve"> </w:t>
      </w:r>
    </w:p>
    <w:p w14:paraId="0C382266" w14:textId="77777777" w:rsidR="00195806" w:rsidRPr="00842291" w:rsidRDefault="00195806" w:rsidP="003B0F78">
      <w:pPr>
        <w:pStyle w:val="DraftHeading2"/>
        <w:numPr>
          <w:ilvl w:val="1"/>
          <w:numId w:val="316"/>
        </w:numPr>
        <w:tabs>
          <w:tab w:val="right" w:pos="1418"/>
        </w:tabs>
        <w:ind w:hanging="164"/>
        <w:rPr>
          <w:sz w:val="22"/>
          <w:szCs w:val="22"/>
        </w:rPr>
      </w:pPr>
      <w:r w:rsidRPr="00842291">
        <w:rPr>
          <w:sz w:val="22"/>
          <w:szCs w:val="22"/>
        </w:rPr>
        <w:t>A person must not</w:t>
      </w:r>
      <w:r>
        <w:rPr>
          <w:sz w:val="22"/>
          <w:szCs w:val="22"/>
        </w:rPr>
        <w:t xml:space="preserve"> deposit or</w:t>
      </w:r>
      <w:r w:rsidRPr="00842291">
        <w:rPr>
          <w:sz w:val="22"/>
          <w:szCs w:val="22"/>
        </w:rPr>
        <w:t xml:space="preserve"> discharge waste produced or located on a vessel into the </w:t>
      </w:r>
      <w:r>
        <w:rPr>
          <w:sz w:val="22"/>
          <w:szCs w:val="22"/>
        </w:rPr>
        <w:t xml:space="preserve">surface water or marine </w:t>
      </w:r>
      <w:r w:rsidRPr="00842291">
        <w:rPr>
          <w:sz w:val="22"/>
          <w:szCs w:val="22"/>
        </w:rPr>
        <w:t>water environment unless</w:t>
      </w:r>
      <w:r>
        <w:rPr>
          <w:sz w:val="22"/>
          <w:szCs w:val="22"/>
        </w:rPr>
        <w:t xml:space="preserve"> the waste</w:t>
      </w:r>
      <w:r w:rsidRPr="00842291">
        <w:rPr>
          <w:sz w:val="22"/>
          <w:szCs w:val="22"/>
        </w:rPr>
        <w:t xml:space="preserve">— </w:t>
      </w:r>
    </w:p>
    <w:p w14:paraId="390FE34E" w14:textId="01592400" w:rsidR="0014127E" w:rsidRDefault="00195806" w:rsidP="003B0F78">
      <w:pPr>
        <w:pStyle w:val="DraftHeading3"/>
        <w:numPr>
          <w:ilvl w:val="0"/>
          <w:numId w:val="317"/>
        </w:numPr>
        <w:rPr>
          <w:sz w:val="22"/>
          <w:szCs w:val="22"/>
        </w:rPr>
      </w:pPr>
      <w:r w:rsidRPr="0014127E">
        <w:rPr>
          <w:sz w:val="22"/>
          <w:szCs w:val="22"/>
        </w:rPr>
        <w:t>is part of a process of managing aquatic pests on the vessel and the person has</w:t>
      </w:r>
      <w:r w:rsidR="0014127E" w:rsidRPr="0014127E">
        <w:rPr>
          <w:sz w:val="22"/>
          <w:szCs w:val="22"/>
        </w:rPr>
        <w:t>—</w:t>
      </w:r>
    </w:p>
    <w:p w14:paraId="0D06D3A9" w14:textId="53C6B3D8" w:rsidR="0014127E" w:rsidRDefault="00195806" w:rsidP="003B0F78">
      <w:pPr>
        <w:pStyle w:val="DraftHeading3"/>
        <w:numPr>
          <w:ilvl w:val="1"/>
          <w:numId w:val="317"/>
        </w:numPr>
        <w:rPr>
          <w:sz w:val="22"/>
          <w:szCs w:val="22"/>
        </w:rPr>
      </w:pPr>
      <w:r w:rsidRPr="0014127E">
        <w:rPr>
          <w:sz w:val="22"/>
          <w:szCs w:val="22"/>
        </w:rPr>
        <w:t>minimised, so far as reasonably practicable, the risks to human health and the environment posed by the waste</w:t>
      </w:r>
      <w:r w:rsidR="0014127E">
        <w:rPr>
          <w:sz w:val="22"/>
          <w:szCs w:val="22"/>
        </w:rPr>
        <w:t>; and</w:t>
      </w:r>
    </w:p>
    <w:p w14:paraId="608C47C5" w14:textId="08122813" w:rsidR="00195806" w:rsidRPr="0014127E" w:rsidRDefault="00195806" w:rsidP="003B0F78">
      <w:pPr>
        <w:pStyle w:val="DraftHeading3"/>
        <w:numPr>
          <w:ilvl w:val="1"/>
          <w:numId w:val="317"/>
        </w:numPr>
        <w:rPr>
          <w:sz w:val="22"/>
          <w:szCs w:val="22"/>
        </w:rPr>
      </w:pPr>
      <w:r w:rsidRPr="0014127E">
        <w:rPr>
          <w:sz w:val="22"/>
          <w:szCs w:val="22"/>
        </w:rPr>
        <w:t>compl</w:t>
      </w:r>
      <w:r w:rsidR="0014127E">
        <w:rPr>
          <w:sz w:val="22"/>
          <w:szCs w:val="22"/>
        </w:rPr>
        <w:t>ied</w:t>
      </w:r>
      <w:r w:rsidRPr="0014127E">
        <w:rPr>
          <w:sz w:val="22"/>
          <w:szCs w:val="22"/>
        </w:rPr>
        <w:t xml:space="preserve"> with subregulation (2); or </w:t>
      </w:r>
    </w:p>
    <w:p w14:paraId="00AA2A8F" w14:textId="77777777" w:rsidR="00195806" w:rsidRPr="00842291" w:rsidRDefault="00195806" w:rsidP="003B0F78">
      <w:pPr>
        <w:pStyle w:val="DraftHeading3"/>
        <w:numPr>
          <w:ilvl w:val="0"/>
          <w:numId w:val="317"/>
        </w:numPr>
        <w:rPr>
          <w:sz w:val="22"/>
          <w:szCs w:val="22"/>
        </w:rPr>
      </w:pPr>
      <w:r w:rsidRPr="00842291">
        <w:rPr>
          <w:sz w:val="22"/>
          <w:szCs w:val="22"/>
        </w:rPr>
        <w:t xml:space="preserve">is in the form of greywater produced or located on a houseboat operating on the waters of Lake Eildon and the greywater is deposited or discharged in compliance with </w:t>
      </w:r>
      <w:r>
        <w:rPr>
          <w:sz w:val="22"/>
          <w:szCs w:val="22"/>
        </w:rPr>
        <w:t xml:space="preserve">the requirements relating to the disposal of houseboat greywater specified in </w:t>
      </w:r>
      <w:r w:rsidRPr="00842291">
        <w:rPr>
          <w:sz w:val="22"/>
          <w:szCs w:val="22"/>
        </w:rPr>
        <w:t>the Water (Lake Eildon Recreation Area) (Houseboat) Regulations 2013</w:t>
      </w:r>
      <w:r>
        <w:rPr>
          <w:sz w:val="22"/>
          <w:szCs w:val="22"/>
        </w:rPr>
        <w:t>.</w:t>
      </w:r>
      <w:r w:rsidRPr="00842291">
        <w:rPr>
          <w:sz w:val="22"/>
          <w:szCs w:val="22"/>
        </w:rPr>
        <w:t xml:space="preserve"> </w:t>
      </w:r>
    </w:p>
    <w:p w14:paraId="1B2F6932" w14:textId="77777777" w:rsidR="00195806" w:rsidRPr="00D5197E" w:rsidRDefault="00195806" w:rsidP="003B0F78">
      <w:pPr>
        <w:pStyle w:val="DraftPenalty2"/>
        <w:numPr>
          <w:ilvl w:val="0"/>
          <w:numId w:val="19"/>
        </w:numPr>
        <w:textAlignment w:val="auto"/>
        <w:rPr>
          <w:sz w:val="22"/>
          <w:szCs w:val="22"/>
        </w:rPr>
      </w:pPr>
      <w:r>
        <w:rPr>
          <w:sz w:val="22"/>
          <w:szCs w:val="22"/>
        </w:rPr>
        <w:t>6</w:t>
      </w:r>
      <w:r w:rsidRPr="00D5197E">
        <w:rPr>
          <w:sz w:val="22"/>
          <w:szCs w:val="22"/>
        </w:rPr>
        <w:t>0 penalty units for a natural person;</w:t>
      </w:r>
    </w:p>
    <w:p w14:paraId="04E37451" w14:textId="77777777" w:rsidR="00195806" w:rsidRDefault="00195806" w:rsidP="00195806">
      <w:pPr>
        <w:pStyle w:val="BodyParagraphSub"/>
        <w:rPr>
          <w:sz w:val="22"/>
          <w:szCs w:val="22"/>
        </w:rPr>
      </w:pPr>
      <w:r>
        <w:rPr>
          <w:sz w:val="22"/>
          <w:szCs w:val="22"/>
        </w:rPr>
        <w:t>3</w:t>
      </w:r>
      <w:r w:rsidRPr="00D5197E">
        <w:rPr>
          <w:sz w:val="22"/>
          <w:szCs w:val="22"/>
        </w:rPr>
        <w:t>00 penalty units for a body corporate.</w:t>
      </w:r>
    </w:p>
    <w:p w14:paraId="24F1FB8A" w14:textId="77777777" w:rsidR="00195806" w:rsidRPr="00A25CDF" w:rsidRDefault="00195806" w:rsidP="00195806">
      <w:pPr>
        <w:pStyle w:val="DraftHeading2"/>
        <w:tabs>
          <w:tab w:val="right" w:pos="1247"/>
        </w:tabs>
        <w:ind w:left="1361" w:firstLine="57"/>
        <w:rPr>
          <w:b/>
          <w:sz w:val="20"/>
        </w:rPr>
      </w:pPr>
      <w:r w:rsidRPr="00A25CDF">
        <w:rPr>
          <w:b/>
          <w:sz w:val="20"/>
        </w:rPr>
        <w:t>Note</w:t>
      </w:r>
    </w:p>
    <w:p w14:paraId="724BB07D" w14:textId="17FEF553" w:rsidR="00195806" w:rsidRPr="00842291" w:rsidRDefault="00195806" w:rsidP="00195806">
      <w:pPr>
        <w:ind w:left="1418"/>
        <w:rPr>
          <w:sz w:val="20"/>
        </w:rPr>
      </w:pPr>
      <w:r w:rsidRPr="00842291">
        <w:rPr>
          <w:sz w:val="20"/>
        </w:rPr>
        <w:t xml:space="preserve">An infringement notice may be served for an offence against this regulation: see </w:t>
      </w:r>
      <w:r w:rsidR="00EC5594">
        <w:rPr>
          <w:sz w:val="20"/>
        </w:rPr>
        <w:t xml:space="preserve">regulation </w:t>
      </w:r>
      <w:r w:rsidR="001C6624">
        <w:rPr>
          <w:sz w:val="20"/>
        </w:rPr>
        <w:t>1</w:t>
      </w:r>
      <w:r w:rsidR="000B4E9F">
        <w:rPr>
          <w:sz w:val="20"/>
        </w:rPr>
        <w:t>6</w:t>
      </w:r>
      <w:r w:rsidR="009A1941">
        <w:rPr>
          <w:sz w:val="20"/>
        </w:rPr>
        <w:t>4</w:t>
      </w:r>
      <w:r w:rsidRPr="00842291">
        <w:rPr>
          <w:sz w:val="20"/>
        </w:rPr>
        <w:t xml:space="preserve"> and Schedule 1</w:t>
      </w:r>
      <w:r w:rsidR="00012592">
        <w:rPr>
          <w:sz w:val="20"/>
        </w:rPr>
        <w:t>0</w:t>
      </w:r>
      <w:r>
        <w:rPr>
          <w:sz w:val="20"/>
        </w:rPr>
        <w:t>.</w:t>
      </w:r>
    </w:p>
    <w:p w14:paraId="175943E0" w14:textId="77025713" w:rsidR="00195806" w:rsidRPr="00842291" w:rsidRDefault="00195806" w:rsidP="003B0F78">
      <w:pPr>
        <w:pStyle w:val="DraftHeading2"/>
        <w:numPr>
          <w:ilvl w:val="1"/>
          <w:numId w:val="316"/>
        </w:numPr>
        <w:tabs>
          <w:tab w:val="right" w:pos="1418"/>
        </w:tabs>
        <w:ind w:hanging="164"/>
        <w:rPr>
          <w:sz w:val="22"/>
          <w:szCs w:val="22"/>
        </w:rPr>
      </w:pPr>
      <w:r>
        <w:rPr>
          <w:sz w:val="22"/>
          <w:szCs w:val="22"/>
        </w:rPr>
        <w:t xml:space="preserve">For the purposes of subregulation (1)(a) the person must ensure </w:t>
      </w:r>
      <w:r w:rsidR="00577839">
        <w:rPr>
          <w:sz w:val="22"/>
          <w:szCs w:val="22"/>
        </w:rPr>
        <w:t xml:space="preserve">that </w:t>
      </w:r>
      <w:r w:rsidR="00577839" w:rsidRPr="00842291">
        <w:rPr>
          <w:sz w:val="22"/>
          <w:szCs w:val="22"/>
        </w:rPr>
        <w:t xml:space="preserve">any </w:t>
      </w:r>
      <w:r w:rsidRPr="00842291">
        <w:rPr>
          <w:sz w:val="22"/>
          <w:szCs w:val="22"/>
        </w:rPr>
        <w:t xml:space="preserve">aquatic pests and anti-fouling paint </w:t>
      </w:r>
      <w:r w:rsidR="00577839">
        <w:rPr>
          <w:sz w:val="22"/>
          <w:szCs w:val="22"/>
        </w:rPr>
        <w:t>are</w:t>
      </w:r>
      <w:r w:rsidR="00577839" w:rsidRPr="00842291">
        <w:rPr>
          <w:sz w:val="22"/>
          <w:szCs w:val="22"/>
        </w:rPr>
        <w:t xml:space="preserve"> </w:t>
      </w:r>
      <w:r w:rsidRPr="00842291">
        <w:rPr>
          <w:sz w:val="22"/>
          <w:szCs w:val="22"/>
        </w:rPr>
        <w:t>contained and subsequently transferred to a place or premises that is authorised to receive that type of waste.</w:t>
      </w:r>
    </w:p>
    <w:p w14:paraId="568DACDC" w14:textId="77777777" w:rsidR="00195806" w:rsidRPr="00842291" w:rsidRDefault="00195806" w:rsidP="003B0F78">
      <w:pPr>
        <w:pStyle w:val="DraftHeading2"/>
        <w:numPr>
          <w:ilvl w:val="1"/>
          <w:numId w:val="316"/>
        </w:numPr>
        <w:tabs>
          <w:tab w:val="right" w:pos="1418"/>
        </w:tabs>
        <w:ind w:hanging="164"/>
        <w:rPr>
          <w:sz w:val="22"/>
          <w:szCs w:val="22"/>
        </w:rPr>
      </w:pPr>
      <w:r w:rsidRPr="00842291">
        <w:rPr>
          <w:sz w:val="22"/>
          <w:szCs w:val="22"/>
        </w:rPr>
        <w:t xml:space="preserve">In this regulation— </w:t>
      </w:r>
    </w:p>
    <w:p w14:paraId="142D4E83" w14:textId="77777777" w:rsidR="00195806" w:rsidRPr="00BD3A2C" w:rsidRDefault="00195806" w:rsidP="00CF0D6D">
      <w:pPr>
        <w:pStyle w:val="DraftHeading2"/>
        <w:tabs>
          <w:tab w:val="right" w:pos="1418"/>
        </w:tabs>
        <w:ind w:left="1843" w:hanging="283"/>
        <w:rPr>
          <w:sz w:val="23"/>
          <w:szCs w:val="23"/>
          <w:lang w:eastAsia="en-AU"/>
        </w:rPr>
      </w:pPr>
      <w:r>
        <w:rPr>
          <w:b/>
          <w:i/>
          <w:sz w:val="22"/>
          <w:szCs w:val="22"/>
        </w:rPr>
        <w:t>anti-fouling paint</w:t>
      </w:r>
      <w:r w:rsidRPr="00BD3A2C">
        <w:rPr>
          <w:sz w:val="22"/>
          <w:szCs w:val="22"/>
        </w:rPr>
        <w:t xml:space="preserve"> </w:t>
      </w:r>
      <w:r w:rsidRPr="00B638C0">
        <w:rPr>
          <w:sz w:val="22"/>
          <w:szCs w:val="22"/>
        </w:rPr>
        <w:t xml:space="preserve">means </w:t>
      </w:r>
      <w:r>
        <w:rPr>
          <w:sz w:val="22"/>
          <w:szCs w:val="22"/>
        </w:rPr>
        <w:t xml:space="preserve">the </w:t>
      </w:r>
      <w:r w:rsidRPr="00842291">
        <w:rPr>
          <w:color w:val="000000"/>
          <w:sz w:val="22"/>
          <w:szCs w:val="22"/>
        </w:rPr>
        <w:t xml:space="preserve">combination of all component coatings, surface treatments (including primer, sealer, binder, anti-corrosive and anti-fouling coatings) or other surface treatments, used on a vessel to control or prevent attachment of aquatic </w:t>
      </w:r>
      <w:r>
        <w:rPr>
          <w:color w:val="000000"/>
          <w:sz w:val="22"/>
          <w:szCs w:val="22"/>
        </w:rPr>
        <w:t>pests;</w:t>
      </w:r>
    </w:p>
    <w:p w14:paraId="2929C238" w14:textId="77777777" w:rsidR="00195806" w:rsidRPr="00842291" w:rsidRDefault="00195806" w:rsidP="00195806">
      <w:pPr>
        <w:pStyle w:val="DraftHeading2"/>
        <w:tabs>
          <w:tab w:val="right" w:pos="1418"/>
        </w:tabs>
        <w:ind w:left="1701" w:hanging="283"/>
        <w:rPr>
          <w:sz w:val="22"/>
          <w:szCs w:val="22"/>
        </w:rPr>
      </w:pPr>
      <w:r w:rsidRPr="00842291">
        <w:rPr>
          <w:b/>
          <w:i/>
          <w:sz w:val="22"/>
          <w:szCs w:val="22"/>
        </w:rPr>
        <w:lastRenderedPageBreak/>
        <w:t>aquatic pests</w:t>
      </w:r>
      <w:r w:rsidRPr="00842291">
        <w:rPr>
          <w:sz w:val="22"/>
          <w:szCs w:val="22"/>
        </w:rPr>
        <w:t xml:space="preserve"> includes fish</w:t>
      </w:r>
      <w:r>
        <w:rPr>
          <w:sz w:val="22"/>
          <w:szCs w:val="22"/>
        </w:rPr>
        <w:t>, shellfish</w:t>
      </w:r>
      <w:r w:rsidRPr="00842291">
        <w:rPr>
          <w:sz w:val="22"/>
          <w:szCs w:val="22"/>
        </w:rPr>
        <w:t xml:space="preserve"> and other aquatic plants or animals that are found in freshwater, estuaries or marine environments (but may not be native to those environments) and have, or may have, one or more of the following effects, either directly or indirectly— </w:t>
      </w:r>
    </w:p>
    <w:p w14:paraId="420CB4E3" w14:textId="77777777" w:rsidR="00195806" w:rsidRPr="00842291" w:rsidRDefault="00195806" w:rsidP="00CF0D6D">
      <w:pPr>
        <w:pStyle w:val="DraftHeading3"/>
        <w:numPr>
          <w:ilvl w:val="0"/>
          <w:numId w:val="436"/>
        </w:numPr>
        <w:ind w:left="2268" w:hanging="425"/>
        <w:rPr>
          <w:sz w:val="22"/>
          <w:szCs w:val="22"/>
        </w:rPr>
      </w:pPr>
      <w:r w:rsidRPr="00842291">
        <w:rPr>
          <w:sz w:val="22"/>
          <w:szCs w:val="22"/>
        </w:rPr>
        <w:t xml:space="preserve">adverse or undesirable effects on other species important to Victoria’s economy or conservation; </w:t>
      </w:r>
    </w:p>
    <w:p w14:paraId="7C843A6F" w14:textId="77777777" w:rsidR="00195806" w:rsidRPr="00842291" w:rsidRDefault="00195806" w:rsidP="00CF0D6D">
      <w:pPr>
        <w:pStyle w:val="DraftHeading3"/>
        <w:numPr>
          <w:ilvl w:val="0"/>
          <w:numId w:val="436"/>
        </w:numPr>
        <w:ind w:left="2268" w:hanging="425"/>
        <w:rPr>
          <w:sz w:val="22"/>
          <w:szCs w:val="22"/>
        </w:rPr>
      </w:pPr>
      <w:r w:rsidRPr="00842291">
        <w:rPr>
          <w:sz w:val="22"/>
          <w:szCs w:val="22"/>
        </w:rPr>
        <w:t xml:space="preserve">damage to aquatic environments reducing attractiveness and social enjoyment of aquatic areas; </w:t>
      </w:r>
    </w:p>
    <w:p w14:paraId="77C2A995" w14:textId="77777777" w:rsidR="00195806" w:rsidRPr="00842291" w:rsidRDefault="00195806" w:rsidP="00CF0D6D">
      <w:pPr>
        <w:pStyle w:val="DraftHeading3"/>
        <w:numPr>
          <w:ilvl w:val="0"/>
          <w:numId w:val="436"/>
        </w:numPr>
        <w:ind w:left="2268" w:hanging="425"/>
        <w:rPr>
          <w:sz w:val="22"/>
          <w:szCs w:val="22"/>
        </w:rPr>
      </w:pPr>
      <w:r w:rsidRPr="00842291">
        <w:rPr>
          <w:sz w:val="22"/>
          <w:szCs w:val="22"/>
        </w:rPr>
        <w:t xml:space="preserve">fouling of aquaculture and industrial infrastructure; </w:t>
      </w:r>
    </w:p>
    <w:p w14:paraId="01F0C3AD" w14:textId="77777777" w:rsidR="00195806" w:rsidRDefault="00195806" w:rsidP="00CF0D6D">
      <w:pPr>
        <w:pStyle w:val="DraftHeading3"/>
        <w:numPr>
          <w:ilvl w:val="0"/>
          <w:numId w:val="436"/>
        </w:numPr>
        <w:ind w:left="2268" w:hanging="425"/>
        <w:rPr>
          <w:sz w:val="22"/>
          <w:szCs w:val="22"/>
        </w:rPr>
      </w:pPr>
      <w:r w:rsidRPr="00842291">
        <w:rPr>
          <w:sz w:val="22"/>
          <w:szCs w:val="22"/>
        </w:rPr>
        <w:t>harm to human health or the environment.</w:t>
      </w:r>
    </w:p>
    <w:p w14:paraId="0C8F71C8" w14:textId="77777777" w:rsidR="00195806" w:rsidRPr="00842291" w:rsidRDefault="00195806" w:rsidP="00195806">
      <w:pPr>
        <w:pStyle w:val="DraftHeading2"/>
        <w:tabs>
          <w:tab w:val="right" w:pos="1418"/>
        </w:tabs>
        <w:ind w:left="1701" w:hanging="283"/>
        <w:rPr>
          <w:sz w:val="22"/>
          <w:szCs w:val="22"/>
        </w:rPr>
      </w:pPr>
      <w:r w:rsidRPr="00842291">
        <w:rPr>
          <w:b/>
          <w:i/>
          <w:sz w:val="22"/>
          <w:szCs w:val="22"/>
        </w:rPr>
        <w:t>greywater</w:t>
      </w:r>
      <w:r w:rsidRPr="00842291">
        <w:rPr>
          <w:sz w:val="22"/>
          <w:szCs w:val="22"/>
        </w:rPr>
        <w:t xml:space="preserve"> has the same meaning as in the Water (Lake Eildon Recreation Area) (Houseboat) Regulations 2013;</w:t>
      </w:r>
    </w:p>
    <w:p w14:paraId="760CC665" w14:textId="77777777" w:rsidR="00195806" w:rsidRDefault="00195806" w:rsidP="00195806">
      <w:pPr>
        <w:pStyle w:val="DraftHeading2"/>
        <w:tabs>
          <w:tab w:val="right" w:pos="1418"/>
        </w:tabs>
        <w:ind w:left="1701" w:hanging="283"/>
        <w:rPr>
          <w:sz w:val="22"/>
          <w:szCs w:val="22"/>
        </w:rPr>
      </w:pPr>
      <w:r w:rsidRPr="00842291">
        <w:rPr>
          <w:b/>
          <w:i/>
          <w:sz w:val="22"/>
          <w:szCs w:val="22"/>
        </w:rPr>
        <w:t>houseboat</w:t>
      </w:r>
      <w:r w:rsidRPr="00842291">
        <w:rPr>
          <w:sz w:val="22"/>
          <w:szCs w:val="22"/>
        </w:rPr>
        <w:t xml:space="preserve"> has the same meaning as in the </w:t>
      </w:r>
      <w:r w:rsidRPr="00842291">
        <w:rPr>
          <w:b/>
          <w:sz w:val="22"/>
          <w:szCs w:val="22"/>
        </w:rPr>
        <w:t>Water Act 1989</w:t>
      </w:r>
      <w:r>
        <w:rPr>
          <w:sz w:val="22"/>
          <w:szCs w:val="22"/>
        </w:rPr>
        <w:t>.</w:t>
      </w:r>
    </w:p>
    <w:p w14:paraId="6323FF20" w14:textId="77777777" w:rsidR="00195806" w:rsidRDefault="00195806" w:rsidP="00195806">
      <w:pPr>
        <w:ind w:left="851"/>
        <w:rPr>
          <w:b/>
          <w:bCs/>
          <w:sz w:val="20"/>
        </w:rPr>
      </w:pPr>
      <w:r>
        <w:rPr>
          <w:b/>
          <w:bCs/>
          <w:sz w:val="20"/>
        </w:rPr>
        <w:t>Note</w:t>
      </w:r>
    </w:p>
    <w:p w14:paraId="76FF55A6" w14:textId="4AE0333F" w:rsidR="00195806" w:rsidRDefault="0014127E" w:rsidP="00195806">
      <w:pPr>
        <w:ind w:left="851"/>
        <w:rPr>
          <w:rFonts w:ascii="Arial" w:hAnsi="Arial" w:cs="Arial"/>
          <w:color w:val="0000FF"/>
          <w:sz w:val="20"/>
        </w:rPr>
      </w:pPr>
      <w:r>
        <w:rPr>
          <w:sz w:val="20"/>
        </w:rPr>
        <w:t>Commonwealth legislation may also apply to the disposal of waste from vessels.</w:t>
      </w:r>
    </w:p>
    <w:p w14:paraId="3C85B824" w14:textId="77777777" w:rsidR="00195806" w:rsidRPr="00842291" w:rsidRDefault="00195806" w:rsidP="00195806"/>
    <w:bookmarkEnd w:id="548"/>
    <w:bookmarkEnd w:id="549"/>
    <w:p w14:paraId="0EEC905C" w14:textId="429BD7FC" w:rsidR="008F76B6" w:rsidRDefault="008F76B6">
      <w:pPr>
        <w:suppressLineNumbers w:val="0"/>
        <w:overflowPunct/>
        <w:autoSpaceDE/>
        <w:autoSpaceDN/>
        <w:adjustRightInd/>
        <w:spacing w:before="0"/>
        <w:textAlignment w:val="auto"/>
      </w:pPr>
      <w:r>
        <w:br w:type="page"/>
      </w:r>
    </w:p>
    <w:p w14:paraId="3D5E940D" w14:textId="263E07D8" w:rsidR="00D463D2" w:rsidRDefault="00D463D2" w:rsidP="00D463D2">
      <w:pPr>
        <w:pStyle w:val="Heading-PART"/>
        <w:rPr>
          <w:caps w:val="0"/>
          <w:szCs w:val="22"/>
        </w:rPr>
      </w:pPr>
      <w:bookmarkStart w:id="550" w:name="_Toc17013636"/>
      <w:bookmarkStart w:id="551" w:name="_Hlk529951695"/>
      <w:bookmarkStart w:id="552" w:name="_Hlk9523787"/>
      <w:bookmarkEnd w:id="544"/>
      <w:r w:rsidRPr="007714AC">
        <w:rPr>
          <w:caps w:val="0"/>
          <w:szCs w:val="22"/>
        </w:rPr>
        <w:lastRenderedPageBreak/>
        <w:t xml:space="preserve">Part </w:t>
      </w:r>
      <w:r>
        <w:rPr>
          <w:caps w:val="0"/>
          <w:szCs w:val="22"/>
        </w:rPr>
        <w:t>5.5</w:t>
      </w:r>
      <w:r w:rsidRPr="007714AC">
        <w:rPr>
          <w:caps w:val="0"/>
          <w:szCs w:val="22"/>
        </w:rPr>
        <w:t>—</w:t>
      </w:r>
      <w:r>
        <w:rPr>
          <w:caps w:val="0"/>
          <w:szCs w:val="22"/>
        </w:rPr>
        <w:t>Plastic shopping bag ban</w:t>
      </w:r>
      <w:bookmarkEnd w:id="550"/>
      <w:r>
        <w:rPr>
          <w:caps w:val="0"/>
          <w:szCs w:val="22"/>
        </w:rPr>
        <w:t xml:space="preserve"> </w:t>
      </w:r>
    </w:p>
    <w:p w14:paraId="2BAA80F5" w14:textId="6F68F6B2" w:rsidR="004D0AEA" w:rsidRPr="007714AC" w:rsidRDefault="00E669C4" w:rsidP="00FA26FD">
      <w:pPr>
        <w:pStyle w:val="DraftHeading1"/>
        <w:numPr>
          <w:ilvl w:val="0"/>
          <w:numId w:val="27"/>
        </w:numPr>
        <w:tabs>
          <w:tab w:val="right" w:pos="680"/>
        </w:tabs>
        <w:ind w:left="709" w:hanging="567"/>
        <w:rPr>
          <w:sz w:val="22"/>
          <w:szCs w:val="22"/>
        </w:rPr>
      </w:pPr>
      <w:bookmarkStart w:id="553" w:name="_Toc17013637"/>
      <w:r>
        <w:rPr>
          <w:sz w:val="22"/>
          <w:szCs w:val="22"/>
        </w:rPr>
        <w:t xml:space="preserve">Retailer must not </w:t>
      </w:r>
      <w:r w:rsidR="0010243C">
        <w:rPr>
          <w:sz w:val="22"/>
          <w:szCs w:val="22"/>
        </w:rPr>
        <w:t xml:space="preserve">sell or provide </w:t>
      </w:r>
      <w:r w:rsidR="00D5197E">
        <w:rPr>
          <w:sz w:val="22"/>
          <w:szCs w:val="22"/>
        </w:rPr>
        <w:t>banned plastic bag</w:t>
      </w:r>
      <w:bookmarkEnd w:id="553"/>
      <w:r w:rsidR="004D0AEA">
        <w:rPr>
          <w:sz w:val="22"/>
          <w:szCs w:val="22"/>
        </w:rPr>
        <w:t xml:space="preserve"> </w:t>
      </w:r>
      <w:r w:rsidR="004D0AEA" w:rsidRPr="007714AC">
        <w:rPr>
          <w:sz w:val="22"/>
          <w:szCs w:val="22"/>
        </w:rPr>
        <w:t xml:space="preserve"> </w:t>
      </w:r>
      <w:r w:rsidR="004D0AEA" w:rsidRPr="007714AC" w:rsidDel="009A1D70">
        <w:rPr>
          <w:sz w:val="22"/>
          <w:szCs w:val="22"/>
        </w:rPr>
        <w:t xml:space="preserve">  </w:t>
      </w:r>
    </w:p>
    <w:p w14:paraId="4721F63E" w14:textId="5B70C047" w:rsidR="004D0AEA" w:rsidRDefault="00D5197E" w:rsidP="004D0AEA">
      <w:pPr>
        <w:pStyle w:val="DraftHeading2"/>
        <w:tabs>
          <w:tab w:val="right" w:pos="1418"/>
        </w:tabs>
        <w:ind w:left="1276"/>
        <w:rPr>
          <w:sz w:val="22"/>
          <w:szCs w:val="22"/>
        </w:rPr>
      </w:pPr>
      <w:r>
        <w:rPr>
          <w:sz w:val="22"/>
          <w:szCs w:val="22"/>
        </w:rPr>
        <w:t xml:space="preserve">A retailer must not </w:t>
      </w:r>
      <w:r w:rsidR="0010243C">
        <w:rPr>
          <w:sz w:val="22"/>
          <w:szCs w:val="22"/>
        </w:rPr>
        <w:t xml:space="preserve">sell or provide </w:t>
      </w:r>
      <w:r>
        <w:rPr>
          <w:sz w:val="22"/>
          <w:szCs w:val="22"/>
        </w:rPr>
        <w:t xml:space="preserve">a banned plastic bag, whether free </w:t>
      </w:r>
      <w:r w:rsidR="00F25CEE">
        <w:rPr>
          <w:sz w:val="22"/>
          <w:szCs w:val="22"/>
        </w:rPr>
        <w:t xml:space="preserve">of charge </w:t>
      </w:r>
      <w:r>
        <w:rPr>
          <w:sz w:val="22"/>
          <w:szCs w:val="22"/>
        </w:rPr>
        <w:t>or otherwise</w:t>
      </w:r>
      <w:r w:rsidR="00B66D95">
        <w:rPr>
          <w:sz w:val="22"/>
          <w:szCs w:val="22"/>
        </w:rPr>
        <w:t xml:space="preserve">, </w:t>
      </w:r>
      <w:r w:rsidR="00B66D95">
        <w:rPr>
          <w:color w:val="000000"/>
          <w:sz w:val="23"/>
          <w:szCs w:val="23"/>
          <w:shd w:val="clear" w:color="auto" w:fill="FFFFFF"/>
        </w:rPr>
        <w:t xml:space="preserve">to a person to carry </w:t>
      </w:r>
      <w:r w:rsidR="0010243C">
        <w:rPr>
          <w:color w:val="000000"/>
          <w:sz w:val="23"/>
          <w:szCs w:val="23"/>
          <w:shd w:val="clear" w:color="auto" w:fill="FFFFFF"/>
        </w:rPr>
        <w:t xml:space="preserve">or transport </w:t>
      </w:r>
      <w:r w:rsidR="00314CCD">
        <w:rPr>
          <w:color w:val="000000"/>
          <w:sz w:val="23"/>
          <w:szCs w:val="23"/>
          <w:shd w:val="clear" w:color="auto" w:fill="FFFFFF"/>
        </w:rPr>
        <w:t xml:space="preserve">from the retail premises </w:t>
      </w:r>
      <w:r w:rsidR="00B66D95">
        <w:rPr>
          <w:color w:val="000000"/>
          <w:sz w:val="23"/>
          <w:szCs w:val="23"/>
          <w:shd w:val="clear" w:color="auto" w:fill="FFFFFF"/>
        </w:rPr>
        <w:t xml:space="preserve">goods </w:t>
      </w:r>
      <w:r w:rsidR="0010243C">
        <w:rPr>
          <w:color w:val="000000"/>
          <w:sz w:val="23"/>
          <w:szCs w:val="23"/>
          <w:shd w:val="clear" w:color="auto" w:fill="FFFFFF"/>
        </w:rPr>
        <w:t xml:space="preserve">sold or provided by </w:t>
      </w:r>
      <w:r w:rsidR="00B66D95">
        <w:rPr>
          <w:color w:val="000000"/>
          <w:sz w:val="23"/>
          <w:szCs w:val="23"/>
          <w:shd w:val="clear" w:color="auto" w:fill="FFFFFF"/>
        </w:rPr>
        <w:t>the retailer.</w:t>
      </w:r>
    </w:p>
    <w:p w14:paraId="0E52C4D2" w14:textId="1677458D" w:rsidR="00D5197E" w:rsidRPr="00D5197E" w:rsidRDefault="00D5197E" w:rsidP="003B0F78">
      <w:pPr>
        <w:pStyle w:val="DraftPenalty2"/>
        <w:numPr>
          <w:ilvl w:val="0"/>
          <w:numId w:val="19"/>
        </w:numPr>
        <w:textAlignment w:val="auto"/>
        <w:rPr>
          <w:sz w:val="22"/>
          <w:szCs w:val="22"/>
        </w:rPr>
      </w:pPr>
      <w:r>
        <w:rPr>
          <w:sz w:val="22"/>
          <w:szCs w:val="22"/>
        </w:rPr>
        <w:t>6</w:t>
      </w:r>
      <w:r w:rsidRPr="00D5197E">
        <w:rPr>
          <w:sz w:val="22"/>
          <w:szCs w:val="22"/>
        </w:rPr>
        <w:t>0 penalty units for a natural person;</w:t>
      </w:r>
    </w:p>
    <w:p w14:paraId="1855573A" w14:textId="32F90635" w:rsidR="00D5197E" w:rsidRDefault="00D5197E" w:rsidP="00D5197E">
      <w:pPr>
        <w:pStyle w:val="BodyParagraphSub"/>
        <w:rPr>
          <w:sz w:val="22"/>
          <w:szCs w:val="22"/>
        </w:rPr>
      </w:pPr>
      <w:r>
        <w:rPr>
          <w:sz w:val="22"/>
          <w:szCs w:val="22"/>
        </w:rPr>
        <w:t>3</w:t>
      </w:r>
      <w:r w:rsidRPr="00D5197E">
        <w:rPr>
          <w:sz w:val="22"/>
          <w:szCs w:val="22"/>
        </w:rPr>
        <w:t>00 penalty units for a body corporate.</w:t>
      </w:r>
    </w:p>
    <w:p w14:paraId="1D00029F" w14:textId="77777777" w:rsidR="00D5197E" w:rsidRPr="006720AA" w:rsidRDefault="00D5197E" w:rsidP="00D5197E">
      <w:pPr>
        <w:pStyle w:val="DraftHeading2"/>
        <w:tabs>
          <w:tab w:val="right" w:pos="1247"/>
        </w:tabs>
        <w:ind w:left="1361" w:firstLine="57"/>
        <w:rPr>
          <w:b/>
          <w:sz w:val="20"/>
        </w:rPr>
      </w:pPr>
      <w:r w:rsidRPr="006720AA">
        <w:rPr>
          <w:b/>
          <w:sz w:val="20"/>
        </w:rPr>
        <w:t>Note</w:t>
      </w:r>
    </w:p>
    <w:p w14:paraId="24714A3B" w14:textId="0F8D5CBB" w:rsidR="00D5197E" w:rsidRPr="00F44981" w:rsidRDefault="005411AB" w:rsidP="00D5197E">
      <w:pPr>
        <w:pStyle w:val="AmndSectionNote"/>
        <w:tabs>
          <w:tab w:val="right" w:pos="1814"/>
        </w:tabs>
        <w:ind w:left="1418"/>
      </w:pPr>
      <w:r w:rsidRPr="004C0EDB">
        <w:t xml:space="preserve">An infringement notice may be served for an offence against this regulation: see </w:t>
      </w:r>
      <w:r w:rsidR="00EC5594">
        <w:t xml:space="preserve">regulation </w:t>
      </w:r>
      <w:r w:rsidR="001C6624">
        <w:t>1</w:t>
      </w:r>
      <w:r w:rsidR="000B4E9F">
        <w:t>6</w:t>
      </w:r>
      <w:r w:rsidR="009A1941">
        <w:t>4</w:t>
      </w:r>
      <w:r w:rsidRPr="004C0EDB">
        <w:t xml:space="preserve"> and Schedule 1</w:t>
      </w:r>
      <w:r w:rsidR="00C33D33">
        <w:t>0</w:t>
      </w:r>
      <w:r w:rsidR="00D5197E">
        <w:rPr>
          <w:lang w:eastAsia="en-AU"/>
        </w:rPr>
        <w:t>.</w:t>
      </w:r>
    </w:p>
    <w:p w14:paraId="5233AE27" w14:textId="19EB06B8" w:rsidR="00B66D95" w:rsidRPr="007714AC" w:rsidRDefault="00B66D95" w:rsidP="00FA26FD">
      <w:pPr>
        <w:pStyle w:val="DraftHeading1"/>
        <w:numPr>
          <w:ilvl w:val="0"/>
          <w:numId w:val="27"/>
        </w:numPr>
        <w:tabs>
          <w:tab w:val="right" w:pos="680"/>
        </w:tabs>
        <w:ind w:left="709" w:hanging="567"/>
        <w:rPr>
          <w:sz w:val="22"/>
          <w:szCs w:val="22"/>
        </w:rPr>
      </w:pPr>
      <w:bookmarkStart w:id="554" w:name="_Toc17013638"/>
      <w:r>
        <w:rPr>
          <w:sz w:val="22"/>
          <w:szCs w:val="22"/>
        </w:rPr>
        <w:t>P</w:t>
      </w:r>
      <w:r w:rsidR="00B02C70">
        <w:rPr>
          <w:sz w:val="22"/>
          <w:szCs w:val="22"/>
        </w:rPr>
        <w:t xml:space="preserve">rovision of </w:t>
      </w:r>
      <w:r>
        <w:rPr>
          <w:sz w:val="22"/>
          <w:szCs w:val="22"/>
        </w:rPr>
        <w:t>false or misleading information</w:t>
      </w:r>
      <w:bookmarkEnd w:id="554"/>
      <w:r>
        <w:rPr>
          <w:sz w:val="22"/>
          <w:szCs w:val="22"/>
        </w:rPr>
        <w:t xml:space="preserve"> </w:t>
      </w:r>
    </w:p>
    <w:p w14:paraId="7292FEF1" w14:textId="5595B8EA" w:rsidR="00E33A76" w:rsidRDefault="00B66D95" w:rsidP="00B66D95">
      <w:pPr>
        <w:pStyle w:val="DraftHeading2"/>
        <w:tabs>
          <w:tab w:val="right" w:pos="1418"/>
        </w:tabs>
        <w:ind w:left="1276"/>
        <w:rPr>
          <w:color w:val="000000"/>
          <w:sz w:val="23"/>
          <w:szCs w:val="23"/>
          <w:shd w:val="clear" w:color="auto" w:fill="FFFFFF"/>
        </w:rPr>
      </w:pPr>
      <w:r>
        <w:rPr>
          <w:sz w:val="22"/>
          <w:szCs w:val="22"/>
        </w:rPr>
        <w:t xml:space="preserve">A </w:t>
      </w:r>
      <w:r w:rsidR="0010243C">
        <w:rPr>
          <w:sz w:val="22"/>
          <w:szCs w:val="22"/>
        </w:rPr>
        <w:t xml:space="preserve">retailer or wholesaler, or a manufacturer of plastic bags, </w:t>
      </w:r>
      <w:r>
        <w:rPr>
          <w:sz w:val="22"/>
          <w:szCs w:val="22"/>
        </w:rPr>
        <w:t xml:space="preserve">must </w:t>
      </w:r>
      <w:r w:rsidR="00024B03">
        <w:rPr>
          <w:sz w:val="22"/>
          <w:szCs w:val="22"/>
        </w:rPr>
        <w:t>not</w:t>
      </w:r>
      <w:r w:rsidR="0010243C">
        <w:rPr>
          <w:sz w:val="22"/>
          <w:szCs w:val="22"/>
        </w:rPr>
        <w:t>, whether by act or omission,</w:t>
      </w:r>
      <w:r w:rsidR="00024B03">
        <w:rPr>
          <w:sz w:val="22"/>
          <w:szCs w:val="22"/>
        </w:rPr>
        <w:t xml:space="preserve"> </w:t>
      </w:r>
      <w:r w:rsidR="00B02C70">
        <w:rPr>
          <w:sz w:val="22"/>
          <w:szCs w:val="22"/>
        </w:rPr>
        <w:t>provide</w:t>
      </w:r>
      <w:r w:rsidR="00024B03">
        <w:rPr>
          <w:sz w:val="22"/>
          <w:szCs w:val="22"/>
        </w:rPr>
        <w:t xml:space="preserve"> </w:t>
      </w:r>
      <w:r w:rsidR="0010243C">
        <w:rPr>
          <w:sz w:val="22"/>
          <w:szCs w:val="22"/>
        </w:rPr>
        <w:t xml:space="preserve">to a person </w:t>
      </w:r>
      <w:r>
        <w:rPr>
          <w:sz w:val="22"/>
          <w:szCs w:val="22"/>
        </w:rPr>
        <w:t xml:space="preserve">information </w:t>
      </w:r>
      <w:r w:rsidR="00E33A76">
        <w:rPr>
          <w:sz w:val="22"/>
          <w:szCs w:val="22"/>
        </w:rPr>
        <w:t>that</w:t>
      </w:r>
      <w:r w:rsidR="00B02C70">
        <w:rPr>
          <w:sz w:val="22"/>
          <w:szCs w:val="22"/>
        </w:rPr>
        <w:t xml:space="preserve"> </w:t>
      </w:r>
      <w:r w:rsidR="0010243C">
        <w:rPr>
          <w:sz w:val="22"/>
          <w:szCs w:val="22"/>
        </w:rPr>
        <w:t xml:space="preserve">the retailer, wholesaler or manufacturer knows, or should reasonably know, </w:t>
      </w:r>
      <w:r w:rsidR="004C6764">
        <w:rPr>
          <w:color w:val="000000"/>
          <w:sz w:val="23"/>
          <w:szCs w:val="23"/>
          <w:shd w:val="clear" w:color="auto" w:fill="FFFFFF"/>
        </w:rPr>
        <w:t>is false or misleading about—</w:t>
      </w:r>
    </w:p>
    <w:p w14:paraId="4F7C2B02" w14:textId="65A320AB" w:rsidR="00E33A76" w:rsidRPr="00E33A76" w:rsidRDefault="00E33A76" w:rsidP="003B0F78">
      <w:pPr>
        <w:pStyle w:val="DraftHeading3"/>
        <w:numPr>
          <w:ilvl w:val="0"/>
          <w:numId w:val="198"/>
        </w:numPr>
        <w:ind w:left="1843" w:hanging="403"/>
        <w:rPr>
          <w:sz w:val="22"/>
          <w:szCs w:val="22"/>
        </w:rPr>
      </w:pPr>
      <w:r w:rsidRPr="00E33A76">
        <w:rPr>
          <w:sz w:val="22"/>
          <w:szCs w:val="22"/>
        </w:rPr>
        <w:t>the composition of a banned plastic bag; or</w:t>
      </w:r>
    </w:p>
    <w:p w14:paraId="70D412A0" w14:textId="6BE3D38E" w:rsidR="0010243C" w:rsidRDefault="00E33A76" w:rsidP="003B0F78">
      <w:pPr>
        <w:pStyle w:val="DraftHeading3"/>
        <w:numPr>
          <w:ilvl w:val="0"/>
          <w:numId w:val="198"/>
        </w:numPr>
        <w:ind w:left="1843" w:hanging="425"/>
        <w:rPr>
          <w:sz w:val="22"/>
          <w:szCs w:val="22"/>
        </w:rPr>
      </w:pPr>
      <w:r w:rsidRPr="00E33A76">
        <w:rPr>
          <w:sz w:val="22"/>
          <w:szCs w:val="22"/>
        </w:rPr>
        <w:t>whether or not a bag is a banned plastic bag</w:t>
      </w:r>
      <w:r w:rsidR="0010243C">
        <w:rPr>
          <w:sz w:val="22"/>
          <w:szCs w:val="22"/>
        </w:rPr>
        <w:t>; or</w:t>
      </w:r>
    </w:p>
    <w:p w14:paraId="698ACAA9" w14:textId="53F4E2D7" w:rsidR="00E33A76" w:rsidRPr="00E33A76" w:rsidRDefault="0010243C" w:rsidP="003B0F78">
      <w:pPr>
        <w:pStyle w:val="DraftHeading3"/>
        <w:numPr>
          <w:ilvl w:val="0"/>
          <w:numId w:val="198"/>
        </w:numPr>
        <w:ind w:left="1843" w:hanging="425"/>
        <w:rPr>
          <w:sz w:val="22"/>
          <w:szCs w:val="22"/>
        </w:rPr>
      </w:pPr>
      <w:r>
        <w:rPr>
          <w:sz w:val="22"/>
          <w:szCs w:val="22"/>
        </w:rPr>
        <w:t>whether or not a bag is an exempt plastic bag</w:t>
      </w:r>
      <w:r w:rsidR="00E33A76" w:rsidRPr="00E33A76">
        <w:rPr>
          <w:sz w:val="22"/>
          <w:szCs w:val="22"/>
        </w:rPr>
        <w:t>.</w:t>
      </w:r>
    </w:p>
    <w:p w14:paraId="3EA31FFD" w14:textId="77777777" w:rsidR="00B66D95" w:rsidRPr="00D5197E" w:rsidRDefault="00B66D95" w:rsidP="003B0F78">
      <w:pPr>
        <w:pStyle w:val="DraftPenalty2"/>
        <w:numPr>
          <w:ilvl w:val="0"/>
          <w:numId w:val="19"/>
        </w:numPr>
        <w:textAlignment w:val="auto"/>
        <w:rPr>
          <w:sz w:val="22"/>
          <w:szCs w:val="22"/>
        </w:rPr>
      </w:pPr>
      <w:r>
        <w:rPr>
          <w:sz w:val="22"/>
          <w:szCs w:val="22"/>
        </w:rPr>
        <w:t>6</w:t>
      </w:r>
      <w:r w:rsidRPr="00D5197E">
        <w:rPr>
          <w:sz w:val="22"/>
          <w:szCs w:val="22"/>
        </w:rPr>
        <w:t>0 penalty units for a natural person;</w:t>
      </w:r>
    </w:p>
    <w:p w14:paraId="130F09F9" w14:textId="77777777" w:rsidR="00B66D95" w:rsidRDefault="00B66D95" w:rsidP="00B66D95">
      <w:pPr>
        <w:pStyle w:val="BodyParagraphSub"/>
        <w:rPr>
          <w:sz w:val="22"/>
          <w:szCs w:val="22"/>
        </w:rPr>
      </w:pPr>
      <w:r>
        <w:rPr>
          <w:sz w:val="22"/>
          <w:szCs w:val="22"/>
        </w:rPr>
        <w:t>3</w:t>
      </w:r>
      <w:r w:rsidRPr="00D5197E">
        <w:rPr>
          <w:sz w:val="22"/>
          <w:szCs w:val="22"/>
        </w:rPr>
        <w:t>00 penalty units for a body corporate.</w:t>
      </w:r>
    </w:p>
    <w:p w14:paraId="0C9B64F3" w14:textId="77777777" w:rsidR="004B4528" w:rsidRDefault="004B4528" w:rsidP="007D2EFB">
      <w:pPr>
        <w:pStyle w:val="Default"/>
        <w:ind w:left="700" w:hanging="480"/>
      </w:pPr>
    </w:p>
    <w:bookmarkEnd w:id="551"/>
    <w:p w14:paraId="32489EFF" w14:textId="77777777" w:rsidR="002D13C8" w:rsidRPr="00CA709C" w:rsidRDefault="002D13C8" w:rsidP="00CA709C"/>
    <w:bookmarkEnd w:id="239"/>
    <w:bookmarkEnd w:id="552"/>
    <w:p w14:paraId="0C32D7E8" w14:textId="03112C05" w:rsidR="00E35472" w:rsidRDefault="00E35472">
      <w:pPr>
        <w:suppressLineNumbers w:val="0"/>
        <w:overflowPunct/>
        <w:autoSpaceDE/>
        <w:autoSpaceDN/>
        <w:adjustRightInd/>
        <w:spacing w:before="0"/>
        <w:textAlignment w:val="auto"/>
        <w:rPr>
          <w:sz w:val="22"/>
          <w:szCs w:val="22"/>
        </w:rPr>
      </w:pPr>
      <w:r>
        <w:rPr>
          <w:sz w:val="22"/>
          <w:szCs w:val="22"/>
        </w:rPr>
        <w:br w:type="page"/>
      </w:r>
    </w:p>
    <w:p w14:paraId="6241A879" w14:textId="5DC998E8" w:rsidR="00E35472" w:rsidRDefault="00E35472" w:rsidP="00E35472">
      <w:pPr>
        <w:pStyle w:val="Heading-PART"/>
        <w:rPr>
          <w:caps w:val="0"/>
          <w:szCs w:val="22"/>
        </w:rPr>
      </w:pPr>
      <w:bookmarkStart w:id="555" w:name="_Toc17013639"/>
      <w:r w:rsidRPr="007714AC">
        <w:rPr>
          <w:caps w:val="0"/>
          <w:szCs w:val="22"/>
        </w:rPr>
        <w:lastRenderedPageBreak/>
        <w:t xml:space="preserve">Part </w:t>
      </w:r>
      <w:r>
        <w:rPr>
          <w:caps w:val="0"/>
          <w:szCs w:val="22"/>
        </w:rPr>
        <w:t>5.6</w:t>
      </w:r>
      <w:r w:rsidRPr="007714AC">
        <w:rPr>
          <w:caps w:val="0"/>
          <w:szCs w:val="22"/>
        </w:rPr>
        <w:t>—</w:t>
      </w:r>
      <w:r>
        <w:rPr>
          <w:caps w:val="0"/>
          <w:szCs w:val="22"/>
        </w:rPr>
        <w:t>Emissions from motor vehicles</w:t>
      </w:r>
      <w:bookmarkEnd w:id="555"/>
      <w:r>
        <w:rPr>
          <w:caps w:val="0"/>
          <w:szCs w:val="22"/>
        </w:rPr>
        <w:t xml:space="preserve"> </w:t>
      </w:r>
    </w:p>
    <w:p w14:paraId="20E27EDD" w14:textId="0E3BBEE2" w:rsidR="00E35472" w:rsidRPr="007714AC" w:rsidRDefault="008A45A3" w:rsidP="00E35472">
      <w:pPr>
        <w:pStyle w:val="Heading-DIVISION"/>
        <w:rPr>
          <w:sz w:val="22"/>
          <w:szCs w:val="22"/>
        </w:rPr>
      </w:pPr>
      <w:r>
        <w:rPr>
          <w:sz w:val="22"/>
          <w:szCs w:val="22"/>
        </w:rPr>
        <w:t xml:space="preserve"> </w:t>
      </w:r>
      <w:bookmarkStart w:id="556" w:name="_Toc17013640"/>
      <w:r w:rsidR="00E35472" w:rsidRPr="007714AC">
        <w:rPr>
          <w:sz w:val="22"/>
          <w:szCs w:val="22"/>
        </w:rPr>
        <w:t>Division 1—</w:t>
      </w:r>
      <w:r w:rsidR="004D73A5">
        <w:rPr>
          <w:sz w:val="22"/>
          <w:szCs w:val="22"/>
        </w:rPr>
        <w:t>General</w:t>
      </w:r>
      <w:bookmarkEnd w:id="556"/>
      <w:r w:rsidR="004D73A5">
        <w:rPr>
          <w:sz w:val="22"/>
          <w:szCs w:val="22"/>
        </w:rPr>
        <w:t xml:space="preserve"> </w:t>
      </w:r>
    </w:p>
    <w:p w14:paraId="0BE92764" w14:textId="368F4934" w:rsidR="00E35472" w:rsidRPr="007714AC" w:rsidRDefault="004D73A5" w:rsidP="00FA26FD">
      <w:pPr>
        <w:pStyle w:val="DraftHeading1"/>
        <w:numPr>
          <w:ilvl w:val="0"/>
          <w:numId w:val="27"/>
        </w:numPr>
        <w:tabs>
          <w:tab w:val="right" w:pos="680"/>
        </w:tabs>
        <w:ind w:left="709" w:hanging="567"/>
        <w:rPr>
          <w:sz w:val="22"/>
          <w:szCs w:val="22"/>
        </w:rPr>
      </w:pPr>
      <w:bookmarkStart w:id="557" w:name="_Toc17013641"/>
      <w:r>
        <w:rPr>
          <w:sz w:val="22"/>
          <w:szCs w:val="22"/>
        </w:rPr>
        <w:t>Application</w:t>
      </w:r>
      <w:bookmarkEnd w:id="557"/>
      <w:r>
        <w:rPr>
          <w:sz w:val="22"/>
          <w:szCs w:val="22"/>
        </w:rPr>
        <w:t xml:space="preserve"> </w:t>
      </w:r>
    </w:p>
    <w:p w14:paraId="0A98DD5B" w14:textId="3EEE0354" w:rsidR="00E35472" w:rsidRDefault="00E35472" w:rsidP="004D73A5">
      <w:pPr>
        <w:pStyle w:val="DraftHeading2"/>
        <w:tabs>
          <w:tab w:val="right" w:pos="1418"/>
        </w:tabs>
        <w:ind w:left="1276"/>
        <w:rPr>
          <w:sz w:val="22"/>
          <w:szCs w:val="22"/>
        </w:rPr>
      </w:pPr>
      <w:r>
        <w:rPr>
          <w:sz w:val="22"/>
          <w:szCs w:val="22"/>
        </w:rPr>
        <w:t>This Part does not apply to a new vehicle or a heavy vehicle.</w:t>
      </w:r>
    </w:p>
    <w:p w14:paraId="4C0273B9" w14:textId="0C358666" w:rsidR="00C52AD4" w:rsidRDefault="00C52AD4" w:rsidP="00C52AD4">
      <w:pPr>
        <w:ind w:left="1276"/>
        <w:rPr>
          <w:b/>
          <w:sz w:val="20"/>
        </w:rPr>
      </w:pPr>
      <w:r w:rsidRPr="00C52AD4">
        <w:rPr>
          <w:b/>
          <w:sz w:val="20"/>
        </w:rPr>
        <w:t>Note</w:t>
      </w:r>
      <w:r w:rsidR="00313324">
        <w:rPr>
          <w:b/>
          <w:sz w:val="20"/>
        </w:rPr>
        <w:t>s</w:t>
      </w:r>
    </w:p>
    <w:p w14:paraId="399E4C67" w14:textId="60437227" w:rsidR="00BC3995" w:rsidRDefault="00C52AD4" w:rsidP="00BC3995">
      <w:pPr>
        <w:pStyle w:val="CommentText"/>
        <w:ind w:left="1276"/>
      </w:pPr>
      <w:r>
        <w:t xml:space="preserve">New vehicle emissions are regulated </w:t>
      </w:r>
      <w:r w:rsidR="00314CCD">
        <w:t xml:space="preserve">under </w:t>
      </w:r>
      <w:r w:rsidR="00BC3995">
        <w:t>the Motor Vehicle Standards Act 1989 of the Commonwealth.</w:t>
      </w:r>
    </w:p>
    <w:p w14:paraId="425F3619" w14:textId="679C9386" w:rsidR="00C52AD4" w:rsidRPr="00C52AD4" w:rsidRDefault="00C52AD4" w:rsidP="0081569A">
      <w:pPr>
        <w:pStyle w:val="CommentText"/>
        <w:ind w:left="1276"/>
      </w:pPr>
      <w:r>
        <w:t xml:space="preserve">Heavy vehicle emissions are regulated </w:t>
      </w:r>
      <w:r w:rsidR="00BC3995">
        <w:t xml:space="preserve">under the </w:t>
      </w:r>
      <w:r w:rsidR="00BC3995" w:rsidRPr="0081569A">
        <w:rPr>
          <w:b/>
        </w:rPr>
        <w:t>Heavy Vehicle National Law Application Act 2013</w:t>
      </w:r>
      <w:r w:rsidR="00BC3995">
        <w:t>.</w:t>
      </w:r>
    </w:p>
    <w:p w14:paraId="07A534C2" w14:textId="78A84A95" w:rsidR="00E35472" w:rsidRPr="007714AC" w:rsidRDefault="00E35472">
      <w:pPr>
        <w:pStyle w:val="Heading-DIVISION"/>
        <w:rPr>
          <w:sz w:val="22"/>
          <w:szCs w:val="22"/>
        </w:rPr>
      </w:pPr>
      <w:bookmarkStart w:id="558" w:name="_Toc17013642"/>
      <w:bookmarkStart w:id="559" w:name="_Hlk528749578"/>
      <w:r w:rsidRPr="007714AC">
        <w:rPr>
          <w:sz w:val="22"/>
          <w:szCs w:val="22"/>
        </w:rPr>
        <w:t xml:space="preserve">Division </w:t>
      </w:r>
      <w:r>
        <w:rPr>
          <w:sz w:val="22"/>
          <w:szCs w:val="22"/>
        </w:rPr>
        <w:t>2</w:t>
      </w:r>
      <w:r w:rsidRPr="007714AC">
        <w:rPr>
          <w:sz w:val="22"/>
          <w:szCs w:val="22"/>
        </w:rPr>
        <w:t>—</w:t>
      </w:r>
      <w:r>
        <w:rPr>
          <w:sz w:val="22"/>
          <w:szCs w:val="22"/>
        </w:rPr>
        <w:t>Air emissions</w:t>
      </w:r>
      <w:bookmarkEnd w:id="558"/>
    </w:p>
    <w:p w14:paraId="1ED796E1" w14:textId="77777777" w:rsidR="00C36CF1" w:rsidRPr="007714AC" w:rsidRDefault="00C36CF1" w:rsidP="00FA26FD">
      <w:pPr>
        <w:pStyle w:val="DraftHeading1"/>
        <w:numPr>
          <w:ilvl w:val="0"/>
          <w:numId w:val="27"/>
        </w:numPr>
        <w:tabs>
          <w:tab w:val="right" w:pos="680"/>
        </w:tabs>
        <w:ind w:left="709" w:hanging="567"/>
        <w:rPr>
          <w:sz w:val="22"/>
          <w:szCs w:val="22"/>
        </w:rPr>
      </w:pPr>
      <w:bookmarkStart w:id="560" w:name="_Toc1748254"/>
      <w:bookmarkStart w:id="561" w:name="_Toc17013643"/>
      <w:r>
        <w:rPr>
          <w:sz w:val="22"/>
          <w:szCs w:val="22"/>
        </w:rPr>
        <w:t>Visible pollution from motor vehicles</w:t>
      </w:r>
      <w:bookmarkEnd w:id="560"/>
      <w:bookmarkEnd w:id="561"/>
      <w:r w:rsidRPr="007714AC">
        <w:rPr>
          <w:sz w:val="22"/>
          <w:szCs w:val="22"/>
        </w:rPr>
        <w:t xml:space="preserve"> </w:t>
      </w:r>
      <w:r w:rsidRPr="007714AC" w:rsidDel="009A1D70">
        <w:rPr>
          <w:sz w:val="22"/>
          <w:szCs w:val="22"/>
        </w:rPr>
        <w:t xml:space="preserve">  </w:t>
      </w:r>
    </w:p>
    <w:p w14:paraId="4FC3E6AA" w14:textId="77777777" w:rsidR="00C36CF1" w:rsidRDefault="00C36CF1" w:rsidP="003B0F78">
      <w:pPr>
        <w:pStyle w:val="DraftHeading2"/>
        <w:numPr>
          <w:ilvl w:val="1"/>
          <w:numId w:val="104"/>
        </w:numPr>
        <w:tabs>
          <w:tab w:val="right" w:pos="1418"/>
        </w:tabs>
        <w:ind w:hanging="164"/>
        <w:rPr>
          <w:sz w:val="22"/>
          <w:szCs w:val="22"/>
        </w:rPr>
      </w:pPr>
      <w:r>
        <w:rPr>
          <w:sz w:val="22"/>
          <w:szCs w:val="22"/>
        </w:rPr>
        <w:t xml:space="preserve">A person must not sell </w:t>
      </w:r>
      <w:r w:rsidRPr="00E5079C">
        <w:rPr>
          <w:sz w:val="22"/>
          <w:szCs w:val="22"/>
        </w:rPr>
        <w:t>or supply</w:t>
      </w:r>
      <w:r>
        <w:rPr>
          <w:sz w:val="22"/>
          <w:szCs w:val="22"/>
        </w:rPr>
        <w:t xml:space="preserve">, or use on a highway, a motor vehicle that </w:t>
      </w:r>
      <w:r w:rsidRPr="004D60CF">
        <w:rPr>
          <w:sz w:val="22"/>
          <w:szCs w:val="22"/>
        </w:rPr>
        <w:t>emits</w:t>
      </w:r>
      <w:r>
        <w:rPr>
          <w:sz w:val="22"/>
          <w:szCs w:val="22"/>
        </w:rPr>
        <w:t xml:space="preserve"> pollution in the form of </w:t>
      </w:r>
      <w:r w:rsidRPr="004D60CF">
        <w:rPr>
          <w:sz w:val="22"/>
          <w:szCs w:val="22"/>
        </w:rPr>
        <w:t xml:space="preserve">smoke that </w:t>
      </w:r>
      <w:r>
        <w:rPr>
          <w:sz w:val="22"/>
          <w:szCs w:val="22"/>
        </w:rPr>
        <w:t>is</w:t>
      </w:r>
      <w:r w:rsidRPr="004D60CF">
        <w:rPr>
          <w:sz w:val="22"/>
          <w:szCs w:val="22"/>
        </w:rPr>
        <w:t xml:space="preserve"> visible for a continuous period of at least 10 seconds</w:t>
      </w:r>
      <w:r>
        <w:rPr>
          <w:sz w:val="22"/>
          <w:szCs w:val="22"/>
        </w:rPr>
        <w:t>.</w:t>
      </w:r>
    </w:p>
    <w:p w14:paraId="2974F90D" w14:textId="77777777" w:rsidR="00C36CF1" w:rsidRPr="00D5197E" w:rsidRDefault="00C36CF1" w:rsidP="003B0F78">
      <w:pPr>
        <w:pStyle w:val="DraftPenalty2"/>
        <w:numPr>
          <w:ilvl w:val="0"/>
          <w:numId w:val="19"/>
        </w:numPr>
        <w:textAlignment w:val="auto"/>
        <w:rPr>
          <w:sz w:val="22"/>
          <w:szCs w:val="22"/>
        </w:rPr>
      </w:pPr>
      <w:bookmarkStart w:id="562" w:name="_Hlk535594370"/>
      <w:r>
        <w:rPr>
          <w:sz w:val="22"/>
          <w:szCs w:val="22"/>
        </w:rPr>
        <w:t>6</w:t>
      </w:r>
      <w:r w:rsidRPr="00D5197E">
        <w:rPr>
          <w:sz w:val="22"/>
          <w:szCs w:val="22"/>
        </w:rPr>
        <w:t>0 penalty units for a natural person;</w:t>
      </w:r>
    </w:p>
    <w:p w14:paraId="078333C7" w14:textId="77777777" w:rsidR="00C36CF1" w:rsidRDefault="00C36CF1" w:rsidP="00C36CF1">
      <w:pPr>
        <w:pStyle w:val="BodyParagraphSub"/>
        <w:rPr>
          <w:sz w:val="22"/>
          <w:szCs w:val="22"/>
        </w:rPr>
      </w:pPr>
      <w:r>
        <w:rPr>
          <w:sz w:val="22"/>
          <w:szCs w:val="22"/>
        </w:rPr>
        <w:t>3</w:t>
      </w:r>
      <w:r w:rsidRPr="00D5197E">
        <w:rPr>
          <w:sz w:val="22"/>
          <w:szCs w:val="22"/>
        </w:rPr>
        <w:t>00 penalty units for a body corporate.</w:t>
      </w:r>
    </w:p>
    <w:p w14:paraId="4F661AC8" w14:textId="77777777" w:rsidR="00C36CF1" w:rsidRPr="006720AA" w:rsidRDefault="00C36CF1" w:rsidP="00C36CF1">
      <w:pPr>
        <w:pStyle w:val="DraftHeading2"/>
        <w:tabs>
          <w:tab w:val="right" w:pos="1247"/>
        </w:tabs>
        <w:ind w:left="1361" w:firstLine="57"/>
        <w:rPr>
          <w:b/>
          <w:sz w:val="20"/>
        </w:rPr>
      </w:pPr>
      <w:r w:rsidRPr="006720AA">
        <w:rPr>
          <w:b/>
          <w:sz w:val="20"/>
        </w:rPr>
        <w:t>Note</w:t>
      </w:r>
    </w:p>
    <w:bookmarkEnd w:id="562"/>
    <w:p w14:paraId="4121DF2B" w14:textId="167F2D2B" w:rsidR="002F1D63" w:rsidRDefault="002F1D63" w:rsidP="002F1D63">
      <w:pPr>
        <w:pStyle w:val="AmndSectionNote"/>
        <w:tabs>
          <w:tab w:val="right" w:pos="1814"/>
        </w:tabs>
        <w:ind w:left="1418"/>
        <w:rPr>
          <w:lang w:eastAsia="en-AU"/>
        </w:rPr>
      </w:pPr>
      <w:r w:rsidRPr="004C0EDB">
        <w:t xml:space="preserve">An infringement notice may be served for an offence against this regulation: see </w:t>
      </w:r>
      <w:r w:rsidR="00EC5594">
        <w:t xml:space="preserve">regulation </w:t>
      </w:r>
      <w:r w:rsidR="001C6624">
        <w:t>1</w:t>
      </w:r>
      <w:r w:rsidR="000B4E9F">
        <w:t>6</w:t>
      </w:r>
      <w:r w:rsidR="009A1941">
        <w:t>4</w:t>
      </w:r>
      <w:r w:rsidRPr="004C0EDB">
        <w:t xml:space="preserve"> and Schedule 1</w:t>
      </w:r>
      <w:r w:rsidR="00C33D33">
        <w:t>0</w:t>
      </w:r>
      <w:r>
        <w:rPr>
          <w:lang w:eastAsia="en-AU"/>
        </w:rPr>
        <w:t>.</w:t>
      </w:r>
    </w:p>
    <w:p w14:paraId="71CC5E1A" w14:textId="127C2F7B" w:rsidR="00C36CF1" w:rsidRDefault="00C36CF1" w:rsidP="003B0F78">
      <w:pPr>
        <w:pStyle w:val="DraftHeading2"/>
        <w:numPr>
          <w:ilvl w:val="1"/>
          <w:numId w:val="104"/>
        </w:numPr>
        <w:tabs>
          <w:tab w:val="right" w:pos="1418"/>
        </w:tabs>
        <w:ind w:hanging="164"/>
        <w:rPr>
          <w:sz w:val="22"/>
          <w:szCs w:val="22"/>
        </w:rPr>
      </w:pPr>
      <w:r>
        <w:rPr>
          <w:sz w:val="22"/>
          <w:szCs w:val="22"/>
        </w:rPr>
        <w:t>Subregulation (1) do</w:t>
      </w:r>
      <w:r w:rsidRPr="00623B2D">
        <w:rPr>
          <w:sz w:val="22"/>
          <w:szCs w:val="22"/>
        </w:rPr>
        <w:t xml:space="preserve">es not apply to </w:t>
      </w:r>
      <w:bookmarkStart w:id="563" w:name="_Hlk8313664"/>
      <w:r w:rsidR="005507C7">
        <w:rPr>
          <w:sz w:val="22"/>
          <w:szCs w:val="22"/>
        </w:rPr>
        <w:t xml:space="preserve">a motor vehicle that emits </w:t>
      </w:r>
      <w:r>
        <w:rPr>
          <w:sz w:val="22"/>
          <w:szCs w:val="22"/>
        </w:rPr>
        <w:t>pollution in the form of smoke</w:t>
      </w:r>
      <w:r w:rsidRPr="00623B2D">
        <w:rPr>
          <w:sz w:val="22"/>
          <w:szCs w:val="22"/>
        </w:rPr>
        <w:t xml:space="preserve"> </w:t>
      </w:r>
      <w:bookmarkEnd w:id="563"/>
      <w:r w:rsidRPr="00623B2D">
        <w:rPr>
          <w:sz w:val="22"/>
          <w:szCs w:val="22"/>
        </w:rPr>
        <w:t xml:space="preserve">that </w:t>
      </w:r>
      <w:r>
        <w:rPr>
          <w:sz w:val="22"/>
          <w:szCs w:val="22"/>
        </w:rPr>
        <w:t>is</w:t>
      </w:r>
      <w:r w:rsidRPr="00623B2D">
        <w:rPr>
          <w:sz w:val="22"/>
          <w:szCs w:val="22"/>
        </w:rPr>
        <w:t xml:space="preserve"> visible only because of heat or the condensation of water vapou</w:t>
      </w:r>
      <w:r>
        <w:rPr>
          <w:sz w:val="22"/>
          <w:szCs w:val="22"/>
        </w:rPr>
        <w:t>r.</w:t>
      </w:r>
    </w:p>
    <w:p w14:paraId="4842F95D" w14:textId="77777777" w:rsidR="00C36CF1" w:rsidRPr="007714AC" w:rsidRDefault="00C36CF1" w:rsidP="00FA26FD">
      <w:pPr>
        <w:pStyle w:val="DraftHeading1"/>
        <w:numPr>
          <w:ilvl w:val="0"/>
          <w:numId w:val="27"/>
        </w:numPr>
        <w:tabs>
          <w:tab w:val="right" w:pos="680"/>
        </w:tabs>
        <w:ind w:left="709" w:hanging="567"/>
        <w:rPr>
          <w:sz w:val="22"/>
          <w:szCs w:val="22"/>
        </w:rPr>
      </w:pPr>
      <w:bookmarkStart w:id="564" w:name="_Hlk13489822"/>
      <w:bookmarkStart w:id="565" w:name="_Toc1748255"/>
      <w:bookmarkStart w:id="566" w:name="_Toc17013644"/>
      <w:bookmarkStart w:id="567" w:name="_Hlk13489805"/>
      <w:bookmarkStart w:id="568" w:name="_Hlk6321000"/>
      <w:bookmarkStart w:id="569" w:name="_Hlk8313725"/>
      <w:r>
        <w:rPr>
          <w:sz w:val="22"/>
          <w:szCs w:val="22"/>
        </w:rPr>
        <w:t xml:space="preserve">Vehicle exhaust emissions – spark ignition engines manufactured 1 July 1976 to before 1 February </w:t>
      </w:r>
      <w:bookmarkEnd w:id="564"/>
      <w:r>
        <w:rPr>
          <w:sz w:val="22"/>
          <w:szCs w:val="22"/>
        </w:rPr>
        <w:t>1986</w:t>
      </w:r>
      <w:bookmarkEnd w:id="565"/>
      <w:bookmarkEnd w:id="566"/>
    </w:p>
    <w:p w14:paraId="4C65509B" w14:textId="77777777" w:rsidR="00C36CF1" w:rsidRDefault="00C36CF1" w:rsidP="003B0F78">
      <w:pPr>
        <w:pStyle w:val="DraftHeading2"/>
        <w:numPr>
          <w:ilvl w:val="1"/>
          <w:numId w:val="108"/>
        </w:numPr>
        <w:tabs>
          <w:tab w:val="right" w:pos="1418"/>
        </w:tabs>
        <w:ind w:hanging="164"/>
        <w:rPr>
          <w:sz w:val="22"/>
          <w:szCs w:val="22"/>
        </w:rPr>
      </w:pPr>
      <w:bookmarkStart w:id="570" w:name="_Hlk6483111"/>
      <w:bookmarkEnd w:id="567"/>
      <w:r w:rsidRPr="00F644C1">
        <w:rPr>
          <w:sz w:val="22"/>
          <w:szCs w:val="22"/>
        </w:rPr>
        <w:t>This regulation applies to</w:t>
      </w:r>
      <w:r w:rsidRPr="00C531D8">
        <w:rPr>
          <w:sz w:val="22"/>
          <w:szCs w:val="22"/>
        </w:rPr>
        <w:t>—</w:t>
      </w:r>
    </w:p>
    <w:p w14:paraId="65D232C2" w14:textId="77777777" w:rsidR="00C36CF1" w:rsidRDefault="00C36CF1" w:rsidP="003B0F78">
      <w:pPr>
        <w:pStyle w:val="DraftHeading3"/>
        <w:numPr>
          <w:ilvl w:val="0"/>
          <w:numId w:val="327"/>
        </w:numPr>
        <w:rPr>
          <w:sz w:val="22"/>
          <w:szCs w:val="22"/>
        </w:rPr>
      </w:pPr>
      <w:r>
        <w:rPr>
          <w:sz w:val="22"/>
          <w:szCs w:val="22"/>
        </w:rPr>
        <w:t>forward-control passenger vehicles;</w:t>
      </w:r>
    </w:p>
    <w:p w14:paraId="4BF21E42" w14:textId="77777777" w:rsidR="00C36CF1" w:rsidRDefault="00C36CF1" w:rsidP="003B0F78">
      <w:pPr>
        <w:pStyle w:val="DraftHeading3"/>
        <w:numPr>
          <w:ilvl w:val="0"/>
          <w:numId w:val="327"/>
        </w:numPr>
        <w:rPr>
          <w:sz w:val="22"/>
          <w:szCs w:val="22"/>
        </w:rPr>
      </w:pPr>
      <w:r>
        <w:rPr>
          <w:sz w:val="22"/>
          <w:szCs w:val="22"/>
        </w:rPr>
        <w:t>off-road passenger vehicles;</w:t>
      </w:r>
    </w:p>
    <w:p w14:paraId="227FA564" w14:textId="77777777" w:rsidR="00C36CF1" w:rsidRDefault="00C36CF1" w:rsidP="003B0F78">
      <w:pPr>
        <w:pStyle w:val="DraftHeading3"/>
        <w:numPr>
          <w:ilvl w:val="0"/>
          <w:numId w:val="327"/>
        </w:numPr>
        <w:rPr>
          <w:sz w:val="22"/>
          <w:szCs w:val="22"/>
        </w:rPr>
      </w:pPr>
      <w:r>
        <w:rPr>
          <w:sz w:val="22"/>
          <w:szCs w:val="22"/>
        </w:rPr>
        <w:t>passenger cars;</w:t>
      </w:r>
    </w:p>
    <w:p w14:paraId="15F8B7E2" w14:textId="77777777" w:rsidR="00C36CF1" w:rsidRPr="008F5DC8" w:rsidRDefault="00C36CF1" w:rsidP="003B0F78">
      <w:pPr>
        <w:pStyle w:val="DraftHeading3"/>
        <w:numPr>
          <w:ilvl w:val="0"/>
          <w:numId w:val="327"/>
        </w:numPr>
        <w:rPr>
          <w:sz w:val="22"/>
          <w:szCs w:val="22"/>
        </w:rPr>
      </w:pPr>
      <w:r>
        <w:rPr>
          <w:sz w:val="22"/>
          <w:szCs w:val="22"/>
        </w:rPr>
        <w:t>passenger car derivatives.</w:t>
      </w:r>
    </w:p>
    <w:bookmarkEnd w:id="570"/>
    <w:p w14:paraId="01B328AE" w14:textId="77777777" w:rsidR="00C36CF1" w:rsidRPr="002070B0" w:rsidRDefault="00C36CF1" w:rsidP="003B0F78">
      <w:pPr>
        <w:pStyle w:val="DraftHeading2"/>
        <w:numPr>
          <w:ilvl w:val="1"/>
          <w:numId w:val="108"/>
        </w:numPr>
        <w:tabs>
          <w:tab w:val="right" w:pos="1418"/>
        </w:tabs>
        <w:ind w:hanging="164"/>
        <w:rPr>
          <w:sz w:val="22"/>
          <w:szCs w:val="22"/>
        </w:rPr>
      </w:pPr>
      <w:r>
        <w:rPr>
          <w:sz w:val="22"/>
          <w:szCs w:val="22"/>
        </w:rPr>
        <w:lastRenderedPageBreak/>
        <w:t xml:space="preserve">A person must not sell </w:t>
      </w:r>
      <w:r w:rsidRPr="00E5079C">
        <w:rPr>
          <w:sz w:val="22"/>
          <w:szCs w:val="22"/>
        </w:rPr>
        <w:t>or supply</w:t>
      </w:r>
      <w:r>
        <w:rPr>
          <w:sz w:val="22"/>
          <w:szCs w:val="22"/>
        </w:rPr>
        <w:t xml:space="preserve">, or use, or permit to be used on a highway, a </w:t>
      </w:r>
      <w:r w:rsidRPr="008F5DC8">
        <w:rPr>
          <w:sz w:val="22"/>
          <w:szCs w:val="22"/>
        </w:rPr>
        <w:t>vehicle</w:t>
      </w:r>
      <w:r>
        <w:rPr>
          <w:sz w:val="22"/>
          <w:szCs w:val="22"/>
        </w:rPr>
        <w:t xml:space="preserve"> powered by a spark ignition engine manufactured on or after 1 July 1976 and before 1 February 1986 </w:t>
      </w:r>
      <w:bookmarkStart w:id="571" w:name="_Hlk6491552"/>
      <w:r>
        <w:rPr>
          <w:sz w:val="22"/>
          <w:szCs w:val="22"/>
        </w:rPr>
        <w:t xml:space="preserve">that exceeds an emission level specified in </w:t>
      </w:r>
      <w:r w:rsidRPr="00623B2D">
        <w:rPr>
          <w:sz w:val="22"/>
          <w:szCs w:val="22"/>
        </w:rPr>
        <w:t>subregulation (</w:t>
      </w:r>
      <w:r>
        <w:rPr>
          <w:sz w:val="22"/>
          <w:szCs w:val="22"/>
        </w:rPr>
        <w:t>3)</w:t>
      </w:r>
      <w:bookmarkEnd w:id="571"/>
      <w:r>
        <w:rPr>
          <w:sz w:val="22"/>
          <w:szCs w:val="22"/>
        </w:rPr>
        <w:t>.</w:t>
      </w:r>
    </w:p>
    <w:p w14:paraId="512C4AF1" w14:textId="77777777" w:rsidR="00C36CF1" w:rsidRPr="00D5197E" w:rsidRDefault="00C36CF1" w:rsidP="003B0F78">
      <w:pPr>
        <w:pStyle w:val="DraftPenalty2"/>
        <w:numPr>
          <w:ilvl w:val="0"/>
          <w:numId w:val="19"/>
        </w:numPr>
        <w:textAlignment w:val="auto"/>
        <w:rPr>
          <w:sz w:val="22"/>
          <w:szCs w:val="22"/>
        </w:rPr>
      </w:pPr>
      <w:r>
        <w:rPr>
          <w:sz w:val="22"/>
          <w:szCs w:val="22"/>
        </w:rPr>
        <w:t>6</w:t>
      </w:r>
      <w:r w:rsidRPr="00D5197E">
        <w:rPr>
          <w:sz w:val="22"/>
          <w:szCs w:val="22"/>
        </w:rPr>
        <w:t>0 penalty units for a natural person;</w:t>
      </w:r>
    </w:p>
    <w:p w14:paraId="2B43CE14" w14:textId="77777777" w:rsidR="00C36CF1" w:rsidRDefault="00C36CF1" w:rsidP="00C36CF1">
      <w:pPr>
        <w:pStyle w:val="BodyParagraphSub"/>
        <w:rPr>
          <w:sz w:val="22"/>
          <w:szCs w:val="22"/>
        </w:rPr>
      </w:pPr>
      <w:r>
        <w:rPr>
          <w:sz w:val="22"/>
          <w:szCs w:val="22"/>
        </w:rPr>
        <w:t>3</w:t>
      </w:r>
      <w:r w:rsidRPr="00D5197E">
        <w:rPr>
          <w:sz w:val="22"/>
          <w:szCs w:val="22"/>
        </w:rPr>
        <w:t>00 penalty units for a body corporate.</w:t>
      </w:r>
    </w:p>
    <w:p w14:paraId="6345AD88" w14:textId="77777777" w:rsidR="00C36CF1" w:rsidRPr="006720AA" w:rsidRDefault="00C36CF1" w:rsidP="00C36CF1">
      <w:pPr>
        <w:pStyle w:val="DraftHeading2"/>
        <w:tabs>
          <w:tab w:val="right" w:pos="1247"/>
        </w:tabs>
        <w:ind w:left="1361" w:firstLine="57"/>
        <w:rPr>
          <w:b/>
          <w:sz w:val="20"/>
        </w:rPr>
      </w:pPr>
      <w:r w:rsidRPr="006720AA">
        <w:rPr>
          <w:b/>
          <w:sz w:val="20"/>
        </w:rPr>
        <w:t>Note</w:t>
      </w:r>
    </w:p>
    <w:p w14:paraId="2B86C26C" w14:textId="27F48CC9" w:rsidR="002F1D63" w:rsidRDefault="002F1D63" w:rsidP="002F1D63">
      <w:pPr>
        <w:pStyle w:val="AmndSectionNote"/>
        <w:tabs>
          <w:tab w:val="right" w:pos="1814"/>
        </w:tabs>
        <w:ind w:left="1418"/>
        <w:rPr>
          <w:lang w:eastAsia="en-AU"/>
        </w:rPr>
      </w:pPr>
      <w:r w:rsidRPr="004C0EDB">
        <w:t xml:space="preserve">An infringement notice may be served for an offence against this regulation: see </w:t>
      </w:r>
      <w:r w:rsidR="00EC5594">
        <w:t xml:space="preserve">regulation </w:t>
      </w:r>
      <w:r w:rsidR="001C6624">
        <w:t>1</w:t>
      </w:r>
      <w:r w:rsidR="005E14B1">
        <w:t>6</w:t>
      </w:r>
      <w:r w:rsidR="009A1941">
        <w:t>4</w:t>
      </w:r>
      <w:r w:rsidRPr="004C0EDB">
        <w:t xml:space="preserve"> and Schedule 1</w:t>
      </w:r>
      <w:r w:rsidR="00C33D33">
        <w:t>0</w:t>
      </w:r>
      <w:r>
        <w:rPr>
          <w:lang w:eastAsia="en-AU"/>
        </w:rPr>
        <w:t>.</w:t>
      </w:r>
    </w:p>
    <w:p w14:paraId="5A30485E" w14:textId="77777777" w:rsidR="00C36CF1" w:rsidRPr="00C531D8" w:rsidRDefault="00C36CF1" w:rsidP="003B0F78">
      <w:pPr>
        <w:pStyle w:val="DraftHeading2"/>
        <w:numPr>
          <w:ilvl w:val="1"/>
          <w:numId w:val="108"/>
        </w:numPr>
        <w:tabs>
          <w:tab w:val="right" w:pos="1418"/>
        </w:tabs>
        <w:ind w:hanging="164"/>
        <w:rPr>
          <w:sz w:val="22"/>
          <w:szCs w:val="22"/>
        </w:rPr>
      </w:pPr>
      <w:r w:rsidRPr="00C531D8">
        <w:rPr>
          <w:sz w:val="22"/>
          <w:szCs w:val="22"/>
        </w:rPr>
        <w:t>For the purposes of subregulation (</w:t>
      </w:r>
      <w:r>
        <w:rPr>
          <w:sz w:val="22"/>
          <w:szCs w:val="22"/>
        </w:rPr>
        <w:t>2</w:t>
      </w:r>
      <w:r w:rsidRPr="00C531D8">
        <w:rPr>
          <w:sz w:val="22"/>
          <w:szCs w:val="22"/>
        </w:rPr>
        <w:t xml:space="preserve">), </w:t>
      </w:r>
      <w:r>
        <w:rPr>
          <w:sz w:val="22"/>
          <w:szCs w:val="22"/>
        </w:rPr>
        <w:t xml:space="preserve">a specified emission level </w:t>
      </w:r>
      <w:r w:rsidRPr="00C531D8">
        <w:rPr>
          <w:sz w:val="22"/>
          <w:szCs w:val="22"/>
        </w:rPr>
        <w:t>is—</w:t>
      </w:r>
    </w:p>
    <w:p w14:paraId="09552AE0" w14:textId="569B1A91" w:rsidR="00C36CF1" w:rsidRDefault="005507C7" w:rsidP="003B0F78">
      <w:pPr>
        <w:pStyle w:val="DraftHeading2"/>
        <w:numPr>
          <w:ilvl w:val="0"/>
          <w:numId w:val="109"/>
        </w:numPr>
        <w:tabs>
          <w:tab w:val="right" w:pos="1418"/>
        </w:tabs>
        <w:rPr>
          <w:sz w:val="22"/>
          <w:szCs w:val="22"/>
        </w:rPr>
      </w:pPr>
      <w:r>
        <w:rPr>
          <w:sz w:val="22"/>
          <w:szCs w:val="22"/>
        </w:rPr>
        <w:t>in the case of</w:t>
      </w:r>
      <w:r w:rsidR="00C36CF1">
        <w:rPr>
          <w:sz w:val="22"/>
          <w:szCs w:val="22"/>
        </w:rPr>
        <w:t xml:space="preserve"> the emission of carbon monoxide, a carbon monoxide level of </w:t>
      </w:r>
      <w:r w:rsidR="00C36CF1" w:rsidRPr="00953AA1">
        <w:rPr>
          <w:color w:val="000000"/>
          <w:sz w:val="22"/>
          <w:szCs w:val="22"/>
        </w:rPr>
        <w:t>≤4.5 at idle</w:t>
      </w:r>
      <w:r w:rsidR="00C36CF1">
        <w:rPr>
          <w:color w:val="000000"/>
          <w:sz w:val="22"/>
          <w:szCs w:val="22"/>
        </w:rPr>
        <w:t xml:space="preserve"> (% by volume) </w:t>
      </w:r>
      <w:r w:rsidR="00C36CF1" w:rsidRPr="00DF70C7">
        <w:rPr>
          <w:color w:val="000000"/>
          <w:sz w:val="22"/>
          <w:szCs w:val="22"/>
        </w:rPr>
        <w:t>concentration of carbon monoxide in exhaust gases of the vehicle</w:t>
      </w:r>
      <w:r w:rsidR="00C36CF1">
        <w:rPr>
          <w:sz w:val="22"/>
          <w:szCs w:val="22"/>
        </w:rPr>
        <w:t>; and</w:t>
      </w:r>
    </w:p>
    <w:p w14:paraId="235A8CFF" w14:textId="17572204" w:rsidR="00C36CF1" w:rsidRPr="00C531D8" w:rsidRDefault="005507C7" w:rsidP="003B0F78">
      <w:pPr>
        <w:pStyle w:val="DraftHeading2"/>
        <w:numPr>
          <w:ilvl w:val="0"/>
          <w:numId w:val="109"/>
        </w:numPr>
        <w:tabs>
          <w:tab w:val="right" w:pos="1418"/>
        </w:tabs>
        <w:rPr>
          <w:sz w:val="22"/>
          <w:szCs w:val="22"/>
        </w:rPr>
      </w:pPr>
      <w:r>
        <w:rPr>
          <w:sz w:val="22"/>
          <w:szCs w:val="22"/>
        </w:rPr>
        <w:t xml:space="preserve">in the case of </w:t>
      </w:r>
      <w:r w:rsidR="00C36CF1" w:rsidRPr="00C531D8">
        <w:rPr>
          <w:sz w:val="22"/>
          <w:szCs w:val="22"/>
        </w:rPr>
        <w:t>the emission of hydrocarbons,</w:t>
      </w:r>
      <w:r w:rsidR="00C36CF1">
        <w:rPr>
          <w:sz w:val="22"/>
          <w:szCs w:val="22"/>
        </w:rPr>
        <w:t xml:space="preserve"> a hydrocarbon concentration of </w:t>
      </w:r>
      <w:r w:rsidR="00C36CF1" w:rsidRPr="00953AA1">
        <w:rPr>
          <w:sz w:val="22"/>
          <w:szCs w:val="22"/>
        </w:rPr>
        <w:t>≤1200 at idle</w:t>
      </w:r>
      <w:r w:rsidR="00C36CF1">
        <w:rPr>
          <w:sz w:val="22"/>
          <w:szCs w:val="22"/>
        </w:rPr>
        <w:t xml:space="preserve"> (ppm) </w:t>
      </w:r>
      <w:r w:rsidR="00C36CF1" w:rsidRPr="00DF70C7">
        <w:rPr>
          <w:sz w:val="22"/>
          <w:szCs w:val="22"/>
        </w:rPr>
        <w:t>concentration of hydrocarbons in exhaust gases of the vehicle</w:t>
      </w:r>
      <w:r w:rsidR="00C36CF1">
        <w:rPr>
          <w:sz w:val="22"/>
          <w:szCs w:val="22"/>
        </w:rPr>
        <w:t>.</w:t>
      </w:r>
    </w:p>
    <w:p w14:paraId="63DFE043" w14:textId="77777777" w:rsidR="00C36CF1" w:rsidRPr="00953AA1" w:rsidRDefault="00C36CF1" w:rsidP="003B0F78">
      <w:pPr>
        <w:pStyle w:val="ShoulderReference"/>
        <w:framePr w:wrap="around"/>
        <w:numPr>
          <w:ilvl w:val="0"/>
          <w:numId w:val="109"/>
        </w:numPr>
        <w:rPr>
          <w:sz w:val="22"/>
          <w:szCs w:val="22"/>
        </w:rPr>
      </w:pPr>
      <w:r w:rsidRPr="00953AA1">
        <w:rPr>
          <w:sz w:val="22"/>
          <w:szCs w:val="22"/>
        </w:rPr>
        <w:t>r. 8</w:t>
      </w:r>
    </w:p>
    <w:p w14:paraId="1EAB4B13" w14:textId="04C0B82B" w:rsidR="00C36CF1" w:rsidRPr="0039705B" w:rsidRDefault="00C36CF1" w:rsidP="003B0F78">
      <w:pPr>
        <w:pStyle w:val="DraftHeading2"/>
        <w:numPr>
          <w:ilvl w:val="1"/>
          <w:numId w:val="108"/>
        </w:numPr>
        <w:tabs>
          <w:tab w:val="right" w:pos="1418"/>
        </w:tabs>
        <w:ind w:hanging="164"/>
        <w:rPr>
          <w:sz w:val="22"/>
          <w:szCs w:val="22"/>
        </w:rPr>
      </w:pPr>
      <w:r w:rsidRPr="0039705B">
        <w:rPr>
          <w:sz w:val="22"/>
          <w:szCs w:val="22"/>
        </w:rPr>
        <w:tab/>
        <w:t xml:space="preserve">In this </w:t>
      </w:r>
      <w:r>
        <w:rPr>
          <w:sz w:val="22"/>
          <w:szCs w:val="22"/>
        </w:rPr>
        <w:t>r</w:t>
      </w:r>
      <w:r w:rsidRPr="0039705B">
        <w:rPr>
          <w:sz w:val="22"/>
          <w:szCs w:val="22"/>
        </w:rPr>
        <w:t>egulation</w:t>
      </w:r>
      <w:r w:rsidR="00F47285">
        <w:rPr>
          <w:sz w:val="22"/>
          <w:szCs w:val="22"/>
        </w:rPr>
        <w:t>,</w:t>
      </w:r>
      <w:r w:rsidR="00F47285" w:rsidRPr="00F47285">
        <w:rPr>
          <w:b/>
          <w:i/>
          <w:sz w:val="22"/>
          <w:szCs w:val="22"/>
        </w:rPr>
        <w:t xml:space="preserve"> </w:t>
      </w:r>
      <w:r w:rsidR="00F47285" w:rsidRPr="0099329A">
        <w:rPr>
          <w:b/>
          <w:i/>
          <w:sz w:val="22"/>
          <w:szCs w:val="22"/>
        </w:rPr>
        <w:t>at idle</w:t>
      </w:r>
      <w:r w:rsidR="00F47285" w:rsidRPr="0099329A">
        <w:rPr>
          <w:sz w:val="22"/>
          <w:szCs w:val="22"/>
        </w:rPr>
        <w:t xml:space="preserve"> means as determined by the idle test set out in Part </w:t>
      </w:r>
      <w:r w:rsidR="00F47285">
        <w:rPr>
          <w:sz w:val="22"/>
          <w:szCs w:val="22"/>
        </w:rPr>
        <w:t>A</w:t>
      </w:r>
      <w:r w:rsidR="00F47285" w:rsidRPr="0099329A">
        <w:rPr>
          <w:sz w:val="22"/>
          <w:szCs w:val="22"/>
        </w:rPr>
        <w:t xml:space="preserve"> of </w:t>
      </w:r>
      <w:r w:rsidR="00F47285" w:rsidRPr="00C57E54">
        <w:rPr>
          <w:sz w:val="22"/>
          <w:szCs w:val="22"/>
        </w:rPr>
        <w:t>Schedule 9</w:t>
      </w:r>
      <w:r w:rsidR="00F47285">
        <w:rPr>
          <w:sz w:val="22"/>
          <w:szCs w:val="22"/>
        </w:rPr>
        <w:t>.</w:t>
      </w:r>
    </w:p>
    <w:p w14:paraId="46205327" w14:textId="77777777" w:rsidR="00C36CF1" w:rsidRPr="007714AC" w:rsidRDefault="00C36CF1" w:rsidP="00FA26FD">
      <w:pPr>
        <w:pStyle w:val="DraftHeading1"/>
        <w:numPr>
          <w:ilvl w:val="0"/>
          <w:numId w:val="27"/>
        </w:numPr>
        <w:tabs>
          <w:tab w:val="right" w:pos="680"/>
        </w:tabs>
        <w:ind w:left="709" w:hanging="567"/>
        <w:rPr>
          <w:sz w:val="22"/>
          <w:szCs w:val="22"/>
        </w:rPr>
      </w:pPr>
      <w:bookmarkStart w:id="572" w:name="_Toc17013645"/>
      <w:bookmarkStart w:id="573" w:name="_Toc1748256"/>
      <w:bookmarkEnd w:id="568"/>
      <w:r>
        <w:rPr>
          <w:sz w:val="22"/>
          <w:szCs w:val="22"/>
        </w:rPr>
        <w:t>Vehicle exhaust emissions – spark ignition engines manufactured on or after 1 February 1986</w:t>
      </w:r>
      <w:bookmarkEnd w:id="572"/>
    </w:p>
    <w:p w14:paraId="6122E033" w14:textId="77777777" w:rsidR="00C36CF1" w:rsidRDefault="00C36CF1" w:rsidP="003B0F78">
      <w:pPr>
        <w:pStyle w:val="DraftHeading2"/>
        <w:numPr>
          <w:ilvl w:val="1"/>
          <w:numId w:val="328"/>
        </w:numPr>
        <w:tabs>
          <w:tab w:val="right" w:pos="1418"/>
        </w:tabs>
        <w:rPr>
          <w:sz w:val="22"/>
          <w:szCs w:val="22"/>
        </w:rPr>
      </w:pPr>
      <w:r w:rsidRPr="006B48D8">
        <w:rPr>
          <w:sz w:val="22"/>
          <w:szCs w:val="22"/>
        </w:rPr>
        <w:t xml:space="preserve">This regulation applies to </w:t>
      </w:r>
      <w:r>
        <w:rPr>
          <w:sz w:val="22"/>
          <w:szCs w:val="22"/>
        </w:rPr>
        <w:t>the following types of vehicles</w:t>
      </w:r>
      <w:r w:rsidRPr="00C531D8">
        <w:rPr>
          <w:sz w:val="22"/>
          <w:szCs w:val="22"/>
        </w:rPr>
        <w:t>—</w:t>
      </w:r>
    </w:p>
    <w:p w14:paraId="11FFE6FC" w14:textId="77777777" w:rsidR="00C36CF1" w:rsidRDefault="00C36CF1" w:rsidP="00CF0D6D">
      <w:pPr>
        <w:pStyle w:val="DraftHeading3"/>
        <w:numPr>
          <w:ilvl w:val="0"/>
          <w:numId w:val="329"/>
        </w:numPr>
        <w:ind w:hanging="99"/>
        <w:rPr>
          <w:sz w:val="22"/>
          <w:szCs w:val="22"/>
        </w:rPr>
      </w:pPr>
      <w:r>
        <w:rPr>
          <w:sz w:val="22"/>
          <w:szCs w:val="22"/>
        </w:rPr>
        <w:t>forward-control passenger vehicles;</w:t>
      </w:r>
    </w:p>
    <w:p w14:paraId="214D1EF3" w14:textId="77777777" w:rsidR="00C36CF1" w:rsidRDefault="00C36CF1" w:rsidP="00CF0D6D">
      <w:pPr>
        <w:pStyle w:val="DraftHeading3"/>
        <w:numPr>
          <w:ilvl w:val="0"/>
          <w:numId w:val="329"/>
        </w:numPr>
        <w:ind w:hanging="99"/>
        <w:rPr>
          <w:sz w:val="22"/>
          <w:szCs w:val="22"/>
        </w:rPr>
      </w:pPr>
      <w:r>
        <w:rPr>
          <w:sz w:val="22"/>
          <w:szCs w:val="22"/>
        </w:rPr>
        <w:t>off-road passenger vehicles;</w:t>
      </w:r>
    </w:p>
    <w:p w14:paraId="26A91C1B" w14:textId="427766D8" w:rsidR="00C36CF1" w:rsidRDefault="00C36CF1" w:rsidP="00CF0D6D">
      <w:pPr>
        <w:pStyle w:val="DraftHeading3"/>
        <w:numPr>
          <w:ilvl w:val="0"/>
          <w:numId w:val="329"/>
        </w:numPr>
        <w:ind w:hanging="99"/>
        <w:rPr>
          <w:sz w:val="22"/>
          <w:szCs w:val="22"/>
        </w:rPr>
      </w:pPr>
      <w:r>
        <w:rPr>
          <w:sz w:val="22"/>
          <w:szCs w:val="22"/>
        </w:rPr>
        <w:t>passenger cars</w:t>
      </w:r>
      <w:r w:rsidR="00CF0D6D">
        <w:rPr>
          <w:sz w:val="22"/>
          <w:szCs w:val="22"/>
        </w:rPr>
        <w:t>;</w:t>
      </w:r>
    </w:p>
    <w:p w14:paraId="40A80AC1" w14:textId="77777777" w:rsidR="00C36CF1" w:rsidRPr="008F5DC8" w:rsidRDefault="00C36CF1" w:rsidP="00CF0D6D">
      <w:pPr>
        <w:pStyle w:val="DraftHeading3"/>
        <w:numPr>
          <w:ilvl w:val="0"/>
          <w:numId w:val="329"/>
        </w:numPr>
        <w:ind w:hanging="99"/>
        <w:rPr>
          <w:sz w:val="22"/>
          <w:szCs w:val="22"/>
        </w:rPr>
      </w:pPr>
      <w:r>
        <w:rPr>
          <w:sz w:val="22"/>
          <w:szCs w:val="22"/>
        </w:rPr>
        <w:t>passenger car derivatives.</w:t>
      </w:r>
    </w:p>
    <w:p w14:paraId="09B16AE1" w14:textId="77777777" w:rsidR="00C36CF1" w:rsidRPr="002202FD" w:rsidRDefault="00C36CF1" w:rsidP="003B0F78">
      <w:pPr>
        <w:pStyle w:val="DraftHeading2"/>
        <w:numPr>
          <w:ilvl w:val="1"/>
          <w:numId w:val="328"/>
        </w:numPr>
        <w:tabs>
          <w:tab w:val="right" w:pos="1418"/>
        </w:tabs>
      </w:pPr>
      <w:r>
        <w:rPr>
          <w:sz w:val="22"/>
          <w:szCs w:val="22"/>
        </w:rPr>
        <w:t xml:space="preserve">A person must not sell </w:t>
      </w:r>
      <w:r w:rsidRPr="00E5079C">
        <w:rPr>
          <w:sz w:val="22"/>
          <w:szCs w:val="22"/>
        </w:rPr>
        <w:t>or supply</w:t>
      </w:r>
      <w:r>
        <w:rPr>
          <w:sz w:val="22"/>
          <w:szCs w:val="22"/>
        </w:rPr>
        <w:t xml:space="preserve">, or use or permit to be used on a highway, a </w:t>
      </w:r>
      <w:r w:rsidRPr="00320645">
        <w:rPr>
          <w:sz w:val="22"/>
          <w:szCs w:val="22"/>
        </w:rPr>
        <w:t>vehicle</w:t>
      </w:r>
      <w:r>
        <w:rPr>
          <w:sz w:val="22"/>
          <w:szCs w:val="22"/>
        </w:rPr>
        <w:t xml:space="preserve"> powered by a spark ignition engine manufactured on or after 1 February 1986 that exceeds an emission level specified in </w:t>
      </w:r>
      <w:r w:rsidRPr="00623B2D">
        <w:rPr>
          <w:sz w:val="22"/>
          <w:szCs w:val="22"/>
        </w:rPr>
        <w:t>subregulation (</w:t>
      </w:r>
      <w:r>
        <w:rPr>
          <w:sz w:val="22"/>
          <w:szCs w:val="22"/>
        </w:rPr>
        <w:t>3).</w:t>
      </w:r>
    </w:p>
    <w:p w14:paraId="765DE844" w14:textId="77777777" w:rsidR="00C36CF1" w:rsidRPr="00D5197E" w:rsidRDefault="00C36CF1" w:rsidP="003B0F78">
      <w:pPr>
        <w:pStyle w:val="DraftPenalty2"/>
        <w:numPr>
          <w:ilvl w:val="0"/>
          <w:numId w:val="19"/>
        </w:numPr>
        <w:textAlignment w:val="auto"/>
        <w:rPr>
          <w:sz w:val="22"/>
          <w:szCs w:val="22"/>
        </w:rPr>
      </w:pPr>
      <w:r>
        <w:rPr>
          <w:sz w:val="22"/>
          <w:szCs w:val="22"/>
        </w:rPr>
        <w:lastRenderedPageBreak/>
        <w:t>6</w:t>
      </w:r>
      <w:r w:rsidRPr="00D5197E">
        <w:rPr>
          <w:sz w:val="22"/>
          <w:szCs w:val="22"/>
        </w:rPr>
        <w:t>0 penalty units for a natural person;</w:t>
      </w:r>
    </w:p>
    <w:p w14:paraId="0BA47131" w14:textId="77777777" w:rsidR="00C36CF1" w:rsidRDefault="00C36CF1" w:rsidP="00C36CF1">
      <w:pPr>
        <w:pStyle w:val="BodyParagraphSub"/>
        <w:rPr>
          <w:sz w:val="22"/>
          <w:szCs w:val="22"/>
        </w:rPr>
      </w:pPr>
      <w:r>
        <w:rPr>
          <w:sz w:val="22"/>
          <w:szCs w:val="22"/>
        </w:rPr>
        <w:t>3</w:t>
      </w:r>
      <w:r w:rsidRPr="00D5197E">
        <w:rPr>
          <w:sz w:val="22"/>
          <w:szCs w:val="22"/>
        </w:rPr>
        <w:t>00 penalty units for a body corporate.</w:t>
      </w:r>
    </w:p>
    <w:p w14:paraId="3E971B46" w14:textId="77777777" w:rsidR="00C36CF1" w:rsidRPr="006720AA" w:rsidRDefault="00C36CF1" w:rsidP="00C36CF1">
      <w:pPr>
        <w:pStyle w:val="DraftHeading2"/>
        <w:tabs>
          <w:tab w:val="right" w:pos="1247"/>
        </w:tabs>
        <w:ind w:left="1361" w:firstLine="57"/>
        <w:rPr>
          <w:b/>
          <w:sz w:val="20"/>
        </w:rPr>
      </w:pPr>
      <w:r w:rsidRPr="006720AA">
        <w:rPr>
          <w:b/>
          <w:sz w:val="20"/>
        </w:rPr>
        <w:t>Note</w:t>
      </w:r>
    </w:p>
    <w:p w14:paraId="1D089331" w14:textId="6BC9BD67" w:rsidR="002F1D63" w:rsidRDefault="002F1D63" w:rsidP="002F1D63">
      <w:pPr>
        <w:pStyle w:val="AmndSectionNote"/>
        <w:tabs>
          <w:tab w:val="right" w:pos="1814"/>
        </w:tabs>
        <w:ind w:left="1418"/>
        <w:rPr>
          <w:lang w:eastAsia="en-AU"/>
        </w:rPr>
      </w:pPr>
      <w:bookmarkStart w:id="574" w:name="_Hlk6491617"/>
      <w:r w:rsidRPr="004C0EDB">
        <w:t xml:space="preserve">An infringement notice may be served for an offence against this regulation: see </w:t>
      </w:r>
      <w:r w:rsidR="00EC5594">
        <w:t xml:space="preserve">regulation </w:t>
      </w:r>
      <w:r w:rsidR="001C6624">
        <w:t>1</w:t>
      </w:r>
      <w:r w:rsidR="005E14B1">
        <w:t>6</w:t>
      </w:r>
      <w:r w:rsidR="009A1941">
        <w:t>4</w:t>
      </w:r>
      <w:r w:rsidRPr="004C0EDB">
        <w:t xml:space="preserve"> and Schedule 1</w:t>
      </w:r>
      <w:r w:rsidR="00C33D33">
        <w:t>0</w:t>
      </w:r>
      <w:r>
        <w:rPr>
          <w:lang w:eastAsia="en-AU"/>
        </w:rPr>
        <w:t>.</w:t>
      </w:r>
    </w:p>
    <w:p w14:paraId="425C933F" w14:textId="77777777" w:rsidR="00C36CF1" w:rsidRPr="00C531D8" w:rsidRDefault="00C36CF1" w:rsidP="003B0F78">
      <w:pPr>
        <w:pStyle w:val="DraftHeading2"/>
        <w:numPr>
          <w:ilvl w:val="1"/>
          <w:numId w:val="328"/>
        </w:numPr>
        <w:tabs>
          <w:tab w:val="right" w:pos="1418"/>
        </w:tabs>
        <w:ind w:hanging="164"/>
        <w:rPr>
          <w:sz w:val="22"/>
          <w:szCs w:val="22"/>
        </w:rPr>
      </w:pPr>
      <w:r w:rsidRPr="00C531D8">
        <w:rPr>
          <w:sz w:val="22"/>
          <w:szCs w:val="22"/>
        </w:rPr>
        <w:t>For the purposes of subregulation (</w:t>
      </w:r>
      <w:r>
        <w:rPr>
          <w:sz w:val="22"/>
          <w:szCs w:val="22"/>
        </w:rPr>
        <w:t>2</w:t>
      </w:r>
      <w:r w:rsidRPr="00C531D8">
        <w:rPr>
          <w:sz w:val="22"/>
          <w:szCs w:val="22"/>
        </w:rPr>
        <w:t xml:space="preserve">), </w:t>
      </w:r>
      <w:r>
        <w:rPr>
          <w:sz w:val="22"/>
          <w:szCs w:val="22"/>
        </w:rPr>
        <w:t xml:space="preserve">a specified emission level </w:t>
      </w:r>
      <w:r w:rsidRPr="00C531D8">
        <w:rPr>
          <w:sz w:val="22"/>
          <w:szCs w:val="22"/>
        </w:rPr>
        <w:t>is</w:t>
      </w:r>
      <w:bookmarkEnd w:id="574"/>
      <w:r w:rsidRPr="00C531D8">
        <w:rPr>
          <w:sz w:val="22"/>
          <w:szCs w:val="22"/>
        </w:rPr>
        <w:t>—</w:t>
      </w:r>
    </w:p>
    <w:p w14:paraId="7489B518" w14:textId="37B0727B" w:rsidR="00C36CF1" w:rsidRDefault="00F47285" w:rsidP="00CF0D6D">
      <w:pPr>
        <w:pStyle w:val="DraftHeading2"/>
        <w:numPr>
          <w:ilvl w:val="0"/>
          <w:numId w:val="499"/>
        </w:numPr>
        <w:tabs>
          <w:tab w:val="right" w:pos="1418"/>
        </w:tabs>
        <w:rPr>
          <w:sz w:val="22"/>
          <w:szCs w:val="22"/>
        </w:rPr>
      </w:pPr>
      <w:r>
        <w:rPr>
          <w:sz w:val="22"/>
          <w:szCs w:val="22"/>
        </w:rPr>
        <w:t xml:space="preserve">in the case of </w:t>
      </w:r>
      <w:r w:rsidR="00C36CF1">
        <w:rPr>
          <w:sz w:val="22"/>
          <w:szCs w:val="22"/>
        </w:rPr>
        <w:t xml:space="preserve">the emission of carbon monoxide, a carbon </w:t>
      </w:r>
      <w:r w:rsidR="00DA48C0">
        <w:rPr>
          <w:sz w:val="22"/>
          <w:szCs w:val="22"/>
        </w:rPr>
        <w:t xml:space="preserve">monoxide </w:t>
      </w:r>
      <w:r w:rsidR="00C36CF1">
        <w:rPr>
          <w:sz w:val="22"/>
          <w:szCs w:val="22"/>
        </w:rPr>
        <w:t xml:space="preserve">concentration of </w:t>
      </w:r>
      <w:r w:rsidR="00C36CF1" w:rsidRPr="00953AA1">
        <w:rPr>
          <w:color w:val="000000"/>
          <w:sz w:val="22"/>
          <w:szCs w:val="22"/>
        </w:rPr>
        <w:t>≤4.5 at idle</w:t>
      </w:r>
      <w:r w:rsidR="00C36CF1">
        <w:rPr>
          <w:color w:val="000000"/>
          <w:sz w:val="22"/>
          <w:szCs w:val="22"/>
        </w:rPr>
        <w:t xml:space="preserve"> and </w:t>
      </w:r>
      <w:r w:rsidR="00C36CF1" w:rsidRPr="00F43A26">
        <w:rPr>
          <w:color w:val="000000"/>
          <w:sz w:val="22"/>
          <w:szCs w:val="22"/>
        </w:rPr>
        <w:t>≤</w:t>
      </w:r>
      <w:r w:rsidR="00C36CF1">
        <w:rPr>
          <w:color w:val="000000"/>
          <w:sz w:val="22"/>
          <w:szCs w:val="22"/>
        </w:rPr>
        <w:t>1</w:t>
      </w:r>
      <w:r w:rsidR="00C36CF1" w:rsidRPr="00F43A26">
        <w:rPr>
          <w:color w:val="000000"/>
          <w:sz w:val="22"/>
          <w:szCs w:val="22"/>
        </w:rPr>
        <w:t>.</w:t>
      </w:r>
      <w:r w:rsidR="00C36CF1">
        <w:rPr>
          <w:color w:val="000000"/>
          <w:sz w:val="22"/>
          <w:szCs w:val="22"/>
        </w:rPr>
        <w:t>0</w:t>
      </w:r>
      <w:r w:rsidR="00C36CF1" w:rsidRPr="00F43A26">
        <w:rPr>
          <w:color w:val="000000"/>
          <w:sz w:val="22"/>
          <w:szCs w:val="22"/>
        </w:rPr>
        <w:t xml:space="preserve"> at </w:t>
      </w:r>
      <w:r w:rsidR="00C36CF1">
        <w:rPr>
          <w:color w:val="000000"/>
          <w:sz w:val="22"/>
          <w:szCs w:val="22"/>
        </w:rPr>
        <w:t xml:space="preserve">high </w:t>
      </w:r>
      <w:r w:rsidR="00C36CF1" w:rsidRPr="00F43A26">
        <w:rPr>
          <w:color w:val="000000"/>
          <w:sz w:val="22"/>
          <w:szCs w:val="22"/>
        </w:rPr>
        <w:t xml:space="preserve">idle </w:t>
      </w:r>
      <w:r w:rsidR="00C36CF1">
        <w:rPr>
          <w:color w:val="000000"/>
          <w:sz w:val="22"/>
          <w:szCs w:val="22"/>
        </w:rPr>
        <w:t xml:space="preserve">(% by volume) </w:t>
      </w:r>
      <w:r w:rsidR="00C36CF1" w:rsidRPr="00DF70C7">
        <w:rPr>
          <w:color w:val="000000"/>
          <w:sz w:val="22"/>
          <w:szCs w:val="22"/>
        </w:rPr>
        <w:t>concentration of carbon monoxide in exhaust gases of the vehicle</w:t>
      </w:r>
      <w:r w:rsidR="00C36CF1">
        <w:rPr>
          <w:sz w:val="22"/>
          <w:szCs w:val="22"/>
        </w:rPr>
        <w:t>; and</w:t>
      </w:r>
    </w:p>
    <w:p w14:paraId="61F5586C" w14:textId="38366B8D" w:rsidR="00C36CF1" w:rsidRPr="00C531D8" w:rsidRDefault="00F47285" w:rsidP="00CF0D6D">
      <w:pPr>
        <w:pStyle w:val="DraftHeading2"/>
        <w:numPr>
          <w:ilvl w:val="0"/>
          <w:numId w:val="499"/>
        </w:numPr>
        <w:tabs>
          <w:tab w:val="right" w:pos="1418"/>
        </w:tabs>
        <w:rPr>
          <w:sz w:val="22"/>
          <w:szCs w:val="22"/>
        </w:rPr>
      </w:pPr>
      <w:r>
        <w:rPr>
          <w:sz w:val="22"/>
          <w:szCs w:val="22"/>
        </w:rPr>
        <w:t xml:space="preserve">in the case of </w:t>
      </w:r>
      <w:r w:rsidR="00C36CF1" w:rsidRPr="00C531D8">
        <w:rPr>
          <w:sz w:val="22"/>
          <w:szCs w:val="22"/>
        </w:rPr>
        <w:t>the emission of hydrocarbons,</w:t>
      </w:r>
      <w:r w:rsidR="00C36CF1">
        <w:rPr>
          <w:sz w:val="22"/>
          <w:szCs w:val="22"/>
        </w:rPr>
        <w:t xml:space="preserve"> a hydrocarbon concentration of </w:t>
      </w:r>
      <w:r w:rsidR="00C36CF1" w:rsidRPr="00953AA1">
        <w:rPr>
          <w:sz w:val="22"/>
          <w:szCs w:val="22"/>
        </w:rPr>
        <w:t>≤</w:t>
      </w:r>
      <w:r w:rsidR="00C36CF1">
        <w:rPr>
          <w:sz w:val="22"/>
          <w:szCs w:val="22"/>
        </w:rPr>
        <w:t>600</w:t>
      </w:r>
      <w:r w:rsidR="00C36CF1" w:rsidRPr="00953AA1">
        <w:rPr>
          <w:sz w:val="22"/>
          <w:szCs w:val="22"/>
        </w:rPr>
        <w:t xml:space="preserve"> at idle</w:t>
      </w:r>
      <w:r w:rsidR="00C36CF1">
        <w:rPr>
          <w:sz w:val="22"/>
          <w:szCs w:val="22"/>
        </w:rPr>
        <w:t xml:space="preserve"> </w:t>
      </w:r>
      <w:r w:rsidR="00DA48C0">
        <w:rPr>
          <w:sz w:val="22"/>
          <w:szCs w:val="22"/>
        </w:rPr>
        <w:t xml:space="preserve">and </w:t>
      </w:r>
      <w:r w:rsidR="00C36CF1" w:rsidRPr="00953AA1">
        <w:rPr>
          <w:sz w:val="22"/>
          <w:szCs w:val="22"/>
        </w:rPr>
        <w:t xml:space="preserve">≤200 at </w:t>
      </w:r>
      <w:r w:rsidR="00C36CF1">
        <w:rPr>
          <w:sz w:val="22"/>
          <w:szCs w:val="22"/>
        </w:rPr>
        <w:t xml:space="preserve">high </w:t>
      </w:r>
      <w:r w:rsidR="00C36CF1" w:rsidRPr="00953AA1">
        <w:rPr>
          <w:sz w:val="22"/>
          <w:szCs w:val="22"/>
        </w:rPr>
        <w:t>idle</w:t>
      </w:r>
      <w:r w:rsidR="00C36CF1">
        <w:rPr>
          <w:sz w:val="22"/>
          <w:szCs w:val="22"/>
        </w:rPr>
        <w:t xml:space="preserve"> (ppm) </w:t>
      </w:r>
      <w:r w:rsidR="00C36CF1" w:rsidRPr="00DF70C7">
        <w:rPr>
          <w:sz w:val="22"/>
          <w:szCs w:val="22"/>
        </w:rPr>
        <w:t>concentration of hydrocarbons in exhaust gases of the vehicle</w:t>
      </w:r>
      <w:r w:rsidR="00C36CF1">
        <w:rPr>
          <w:sz w:val="22"/>
          <w:szCs w:val="22"/>
        </w:rPr>
        <w:t>.</w:t>
      </w:r>
    </w:p>
    <w:p w14:paraId="1C4E0712" w14:textId="77777777" w:rsidR="00C36CF1" w:rsidRPr="00953AA1" w:rsidRDefault="00C36CF1" w:rsidP="00CF0D6D">
      <w:pPr>
        <w:pStyle w:val="ShoulderReference"/>
        <w:framePr w:wrap="around"/>
        <w:numPr>
          <w:ilvl w:val="0"/>
          <w:numId w:val="499"/>
        </w:numPr>
        <w:rPr>
          <w:sz w:val="22"/>
          <w:szCs w:val="22"/>
        </w:rPr>
      </w:pPr>
      <w:r w:rsidRPr="00953AA1">
        <w:rPr>
          <w:sz w:val="22"/>
          <w:szCs w:val="22"/>
        </w:rPr>
        <w:t>r. 8</w:t>
      </w:r>
    </w:p>
    <w:p w14:paraId="7871FD3A" w14:textId="77777777" w:rsidR="00C36CF1" w:rsidRPr="0039705B" w:rsidRDefault="00C36CF1" w:rsidP="003B0F78">
      <w:pPr>
        <w:pStyle w:val="DraftHeading2"/>
        <w:numPr>
          <w:ilvl w:val="1"/>
          <w:numId w:val="328"/>
        </w:numPr>
        <w:tabs>
          <w:tab w:val="right" w:pos="1418"/>
        </w:tabs>
        <w:ind w:hanging="164"/>
        <w:rPr>
          <w:sz w:val="22"/>
          <w:szCs w:val="22"/>
        </w:rPr>
      </w:pPr>
      <w:r w:rsidRPr="0039705B">
        <w:rPr>
          <w:sz w:val="22"/>
          <w:szCs w:val="22"/>
        </w:rPr>
        <w:tab/>
        <w:t xml:space="preserve">In this </w:t>
      </w:r>
      <w:r>
        <w:rPr>
          <w:sz w:val="22"/>
          <w:szCs w:val="22"/>
        </w:rPr>
        <w:t>r</w:t>
      </w:r>
      <w:r w:rsidRPr="0039705B">
        <w:rPr>
          <w:sz w:val="22"/>
          <w:szCs w:val="22"/>
        </w:rPr>
        <w:t>egulation—</w:t>
      </w:r>
    </w:p>
    <w:p w14:paraId="480C830B" w14:textId="4A81312D" w:rsidR="00C36CF1" w:rsidRPr="0099329A" w:rsidRDefault="00C36CF1" w:rsidP="006F7C60">
      <w:pPr>
        <w:pStyle w:val="DraftHeading2"/>
        <w:tabs>
          <w:tab w:val="right" w:pos="2268"/>
        </w:tabs>
        <w:ind w:left="1985" w:hanging="284"/>
        <w:rPr>
          <w:sz w:val="22"/>
          <w:szCs w:val="22"/>
        </w:rPr>
      </w:pPr>
      <w:r w:rsidRPr="0099329A">
        <w:rPr>
          <w:b/>
          <w:i/>
          <w:sz w:val="22"/>
          <w:szCs w:val="22"/>
        </w:rPr>
        <w:t>at idle</w:t>
      </w:r>
      <w:r w:rsidRPr="0099329A">
        <w:rPr>
          <w:sz w:val="22"/>
          <w:szCs w:val="22"/>
        </w:rPr>
        <w:t xml:space="preserve"> means as determined by the idle test set out in Part </w:t>
      </w:r>
      <w:r>
        <w:rPr>
          <w:sz w:val="22"/>
          <w:szCs w:val="22"/>
        </w:rPr>
        <w:t>A</w:t>
      </w:r>
      <w:r w:rsidRPr="0099329A">
        <w:rPr>
          <w:sz w:val="22"/>
          <w:szCs w:val="22"/>
        </w:rPr>
        <w:t xml:space="preserve"> of </w:t>
      </w:r>
      <w:r w:rsidRPr="00C57E54">
        <w:rPr>
          <w:sz w:val="22"/>
          <w:szCs w:val="22"/>
        </w:rPr>
        <w:t xml:space="preserve">Schedule </w:t>
      </w:r>
      <w:r w:rsidR="00CF72E1" w:rsidRPr="00C57E54">
        <w:rPr>
          <w:sz w:val="22"/>
          <w:szCs w:val="22"/>
        </w:rPr>
        <w:t>9</w:t>
      </w:r>
      <w:r w:rsidRPr="0099329A">
        <w:rPr>
          <w:sz w:val="22"/>
          <w:szCs w:val="22"/>
        </w:rPr>
        <w:t>;</w:t>
      </w:r>
    </w:p>
    <w:p w14:paraId="230C2945" w14:textId="608B36B7" w:rsidR="00C36CF1" w:rsidRPr="0099329A" w:rsidRDefault="00C36CF1" w:rsidP="006F7C60">
      <w:pPr>
        <w:pStyle w:val="DraftHeading2"/>
        <w:tabs>
          <w:tab w:val="right" w:pos="1985"/>
        </w:tabs>
        <w:ind w:left="1985" w:hanging="284"/>
        <w:rPr>
          <w:sz w:val="22"/>
          <w:szCs w:val="22"/>
        </w:rPr>
      </w:pPr>
      <w:r w:rsidRPr="0099329A">
        <w:rPr>
          <w:b/>
          <w:i/>
          <w:sz w:val="22"/>
          <w:szCs w:val="22"/>
        </w:rPr>
        <w:t>at high idle</w:t>
      </w:r>
      <w:r w:rsidRPr="0099329A">
        <w:rPr>
          <w:sz w:val="22"/>
          <w:szCs w:val="22"/>
        </w:rPr>
        <w:t xml:space="preserve"> means as determined by the </w:t>
      </w:r>
      <w:r w:rsidR="000A2559">
        <w:rPr>
          <w:sz w:val="22"/>
          <w:szCs w:val="22"/>
        </w:rPr>
        <w:t xml:space="preserve">high </w:t>
      </w:r>
      <w:r w:rsidRPr="0099329A">
        <w:rPr>
          <w:sz w:val="22"/>
          <w:szCs w:val="22"/>
        </w:rPr>
        <w:t xml:space="preserve">idle test set out in Part </w:t>
      </w:r>
      <w:r>
        <w:rPr>
          <w:sz w:val="22"/>
          <w:szCs w:val="22"/>
        </w:rPr>
        <w:t>B</w:t>
      </w:r>
      <w:r w:rsidRPr="0099329A">
        <w:rPr>
          <w:sz w:val="22"/>
          <w:szCs w:val="22"/>
        </w:rPr>
        <w:t xml:space="preserve"> of the </w:t>
      </w:r>
      <w:r w:rsidRPr="00C57E54">
        <w:rPr>
          <w:sz w:val="22"/>
          <w:szCs w:val="22"/>
        </w:rPr>
        <w:t xml:space="preserve">Schedule </w:t>
      </w:r>
      <w:r w:rsidR="00CF72E1" w:rsidRPr="00C57E54">
        <w:rPr>
          <w:sz w:val="22"/>
          <w:szCs w:val="22"/>
        </w:rPr>
        <w:t>9</w:t>
      </w:r>
      <w:r w:rsidRPr="0099329A">
        <w:rPr>
          <w:sz w:val="22"/>
          <w:szCs w:val="22"/>
        </w:rPr>
        <w:t>.</w:t>
      </w:r>
    </w:p>
    <w:p w14:paraId="2498019A" w14:textId="77777777" w:rsidR="00C36CF1" w:rsidRPr="007714AC" w:rsidRDefault="00C36CF1" w:rsidP="00FA26FD">
      <w:pPr>
        <w:pStyle w:val="DraftHeading1"/>
        <w:numPr>
          <w:ilvl w:val="0"/>
          <w:numId w:val="27"/>
        </w:numPr>
        <w:tabs>
          <w:tab w:val="right" w:pos="680"/>
        </w:tabs>
        <w:ind w:left="709" w:hanging="567"/>
        <w:rPr>
          <w:sz w:val="22"/>
          <w:szCs w:val="22"/>
        </w:rPr>
      </w:pPr>
      <w:bookmarkStart w:id="575" w:name="_Toc17013646"/>
      <w:bookmarkStart w:id="576" w:name="_Hlk8313870"/>
      <w:bookmarkEnd w:id="569"/>
      <w:r>
        <w:rPr>
          <w:sz w:val="22"/>
          <w:szCs w:val="22"/>
        </w:rPr>
        <w:t>Vehicle exhaust emissions – diesel engine vehicles</w:t>
      </w:r>
      <w:bookmarkEnd w:id="573"/>
      <w:r>
        <w:rPr>
          <w:sz w:val="22"/>
          <w:szCs w:val="22"/>
        </w:rPr>
        <w:t xml:space="preserve"> manufactured before 1 January 1996</w:t>
      </w:r>
      <w:bookmarkEnd w:id="575"/>
    </w:p>
    <w:p w14:paraId="768239FF" w14:textId="77777777" w:rsidR="00C36CF1" w:rsidRPr="002035FD" w:rsidRDefault="00C36CF1" w:rsidP="003B0F78">
      <w:pPr>
        <w:pStyle w:val="DraftHeading2"/>
        <w:numPr>
          <w:ilvl w:val="1"/>
          <w:numId w:val="106"/>
        </w:numPr>
        <w:tabs>
          <w:tab w:val="right" w:pos="1418"/>
        </w:tabs>
        <w:ind w:hanging="164"/>
        <w:rPr>
          <w:sz w:val="22"/>
          <w:szCs w:val="22"/>
        </w:rPr>
      </w:pPr>
      <w:r w:rsidRPr="002035FD">
        <w:rPr>
          <w:sz w:val="22"/>
          <w:szCs w:val="22"/>
        </w:rPr>
        <w:t>A person must not sell or supply, or use</w:t>
      </w:r>
      <w:r>
        <w:rPr>
          <w:sz w:val="22"/>
          <w:szCs w:val="22"/>
        </w:rPr>
        <w:t>, or permit to be used,</w:t>
      </w:r>
      <w:r w:rsidRPr="002035FD">
        <w:rPr>
          <w:sz w:val="22"/>
          <w:szCs w:val="22"/>
        </w:rPr>
        <w:t xml:space="preserve"> on a highway, a motor vehicle powered by a diesel engine </w:t>
      </w:r>
      <w:r>
        <w:rPr>
          <w:sz w:val="22"/>
          <w:szCs w:val="22"/>
        </w:rPr>
        <w:t>manufactured before 1 January 1996 that exceeds</w:t>
      </w:r>
      <w:r w:rsidRPr="002035FD">
        <w:rPr>
          <w:sz w:val="22"/>
          <w:szCs w:val="22"/>
        </w:rPr>
        <w:t xml:space="preserve"> </w:t>
      </w:r>
      <w:r>
        <w:rPr>
          <w:sz w:val="22"/>
          <w:szCs w:val="22"/>
        </w:rPr>
        <w:t>an</w:t>
      </w:r>
      <w:r w:rsidRPr="002035FD">
        <w:rPr>
          <w:sz w:val="22"/>
          <w:szCs w:val="22"/>
        </w:rPr>
        <w:t xml:space="preserve"> </w:t>
      </w:r>
      <w:r>
        <w:rPr>
          <w:sz w:val="22"/>
          <w:szCs w:val="22"/>
        </w:rPr>
        <w:t>emission level</w:t>
      </w:r>
      <w:r w:rsidRPr="002035FD">
        <w:rPr>
          <w:sz w:val="22"/>
          <w:szCs w:val="22"/>
        </w:rPr>
        <w:t xml:space="preserve"> </w:t>
      </w:r>
      <w:r>
        <w:rPr>
          <w:sz w:val="22"/>
          <w:szCs w:val="22"/>
        </w:rPr>
        <w:t>specified</w:t>
      </w:r>
      <w:r w:rsidRPr="002035FD">
        <w:rPr>
          <w:sz w:val="22"/>
          <w:szCs w:val="22"/>
        </w:rPr>
        <w:t xml:space="preserve"> in </w:t>
      </w:r>
      <w:r>
        <w:rPr>
          <w:sz w:val="22"/>
          <w:szCs w:val="22"/>
        </w:rPr>
        <w:t>sub</w:t>
      </w:r>
      <w:r w:rsidRPr="002035FD">
        <w:rPr>
          <w:sz w:val="22"/>
          <w:szCs w:val="22"/>
        </w:rPr>
        <w:t xml:space="preserve">regulation </w:t>
      </w:r>
      <w:r>
        <w:rPr>
          <w:sz w:val="22"/>
          <w:szCs w:val="22"/>
        </w:rPr>
        <w:t>(2)</w:t>
      </w:r>
      <w:r w:rsidRPr="002035FD">
        <w:rPr>
          <w:sz w:val="22"/>
          <w:szCs w:val="22"/>
        </w:rPr>
        <w:t>.</w:t>
      </w:r>
    </w:p>
    <w:p w14:paraId="7CF7EFA8" w14:textId="77777777" w:rsidR="00C36CF1" w:rsidRPr="00D5197E" w:rsidRDefault="00C36CF1" w:rsidP="003B0F78">
      <w:pPr>
        <w:pStyle w:val="DraftPenalty2"/>
        <w:numPr>
          <w:ilvl w:val="0"/>
          <w:numId w:val="19"/>
        </w:numPr>
        <w:textAlignment w:val="auto"/>
        <w:rPr>
          <w:sz w:val="22"/>
          <w:szCs w:val="22"/>
        </w:rPr>
      </w:pPr>
      <w:r>
        <w:rPr>
          <w:sz w:val="22"/>
          <w:szCs w:val="22"/>
        </w:rPr>
        <w:t>6</w:t>
      </w:r>
      <w:r w:rsidRPr="00D5197E">
        <w:rPr>
          <w:sz w:val="22"/>
          <w:szCs w:val="22"/>
        </w:rPr>
        <w:t>0 penalty units for a natural person;</w:t>
      </w:r>
    </w:p>
    <w:p w14:paraId="4EB20255" w14:textId="77777777" w:rsidR="00C36CF1" w:rsidRDefault="00C36CF1" w:rsidP="00C36CF1">
      <w:pPr>
        <w:pStyle w:val="BodyParagraphSub"/>
        <w:rPr>
          <w:sz w:val="22"/>
          <w:szCs w:val="22"/>
        </w:rPr>
      </w:pPr>
      <w:r>
        <w:rPr>
          <w:sz w:val="22"/>
          <w:szCs w:val="22"/>
        </w:rPr>
        <w:t>3</w:t>
      </w:r>
      <w:r w:rsidRPr="00D5197E">
        <w:rPr>
          <w:sz w:val="22"/>
          <w:szCs w:val="22"/>
        </w:rPr>
        <w:t>00 penalty units for a body corporate.</w:t>
      </w:r>
    </w:p>
    <w:p w14:paraId="1E104BED" w14:textId="77777777" w:rsidR="00C36CF1" w:rsidRPr="006720AA" w:rsidRDefault="00C36CF1" w:rsidP="00C36CF1">
      <w:pPr>
        <w:pStyle w:val="DraftHeading2"/>
        <w:tabs>
          <w:tab w:val="right" w:pos="1247"/>
        </w:tabs>
        <w:ind w:left="1361" w:firstLine="57"/>
        <w:rPr>
          <w:b/>
          <w:sz w:val="20"/>
        </w:rPr>
      </w:pPr>
      <w:r w:rsidRPr="006720AA">
        <w:rPr>
          <w:b/>
          <w:sz w:val="20"/>
        </w:rPr>
        <w:t>Note</w:t>
      </w:r>
    </w:p>
    <w:p w14:paraId="469D6AD4" w14:textId="35741613" w:rsidR="002F1D63" w:rsidRDefault="002F1D63" w:rsidP="002F1D63">
      <w:pPr>
        <w:pStyle w:val="AmndSectionNote"/>
        <w:tabs>
          <w:tab w:val="right" w:pos="1814"/>
        </w:tabs>
        <w:ind w:left="1418"/>
        <w:rPr>
          <w:lang w:eastAsia="en-AU"/>
        </w:rPr>
      </w:pPr>
      <w:r w:rsidRPr="004C0EDB">
        <w:t xml:space="preserve">An infringement notice may be served for an offence against this regulation: see </w:t>
      </w:r>
      <w:r w:rsidR="00EC5594">
        <w:t xml:space="preserve">regulation </w:t>
      </w:r>
      <w:r w:rsidR="001C6624">
        <w:t>1</w:t>
      </w:r>
      <w:r w:rsidR="00E823AE">
        <w:t>6</w:t>
      </w:r>
      <w:r w:rsidR="009A1941">
        <w:t>4</w:t>
      </w:r>
      <w:r w:rsidRPr="004C0EDB">
        <w:t xml:space="preserve"> and Schedule 1</w:t>
      </w:r>
      <w:r w:rsidR="00C33D33">
        <w:t>0</w:t>
      </w:r>
      <w:r>
        <w:rPr>
          <w:lang w:eastAsia="en-AU"/>
        </w:rPr>
        <w:t>.</w:t>
      </w:r>
    </w:p>
    <w:p w14:paraId="3BE94C57" w14:textId="417FA1E8" w:rsidR="00C36CF1" w:rsidRPr="002035FD" w:rsidRDefault="00C36CF1" w:rsidP="00C36CF1">
      <w:pPr>
        <w:pStyle w:val="DraftHeading2"/>
        <w:tabs>
          <w:tab w:val="right" w:pos="1247"/>
        </w:tabs>
        <w:ind w:left="1361" w:hanging="1361"/>
        <w:rPr>
          <w:sz w:val="22"/>
          <w:szCs w:val="22"/>
        </w:rPr>
      </w:pPr>
      <w:r w:rsidRPr="002035FD">
        <w:rPr>
          <w:sz w:val="22"/>
          <w:szCs w:val="22"/>
        </w:rPr>
        <w:tab/>
        <w:t>(2)</w:t>
      </w:r>
      <w:r w:rsidRPr="002035FD">
        <w:rPr>
          <w:sz w:val="22"/>
          <w:szCs w:val="22"/>
        </w:rPr>
        <w:tab/>
        <w:t xml:space="preserve">For the purposes of </w:t>
      </w:r>
      <w:r>
        <w:rPr>
          <w:sz w:val="22"/>
          <w:szCs w:val="22"/>
        </w:rPr>
        <w:t>subregulation (1),</w:t>
      </w:r>
      <w:r w:rsidRPr="002035FD">
        <w:rPr>
          <w:sz w:val="22"/>
          <w:szCs w:val="22"/>
        </w:rPr>
        <w:t xml:space="preserve"> </w:t>
      </w:r>
      <w:r w:rsidR="00F47285">
        <w:rPr>
          <w:sz w:val="22"/>
          <w:szCs w:val="22"/>
        </w:rPr>
        <w:t xml:space="preserve">if the </w:t>
      </w:r>
      <w:r>
        <w:rPr>
          <w:sz w:val="22"/>
          <w:szCs w:val="22"/>
        </w:rPr>
        <w:t xml:space="preserve">motor vehicle </w:t>
      </w:r>
      <w:r w:rsidR="00F47285">
        <w:rPr>
          <w:sz w:val="22"/>
          <w:szCs w:val="22"/>
        </w:rPr>
        <w:t xml:space="preserve">has </w:t>
      </w:r>
      <w:r>
        <w:rPr>
          <w:sz w:val="22"/>
          <w:szCs w:val="22"/>
        </w:rPr>
        <w:t xml:space="preserve">a GVM </w:t>
      </w:r>
      <w:r w:rsidR="00F47285">
        <w:rPr>
          <w:sz w:val="22"/>
          <w:szCs w:val="22"/>
        </w:rPr>
        <w:t xml:space="preserve">set out </w:t>
      </w:r>
      <w:r>
        <w:rPr>
          <w:sz w:val="22"/>
          <w:szCs w:val="22"/>
        </w:rPr>
        <w:t xml:space="preserve">in column 1 of the following </w:t>
      </w:r>
      <w:r w:rsidR="00DE36CB">
        <w:rPr>
          <w:sz w:val="22"/>
          <w:szCs w:val="22"/>
        </w:rPr>
        <w:t>T</w:t>
      </w:r>
      <w:r>
        <w:rPr>
          <w:sz w:val="22"/>
          <w:szCs w:val="22"/>
        </w:rPr>
        <w:t>able</w:t>
      </w:r>
      <w:r w:rsidR="00F47285">
        <w:rPr>
          <w:sz w:val="22"/>
          <w:szCs w:val="22"/>
        </w:rPr>
        <w:t>, the specified emission level</w:t>
      </w:r>
      <w:r>
        <w:rPr>
          <w:sz w:val="22"/>
          <w:szCs w:val="22"/>
        </w:rPr>
        <w:t xml:space="preserve"> is</w:t>
      </w:r>
      <w:r w:rsidRPr="002035FD">
        <w:rPr>
          <w:sz w:val="22"/>
          <w:szCs w:val="22"/>
        </w:rPr>
        <w:t>—</w:t>
      </w:r>
    </w:p>
    <w:p w14:paraId="0022824C" w14:textId="760539B9" w:rsidR="00C36CF1" w:rsidRPr="002035FD" w:rsidRDefault="00F47285" w:rsidP="003B0F78">
      <w:pPr>
        <w:pStyle w:val="DraftHeading2"/>
        <w:numPr>
          <w:ilvl w:val="0"/>
          <w:numId w:val="107"/>
        </w:numPr>
        <w:tabs>
          <w:tab w:val="right" w:pos="1418"/>
        </w:tabs>
        <w:rPr>
          <w:sz w:val="22"/>
          <w:szCs w:val="22"/>
        </w:rPr>
      </w:pPr>
      <w:r>
        <w:rPr>
          <w:sz w:val="22"/>
          <w:szCs w:val="22"/>
        </w:rPr>
        <w:lastRenderedPageBreak/>
        <w:t xml:space="preserve">in the case of </w:t>
      </w:r>
      <w:r w:rsidR="00C36CF1" w:rsidRPr="002035FD">
        <w:rPr>
          <w:sz w:val="22"/>
          <w:szCs w:val="22"/>
        </w:rPr>
        <w:t xml:space="preserve">oxides of nitrogen </w:t>
      </w:r>
      <w:r w:rsidR="00C36CF1">
        <w:rPr>
          <w:sz w:val="22"/>
          <w:szCs w:val="22"/>
        </w:rPr>
        <w:t>(NO</w:t>
      </w:r>
      <w:r w:rsidR="00C36CF1" w:rsidRPr="00942C1A">
        <w:rPr>
          <w:sz w:val="22"/>
          <w:szCs w:val="22"/>
          <w:vertAlign w:val="subscript"/>
        </w:rPr>
        <w:t>x</w:t>
      </w:r>
      <w:r w:rsidR="00C36CF1">
        <w:rPr>
          <w:sz w:val="22"/>
          <w:szCs w:val="22"/>
        </w:rPr>
        <w:t xml:space="preserve">) </w:t>
      </w:r>
      <w:r w:rsidR="00C36CF1" w:rsidRPr="002035FD">
        <w:rPr>
          <w:sz w:val="22"/>
          <w:szCs w:val="22"/>
        </w:rPr>
        <w:t>in exhaust gases, the exhaust gases emitted</w:t>
      </w:r>
      <w:r w:rsidR="00C36CF1">
        <w:rPr>
          <w:sz w:val="22"/>
          <w:szCs w:val="22"/>
        </w:rPr>
        <w:t>, or capable of being emitted are measured at the</w:t>
      </w:r>
      <w:r w:rsidR="00C36CF1" w:rsidRPr="002035FD">
        <w:rPr>
          <w:sz w:val="22"/>
          <w:szCs w:val="22"/>
        </w:rPr>
        <w:t xml:space="preserve"> rate specified in column </w:t>
      </w:r>
      <w:r w:rsidR="00C36CF1">
        <w:rPr>
          <w:sz w:val="22"/>
          <w:szCs w:val="22"/>
        </w:rPr>
        <w:t>2</w:t>
      </w:r>
      <w:r w:rsidR="00C36CF1" w:rsidRPr="002035FD">
        <w:rPr>
          <w:sz w:val="22"/>
          <w:szCs w:val="22"/>
        </w:rPr>
        <w:t xml:space="preserve"> of th</w:t>
      </w:r>
      <w:r>
        <w:rPr>
          <w:sz w:val="22"/>
          <w:szCs w:val="22"/>
        </w:rPr>
        <w:t>at</w:t>
      </w:r>
      <w:r w:rsidR="00C36CF1" w:rsidRPr="002035FD">
        <w:rPr>
          <w:sz w:val="22"/>
          <w:szCs w:val="22"/>
        </w:rPr>
        <w:t xml:space="preserve"> Table</w:t>
      </w:r>
      <w:r w:rsidR="00C36CF1">
        <w:rPr>
          <w:sz w:val="22"/>
          <w:szCs w:val="22"/>
        </w:rPr>
        <w:t xml:space="preserve"> </w:t>
      </w:r>
      <w:r>
        <w:rPr>
          <w:sz w:val="22"/>
          <w:szCs w:val="22"/>
        </w:rPr>
        <w:t>that corresponds to the motor vehicle’s GVM</w:t>
      </w:r>
      <w:r w:rsidR="00C36CF1" w:rsidRPr="002035FD">
        <w:rPr>
          <w:sz w:val="22"/>
          <w:szCs w:val="22"/>
        </w:rPr>
        <w:t>; and</w:t>
      </w:r>
    </w:p>
    <w:p w14:paraId="46ED452C" w14:textId="1FAAE5F5" w:rsidR="00C36CF1" w:rsidRDefault="00F47285" w:rsidP="003B0F78">
      <w:pPr>
        <w:pStyle w:val="DraftHeading2"/>
        <w:numPr>
          <w:ilvl w:val="0"/>
          <w:numId w:val="107"/>
        </w:numPr>
        <w:tabs>
          <w:tab w:val="right" w:pos="1418"/>
        </w:tabs>
        <w:rPr>
          <w:sz w:val="22"/>
          <w:szCs w:val="22"/>
        </w:rPr>
      </w:pPr>
      <w:r>
        <w:rPr>
          <w:sz w:val="22"/>
          <w:szCs w:val="22"/>
        </w:rPr>
        <w:t xml:space="preserve">in the case of </w:t>
      </w:r>
      <w:r w:rsidR="00C36CF1" w:rsidRPr="002035FD">
        <w:rPr>
          <w:sz w:val="22"/>
          <w:szCs w:val="22"/>
        </w:rPr>
        <w:t>particles in exhaust gases, the exhaust gases emitted</w:t>
      </w:r>
      <w:r w:rsidR="00C36CF1">
        <w:rPr>
          <w:sz w:val="22"/>
          <w:szCs w:val="22"/>
        </w:rPr>
        <w:t>, or capable of being emitted are measured at the</w:t>
      </w:r>
      <w:r w:rsidR="00C36CF1" w:rsidRPr="002035FD">
        <w:rPr>
          <w:sz w:val="22"/>
          <w:szCs w:val="22"/>
        </w:rPr>
        <w:t xml:space="preserve"> rate </w:t>
      </w:r>
      <w:r>
        <w:rPr>
          <w:sz w:val="22"/>
          <w:szCs w:val="22"/>
        </w:rPr>
        <w:t xml:space="preserve">set out </w:t>
      </w:r>
      <w:r w:rsidR="00C36CF1" w:rsidRPr="002035FD">
        <w:rPr>
          <w:sz w:val="22"/>
          <w:szCs w:val="22"/>
        </w:rPr>
        <w:t xml:space="preserve">in column </w:t>
      </w:r>
      <w:r w:rsidR="00C36CF1">
        <w:rPr>
          <w:sz w:val="22"/>
          <w:szCs w:val="22"/>
        </w:rPr>
        <w:t>3</w:t>
      </w:r>
      <w:r w:rsidR="00C36CF1" w:rsidRPr="002035FD">
        <w:rPr>
          <w:sz w:val="22"/>
          <w:szCs w:val="22"/>
        </w:rPr>
        <w:t xml:space="preserve"> of th</w:t>
      </w:r>
      <w:r w:rsidR="00C36CF1">
        <w:rPr>
          <w:sz w:val="22"/>
          <w:szCs w:val="22"/>
        </w:rPr>
        <w:t>e</w:t>
      </w:r>
      <w:r w:rsidR="00C36CF1" w:rsidRPr="002035FD">
        <w:rPr>
          <w:sz w:val="22"/>
          <w:szCs w:val="22"/>
        </w:rPr>
        <w:t xml:space="preserve"> Table</w:t>
      </w:r>
      <w:r w:rsidR="00C36CF1">
        <w:rPr>
          <w:sz w:val="22"/>
          <w:szCs w:val="22"/>
        </w:rPr>
        <w:t xml:space="preserve"> </w:t>
      </w:r>
      <w:r>
        <w:rPr>
          <w:sz w:val="22"/>
          <w:szCs w:val="22"/>
        </w:rPr>
        <w:t>that corresponds to the motor vehicle’s GVM</w:t>
      </w:r>
      <w:r w:rsidR="00C36CF1">
        <w:rPr>
          <w:sz w:val="22"/>
          <w:szCs w:val="22"/>
        </w:rPr>
        <w:t>; and</w:t>
      </w:r>
    </w:p>
    <w:p w14:paraId="17837F3B" w14:textId="3DD53C1E" w:rsidR="00C36CF1" w:rsidRDefault="00F47285" w:rsidP="003B0F78">
      <w:pPr>
        <w:pStyle w:val="DraftHeading2"/>
        <w:numPr>
          <w:ilvl w:val="0"/>
          <w:numId w:val="107"/>
        </w:numPr>
        <w:tabs>
          <w:tab w:val="right" w:pos="1418"/>
        </w:tabs>
        <w:rPr>
          <w:sz w:val="22"/>
          <w:szCs w:val="22"/>
        </w:rPr>
      </w:pPr>
      <w:r>
        <w:rPr>
          <w:sz w:val="22"/>
          <w:szCs w:val="22"/>
        </w:rPr>
        <w:t xml:space="preserve">in the case of </w:t>
      </w:r>
      <w:r w:rsidR="00C36CF1" w:rsidRPr="002035FD">
        <w:rPr>
          <w:sz w:val="22"/>
          <w:szCs w:val="22"/>
        </w:rPr>
        <w:t xml:space="preserve">exhaust gas opacity averaged over a DT80 </w:t>
      </w:r>
      <w:r w:rsidR="00C36CF1">
        <w:rPr>
          <w:sz w:val="22"/>
          <w:szCs w:val="22"/>
        </w:rPr>
        <w:t>t</w:t>
      </w:r>
      <w:r w:rsidR="00C36CF1" w:rsidRPr="002035FD">
        <w:rPr>
          <w:sz w:val="22"/>
          <w:szCs w:val="22"/>
        </w:rPr>
        <w:t xml:space="preserve">est </w:t>
      </w:r>
      <w:r w:rsidR="00C36CF1">
        <w:rPr>
          <w:sz w:val="22"/>
          <w:szCs w:val="22"/>
        </w:rPr>
        <w:t>c</w:t>
      </w:r>
      <w:r w:rsidR="00C36CF1" w:rsidRPr="002035FD">
        <w:rPr>
          <w:sz w:val="22"/>
          <w:szCs w:val="22"/>
        </w:rPr>
        <w:t>ycle</w:t>
      </w:r>
      <w:r w:rsidR="00C36CF1">
        <w:rPr>
          <w:sz w:val="22"/>
          <w:szCs w:val="22"/>
        </w:rPr>
        <w:t xml:space="preserve">, </w:t>
      </w:r>
      <w:r w:rsidR="00C36CF1" w:rsidRPr="002035FD">
        <w:rPr>
          <w:sz w:val="22"/>
          <w:szCs w:val="22"/>
        </w:rPr>
        <w:t>the exhaust gases emitted</w:t>
      </w:r>
      <w:r w:rsidR="00C36CF1">
        <w:rPr>
          <w:sz w:val="22"/>
          <w:szCs w:val="22"/>
        </w:rPr>
        <w:t>, or capable of being emitted are measured at the</w:t>
      </w:r>
      <w:r w:rsidR="00C36CF1" w:rsidRPr="002035FD">
        <w:rPr>
          <w:sz w:val="22"/>
          <w:szCs w:val="22"/>
        </w:rPr>
        <w:t xml:space="preserve"> rate </w:t>
      </w:r>
      <w:r>
        <w:rPr>
          <w:sz w:val="22"/>
          <w:szCs w:val="22"/>
        </w:rPr>
        <w:t xml:space="preserve">set out </w:t>
      </w:r>
      <w:r w:rsidR="00C36CF1" w:rsidRPr="002035FD">
        <w:rPr>
          <w:sz w:val="22"/>
          <w:szCs w:val="22"/>
        </w:rPr>
        <w:t xml:space="preserve">in column </w:t>
      </w:r>
      <w:r w:rsidR="00C36CF1">
        <w:rPr>
          <w:sz w:val="22"/>
          <w:szCs w:val="22"/>
        </w:rPr>
        <w:t>4</w:t>
      </w:r>
      <w:r w:rsidR="00C36CF1" w:rsidRPr="002035FD">
        <w:rPr>
          <w:sz w:val="22"/>
          <w:szCs w:val="22"/>
        </w:rPr>
        <w:t xml:space="preserve"> of th</w:t>
      </w:r>
      <w:r w:rsidR="00C36CF1">
        <w:rPr>
          <w:sz w:val="22"/>
          <w:szCs w:val="22"/>
        </w:rPr>
        <w:t>e</w:t>
      </w:r>
      <w:r w:rsidR="00C36CF1" w:rsidRPr="002035FD">
        <w:rPr>
          <w:sz w:val="22"/>
          <w:szCs w:val="22"/>
        </w:rPr>
        <w:t xml:space="preserve"> Table</w:t>
      </w:r>
      <w:r w:rsidR="00C36CF1">
        <w:rPr>
          <w:sz w:val="22"/>
          <w:szCs w:val="22"/>
        </w:rPr>
        <w:t xml:space="preserve"> </w:t>
      </w:r>
      <w:r>
        <w:rPr>
          <w:sz w:val="22"/>
          <w:szCs w:val="22"/>
        </w:rPr>
        <w:t>that corresponds to the motor vehicle’s GVM</w:t>
      </w:r>
      <w:r w:rsidR="00C36CF1">
        <w:rPr>
          <w:sz w:val="22"/>
          <w:szCs w:val="22"/>
        </w:rPr>
        <w:t>.</w:t>
      </w:r>
    </w:p>
    <w:p w14:paraId="2AB4BEEB" w14:textId="77777777" w:rsidR="00C36CF1" w:rsidRDefault="00C36CF1" w:rsidP="00C36CF1">
      <w:pPr>
        <w:pStyle w:val="Normal-Schedule"/>
        <w:spacing w:after="60"/>
        <w:ind w:left="1361"/>
        <w:jc w:val="center"/>
        <w:rPr>
          <w:b/>
        </w:rPr>
      </w:pPr>
      <w:r>
        <w:rPr>
          <w:b/>
        </w:rPr>
        <w:t>Table</w:t>
      </w:r>
    </w:p>
    <w:tbl>
      <w:tblPr>
        <w:tblW w:w="8217" w:type="dxa"/>
        <w:tblInd w:w="-851" w:type="dxa"/>
        <w:tblLayout w:type="fixed"/>
        <w:tblLook w:val="04A0" w:firstRow="1" w:lastRow="0" w:firstColumn="1" w:lastColumn="0" w:noHBand="0" w:noVBand="1"/>
      </w:tblPr>
      <w:tblGrid>
        <w:gridCol w:w="1413"/>
        <w:gridCol w:w="2552"/>
        <w:gridCol w:w="1984"/>
        <w:gridCol w:w="2268"/>
      </w:tblGrid>
      <w:tr w:rsidR="00E84B0C" w:rsidRPr="009112A1" w14:paraId="4E38CE10" w14:textId="77777777" w:rsidTr="00C57E54">
        <w:trPr>
          <w:cantSplit/>
          <w:tblHeader/>
        </w:trPr>
        <w:tc>
          <w:tcPr>
            <w:tcW w:w="1413" w:type="dxa"/>
            <w:tcBorders>
              <w:top w:val="single" w:sz="4" w:space="0" w:color="auto"/>
              <w:left w:val="single" w:sz="4" w:space="0" w:color="auto"/>
              <w:bottom w:val="single" w:sz="4" w:space="0" w:color="auto"/>
              <w:right w:val="single" w:sz="4" w:space="0" w:color="auto"/>
            </w:tcBorders>
          </w:tcPr>
          <w:p w14:paraId="585D02FF" w14:textId="77777777" w:rsidR="00E84B0C" w:rsidRPr="009112A1" w:rsidRDefault="00E84B0C" w:rsidP="00C36CF1">
            <w:pPr>
              <w:pStyle w:val="Normal-Schedule"/>
              <w:spacing w:before="60" w:after="60"/>
              <w:rPr>
                <w:i/>
              </w:rPr>
            </w:pPr>
            <w:r w:rsidRPr="009112A1">
              <w:rPr>
                <w:i/>
              </w:rPr>
              <w:t xml:space="preserve">Column </w:t>
            </w:r>
            <w:r>
              <w:rPr>
                <w:i/>
              </w:rPr>
              <w:t>1</w:t>
            </w:r>
          </w:p>
        </w:tc>
        <w:tc>
          <w:tcPr>
            <w:tcW w:w="2552" w:type="dxa"/>
            <w:tcBorders>
              <w:top w:val="single" w:sz="4" w:space="0" w:color="auto"/>
              <w:left w:val="single" w:sz="4" w:space="0" w:color="auto"/>
              <w:bottom w:val="single" w:sz="4" w:space="0" w:color="auto"/>
              <w:right w:val="single" w:sz="4" w:space="0" w:color="auto"/>
            </w:tcBorders>
            <w:hideMark/>
          </w:tcPr>
          <w:p w14:paraId="0348C72F" w14:textId="77777777" w:rsidR="00E84B0C" w:rsidRPr="009112A1" w:rsidRDefault="00E84B0C" w:rsidP="00C36CF1">
            <w:pPr>
              <w:pStyle w:val="Normal-Schedule"/>
              <w:spacing w:before="60" w:after="60"/>
              <w:rPr>
                <w:i/>
              </w:rPr>
            </w:pPr>
            <w:r w:rsidRPr="009112A1">
              <w:rPr>
                <w:i/>
              </w:rPr>
              <w:t xml:space="preserve">Column </w:t>
            </w:r>
            <w:r>
              <w:rPr>
                <w:i/>
              </w:rPr>
              <w:t>2</w:t>
            </w:r>
          </w:p>
        </w:tc>
        <w:tc>
          <w:tcPr>
            <w:tcW w:w="1984" w:type="dxa"/>
            <w:tcBorders>
              <w:top w:val="single" w:sz="4" w:space="0" w:color="auto"/>
              <w:left w:val="single" w:sz="4" w:space="0" w:color="auto"/>
              <w:bottom w:val="single" w:sz="4" w:space="0" w:color="auto"/>
              <w:right w:val="single" w:sz="4" w:space="0" w:color="auto"/>
            </w:tcBorders>
            <w:hideMark/>
          </w:tcPr>
          <w:p w14:paraId="1A0E01AF" w14:textId="77777777" w:rsidR="00E84B0C" w:rsidRPr="009112A1" w:rsidRDefault="00E84B0C" w:rsidP="00C36CF1">
            <w:pPr>
              <w:pStyle w:val="Normal-Schedule"/>
              <w:spacing w:before="60" w:after="60"/>
              <w:rPr>
                <w:i/>
              </w:rPr>
            </w:pPr>
            <w:r w:rsidRPr="009112A1">
              <w:rPr>
                <w:i/>
              </w:rPr>
              <w:t xml:space="preserve">Column </w:t>
            </w:r>
            <w:r>
              <w:rPr>
                <w:i/>
              </w:rPr>
              <w:t>3</w:t>
            </w:r>
          </w:p>
        </w:tc>
        <w:tc>
          <w:tcPr>
            <w:tcW w:w="2268" w:type="dxa"/>
            <w:tcBorders>
              <w:top w:val="single" w:sz="4" w:space="0" w:color="auto"/>
              <w:left w:val="single" w:sz="4" w:space="0" w:color="auto"/>
              <w:bottom w:val="single" w:sz="4" w:space="0" w:color="auto"/>
              <w:right w:val="single" w:sz="4" w:space="0" w:color="auto"/>
            </w:tcBorders>
          </w:tcPr>
          <w:p w14:paraId="2663657A" w14:textId="77777777" w:rsidR="00E84B0C" w:rsidRPr="009112A1" w:rsidRDefault="00E84B0C" w:rsidP="00C36CF1">
            <w:pPr>
              <w:pStyle w:val="Normal-Schedule"/>
              <w:spacing w:before="60" w:after="60"/>
              <w:rPr>
                <w:i/>
              </w:rPr>
            </w:pPr>
            <w:r w:rsidRPr="009112A1">
              <w:rPr>
                <w:i/>
              </w:rPr>
              <w:t xml:space="preserve">Column </w:t>
            </w:r>
            <w:r>
              <w:rPr>
                <w:i/>
              </w:rPr>
              <w:t>4</w:t>
            </w:r>
          </w:p>
        </w:tc>
      </w:tr>
      <w:tr w:rsidR="00E84B0C" w:rsidRPr="009112A1" w14:paraId="24733786" w14:textId="77777777" w:rsidTr="00C57E54">
        <w:trPr>
          <w:cantSplit/>
          <w:tblHeader/>
        </w:trPr>
        <w:tc>
          <w:tcPr>
            <w:tcW w:w="1413" w:type="dxa"/>
            <w:tcBorders>
              <w:top w:val="single" w:sz="4" w:space="0" w:color="auto"/>
              <w:left w:val="single" w:sz="4" w:space="0" w:color="auto"/>
              <w:bottom w:val="single" w:sz="4" w:space="0" w:color="auto"/>
              <w:right w:val="single" w:sz="4" w:space="0" w:color="auto"/>
            </w:tcBorders>
          </w:tcPr>
          <w:p w14:paraId="423A7C80" w14:textId="77777777" w:rsidR="00E84B0C" w:rsidRPr="009112A1" w:rsidRDefault="00E84B0C" w:rsidP="00C36CF1">
            <w:pPr>
              <w:pStyle w:val="Normal-Schedule"/>
              <w:spacing w:before="60" w:after="60"/>
              <w:rPr>
                <w:i/>
              </w:rPr>
            </w:pPr>
          </w:p>
          <w:p w14:paraId="58C715B0" w14:textId="77777777" w:rsidR="00E84B0C" w:rsidRDefault="00E84B0C" w:rsidP="00C36CF1">
            <w:pPr>
              <w:pStyle w:val="Normal-Schedule"/>
              <w:spacing w:before="60" w:after="60"/>
              <w:rPr>
                <w:i/>
              </w:rPr>
            </w:pPr>
          </w:p>
          <w:p w14:paraId="6897DCF3" w14:textId="77777777" w:rsidR="00E84B0C" w:rsidRDefault="00E84B0C" w:rsidP="00C36CF1">
            <w:pPr>
              <w:pStyle w:val="Normal-Schedule"/>
              <w:spacing w:before="60" w:after="60"/>
              <w:rPr>
                <w:i/>
              </w:rPr>
            </w:pPr>
            <w:r w:rsidRPr="009112A1">
              <w:rPr>
                <w:i/>
              </w:rPr>
              <w:t>GVM</w:t>
            </w:r>
          </w:p>
          <w:p w14:paraId="25043237" w14:textId="77777777" w:rsidR="00E84B0C" w:rsidRPr="009112A1" w:rsidRDefault="00E84B0C" w:rsidP="00C36CF1">
            <w:pPr>
              <w:pStyle w:val="Normal-Schedule"/>
              <w:spacing w:before="60" w:after="60"/>
              <w:rPr>
                <w:i/>
              </w:rPr>
            </w:pPr>
            <w:r w:rsidRPr="009112A1">
              <w:rPr>
                <w:i/>
              </w:rPr>
              <w:t xml:space="preserve"> (t</w:t>
            </w:r>
            <w:r>
              <w:rPr>
                <w:i/>
              </w:rPr>
              <w:t>onnes</w:t>
            </w:r>
            <w:r w:rsidRPr="009112A1">
              <w:rPr>
                <w:i/>
              </w:rPr>
              <w:t>)</w:t>
            </w:r>
          </w:p>
        </w:tc>
        <w:tc>
          <w:tcPr>
            <w:tcW w:w="2552" w:type="dxa"/>
            <w:tcBorders>
              <w:top w:val="single" w:sz="4" w:space="0" w:color="auto"/>
              <w:left w:val="single" w:sz="4" w:space="0" w:color="auto"/>
              <w:bottom w:val="single" w:sz="4" w:space="0" w:color="auto"/>
              <w:right w:val="single" w:sz="4" w:space="0" w:color="auto"/>
            </w:tcBorders>
            <w:vAlign w:val="bottom"/>
            <w:hideMark/>
          </w:tcPr>
          <w:p w14:paraId="2D073CF3" w14:textId="77777777" w:rsidR="00E84B0C" w:rsidRPr="009112A1" w:rsidRDefault="00E84B0C" w:rsidP="00C36CF1">
            <w:pPr>
              <w:pStyle w:val="Normal-Schedule"/>
              <w:spacing w:before="60" w:after="60"/>
              <w:rPr>
                <w:i/>
              </w:rPr>
            </w:pPr>
            <w:r w:rsidRPr="009112A1">
              <w:rPr>
                <w:i/>
              </w:rPr>
              <w:t>Rate of NOx emissions (grams per kilometre per tonne of vehicle test mass)</w:t>
            </w:r>
          </w:p>
        </w:tc>
        <w:tc>
          <w:tcPr>
            <w:tcW w:w="1984" w:type="dxa"/>
            <w:tcBorders>
              <w:top w:val="single" w:sz="4" w:space="0" w:color="auto"/>
              <w:left w:val="single" w:sz="4" w:space="0" w:color="auto"/>
              <w:bottom w:val="single" w:sz="4" w:space="0" w:color="auto"/>
              <w:right w:val="single" w:sz="4" w:space="0" w:color="auto"/>
            </w:tcBorders>
            <w:vAlign w:val="bottom"/>
            <w:hideMark/>
          </w:tcPr>
          <w:p w14:paraId="09BA0F5F" w14:textId="77777777" w:rsidR="00E84B0C" w:rsidRPr="009112A1" w:rsidRDefault="00E84B0C" w:rsidP="00C36CF1">
            <w:pPr>
              <w:pStyle w:val="Normal-Schedule"/>
              <w:spacing w:before="60" w:after="60"/>
              <w:rPr>
                <w:i/>
              </w:rPr>
            </w:pPr>
            <w:r w:rsidRPr="009112A1">
              <w:rPr>
                <w:i/>
              </w:rPr>
              <w:t>Rate of particle emission (grams per kilometre per tonne of vehicle test mass)</w:t>
            </w:r>
          </w:p>
        </w:tc>
        <w:tc>
          <w:tcPr>
            <w:tcW w:w="2268" w:type="dxa"/>
            <w:tcBorders>
              <w:top w:val="single" w:sz="4" w:space="0" w:color="auto"/>
              <w:left w:val="single" w:sz="4" w:space="0" w:color="auto"/>
              <w:bottom w:val="single" w:sz="4" w:space="0" w:color="auto"/>
              <w:right w:val="single" w:sz="4" w:space="0" w:color="auto"/>
            </w:tcBorders>
          </w:tcPr>
          <w:p w14:paraId="792CEFBF" w14:textId="77777777" w:rsidR="00E84B0C" w:rsidRDefault="00E84B0C" w:rsidP="00C36CF1">
            <w:pPr>
              <w:pStyle w:val="Normal-Schedule"/>
              <w:spacing w:before="60" w:after="60"/>
              <w:rPr>
                <w:i/>
              </w:rPr>
            </w:pPr>
          </w:p>
          <w:p w14:paraId="7F0212E4" w14:textId="77777777" w:rsidR="00E84B0C" w:rsidRDefault="00E84B0C" w:rsidP="00C36CF1">
            <w:pPr>
              <w:pStyle w:val="Normal-Schedule"/>
              <w:spacing w:before="60" w:after="60"/>
              <w:rPr>
                <w:i/>
              </w:rPr>
            </w:pPr>
          </w:p>
          <w:p w14:paraId="7E396BDD" w14:textId="77777777" w:rsidR="00E84B0C" w:rsidRDefault="00E84B0C" w:rsidP="00C36CF1">
            <w:pPr>
              <w:pStyle w:val="Normal-Schedule"/>
              <w:spacing w:before="60" w:after="60"/>
              <w:rPr>
                <w:i/>
              </w:rPr>
            </w:pPr>
          </w:p>
          <w:p w14:paraId="41EC61DD" w14:textId="30992551" w:rsidR="00E84B0C" w:rsidRPr="009112A1" w:rsidRDefault="00E84B0C" w:rsidP="00C36CF1">
            <w:pPr>
              <w:pStyle w:val="Normal-Schedule"/>
              <w:spacing w:before="60" w:after="60"/>
              <w:rPr>
                <w:i/>
              </w:rPr>
            </w:pPr>
            <w:r>
              <w:rPr>
                <w:i/>
              </w:rPr>
              <w:t>E</w:t>
            </w:r>
            <w:r w:rsidRPr="00AA09CD">
              <w:rPr>
                <w:i/>
              </w:rPr>
              <w:t>xhaust gas opacity</w:t>
            </w:r>
            <w:r>
              <w:rPr>
                <w:i/>
              </w:rPr>
              <w:t xml:space="preserve"> </w:t>
            </w:r>
          </w:p>
        </w:tc>
      </w:tr>
      <w:tr w:rsidR="00E84B0C" w:rsidRPr="009112A1" w14:paraId="7CB1DF88" w14:textId="77777777" w:rsidTr="00C57E54">
        <w:tc>
          <w:tcPr>
            <w:tcW w:w="1413" w:type="dxa"/>
            <w:tcBorders>
              <w:top w:val="single" w:sz="4" w:space="0" w:color="auto"/>
              <w:left w:val="single" w:sz="4" w:space="0" w:color="auto"/>
              <w:bottom w:val="single" w:sz="4" w:space="0" w:color="auto"/>
              <w:right w:val="single" w:sz="4" w:space="0" w:color="auto"/>
            </w:tcBorders>
          </w:tcPr>
          <w:p w14:paraId="0E2F1F81" w14:textId="77777777" w:rsidR="00E84B0C" w:rsidRPr="009112A1" w:rsidRDefault="00E84B0C" w:rsidP="00C36CF1">
            <w:pPr>
              <w:pStyle w:val="Normal-Schedule"/>
              <w:spacing w:before="60" w:after="60"/>
            </w:pPr>
            <w:r w:rsidRPr="009112A1">
              <w:t>Not greater than 3.5</w:t>
            </w:r>
          </w:p>
          <w:p w14:paraId="40D84BCA" w14:textId="77777777" w:rsidR="00E84B0C" w:rsidRPr="009112A1" w:rsidRDefault="00E84B0C" w:rsidP="00C36CF1">
            <w:pPr>
              <w:pStyle w:val="Normal-Schedule"/>
              <w:spacing w:before="60" w:after="60"/>
            </w:pPr>
            <w:r w:rsidRPr="009112A1">
              <w:t>More than 3.5 but less than or equal to 4.5</w:t>
            </w:r>
          </w:p>
        </w:tc>
        <w:tc>
          <w:tcPr>
            <w:tcW w:w="2552" w:type="dxa"/>
            <w:tcBorders>
              <w:top w:val="single" w:sz="4" w:space="0" w:color="auto"/>
              <w:left w:val="single" w:sz="4" w:space="0" w:color="auto"/>
              <w:bottom w:val="single" w:sz="4" w:space="0" w:color="auto"/>
              <w:right w:val="single" w:sz="4" w:space="0" w:color="auto"/>
            </w:tcBorders>
            <w:hideMark/>
          </w:tcPr>
          <w:p w14:paraId="44E05980" w14:textId="77777777" w:rsidR="00E84B0C" w:rsidRPr="009112A1" w:rsidRDefault="00E84B0C" w:rsidP="00C36CF1">
            <w:pPr>
              <w:pStyle w:val="Normal-Schedule"/>
              <w:spacing w:before="60" w:after="60"/>
              <w:jc w:val="center"/>
            </w:pPr>
            <w:r w:rsidRPr="009112A1">
              <w:t>1.5</w:t>
            </w:r>
          </w:p>
          <w:p w14:paraId="6DD66A86" w14:textId="77777777" w:rsidR="00E84B0C" w:rsidRDefault="00E84B0C" w:rsidP="00C36CF1">
            <w:pPr>
              <w:pStyle w:val="Normal-Schedule"/>
              <w:spacing w:before="60" w:after="60"/>
              <w:jc w:val="center"/>
            </w:pPr>
          </w:p>
          <w:p w14:paraId="55C18D84" w14:textId="77777777" w:rsidR="00E84B0C" w:rsidRPr="009112A1" w:rsidRDefault="00E84B0C" w:rsidP="00C36CF1">
            <w:pPr>
              <w:pStyle w:val="Normal-Schedule"/>
              <w:spacing w:before="60" w:after="60"/>
              <w:jc w:val="center"/>
            </w:pPr>
            <w:r w:rsidRPr="009112A1">
              <w:t>2.0</w:t>
            </w:r>
          </w:p>
        </w:tc>
        <w:tc>
          <w:tcPr>
            <w:tcW w:w="1984" w:type="dxa"/>
            <w:tcBorders>
              <w:top w:val="single" w:sz="4" w:space="0" w:color="auto"/>
              <w:left w:val="single" w:sz="4" w:space="0" w:color="auto"/>
              <w:bottom w:val="single" w:sz="4" w:space="0" w:color="auto"/>
              <w:right w:val="single" w:sz="4" w:space="0" w:color="auto"/>
            </w:tcBorders>
            <w:hideMark/>
          </w:tcPr>
          <w:p w14:paraId="7D5EDE16" w14:textId="77777777" w:rsidR="00E84B0C" w:rsidRPr="009112A1" w:rsidRDefault="00E84B0C" w:rsidP="00C36CF1">
            <w:pPr>
              <w:pStyle w:val="Normal-Schedule"/>
              <w:spacing w:before="60" w:after="60"/>
              <w:jc w:val="center"/>
            </w:pPr>
            <w:r w:rsidRPr="009112A1">
              <w:t>0.23</w:t>
            </w:r>
          </w:p>
          <w:p w14:paraId="3B7AE9BA" w14:textId="77777777" w:rsidR="00E84B0C" w:rsidRDefault="00E84B0C" w:rsidP="00C36CF1">
            <w:pPr>
              <w:pStyle w:val="Normal-Schedule"/>
              <w:spacing w:before="60" w:after="60"/>
              <w:jc w:val="center"/>
            </w:pPr>
          </w:p>
          <w:p w14:paraId="75656899" w14:textId="77777777" w:rsidR="00E84B0C" w:rsidRPr="009112A1" w:rsidRDefault="00E84B0C" w:rsidP="00C36CF1">
            <w:pPr>
              <w:pStyle w:val="Normal-Schedule"/>
              <w:spacing w:before="60" w:after="60"/>
              <w:jc w:val="center"/>
            </w:pPr>
            <w:r w:rsidRPr="009112A1">
              <w:t>0.23</w:t>
            </w:r>
          </w:p>
        </w:tc>
        <w:tc>
          <w:tcPr>
            <w:tcW w:w="2268" w:type="dxa"/>
            <w:tcBorders>
              <w:top w:val="single" w:sz="4" w:space="0" w:color="auto"/>
              <w:left w:val="single" w:sz="4" w:space="0" w:color="auto"/>
              <w:bottom w:val="single" w:sz="4" w:space="0" w:color="auto"/>
              <w:right w:val="single" w:sz="4" w:space="0" w:color="auto"/>
            </w:tcBorders>
          </w:tcPr>
          <w:p w14:paraId="4E6AA23A" w14:textId="77777777" w:rsidR="00E84B0C" w:rsidRDefault="00E84B0C" w:rsidP="00C36CF1">
            <w:pPr>
              <w:pStyle w:val="Normal-Schedule"/>
              <w:spacing w:before="60" w:after="60"/>
              <w:jc w:val="center"/>
            </w:pPr>
            <w:r w:rsidRPr="00AA09CD">
              <w:t>25%</w:t>
            </w:r>
          </w:p>
          <w:p w14:paraId="6BDE7398" w14:textId="77777777" w:rsidR="00E84B0C" w:rsidRDefault="00E84B0C" w:rsidP="00C36CF1">
            <w:pPr>
              <w:pStyle w:val="Normal-Schedule"/>
              <w:spacing w:before="60" w:after="60"/>
              <w:jc w:val="center"/>
            </w:pPr>
          </w:p>
          <w:p w14:paraId="500576F8" w14:textId="77777777" w:rsidR="00E84B0C" w:rsidRPr="00AA09CD" w:rsidRDefault="00E84B0C" w:rsidP="00C36CF1">
            <w:pPr>
              <w:pStyle w:val="Normal-Schedule"/>
              <w:spacing w:before="60" w:after="60"/>
              <w:jc w:val="center"/>
            </w:pPr>
            <w:r w:rsidRPr="00AA09CD">
              <w:t>25%</w:t>
            </w:r>
          </w:p>
        </w:tc>
      </w:tr>
    </w:tbl>
    <w:p w14:paraId="66975F48" w14:textId="77777777" w:rsidR="00C36CF1" w:rsidRDefault="00C36CF1" w:rsidP="00C36CF1">
      <w:pPr>
        <w:pStyle w:val="DraftHeading2"/>
        <w:tabs>
          <w:tab w:val="right" w:pos="1247"/>
        </w:tabs>
        <w:ind w:left="1361" w:hanging="1361"/>
        <w:rPr>
          <w:sz w:val="22"/>
          <w:szCs w:val="22"/>
        </w:rPr>
      </w:pPr>
      <w:r w:rsidRPr="002035FD">
        <w:rPr>
          <w:sz w:val="22"/>
          <w:szCs w:val="22"/>
        </w:rPr>
        <w:tab/>
        <w:t>(</w:t>
      </w:r>
      <w:r>
        <w:rPr>
          <w:sz w:val="22"/>
          <w:szCs w:val="22"/>
        </w:rPr>
        <w:t>3</w:t>
      </w:r>
      <w:r w:rsidRPr="002035FD">
        <w:rPr>
          <w:sz w:val="22"/>
          <w:szCs w:val="22"/>
        </w:rPr>
        <w:t>)</w:t>
      </w:r>
      <w:r w:rsidRPr="002035FD">
        <w:rPr>
          <w:sz w:val="22"/>
          <w:szCs w:val="22"/>
        </w:rPr>
        <w:tab/>
      </w:r>
      <w:r>
        <w:rPr>
          <w:sz w:val="22"/>
          <w:szCs w:val="22"/>
        </w:rPr>
        <w:t>For the purposes of subregulation (2)—</w:t>
      </w:r>
    </w:p>
    <w:p w14:paraId="582F4A83" w14:textId="77777777" w:rsidR="00C36CF1" w:rsidRDefault="00C36CF1" w:rsidP="003B0F78">
      <w:pPr>
        <w:pStyle w:val="DraftHeading2"/>
        <w:numPr>
          <w:ilvl w:val="0"/>
          <w:numId w:val="110"/>
        </w:numPr>
        <w:tabs>
          <w:tab w:val="right" w:pos="1418"/>
        </w:tabs>
        <w:rPr>
          <w:sz w:val="22"/>
          <w:szCs w:val="22"/>
        </w:rPr>
      </w:pPr>
      <w:r>
        <w:rPr>
          <w:sz w:val="22"/>
          <w:szCs w:val="22"/>
        </w:rPr>
        <w:t xml:space="preserve">the emission levels set out in columns 2 and 3 of the Table must be measured in accordance with Rule 133 </w:t>
      </w:r>
      <w:r w:rsidRPr="00942C1A">
        <w:rPr>
          <w:sz w:val="22"/>
          <w:szCs w:val="22"/>
        </w:rPr>
        <w:t>of the A</w:t>
      </w:r>
      <w:r>
        <w:rPr>
          <w:sz w:val="22"/>
          <w:szCs w:val="22"/>
        </w:rPr>
        <w:t>LVS Rules; and</w:t>
      </w:r>
    </w:p>
    <w:p w14:paraId="294A5903" w14:textId="77777777" w:rsidR="00C36CF1" w:rsidRPr="002035FD" w:rsidRDefault="00C36CF1" w:rsidP="003B0F78">
      <w:pPr>
        <w:pStyle w:val="DraftHeading2"/>
        <w:numPr>
          <w:ilvl w:val="0"/>
          <w:numId w:val="110"/>
        </w:numPr>
        <w:tabs>
          <w:tab w:val="right" w:pos="1418"/>
        </w:tabs>
        <w:rPr>
          <w:sz w:val="22"/>
          <w:szCs w:val="22"/>
        </w:rPr>
      </w:pPr>
      <w:r>
        <w:rPr>
          <w:sz w:val="22"/>
          <w:szCs w:val="22"/>
        </w:rPr>
        <w:t xml:space="preserve">the exhaust gas opacity percentage set out in column 4 of the Table must be measured in accordance with Rule 133 </w:t>
      </w:r>
      <w:r w:rsidRPr="00942C1A">
        <w:rPr>
          <w:sz w:val="22"/>
          <w:szCs w:val="22"/>
        </w:rPr>
        <w:t>of the A</w:t>
      </w:r>
      <w:r>
        <w:rPr>
          <w:sz w:val="22"/>
          <w:szCs w:val="22"/>
        </w:rPr>
        <w:t xml:space="preserve">LVS </w:t>
      </w:r>
      <w:r w:rsidRPr="00942C1A">
        <w:rPr>
          <w:sz w:val="22"/>
          <w:szCs w:val="22"/>
        </w:rPr>
        <w:t>Rules</w:t>
      </w:r>
      <w:r>
        <w:rPr>
          <w:sz w:val="22"/>
          <w:szCs w:val="22"/>
        </w:rPr>
        <w:t>.</w:t>
      </w:r>
    </w:p>
    <w:p w14:paraId="24457E44" w14:textId="77777777" w:rsidR="00C36CF1" w:rsidRPr="007714AC" w:rsidRDefault="00C36CF1" w:rsidP="00FA26FD">
      <w:pPr>
        <w:pStyle w:val="DraftHeading1"/>
        <w:numPr>
          <w:ilvl w:val="0"/>
          <w:numId w:val="27"/>
        </w:numPr>
        <w:tabs>
          <w:tab w:val="right" w:pos="680"/>
        </w:tabs>
        <w:ind w:left="709" w:hanging="567"/>
        <w:rPr>
          <w:sz w:val="22"/>
          <w:szCs w:val="22"/>
        </w:rPr>
      </w:pPr>
      <w:bookmarkStart w:id="577" w:name="_Toc17013647"/>
      <w:r>
        <w:rPr>
          <w:sz w:val="22"/>
          <w:szCs w:val="22"/>
        </w:rPr>
        <w:t>Vehicle exhaust emissions – diesel engine vehicles manufactured on or after 1 January 1996</w:t>
      </w:r>
      <w:bookmarkEnd w:id="577"/>
    </w:p>
    <w:p w14:paraId="1909B6B2" w14:textId="77777777" w:rsidR="00C36CF1" w:rsidRPr="002035FD" w:rsidRDefault="00C36CF1" w:rsidP="003B0F78">
      <w:pPr>
        <w:pStyle w:val="DraftHeading2"/>
        <w:numPr>
          <w:ilvl w:val="1"/>
          <w:numId w:val="369"/>
        </w:numPr>
        <w:tabs>
          <w:tab w:val="right" w:pos="1418"/>
        </w:tabs>
        <w:rPr>
          <w:sz w:val="22"/>
          <w:szCs w:val="22"/>
        </w:rPr>
      </w:pPr>
      <w:r w:rsidRPr="002035FD">
        <w:rPr>
          <w:sz w:val="22"/>
          <w:szCs w:val="22"/>
        </w:rPr>
        <w:t>A person must not sell or supply, or use</w:t>
      </w:r>
      <w:r>
        <w:rPr>
          <w:sz w:val="22"/>
          <w:szCs w:val="22"/>
        </w:rPr>
        <w:t>, or permit to be used,</w:t>
      </w:r>
      <w:r w:rsidRPr="002035FD">
        <w:rPr>
          <w:sz w:val="22"/>
          <w:szCs w:val="22"/>
        </w:rPr>
        <w:t xml:space="preserve"> on a highway, a motor vehicle powered by a </w:t>
      </w:r>
      <w:r w:rsidRPr="002035FD">
        <w:rPr>
          <w:sz w:val="22"/>
          <w:szCs w:val="22"/>
        </w:rPr>
        <w:lastRenderedPageBreak/>
        <w:t xml:space="preserve">diesel engine </w:t>
      </w:r>
      <w:r>
        <w:rPr>
          <w:sz w:val="22"/>
          <w:szCs w:val="22"/>
        </w:rPr>
        <w:t>manufactured on or after 1 January 1996 that exceeds</w:t>
      </w:r>
      <w:r w:rsidRPr="002035FD">
        <w:rPr>
          <w:sz w:val="22"/>
          <w:szCs w:val="22"/>
        </w:rPr>
        <w:t xml:space="preserve"> </w:t>
      </w:r>
      <w:r>
        <w:rPr>
          <w:sz w:val="22"/>
          <w:szCs w:val="22"/>
        </w:rPr>
        <w:t>an</w:t>
      </w:r>
      <w:r w:rsidRPr="002035FD">
        <w:rPr>
          <w:sz w:val="22"/>
          <w:szCs w:val="22"/>
        </w:rPr>
        <w:t xml:space="preserve"> </w:t>
      </w:r>
      <w:r>
        <w:rPr>
          <w:sz w:val="22"/>
          <w:szCs w:val="22"/>
        </w:rPr>
        <w:t>emission level</w:t>
      </w:r>
      <w:r w:rsidRPr="002035FD">
        <w:rPr>
          <w:sz w:val="22"/>
          <w:szCs w:val="22"/>
        </w:rPr>
        <w:t xml:space="preserve"> </w:t>
      </w:r>
      <w:r>
        <w:rPr>
          <w:sz w:val="22"/>
          <w:szCs w:val="22"/>
        </w:rPr>
        <w:t>specified</w:t>
      </w:r>
      <w:r w:rsidRPr="002035FD">
        <w:rPr>
          <w:sz w:val="22"/>
          <w:szCs w:val="22"/>
        </w:rPr>
        <w:t xml:space="preserve"> in </w:t>
      </w:r>
      <w:r>
        <w:rPr>
          <w:sz w:val="22"/>
          <w:szCs w:val="22"/>
        </w:rPr>
        <w:t>sub</w:t>
      </w:r>
      <w:r w:rsidRPr="002035FD">
        <w:rPr>
          <w:sz w:val="22"/>
          <w:szCs w:val="22"/>
        </w:rPr>
        <w:t xml:space="preserve">regulation </w:t>
      </w:r>
      <w:r>
        <w:rPr>
          <w:sz w:val="22"/>
          <w:szCs w:val="22"/>
        </w:rPr>
        <w:t>(2)</w:t>
      </w:r>
      <w:r w:rsidRPr="002035FD">
        <w:rPr>
          <w:sz w:val="22"/>
          <w:szCs w:val="22"/>
        </w:rPr>
        <w:t>.</w:t>
      </w:r>
    </w:p>
    <w:p w14:paraId="24B282CA" w14:textId="77777777" w:rsidR="00C36CF1" w:rsidRPr="00D5197E" w:rsidRDefault="00C36CF1" w:rsidP="003B0F78">
      <w:pPr>
        <w:pStyle w:val="DraftPenalty2"/>
        <w:numPr>
          <w:ilvl w:val="0"/>
          <w:numId w:val="19"/>
        </w:numPr>
        <w:textAlignment w:val="auto"/>
        <w:rPr>
          <w:sz w:val="22"/>
          <w:szCs w:val="22"/>
        </w:rPr>
      </w:pPr>
      <w:r>
        <w:rPr>
          <w:sz w:val="22"/>
          <w:szCs w:val="22"/>
        </w:rPr>
        <w:t>6</w:t>
      </w:r>
      <w:r w:rsidRPr="00D5197E">
        <w:rPr>
          <w:sz w:val="22"/>
          <w:szCs w:val="22"/>
        </w:rPr>
        <w:t>0 penalty units for a natural person;</w:t>
      </w:r>
    </w:p>
    <w:p w14:paraId="6F5034BB" w14:textId="77777777" w:rsidR="00C36CF1" w:rsidRDefault="00C36CF1" w:rsidP="00C36CF1">
      <w:pPr>
        <w:pStyle w:val="BodyParagraphSub"/>
        <w:rPr>
          <w:sz w:val="22"/>
          <w:szCs w:val="22"/>
        </w:rPr>
      </w:pPr>
      <w:r>
        <w:rPr>
          <w:sz w:val="22"/>
          <w:szCs w:val="22"/>
        </w:rPr>
        <w:t>3</w:t>
      </w:r>
      <w:r w:rsidRPr="00D5197E">
        <w:rPr>
          <w:sz w:val="22"/>
          <w:szCs w:val="22"/>
        </w:rPr>
        <w:t>00 penalty units for a body corporate.</w:t>
      </w:r>
    </w:p>
    <w:p w14:paraId="7303D05C" w14:textId="77777777" w:rsidR="00C36CF1" w:rsidRPr="006720AA" w:rsidRDefault="00C36CF1" w:rsidP="00C36CF1">
      <w:pPr>
        <w:pStyle w:val="DraftHeading2"/>
        <w:tabs>
          <w:tab w:val="right" w:pos="1247"/>
        </w:tabs>
        <w:ind w:left="1361" w:firstLine="57"/>
        <w:rPr>
          <w:b/>
          <w:sz w:val="20"/>
        </w:rPr>
      </w:pPr>
      <w:r w:rsidRPr="006720AA">
        <w:rPr>
          <w:b/>
          <w:sz w:val="20"/>
        </w:rPr>
        <w:t>Note</w:t>
      </w:r>
    </w:p>
    <w:p w14:paraId="5DF74C5F" w14:textId="5873144D" w:rsidR="002F1D63" w:rsidRDefault="002F1D63" w:rsidP="002F1D63">
      <w:pPr>
        <w:pStyle w:val="AmndSectionNote"/>
        <w:tabs>
          <w:tab w:val="right" w:pos="1814"/>
        </w:tabs>
        <w:ind w:left="1418"/>
        <w:rPr>
          <w:lang w:eastAsia="en-AU"/>
        </w:rPr>
      </w:pPr>
      <w:r w:rsidRPr="004C0EDB">
        <w:t xml:space="preserve">An infringement notice may be served for an offence against this regulation: see </w:t>
      </w:r>
      <w:r w:rsidR="00EC5594">
        <w:t xml:space="preserve">regulation </w:t>
      </w:r>
      <w:r w:rsidR="001C6624">
        <w:t>1</w:t>
      </w:r>
      <w:r w:rsidR="00E823AE">
        <w:t>6</w:t>
      </w:r>
      <w:r w:rsidR="009A1941">
        <w:t>4</w:t>
      </w:r>
      <w:r w:rsidRPr="004C0EDB">
        <w:t xml:space="preserve"> and Schedule 1</w:t>
      </w:r>
      <w:r w:rsidR="00C33D33">
        <w:t>0</w:t>
      </w:r>
      <w:r>
        <w:rPr>
          <w:lang w:eastAsia="en-AU"/>
        </w:rPr>
        <w:t>.</w:t>
      </w:r>
    </w:p>
    <w:p w14:paraId="3844CEEA" w14:textId="51DEB1B4" w:rsidR="00C36CF1" w:rsidRPr="002035FD" w:rsidRDefault="00C36CF1" w:rsidP="003B0F78">
      <w:pPr>
        <w:pStyle w:val="DraftHeading2"/>
        <w:numPr>
          <w:ilvl w:val="1"/>
          <w:numId w:val="369"/>
        </w:numPr>
        <w:tabs>
          <w:tab w:val="right" w:pos="1418"/>
        </w:tabs>
        <w:rPr>
          <w:sz w:val="22"/>
          <w:szCs w:val="22"/>
        </w:rPr>
      </w:pPr>
      <w:r w:rsidRPr="002035FD">
        <w:rPr>
          <w:sz w:val="22"/>
          <w:szCs w:val="22"/>
        </w:rPr>
        <w:t xml:space="preserve">For the purposes of </w:t>
      </w:r>
      <w:r>
        <w:rPr>
          <w:sz w:val="22"/>
          <w:szCs w:val="22"/>
        </w:rPr>
        <w:t>subregulation (1),</w:t>
      </w:r>
      <w:r w:rsidRPr="002035FD">
        <w:rPr>
          <w:sz w:val="22"/>
          <w:szCs w:val="22"/>
        </w:rPr>
        <w:t xml:space="preserve"> </w:t>
      </w:r>
      <w:r w:rsidR="00F47285">
        <w:rPr>
          <w:sz w:val="22"/>
          <w:szCs w:val="22"/>
        </w:rPr>
        <w:t>if the motor vehicle has a GVM set out in</w:t>
      </w:r>
      <w:r>
        <w:rPr>
          <w:sz w:val="22"/>
          <w:szCs w:val="22"/>
        </w:rPr>
        <w:t xml:space="preserve"> column 1 of the following </w:t>
      </w:r>
      <w:r w:rsidR="00DE36CB">
        <w:rPr>
          <w:sz w:val="22"/>
          <w:szCs w:val="22"/>
        </w:rPr>
        <w:t>T</w:t>
      </w:r>
      <w:r>
        <w:rPr>
          <w:sz w:val="22"/>
          <w:szCs w:val="22"/>
        </w:rPr>
        <w:t>able</w:t>
      </w:r>
      <w:r w:rsidR="00F47285">
        <w:rPr>
          <w:sz w:val="22"/>
          <w:szCs w:val="22"/>
        </w:rPr>
        <w:t>, the specified emission level</w:t>
      </w:r>
      <w:r>
        <w:rPr>
          <w:sz w:val="22"/>
          <w:szCs w:val="22"/>
        </w:rPr>
        <w:t xml:space="preserve"> is</w:t>
      </w:r>
      <w:r w:rsidRPr="002035FD">
        <w:rPr>
          <w:sz w:val="22"/>
          <w:szCs w:val="22"/>
        </w:rPr>
        <w:t>—</w:t>
      </w:r>
    </w:p>
    <w:p w14:paraId="42C2AA5E" w14:textId="4042CC87" w:rsidR="00C36CF1" w:rsidRPr="002035FD" w:rsidRDefault="00F47285" w:rsidP="003B0F78">
      <w:pPr>
        <w:pStyle w:val="DraftHeading2"/>
        <w:numPr>
          <w:ilvl w:val="0"/>
          <w:numId w:val="370"/>
        </w:numPr>
        <w:tabs>
          <w:tab w:val="right" w:pos="1418"/>
        </w:tabs>
        <w:rPr>
          <w:sz w:val="22"/>
          <w:szCs w:val="22"/>
        </w:rPr>
      </w:pPr>
      <w:r>
        <w:rPr>
          <w:sz w:val="22"/>
          <w:szCs w:val="22"/>
        </w:rPr>
        <w:t xml:space="preserve">in the case of </w:t>
      </w:r>
      <w:r w:rsidR="00C36CF1" w:rsidRPr="002035FD">
        <w:rPr>
          <w:sz w:val="22"/>
          <w:szCs w:val="22"/>
        </w:rPr>
        <w:t xml:space="preserve">oxides of nitrogen </w:t>
      </w:r>
      <w:r w:rsidR="00C36CF1">
        <w:rPr>
          <w:sz w:val="22"/>
          <w:szCs w:val="22"/>
        </w:rPr>
        <w:t>(NO</w:t>
      </w:r>
      <w:r w:rsidR="00C36CF1" w:rsidRPr="00942C1A">
        <w:rPr>
          <w:sz w:val="22"/>
          <w:szCs w:val="22"/>
          <w:vertAlign w:val="subscript"/>
        </w:rPr>
        <w:t>x</w:t>
      </w:r>
      <w:r w:rsidR="00C36CF1">
        <w:rPr>
          <w:sz w:val="22"/>
          <w:szCs w:val="22"/>
        </w:rPr>
        <w:t xml:space="preserve">) </w:t>
      </w:r>
      <w:r w:rsidR="00C36CF1" w:rsidRPr="002035FD">
        <w:rPr>
          <w:sz w:val="22"/>
          <w:szCs w:val="22"/>
        </w:rPr>
        <w:t>in exhaust gases, the exhaust gases emitted</w:t>
      </w:r>
      <w:r w:rsidR="00C36CF1">
        <w:rPr>
          <w:sz w:val="22"/>
          <w:szCs w:val="22"/>
        </w:rPr>
        <w:t>, or capable of being emitted are measured at the</w:t>
      </w:r>
      <w:r w:rsidR="00C36CF1" w:rsidRPr="002035FD">
        <w:rPr>
          <w:sz w:val="22"/>
          <w:szCs w:val="22"/>
        </w:rPr>
        <w:t xml:space="preserve"> rate </w:t>
      </w:r>
      <w:r>
        <w:rPr>
          <w:sz w:val="22"/>
          <w:szCs w:val="22"/>
        </w:rPr>
        <w:t xml:space="preserve">set out </w:t>
      </w:r>
      <w:r w:rsidR="00C36CF1" w:rsidRPr="002035FD">
        <w:rPr>
          <w:sz w:val="22"/>
          <w:szCs w:val="22"/>
        </w:rPr>
        <w:t xml:space="preserve">in column </w:t>
      </w:r>
      <w:r w:rsidR="00C36CF1">
        <w:rPr>
          <w:sz w:val="22"/>
          <w:szCs w:val="22"/>
        </w:rPr>
        <w:t>2</w:t>
      </w:r>
      <w:r w:rsidR="00C36CF1" w:rsidRPr="002035FD">
        <w:rPr>
          <w:sz w:val="22"/>
          <w:szCs w:val="22"/>
        </w:rPr>
        <w:t xml:space="preserve"> of th</w:t>
      </w:r>
      <w:r w:rsidR="00C36CF1">
        <w:rPr>
          <w:sz w:val="22"/>
          <w:szCs w:val="22"/>
        </w:rPr>
        <w:t>e</w:t>
      </w:r>
      <w:r w:rsidR="00C36CF1" w:rsidRPr="002035FD">
        <w:rPr>
          <w:sz w:val="22"/>
          <w:szCs w:val="22"/>
        </w:rPr>
        <w:t xml:space="preserve"> Table</w:t>
      </w:r>
      <w:r w:rsidR="00C36CF1">
        <w:rPr>
          <w:sz w:val="22"/>
          <w:szCs w:val="22"/>
        </w:rPr>
        <w:t xml:space="preserve"> </w:t>
      </w:r>
      <w:r>
        <w:rPr>
          <w:sz w:val="22"/>
          <w:szCs w:val="22"/>
        </w:rPr>
        <w:t>that corresponds to the motor vehicle’s GVM</w:t>
      </w:r>
      <w:r w:rsidR="00C36CF1" w:rsidRPr="002035FD">
        <w:rPr>
          <w:sz w:val="22"/>
          <w:szCs w:val="22"/>
        </w:rPr>
        <w:t>; and</w:t>
      </w:r>
    </w:p>
    <w:p w14:paraId="410EBD4D" w14:textId="18C419CA" w:rsidR="00C36CF1" w:rsidRDefault="00F47285" w:rsidP="003B0F78">
      <w:pPr>
        <w:pStyle w:val="DraftHeading2"/>
        <w:numPr>
          <w:ilvl w:val="0"/>
          <w:numId w:val="370"/>
        </w:numPr>
        <w:tabs>
          <w:tab w:val="right" w:pos="1418"/>
        </w:tabs>
        <w:rPr>
          <w:sz w:val="22"/>
          <w:szCs w:val="22"/>
        </w:rPr>
      </w:pPr>
      <w:r>
        <w:rPr>
          <w:sz w:val="22"/>
          <w:szCs w:val="22"/>
        </w:rPr>
        <w:t xml:space="preserve">in the case of </w:t>
      </w:r>
      <w:r w:rsidR="00C36CF1" w:rsidRPr="002035FD">
        <w:rPr>
          <w:sz w:val="22"/>
          <w:szCs w:val="22"/>
        </w:rPr>
        <w:t>particles in exhaust gases, the exhaust gases emitted</w:t>
      </w:r>
      <w:r w:rsidR="00C36CF1">
        <w:rPr>
          <w:sz w:val="22"/>
          <w:szCs w:val="22"/>
        </w:rPr>
        <w:t>, or capable of being emitted are measured at the</w:t>
      </w:r>
      <w:r w:rsidR="00C36CF1" w:rsidRPr="002035FD">
        <w:rPr>
          <w:sz w:val="22"/>
          <w:szCs w:val="22"/>
        </w:rPr>
        <w:t xml:space="preserve"> rate </w:t>
      </w:r>
      <w:r>
        <w:rPr>
          <w:sz w:val="22"/>
          <w:szCs w:val="22"/>
        </w:rPr>
        <w:t xml:space="preserve">set out </w:t>
      </w:r>
      <w:r w:rsidR="00C36CF1" w:rsidRPr="002035FD">
        <w:rPr>
          <w:sz w:val="22"/>
          <w:szCs w:val="22"/>
        </w:rPr>
        <w:t xml:space="preserve">in column </w:t>
      </w:r>
      <w:r w:rsidR="00C36CF1">
        <w:rPr>
          <w:sz w:val="22"/>
          <w:szCs w:val="22"/>
        </w:rPr>
        <w:t>3</w:t>
      </w:r>
      <w:r w:rsidR="00C36CF1" w:rsidRPr="002035FD">
        <w:rPr>
          <w:sz w:val="22"/>
          <w:szCs w:val="22"/>
        </w:rPr>
        <w:t xml:space="preserve"> of th</w:t>
      </w:r>
      <w:r w:rsidR="00C36CF1">
        <w:rPr>
          <w:sz w:val="22"/>
          <w:szCs w:val="22"/>
        </w:rPr>
        <w:t>e</w:t>
      </w:r>
      <w:r w:rsidR="00C36CF1" w:rsidRPr="002035FD">
        <w:rPr>
          <w:sz w:val="22"/>
          <w:szCs w:val="22"/>
        </w:rPr>
        <w:t xml:space="preserve"> Table</w:t>
      </w:r>
      <w:r w:rsidR="00C36CF1">
        <w:rPr>
          <w:sz w:val="22"/>
          <w:szCs w:val="22"/>
        </w:rPr>
        <w:t xml:space="preserve"> </w:t>
      </w:r>
      <w:r>
        <w:rPr>
          <w:sz w:val="22"/>
          <w:szCs w:val="22"/>
        </w:rPr>
        <w:t>that corresponds to the motor vehicle’s GVM</w:t>
      </w:r>
      <w:r w:rsidR="00C36CF1">
        <w:rPr>
          <w:sz w:val="22"/>
          <w:szCs w:val="22"/>
        </w:rPr>
        <w:t>; and</w:t>
      </w:r>
    </w:p>
    <w:p w14:paraId="6D81150D" w14:textId="5D8A9C1B" w:rsidR="00C36CF1" w:rsidRDefault="00F47285" w:rsidP="003B0F78">
      <w:pPr>
        <w:pStyle w:val="DraftHeading2"/>
        <w:numPr>
          <w:ilvl w:val="0"/>
          <w:numId w:val="370"/>
        </w:numPr>
        <w:tabs>
          <w:tab w:val="right" w:pos="1418"/>
        </w:tabs>
        <w:rPr>
          <w:sz w:val="22"/>
          <w:szCs w:val="22"/>
        </w:rPr>
      </w:pPr>
      <w:r>
        <w:rPr>
          <w:sz w:val="22"/>
          <w:szCs w:val="22"/>
        </w:rPr>
        <w:t xml:space="preserve">in the case of </w:t>
      </w:r>
      <w:r w:rsidR="00C36CF1" w:rsidRPr="002035FD">
        <w:rPr>
          <w:sz w:val="22"/>
          <w:szCs w:val="22"/>
        </w:rPr>
        <w:t xml:space="preserve">exhaust gas opacity averaged over a DT80 </w:t>
      </w:r>
      <w:r w:rsidR="00C36CF1">
        <w:rPr>
          <w:sz w:val="22"/>
          <w:szCs w:val="22"/>
        </w:rPr>
        <w:t>t</w:t>
      </w:r>
      <w:r w:rsidR="00C36CF1" w:rsidRPr="002035FD">
        <w:rPr>
          <w:sz w:val="22"/>
          <w:szCs w:val="22"/>
        </w:rPr>
        <w:t xml:space="preserve">est </w:t>
      </w:r>
      <w:r w:rsidR="00C36CF1">
        <w:rPr>
          <w:sz w:val="22"/>
          <w:szCs w:val="22"/>
        </w:rPr>
        <w:t>c</w:t>
      </w:r>
      <w:r w:rsidR="00C36CF1" w:rsidRPr="002035FD">
        <w:rPr>
          <w:sz w:val="22"/>
          <w:szCs w:val="22"/>
        </w:rPr>
        <w:t>ycle</w:t>
      </w:r>
      <w:r w:rsidR="00C36CF1">
        <w:rPr>
          <w:sz w:val="22"/>
          <w:szCs w:val="22"/>
        </w:rPr>
        <w:t xml:space="preserve">, </w:t>
      </w:r>
      <w:r w:rsidR="00C36CF1" w:rsidRPr="002035FD">
        <w:rPr>
          <w:sz w:val="22"/>
          <w:szCs w:val="22"/>
        </w:rPr>
        <w:t>the exhaust gases emitted</w:t>
      </w:r>
      <w:r w:rsidR="00C36CF1">
        <w:rPr>
          <w:sz w:val="22"/>
          <w:szCs w:val="22"/>
        </w:rPr>
        <w:t>, or capable of being emitted are measured at the</w:t>
      </w:r>
      <w:r w:rsidR="00C36CF1" w:rsidRPr="002035FD">
        <w:rPr>
          <w:sz w:val="22"/>
          <w:szCs w:val="22"/>
        </w:rPr>
        <w:t xml:space="preserve"> rate </w:t>
      </w:r>
      <w:r>
        <w:rPr>
          <w:sz w:val="22"/>
          <w:szCs w:val="22"/>
        </w:rPr>
        <w:t xml:space="preserve">set out </w:t>
      </w:r>
      <w:r w:rsidR="00C36CF1" w:rsidRPr="002035FD">
        <w:rPr>
          <w:sz w:val="22"/>
          <w:szCs w:val="22"/>
        </w:rPr>
        <w:t xml:space="preserve">in column </w:t>
      </w:r>
      <w:r w:rsidR="00C36CF1">
        <w:rPr>
          <w:sz w:val="22"/>
          <w:szCs w:val="22"/>
        </w:rPr>
        <w:t>4</w:t>
      </w:r>
      <w:r w:rsidR="00C36CF1" w:rsidRPr="002035FD">
        <w:rPr>
          <w:sz w:val="22"/>
          <w:szCs w:val="22"/>
        </w:rPr>
        <w:t xml:space="preserve"> of th</w:t>
      </w:r>
      <w:r w:rsidR="00C36CF1">
        <w:rPr>
          <w:sz w:val="22"/>
          <w:szCs w:val="22"/>
        </w:rPr>
        <w:t>e</w:t>
      </w:r>
      <w:r w:rsidR="00C36CF1" w:rsidRPr="002035FD">
        <w:rPr>
          <w:sz w:val="22"/>
          <w:szCs w:val="22"/>
        </w:rPr>
        <w:t xml:space="preserve"> Table</w:t>
      </w:r>
      <w:r w:rsidR="00C36CF1">
        <w:rPr>
          <w:sz w:val="22"/>
          <w:szCs w:val="22"/>
        </w:rPr>
        <w:t xml:space="preserve"> </w:t>
      </w:r>
      <w:r>
        <w:rPr>
          <w:sz w:val="22"/>
          <w:szCs w:val="22"/>
        </w:rPr>
        <w:t>that corresponds to the motor vehicle’s GVM</w:t>
      </w:r>
      <w:r w:rsidR="00DE36CB">
        <w:rPr>
          <w:sz w:val="22"/>
          <w:szCs w:val="22"/>
        </w:rPr>
        <w:t>.</w:t>
      </w:r>
    </w:p>
    <w:p w14:paraId="0C118B03" w14:textId="77777777" w:rsidR="00C36CF1" w:rsidRDefault="00C36CF1" w:rsidP="00C36CF1">
      <w:pPr>
        <w:pStyle w:val="Normal-Schedule"/>
        <w:spacing w:after="60"/>
        <w:ind w:left="1361"/>
        <w:jc w:val="center"/>
        <w:rPr>
          <w:b/>
        </w:rPr>
      </w:pPr>
      <w:r>
        <w:rPr>
          <w:b/>
        </w:rPr>
        <w:t>Table</w:t>
      </w:r>
    </w:p>
    <w:tbl>
      <w:tblPr>
        <w:tblW w:w="7389" w:type="dxa"/>
        <w:tblInd w:w="-851" w:type="dxa"/>
        <w:tblLayout w:type="fixed"/>
        <w:tblLook w:val="04A0" w:firstRow="1" w:lastRow="0" w:firstColumn="1" w:lastColumn="0" w:noHBand="0" w:noVBand="1"/>
      </w:tblPr>
      <w:tblGrid>
        <w:gridCol w:w="1577"/>
        <w:gridCol w:w="1842"/>
        <w:gridCol w:w="1985"/>
        <w:gridCol w:w="1985"/>
      </w:tblGrid>
      <w:tr w:rsidR="00C36CF1" w:rsidRPr="009112A1" w14:paraId="02D0D98D" w14:textId="77777777" w:rsidTr="002070B0">
        <w:trPr>
          <w:cantSplit/>
          <w:tblHeader/>
        </w:trPr>
        <w:tc>
          <w:tcPr>
            <w:tcW w:w="1577" w:type="dxa"/>
            <w:tcBorders>
              <w:top w:val="single" w:sz="4" w:space="0" w:color="auto"/>
              <w:left w:val="single" w:sz="4" w:space="0" w:color="auto"/>
              <w:bottom w:val="single" w:sz="4" w:space="0" w:color="auto"/>
              <w:right w:val="single" w:sz="4" w:space="0" w:color="auto"/>
            </w:tcBorders>
          </w:tcPr>
          <w:p w14:paraId="180EAC29" w14:textId="77777777" w:rsidR="00C36CF1" w:rsidRPr="009112A1" w:rsidRDefault="00C36CF1" w:rsidP="00C36CF1">
            <w:pPr>
              <w:pStyle w:val="Normal-Schedule"/>
              <w:spacing w:before="60" w:after="60"/>
              <w:rPr>
                <w:i/>
              </w:rPr>
            </w:pPr>
            <w:r w:rsidRPr="009112A1">
              <w:rPr>
                <w:i/>
              </w:rPr>
              <w:t xml:space="preserve">Column </w:t>
            </w:r>
            <w:r>
              <w:rPr>
                <w:i/>
              </w:rPr>
              <w:t>1</w:t>
            </w:r>
          </w:p>
        </w:tc>
        <w:tc>
          <w:tcPr>
            <w:tcW w:w="1842" w:type="dxa"/>
            <w:tcBorders>
              <w:top w:val="single" w:sz="4" w:space="0" w:color="auto"/>
              <w:left w:val="single" w:sz="4" w:space="0" w:color="auto"/>
              <w:bottom w:val="single" w:sz="4" w:space="0" w:color="auto"/>
              <w:right w:val="single" w:sz="4" w:space="0" w:color="auto"/>
            </w:tcBorders>
            <w:hideMark/>
          </w:tcPr>
          <w:p w14:paraId="05EF71F9" w14:textId="77777777" w:rsidR="00C36CF1" w:rsidRPr="009112A1" w:rsidRDefault="00C36CF1" w:rsidP="00C36CF1">
            <w:pPr>
              <w:pStyle w:val="Normal-Schedule"/>
              <w:spacing w:before="60" w:after="60"/>
              <w:rPr>
                <w:i/>
              </w:rPr>
            </w:pPr>
            <w:r w:rsidRPr="009112A1">
              <w:rPr>
                <w:i/>
              </w:rPr>
              <w:t xml:space="preserve">Column </w:t>
            </w:r>
            <w:r>
              <w:rPr>
                <w:i/>
              </w:rPr>
              <w:t>2</w:t>
            </w:r>
          </w:p>
        </w:tc>
        <w:tc>
          <w:tcPr>
            <w:tcW w:w="1985" w:type="dxa"/>
            <w:tcBorders>
              <w:top w:val="single" w:sz="4" w:space="0" w:color="auto"/>
              <w:left w:val="single" w:sz="4" w:space="0" w:color="auto"/>
              <w:bottom w:val="single" w:sz="4" w:space="0" w:color="auto"/>
              <w:right w:val="single" w:sz="4" w:space="0" w:color="auto"/>
            </w:tcBorders>
            <w:hideMark/>
          </w:tcPr>
          <w:p w14:paraId="4DF3FF19" w14:textId="77777777" w:rsidR="00C36CF1" w:rsidRPr="009112A1" w:rsidRDefault="00C36CF1" w:rsidP="00C36CF1">
            <w:pPr>
              <w:pStyle w:val="Normal-Schedule"/>
              <w:spacing w:before="60" w:after="60"/>
              <w:rPr>
                <w:i/>
              </w:rPr>
            </w:pPr>
            <w:r w:rsidRPr="009112A1">
              <w:rPr>
                <w:i/>
              </w:rPr>
              <w:t xml:space="preserve">Column </w:t>
            </w:r>
            <w:r>
              <w:rPr>
                <w:i/>
              </w:rPr>
              <w:t>3</w:t>
            </w:r>
          </w:p>
        </w:tc>
        <w:tc>
          <w:tcPr>
            <w:tcW w:w="1985" w:type="dxa"/>
            <w:tcBorders>
              <w:top w:val="single" w:sz="4" w:space="0" w:color="auto"/>
              <w:left w:val="single" w:sz="4" w:space="0" w:color="auto"/>
              <w:bottom w:val="single" w:sz="4" w:space="0" w:color="auto"/>
              <w:right w:val="single" w:sz="4" w:space="0" w:color="auto"/>
            </w:tcBorders>
          </w:tcPr>
          <w:p w14:paraId="248E5147" w14:textId="77777777" w:rsidR="00C36CF1" w:rsidRPr="009112A1" w:rsidRDefault="00C36CF1" w:rsidP="00C36CF1">
            <w:pPr>
              <w:pStyle w:val="Normal-Schedule"/>
              <w:spacing w:before="60" w:after="60"/>
              <w:rPr>
                <w:i/>
              </w:rPr>
            </w:pPr>
            <w:r w:rsidRPr="009112A1">
              <w:rPr>
                <w:i/>
              </w:rPr>
              <w:t xml:space="preserve">Column </w:t>
            </w:r>
            <w:r>
              <w:rPr>
                <w:i/>
              </w:rPr>
              <w:t>4</w:t>
            </w:r>
          </w:p>
        </w:tc>
      </w:tr>
      <w:tr w:rsidR="00C36CF1" w:rsidRPr="009112A1" w14:paraId="37E50092" w14:textId="77777777" w:rsidTr="002070B0">
        <w:trPr>
          <w:cantSplit/>
          <w:tblHeader/>
        </w:trPr>
        <w:tc>
          <w:tcPr>
            <w:tcW w:w="1577" w:type="dxa"/>
            <w:tcBorders>
              <w:top w:val="single" w:sz="4" w:space="0" w:color="auto"/>
              <w:left w:val="single" w:sz="4" w:space="0" w:color="auto"/>
              <w:bottom w:val="single" w:sz="4" w:space="0" w:color="auto"/>
              <w:right w:val="single" w:sz="4" w:space="0" w:color="auto"/>
            </w:tcBorders>
          </w:tcPr>
          <w:p w14:paraId="2136B803" w14:textId="77777777" w:rsidR="00C36CF1" w:rsidRPr="009112A1" w:rsidRDefault="00C36CF1" w:rsidP="00C36CF1">
            <w:pPr>
              <w:pStyle w:val="Normal-Schedule"/>
              <w:spacing w:before="60" w:after="60"/>
              <w:rPr>
                <w:i/>
              </w:rPr>
            </w:pPr>
          </w:p>
          <w:p w14:paraId="4B3E1100" w14:textId="77777777" w:rsidR="00C36CF1" w:rsidRDefault="00C36CF1" w:rsidP="00C36CF1">
            <w:pPr>
              <w:pStyle w:val="Normal-Schedule"/>
              <w:spacing w:before="60" w:after="60"/>
              <w:rPr>
                <w:i/>
              </w:rPr>
            </w:pPr>
          </w:p>
          <w:p w14:paraId="271F098A" w14:textId="77777777" w:rsidR="00C36CF1" w:rsidRDefault="00C36CF1" w:rsidP="00C36CF1">
            <w:pPr>
              <w:pStyle w:val="Normal-Schedule"/>
              <w:spacing w:before="60" w:after="60"/>
              <w:rPr>
                <w:i/>
              </w:rPr>
            </w:pPr>
            <w:r w:rsidRPr="009112A1">
              <w:rPr>
                <w:i/>
              </w:rPr>
              <w:t>GVM</w:t>
            </w:r>
          </w:p>
          <w:p w14:paraId="6CBDB31F" w14:textId="77777777" w:rsidR="00C36CF1" w:rsidRPr="009112A1" w:rsidRDefault="00C36CF1" w:rsidP="00C36CF1">
            <w:pPr>
              <w:pStyle w:val="Normal-Schedule"/>
              <w:spacing w:before="60" w:after="60"/>
              <w:rPr>
                <w:i/>
              </w:rPr>
            </w:pPr>
            <w:r w:rsidRPr="009112A1">
              <w:rPr>
                <w:i/>
              </w:rPr>
              <w:t xml:space="preserve"> (t</w:t>
            </w:r>
            <w:r>
              <w:rPr>
                <w:i/>
              </w:rPr>
              <w:t>onnes</w:t>
            </w:r>
            <w:r w:rsidRPr="009112A1">
              <w:rPr>
                <w:i/>
              </w:rPr>
              <w:t>)</w:t>
            </w:r>
          </w:p>
        </w:tc>
        <w:tc>
          <w:tcPr>
            <w:tcW w:w="1842" w:type="dxa"/>
            <w:tcBorders>
              <w:top w:val="single" w:sz="4" w:space="0" w:color="auto"/>
              <w:left w:val="single" w:sz="4" w:space="0" w:color="auto"/>
              <w:bottom w:val="single" w:sz="4" w:space="0" w:color="auto"/>
              <w:right w:val="single" w:sz="4" w:space="0" w:color="auto"/>
            </w:tcBorders>
            <w:vAlign w:val="bottom"/>
            <w:hideMark/>
          </w:tcPr>
          <w:p w14:paraId="448D8ABF" w14:textId="77777777" w:rsidR="00C36CF1" w:rsidRPr="009112A1" w:rsidRDefault="00C36CF1" w:rsidP="00C36CF1">
            <w:pPr>
              <w:pStyle w:val="Normal-Schedule"/>
              <w:spacing w:before="60" w:after="60"/>
              <w:rPr>
                <w:i/>
              </w:rPr>
            </w:pPr>
            <w:r w:rsidRPr="009112A1">
              <w:rPr>
                <w:i/>
              </w:rPr>
              <w:t>Rate of NOx emissions (grams per kilometre per tonne of vehicle test mass)</w:t>
            </w:r>
          </w:p>
        </w:tc>
        <w:tc>
          <w:tcPr>
            <w:tcW w:w="1985" w:type="dxa"/>
            <w:tcBorders>
              <w:top w:val="single" w:sz="4" w:space="0" w:color="auto"/>
              <w:left w:val="single" w:sz="4" w:space="0" w:color="auto"/>
              <w:bottom w:val="single" w:sz="4" w:space="0" w:color="auto"/>
              <w:right w:val="single" w:sz="4" w:space="0" w:color="auto"/>
            </w:tcBorders>
            <w:vAlign w:val="bottom"/>
            <w:hideMark/>
          </w:tcPr>
          <w:p w14:paraId="05109D2E" w14:textId="77777777" w:rsidR="00C36CF1" w:rsidRPr="009112A1" w:rsidRDefault="00C36CF1" w:rsidP="00C36CF1">
            <w:pPr>
              <w:pStyle w:val="Normal-Schedule"/>
              <w:spacing w:before="60" w:after="60"/>
              <w:rPr>
                <w:i/>
              </w:rPr>
            </w:pPr>
            <w:r w:rsidRPr="009112A1">
              <w:rPr>
                <w:i/>
              </w:rPr>
              <w:t>Rate of particle emission (grams per kilometre per tonne of vehicle test mass)</w:t>
            </w:r>
          </w:p>
        </w:tc>
        <w:tc>
          <w:tcPr>
            <w:tcW w:w="1985" w:type="dxa"/>
            <w:tcBorders>
              <w:top w:val="single" w:sz="4" w:space="0" w:color="auto"/>
              <w:left w:val="single" w:sz="4" w:space="0" w:color="auto"/>
              <w:bottom w:val="single" w:sz="4" w:space="0" w:color="auto"/>
              <w:right w:val="single" w:sz="4" w:space="0" w:color="auto"/>
            </w:tcBorders>
          </w:tcPr>
          <w:p w14:paraId="696A8E61" w14:textId="77777777" w:rsidR="00C36CF1" w:rsidRPr="009112A1" w:rsidRDefault="00C36CF1" w:rsidP="00C36CF1">
            <w:pPr>
              <w:pStyle w:val="Normal-Schedule"/>
              <w:spacing w:before="60" w:after="60"/>
              <w:rPr>
                <w:i/>
              </w:rPr>
            </w:pPr>
            <w:r>
              <w:rPr>
                <w:i/>
              </w:rPr>
              <w:t>E</w:t>
            </w:r>
            <w:r w:rsidRPr="00AA09CD">
              <w:rPr>
                <w:i/>
              </w:rPr>
              <w:t>xhaust gas opacity</w:t>
            </w:r>
            <w:r>
              <w:rPr>
                <w:i/>
              </w:rPr>
              <w:t xml:space="preserve"> </w:t>
            </w:r>
          </w:p>
        </w:tc>
      </w:tr>
      <w:tr w:rsidR="00C36CF1" w:rsidRPr="009112A1" w14:paraId="36FA8AD9" w14:textId="77777777" w:rsidTr="002070B0">
        <w:tc>
          <w:tcPr>
            <w:tcW w:w="1577" w:type="dxa"/>
            <w:tcBorders>
              <w:top w:val="single" w:sz="4" w:space="0" w:color="auto"/>
              <w:left w:val="single" w:sz="4" w:space="0" w:color="auto"/>
              <w:bottom w:val="single" w:sz="4" w:space="0" w:color="auto"/>
              <w:right w:val="single" w:sz="4" w:space="0" w:color="auto"/>
            </w:tcBorders>
          </w:tcPr>
          <w:p w14:paraId="6753B901" w14:textId="77777777" w:rsidR="00C36CF1" w:rsidRPr="009112A1" w:rsidRDefault="00C36CF1" w:rsidP="00C36CF1">
            <w:pPr>
              <w:pStyle w:val="Normal-Schedule"/>
              <w:spacing w:before="60" w:after="60"/>
            </w:pPr>
            <w:r w:rsidRPr="009112A1">
              <w:t>Not greater than 3.5</w:t>
            </w:r>
          </w:p>
          <w:p w14:paraId="11ED3EA5" w14:textId="77777777" w:rsidR="00C36CF1" w:rsidRPr="009112A1" w:rsidRDefault="00C36CF1" w:rsidP="00C36CF1">
            <w:pPr>
              <w:pStyle w:val="Normal-Schedule"/>
              <w:spacing w:before="60" w:after="60"/>
            </w:pPr>
            <w:r w:rsidRPr="009112A1">
              <w:t>More than 3.5 but less than or equal to 4.5</w:t>
            </w:r>
          </w:p>
        </w:tc>
        <w:tc>
          <w:tcPr>
            <w:tcW w:w="1842" w:type="dxa"/>
            <w:tcBorders>
              <w:top w:val="single" w:sz="4" w:space="0" w:color="auto"/>
              <w:left w:val="single" w:sz="4" w:space="0" w:color="auto"/>
              <w:bottom w:val="single" w:sz="4" w:space="0" w:color="auto"/>
              <w:right w:val="single" w:sz="4" w:space="0" w:color="auto"/>
            </w:tcBorders>
            <w:hideMark/>
          </w:tcPr>
          <w:p w14:paraId="55890D44" w14:textId="77777777" w:rsidR="00C36CF1" w:rsidRPr="009112A1" w:rsidRDefault="00C36CF1" w:rsidP="00C36CF1">
            <w:pPr>
              <w:pStyle w:val="Normal-Schedule"/>
              <w:spacing w:before="60" w:after="60"/>
              <w:jc w:val="center"/>
            </w:pPr>
            <w:r w:rsidRPr="009112A1">
              <w:t>1.5</w:t>
            </w:r>
          </w:p>
          <w:p w14:paraId="05CED4EE" w14:textId="77777777" w:rsidR="00C36CF1" w:rsidRDefault="00C36CF1" w:rsidP="00C36CF1">
            <w:pPr>
              <w:pStyle w:val="Normal-Schedule"/>
              <w:spacing w:before="60" w:after="60"/>
              <w:jc w:val="center"/>
            </w:pPr>
          </w:p>
          <w:p w14:paraId="6ACB5F29" w14:textId="77777777" w:rsidR="00C36CF1" w:rsidRPr="009112A1" w:rsidRDefault="00C36CF1" w:rsidP="00C36CF1">
            <w:pPr>
              <w:pStyle w:val="Normal-Schedule"/>
              <w:spacing w:before="60" w:after="60"/>
              <w:jc w:val="center"/>
            </w:pPr>
            <w:r w:rsidRPr="009112A1">
              <w:t>2.0</w:t>
            </w:r>
          </w:p>
        </w:tc>
        <w:tc>
          <w:tcPr>
            <w:tcW w:w="1985" w:type="dxa"/>
            <w:tcBorders>
              <w:top w:val="single" w:sz="4" w:space="0" w:color="auto"/>
              <w:left w:val="single" w:sz="4" w:space="0" w:color="auto"/>
              <w:bottom w:val="single" w:sz="4" w:space="0" w:color="auto"/>
              <w:right w:val="single" w:sz="4" w:space="0" w:color="auto"/>
            </w:tcBorders>
            <w:hideMark/>
          </w:tcPr>
          <w:p w14:paraId="170EAAA6" w14:textId="77777777" w:rsidR="00C36CF1" w:rsidRPr="009112A1" w:rsidRDefault="00C36CF1" w:rsidP="00C36CF1">
            <w:pPr>
              <w:pStyle w:val="Normal-Schedule"/>
              <w:spacing w:before="60" w:after="60"/>
              <w:jc w:val="center"/>
            </w:pPr>
            <w:r w:rsidRPr="009112A1">
              <w:t>0.23</w:t>
            </w:r>
          </w:p>
          <w:p w14:paraId="28B5546F" w14:textId="77777777" w:rsidR="00C36CF1" w:rsidRDefault="00C36CF1" w:rsidP="00C36CF1">
            <w:pPr>
              <w:pStyle w:val="Normal-Schedule"/>
              <w:spacing w:before="60" w:after="60"/>
              <w:jc w:val="center"/>
            </w:pPr>
          </w:p>
          <w:p w14:paraId="4F74EDA8" w14:textId="77777777" w:rsidR="00C36CF1" w:rsidRPr="009112A1" w:rsidRDefault="00C36CF1" w:rsidP="00C36CF1">
            <w:pPr>
              <w:pStyle w:val="Normal-Schedule"/>
              <w:spacing w:before="60" w:after="60"/>
              <w:jc w:val="center"/>
            </w:pPr>
            <w:r w:rsidRPr="009112A1">
              <w:t>0.</w:t>
            </w:r>
            <w:r>
              <w:t>15</w:t>
            </w:r>
          </w:p>
        </w:tc>
        <w:tc>
          <w:tcPr>
            <w:tcW w:w="1985" w:type="dxa"/>
            <w:tcBorders>
              <w:top w:val="single" w:sz="4" w:space="0" w:color="auto"/>
              <w:left w:val="single" w:sz="4" w:space="0" w:color="auto"/>
              <w:bottom w:val="single" w:sz="4" w:space="0" w:color="auto"/>
              <w:right w:val="single" w:sz="4" w:space="0" w:color="auto"/>
            </w:tcBorders>
          </w:tcPr>
          <w:p w14:paraId="53CE1CDF" w14:textId="77777777" w:rsidR="00C36CF1" w:rsidRDefault="00C36CF1" w:rsidP="00C36CF1">
            <w:pPr>
              <w:pStyle w:val="Normal-Schedule"/>
              <w:spacing w:before="60" w:after="60"/>
              <w:jc w:val="center"/>
            </w:pPr>
            <w:r w:rsidRPr="00AA09CD">
              <w:t>25%</w:t>
            </w:r>
          </w:p>
          <w:p w14:paraId="253684DC" w14:textId="77777777" w:rsidR="00C36CF1" w:rsidRDefault="00C36CF1" w:rsidP="00C36CF1">
            <w:pPr>
              <w:pStyle w:val="Normal-Schedule"/>
              <w:spacing w:before="60" w:after="60"/>
              <w:jc w:val="center"/>
            </w:pPr>
          </w:p>
          <w:p w14:paraId="3793AA57" w14:textId="77777777" w:rsidR="00C36CF1" w:rsidRPr="00AA09CD" w:rsidRDefault="00C36CF1" w:rsidP="00C36CF1">
            <w:pPr>
              <w:pStyle w:val="Normal-Schedule"/>
              <w:spacing w:before="60" w:after="60"/>
              <w:jc w:val="center"/>
            </w:pPr>
            <w:r w:rsidRPr="00AA09CD">
              <w:t>25%</w:t>
            </w:r>
          </w:p>
        </w:tc>
      </w:tr>
    </w:tbl>
    <w:p w14:paraId="44AD65FF" w14:textId="57212E92" w:rsidR="00C36CF1" w:rsidRDefault="00C36CF1" w:rsidP="003B0F78">
      <w:pPr>
        <w:pStyle w:val="DraftHeading2"/>
        <w:numPr>
          <w:ilvl w:val="1"/>
          <w:numId w:val="369"/>
        </w:numPr>
        <w:tabs>
          <w:tab w:val="right" w:pos="1418"/>
        </w:tabs>
        <w:rPr>
          <w:sz w:val="22"/>
          <w:szCs w:val="22"/>
        </w:rPr>
      </w:pPr>
      <w:r>
        <w:rPr>
          <w:sz w:val="22"/>
          <w:szCs w:val="22"/>
        </w:rPr>
        <w:lastRenderedPageBreak/>
        <w:t>For the purposes of subregulation (2)—</w:t>
      </w:r>
    </w:p>
    <w:p w14:paraId="4B2EC632" w14:textId="77777777" w:rsidR="00C36CF1" w:rsidRDefault="00C36CF1" w:rsidP="003B0F78">
      <w:pPr>
        <w:pStyle w:val="DraftHeading2"/>
        <w:numPr>
          <w:ilvl w:val="0"/>
          <w:numId w:val="371"/>
        </w:numPr>
        <w:tabs>
          <w:tab w:val="right" w:pos="1418"/>
        </w:tabs>
        <w:rPr>
          <w:sz w:val="22"/>
          <w:szCs w:val="22"/>
        </w:rPr>
      </w:pPr>
      <w:r>
        <w:rPr>
          <w:sz w:val="22"/>
          <w:szCs w:val="22"/>
        </w:rPr>
        <w:t xml:space="preserve">the emission levels set out in columns 2 and 3 of the Table must be measured in accordance with Rule 133 </w:t>
      </w:r>
      <w:r w:rsidRPr="00942C1A">
        <w:rPr>
          <w:sz w:val="22"/>
          <w:szCs w:val="22"/>
        </w:rPr>
        <w:t>of the A</w:t>
      </w:r>
      <w:r>
        <w:rPr>
          <w:sz w:val="22"/>
          <w:szCs w:val="22"/>
        </w:rPr>
        <w:t>LVS Rules; and</w:t>
      </w:r>
    </w:p>
    <w:p w14:paraId="5C764ED8" w14:textId="77777777" w:rsidR="00C36CF1" w:rsidRPr="002035FD" w:rsidRDefault="00C36CF1" w:rsidP="003B0F78">
      <w:pPr>
        <w:pStyle w:val="DraftHeading2"/>
        <w:numPr>
          <w:ilvl w:val="0"/>
          <w:numId w:val="371"/>
        </w:numPr>
        <w:tabs>
          <w:tab w:val="right" w:pos="1418"/>
        </w:tabs>
        <w:rPr>
          <w:sz w:val="22"/>
          <w:szCs w:val="22"/>
        </w:rPr>
      </w:pPr>
      <w:r>
        <w:rPr>
          <w:sz w:val="22"/>
          <w:szCs w:val="22"/>
        </w:rPr>
        <w:t xml:space="preserve">the exhaust gas opacity percentage set out in column 4 of the Table must be measured in accordance with Rule 133 </w:t>
      </w:r>
      <w:r w:rsidRPr="00942C1A">
        <w:rPr>
          <w:sz w:val="22"/>
          <w:szCs w:val="22"/>
        </w:rPr>
        <w:t>of the A</w:t>
      </w:r>
      <w:r>
        <w:rPr>
          <w:sz w:val="22"/>
          <w:szCs w:val="22"/>
        </w:rPr>
        <w:t xml:space="preserve">LVS </w:t>
      </w:r>
      <w:r w:rsidRPr="00942C1A">
        <w:rPr>
          <w:sz w:val="22"/>
          <w:szCs w:val="22"/>
        </w:rPr>
        <w:t>Rules</w:t>
      </w:r>
      <w:r>
        <w:rPr>
          <w:sz w:val="22"/>
          <w:szCs w:val="22"/>
        </w:rPr>
        <w:t>.</w:t>
      </w:r>
    </w:p>
    <w:p w14:paraId="79733A7B" w14:textId="7FB80805" w:rsidR="00E35472" w:rsidRPr="007714AC" w:rsidRDefault="00E35472" w:rsidP="00E35472">
      <w:pPr>
        <w:pStyle w:val="Heading-DIVISION"/>
        <w:rPr>
          <w:sz w:val="22"/>
          <w:szCs w:val="22"/>
        </w:rPr>
      </w:pPr>
      <w:bookmarkStart w:id="578" w:name="_Toc17013648"/>
      <w:bookmarkEnd w:id="576"/>
      <w:r w:rsidRPr="007714AC">
        <w:rPr>
          <w:sz w:val="22"/>
          <w:szCs w:val="22"/>
        </w:rPr>
        <w:t xml:space="preserve">Division </w:t>
      </w:r>
      <w:r>
        <w:rPr>
          <w:sz w:val="22"/>
          <w:szCs w:val="22"/>
        </w:rPr>
        <w:t>3</w:t>
      </w:r>
      <w:r w:rsidRPr="007714AC">
        <w:rPr>
          <w:sz w:val="22"/>
          <w:szCs w:val="22"/>
        </w:rPr>
        <w:t>—</w:t>
      </w:r>
      <w:r>
        <w:rPr>
          <w:sz w:val="22"/>
          <w:szCs w:val="22"/>
        </w:rPr>
        <w:t>Noise emissions</w:t>
      </w:r>
      <w:bookmarkEnd w:id="578"/>
    </w:p>
    <w:p w14:paraId="6F9A600D" w14:textId="77777777" w:rsidR="00210395" w:rsidRPr="00AF3C75" w:rsidRDefault="00210395" w:rsidP="00FA26FD">
      <w:pPr>
        <w:pStyle w:val="DraftHeading1"/>
        <w:numPr>
          <w:ilvl w:val="0"/>
          <w:numId w:val="27"/>
        </w:numPr>
        <w:tabs>
          <w:tab w:val="right" w:pos="680"/>
        </w:tabs>
        <w:ind w:left="709" w:hanging="567"/>
        <w:rPr>
          <w:sz w:val="22"/>
          <w:szCs w:val="22"/>
        </w:rPr>
      </w:pPr>
      <w:bookmarkStart w:id="579" w:name="_Toc17013649"/>
      <w:bookmarkStart w:id="580" w:name="_Toc1748258"/>
      <w:bookmarkStart w:id="581" w:name="_Hlk10205524"/>
      <w:r>
        <w:rPr>
          <w:sz w:val="22"/>
          <w:szCs w:val="22"/>
        </w:rPr>
        <w:t>How to determine motor vehicle noise emissions</w:t>
      </w:r>
      <w:bookmarkEnd w:id="579"/>
      <w:r>
        <w:rPr>
          <w:sz w:val="22"/>
          <w:szCs w:val="22"/>
        </w:rPr>
        <w:t xml:space="preserve"> </w:t>
      </w:r>
      <w:r w:rsidRPr="00AF3C75">
        <w:rPr>
          <w:sz w:val="22"/>
          <w:szCs w:val="22"/>
        </w:rPr>
        <w:t xml:space="preserve"> </w:t>
      </w:r>
      <w:r w:rsidRPr="00AF3C75" w:rsidDel="009A1D70">
        <w:rPr>
          <w:sz w:val="22"/>
          <w:szCs w:val="22"/>
        </w:rPr>
        <w:t xml:space="preserve">  </w:t>
      </w:r>
    </w:p>
    <w:p w14:paraId="1063CAB0" w14:textId="77777777" w:rsidR="00210395" w:rsidRPr="00350E89" w:rsidRDefault="00210395" w:rsidP="003B0F78">
      <w:pPr>
        <w:pStyle w:val="DraftHeading2"/>
        <w:numPr>
          <w:ilvl w:val="1"/>
          <w:numId w:val="111"/>
        </w:numPr>
        <w:tabs>
          <w:tab w:val="right" w:pos="1418"/>
        </w:tabs>
        <w:rPr>
          <w:sz w:val="22"/>
          <w:szCs w:val="22"/>
        </w:rPr>
      </w:pPr>
      <w:r w:rsidRPr="00350E89">
        <w:rPr>
          <w:sz w:val="22"/>
          <w:szCs w:val="22"/>
        </w:rPr>
        <w:t xml:space="preserve">For the purposes of </w:t>
      </w:r>
      <w:r w:rsidRPr="00AA564C">
        <w:rPr>
          <w:sz w:val="22"/>
          <w:szCs w:val="22"/>
        </w:rPr>
        <w:t>this Division</w:t>
      </w:r>
      <w:r w:rsidRPr="00350E89">
        <w:rPr>
          <w:sz w:val="22"/>
          <w:szCs w:val="22"/>
        </w:rPr>
        <w:t>, the noise emitted by a motor vehicle must be determined using</w:t>
      </w:r>
      <w:r>
        <w:rPr>
          <w:sz w:val="22"/>
          <w:szCs w:val="22"/>
        </w:rPr>
        <w:t xml:space="preserve"> the </w:t>
      </w:r>
      <w:r w:rsidRPr="00350E89">
        <w:rPr>
          <w:sz w:val="22"/>
          <w:szCs w:val="22"/>
        </w:rPr>
        <w:t xml:space="preserve">method </w:t>
      </w:r>
      <w:r>
        <w:rPr>
          <w:sz w:val="22"/>
          <w:szCs w:val="22"/>
        </w:rPr>
        <w:t xml:space="preserve">set out in </w:t>
      </w:r>
      <w:r w:rsidRPr="00350E89">
        <w:rPr>
          <w:sz w:val="22"/>
          <w:szCs w:val="22"/>
        </w:rPr>
        <w:t xml:space="preserve">the </w:t>
      </w:r>
      <w:r w:rsidRPr="00E41287">
        <w:rPr>
          <w:sz w:val="22"/>
          <w:szCs w:val="22"/>
        </w:rPr>
        <w:t>National Stationary Exhaust Noise Test Procedures for In-Service Motor Vehicles</w:t>
      </w:r>
      <w:r>
        <w:rPr>
          <w:i/>
          <w:sz w:val="22"/>
          <w:szCs w:val="22"/>
        </w:rPr>
        <w:t xml:space="preserve"> </w:t>
      </w:r>
      <w:r>
        <w:rPr>
          <w:sz w:val="22"/>
          <w:szCs w:val="22"/>
        </w:rPr>
        <w:t>(</w:t>
      </w:r>
      <w:r w:rsidRPr="00E41287">
        <w:rPr>
          <w:i/>
          <w:sz w:val="22"/>
          <w:szCs w:val="22"/>
        </w:rPr>
        <w:t xml:space="preserve">Exhaust Noise </w:t>
      </w:r>
      <w:r>
        <w:rPr>
          <w:i/>
          <w:sz w:val="22"/>
          <w:szCs w:val="22"/>
        </w:rPr>
        <w:t xml:space="preserve">Test </w:t>
      </w:r>
      <w:r w:rsidRPr="00E41287">
        <w:rPr>
          <w:i/>
          <w:sz w:val="22"/>
          <w:szCs w:val="22"/>
        </w:rPr>
        <w:t>Procedures</w:t>
      </w:r>
      <w:r>
        <w:rPr>
          <w:sz w:val="22"/>
          <w:szCs w:val="22"/>
        </w:rPr>
        <w:t>)</w:t>
      </w:r>
      <w:r w:rsidRPr="00350E89">
        <w:rPr>
          <w:sz w:val="22"/>
          <w:szCs w:val="22"/>
        </w:rPr>
        <w:t>.</w:t>
      </w:r>
    </w:p>
    <w:p w14:paraId="68BC49B3" w14:textId="12C0876D" w:rsidR="000F71C7" w:rsidRPr="00681DB6" w:rsidRDefault="000F71C7" w:rsidP="003B0F78">
      <w:pPr>
        <w:pStyle w:val="DraftHeading2"/>
        <w:numPr>
          <w:ilvl w:val="1"/>
          <w:numId w:val="111"/>
        </w:numPr>
        <w:tabs>
          <w:tab w:val="right" w:pos="1418"/>
        </w:tabs>
      </w:pPr>
      <w:r>
        <w:rPr>
          <w:sz w:val="22"/>
          <w:szCs w:val="22"/>
        </w:rPr>
        <w:t xml:space="preserve">The definition of “Engine Speed at Maximum Power” in the </w:t>
      </w:r>
      <w:r w:rsidRPr="00E41287">
        <w:rPr>
          <w:i/>
          <w:sz w:val="22"/>
          <w:szCs w:val="22"/>
        </w:rPr>
        <w:t xml:space="preserve">Exhaust Noise </w:t>
      </w:r>
      <w:r>
        <w:rPr>
          <w:i/>
          <w:sz w:val="22"/>
          <w:szCs w:val="22"/>
        </w:rPr>
        <w:t xml:space="preserve">Test </w:t>
      </w:r>
      <w:r w:rsidRPr="00E41287">
        <w:rPr>
          <w:i/>
          <w:sz w:val="22"/>
          <w:szCs w:val="22"/>
        </w:rPr>
        <w:t>Procedures</w:t>
      </w:r>
      <w:r>
        <w:rPr>
          <w:iCs/>
          <w:sz w:val="22"/>
          <w:szCs w:val="22"/>
        </w:rPr>
        <w:t xml:space="preserve"> is to be read as if it</w:t>
      </w:r>
      <w:r w:rsidRPr="00E41287">
        <w:rPr>
          <w:i/>
          <w:sz w:val="22"/>
          <w:szCs w:val="22"/>
        </w:rPr>
        <w:t xml:space="preserve"> </w:t>
      </w:r>
      <w:r>
        <w:rPr>
          <w:sz w:val="22"/>
          <w:szCs w:val="22"/>
        </w:rPr>
        <w:t xml:space="preserve">means, </w:t>
      </w:r>
      <w:r w:rsidRPr="00F644C1">
        <w:rPr>
          <w:sz w:val="22"/>
          <w:szCs w:val="22"/>
        </w:rPr>
        <w:t xml:space="preserve">in the case of a motor vehicle, the engine speed </w:t>
      </w:r>
      <w:r>
        <w:rPr>
          <w:sz w:val="22"/>
          <w:szCs w:val="22"/>
        </w:rPr>
        <w:t xml:space="preserve">at maximum power </w:t>
      </w:r>
      <w:r w:rsidRPr="00F644C1">
        <w:rPr>
          <w:sz w:val="22"/>
          <w:szCs w:val="22"/>
        </w:rPr>
        <w:t xml:space="preserve">as set out in the ESMP </w:t>
      </w:r>
      <w:r>
        <w:rPr>
          <w:sz w:val="22"/>
          <w:szCs w:val="22"/>
        </w:rPr>
        <w:t>d</w:t>
      </w:r>
      <w:r w:rsidRPr="00F644C1">
        <w:rPr>
          <w:sz w:val="22"/>
          <w:szCs w:val="22"/>
        </w:rPr>
        <w:t xml:space="preserve">ata </w:t>
      </w:r>
      <w:r>
        <w:rPr>
          <w:sz w:val="22"/>
          <w:szCs w:val="22"/>
        </w:rPr>
        <w:t>m</w:t>
      </w:r>
      <w:r w:rsidRPr="00F644C1">
        <w:rPr>
          <w:sz w:val="22"/>
          <w:szCs w:val="22"/>
        </w:rPr>
        <w:t>anual</w:t>
      </w:r>
      <w:r>
        <w:rPr>
          <w:sz w:val="22"/>
          <w:szCs w:val="22"/>
        </w:rPr>
        <w:t>.</w:t>
      </w:r>
    </w:p>
    <w:p w14:paraId="22E20F54" w14:textId="5BA9D8D9" w:rsidR="000F71C7" w:rsidRPr="00466B7A" w:rsidRDefault="000F71C7" w:rsidP="00FA26FD">
      <w:pPr>
        <w:pStyle w:val="DraftHeading1"/>
        <w:numPr>
          <w:ilvl w:val="0"/>
          <w:numId w:val="27"/>
        </w:numPr>
        <w:tabs>
          <w:tab w:val="right" w:pos="680"/>
        </w:tabs>
        <w:ind w:left="709" w:hanging="567"/>
        <w:rPr>
          <w:sz w:val="22"/>
          <w:szCs w:val="22"/>
        </w:rPr>
      </w:pPr>
      <w:bookmarkStart w:id="582" w:name="_Toc10366482"/>
      <w:bookmarkStart w:id="583" w:name="_Toc17013650"/>
      <w:bookmarkStart w:id="584" w:name="_Hlk11150698"/>
      <w:bookmarkEnd w:id="580"/>
      <w:r w:rsidRPr="00210395">
        <w:rPr>
          <w:sz w:val="22"/>
          <w:szCs w:val="22"/>
        </w:rPr>
        <w:t>Noise emissions</w:t>
      </w:r>
      <w:r w:rsidRPr="00920DC9">
        <w:rPr>
          <w:sz w:val="22"/>
          <w:szCs w:val="22"/>
        </w:rPr>
        <w:t>—</w:t>
      </w:r>
      <w:r w:rsidRPr="00210395">
        <w:rPr>
          <w:sz w:val="22"/>
          <w:szCs w:val="22"/>
          <w:lang w:val="fr-FR"/>
        </w:rPr>
        <w:t xml:space="preserve">motor vehicles </w:t>
      </w:r>
      <w:r>
        <w:rPr>
          <w:sz w:val="22"/>
          <w:szCs w:val="22"/>
          <w:lang w:val="fr-FR"/>
        </w:rPr>
        <w:t>approved</w:t>
      </w:r>
      <w:r w:rsidRPr="00210395">
        <w:rPr>
          <w:sz w:val="22"/>
          <w:szCs w:val="22"/>
          <w:lang w:val="fr-FR"/>
        </w:rPr>
        <w:t xml:space="preserve"> in accordance with ADR 83/00</w:t>
      </w:r>
      <w:bookmarkEnd w:id="582"/>
      <w:bookmarkEnd w:id="583"/>
      <w:r w:rsidRPr="00466B7A">
        <w:rPr>
          <w:sz w:val="22"/>
          <w:szCs w:val="22"/>
        </w:rPr>
        <w:t xml:space="preserve">  </w:t>
      </w:r>
      <w:r w:rsidRPr="00466B7A" w:rsidDel="009A1D70">
        <w:rPr>
          <w:sz w:val="22"/>
          <w:szCs w:val="22"/>
        </w:rPr>
        <w:t xml:space="preserve">  </w:t>
      </w:r>
    </w:p>
    <w:p w14:paraId="5572C53C" w14:textId="1D0A80FC" w:rsidR="000F71C7" w:rsidRDefault="000F71C7" w:rsidP="000F71C7">
      <w:pPr>
        <w:pStyle w:val="DraftHeading2"/>
        <w:tabs>
          <w:tab w:val="right" w:pos="1418"/>
        </w:tabs>
        <w:ind w:left="1440"/>
        <w:rPr>
          <w:sz w:val="22"/>
          <w:szCs w:val="22"/>
        </w:rPr>
      </w:pPr>
      <w:r>
        <w:rPr>
          <w:sz w:val="22"/>
          <w:szCs w:val="22"/>
        </w:rPr>
        <w:t xml:space="preserve">A person must not use, or permit to be used, on a highway a motor vehicle that has been approved in accordance with ADR 83/00 that emits, or is capable of emitting, </w:t>
      </w:r>
      <w:r w:rsidRPr="00AF3C75">
        <w:rPr>
          <w:sz w:val="22"/>
          <w:szCs w:val="22"/>
        </w:rPr>
        <w:t xml:space="preserve">noise exceeding </w:t>
      </w:r>
      <w:r>
        <w:rPr>
          <w:sz w:val="22"/>
          <w:szCs w:val="22"/>
        </w:rPr>
        <w:t xml:space="preserve">the stationary noise level </w:t>
      </w:r>
      <w:r w:rsidRPr="00AF3C75">
        <w:rPr>
          <w:sz w:val="22"/>
          <w:szCs w:val="22"/>
        </w:rPr>
        <w:t xml:space="preserve">by </w:t>
      </w:r>
      <w:r>
        <w:rPr>
          <w:sz w:val="22"/>
          <w:szCs w:val="22"/>
        </w:rPr>
        <w:t xml:space="preserve">at least </w:t>
      </w:r>
      <w:r w:rsidRPr="00AF3C75">
        <w:rPr>
          <w:sz w:val="22"/>
          <w:szCs w:val="22"/>
        </w:rPr>
        <w:t>5 dB(A)</w:t>
      </w:r>
      <w:r>
        <w:rPr>
          <w:sz w:val="22"/>
          <w:szCs w:val="22"/>
        </w:rPr>
        <w:t xml:space="preserve">. </w:t>
      </w:r>
    </w:p>
    <w:p w14:paraId="2F055FB9" w14:textId="37030748" w:rsidR="000F71C7" w:rsidRPr="00D5197E" w:rsidRDefault="00FF5869" w:rsidP="003B0F78">
      <w:pPr>
        <w:pStyle w:val="DraftPenalty2"/>
        <w:numPr>
          <w:ilvl w:val="0"/>
          <w:numId w:val="19"/>
        </w:numPr>
        <w:textAlignment w:val="auto"/>
        <w:rPr>
          <w:sz w:val="22"/>
          <w:szCs w:val="22"/>
        </w:rPr>
      </w:pPr>
      <w:r>
        <w:rPr>
          <w:sz w:val="22"/>
          <w:szCs w:val="22"/>
        </w:rPr>
        <w:t>2</w:t>
      </w:r>
      <w:r w:rsidR="000F71C7" w:rsidRPr="00D5197E">
        <w:rPr>
          <w:sz w:val="22"/>
          <w:szCs w:val="22"/>
        </w:rPr>
        <w:t>0 penalty units for a natural person;</w:t>
      </w:r>
    </w:p>
    <w:p w14:paraId="7C35F646" w14:textId="0A3B36CB" w:rsidR="000F71C7" w:rsidRDefault="000F71C7" w:rsidP="000F71C7">
      <w:pPr>
        <w:pStyle w:val="BodyParagraphSub"/>
        <w:rPr>
          <w:sz w:val="22"/>
          <w:szCs w:val="22"/>
        </w:rPr>
      </w:pPr>
      <w:r>
        <w:rPr>
          <w:sz w:val="22"/>
          <w:szCs w:val="22"/>
        </w:rPr>
        <w:t>1</w:t>
      </w:r>
      <w:r w:rsidR="00FF5869">
        <w:rPr>
          <w:sz w:val="22"/>
          <w:szCs w:val="22"/>
        </w:rPr>
        <w:t>0</w:t>
      </w:r>
      <w:r w:rsidRPr="00D5197E">
        <w:rPr>
          <w:sz w:val="22"/>
          <w:szCs w:val="22"/>
        </w:rPr>
        <w:t>0 penalty units for a body corporate.</w:t>
      </w:r>
    </w:p>
    <w:p w14:paraId="3D35D2DE" w14:textId="77777777" w:rsidR="000F71C7" w:rsidRPr="006720AA" w:rsidRDefault="000F71C7" w:rsidP="000F71C7">
      <w:pPr>
        <w:pStyle w:val="DraftHeading2"/>
        <w:tabs>
          <w:tab w:val="right" w:pos="1247"/>
        </w:tabs>
        <w:ind w:left="1361" w:firstLine="57"/>
        <w:rPr>
          <w:b/>
          <w:sz w:val="20"/>
        </w:rPr>
      </w:pPr>
      <w:r w:rsidRPr="006720AA">
        <w:rPr>
          <w:b/>
          <w:sz w:val="20"/>
        </w:rPr>
        <w:t>Note</w:t>
      </w:r>
    </w:p>
    <w:p w14:paraId="54E756CE" w14:textId="67541729" w:rsidR="000F71C7" w:rsidRDefault="000F71C7" w:rsidP="000F71C7">
      <w:pPr>
        <w:pStyle w:val="AmndSectionNote"/>
        <w:tabs>
          <w:tab w:val="right" w:pos="1814"/>
        </w:tabs>
        <w:ind w:left="1418"/>
        <w:rPr>
          <w:lang w:eastAsia="en-AU"/>
        </w:rPr>
      </w:pPr>
      <w:r w:rsidRPr="004C0EDB">
        <w:t xml:space="preserve">An infringement notice may be served for an offence against this regulation: see </w:t>
      </w:r>
      <w:r>
        <w:t xml:space="preserve">regulation </w:t>
      </w:r>
      <w:r w:rsidR="001C6624">
        <w:t>1</w:t>
      </w:r>
      <w:r w:rsidR="00E20A26">
        <w:t>6</w:t>
      </w:r>
      <w:r w:rsidR="009A1941">
        <w:t>4</w:t>
      </w:r>
      <w:r w:rsidRPr="004C0EDB">
        <w:t xml:space="preserve"> and Schedule 1</w:t>
      </w:r>
      <w:r>
        <w:t>0</w:t>
      </w:r>
      <w:r>
        <w:rPr>
          <w:lang w:eastAsia="en-AU"/>
        </w:rPr>
        <w:t>.</w:t>
      </w:r>
    </w:p>
    <w:p w14:paraId="5F76F9E4" w14:textId="4D39F3AB" w:rsidR="000F71C7" w:rsidRPr="00AF3C75" w:rsidRDefault="000F71C7" w:rsidP="00FA26FD">
      <w:pPr>
        <w:pStyle w:val="DraftHeading1"/>
        <w:numPr>
          <w:ilvl w:val="0"/>
          <w:numId w:val="27"/>
        </w:numPr>
        <w:tabs>
          <w:tab w:val="right" w:pos="680"/>
        </w:tabs>
        <w:ind w:left="709" w:hanging="567"/>
        <w:rPr>
          <w:sz w:val="22"/>
          <w:szCs w:val="22"/>
        </w:rPr>
      </w:pPr>
      <w:bookmarkStart w:id="585" w:name="_Toc1748259"/>
      <w:bookmarkStart w:id="586" w:name="_Toc10366483"/>
      <w:bookmarkStart w:id="587" w:name="_Toc17013651"/>
      <w:bookmarkStart w:id="588" w:name="_Hlk6492214"/>
      <w:bookmarkStart w:id="589" w:name="_Hlk8314440"/>
      <w:bookmarkEnd w:id="584"/>
      <w:r>
        <w:rPr>
          <w:sz w:val="22"/>
          <w:szCs w:val="22"/>
        </w:rPr>
        <w:t xml:space="preserve">Noise </w:t>
      </w:r>
      <w:r w:rsidRPr="00210395">
        <w:rPr>
          <w:sz w:val="22"/>
          <w:szCs w:val="22"/>
        </w:rPr>
        <w:t>emissions</w:t>
      </w:r>
      <w:r w:rsidRPr="00920DC9">
        <w:rPr>
          <w:sz w:val="22"/>
          <w:szCs w:val="22"/>
        </w:rPr>
        <w:t>—</w:t>
      </w:r>
      <w:r>
        <w:rPr>
          <w:sz w:val="22"/>
          <w:szCs w:val="22"/>
        </w:rPr>
        <w:t xml:space="preserve">passenger </w:t>
      </w:r>
      <w:r w:rsidRPr="00EC66C3">
        <w:rPr>
          <w:sz w:val="22"/>
          <w:szCs w:val="22"/>
          <w:lang w:val="fr-FR"/>
        </w:rPr>
        <w:t xml:space="preserve">vehicles </w:t>
      </w:r>
      <w:r>
        <w:rPr>
          <w:sz w:val="22"/>
          <w:szCs w:val="22"/>
          <w:lang w:val="fr-FR"/>
        </w:rPr>
        <w:t>not approved</w:t>
      </w:r>
      <w:r w:rsidRPr="00EC66C3">
        <w:rPr>
          <w:sz w:val="22"/>
          <w:szCs w:val="22"/>
          <w:lang w:val="fr-FR"/>
        </w:rPr>
        <w:t xml:space="preserve"> in accordance with ADR 83/00</w:t>
      </w:r>
      <w:bookmarkEnd w:id="585"/>
      <w:bookmarkEnd w:id="586"/>
      <w:bookmarkEnd w:id="587"/>
      <w:r>
        <w:rPr>
          <w:sz w:val="22"/>
          <w:szCs w:val="22"/>
        </w:rPr>
        <w:t xml:space="preserve"> </w:t>
      </w:r>
      <w:r w:rsidRPr="00AF3C75">
        <w:rPr>
          <w:sz w:val="22"/>
          <w:szCs w:val="22"/>
        </w:rPr>
        <w:t xml:space="preserve"> </w:t>
      </w:r>
      <w:r w:rsidRPr="00AF3C75" w:rsidDel="009A1D70">
        <w:rPr>
          <w:sz w:val="22"/>
          <w:szCs w:val="22"/>
        </w:rPr>
        <w:t xml:space="preserve">  </w:t>
      </w:r>
    </w:p>
    <w:p w14:paraId="725D76BE" w14:textId="77777777" w:rsidR="000F71C7" w:rsidRDefault="000F71C7" w:rsidP="003B0F78">
      <w:pPr>
        <w:pStyle w:val="DraftHeading2"/>
        <w:numPr>
          <w:ilvl w:val="1"/>
          <w:numId w:val="333"/>
        </w:numPr>
        <w:tabs>
          <w:tab w:val="right" w:pos="1418"/>
        </w:tabs>
        <w:rPr>
          <w:sz w:val="22"/>
          <w:szCs w:val="22"/>
        </w:rPr>
      </w:pPr>
      <w:r>
        <w:rPr>
          <w:sz w:val="22"/>
          <w:szCs w:val="22"/>
        </w:rPr>
        <w:t>A person must not use, or permit to be used,</w:t>
      </w:r>
      <w:r w:rsidRPr="00412419">
        <w:rPr>
          <w:sz w:val="22"/>
          <w:szCs w:val="22"/>
        </w:rPr>
        <w:t xml:space="preserve"> </w:t>
      </w:r>
      <w:r>
        <w:rPr>
          <w:sz w:val="22"/>
          <w:szCs w:val="22"/>
        </w:rPr>
        <w:t>on a highway a forward-control passenger vehicle, off-</w:t>
      </w:r>
      <w:r>
        <w:rPr>
          <w:sz w:val="22"/>
          <w:szCs w:val="22"/>
        </w:rPr>
        <w:lastRenderedPageBreak/>
        <w:t>road passenger vehicle, passenger car or passenger car derivative if that vehicle</w:t>
      </w:r>
      <w:r w:rsidRPr="00C531D8">
        <w:rPr>
          <w:sz w:val="22"/>
          <w:szCs w:val="22"/>
        </w:rPr>
        <w:t>—</w:t>
      </w:r>
    </w:p>
    <w:p w14:paraId="06A14BD7" w14:textId="4345C442" w:rsidR="000F71C7" w:rsidRDefault="000F71C7" w:rsidP="003B0F78">
      <w:pPr>
        <w:pStyle w:val="DraftHeading3"/>
        <w:numPr>
          <w:ilvl w:val="0"/>
          <w:numId w:val="334"/>
        </w:numPr>
        <w:rPr>
          <w:sz w:val="22"/>
          <w:szCs w:val="22"/>
        </w:rPr>
      </w:pPr>
      <w:r>
        <w:rPr>
          <w:sz w:val="22"/>
          <w:szCs w:val="22"/>
        </w:rPr>
        <w:t>is not approved in accordance with ADR 83/</w:t>
      </w:r>
      <w:r w:rsidRPr="00412419">
        <w:rPr>
          <w:sz w:val="22"/>
          <w:szCs w:val="22"/>
        </w:rPr>
        <w:t>00</w:t>
      </w:r>
      <w:r>
        <w:rPr>
          <w:sz w:val="22"/>
          <w:szCs w:val="22"/>
        </w:rPr>
        <w:t>; and</w:t>
      </w:r>
    </w:p>
    <w:p w14:paraId="74E73179" w14:textId="77777777" w:rsidR="000F71C7" w:rsidRDefault="000F71C7" w:rsidP="003B0F78">
      <w:pPr>
        <w:pStyle w:val="DraftHeading3"/>
        <w:numPr>
          <w:ilvl w:val="0"/>
          <w:numId w:val="334"/>
        </w:numPr>
        <w:rPr>
          <w:sz w:val="22"/>
          <w:szCs w:val="22"/>
        </w:rPr>
      </w:pPr>
      <w:bookmarkStart w:id="590" w:name="_Hlk6492165"/>
      <w:r w:rsidRPr="00ED739D">
        <w:rPr>
          <w:sz w:val="22"/>
          <w:szCs w:val="22"/>
        </w:rPr>
        <w:t>emit</w:t>
      </w:r>
      <w:r>
        <w:rPr>
          <w:sz w:val="22"/>
          <w:szCs w:val="22"/>
        </w:rPr>
        <w:t>s</w:t>
      </w:r>
      <w:r w:rsidRPr="00ED739D">
        <w:rPr>
          <w:sz w:val="22"/>
          <w:szCs w:val="22"/>
        </w:rPr>
        <w:t xml:space="preserve">, or is capable of emitting, noise exceeding the </w:t>
      </w:r>
      <w:r>
        <w:rPr>
          <w:sz w:val="22"/>
          <w:szCs w:val="22"/>
        </w:rPr>
        <w:t>noise</w:t>
      </w:r>
      <w:r w:rsidRPr="00E74804">
        <w:rPr>
          <w:sz w:val="22"/>
          <w:szCs w:val="22"/>
        </w:rPr>
        <w:t xml:space="preserve"> level specified in subregulation </w:t>
      </w:r>
      <w:r>
        <w:rPr>
          <w:sz w:val="22"/>
          <w:szCs w:val="22"/>
        </w:rPr>
        <w:t>(2</w:t>
      </w:r>
      <w:r w:rsidRPr="00E74804">
        <w:rPr>
          <w:sz w:val="22"/>
          <w:szCs w:val="22"/>
        </w:rPr>
        <w:t>)</w:t>
      </w:r>
      <w:bookmarkEnd w:id="590"/>
      <w:r>
        <w:rPr>
          <w:sz w:val="22"/>
          <w:szCs w:val="22"/>
        </w:rPr>
        <w:t>.</w:t>
      </w:r>
    </w:p>
    <w:p w14:paraId="6461DBE7" w14:textId="6686E959" w:rsidR="000F71C7" w:rsidRPr="00D5197E" w:rsidRDefault="00FF5869" w:rsidP="003B0F78">
      <w:pPr>
        <w:pStyle w:val="DraftPenalty2"/>
        <w:numPr>
          <w:ilvl w:val="0"/>
          <w:numId w:val="19"/>
        </w:numPr>
        <w:textAlignment w:val="auto"/>
        <w:rPr>
          <w:sz w:val="22"/>
          <w:szCs w:val="22"/>
        </w:rPr>
      </w:pPr>
      <w:r>
        <w:rPr>
          <w:sz w:val="22"/>
          <w:szCs w:val="22"/>
        </w:rPr>
        <w:t>2</w:t>
      </w:r>
      <w:r w:rsidR="000F71C7" w:rsidRPr="00D5197E">
        <w:rPr>
          <w:sz w:val="22"/>
          <w:szCs w:val="22"/>
        </w:rPr>
        <w:t>0 penalty units for a natural person;</w:t>
      </w:r>
    </w:p>
    <w:p w14:paraId="193E0AF5" w14:textId="60B2DF36" w:rsidR="000F71C7" w:rsidRDefault="000F71C7" w:rsidP="000F71C7">
      <w:pPr>
        <w:pStyle w:val="BodyParagraphSub"/>
        <w:rPr>
          <w:sz w:val="22"/>
          <w:szCs w:val="22"/>
        </w:rPr>
      </w:pPr>
      <w:r>
        <w:rPr>
          <w:sz w:val="22"/>
          <w:szCs w:val="22"/>
        </w:rPr>
        <w:t>1</w:t>
      </w:r>
      <w:r w:rsidR="00FF5869">
        <w:rPr>
          <w:sz w:val="22"/>
          <w:szCs w:val="22"/>
        </w:rPr>
        <w:t>0</w:t>
      </w:r>
      <w:r w:rsidRPr="00D5197E">
        <w:rPr>
          <w:sz w:val="22"/>
          <w:szCs w:val="22"/>
        </w:rPr>
        <w:t>0 penalty units for a body corporate.</w:t>
      </w:r>
    </w:p>
    <w:p w14:paraId="7C370AE7" w14:textId="77777777" w:rsidR="000F71C7" w:rsidRPr="006720AA" w:rsidRDefault="000F71C7" w:rsidP="000F71C7">
      <w:pPr>
        <w:pStyle w:val="DraftHeading2"/>
        <w:tabs>
          <w:tab w:val="right" w:pos="1247"/>
        </w:tabs>
        <w:ind w:left="1361" w:firstLine="57"/>
        <w:rPr>
          <w:b/>
          <w:sz w:val="20"/>
        </w:rPr>
      </w:pPr>
      <w:r w:rsidRPr="006720AA">
        <w:rPr>
          <w:b/>
          <w:sz w:val="20"/>
        </w:rPr>
        <w:t>Note</w:t>
      </w:r>
    </w:p>
    <w:p w14:paraId="66AA3F12" w14:textId="200978C2" w:rsidR="000F71C7" w:rsidRDefault="000F71C7" w:rsidP="000F71C7">
      <w:pPr>
        <w:pStyle w:val="AmndSectionNote"/>
        <w:tabs>
          <w:tab w:val="right" w:pos="1814"/>
        </w:tabs>
        <w:ind w:left="1418"/>
        <w:rPr>
          <w:lang w:eastAsia="en-AU"/>
        </w:rPr>
      </w:pPr>
      <w:r w:rsidRPr="004C0EDB">
        <w:t xml:space="preserve">An infringement notice may be served for an offence against this regulation: see </w:t>
      </w:r>
      <w:r>
        <w:t xml:space="preserve">regulation </w:t>
      </w:r>
      <w:r w:rsidR="001C6624">
        <w:t>1</w:t>
      </w:r>
      <w:r w:rsidR="00E20A26">
        <w:t>6</w:t>
      </w:r>
      <w:r w:rsidR="009A1941">
        <w:t>4</w:t>
      </w:r>
      <w:r w:rsidRPr="004C0EDB">
        <w:t xml:space="preserve"> and Schedule 1</w:t>
      </w:r>
      <w:r>
        <w:t>0</w:t>
      </w:r>
      <w:r>
        <w:rPr>
          <w:lang w:eastAsia="en-AU"/>
        </w:rPr>
        <w:t>.</w:t>
      </w:r>
    </w:p>
    <w:p w14:paraId="7EF5EB4C" w14:textId="35946A3C" w:rsidR="00C36CF1" w:rsidRPr="00F644C1" w:rsidRDefault="00C36CF1" w:rsidP="003B0F78">
      <w:pPr>
        <w:pStyle w:val="DraftHeading2"/>
        <w:numPr>
          <w:ilvl w:val="1"/>
          <w:numId w:val="333"/>
        </w:numPr>
        <w:tabs>
          <w:tab w:val="right" w:pos="1418"/>
        </w:tabs>
        <w:rPr>
          <w:lang w:eastAsia="en-AU"/>
        </w:rPr>
      </w:pPr>
      <w:r w:rsidRPr="00C531D8">
        <w:rPr>
          <w:sz w:val="22"/>
          <w:szCs w:val="22"/>
        </w:rPr>
        <w:t>For the purposes of subregulation (</w:t>
      </w:r>
      <w:r>
        <w:rPr>
          <w:sz w:val="22"/>
          <w:szCs w:val="22"/>
        </w:rPr>
        <w:t>1</w:t>
      </w:r>
      <w:r w:rsidRPr="00C531D8">
        <w:rPr>
          <w:sz w:val="22"/>
          <w:szCs w:val="22"/>
        </w:rPr>
        <w:t xml:space="preserve">), </w:t>
      </w:r>
      <w:r w:rsidR="00466B7A">
        <w:rPr>
          <w:sz w:val="22"/>
          <w:szCs w:val="22"/>
        </w:rPr>
        <w:t>the</w:t>
      </w:r>
      <w:r>
        <w:rPr>
          <w:sz w:val="22"/>
          <w:szCs w:val="22"/>
        </w:rPr>
        <w:t xml:space="preserve"> specified noise level for a vehicle</w:t>
      </w:r>
      <w:r w:rsidR="00466B7A">
        <w:rPr>
          <w:sz w:val="22"/>
          <w:szCs w:val="22"/>
        </w:rPr>
        <w:t xml:space="preserve"> that has a date of </w:t>
      </w:r>
      <w:r w:rsidRPr="00E74804">
        <w:rPr>
          <w:sz w:val="22"/>
          <w:szCs w:val="22"/>
        </w:rPr>
        <w:t>manufacture</w:t>
      </w:r>
      <w:r w:rsidR="00466B7A">
        <w:rPr>
          <w:sz w:val="22"/>
          <w:szCs w:val="22"/>
        </w:rPr>
        <w:t xml:space="preserve"> </w:t>
      </w:r>
      <w:r w:rsidRPr="00E74804">
        <w:rPr>
          <w:sz w:val="22"/>
          <w:szCs w:val="22"/>
        </w:rPr>
        <w:t xml:space="preserve">set out in column 1 of </w:t>
      </w:r>
      <w:r w:rsidR="00466B7A">
        <w:rPr>
          <w:sz w:val="22"/>
          <w:szCs w:val="22"/>
        </w:rPr>
        <w:t xml:space="preserve">the following </w:t>
      </w:r>
      <w:r w:rsidRPr="00E74804">
        <w:rPr>
          <w:sz w:val="22"/>
          <w:szCs w:val="22"/>
        </w:rPr>
        <w:t xml:space="preserve">Table </w:t>
      </w:r>
      <w:r w:rsidR="00466B7A">
        <w:rPr>
          <w:sz w:val="22"/>
          <w:szCs w:val="22"/>
        </w:rPr>
        <w:t>is</w:t>
      </w:r>
      <w:r w:rsidRPr="00E74804">
        <w:rPr>
          <w:sz w:val="22"/>
          <w:szCs w:val="22"/>
        </w:rPr>
        <w:t xml:space="preserve"> the corresponding noise level specified in column 2 of </w:t>
      </w:r>
      <w:r w:rsidR="00466B7A">
        <w:rPr>
          <w:sz w:val="22"/>
          <w:szCs w:val="22"/>
        </w:rPr>
        <w:t xml:space="preserve">that </w:t>
      </w:r>
      <w:r w:rsidRPr="00E74804">
        <w:rPr>
          <w:sz w:val="22"/>
          <w:szCs w:val="22"/>
        </w:rPr>
        <w:t>Table.</w:t>
      </w:r>
      <w:bookmarkEnd w:id="588"/>
    </w:p>
    <w:p w14:paraId="3B50C79C" w14:textId="19BC579E" w:rsidR="00C36CF1" w:rsidRPr="00E12606" w:rsidRDefault="00C36CF1" w:rsidP="00C36CF1">
      <w:pPr>
        <w:pStyle w:val="Normal-Schedule"/>
        <w:spacing w:after="60"/>
        <w:ind w:left="1361"/>
        <w:jc w:val="center"/>
        <w:rPr>
          <w:b/>
        </w:rPr>
      </w:pPr>
      <w:r w:rsidRPr="00E12606">
        <w:rPr>
          <w:b/>
        </w:rPr>
        <w:t>Table</w:t>
      </w:r>
      <w:r>
        <w:rPr>
          <w:b/>
        </w:rPr>
        <w:t xml:space="preserve"> </w:t>
      </w:r>
    </w:p>
    <w:tbl>
      <w:tblPr>
        <w:tblW w:w="0" w:type="auto"/>
        <w:tblInd w:w="1480" w:type="dxa"/>
        <w:tblLook w:val="0000" w:firstRow="0" w:lastRow="0" w:firstColumn="0" w:lastColumn="0" w:noHBand="0" w:noVBand="0"/>
      </w:tblPr>
      <w:tblGrid>
        <w:gridCol w:w="2733"/>
        <w:gridCol w:w="1882"/>
      </w:tblGrid>
      <w:tr w:rsidR="00C36CF1" w:rsidRPr="003800BD" w14:paraId="29BE0088" w14:textId="77777777" w:rsidTr="00C57E54">
        <w:tc>
          <w:tcPr>
            <w:tcW w:w="2733" w:type="dxa"/>
            <w:tcBorders>
              <w:top w:val="single" w:sz="4" w:space="0" w:color="auto"/>
              <w:left w:val="single" w:sz="4" w:space="0" w:color="auto"/>
              <w:bottom w:val="single" w:sz="4" w:space="0" w:color="auto"/>
              <w:right w:val="single" w:sz="4" w:space="0" w:color="auto"/>
            </w:tcBorders>
          </w:tcPr>
          <w:p w14:paraId="25066F09" w14:textId="77777777" w:rsidR="00C36CF1" w:rsidRPr="00E12606" w:rsidRDefault="00C36CF1" w:rsidP="00C36CF1">
            <w:pPr>
              <w:pStyle w:val="Normal-Schedule"/>
              <w:spacing w:before="60" w:after="60"/>
              <w:rPr>
                <w:i/>
              </w:rPr>
            </w:pPr>
            <w:r w:rsidRPr="00E12606">
              <w:rPr>
                <w:i/>
              </w:rPr>
              <w:t>Column 1</w:t>
            </w:r>
          </w:p>
        </w:tc>
        <w:tc>
          <w:tcPr>
            <w:tcW w:w="1882" w:type="dxa"/>
            <w:tcBorders>
              <w:top w:val="single" w:sz="4" w:space="0" w:color="auto"/>
              <w:left w:val="single" w:sz="4" w:space="0" w:color="auto"/>
              <w:bottom w:val="single" w:sz="4" w:space="0" w:color="auto"/>
              <w:right w:val="single" w:sz="4" w:space="0" w:color="auto"/>
            </w:tcBorders>
          </w:tcPr>
          <w:p w14:paraId="02DE6B10" w14:textId="77777777" w:rsidR="00C36CF1" w:rsidRPr="00E12606" w:rsidRDefault="00C36CF1" w:rsidP="00C36CF1">
            <w:pPr>
              <w:pStyle w:val="Normal-Schedule"/>
              <w:spacing w:before="60" w:after="60"/>
              <w:rPr>
                <w:i/>
              </w:rPr>
            </w:pPr>
            <w:r w:rsidRPr="00E12606">
              <w:rPr>
                <w:i/>
              </w:rPr>
              <w:t>Column 2</w:t>
            </w:r>
          </w:p>
        </w:tc>
      </w:tr>
      <w:tr w:rsidR="00C36CF1" w:rsidRPr="003800BD" w14:paraId="1C17D3CD" w14:textId="77777777" w:rsidTr="00C57E54">
        <w:tc>
          <w:tcPr>
            <w:tcW w:w="2733" w:type="dxa"/>
            <w:tcBorders>
              <w:top w:val="single" w:sz="4" w:space="0" w:color="auto"/>
              <w:left w:val="single" w:sz="4" w:space="0" w:color="auto"/>
              <w:bottom w:val="single" w:sz="4" w:space="0" w:color="auto"/>
              <w:right w:val="single" w:sz="4" w:space="0" w:color="auto"/>
            </w:tcBorders>
          </w:tcPr>
          <w:p w14:paraId="79273254" w14:textId="77777777" w:rsidR="00C36CF1" w:rsidRPr="00E12606" w:rsidRDefault="00C36CF1" w:rsidP="00C36CF1">
            <w:pPr>
              <w:pStyle w:val="Normal-Schedule"/>
              <w:spacing w:before="60" w:after="60"/>
              <w:rPr>
                <w:i/>
              </w:rPr>
            </w:pPr>
            <w:r w:rsidRPr="00E12606">
              <w:rPr>
                <w:i/>
              </w:rPr>
              <w:t>Date of manufacture</w:t>
            </w:r>
          </w:p>
        </w:tc>
        <w:tc>
          <w:tcPr>
            <w:tcW w:w="1882" w:type="dxa"/>
            <w:tcBorders>
              <w:top w:val="single" w:sz="4" w:space="0" w:color="auto"/>
              <w:left w:val="single" w:sz="4" w:space="0" w:color="auto"/>
              <w:bottom w:val="single" w:sz="4" w:space="0" w:color="auto"/>
              <w:right w:val="single" w:sz="4" w:space="0" w:color="auto"/>
            </w:tcBorders>
          </w:tcPr>
          <w:p w14:paraId="6FC2B7F3" w14:textId="77777777" w:rsidR="00C36CF1" w:rsidRPr="00E12606" w:rsidRDefault="00C36CF1" w:rsidP="00C36CF1">
            <w:pPr>
              <w:pStyle w:val="Normal-Schedule"/>
              <w:spacing w:before="60" w:after="60"/>
              <w:rPr>
                <w:i/>
              </w:rPr>
            </w:pPr>
            <w:r w:rsidRPr="00E12606">
              <w:rPr>
                <w:i/>
              </w:rPr>
              <w:t>Noise level (dB(A))</w:t>
            </w:r>
          </w:p>
        </w:tc>
      </w:tr>
      <w:tr w:rsidR="00C36CF1" w:rsidRPr="003800BD" w14:paraId="5A3A490A" w14:textId="77777777" w:rsidTr="00C57E54">
        <w:tc>
          <w:tcPr>
            <w:tcW w:w="2733" w:type="dxa"/>
            <w:tcBorders>
              <w:top w:val="single" w:sz="4" w:space="0" w:color="auto"/>
              <w:left w:val="single" w:sz="4" w:space="0" w:color="auto"/>
              <w:bottom w:val="single" w:sz="4" w:space="0" w:color="auto"/>
              <w:right w:val="single" w:sz="4" w:space="0" w:color="auto"/>
            </w:tcBorders>
          </w:tcPr>
          <w:p w14:paraId="59250FF3" w14:textId="77777777" w:rsidR="00C36CF1" w:rsidRPr="003800BD" w:rsidRDefault="00C36CF1" w:rsidP="00C36CF1">
            <w:pPr>
              <w:pStyle w:val="Normal-Schedule"/>
              <w:spacing w:before="60" w:after="60"/>
            </w:pPr>
            <w:r w:rsidRPr="003800BD">
              <w:t>Before 1 November 1983</w:t>
            </w:r>
          </w:p>
        </w:tc>
        <w:tc>
          <w:tcPr>
            <w:tcW w:w="1882" w:type="dxa"/>
            <w:tcBorders>
              <w:top w:val="single" w:sz="4" w:space="0" w:color="auto"/>
              <w:left w:val="single" w:sz="4" w:space="0" w:color="auto"/>
              <w:bottom w:val="single" w:sz="4" w:space="0" w:color="auto"/>
              <w:right w:val="single" w:sz="4" w:space="0" w:color="auto"/>
            </w:tcBorders>
          </w:tcPr>
          <w:p w14:paraId="7DE1CB1E" w14:textId="77777777" w:rsidR="00C36CF1" w:rsidRPr="003800BD" w:rsidRDefault="00C36CF1" w:rsidP="00C36CF1">
            <w:pPr>
              <w:pStyle w:val="Normal-Schedule"/>
              <w:spacing w:before="60" w:after="60"/>
            </w:pPr>
            <w:r w:rsidRPr="003800BD">
              <w:t>96</w:t>
            </w:r>
          </w:p>
        </w:tc>
      </w:tr>
      <w:tr w:rsidR="00C36CF1" w:rsidRPr="003800BD" w14:paraId="510EE99A" w14:textId="77777777" w:rsidTr="00C57E54">
        <w:tc>
          <w:tcPr>
            <w:tcW w:w="2733" w:type="dxa"/>
            <w:tcBorders>
              <w:top w:val="single" w:sz="4" w:space="0" w:color="auto"/>
              <w:left w:val="single" w:sz="4" w:space="0" w:color="auto"/>
              <w:bottom w:val="single" w:sz="4" w:space="0" w:color="auto"/>
              <w:right w:val="single" w:sz="4" w:space="0" w:color="auto"/>
            </w:tcBorders>
          </w:tcPr>
          <w:p w14:paraId="0910EA50" w14:textId="77777777" w:rsidR="00C36CF1" w:rsidRPr="003800BD" w:rsidRDefault="00C36CF1" w:rsidP="00C36CF1">
            <w:pPr>
              <w:pStyle w:val="Normal-Schedule"/>
              <w:spacing w:before="60" w:after="60"/>
            </w:pPr>
            <w:r w:rsidRPr="003800BD">
              <w:t xml:space="preserve">On or </w:t>
            </w:r>
            <w:r>
              <w:t>a</w:t>
            </w:r>
            <w:r w:rsidRPr="003800BD">
              <w:t>fter 1 November 1983</w:t>
            </w:r>
          </w:p>
        </w:tc>
        <w:tc>
          <w:tcPr>
            <w:tcW w:w="1882" w:type="dxa"/>
            <w:tcBorders>
              <w:top w:val="single" w:sz="4" w:space="0" w:color="auto"/>
              <w:left w:val="single" w:sz="4" w:space="0" w:color="auto"/>
              <w:bottom w:val="single" w:sz="4" w:space="0" w:color="auto"/>
              <w:right w:val="single" w:sz="4" w:space="0" w:color="auto"/>
            </w:tcBorders>
          </w:tcPr>
          <w:p w14:paraId="68F9C531" w14:textId="77777777" w:rsidR="00C36CF1" w:rsidRPr="003800BD" w:rsidRDefault="00C36CF1" w:rsidP="00C36CF1">
            <w:pPr>
              <w:pStyle w:val="Normal-Schedule"/>
              <w:spacing w:before="60" w:after="60"/>
            </w:pPr>
            <w:r w:rsidRPr="003800BD">
              <w:t>90</w:t>
            </w:r>
          </w:p>
        </w:tc>
      </w:tr>
    </w:tbl>
    <w:p w14:paraId="3EC849AE" w14:textId="6979F760" w:rsidR="000F71C7" w:rsidRPr="00AF3C75" w:rsidRDefault="000F71C7" w:rsidP="00FA26FD">
      <w:pPr>
        <w:pStyle w:val="DraftHeading1"/>
        <w:numPr>
          <w:ilvl w:val="0"/>
          <w:numId w:val="27"/>
        </w:numPr>
        <w:tabs>
          <w:tab w:val="right" w:pos="680"/>
        </w:tabs>
        <w:ind w:left="709" w:hanging="567"/>
        <w:rPr>
          <w:sz w:val="22"/>
          <w:szCs w:val="22"/>
        </w:rPr>
      </w:pPr>
      <w:bookmarkStart w:id="591" w:name="_Toc17013652"/>
      <w:bookmarkStart w:id="592" w:name="_Hlk6492381"/>
      <w:r>
        <w:rPr>
          <w:sz w:val="22"/>
          <w:szCs w:val="22"/>
        </w:rPr>
        <w:t xml:space="preserve">Noise </w:t>
      </w:r>
      <w:r w:rsidRPr="00210395">
        <w:rPr>
          <w:sz w:val="22"/>
          <w:szCs w:val="22"/>
        </w:rPr>
        <w:t>emissions</w:t>
      </w:r>
      <w:r>
        <w:rPr>
          <w:sz w:val="22"/>
          <w:szCs w:val="22"/>
        </w:rPr>
        <w:t xml:space="preserve">—goods </w:t>
      </w:r>
      <w:r w:rsidRPr="00C57E54">
        <w:rPr>
          <w:sz w:val="22"/>
          <w:szCs w:val="22"/>
        </w:rPr>
        <w:t xml:space="preserve">vehicles and buses not </w:t>
      </w:r>
      <w:r>
        <w:rPr>
          <w:sz w:val="22"/>
          <w:szCs w:val="22"/>
        </w:rPr>
        <w:t>approved</w:t>
      </w:r>
      <w:r w:rsidRPr="00C57E54">
        <w:rPr>
          <w:sz w:val="22"/>
          <w:szCs w:val="22"/>
        </w:rPr>
        <w:t xml:space="preserve"> in accordance with ADR 83/00</w:t>
      </w:r>
      <w:bookmarkEnd w:id="591"/>
      <w:r>
        <w:rPr>
          <w:sz w:val="22"/>
          <w:szCs w:val="22"/>
        </w:rPr>
        <w:t xml:space="preserve"> </w:t>
      </w:r>
      <w:r w:rsidRPr="00AF3C75">
        <w:rPr>
          <w:sz w:val="22"/>
          <w:szCs w:val="22"/>
        </w:rPr>
        <w:t xml:space="preserve"> </w:t>
      </w:r>
      <w:r w:rsidRPr="00AF3C75" w:rsidDel="009A1D70">
        <w:rPr>
          <w:sz w:val="22"/>
          <w:szCs w:val="22"/>
        </w:rPr>
        <w:t xml:space="preserve">  </w:t>
      </w:r>
    </w:p>
    <w:p w14:paraId="24BF5EDF" w14:textId="77777777" w:rsidR="000F71C7" w:rsidRDefault="000F71C7" w:rsidP="003B0F78">
      <w:pPr>
        <w:pStyle w:val="DraftHeading2"/>
        <w:numPr>
          <w:ilvl w:val="1"/>
          <w:numId w:val="437"/>
        </w:numPr>
        <w:tabs>
          <w:tab w:val="right" w:pos="1418"/>
        </w:tabs>
        <w:rPr>
          <w:sz w:val="22"/>
          <w:szCs w:val="22"/>
        </w:rPr>
      </w:pPr>
      <w:r>
        <w:rPr>
          <w:sz w:val="22"/>
          <w:szCs w:val="22"/>
        </w:rPr>
        <w:t xml:space="preserve">A person must not </w:t>
      </w:r>
      <w:r w:rsidRPr="007D0ABE">
        <w:rPr>
          <w:sz w:val="22"/>
          <w:szCs w:val="22"/>
        </w:rPr>
        <w:t>use</w:t>
      </w:r>
      <w:r>
        <w:rPr>
          <w:sz w:val="22"/>
          <w:szCs w:val="22"/>
        </w:rPr>
        <w:t>,</w:t>
      </w:r>
      <w:r w:rsidRPr="007D0ABE">
        <w:rPr>
          <w:sz w:val="22"/>
          <w:szCs w:val="22"/>
        </w:rPr>
        <w:t xml:space="preserve"> </w:t>
      </w:r>
      <w:r w:rsidRPr="00ED739D">
        <w:rPr>
          <w:sz w:val="22"/>
          <w:szCs w:val="22"/>
        </w:rPr>
        <w:t>or permit to be used</w:t>
      </w:r>
      <w:r>
        <w:rPr>
          <w:sz w:val="22"/>
          <w:szCs w:val="22"/>
        </w:rPr>
        <w:t>,</w:t>
      </w:r>
      <w:r w:rsidRPr="00ED739D">
        <w:rPr>
          <w:sz w:val="22"/>
          <w:szCs w:val="22"/>
        </w:rPr>
        <w:t xml:space="preserve"> </w:t>
      </w:r>
      <w:r w:rsidRPr="007D0ABE">
        <w:rPr>
          <w:sz w:val="22"/>
          <w:szCs w:val="22"/>
        </w:rPr>
        <w:t xml:space="preserve">on a highway a goods vehicle </w:t>
      </w:r>
      <w:r>
        <w:rPr>
          <w:sz w:val="22"/>
          <w:szCs w:val="22"/>
        </w:rPr>
        <w:t xml:space="preserve">propelled by a spark engine </w:t>
      </w:r>
      <w:r w:rsidRPr="007D0ABE">
        <w:rPr>
          <w:sz w:val="22"/>
          <w:szCs w:val="22"/>
        </w:rPr>
        <w:t xml:space="preserve">or </w:t>
      </w:r>
      <w:r>
        <w:rPr>
          <w:sz w:val="22"/>
          <w:szCs w:val="22"/>
        </w:rPr>
        <w:t xml:space="preserve">a </w:t>
      </w:r>
      <w:r w:rsidRPr="007D0ABE">
        <w:rPr>
          <w:sz w:val="22"/>
          <w:szCs w:val="22"/>
        </w:rPr>
        <w:t xml:space="preserve">bus propelled by a spark ignition engine </w:t>
      </w:r>
      <w:r>
        <w:rPr>
          <w:sz w:val="22"/>
          <w:szCs w:val="22"/>
        </w:rPr>
        <w:t>if that vehicle or bus—</w:t>
      </w:r>
    </w:p>
    <w:p w14:paraId="5CA74F80" w14:textId="071419CF" w:rsidR="000F71C7" w:rsidRDefault="000F71C7" w:rsidP="003B0F78">
      <w:pPr>
        <w:pStyle w:val="DraftHeading2"/>
        <w:numPr>
          <w:ilvl w:val="0"/>
          <w:numId w:val="330"/>
        </w:numPr>
        <w:tabs>
          <w:tab w:val="right" w:pos="1418"/>
        </w:tabs>
        <w:rPr>
          <w:sz w:val="22"/>
          <w:szCs w:val="22"/>
        </w:rPr>
      </w:pPr>
      <w:r>
        <w:rPr>
          <w:sz w:val="22"/>
          <w:szCs w:val="22"/>
        </w:rPr>
        <w:t>is not approved</w:t>
      </w:r>
      <w:r w:rsidRPr="007D0ABE">
        <w:rPr>
          <w:sz w:val="22"/>
          <w:szCs w:val="22"/>
        </w:rPr>
        <w:t xml:space="preserve"> in accordance with ADR 83/00</w:t>
      </w:r>
      <w:r>
        <w:rPr>
          <w:sz w:val="22"/>
          <w:szCs w:val="22"/>
        </w:rPr>
        <w:t>; and</w:t>
      </w:r>
    </w:p>
    <w:p w14:paraId="19A1CE13" w14:textId="292EDE50" w:rsidR="000F71C7" w:rsidRDefault="000F71C7" w:rsidP="003B0F78">
      <w:pPr>
        <w:pStyle w:val="DraftHeading2"/>
        <w:numPr>
          <w:ilvl w:val="0"/>
          <w:numId w:val="330"/>
        </w:numPr>
        <w:tabs>
          <w:tab w:val="right" w:pos="1418"/>
        </w:tabs>
        <w:rPr>
          <w:sz w:val="22"/>
          <w:szCs w:val="22"/>
        </w:rPr>
      </w:pPr>
      <w:r w:rsidRPr="00ED739D">
        <w:rPr>
          <w:sz w:val="22"/>
          <w:szCs w:val="22"/>
        </w:rPr>
        <w:t>emit</w:t>
      </w:r>
      <w:r>
        <w:rPr>
          <w:sz w:val="22"/>
          <w:szCs w:val="22"/>
        </w:rPr>
        <w:t>s</w:t>
      </w:r>
      <w:r w:rsidRPr="00ED739D">
        <w:rPr>
          <w:sz w:val="22"/>
          <w:szCs w:val="22"/>
        </w:rPr>
        <w:t xml:space="preserve">, or is capable of emitting, noise exceeding the </w:t>
      </w:r>
      <w:r>
        <w:rPr>
          <w:sz w:val="22"/>
          <w:szCs w:val="22"/>
        </w:rPr>
        <w:t>noise</w:t>
      </w:r>
      <w:r w:rsidRPr="00E74804">
        <w:rPr>
          <w:sz w:val="22"/>
          <w:szCs w:val="22"/>
        </w:rPr>
        <w:t xml:space="preserve"> level specified in subregulation (</w:t>
      </w:r>
      <w:r>
        <w:rPr>
          <w:sz w:val="22"/>
          <w:szCs w:val="22"/>
        </w:rPr>
        <w:t>2</w:t>
      </w:r>
      <w:r w:rsidRPr="00E74804">
        <w:rPr>
          <w:sz w:val="22"/>
          <w:szCs w:val="22"/>
        </w:rPr>
        <w:t>)</w:t>
      </w:r>
      <w:r>
        <w:rPr>
          <w:sz w:val="22"/>
          <w:szCs w:val="22"/>
        </w:rPr>
        <w:t>.</w:t>
      </w:r>
    </w:p>
    <w:p w14:paraId="6F6B69F1" w14:textId="06135AD0" w:rsidR="000F71C7" w:rsidRPr="00D5197E" w:rsidRDefault="00FF5869" w:rsidP="003B0F78">
      <w:pPr>
        <w:pStyle w:val="DraftPenalty2"/>
        <w:numPr>
          <w:ilvl w:val="0"/>
          <w:numId w:val="19"/>
        </w:numPr>
        <w:textAlignment w:val="auto"/>
        <w:rPr>
          <w:sz w:val="22"/>
          <w:szCs w:val="22"/>
        </w:rPr>
      </w:pPr>
      <w:r>
        <w:rPr>
          <w:sz w:val="22"/>
          <w:szCs w:val="22"/>
        </w:rPr>
        <w:t>2</w:t>
      </w:r>
      <w:r w:rsidR="000F71C7" w:rsidRPr="00D5197E">
        <w:rPr>
          <w:sz w:val="22"/>
          <w:szCs w:val="22"/>
        </w:rPr>
        <w:t>0 penalty units for a natural person;</w:t>
      </w:r>
    </w:p>
    <w:p w14:paraId="06CC47DA" w14:textId="2F8F966F" w:rsidR="000F71C7" w:rsidRDefault="000F71C7" w:rsidP="000F71C7">
      <w:pPr>
        <w:pStyle w:val="BodyParagraphSub"/>
        <w:rPr>
          <w:sz w:val="22"/>
          <w:szCs w:val="22"/>
        </w:rPr>
      </w:pPr>
      <w:r>
        <w:rPr>
          <w:sz w:val="22"/>
          <w:szCs w:val="22"/>
        </w:rPr>
        <w:t>1</w:t>
      </w:r>
      <w:r w:rsidR="00FF5869">
        <w:rPr>
          <w:sz w:val="22"/>
          <w:szCs w:val="22"/>
        </w:rPr>
        <w:t>0</w:t>
      </w:r>
      <w:r w:rsidRPr="00D5197E">
        <w:rPr>
          <w:sz w:val="22"/>
          <w:szCs w:val="22"/>
        </w:rPr>
        <w:t>0 penalty units for a body corporate.</w:t>
      </w:r>
    </w:p>
    <w:p w14:paraId="65ED2F10" w14:textId="77777777" w:rsidR="000F71C7" w:rsidRPr="006720AA" w:rsidRDefault="000F71C7" w:rsidP="000F71C7">
      <w:pPr>
        <w:pStyle w:val="DraftHeading2"/>
        <w:tabs>
          <w:tab w:val="right" w:pos="1247"/>
        </w:tabs>
        <w:ind w:left="1361" w:firstLine="57"/>
        <w:rPr>
          <w:b/>
          <w:sz w:val="20"/>
        </w:rPr>
      </w:pPr>
      <w:r w:rsidRPr="006720AA">
        <w:rPr>
          <w:b/>
          <w:sz w:val="20"/>
        </w:rPr>
        <w:t>Note</w:t>
      </w:r>
    </w:p>
    <w:p w14:paraId="573373D8" w14:textId="266A5D6E" w:rsidR="000F71C7" w:rsidRDefault="000F71C7" w:rsidP="000F71C7">
      <w:pPr>
        <w:pStyle w:val="AmndSectionNote"/>
        <w:tabs>
          <w:tab w:val="right" w:pos="1814"/>
        </w:tabs>
        <w:ind w:left="1418"/>
        <w:rPr>
          <w:lang w:eastAsia="en-AU"/>
        </w:rPr>
      </w:pPr>
      <w:r w:rsidRPr="004C0EDB">
        <w:lastRenderedPageBreak/>
        <w:t xml:space="preserve">An infringement notice may be served for an offence against this regulation: see </w:t>
      </w:r>
      <w:r>
        <w:t xml:space="preserve">regulation </w:t>
      </w:r>
      <w:r w:rsidR="001C6624">
        <w:t>1</w:t>
      </w:r>
      <w:r w:rsidR="00E20A26">
        <w:t>6</w:t>
      </w:r>
      <w:r w:rsidR="009A1941">
        <w:t>4</w:t>
      </w:r>
      <w:r w:rsidRPr="004C0EDB">
        <w:t xml:space="preserve"> and Schedule 1</w:t>
      </w:r>
      <w:r>
        <w:t>0</w:t>
      </w:r>
      <w:r>
        <w:rPr>
          <w:lang w:eastAsia="en-AU"/>
        </w:rPr>
        <w:t>.</w:t>
      </w:r>
    </w:p>
    <w:p w14:paraId="6044546F" w14:textId="55033312" w:rsidR="00C36CF1" w:rsidRPr="00F644C1" w:rsidRDefault="00C36CF1" w:rsidP="003B0F78">
      <w:pPr>
        <w:pStyle w:val="DraftHeading2"/>
        <w:numPr>
          <w:ilvl w:val="1"/>
          <w:numId w:val="437"/>
        </w:numPr>
        <w:tabs>
          <w:tab w:val="right" w:pos="1418"/>
        </w:tabs>
        <w:rPr>
          <w:sz w:val="20"/>
        </w:rPr>
      </w:pPr>
      <w:r w:rsidRPr="00C531D8">
        <w:rPr>
          <w:sz w:val="22"/>
          <w:szCs w:val="22"/>
        </w:rPr>
        <w:t>For the purposes of subregulation (</w:t>
      </w:r>
      <w:r w:rsidR="00A43989">
        <w:rPr>
          <w:sz w:val="22"/>
          <w:szCs w:val="22"/>
        </w:rPr>
        <w:t>1</w:t>
      </w:r>
      <w:r w:rsidRPr="00C531D8">
        <w:rPr>
          <w:sz w:val="22"/>
          <w:szCs w:val="22"/>
        </w:rPr>
        <w:t xml:space="preserve">), </w:t>
      </w:r>
      <w:r w:rsidR="00466B7A">
        <w:rPr>
          <w:sz w:val="22"/>
          <w:szCs w:val="22"/>
        </w:rPr>
        <w:t>the</w:t>
      </w:r>
      <w:r>
        <w:rPr>
          <w:sz w:val="22"/>
          <w:szCs w:val="22"/>
        </w:rPr>
        <w:t xml:space="preserve"> specified noise level for a vehicle</w:t>
      </w:r>
      <w:r w:rsidRPr="00ED739D">
        <w:rPr>
          <w:sz w:val="22"/>
          <w:szCs w:val="22"/>
        </w:rPr>
        <w:t xml:space="preserve"> </w:t>
      </w:r>
      <w:bookmarkEnd w:id="592"/>
      <w:r w:rsidR="00466B7A">
        <w:rPr>
          <w:sz w:val="22"/>
          <w:szCs w:val="22"/>
        </w:rPr>
        <w:t xml:space="preserve">that has a date of </w:t>
      </w:r>
      <w:r w:rsidRPr="00ED739D">
        <w:rPr>
          <w:sz w:val="22"/>
          <w:szCs w:val="22"/>
        </w:rPr>
        <w:t xml:space="preserve">manufacture set out in column 1 of </w:t>
      </w:r>
      <w:r w:rsidR="00466B7A">
        <w:rPr>
          <w:sz w:val="22"/>
          <w:szCs w:val="22"/>
        </w:rPr>
        <w:t xml:space="preserve">the following </w:t>
      </w:r>
      <w:r w:rsidRPr="00ED739D">
        <w:rPr>
          <w:sz w:val="22"/>
          <w:szCs w:val="22"/>
        </w:rPr>
        <w:t xml:space="preserve">Table, a GVM set out in column 2 of </w:t>
      </w:r>
      <w:r w:rsidR="00466B7A">
        <w:rPr>
          <w:sz w:val="22"/>
          <w:szCs w:val="22"/>
        </w:rPr>
        <w:t xml:space="preserve">that </w:t>
      </w:r>
      <w:r w:rsidRPr="00ED739D">
        <w:rPr>
          <w:sz w:val="22"/>
          <w:szCs w:val="22"/>
        </w:rPr>
        <w:t xml:space="preserve">Table and an exhaust height set out in column 3 of </w:t>
      </w:r>
      <w:r w:rsidR="00466B7A">
        <w:rPr>
          <w:sz w:val="22"/>
          <w:szCs w:val="22"/>
        </w:rPr>
        <w:t xml:space="preserve">that </w:t>
      </w:r>
      <w:r w:rsidRPr="00ED739D">
        <w:rPr>
          <w:sz w:val="22"/>
          <w:szCs w:val="22"/>
        </w:rPr>
        <w:t xml:space="preserve">Table, </w:t>
      </w:r>
      <w:r w:rsidR="00466B7A">
        <w:rPr>
          <w:sz w:val="22"/>
          <w:szCs w:val="22"/>
        </w:rPr>
        <w:t xml:space="preserve">is </w:t>
      </w:r>
      <w:r w:rsidRPr="00ED739D">
        <w:rPr>
          <w:sz w:val="22"/>
          <w:szCs w:val="22"/>
        </w:rPr>
        <w:t xml:space="preserve">the corresponding noise level specified in column 4 of </w:t>
      </w:r>
      <w:r w:rsidR="00466B7A">
        <w:rPr>
          <w:sz w:val="22"/>
          <w:szCs w:val="22"/>
        </w:rPr>
        <w:t xml:space="preserve">that </w:t>
      </w:r>
      <w:r w:rsidRPr="00ED739D">
        <w:rPr>
          <w:sz w:val="22"/>
          <w:szCs w:val="22"/>
        </w:rPr>
        <w:t>Table</w:t>
      </w:r>
      <w:r w:rsidRPr="00E74804">
        <w:rPr>
          <w:sz w:val="22"/>
          <w:szCs w:val="22"/>
        </w:rPr>
        <w:t>.</w:t>
      </w:r>
    </w:p>
    <w:p w14:paraId="386815F8" w14:textId="708B0241" w:rsidR="00C36CF1" w:rsidRPr="00E12606" w:rsidRDefault="00C36CF1" w:rsidP="00C36CF1">
      <w:pPr>
        <w:pStyle w:val="Normal-Schedule"/>
        <w:spacing w:after="60"/>
        <w:ind w:left="1361"/>
        <w:jc w:val="center"/>
        <w:rPr>
          <w:b/>
        </w:rPr>
      </w:pPr>
      <w:r w:rsidRPr="00E12606">
        <w:rPr>
          <w:b/>
        </w:rPr>
        <w:t>Table</w:t>
      </w:r>
      <w:r>
        <w:rPr>
          <w:b/>
        </w:rPr>
        <w:t xml:space="preserve"> </w:t>
      </w:r>
    </w:p>
    <w:tbl>
      <w:tblPr>
        <w:tblW w:w="4865" w:type="dxa"/>
        <w:tblInd w:w="1480" w:type="dxa"/>
        <w:tblLayout w:type="fixed"/>
        <w:tblLook w:val="0000" w:firstRow="0" w:lastRow="0" w:firstColumn="0" w:lastColumn="0" w:noHBand="0" w:noVBand="0"/>
      </w:tblPr>
      <w:tblGrid>
        <w:gridCol w:w="1322"/>
        <w:gridCol w:w="1134"/>
        <w:gridCol w:w="1275"/>
        <w:gridCol w:w="1134"/>
      </w:tblGrid>
      <w:tr w:rsidR="00C36CF1" w:rsidRPr="00A639D2" w14:paraId="088D01AA" w14:textId="77777777" w:rsidTr="00C57E54">
        <w:trPr>
          <w:trHeight w:val="321"/>
        </w:trPr>
        <w:tc>
          <w:tcPr>
            <w:tcW w:w="1322" w:type="dxa"/>
            <w:tcBorders>
              <w:top w:val="single" w:sz="4" w:space="0" w:color="auto"/>
              <w:left w:val="single" w:sz="4" w:space="0" w:color="auto"/>
              <w:bottom w:val="single" w:sz="4" w:space="0" w:color="auto"/>
              <w:right w:val="single" w:sz="4" w:space="0" w:color="auto"/>
            </w:tcBorders>
          </w:tcPr>
          <w:p w14:paraId="0C1F974D" w14:textId="77777777" w:rsidR="00C36CF1" w:rsidRPr="00E12606" w:rsidRDefault="00C36CF1" w:rsidP="00C36CF1">
            <w:pPr>
              <w:pStyle w:val="Normal-Schedule"/>
              <w:spacing w:before="60" w:after="60"/>
              <w:rPr>
                <w:i/>
              </w:rPr>
            </w:pPr>
            <w:r w:rsidRPr="00E12606">
              <w:rPr>
                <w:i/>
              </w:rPr>
              <w:t>Column 1</w:t>
            </w:r>
          </w:p>
        </w:tc>
        <w:tc>
          <w:tcPr>
            <w:tcW w:w="1134" w:type="dxa"/>
            <w:tcBorders>
              <w:top w:val="single" w:sz="4" w:space="0" w:color="auto"/>
              <w:left w:val="single" w:sz="4" w:space="0" w:color="auto"/>
              <w:bottom w:val="single" w:sz="4" w:space="0" w:color="auto"/>
              <w:right w:val="single" w:sz="4" w:space="0" w:color="auto"/>
            </w:tcBorders>
          </w:tcPr>
          <w:p w14:paraId="32FC0E09" w14:textId="77777777" w:rsidR="00C36CF1" w:rsidRPr="00E12606" w:rsidRDefault="00C36CF1" w:rsidP="00C36CF1">
            <w:pPr>
              <w:pStyle w:val="Normal-Schedule"/>
              <w:spacing w:before="60" w:after="60"/>
              <w:rPr>
                <w:i/>
              </w:rPr>
            </w:pPr>
            <w:r w:rsidRPr="00E12606">
              <w:rPr>
                <w:i/>
              </w:rPr>
              <w:t>Column 2</w:t>
            </w:r>
          </w:p>
        </w:tc>
        <w:tc>
          <w:tcPr>
            <w:tcW w:w="1275" w:type="dxa"/>
            <w:tcBorders>
              <w:top w:val="single" w:sz="4" w:space="0" w:color="auto"/>
              <w:left w:val="single" w:sz="4" w:space="0" w:color="auto"/>
              <w:bottom w:val="single" w:sz="4" w:space="0" w:color="auto"/>
              <w:right w:val="single" w:sz="4" w:space="0" w:color="auto"/>
            </w:tcBorders>
          </w:tcPr>
          <w:p w14:paraId="0AB3376E" w14:textId="77777777" w:rsidR="00C36CF1" w:rsidRPr="00E12606" w:rsidRDefault="00C36CF1" w:rsidP="00C36CF1">
            <w:pPr>
              <w:pStyle w:val="Normal-Schedule"/>
              <w:spacing w:before="60" w:after="60"/>
              <w:rPr>
                <w:i/>
              </w:rPr>
            </w:pPr>
            <w:r w:rsidRPr="00E12606">
              <w:rPr>
                <w:i/>
              </w:rPr>
              <w:t>Column 3</w:t>
            </w:r>
          </w:p>
        </w:tc>
        <w:tc>
          <w:tcPr>
            <w:tcW w:w="1134" w:type="dxa"/>
            <w:tcBorders>
              <w:top w:val="single" w:sz="4" w:space="0" w:color="auto"/>
              <w:left w:val="single" w:sz="4" w:space="0" w:color="auto"/>
              <w:bottom w:val="single" w:sz="4" w:space="0" w:color="auto"/>
              <w:right w:val="single" w:sz="4" w:space="0" w:color="auto"/>
            </w:tcBorders>
          </w:tcPr>
          <w:p w14:paraId="1862275E" w14:textId="77777777" w:rsidR="00C36CF1" w:rsidRPr="00E12606" w:rsidRDefault="00C36CF1" w:rsidP="00C36CF1">
            <w:pPr>
              <w:pStyle w:val="Normal-Schedule"/>
              <w:spacing w:before="60" w:after="60"/>
              <w:rPr>
                <w:i/>
              </w:rPr>
            </w:pPr>
            <w:r w:rsidRPr="00E12606">
              <w:rPr>
                <w:i/>
              </w:rPr>
              <w:t>Column 4</w:t>
            </w:r>
          </w:p>
        </w:tc>
      </w:tr>
      <w:tr w:rsidR="00C36CF1" w:rsidRPr="00A639D2" w14:paraId="65C166EC" w14:textId="77777777" w:rsidTr="00C57E54">
        <w:trPr>
          <w:trHeight w:val="776"/>
        </w:trPr>
        <w:tc>
          <w:tcPr>
            <w:tcW w:w="1322" w:type="dxa"/>
            <w:tcBorders>
              <w:top w:val="single" w:sz="4" w:space="0" w:color="auto"/>
              <w:left w:val="single" w:sz="4" w:space="0" w:color="auto"/>
              <w:bottom w:val="single" w:sz="4" w:space="0" w:color="auto"/>
              <w:right w:val="single" w:sz="4" w:space="0" w:color="auto"/>
            </w:tcBorders>
            <w:vAlign w:val="bottom"/>
          </w:tcPr>
          <w:p w14:paraId="2485994C" w14:textId="77777777" w:rsidR="00C36CF1" w:rsidRPr="00E12606" w:rsidRDefault="00C36CF1" w:rsidP="00C36CF1">
            <w:pPr>
              <w:pStyle w:val="Normal-Schedule"/>
              <w:spacing w:before="60" w:after="60"/>
              <w:rPr>
                <w:i/>
              </w:rPr>
            </w:pPr>
            <w:r w:rsidRPr="00E12606">
              <w:rPr>
                <w:i/>
              </w:rPr>
              <w:t>Date of manufacture</w:t>
            </w:r>
          </w:p>
        </w:tc>
        <w:tc>
          <w:tcPr>
            <w:tcW w:w="1134" w:type="dxa"/>
            <w:tcBorders>
              <w:top w:val="single" w:sz="4" w:space="0" w:color="auto"/>
              <w:left w:val="single" w:sz="4" w:space="0" w:color="auto"/>
              <w:bottom w:val="single" w:sz="4" w:space="0" w:color="auto"/>
              <w:right w:val="single" w:sz="4" w:space="0" w:color="auto"/>
            </w:tcBorders>
            <w:vAlign w:val="bottom"/>
          </w:tcPr>
          <w:p w14:paraId="3456B77A" w14:textId="77777777" w:rsidR="00C36CF1" w:rsidRPr="00E12606" w:rsidRDefault="00C36CF1" w:rsidP="00C36CF1">
            <w:pPr>
              <w:pStyle w:val="Normal-Schedule"/>
              <w:spacing w:before="60" w:after="60"/>
              <w:rPr>
                <w:i/>
              </w:rPr>
            </w:pPr>
            <w:r w:rsidRPr="00E12606">
              <w:rPr>
                <w:i/>
              </w:rPr>
              <w:t>GVM (t</w:t>
            </w:r>
            <w:r>
              <w:rPr>
                <w:i/>
              </w:rPr>
              <w:t>onnes</w:t>
            </w:r>
            <w:r w:rsidRPr="00E12606">
              <w:rPr>
                <w:i/>
              </w:rPr>
              <w:t>)</w:t>
            </w:r>
          </w:p>
        </w:tc>
        <w:tc>
          <w:tcPr>
            <w:tcW w:w="1275" w:type="dxa"/>
            <w:tcBorders>
              <w:top w:val="single" w:sz="4" w:space="0" w:color="auto"/>
              <w:left w:val="single" w:sz="4" w:space="0" w:color="auto"/>
              <w:bottom w:val="single" w:sz="4" w:space="0" w:color="auto"/>
              <w:right w:val="single" w:sz="4" w:space="0" w:color="auto"/>
            </w:tcBorders>
            <w:vAlign w:val="bottom"/>
          </w:tcPr>
          <w:p w14:paraId="7DC98601" w14:textId="77777777" w:rsidR="00C36CF1" w:rsidRPr="00E12606" w:rsidRDefault="00C36CF1" w:rsidP="00C36CF1">
            <w:pPr>
              <w:pStyle w:val="Normal-Schedule"/>
              <w:spacing w:before="60" w:after="60"/>
              <w:rPr>
                <w:i/>
              </w:rPr>
            </w:pPr>
            <w:r w:rsidRPr="00E12606">
              <w:rPr>
                <w:i/>
              </w:rPr>
              <w:t>Exhaust height (millimetres)</w:t>
            </w:r>
          </w:p>
        </w:tc>
        <w:tc>
          <w:tcPr>
            <w:tcW w:w="1134" w:type="dxa"/>
            <w:tcBorders>
              <w:top w:val="single" w:sz="4" w:space="0" w:color="auto"/>
              <w:left w:val="single" w:sz="4" w:space="0" w:color="auto"/>
              <w:bottom w:val="single" w:sz="4" w:space="0" w:color="auto"/>
              <w:right w:val="single" w:sz="4" w:space="0" w:color="auto"/>
            </w:tcBorders>
            <w:vAlign w:val="bottom"/>
          </w:tcPr>
          <w:p w14:paraId="3726C787" w14:textId="77777777" w:rsidR="00C36CF1" w:rsidRPr="00E12606" w:rsidRDefault="00C36CF1" w:rsidP="00C36CF1">
            <w:pPr>
              <w:pStyle w:val="Normal-Schedule"/>
              <w:spacing w:before="60" w:after="60"/>
              <w:rPr>
                <w:i/>
              </w:rPr>
            </w:pPr>
            <w:r w:rsidRPr="00E12606">
              <w:rPr>
                <w:i/>
              </w:rPr>
              <w:t>Noise level (dB(A))</w:t>
            </w:r>
          </w:p>
        </w:tc>
      </w:tr>
      <w:tr w:rsidR="00C36CF1" w:rsidRPr="00A639D2" w14:paraId="36FA022E" w14:textId="77777777" w:rsidTr="00C57E54">
        <w:trPr>
          <w:trHeight w:val="283"/>
        </w:trPr>
        <w:tc>
          <w:tcPr>
            <w:tcW w:w="1322" w:type="dxa"/>
            <w:tcBorders>
              <w:top w:val="single" w:sz="4" w:space="0" w:color="auto"/>
              <w:left w:val="single" w:sz="4" w:space="0" w:color="auto"/>
              <w:bottom w:val="single" w:sz="4" w:space="0" w:color="auto"/>
              <w:right w:val="single" w:sz="4" w:space="0" w:color="auto"/>
            </w:tcBorders>
          </w:tcPr>
          <w:p w14:paraId="4796669E" w14:textId="77777777" w:rsidR="00C36CF1" w:rsidRPr="00A639D2" w:rsidRDefault="00C36CF1" w:rsidP="00C36CF1">
            <w:pPr>
              <w:pStyle w:val="Normal-Schedule"/>
              <w:spacing w:before="60" w:after="60"/>
            </w:pPr>
            <w:r w:rsidRPr="00A639D2">
              <w:t>Before 1</w:t>
            </w:r>
            <w:r>
              <w:t> </w:t>
            </w:r>
            <w:r w:rsidRPr="00A639D2">
              <w:t>July</w:t>
            </w:r>
            <w:r>
              <w:t> </w:t>
            </w:r>
            <w:r w:rsidRPr="00A639D2">
              <w:t>1983</w:t>
            </w:r>
          </w:p>
        </w:tc>
        <w:tc>
          <w:tcPr>
            <w:tcW w:w="1134" w:type="dxa"/>
            <w:tcBorders>
              <w:top w:val="single" w:sz="4" w:space="0" w:color="auto"/>
              <w:left w:val="single" w:sz="4" w:space="0" w:color="auto"/>
              <w:bottom w:val="single" w:sz="4" w:space="0" w:color="auto"/>
              <w:right w:val="single" w:sz="4" w:space="0" w:color="auto"/>
            </w:tcBorders>
          </w:tcPr>
          <w:p w14:paraId="6FEB910A" w14:textId="77777777" w:rsidR="00C36CF1" w:rsidRPr="00A639D2" w:rsidRDefault="00C36CF1" w:rsidP="00C36CF1">
            <w:pPr>
              <w:pStyle w:val="Normal-Schedule"/>
              <w:spacing w:before="60" w:after="60"/>
            </w:pPr>
            <w:r w:rsidRPr="00A639D2">
              <w:t>≤ 3.5</w:t>
            </w:r>
          </w:p>
        </w:tc>
        <w:tc>
          <w:tcPr>
            <w:tcW w:w="1275" w:type="dxa"/>
            <w:tcBorders>
              <w:top w:val="single" w:sz="4" w:space="0" w:color="auto"/>
              <w:left w:val="single" w:sz="4" w:space="0" w:color="auto"/>
              <w:bottom w:val="single" w:sz="4" w:space="0" w:color="auto"/>
              <w:right w:val="single" w:sz="4" w:space="0" w:color="auto"/>
            </w:tcBorders>
          </w:tcPr>
          <w:p w14:paraId="3B281E13" w14:textId="77777777" w:rsidR="00C36CF1" w:rsidRPr="00A639D2" w:rsidRDefault="00C36CF1" w:rsidP="00C36CF1">
            <w:pPr>
              <w:pStyle w:val="Normal-Schedule"/>
              <w:spacing w:before="60" w:after="60"/>
            </w:pPr>
            <w:r w:rsidRPr="00A639D2">
              <w:sym w:font="Symbol" w:char="F03C"/>
            </w:r>
            <w:r w:rsidRPr="00A639D2">
              <w:t xml:space="preserve"> 1500</w:t>
            </w:r>
          </w:p>
        </w:tc>
        <w:tc>
          <w:tcPr>
            <w:tcW w:w="1134" w:type="dxa"/>
            <w:tcBorders>
              <w:top w:val="single" w:sz="4" w:space="0" w:color="auto"/>
              <w:left w:val="single" w:sz="4" w:space="0" w:color="auto"/>
              <w:bottom w:val="single" w:sz="4" w:space="0" w:color="auto"/>
              <w:right w:val="single" w:sz="4" w:space="0" w:color="auto"/>
            </w:tcBorders>
          </w:tcPr>
          <w:p w14:paraId="0D16990B" w14:textId="77777777" w:rsidR="00C36CF1" w:rsidRPr="00A639D2" w:rsidRDefault="00C36CF1" w:rsidP="00C36CF1">
            <w:pPr>
              <w:pStyle w:val="Normal-Schedule"/>
              <w:spacing w:before="60" w:after="60"/>
              <w:jc w:val="center"/>
            </w:pPr>
            <w:r w:rsidRPr="00A639D2">
              <w:t>92</w:t>
            </w:r>
          </w:p>
        </w:tc>
      </w:tr>
      <w:tr w:rsidR="00C36CF1" w:rsidRPr="00A639D2" w14:paraId="7E2B536A" w14:textId="77777777" w:rsidTr="00C57E54">
        <w:trPr>
          <w:trHeight w:val="283"/>
        </w:trPr>
        <w:tc>
          <w:tcPr>
            <w:tcW w:w="1322" w:type="dxa"/>
            <w:tcBorders>
              <w:top w:val="single" w:sz="4" w:space="0" w:color="auto"/>
              <w:left w:val="single" w:sz="4" w:space="0" w:color="auto"/>
              <w:bottom w:val="single" w:sz="4" w:space="0" w:color="auto"/>
              <w:right w:val="single" w:sz="4" w:space="0" w:color="auto"/>
            </w:tcBorders>
          </w:tcPr>
          <w:p w14:paraId="3032679E" w14:textId="77777777" w:rsidR="00C36CF1" w:rsidRPr="00A639D2" w:rsidRDefault="00C36CF1" w:rsidP="00C36CF1">
            <w:pPr>
              <w:pStyle w:val="Normal-Schedule"/>
              <w:spacing w:before="60" w:after="60"/>
            </w:pPr>
            <w:r w:rsidRPr="00A639D2">
              <w:t>Before 1</w:t>
            </w:r>
            <w:r>
              <w:t> </w:t>
            </w:r>
            <w:r w:rsidRPr="00A639D2">
              <w:t>July</w:t>
            </w:r>
            <w:r>
              <w:t> </w:t>
            </w:r>
            <w:r w:rsidRPr="00A639D2">
              <w:t>1983</w:t>
            </w:r>
          </w:p>
        </w:tc>
        <w:tc>
          <w:tcPr>
            <w:tcW w:w="1134" w:type="dxa"/>
            <w:tcBorders>
              <w:top w:val="single" w:sz="4" w:space="0" w:color="auto"/>
              <w:left w:val="single" w:sz="4" w:space="0" w:color="auto"/>
              <w:bottom w:val="single" w:sz="4" w:space="0" w:color="auto"/>
              <w:right w:val="single" w:sz="4" w:space="0" w:color="auto"/>
            </w:tcBorders>
          </w:tcPr>
          <w:p w14:paraId="18BDE820" w14:textId="77777777" w:rsidR="00C36CF1" w:rsidRPr="00A639D2" w:rsidRDefault="00C36CF1" w:rsidP="00C36CF1">
            <w:pPr>
              <w:pStyle w:val="Normal-Schedule"/>
              <w:spacing w:before="60" w:after="60"/>
            </w:pPr>
            <w:r w:rsidRPr="00A639D2">
              <w:sym w:font="Symbol" w:char="F03E"/>
            </w:r>
            <w:r w:rsidRPr="00A639D2">
              <w:t xml:space="preserve"> 3.5</w:t>
            </w:r>
            <w:r>
              <w:t xml:space="preserve"> and </w:t>
            </w:r>
            <w:r w:rsidRPr="00A639D2">
              <w:t>≤</w:t>
            </w:r>
            <w:r>
              <w:t> 4.5</w:t>
            </w:r>
          </w:p>
        </w:tc>
        <w:tc>
          <w:tcPr>
            <w:tcW w:w="1275" w:type="dxa"/>
            <w:tcBorders>
              <w:top w:val="single" w:sz="4" w:space="0" w:color="auto"/>
              <w:left w:val="single" w:sz="4" w:space="0" w:color="auto"/>
              <w:bottom w:val="single" w:sz="4" w:space="0" w:color="auto"/>
              <w:right w:val="single" w:sz="4" w:space="0" w:color="auto"/>
            </w:tcBorders>
          </w:tcPr>
          <w:p w14:paraId="487ED14A" w14:textId="77777777" w:rsidR="00C36CF1" w:rsidRPr="00A639D2" w:rsidRDefault="00C36CF1" w:rsidP="00C36CF1">
            <w:pPr>
              <w:pStyle w:val="Normal-Schedule"/>
              <w:spacing w:before="60" w:after="60"/>
            </w:pPr>
            <w:r w:rsidRPr="00A639D2">
              <w:sym w:font="Symbol" w:char="F03C"/>
            </w:r>
            <w:r w:rsidRPr="00A639D2">
              <w:t xml:space="preserve"> 1500</w:t>
            </w:r>
          </w:p>
        </w:tc>
        <w:tc>
          <w:tcPr>
            <w:tcW w:w="1134" w:type="dxa"/>
            <w:tcBorders>
              <w:top w:val="single" w:sz="4" w:space="0" w:color="auto"/>
              <w:left w:val="single" w:sz="4" w:space="0" w:color="auto"/>
              <w:bottom w:val="single" w:sz="4" w:space="0" w:color="auto"/>
              <w:right w:val="single" w:sz="4" w:space="0" w:color="auto"/>
            </w:tcBorders>
          </w:tcPr>
          <w:p w14:paraId="442FF087" w14:textId="77777777" w:rsidR="00C36CF1" w:rsidRPr="00A639D2" w:rsidRDefault="00C36CF1" w:rsidP="00C36CF1">
            <w:pPr>
              <w:pStyle w:val="Normal-Schedule"/>
              <w:spacing w:before="60" w:after="60"/>
              <w:jc w:val="center"/>
            </w:pPr>
            <w:r w:rsidRPr="00A639D2">
              <w:t>98</w:t>
            </w:r>
          </w:p>
        </w:tc>
      </w:tr>
      <w:tr w:rsidR="00C36CF1" w:rsidRPr="00A639D2" w14:paraId="031B6629" w14:textId="77777777" w:rsidTr="00C57E54">
        <w:trPr>
          <w:trHeight w:val="283"/>
        </w:trPr>
        <w:tc>
          <w:tcPr>
            <w:tcW w:w="1322" w:type="dxa"/>
            <w:tcBorders>
              <w:top w:val="single" w:sz="4" w:space="0" w:color="auto"/>
              <w:left w:val="single" w:sz="4" w:space="0" w:color="auto"/>
              <w:bottom w:val="single" w:sz="4" w:space="0" w:color="auto"/>
              <w:right w:val="single" w:sz="4" w:space="0" w:color="auto"/>
            </w:tcBorders>
          </w:tcPr>
          <w:p w14:paraId="5F2C0AAF" w14:textId="77777777" w:rsidR="00C36CF1" w:rsidRPr="00A639D2" w:rsidRDefault="00C36CF1" w:rsidP="00C36CF1">
            <w:pPr>
              <w:pStyle w:val="Normal-Schedule"/>
              <w:spacing w:before="60" w:after="60"/>
            </w:pPr>
            <w:r w:rsidRPr="00A639D2">
              <w:t>Before 1</w:t>
            </w:r>
            <w:r>
              <w:t> </w:t>
            </w:r>
            <w:r w:rsidRPr="00A639D2">
              <w:t>July</w:t>
            </w:r>
            <w:r>
              <w:t> </w:t>
            </w:r>
            <w:r w:rsidRPr="00A639D2">
              <w:t>1983</w:t>
            </w:r>
          </w:p>
        </w:tc>
        <w:tc>
          <w:tcPr>
            <w:tcW w:w="1134" w:type="dxa"/>
            <w:tcBorders>
              <w:top w:val="single" w:sz="4" w:space="0" w:color="auto"/>
              <w:left w:val="single" w:sz="4" w:space="0" w:color="auto"/>
              <w:bottom w:val="single" w:sz="4" w:space="0" w:color="auto"/>
              <w:right w:val="single" w:sz="4" w:space="0" w:color="auto"/>
            </w:tcBorders>
          </w:tcPr>
          <w:p w14:paraId="37A2BB1C" w14:textId="77777777" w:rsidR="00C36CF1" w:rsidRPr="00A639D2" w:rsidRDefault="00C36CF1" w:rsidP="00C36CF1">
            <w:pPr>
              <w:pStyle w:val="Normal-Schedule"/>
              <w:spacing w:before="60" w:after="60"/>
            </w:pPr>
            <w:r w:rsidRPr="00A639D2">
              <w:t>≤ 3.5</w:t>
            </w:r>
          </w:p>
        </w:tc>
        <w:tc>
          <w:tcPr>
            <w:tcW w:w="1275" w:type="dxa"/>
            <w:tcBorders>
              <w:top w:val="single" w:sz="4" w:space="0" w:color="auto"/>
              <w:left w:val="single" w:sz="4" w:space="0" w:color="auto"/>
              <w:bottom w:val="single" w:sz="4" w:space="0" w:color="auto"/>
              <w:right w:val="single" w:sz="4" w:space="0" w:color="auto"/>
            </w:tcBorders>
          </w:tcPr>
          <w:p w14:paraId="78F0EB59" w14:textId="77777777" w:rsidR="00C36CF1" w:rsidRPr="00A639D2" w:rsidRDefault="00C36CF1" w:rsidP="00C36CF1">
            <w:pPr>
              <w:pStyle w:val="Normal-Schedule"/>
              <w:spacing w:before="60" w:after="60"/>
            </w:pPr>
            <w:r w:rsidRPr="00A639D2">
              <w:t>≥ 1500</w:t>
            </w:r>
          </w:p>
        </w:tc>
        <w:tc>
          <w:tcPr>
            <w:tcW w:w="1134" w:type="dxa"/>
            <w:tcBorders>
              <w:top w:val="single" w:sz="4" w:space="0" w:color="auto"/>
              <w:left w:val="single" w:sz="4" w:space="0" w:color="auto"/>
              <w:bottom w:val="single" w:sz="4" w:space="0" w:color="auto"/>
              <w:right w:val="single" w:sz="4" w:space="0" w:color="auto"/>
            </w:tcBorders>
          </w:tcPr>
          <w:p w14:paraId="4D81AECA" w14:textId="77777777" w:rsidR="00C36CF1" w:rsidRPr="00A639D2" w:rsidRDefault="00C36CF1" w:rsidP="00C36CF1">
            <w:pPr>
              <w:pStyle w:val="Normal-Schedule"/>
              <w:spacing w:before="60" w:after="60"/>
              <w:jc w:val="center"/>
            </w:pPr>
            <w:r w:rsidRPr="00A639D2">
              <w:t>88</w:t>
            </w:r>
          </w:p>
        </w:tc>
      </w:tr>
      <w:tr w:rsidR="00C36CF1" w:rsidRPr="00A639D2" w14:paraId="5EB5CF90" w14:textId="77777777" w:rsidTr="00C57E54">
        <w:trPr>
          <w:trHeight w:val="283"/>
        </w:trPr>
        <w:tc>
          <w:tcPr>
            <w:tcW w:w="1322" w:type="dxa"/>
            <w:tcBorders>
              <w:top w:val="single" w:sz="4" w:space="0" w:color="auto"/>
              <w:left w:val="single" w:sz="4" w:space="0" w:color="auto"/>
              <w:bottom w:val="single" w:sz="4" w:space="0" w:color="auto"/>
              <w:right w:val="single" w:sz="4" w:space="0" w:color="auto"/>
            </w:tcBorders>
          </w:tcPr>
          <w:p w14:paraId="4D2AE027" w14:textId="77777777" w:rsidR="00C36CF1" w:rsidRPr="00A639D2" w:rsidRDefault="00C36CF1" w:rsidP="00C36CF1">
            <w:pPr>
              <w:pStyle w:val="Normal-Schedule"/>
              <w:spacing w:before="60" w:after="60"/>
            </w:pPr>
            <w:r w:rsidRPr="00A639D2">
              <w:t>Before 1</w:t>
            </w:r>
            <w:r>
              <w:t> </w:t>
            </w:r>
            <w:r w:rsidRPr="00A639D2">
              <w:t>July</w:t>
            </w:r>
            <w:r>
              <w:t> </w:t>
            </w:r>
            <w:r w:rsidRPr="00A639D2">
              <w:t>1983</w:t>
            </w:r>
          </w:p>
        </w:tc>
        <w:tc>
          <w:tcPr>
            <w:tcW w:w="1134" w:type="dxa"/>
            <w:tcBorders>
              <w:top w:val="single" w:sz="4" w:space="0" w:color="auto"/>
              <w:left w:val="single" w:sz="4" w:space="0" w:color="auto"/>
              <w:bottom w:val="single" w:sz="4" w:space="0" w:color="auto"/>
              <w:right w:val="single" w:sz="4" w:space="0" w:color="auto"/>
            </w:tcBorders>
          </w:tcPr>
          <w:p w14:paraId="00E606ED" w14:textId="77777777" w:rsidR="00C36CF1" w:rsidRPr="00A639D2" w:rsidRDefault="00C36CF1" w:rsidP="00C36CF1">
            <w:pPr>
              <w:pStyle w:val="Normal-Schedule"/>
              <w:spacing w:before="60" w:after="60"/>
            </w:pPr>
            <w:r w:rsidRPr="00A639D2">
              <w:sym w:font="Symbol" w:char="F03E"/>
            </w:r>
            <w:r w:rsidRPr="00A639D2">
              <w:t xml:space="preserve"> 3.5</w:t>
            </w:r>
            <w:r>
              <w:t xml:space="preserve"> and </w:t>
            </w:r>
            <w:r w:rsidRPr="00A639D2">
              <w:t>≤</w:t>
            </w:r>
            <w:r>
              <w:t> 4.5</w:t>
            </w:r>
          </w:p>
        </w:tc>
        <w:tc>
          <w:tcPr>
            <w:tcW w:w="1275" w:type="dxa"/>
            <w:tcBorders>
              <w:top w:val="single" w:sz="4" w:space="0" w:color="auto"/>
              <w:left w:val="single" w:sz="4" w:space="0" w:color="auto"/>
              <w:bottom w:val="single" w:sz="4" w:space="0" w:color="auto"/>
              <w:right w:val="single" w:sz="4" w:space="0" w:color="auto"/>
            </w:tcBorders>
          </w:tcPr>
          <w:p w14:paraId="13A4528B" w14:textId="77777777" w:rsidR="00C36CF1" w:rsidRPr="00A639D2" w:rsidRDefault="00C36CF1" w:rsidP="00C36CF1">
            <w:pPr>
              <w:pStyle w:val="Normal-Schedule"/>
              <w:spacing w:before="60" w:after="60"/>
            </w:pPr>
            <w:r w:rsidRPr="00A639D2">
              <w:t>≥ 1500</w:t>
            </w:r>
          </w:p>
        </w:tc>
        <w:tc>
          <w:tcPr>
            <w:tcW w:w="1134" w:type="dxa"/>
            <w:tcBorders>
              <w:top w:val="single" w:sz="4" w:space="0" w:color="auto"/>
              <w:left w:val="single" w:sz="4" w:space="0" w:color="auto"/>
              <w:bottom w:val="single" w:sz="4" w:space="0" w:color="auto"/>
              <w:right w:val="single" w:sz="4" w:space="0" w:color="auto"/>
            </w:tcBorders>
          </w:tcPr>
          <w:p w14:paraId="21FF6AED" w14:textId="77777777" w:rsidR="00C36CF1" w:rsidRPr="00A639D2" w:rsidRDefault="00C36CF1" w:rsidP="00C36CF1">
            <w:pPr>
              <w:pStyle w:val="Normal-Schedule"/>
              <w:spacing w:before="60" w:after="60"/>
              <w:jc w:val="center"/>
            </w:pPr>
            <w:r w:rsidRPr="00A639D2">
              <w:t>94</w:t>
            </w:r>
          </w:p>
        </w:tc>
      </w:tr>
      <w:tr w:rsidR="00C36CF1" w:rsidRPr="00A639D2" w14:paraId="10EF16D1" w14:textId="77777777" w:rsidTr="00C57E54">
        <w:trPr>
          <w:trHeight w:val="283"/>
        </w:trPr>
        <w:tc>
          <w:tcPr>
            <w:tcW w:w="1322" w:type="dxa"/>
            <w:tcBorders>
              <w:top w:val="single" w:sz="4" w:space="0" w:color="auto"/>
              <w:left w:val="single" w:sz="4" w:space="0" w:color="auto"/>
              <w:bottom w:val="single" w:sz="4" w:space="0" w:color="auto"/>
              <w:right w:val="single" w:sz="4" w:space="0" w:color="auto"/>
            </w:tcBorders>
          </w:tcPr>
          <w:p w14:paraId="7FE8B81D" w14:textId="77777777" w:rsidR="00C36CF1" w:rsidRPr="00A639D2" w:rsidRDefault="00C36CF1" w:rsidP="00C36CF1">
            <w:pPr>
              <w:pStyle w:val="Normal-Schedule"/>
              <w:spacing w:before="60" w:after="60"/>
            </w:pPr>
            <w:r w:rsidRPr="00A639D2">
              <w:t>On or after</w:t>
            </w:r>
            <w:r>
              <w:t xml:space="preserve"> 1 July </w:t>
            </w:r>
            <w:r w:rsidRPr="00A639D2">
              <w:t>1983</w:t>
            </w:r>
          </w:p>
        </w:tc>
        <w:tc>
          <w:tcPr>
            <w:tcW w:w="1134" w:type="dxa"/>
            <w:tcBorders>
              <w:top w:val="single" w:sz="4" w:space="0" w:color="auto"/>
              <w:left w:val="single" w:sz="4" w:space="0" w:color="auto"/>
              <w:bottom w:val="single" w:sz="4" w:space="0" w:color="auto"/>
              <w:right w:val="single" w:sz="4" w:space="0" w:color="auto"/>
            </w:tcBorders>
          </w:tcPr>
          <w:p w14:paraId="1DEC2F2B" w14:textId="77777777" w:rsidR="00C36CF1" w:rsidRPr="00A639D2" w:rsidRDefault="00C36CF1" w:rsidP="00C36CF1">
            <w:pPr>
              <w:pStyle w:val="Normal-Schedule"/>
              <w:spacing w:before="60" w:after="60"/>
            </w:pPr>
            <w:r w:rsidRPr="00A639D2">
              <w:t>≤ 3.5</w:t>
            </w:r>
          </w:p>
        </w:tc>
        <w:tc>
          <w:tcPr>
            <w:tcW w:w="1275" w:type="dxa"/>
            <w:tcBorders>
              <w:top w:val="single" w:sz="4" w:space="0" w:color="auto"/>
              <w:left w:val="single" w:sz="4" w:space="0" w:color="auto"/>
              <w:bottom w:val="single" w:sz="4" w:space="0" w:color="auto"/>
              <w:right w:val="single" w:sz="4" w:space="0" w:color="auto"/>
            </w:tcBorders>
          </w:tcPr>
          <w:p w14:paraId="08DA3734" w14:textId="77777777" w:rsidR="00C36CF1" w:rsidRPr="00A639D2" w:rsidRDefault="00C36CF1" w:rsidP="00C36CF1">
            <w:pPr>
              <w:pStyle w:val="Normal-Schedule"/>
              <w:spacing w:before="60" w:after="60"/>
            </w:pPr>
            <w:r w:rsidRPr="00A639D2">
              <w:sym w:font="Symbol" w:char="F03C"/>
            </w:r>
            <w:r w:rsidRPr="00A639D2">
              <w:t xml:space="preserve"> 1500</w:t>
            </w:r>
          </w:p>
        </w:tc>
        <w:tc>
          <w:tcPr>
            <w:tcW w:w="1134" w:type="dxa"/>
            <w:tcBorders>
              <w:top w:val="single" w:sz="4" w:space="0" w:color="auto"/>
              <w:left w:val="single" w:sz="4" w:space="0" w:color="auto"/>
              <w:bottom w:val="single" w:sz="4" w:space="0" w:color="auto"/>
              <w:right w:val="single" w:sz="4" w:space="0" w:color="auto"/>
            </w:tcBorders>
          </w:tcPr>
          <w:p w14:paraId="36846A4F" w14:textId="77777777" w:rsidR="00C36CF1" w:rsidRPr="00A639D2" w:rsidRDefault="00C36CF1" w:rsidP="00C36CF1">
            <w:pPr>
              <w:pStyle w:val="Normal-Schedule"/>
              <w:spacing w:before="60" w:after="60"/>
              <w:jc w:val="center"/>
            </w:pPr>
            <w:r w:rsidRPr="00A639D2">
              <w:t>89</w:t>
            </w:r>
          </w:p>
        </w:tc>
      </w:tr>
      <w:tr w:rsidR="00C36CF1" w:rsidRPr="00A639D2" w14:paraId="73EA6360" w14:textId="77777777" w:rsidTr="00C57E54">
        <w:trPr>
          <w:trHeight w:val="283"/>
        </w:trPr>
        <w:tc>
          <w:tcPr>
            <w:tcW w:w="1322" w:type="dxa"/>
            <w:tcBorders>
              <w:top w:val="single" w:sz="4" w:space="0" w:color="auto"/>
              <w:left w:val="single" w:sz="4" w:space="0" w:color="auto"/>
              <w:bottom w:val="single" w:sz="4" w:space="0" w:color="auto"/>
              <w:right w:val="single" w:sz="4" w:space="0" w:color="auto"/>
            </w:tcBorders>
          </w:tcPr>
          <w:p w14:paraId="3F4B19A8" w14:textId="77777777" w:rsidR="00C36CF1" w:rsidRPr="00A639D2" w:rsidRDefault="00C36CF1" w:rsidP="00C36CF1">
            <w:pPr>
              <w:pStyle w:val="Normal-Schedule"/>
              <w:spacing w:before="60" w:after="60"/>
            </w:pPr>
            <w:r w:rsidRPr="00A639D2">
              <w:t>On or after</w:t>
            </w:r>
            <w:r>
              <w:t xml:space="preserve"> 1 July </w:t>
            </w:r>
            <w:r w:rsidRPr="00A639D2">
              <w:t>1983</w:t>
            </w:r>
          </w:p>
        </w:tc>
        <w:tc>
          <w:tcPr>
            <w:tcW w:w="1134" w:type="dxa"/>
            <w:tcBorders>
              <w:top w:val="single" w:sz="4" w:space="0" w:color="auto"/>
              <w:left w:val="single" w:sz="4" w:space="0" w:color="auto"/>
              <w:bottom w:val="single" w:sz="4" w:space="0" w:color="auto"/>
              <w:right w:val="single" w:sz="4" w:space="0" w:color="auto"/>
            </w:tcBorders>
          </w:tcPr>
          <w:p w14:paraId="3F2411AE" w14:textId="77777777" w:rsidR="00C36CF1" w:rsidRPr="00A639D2" w:rsidRDefault="00C36CF1" w:rsidP="00C36CF1">
            <w:pPr>
              <w:pStyle w:val="Normal-Schedule"/>
              <w:spacing w:before="60" w:after="60"/>
            </w:pPr>
            <w:r w:rsidRPr="00A639D2">
              <w:sym w:font="Symbol" w:char="F03E"/>
            </w:r>
            <w:r w:rsidRPr="00A639D2">
              <w:t xml:space="preserve"> 3.5</w:t>
            </w:r>
            <w:r>
              <w:t xml:space="preserve"> and </w:t>
            </w:r>
            <w:r w:rsidRPr="00A639D2">
              <w:t>≤</w:t>
            </w:r>
            <w:r>
              <w:t> 4.5</w:t>
            </w:r>
          </w:p>
        </w:tc>
        <w:tc>
          <w:tcPr>
            <w:tcW w:w="1275" w:type="dxa"/>
            <w:tcBorders>
              <w:top w:val="single" w:sz="4" w:space="0" w:color="auto"/>
              <w:left w:val="single" w:sz="4" w:space="0" w:color="auto"/>
              <w:bottom w:val="single" w:sz="4" w:space="0" w:color="auto"/>
              <w:right w:val="single" w:sz="4" w:space="0" w:color="auto"/>
            </w:tcBorders>
          </w:tcPr>
          <w:p w14:paraId="65C71D45" w14:textId="77777777" w:rsidR="00C36CF1" w:rsidRPr="00A639D2" w:rsidRDefault="00C36CF1" w:rsidP="00C36CF1">
            <w:pPr>
              <w:pStyle w:val="Normal-Schedule"/>
              <w:spacing w:before="60" w:after="60"/>
            </w:pPr>
            <w:r w:rsidRPr="00A639D2">
              <w:sym w:font="Symbol" w:char="F03C"/>
            </w:r>
            <w:r w:rsidRPr="00A639D2">
              <w:t xml:space="preserve"> 1500</w:t>
            </w:r>
          </w:p>
        </w:tc>
        <w:tc>
          <w:tcPr>
            <w:tcW w:w="1134" w:type="dxa"/>
            <w:tcBorders>
              <w:top w:val="single" w:sz="4" w:space="0" w:color="auto"/>
              <w:left w:val="single" w:sz="4" w:space="0" w:color="auto"/>
              <w:bottom w:val="single" w:sz="4" w:space="0" w:color="auto"/>
              <w:right w:val="single" w:sz="4" w:space="0" w:color="auto"/>
            </w:tcBorders>
          </w:tcPr>
          <w:p w14:paraId="22BAD0D6" w14:textId="77777777" w:rsidR="00C36CF1" w:rsidRPr="00A639D2" w:rsidRDefault="00C36CF1" w:rsidP="00C36CF1">
            <w:pPr>
              <w:pStyle w:val="Normal-Schedule"/>
              <w:spacing w:before="60" w:after="60"/>
              <w:jc w:val="center"/>
            </w:pPr>
            <w:r w:rsidRPr="00A639D2">
              <w:t>95</w:t>
            </w:r>
          </w:p>
        </w:tc>
      </w:tr>
      <w:tr w:rsidR="00C36CF1" w:rsidRPr="00A639D2" w14:paraId="6233079C" w14:textId="77777777" w:rsidTr="00C57E54">
        <w:trPr>
          <w:trHeight w:val="283"/>
        </w:trPr>
        <w:tc>
          <w:tcPr>
            <w:tcW w:w="1322" w:type="dxa"/>
            <w:tcBorders>
              <w:top w:val="single" w:sz="4" w:space="0" w:color="auto"/>
              <w:left w:val="single" w:sz="4" w:space="0" w:color="auto"/>
              <w:bottom w:val="single" w:sz="4" w:space="0" w:color="auto"/>
              <w:right w:val="single" w:sz="4" w:space="0" w:color="auto"/>
            </w:tcBorders>
          </w:tcPr>
          <w:p w14:paraId="01F35E94" w14:textId="77777777" w:rsidR="00C36CF1" w:rsidRPr="00A639D2" w:rsidRDefault="00C36CF1" w:rsidP="00C36CF1">
            <w:pPr>
              <w:pStyle w:val="Normal-Schedule"/>
              <w:spacing w:before="60" w:after="60"/>
            </w:pPr>
            <w:r w:rsidRPr="00A639D2">
              <w:t>On or after</w:t>
            </w:r>
            <w:r>
              <w:t xml:space="preserve"> 1 July </w:t>
            </w:r>
            <w:r w:rsidRPr="00A639D2">
              <w:t>1983</w:t>
            </w:r>
          </w:p>
        </w:tc>
        <w:tc>
          <w:tcPr>
            <w:tcW w:w="1134" w:type="dxa"/>
            <w:tcBorders>
              <w:top w:val="single" w:sz="4" w:space="0" w:color="auto"/>
              <w:left w:val="single" w:sz="4" w:space="0" w:color="auto"/>
              <w:bottom w:val="single" w:sz="4" w:space="0" w:color="auto"/>
              <w:right w:val="single" w:sz="4" w:space="0" w:color="auto"/>
            </w:tcBorders>
          </w:tcPr>
          <w:p w14:paraId="707FFB40" w14:textId="77777777" w:rsidR="00C36CF1" w:rsidRPr="00A639D2" w:rsidRDefault="00C36CF1" w:rsidP="00C36CF1">
            <w:pPr>
              <w:pStyle w:val="Normal-Schedule"/>
              <w:spacing w:before="60" w:after="60"/>
            </w:pPr>
            <w:r w:rsidRPr="00A639D2">
              <w:t>≤ 3.5</w:t>
            </w:r>
          </w:p>
        </w:tc>
        <w:tc>
          <w:tcPr>
            <w:tcW w:w="1275" w:type="dxa"/>
            <w:tcBorders>
              <w:top w:val="single" w:sz="4" w:space="0" w:color="auto"/>
              <w:left w:val="single" w:sz="4" w:space="0" w:color="auto"/>
              <w:bottom w:val="single" w:sz="4" w:space="0" w:color="auto"/>
              <w:right w:val="single" w:sz="4" w:space="0" w:color="auto"/>
            </w:tcBorders>
          </w:tcPr>
          <w:p w14:paraId="78D6BBE3" w14:textId="77777777" w:rsidR="00C36CF1" w:rsidRPr="00A639D2" w:rsidRDefault="00C36CF1" w:rsidP="00C36CF1">
            <w:pPr>
              <w:pStyle w:val="Normal-Schedule"/>
              <w:spacing w:before="60" w:after="60"/>
            </w:pPr>
            <w:r w:rsidRPr="00A639D2">
              <w:t>≥ 1500</w:t>
            </w:r>
          </w:p>
        </w:tc>
        <w:tc>
          <w:tcPr>
            <w:tcW w:w="1134" w:type="dxa"/>
            <w:tcBorders>
              <w:top w:val="single" w:sz="4" w:space="0" w:color="auto"/>
              <w:left w:val="single" w:sz="4" w:space="0" w:color="auto"/>
              <w:bottom w:val="single" w:sz="4" w:space="0" w:color="auto"/>
              <w:right w:val="single" w:sz="4" w:space="0" w:color="auto"/>
            </w:tcBorders>
          </w:tcPr>
          <w:p w14:paraId="60F2EB20" w14:textId="77777777" w:rsidR="00C36CF1" w:rsidRPr="00A639D2" w:rsidRDefault="00C36CF1" w:rsidP="00C36CF1">
            <w:pPr>
              <w:pStyle w:val="Normal-Schedule"/>
              <w:spacing w:before="60" w:after="60"/>
              <w:jc w:val="center"/>
            </w:pPr>
            <w:r w:rsidRPr="00A639D2">
              <w:t>85</w:t>
            </w:r>
          </w:p>
        </w:tc>
      </w:tr>
      <w:tr w:rsidR="00C36CF1" w:rsidRPr="00A639D2" w14:paraId="5E87753E" w14:textId="77777777" w:rsidTr="00C57E54">
        <w:trPr>
          <w:trHeight w:val="283"/>
        </w:trPr>
        <w:tc>
          <w:tcPr>
            <w:tcW w:w="1322" w:type="dxa"/>
            <w:tcBorders>
              <w:top w:val="single" w:sz="4" w:space="0" w:color="auto"/>
              <w:left w:val="single" w:sz="4" w:space="0" w:color="auto"/>
              <w:bottom w:val="single" w:sz="4" w:space="0" w:color="auto"/>
              <w:right w:val="single" w:sz="4" w:space="0" w:color="auto"/>
            </w:tcBorders>
          </w:tcPr>
          <w:p w14:paraId="5AB7D578" w14:textId="77777777" w:rsidR="00C36CF1" w:rsidRPr="00A639D2" w:rsidRDefault="00C36CF1" w:rsidP="00C36CF1">
            <w:pPr>
              <w:pStyle w:val="Normal-Schedule"/>
              <w:spacing w:before="60" w:after="60"/>
            </w:pPr>
            <w:r w:rsidRPr="00A639D2">
              <w:t>On or after</w:t>
            </w:r>
            <w:r>
              <w:t xml:space="preserve"> 1 July </w:t>
            </w:r>
            <w:r w:rsidRPr="00A639D2">
              <w:t>1983</w:t>
            </w:r>
          </w:p>
        </w:tc>
        <w:tc>
          <w:tcPr>
            <w:tcW w:w="1134" w:type="dxa"/>
            <w:tcBorders>
              <w:top w:val="single" w:sz="4" w:space="0" w:color="auto"/>
              <w:left w:val="single" w:sz="4" w:space="0" w:color="auto"/>
              <w:bottom w:val="single" w:sz="4" w:space="0" w:color="auto"/>
              <w:right w:val="single" w:sz="4" w:space="0" w:color="auto"/>
            </w:tcBorders>
          </w:tcPr>
          <w:p w14:paraId="598548B7" w14:textId="77777777" w:rsidR="00C36CF1" w:rsidRPr="00A639D2" w:rsidRDefault="00C36CF1" w:rsidP="00C36CF1">
            <w:pPr>
              <w:pStyle w:val="Normal-Schedule"/>
              <w:spacing w:before="60" w:after="60"/>
            </w:pPr>
            <w:r w:rsidRPr="00A639D2">
              <w:sym w:font="Symbol" w:char="F03E"/>
            </w:r>
            <w:r w:rsidRPr="00A639D2">
              <w:t xml:space="preserve"> 3.5</w:t>
            </w:r>
            <w:r>
              <w:t xml:space="preserve"> and </w:t>
            </w:r>
            <w:r w:rsidRPr="00A639D2">
              <w:t>≤</w:t>
            </w:r>
            <w:r>
              <w:t> 4.5</w:t>
            </w:r>
          </w:p>
        </w:tc>
        <w:tc>
          <w:tcPr>
            <w:tcW w:w="1275" w:type="dxa"/>
            <w:tcBorders>
              <w:top w:val="single" w:sz="4" w:space="0" w:color="auto"/>
              <w:left w:val="single" w:sz="4" w:space="0" w:color="auto"/>
              <w:bottom w:val="single" w:sz="4" w:space="0" w:color="auto"/>
              <w:right w:val="single" w:sz="4" w:space="0" w:color="auto"/>
            </w:tcBorders>
          </w:tcPr>
          <w:p w14:paraId="69437270" w14:textId="77777777" w:rsidR="00C36CF1" w:rsidRPr="00A639D2" w:rsidRDefault="00C36CF1" w:rsidP="00C36CF1">
            <w:pPr>
              <w:pStyle w:val="Normal-Schedule"/>
              <w:spacing w:before="60" w:after="60"/>
            </w:pPr>
            <w:r w:rsidRPr="00A639D2">
              <w:t>≥ 1500</w:t>
            </w:r>
          </w:p>
        </w:tc>
        <w:tc>
          <w:tcPr>
            <w:tcW w:w="1134" w:type="dxa"/>
            <w:tcBorders>
              <w:top w:val="single" w:sz="4" w:space="0" w:color="auto"/>
              <w:left w:val="single" w:sz="4" w:space="0" w:color="auto"/>
              <w:bottom w:val="single" w:sz="4" w:space="0" w:color="auto"/>
              <w:right w:val="single" w:sz="4" w:space="0" w:color="auto"/>
            </w:tcBorders>
          </w:tcPr>
          <w:p w14:paraId="5B8A2A59" w14:textId="77777777" w:rsidR="00C36CF1" w:rsidRPr="00A639D2" w:rsidRDefault="00C36CF1" w:rsidP="00C36CF1">
            <w:pPr>
              <w:pStyle w:val="Normal-Schedule"/>
              <w:spacing w:before="60" w:after="60"/>
              <w:jc w:val="center"/>
            </w:pPr>
            <w:r w:rsidRPr="00A639D2">
              <w:t>91</w:t>
            </w:r>
          </w:p>
        </w:tc>
      </w:tr>
    </w:tbl>
    <w:p w14:paraId="724873DC" w14:textId="77777777" w:rsidR="000F71C7" w:rsidRDefault="000F71C7" w:rsidP="003B0F78">
      <w:pPr>
        <w:pStyle w:val="DraftHeading2"/>
        <w:numPr>
          <w:ilvl w:val="1"/>
          <w:numId w:val="437"/>
        </w:numPr>
        <w:tabs>
          <w:tab w:val="right" w:pos="1418"/>
        </w:tabs>
        <w:rPr>
          <w:sz w:val="22"/>
          <w:szCs w:val="22"/>
        </w:rPr>
      </w:pPr>
      <w:r>
        <w:rPr>
          <w:sz w:val="22"/>
          <w:szCs w:val="22"/>
        </w:rPr>
        <w:t xml:space="preserve">A person must not </w:t>
      </w:r>
      <w:r w:rsidRPr="007D0ABE">
        <w:rPr>
          <w:sz w:val="22"/>
          <w:szCs w:val="22"/>
        </w:rPr>
        <w:t>use</w:t>
      </w:r>
      <w:r>
        <w:rPr>
          <w:sz w:val="22"/>
          <w:szCs w:val="22"/>
        </w:rPr>
        <w:t>,</w:t>
      </w:r>
      <w:r w:rsidRPr="00ED739D">
        <w:rPr>
          <w:sz w:val="22"/>
          <w:szCs w:val="22"/>
        </w:rPr>
        <w:t xml:space="preserve"> </w:t>
      </w:r>
      <w:r>
        <w:rPr>
          <w:sz w:val="22"/>
          <w:szCs w:val="22"/>
        </w:rPr>
        <w:t>or permit to be used,</w:t>
      </w:r>
      <w:r w:rsidRPr="007D0ABE">
        <w:rPr>
          <w:sz w:val="22"/>
          <w:szCs w:val="22"/>
        </w:rPr>
        <w:t xml:space="preserve"> on a </w:t>
      </w:r>
      <w:r w:rsidRPr="00B16F68">
        <w:rPr>
          <w:sz w:val="22"/>
          <w:szCs w:val="22"/>
        </w:rPr>
        <w:t xml:space="preserve">highway a goods vehicle </w:t>
      </w:r>
      <w:r>
        <w:rPr>
          <w:sz w:val="22"/>
          <w:szCs w:val="22"/>
        </w:rPr>
        <w:t xml:space="preserve">propelled by a diesel engine </w:t>
      </w:r>
      <w:r w:rsidRPr="00B16F68">
        <w:rPr>
          <w:sz w:val="22"/>
          <w:szCs w:val="22"/>
        </w:rPr>
        <w:t xml:space="preserve">or </w:t>
      </w:r>
      <w:r>
        <w:rPr>
          <w:sz w:val="22"/>
          <w:szCs w:val="22"/>
        </w:rPr>
        <w:t xml:space="preserve">a </w:t>
      </w:r>
      <w:r w:rsidRPr="00B16F68">
        <w:rPr>
          <w:sz w:val="22"/>
          <w:szCs w:val="22"/>
        </w:rPr>
        <w:t xml:space="preserve">bus propelled by a diesel engine </w:t>
      </w:r>
      <w:r>
        <w:rPr>
          <w:sz w:val="22"/>
          <w:szCs w:val="22"/>
        </w:rPr>
        <w:t>if that vehicle or bus—</w:t>
      </w:r>
    </w:p>
    <w:p w14:paraId="6091A8A5" w14:textId="1FE269F5" w:rsidR="000F71C7" w:rsidRDefault="000F71C7" w:rsidP="003B0F78">
      <w:pPr>
        <w:pStyle w:val="DraftHeading2"/>
        <w:numPr>
          <w:ilvl w:val="0"/>
          <w:numId w:val="331"/>
        </w:numPr>
        <w:tabs>
          <w:tab w:val="right" w:pos="1418"/>
        </w:tabs>
        <w:rPr>
          <w:sz w:val="22"/>
          <w:szCs w:val="22"/>
        </w:rPr>
      </w:pPr>
      <w:r>
        <w:rPr>
          <w:sz w:val="22"/>
          <w:szCs w:val="22"/>
        </w:rPr>
        <w:t xml:space="preserve">is </w:t>
      </w:r>
      <w:r w:rsidRPr="00B16F68">
        <w:rPr>
          <w:sz w:val="22"/>
          <w:szCs w:val="22"/>
        </w:rPr>
        <w:t xml:space="preserve">not </w:t>
      </w:r>
      <w:r>
        <w:rPr>
          <w:sz w:val="22"/>
          <w:szCs w:val="22"/>
        </w:rPr>
        <w:t>approved</w:t>
      </w:r>
      <w:r w:rsidRPr="00B16F68">
        <w:rPr>
          <w:sz w:val="22"/>
          <w:szCs w:val="22"/>
        </w:rPr>
        <w:t xml:space="preserve"> in accordance with ADR 83/00</w:t>
      </w:r>
      <w:r>
        <w:rPr>
          <w:sz w:val="22"/>
          <w:szCs w:val="22"/>
        </w:rPr>
        <w:t>;</w:t>
      </w:r>
      <w:r w:rsidRPr="00B16F68">
        <w:rPr>
          <w:sz w:val="22"/>
          <w:szCs w:val="22"/>
        </w:rPr>
        <w:t xml:space="preserve"> </w:t>
      </w:r>
      <w:r>
        <w:rPr>
          <w:sz w:val="22"/>
          <w:szCs w:val="22"/>
        </w:rPr>
        <w:t>and</w:t>
      </w:r>
    </w:p>
    <w:p w14:paraId="4EFFA72B" w14:textId="4C07A210" w:rsidR="000F71C7" w:rsidRDefault="000F71C7" w:rsidP="003B0F78">
      <w:pPr>
        <w:pStyle w:val="DraftHeading2"/>
        <w:numPr>
          <w:ilvl w:val="0"/>
          <w:numId w:val="331"/>
        </w:numPr>
        <w:tabs>
          <w:tab w:val="right" w:pos="1418"/>
        </w:tabs>
        <w:rPr>
          <w:sz w:val="22"/>
          <w:szCs w:val="22"/>
        </w:rPr>
      </w:pPr>
      <w:r w:rsidRPr="00ED739D">
        <w:rPr>
          <w:sz w:val="22"/>
          <w:szCs w:val="22"/>
        </w:rPr>
        <w:lastRenderedPageBreak/>
        <w:t>emits, or is capable of emitting, noise exceeding the noise level specified in subregulation (</w:t>
      </w:r>
      <w:r>
        <w:rPr>
          <w:sz w:val="22"/>
          <w:szCs w:val="22"/>
        </w:rPr>
        <w:t>4</w:t>
      </w:r>
      <w:r w:rsidRPr="00ED739D">
        <w:rPr>
          <w:sz w:val="22"/>
          <w:szCs w:val="22"/>
        </w:rPr>
        <w:t>)</w:t>
      </w:r>
      <w:r>
        <w:rPr>
          <w:sz w:val="22"/>
          <w:szCs w:val="22"/>
        </w:rPr>
        <w:t>.</w:t>
      </w:r>
    </w:p>
    <w:p w14:paraId="40BD05AC" w14:textId="5BE11348" w:rsidR="000F71C7" w:rsidRPr="00D5197E" w:rsidRDefault="00FF5869" w:rsidP="003B0F78">
      <w:pPr>
        <w:pStyle w:val="DraftPenalty2"/>
        <w:numPr>
          <w:ilvl w:val="0"/>
          <w:numId w:val="19"/>
        </w:numPr>
        <w:textAlignment w:val="auto"/>
        <w:rPr>
          <w:sz w:val="22"/>
          <w:szCs w:val="22"/>
        </w:rPr>
      </w:pPr>
      <w:r>
        <w:rPr>
          <w:sz w:val="22"/>
          <w:szCs w:val="22"/>
        </w:rPr>
        <w:t>2</w:t>
      </w:r>
      <w:r w:rsidR="000F71C7" w:rsidRPr="00D5197E">
        <w:rPr>
          <w:sz w:val="22"/>
          <w:szCs w:val="22"/>
        </w:rPr>
        <w:t>0 penalty units for a natural person;</w:t>
      </w:r>
    </w:p>
    <w:p w14:paraId="2E8F644A" w14:textId="64AD9855" w:rsidR="000F71C7" w:rsidRDefault="000F71C7" w:rsidP="000F71C7">
      <w:pPr>
        <w:pStyle w:val="BodyParagraphSub"/>
        <w:rPr>
          <w:sz w:val="22"/>
          <w:szCs w:val="22"/>
        </w:rPr>
      </w:pPr>
      <w:r>
        <w:rPr>
          <w:sz w:val="22"/>
          <w:szCs w:val="22"/>
        </w:rPr>
        <w:t>1</w:t>
      </w:r>
      <w:r w:rsidR="00FF5869">
        <w:rPr>
          <w:sz w:val="22"/>
          <w:szCs w:val="22"/>
        </w:rPr>
        <w:t>0</w:t>
      </w:r>
      <w:r w:rsidRPr="00D5197E">
        <w:rPr>
          <w:sz w:val="22"/>
          <w:szCs w:val="22"/>
        </w:rPr>
        <w:t>0 penalty units for a body corporate.</w:t>
      </w:r>
    </w:p>
    <w:p w14:paraId="0AFFB4E1" w14:textId="77777777" w:rsidR="00C36CF1" w:rsidRPr="006720AA" w:rsidRDefault="00C36CF1" w:rsidP="00C36CF1">
      <w:pPr>
        <w:pStyle w:val="DraftHeading2"/>
        <w:tabs>
          <w:tab w:val="right" w:pos="1247"/>
        </w:tabs>
        <w:ind w:left="1361" w:firstLine="57"/>
        <w:rPr>
          <w:b/>
          <w:sz w:val="20"/>
        </w:rPr>
      </w:pPr>
      <w:r w:rsidRPr="006720AA">
        <w:rPr>
          <w:b/>
          <w:sz w:val="20"/>
        </w:rPr>
        <w:t>Note</w:t>
      </w:r>
    </w:p>
    <w:p w14:paraId="158EF1DB" w14:textId="598F0C37" w:rsidR="001116A5" w:rsidRDefault="001116A5" w:rsidP="001116A5">
      <w:pPr>
        <w:pStyle w:val="AmndSectionNote"/>
        <w:tabs>
          <w:tab w:val="right" w:pos="1814"/>
        </w:tabs>
        <w:ind w:left="1418"/>
        <w:rPr>
          <w:lang w:eastAsia="en-AU"/>
        </w:rPr>
      </w:pPr>
      <w:bookmarkStart w:id="593" w:name="_Hlk6493144"/>
      <w:r w:rsidRPr="004C0EDB">
        <w:t xml:space="preserve">An infringement notice may be served for an offence against this regulation: see </w:t>
      </w:r>
      <w:r w:rsidR="00EC5594">
        <w:t xml:space="preserve">regulation </w:t>
      </w:r>
      <w:r w:rsidR="001C6624">
        <w:t>1</w:t>
      </w:r>
      <w:r w:rsidR="00E20A26">
        <w:t>6</w:t>
      </w:r>
      <w:r w:rsidR="009A1941">
        <w:t>4</w:t>
      </w:r>
      <w:r w:rsidRPr="004C0EDB">
        <w:t xml:space="preserve"> and Schedule 1</w:t>
      </w:r>
      <w:r w:rsidR="00C33D33">
        <w:t>0</w:t>
      </w:r>
      <w:r>
        <w:rPr>
          <w:lang w:eastAsia="en-AU"/>
        </w:rPr>
        <w:t>.</w:t>
      </w:r>
    </w:p>
    <w:p w14:paraId="15BB7FCF" w14:textId="6E1455BA" w:rsidR="00C36CF1" w:rsidRPr="00005E5F" w:rsidRDefault="00C36CF1" w:rsidP="003B0F78">
      <w:pPr>
        <w:pStyle w:val="DraftHeading2"/>
        <w:numPr>
          <w:ilvl w:val="1"/>
          <w:numId w:val="437"/>
        </w:numPr>
        <w:tabs>
          <w:tab w:val="right" w:pos="1418"/>
        </w:tabs>
      </w:pPr>
      <w:r w:rsidRPr="00C531D8">
        <w:rPr>
          <w:sz w:val="22"/>
          <w:szCs w:val="22"/>
        </w:rPr>
        <w:t>For the purposes of subregulation (</w:t>
      </w:r>
      <w:r w:rsidR="00466B7A">
        <w:rPr>
          <w:sz w:val="22"/>
          <w:szCs w:val="22"/>
        </w:rPr>
        <w:t>3</w:t>
      </w:r>
      <w:r w:rsidRPr="00C531D8">
        <w:rPr>
          <w:sz w:val="22"/>
          <w:szCs w:val="22"/>
        </w:rPr>
        <w:t xml:space="preserve">), </w:t>
      </w:r>
      <w:r w:rsidR="00466B7A">
        <w:rPr>
          <w:sz w:val="22"/>
          <w:szCs w:val="22"/>
        </w:rPr>
        <w:t>the</w:t>
      </w:r>
      <w:r>
        <w:rPr>
          <w:sz w:val="22"/>
          <w:szCs w:val="22"/>
        </w:rPr>
        <w:t xml:space="preserve"> specified noise level for a vehicle</w:t>
      </w:r>
      <w:r w:rsidR="00466B7A">
        <w:rPr>
          <w:sz w:val="22"/>
          <w:szCs w:val="22"/>
        </w:rPr>
        <w:t xml:space="preserve"> that has a date of </w:t>
      </w:r>
      <w:bookmarkEnd w:id="593"/>
      <w:r w:rsidRPr="00B16F68">
        <w:rPr>
          <w:sz w:val="22"/>
          <w:szCs w:val="22"/>
        </w:rPr>
        <w:t xml:space="preserve">manufacture set out in column 1 of </w:t>
      </w:r>
      <w:r w:rsidR="00466B7A">
        <w:rPr>
          <w:sz w:val="22"/>
          <w:szCs w:val="22"/>
        </w:rPr>
        <w:t xml:space="preserve">the following </w:t>
      </w:r>
      <w:r w:rsidRPr="00B16F68">
        <w:rPr>
          <w:sz w:val="22"/>
          <w:szCs w:val="22"/>
        </w:rPr>
        <w:t>Table</w:t>
      </w:r>
      <w:r>
        <w:rPr>
          <w:sz w:val="22"/>
          <w:szCs w:val="22"/>
        </w:rPr>
        <w:t xml:space="preserve">, </w:t>
      </w:r>
      <w:r w:rsidRPr="00B16F68">
        <w:rPr>
          <w:sz w:val="22"/>
          <w:szCs w:val="22"/>
        </w:rPr>
        <w:t>a GVM set out in</w:t>
      </w:r>
      <w:r w:rsidRPr="007D0ABE">
        <w:rPr>
          <w:sz w:val="22"/>
          <w:szCs w:val="22"/>
        </w:rPr>
        <w:t xml:space="preserve"> column 2 of </w:t>
      </w:r>
      <w:r w:rsidR="00466B7A">
        <w:rPr>
          <w:sz w:val="22"/>
          <w:szCs w:val="22"/>
        </w:rPr>
        <w:t xml:space="preserve">that </w:t>
      </w:r>
      <w:r w:rsidRPr="007D0ABE">
        <w:rPr>
          <w:sz w:val="22"/>
          <w:szCs w:val="22"/>
        </w:rPr>
        <w:t>Table</w:t>
      </w:r>
      <w:r>
        <w:rPr>
          <w:sz w:val="22"/>
          <w:szCs w:val="22"/>
        </w:rPr>
        <w:t xml:space="preserve"> </w:t>
      </w:r>
      <w:r w:rsidRPr="007D0ABE">
        <w:rPr>
          <w:sz w:val="22"/>
          <w:szCs w:val="22"/>
        </w:rPr>
        <w:t>and an exhaust height s</w:t>
      </w:r>
      <w:r>
        <w:rPr>
          <w:sz w:val="22"/>
          <w:szCs w:val="22"/>
        </w:rPr>
        <w:t xml:space="preserve">et out </w:t>
      </w:r>
      <w:r w:rsidRPr="007D0ABE">
        <w:rPr>
          <w:sz w:val="22"/>
          <w:szCs w:val="22"/>
        </w:rPr>
        <w:t xml:space="preserve">in column 3 of </w:t>
      </w:r>
      <w:r w:rsidR="00466B7A">
        <w:rPr>
          <w:sz w:val="22"/>
          <w:szCs w:val="22"/>
        </w:rPr>
        <w:t xml:space="preserve">that </w:t>
      </w:r>
      <w:r w:rsidRPr="007D0ABE">
        <w:rPr>
          <w:sz w:val="22"/>
          <w:szCs w:val="22"/>
        </w:rPr>
        <w:t>Table,</w:t>
      </w:r>
      <w:r w:rsidRPr="00EC66C3">
        <w:rPr>
          <w:sz w:val="22"/>
          <w:szCs w:val="22"/>
        </w:rPr>
        <w:t xml:space="preserve"> </w:t>
      </w:r>
      <w:r w:rsidR="00466B7A">
        <w:rPr>
          <w:sz w:val="22"/>
          <w:szCs w:val="22"/>
        </w:rPr>
        <w:t xml:space="preserve">is </w:t>
      </w:r>
      <w:r w:rsidRPr="00EC66C3">
        <w:rPr>
          <w:sz w:val="22"/>
          <w:szCs w:val="22"/>
        </w:rPr>
        <w:t xml:space="preserve">the corresponding </w:t>
      </w:r>
      <w:r>
        <w:rPr>
          <w:sz w:val="22"/>
          <w:szCs w:val="22"/>
        </w:rPr>
        <w:t xml:space="preserve">noise </w:t>
      </w:r>
      <w:r w:rsidRPr="00EC66C3">
        <w:rPr>
          <w:sz w:val="22"/>
          <w:szCs w:val="22"/>
        </w:rPr>
        <w:t xml:space="preserve">level specified in column </w:t>
      </w:r>
      <w:r>
        <w:rPr>
          <w:sz w:val="22"/>
          <w:szCs w:val="22"/>
        </w:rPr>
        <w:t>4</w:t>
      </w:r>
      <w:r w:rsidRPr="00EC66C3">
        <w:rPr>
          <w:sz w:val="22"/>
          <w:szCs w:val="22"/>
        </w:rPr>
        <w:t xml:space="preserve"> of </w:t>
      </w:r>
      <w:r w:rsidR="00466B7A">
        <w:rPr>
          <w:sz w:val="22"/>
          <w:szCs w:val="22"/>
        </w:rPr>
        <w:t xml:space="preserve">that </w:t>
      </w:r>
      <w:r w:rsidRPr="00EC66C3">
        <w:rPr>
          <w:sz w:val="22"/>
          <w:szCs w:val="22"/>
        </w:rPr>
        <w:t>Table</w:t>
      </w:r>
      <w:r w:rsidR="00466B7A">
        <w:rPr>
          <w:sz w:val="22"/>
          <w:szCs w:val="22"/>
        </w:rPr>
        <w:t>.</w:t>
      </w:r>
    </w:p>
    <w:p w14:paraId="5522F3A7" w14:textId="1D29BB61" w:rsidR="00C36CF1" w:rsidRDefault="00C36CF1" w:rsidP="00C36CF1">
      <w:pPr>
        <w:pStyle w:val="Normal-Schedule"/>
        <w:spacing w:after="60"/>
        <w:ind w:left="1361"/>
        <w:jc w:val="center"/>
        <w:rPr>
          <w:b/>
        </w:rPr>
      </w:pPr>
      <w:r w:rsidRPr="00E12606">
        <w:rPr>
          <w:b/>
        </w:rPr>
        <w:t>Table</w:t>
      </w:r>
    </w:p>
    <w:tbl>
      <w:tblPr>
        <w:tblW w:w="4865" w:type="dxa"/>
        <w:tblInd w:w="1244" w:type="dxa"/>
        <w:tblLayout w:type="fixed"/>
        <w:tblLook w:val="0000" w:firstRow="0" w:lastRow="0" w:firstColumn="0" w:lastColumn="0" w:noHBand="0" w:noVBand="0"/>
      </w:tblPr>
      <w:tblGrid>
        <w:gridCol w:w="1322"/>
        <w:gridCol w:w="1134"/>
        <w:gridCol w:w="1275"/>
        <w:gridCol w:w="1134"/>
      </w:tblGrid>
      <w:tr w:rsidR="00C36CF1" w:rsidRPr="00A639D2" w14:paraId="045E023B" w14:textId="77777777" w:rsidTr="002070B0">
        <w:trPr>
          <w:trHeight w:val="321"/>
        </w:trPr>
        <w:tc>
          <w:tcPr>
            <w:tcW w:w="1322" w:type="dxa"/>
            <w:tcBorders>
              <w:top w:val="single" w:sz="4" w:space="0" w:color="auto"/>
              <w:left w:val="single" w:sz="4" w:space="0" w:color="auto"/>
              <w:bottom w:val="single" w:sz="4" w:space="0" w:color="auto"/>
              <w:right w:val="single" w:sz="4" w:space="0" w:color="auto"/>
            </w:tcBorders>
          </w:tcPr>
          <w:p w14:paraId="38EA2423" w14:textId="77777777" w:rsidR="00C36CF1" w:rsidRPr="00E12606" w:rsidRDefault="00C36CF1" w:rsidP="00C36CF1">
            <w:pPr>
              <w:pStyle w:val="Normal-Schedule"/>
              <w:spacing w:before="60" w:after="60"/>
              <w:rPr>
                <w:i/>
              </w:rPr>
            </w:pPr>
            <w:r w:rsidRPr="00E12606">
              <w:rPr>
                <w:i/>
              </w:rPr>
              <w:t>Column 1</w:t>
            </w:r>
          </w:p>
        </w:tc>
        <w:tc>
          <w:tcPr>
            <w:tcW w:w="1134" w:type="dxa"/>
            <w:tcBorders>
              <w:top w:val="single" w:sz="4" w:space="0" w:color="auto"/>
              <w:left w:val="single" w:sz="4" w:space="0" w:color="auto"/>
              <w:bottom w:val="single" w:sz="4" w:space="0" w:color="auto"/>
              <w:right w:val="single" w:sz="4" w:space="0" w:color="auto"/>
            </w:tcBorders>
          </w:tcPr>
          <w:p w14:paraId="09791DB9" w14:textId="77777777" w:rsidR="00C36CF1" w:rsidRPr="00E12606" w:rsidRDefault="00C36CF1" w:rsidP="00C36CF1">
            <w:pPr>
              <w:pStyle w:val="Normal-Schedule"/>
              <w:spacing w:before="60" w:after="60"/>
              <w:rPr>
                <w:i/>
              </w:rPr>
            </w:pPr>
            <w:r w:rsidRPr="00E12606">
              <w:rPr>
                <w:i/>
              </w:rPr>
              <w:t>Column 2</w:t>
            </w:r>
          </w:p>
        </w:tc>
        <w:tc>
          <w:tcPr>
            <w:tcW w:w="1275" w:type="dxa"/>
            <w:tcBorders>
              <w:top w:val="single" w:sz="4" w:space="0" w:color="auto"/>
              <w:left w:val="single" w:sz="4" w:space="0" w:color="auto"/>
              <w:bottom w:val="single" w:sz="4" w:space="0" w:color="auto"/>
              <w:right w:val="single" w:sz="4" w:space="0" w:color="auto"/>
            </w:tcBorders>
          </w:tcPr>
          <w:p w14:paraId="0675EEDE" w14:textId="77777777" w:rsidR="00C36CF1" w:rsidRPr="00E12606" w:rsidRDefault="00C36CF1" w:rsidP="00C36CF1">
            <w:pPr>
              <w:pStyle w:val="Normal-Schedule"/>
              <w:spacing w:before="60" w:after="60"/>
              <w:rPr>
                <w:i/>
              </w:rPr>
            </w:pPr>
            <w:r w:rsidRPr="00E12606">
              <w:rPr>
                <w:i/>
              </w:rPr>
              <w:t>Column 3</w:t>
            </w:r>
          </w:p>
        </w:tc>
        <w:tc>
          <w:tcPr>
            <w:tcW w:w="1134" w:type="dxa"/>
            <w:tcBorders>
              <w:top w:val="single" w:sz="4" w:space="0" w:color="auto"/>
              <w:left w:val="single" w:sz="4" w:space="0" w:color="auto"/>
              <w:bottom w:val="single" w:sz="4" w:space="0" w:color="auto"/>
              <w:right w:val="single" w:sz="4" w:space="0" w:color="auto"/>
            </w:tcBorders>
          </w:tcPr>
          <w:p w14:paraId="75597803" w14:textId="77777777" w:rsidR="00C36CF1" w:rsidRPr="00E12606" w:rsidRDefault="00C36CF1" w:rsidP="00C36CF1">
            <w:pPr>
              <w:pStyle w:val="Normal-Schedule"/>
              <w:spacing w:before="60" w:after="60"/>
              <w:rPr>
                <w:i/>
              </w:rPr>
            </w:pPr>
            <w:r w:rsidRPr="00E12606">
              <w:rPr>
                <w:i/>
              </w:rPr>
              <w:t>Column 4</w:t>
            </w:r>
          </w:p>
        </w:tc>
      </w:tr>
      <w:tr w:rsidR="00C36CF1" w:rsidRPr="00A639D2" w14:paraId="05A06C5F" w14:textId="77777777" w:rsidTr="002070B0">
        <w:trPr>
          <w:trHeight w:val="776"/>
        </w:trPr>
        <w:tc>
          <w:tcPr>
            <w:tcW w:w="1322" w:type="dxa"/>
            <w:tcBorders>
              <w:top w:val="single" w:sz="4" w:space="0" w:color="auto"/>
              <w:left w:val="single" w:sz="4" w:space="0" w:color="auto"/>
              <w:bottom w:val="single" w:sz="4" w:space="0" w:color="auto"/>
              <w:right w:val="single" w:sz="4" w:space="0" w:color="auto"/>
            </w:tcBorders>
            <w:vAlign w:val="bottom"/>
          </w:tcPr>
          <w:p w14:paraId="25883DB8" w14:textId="77777777" w:rsidR="00C36CF1" w:rsidRPr="00E12606" w:rsidRDefault="00C36CF1" w:rsidP="00C36CF1">
            <w:pPr>
              <w:pStyle w:val="Normal-Schedule"/>
              <w:spacing w:before="60" w:after="60"/>
              <w:rPr>
                <w:i/>
              </w:rPr>
            </w:pPr>
            <w:r w:rsidRPr="00E12606">
              <w:rPr>
                <w:i/>
              </w:rPr>
              <w:t>Date of manufacture</w:t>
            </w:r>
          </w:p>
        </w:tc>
        <w:tc>
          <w:tcPr>
            <w:tcW w:w="1134" w:type="dxa"/>
            <w:tcBorders>
              <w:top w:val="single" w:sz="4" w:space="0" w:color="auto"/>
              <w:left w:val="single" w:sz="4" w:space="0" w:color="auto"/>
              <w:bottom w:val="single" w:sz="4" w:space="0" w:color="auto"/>
              <w:right w:val="single" w:sz="4" w:space="0" w:color="auto"/>
            </w:tcBorders>
            <w:vAlign w:val="bottom"/>
          </w:tcPr>
          <w:p w14:paraId="76B47CBB" w14:textId="77777777" w:rsidR="00C36CF1" w:rsidRPr="00E12606" w:rsidRDefault="00C36CF1" w:rsidP="00C36CF1">
            <w:pPr>
              <w:pStyle w:val="Normal-Schedule"/>
              <w:spacing w:before="60" w:after="60"/>
              <w:rPr>
                <w:i/>
              </w:rPr>
            </w:pPr>
            <w:r w:rsidRPr="00E12606">
              <w:rPr>
                <w:i/>
              </w:rPr>
              <w:t>GVM (t</w:t>
            </w:r>
            <w:r>
              <w:rPr>
                <w:i/>
              </w:rPr>
              <w:t>onnes</w:t>
            </w:r>
            <w:r w:rsidRPr="00E12606">
              <w:rPr>
                <w:i/>
              </w:rPr>
              <w:t>)</w:t>
            </w:r>
          </w:p>
        </w:tc>
        <w:tc>
          <w:tcPr>
            <w:tcW w:w="1275" w:type="dxa"/>
            <w:tcBorders>
              <w:top w:val="single" w:sz="4" w:space="0" w:color="auto"/>
              <w:left w:val="single" w:sz="4" w:space="0" w:color="auto"/>
              <w:bottom w:val="single" w:sz="4" w:space="0" w:color="auto"/>
              <w:right w:val="single" w:sz="4" w:space="0" w:color="auto"/>
            </w:tcBorders>
            <w:vAlign w:val="bottom"/>
          </w:tcPr>
          <w:p w14:paraId="0521F751" w14:textId="77777777" w:rsidR="00C36CF1" w:rsidRPr="00E12606" w:rsidRDefault="00C36CF1" w:rsidP="00C36CF1">
            <w:pPr>
              <w:pStyle w:val="Normal-Schedule"/>
              <w:spacing w:before="60" w:after="60"/>
              <w:rPr>
                <w:i/>
              </w:rPr>
            </w:pPr>
            <w:r w:rsidRPr="00E12606">
              <w:rPr>
                <w:i/>
              </w:rPr>
              <w:t>Exhaust height (millimetres)</w:t>
            </w:r>
          </w:p>
        </w:tc>
        <w:tc>
          <w:tcPr>
            <w:tcW w:w="1134" w:type="dxa"/>
            <w:tcBorders>
              <w:top w:val="single" w:sz="4" w:space="0" w:color="auto"/>
              <w:left w:val="single" w:sz="4" w:space="0" w:color="auto"/>
              <w:bottom w:val="single" w:sz="4" w:space="0" w:color="auto"/>
              <w:right w:val="single" w:sz="4" w:space="0" w:color="auto"/>
            </w:tcBorders>
            <w:vAlign w:val="bottom"/>
          </w:tcPr>
          <w:p w14:paraId="031988C4" w14:textId="77777777" w:rsidR="00C36CF1" w:rsidRPr="00E12606" w:rsidRDefault="00C36CF1" w:rsidP="00C36CF1">
            <w:pPr>
              <w:pStyle w:val="Normal-Schedule"/>
              <w:spacing w:before="60" w:after="60"/>
              <w:rPr>
                <w:i/>
              </w:rPr>
            </w:pPr>
            <w:r w:rsidRPr="00E12606">
              <w:rPr>
                <w:i/>
              </w:rPr>
              <w:t>Noise level (dB(A))</w:t>
            </w:r>
          </w:p>
        </w:tc>
      </w:tr>
      <w:tr w:rsidR="00C36CF1" w:rsidRPr="00A639D2" w14:paraId="62040B5D" w14:textId="77777777" w:rsidTr="002070B0">
        <w:trPr>
          <w:trHeight w:val="283"/>
        </w:trPr>
        <w:tc>
          <w:tcPr>
            <w:tcW w:w="1322" w:type="dxa"/>
            <w:tcBorders>
              <w:top w:val="single" w:sz="4" w:space="0" w:color="auto"/>
              <w:left w:val="single" w:sz="4" w:space="0" w:color="auto"/>
              <w:bottom w:val="single" w:sz="4" w:space="0" w:color="auto"/>
              <w:right w:val="single" w:sz="4" w:space="0" w:color="auto"/>
            </w:tcBorders>
          </w:tcPr>
          <w:p w14:paraId="766A2F95" w14:textId="77777777" w:rsidR="00C36CF1" w:rsidRPr="00A639D2" w:rsidRDefault="00C36CF1" w:rsidP="00C36CF1">
            <w:pPr>
              <w:pStyle w:val="Normal-Schedule"/>
              <w:spacing w:before="60" w:after="60"/>
            </w:pPr>
            <w:r w:rsidRPr="00A639D2">
              <w:t>Before 1</w:t>
            </w:r>
            <w:r>
              <w:t> </w:t>
            </w:r>
            <w:r w:rsidRPr="00A639D2">
              <w:t>July</w:t>
            </w:r>
            <w:r>
              <w:t> </w:t>
            </w:r>
            <w:r w:rsidRPr="00A639D2">
              <w:t>198</w:t>
            </w:r>
            <w:r>
              <w:t>0</w:t>
            </w:r>
          </w:p>
        </w:tc>
        <w:tc>
          <w:tcPr>
            <w:tcW w:w="1134" w:type="dxa"/>
            <w:tcBorders>
              <w:top w:val="single" w:sz="4" w:space="0" w:color="auto"/>
              <w:left w:val="single" w:sz="4" w:space="0" w:color="auto"/>
              <w:bottom w:val="single" w:sz="4" w:space="0" w:color="auto"/>
              <w:right w:val="single" w:sz="4" w:space="0" w:color="auto"/>
            </w:tcBorders>
          </w:tcPr>
          <w:p w14:paraId="62B06B5E" w14:textId="77777777" w:rsidR="00C36CF1" w:rsidRPr="00A639D2" w:rsidRDefault="00C36CF1" w:rsidP="00C36CF1">
            <w:pPr>
              <w:pStyle w:val="Normal-Schedule"/>
              <w:spacing w:before="60" w:after="60"/>
            </w:pPr>
            <w:r w:rsidRPr="004E38F9">
              <w:t>≤ 3.5</w:t>
            </w:r>
          </w:p>
        </w:tc>
        <w:tc>
          <w:tcPr>
            <w:tcW w:w="1275" w:type="dxa"/>
            <w:tcBorders>
              <w:top w:val="single" w:sz="4" w:space="0" w:color="auto"/>
              <w:left w:val="single" w:sz="4" w:space="0" w:color="auto"/>
              <w:bottom w:val="single" w:sz="4" w:space="0" w:color="auto"/>
              <w:right w:val="single" w:sz="4" w:space="0" w:color="auto"/>
            </w:tcBorders>
          </w:tcPr>
          <w:p w14:paraId="2513D6A2" w14:textId="77777777" w:rsidR="00C36CF1" w:rsidRPr="00A639D2" w:rsidRDefault="00C36CF1" w:rsidP="00C36CF1">
            <w:pPr>
              <w:pStyle w:val="Normal-Schedule"/>
              <w:spacing w:before="60" w:after="60"/>
            </w:pPr>
            <w:r w:rsidRPr="004E38F9">
              <w:sym w:font="Symbol" w:char="F03C"/>
            </w:r>
            <w:r w:rsidRPr="004E38F9">
              <w:t xml:space="preserve"> 1500</w:t>
            </w:r>
          </w:p>
        </w:tc>
        <w:tc>
          <w:tcPr>
            <w:tcW w:w="1134" w:type="dxa"/>
            <w:tcBorders>
              <w:top w:val="single" w:sz="4" w:space="0" w:color="auto"/>
              <w:left w:val="single" w:sz="4" w:space="0" w:color="auto"/>
              <w:bottom w:val="single" w:sz="4" w:space="0" w:color="auto"/>
              <w:right w:val="single" w:sz="4" w:space="0" w:color="auto"/>
            </w:tcBorders>
          </w:tcPr>
          <w:p w14:paraId="051DC465" w14:textId="77777777" w:rsidR="00C36CF1" w:rsidRPr="00A639D2" w:rsidRDefault="00C36CF1" w:rsidP="00C36CF1">
            <w:pPr>
              <w:pStyle w:val="Normal-Schedule"/>
              <w:spacing w:before="60" w:after="60"/>
              <w:jc w:val="center"/>
            </w:pPr>
            <w:r w:rsidRPr="004E38F9">
              <w:t>105</w:t>
            </w:r>
          </w:p>
        </w:tc>
      </w:tr>
      <w:tr w:rsidR="00C36CF1" w:rsidRPr="00A639D2" w14:paraId="6D2F2151" w14:textId="77777777" w:rsidTr="002070B0">
        <w:trPr>
          <w:trHeight w:val="283"/>
        </w:trPr>
        <w:tc>
          <w:tcPr>
            <w:tcW w:w="1322" w:type="dxa"/>
            <w:tcBorders>
              <w:top w:val="single" w:sz="4" w:space="0" w:color="auto"/>
              <w:left w:val="single" w:sz="4" w:space="0" w:color="auto"/>
              <w:bottom w:val="single" w:sz="4" w:space="0" w:color="auto"/>
              <w:right w:val="single" w:sz="4" w:space="0" w:color="auto"/>
            </w:tcBorders>
          </w:tcPr>
          <w:p w14:paraId="5034E339" w14:textId="77777777" w:rsidR="00C36CF1" w:rsidRPr="00A639D2" w:rsidRDefault="00C36CF1" w:rsidP="00C36CF1">
            <w:pPr>
              <w:pStyle w:val="Normal-Schedule"/>
              <w:spacing w:before="60" w:after="60"/>
            </w:pPr>
            <w:r w:rsidRPr="00A639D2">
              <w:t>Before 1</w:t>
            </w:r>
            <w:r>
              <w:t> </w:t>
            </w:r>
            <w:r w:rsidRPr="00A639D2">
              <w:t>July</w:t>
            </w:r>
            <w:r>
              <w:t> </w:t>
            </w:r>
            <w:r w:rsidRPr="00A639D2">
              <w:t>198</w:t>
            </w:r>
            <w:r>
              <w:t>0</w:t>
            </w:r>
          </w:p>
        </w:tc>
        <w:tc>
          <w:tcPr>
            <w:tcW w:w="1134" w:type="dxa"/>
            <w:tcBorders>
              <w:top w:val="single" w:sz="4" w:space="0" w:color="auto"/>
              <w:left w:val="single" w:sz="4" w:space="0" w:color="auto"/>
              <w:bottom w:val="single" w:sz="4" w:space="0" w:color="auto"/>
              <w:right w:val="single" w:sz="4" w:space="0" w:color="auto"/>
            </w:tcBorders>
          </w:tcPr>
          <w:p w14:paraId="17FDE5E4" w14:textId="77777777" w:rsidR="00C36CF1" w:rsidRPr="00A639D2" w:rsidRDefault="00C36CF1" w:rsidP="00C36CF1">
            <w:pPr>
              <w:pStyle w:val="Normal-Schedule"/>
              <w:spacing w:before="60" w:after="60"/>
            </w:pPr>
            <w:r w:rsidRPr="004E38F9">
              <w:sym w:font="Symbol" w:char="F03E"/>
            </w:r>
            <w:r w:rsidRPr="004E38F9">
              <w:t xml:space="preserve"> 3.5 and</w:t>
            </w:r>
            <w:r>
              <w:t xml:space="preserve"> </w:t>
            </w:r>
            <w:r w:rsidRPr="004E38F9">
              <w:t>≤</w:t>
            </w:r>
            <w:r>
              <w:t> 4.5</w:t>
            </w:r>
          </w:p>
        </w:tc>
        <w:tc>
          <w:tcPr>
            <w:tcW w:w="1275" w:type="dxa"/>
            <w:tcBorders>
              <w:top w:val="single" w:sz="4" w:space="0" w:color="auto"/>
              <w:left w:val="single" w:sz="4" w:space="0" w:color="auto"/>
              <w:bottom w:val="single" w:sz="4" w:space="0" w:color="auto"/>
              <w:right w:val="single" w:sz="4" w:space="0" w:color="auto"/>
            </w:tcBorders>
          </w:tcPr>
          <w:p w14:paraId="026909B0" w14:textId="77777777" w:rsidR="00C36CF1" w:rsidRPr="00A639D2" w:rsidRDefault="00C36CF1" w:rsidP="00C36CF1">
            <w:pPr>
              <w:pStyle w:val="Normal-Schedule"/>
              <w:spacing w:before="60" w:after="60"/>
            </w:pPr>
            <w:r w:rsidRPr="004E38F9">
              <w:sym w:font="Symbol" w:char="F03C"/>
            </w:r>
            <w:r w:rsidRPr="004E38F9">
              <w:t xml:space="preserve"> 1500</w:t>
            </w:r>
          </w:p>
        </w:tc>
        <w:tc>
          <w:tcPr>
            <w:tcW w:w="1134" w:type="dxa"/>
            <w:tcBorders>
              <w:top w:val="single" w:sz="4" w:space="0" w:color="auto"/>
              <w:left w:val="single" w:sz="4" w:space="0" w:color="auto"/>
              <w:bottom w:val="single" w:sz="4" w:space="0" w:color="auto"/>
              <w:right w:val="single" w:sz="4" w:space="0" w:color="auto"/>
            </w:tcBorders>
          </w:tcPr>
          <w:p w14:paraId="12A55EB6" w14:textId="77777777" w:rsidR="00C36CF1" w:rsidRPr="00A639D2" w:rsidRDefault="00C36CF1" w:rsidP="00C36CF1">
            <w:pPr>
              <w:pStyle w:val="Normal-Schedule"/>
              <w:spacing w:before="60" w:after="60"/>
              <w:jc w:val="center"/>
            </w:pPr>
            <w:r w:rsidRPr="004E38F9">
              <w:t>107</w:t>
            </w:r>
          </w:p>
        </w:tc>
      </w:tr>
      <w:tr w:rsidR="00C36CF1" w:rsidRPr="00A639D2" w14:paraId="12921DEE" w14:textId="77777777" w:rsidTr="002070B0">
        <w:trPr>
          <w:trHeight w:val="283"/>
        </w:trPr>
        <w:tc>
          <w:tcPr>
            <w:tcW w:w="1322" w:type="dxa"/>
            <w:tcBorders>
              <w:top w:val="single" w:sz="4" w:space="0" w:color="auto"/>
              <w:left w:val="single" w:sz="4" w:space="0" w:color="auto"/>
              <w:bottom w:val="single" w:sz="4" w:space="0" w:color="auto"/>
              <w:right w:val="single" w:sz="4" w:space="0" w:color="auto"/>
            </w:tcBorders>
          </w:tcPr>
          <w:p w14:paraId="441E0FEB" w14:textId="77777777" w:rsidR="00C36CF1" w:rsidRPr="00A639D2" w:rsidRDefault="00C36CF1" w:rsidP="00C36CF1">
            <w:pPr>
              <w:pStyle w:val="Normal-Schedule"/>
              <w:spacing w:before="60" w:after="60"/>
            </w:pPr>
            <w:r w:rsidRPr="00A639D2">
              <w:t>Before 1</w:t>
            </w:r>
            <w:r>
              <w:t> </w:t>
            </w:r>
            <w:r w:rsidRPr="00A639D2">
              <w:t>July</w:t>
            </w:r>
            <w:r>
              <w:t> </w:t>
            </w:r>
            <w:r w:rsidRPr="00A639D2">
              <w:t>198</w:t>
            </w:r>
            <w:r>
              <w:t>0</w:t>
            </w:r>
          </w:p>
        </w:tc>
        <w:tc>
          <w:tcPr>
            <w:tcW w:w="1134" w:type="dxa"/>
            <w:tcBorders>
              <w:top w:val="single" w:sz="4" w:space="0" w:color="auto"/>
              <w:left w:val="single" w:sz="4" w:space="0" w:color="auto"/>
              <w:bottom w:val="single" w:sz="4" w:space="0" w:color="auto"/>
              <w:right w:val="single" w:sz="4" w:space="0" w:color="auto"/>
            </w:tcBorders>
          </w:tcPr>
          <w:p w14:paraId="50558F00" w14:textId="77777777" w:rsidR="00C36CF1" w:rsidRPr="00A639D2" w:rsidRDefault="00C36CF1" w:rsidP="00C36CF1">
            <w:pPr>
              <w:pStyle w:val="Normal-Schedule"/>
              <w:spacing w:before="60" w:after="60"/>
            </w:pPr>
            <w:r w:rsidRPr="004E38F9">
              <w:t>≤ 3.5</w:t>
            </w:r>
          </w:p>
        </w:tc>
        <w:tc>
          <w:tcPr>
            <w:tcW w:w="1275" w:type="dxa"/>
            <w:tcBorders>
              <w:top w:val="single" w:sz="4" w:space="0" w:color="auto"/>
              <w:left w:val="single" w:sz="4" w:space="0" w:color="auto"/>
              <w:bottom w:val="single" w:sz="4" w:space="0" w:color="auto"/>
              <w:right w:val="single" w:sz="4" w:space="0" w:color="auto"/>
            </w:tcBorders>
          </w:tcPr>
          <w:p w14:paraId="7D5BCAAA" w14:textId="77777777" w:rsidR="00C36CF1" w:rsidRPr="00A639D2" w:rsidRDefault="00C36CF1" w:rsidP="00C36CF1">
            <w:pPr>
              <w:pStyle w:val="Normal-Schedule"/>
              <w:spacing w:before="60" w:after="60"/>
            </w:pPr>
            <w:r w:rsidRPr="004E38F9">
              <w:t>≥ 1500</w:t>
            </w:r>
          </w:p>
        </w:tc>
        <w:tc>
          <w:tcPr>
            <w:tcW w:w="1134" w:type="dxa"/>
            <w:tcBorders>
              <w:top w:val="single" w:sz="4" w:space="0" w:color="auto"/>
              <w:left w:val="single" w:sz="4" w:space="0" w:color="auto"/>
              <w:bottom w:val="single" w:sz="4" w:space="0" w:color="auto"/>
              <w:right w:val="single" w:sz="4" w:space="0" w:color="auto"/>
            </w:tcBorders>
          </w:tcPr>
          <w:p w14:paraId="457AC987" w14:textId="77777777" w:rsidR="00C36CF1" w:rsidRPr="00A639D2" w:rsidRDefault="00C36CF1" w:rsidP="00C36CF1">
            <w:pPr>
              <w:pStyle w:val="Normal-Schedule"/>
              <w:spacing w:before="60" w:after="60"/>
              <w:jc w:val="center"/>
            </w:pPr>
            <w:r w:rsidRPr="004E38F9">
              <w:t>101</w:t>
            </w:r>
          </w:p>
        </w:tc>
      </w:tr>
      <w:tr w:rsidR="00C36CF1" w:rsidRPr="00A639D2" w14:paraId="18CE0042" w14:textId="77777777" w:rsidTr="00C57E54">
        <w:trPr>
          <w:trHeight w:val="283"/>
        </w:trPr>
        <w:tc>
          <w:tcPr>
            <w:tcW w:w="1322" w:type="dxa"/>
            <w:tcBorders>
              <w:top w:val="single" w:sz="4" w:space="0" w:color="auto"/>
              <w:left w:val="single" w:sz="4" w:space="0" w:color="auto"/>
              <w:bottom w:val="single" w:sz="4" w:space="0" w:color="auto"/>
              <w:right w:val="single" w:sz="4" w:space="0" w:color="auto"/>
            </w:tcBorders>
          </w:tcPr>
          <w:p w14:paraId="0A92FDCB" w14:textId="77777777" w:rsidR="00C36CF1" w:rsidRPr="00A639D2" w:rsidRDefault="00C36CF1" w:rsidP="00C36CF1">
            <w:pPr>
              <w:pStyle w:val="Normal-Schedule"/>
              <w:spacing w:before="60" w:after="60"/>
            </w:pPr>
            <w:r w:rsidRPr="00A639D2">
              <w:t>Before 1</w:t>
            </w:r>
            <w:r>
              <w:t> </w:t>
            </w:r>
            <w:r w:rsidRPr="00A639D2">
              <w:t>July</w:t>
            </w:r>
            <w:r>
              <w:t> </w:t>
            </w:r>
            <w:r w:rsidRPr="00A639D2">
              <w:t>198</w:t>
            </w:r>
            <w:r>
              <w:t>0</w:t>
            </w:r>
          </w:p>
        </w:tc>
        <w:tc>
          <w:tcPr>
            <w:tcW w:w="1134" w:type="dxa"/>
            <w:tcBorders>
              <w:top w:val="single" w:sz="4" w:space="0" w:color="auto"/>
              <w:left w:val="single" w:sz="4" w:space="0" w:color="auto"/>
              <w:bottom w:val="single" w:sz="4" w:space="0" w:color="auto"/>
              <w:right w:val="single" w:sz="4" w:space="0" w:color="auto"/>
            </w:tcBorders>
          </w:tcPr>
          <w:p w14:paraId="441F0F6A" w14:textId="77777777" w:rsidR="00C36CF1" w:rsidRPr="00A639D2" w:rsidRDefault="00C36CF1" w:rsidP="00C36CF1">
            <w:pPr>
              <w:pStyle w:val="Normal-Schedule"/>
              <w:spacing w:before="60" w:after="60"/>
            </w:pPr>
            <w:r w:rsidRPr="004E38F9">
              <w:sym w:font="Symbol" w:char="F03E"/>
            </w:r>
            <w:r w:rsidRPr="004E38F9">
              <w:t xml:space="preserve"> 3.5 and ≤</w:t>
            </w:r>
            <w:r>
              <w:t> 4.5</w:t>
            </w:r>
          </w:p>
        </w:tc>
        <w:tc>
          <w:tcPr>
            <w:tcW w:w="1275" w:type="dxa"/>
            <w:tcBorders>
              <w:top w:val="single" w:sz="4" w:space="0" w:color="auto"/>
              <w:left w:val="single" w:sz="4" w:space="0" w:color="auto"/>
              <w:bottom w:val="single" w:sz="4" w:space="0" w:color="auto"/>
              <w:right w:val="single" w:sz="4" w:space="0" w:color="auto"/>
            </w:tcBorders>
          </w:tcPr>
          <w:p w14:paraId="769F37F6" w14:textId="77777777" w:rsidR="00C36CF1" w:rsidRPr="00A639D2" w:rsidRDefault="00C36CF1" w:rsidP="00C36CF1">
            <w:pPr>
              <w:pStyle w:val="Normal-Schedule"/>
              <w:spacing w:before="60" w:after="60"/>
            </w:pPr>
            <w:r w:rsidRPr="004E38F9">
              <w:t>≥ 1500</w:t>
            </w:r>
          </w:p>
        </w:tc>
        <w:tc>
          <w:tcPr>
            <w:tcW w:w="1134" w:type="dxa"/>
            <w:tcBorders>
              <w:top w:val="single" w:sz="4" w:space="0" w:color="auto"/>
              <w:left w:val="single" w:sz="4" w:space="0" w:color="auto"/>
              <w:bottom w:val="single" w:sz="4" w:space="0" w:color="auto"/>
              <w:right w:val="single" w:sz="4" w:space="0" w:color="auto"/>
            </w:tcBorders>
          </w:tcPr>
          <w:p w14:paraId="5532CC21" w14:textId="77777777" w:rsidR="00C36CF1" w:rsidRPr="00A639D2" w:rsidRDefault="00C36CF1" w:rsidP="00C36CF1">
            <w:pPr>
              <w:pStyle w:val="Normal-Schedule"/>
              <w:spacing w:before="60" w:after="60"/>
              <w:jc w:val="center"/>
            </w:pPr>
            <w:r w:rsidRPr="004E38F9">
              <w:t>103</w:t>
            </w:r>
          </w:p>
        </w:tc>
      </w:tr>
      <w:tr w:rsidR="00C36CF1" w:rsidRPr="00A639D2" w14:paraId="228C77C6" w14:textId="77777777" w:rsidTr="00C57E54">
        <w:trPr>
          <w:trHeight w:val="283"/>
        </w:trPr>
        <w:tc>
          <w:tcPr>
            <w:tcW w:w="1322" w:type="dxa"/>
            <w:tcBorders>
              <w:top w:val="single" w:sz="4" w:space="0" w:color="auto"/>
              <w:left w:val="single" w:sz="4" w:space="0" w:color="auto"/>
              <w:bottom w:val="single" w:sz="4" w:space="0" w:color="auto"/>
              <w:right w:val="single" w:sz="4" w:space="0" w:color="auto"/>
            </w:tcBorders>
          </w:tcPr>
          <w:p w14:paraId="31EC9787" w14:textId="77777777" w:rsidR="00C36CF1" w:rsidRPr="00A639D2" w:rsidRDefault="00C36CF1" w:rsidP="00C36CF1">
            <w:pPr>
              <w:pStyle w:val="Normal-Schedule"/>
              <w:spacing w:before="60" w:after="60"/>
            </w:pPr>
            <w:r>
              <w:t>On or after 1 </w:t>
            </w:r>
            <w:r w:rsidRPr="001859F4">
              <w:t>July</w:t>
            </w:r>
            <w:r>
              <w:t> </w:t>
            </w:r>
            <w:r w:rsidRPr="001859F4">
              <w:t>1980 and before 1</w:t>
            </w:r>
            <w:r>
              <w:t> </w:t>
            </w:r>
            <w:r w:rsidRPr="001859F4">
              <w:t>July</w:t>
            </w:r>
            <w:r>
              <w:t> </w:t>
            </w:r>
            <w:r w:rsidRPr="001859F4">
              <w:t>1983</w:t>
            </w:r>
          </w:p>
        </w:tc>
        <w:tc>
          <w:tcPr>
            <w:tcW w:w="1134" w:type="dxa"/>
            <w:tcBorders>
              <w:top w:val="single" w:sz="4" w:space="0" w:color="auto"/>
              <w:left w:val="single" w:sz="4" w:space="0" w:color="auto"/>
              <w:bottom w:val="single" w:sz="4" w:space="0" w:color="auto"/>
              <w:right w:val="single" w:sz="4" w:space="0" w:color="auto"/>
            </w:tcBorders>
          </w:tcPr>
          <w:p w14:paraId="5C7DEEAF" w14:textId="77777777" w:rsidR="00C36CF1" w:rsidRPr="00A639D2" w:rsidRDefault="00C36CF1" w:rsidP="00C36CF1">
            <w:pPr>
              <w:pStyle w:val="Normal-Schedule"/>
              <w:spacing w:before="60" w:after="60"/>
            </w:pPr>
            <w:r w:rsidRPr="004E38F9">
              <w:t>≤ 3.5</w:t>
            </w:r>
          </w:p>
        </w:tc>
        <w:tc>
          <w:tcPr>
            <w:tcW w:w="1275" w:type="dxa"/>
            <w:tcBorders>
              <w:top w:val="single" w:sz="4" w:space="0" w:color="auto"/>
              <w:left w:val="single" w:sz="4" w:space="0" w:color="auto"/>
              <w:bottom w:val="single" w:sz="4" w:space="0" w:color="auto"/>
              <w:right w:val="single" w:sz="4" w:space="0" w:color="auto"/>
            </w:tcBorders>
          </w:tcPr>
          <w:p w14:paraId="663A84D7" w14:textId="77777777" w:rsidR="00C36CF1" w:rsidRPr="00A639D2" w:rsidRDefault="00C36CF1" w:rsidP="00C36CF1">
            <w:pPr>
              <w:pStyle w:val="Normal-Schedule"/>
              <w:spacing w:before="60" w:after="60"/>
            </w:pPr>
            <w:r w:rsidRPr="004E38F9">
              <w:sym w:font="Symbol" w:char="F03C"/>
            </w:r>
            <w:r w:rsidRPr="004E38F9">
              <w:t xml:space="preserve"> 1500</w:t>
            </w:r>
          </w:p>
        </w:tc>
        <w:tc>
          <w:tcPr>
            <w:tcW w:w="1134" w:type="dxa"/>
            <w:tcBorders>
              <w:top w:val="single" w:sz="4" w:space="0" w:color="auto"/>
              <w:left w:val="single" w:sz="4" w:space="0" w:color="auto"/>
              <w:bottom w:val="single" w:sz="4" w:space="0" w:color="auto"/>
              <w:right w:val="single" w:sz="4" w:space="0" w:color="auto"/>
            </w:tcBorders>
          </w:tcPr>
          <w:p w14:paraId="6E072111" w14:textId="77777777" w:rsidR="00C36CF1" w:rsidRPr="00A639D2" w:rsidRDefault="00C36CF1" w:rsidP="00C36CF1">
            <w:pPr>
              <w:pStyle w:val="Normal-Schedule"/>
              <w:spacing w:before="60" w:after="60"/>
              <w:jc w:val="center"/>
            </w:pPr>
            <w:r w:rsidRPr="004E38F9">
              <w:t>102</w:t>
            </w:r>
          </w:p>
        </w:tc>
      </w:tr>
      <w:tr w:rsidR="00C36CF1" w:rsidRPr="00A639D2" w14:paraId="1CDB6D17" w14:textId="77777777" w:rsidTr="00C57E54">
        <w:trPr>
          <w:trHeight w:val="283"/>
        </w:trPr>
        <w:tc>
          <w:tcPr>
            <w:tcW w:w="1322" w:type="dxa"/>
            <w:tcBorders>
              <w:top w:val="single" w:sz="4" w:space="0" w:color="auto"/>
              <w:left w:val="single" w:sz="4" w:space="0" w:color="auto"/>
              <w:bottom w:val="single" w:sz="4" w:space="0" w:color="auto"/>
              <w:right w:val="single" w:sz="4" w:space="0" w:color="auto"/>
            </w:tcBorders>
          </w:tcPr>
          <w:p w14:paraId="01DB9E4E" w14:textId="77777777" w:rsidR="00C36CF1" w:rsidRPr="00A639D2" w:rsidRDefault="00C36CF1" w:rsidP="00C36CF1">
            <w:pPr>
              <w:pStyle w:val="Normal-Schedule"/>
              <w:spacing w:before="60" w:after="60"/>
            </w:pPr>
            <w:r>
              <w:t>On or after 1 </w:t>
            </w:r>
            <w:r w:rsidRPr="001859F4">
              <w:t>July</w:t>
            </w:r>
            <w:r>
              <w:t> </w:t>
            </w:r>
            <w:r w:rsidRPr="001859F4">
              <w:t>1980 and before 1</w:t>
            </w:r>
            <w:r>
              <w:t> </w:t>
            </w:r>
            <w:r w:rsidRPr="001859F4">
              <w:t>July</w:t>
            </w:r>
            <w:r>
              <w:t> </w:t>
            </w:r>
            <w:r w:rsidRPr="001859F4">
              <w:t>1983</w:t>
            </w:r>
          </w:p>
        </w:tc>
        <w:tc>
          <w:tcPr>
            <w:tcW w:w="1134" w:type="dxa"/>
            <w:tcBorders>
              <w:top w:val="single" w:sz="4" w:space="0" w:color="auto"/>
              <w:left w:val="single" w:sz="4" w:space="0" w:color="auto"/>
              <w:bottom w:val="single" w:sz="4" w:space="0" w:color="auto"/>
              <w:right w:val="single" w:sz="4" w:space="0" w:color="auto"/>
            </w:tcBorders>
          </w:tcPr>
          <w:p w14:paraId="6154D2BA" w14:textId="77777777" w:rsidR="00C36CF1" w:rsidRPr="00A639D2" w:rsidRDefault="00C36CF1" w:rsidP="00C36CF1">
            <w:pPr>
              <w:pStyle w:val="Normal-Schedule"/>
              <w:spacing w:before="60" w:after="60"/>
            </w:pPr>
            <w:r w:rsidRPr="004E38F9">
              <w:sym w:font="Symbol" w:char="F03E"/>
            </w:r>
            <w:r w:rsidRPr="004E38F9">
              <w:t xml:space="preserve"> 3.5 and ≤</w:t>
            </w:r>
            <w:r>
              <w:t> 4.5</w:t>
            </w:r>
          </w:p>
        </w:tc>
        <w:tc>
          <w:tcPr>
            <w:tcW w:w="1275" w:type="dxa"/>
            <w:tcBorders>
              <w:top w:val="single" w:sz="4" w:space="0" w:color="auto"/>
              <w:left w:val="single" w:sz="4" w:space="0" w:color="auto"/>
              <w:bottom w:val="single" w:sz="4" w:space="0" w:color="auto"/>
              <w:right w:val="single" w:sz="4" w:space="0" w:color="auto"/>
            </w:tcBorders>
          </w:tcPr>
          <w:p w14:paraId="0E2512DA" w14:textId="77777777" w:rsidR="00C36CF1" w:rsidRPr="00A639D2" w:rsidRDefault="00C36CF1" w:rsidP="00C36CF1">
            <w:pPr>
              <w:pStyle w:val="Normal-Schedule"/>
              <w:spacing w:before="60" w:after="60"/>
            </w:pPr>
            <w:r w:rsidRPr="004E38F9">
              <w:sym w:font="Symbol" w:char="F03C"/>
            </w:r>
            <w:r w:rsidRPr="004E38F9">
              <w:t xml:space="preserve"> 1500</w:t>
            </w:r>
          </w:p>
        </w:tc>
        <w:tc>
          <w:tcPr>
            <w:tcW w:w="1134" w:type="dxa"/>
            <w:tcBorders>
              <w:top w:val="single" w:sz="4" w:space="0" w:color="auto"/>
              <w:left w:val="single" w:sz="4" w:space="0" w:color="auto"/>
              <w:bottom w:val="single" w:sz="4" w:space="0" w:color="auto"/>
              <w:right w:val="single" w:sz="4" w:space="0" w:color="auto"/>
            </w:tcBorders>
          </w:tcPr>
          <w:p w14:paraId="3F50E12E" w14:textId="77777777" w:rsidR="00C36CF1" w:rsidRPr="00A639D2" w:rsidRDefault="00C36CF1" w:rsidP="00C36CF1">
            <w:pPr>
              <w:pStyle w:val="Normal-Schedule"/>
              <w:spacing w:before="60" w:after="60"/>
              <w:jc w:val="center"/>
            </w:pPr>
            <w:r w:rsidRPr="004E38F9">
              <w:t>104</w:t>
            </w:r>
          </w:p>
        </w:tc>
      </w:tr>
      <w:tr w:rsidR="00C36CF1" w:rsidRPr="00A639D2" w14:paraId="75067198" w14:textId="77777777" w:rsidTr="00C57E54">
        <w:trPr>
          <w:trHeight w:val="283"/>
        </w:trPr>
        <w:tc>
          <w:tcPr>
            <w:tcW w:w="1322" w:type="dxa"/>
            <w:tcBorders>
              <w:top w:val="single" w:sz="4" w:space="0" w:color="auto"/>
              <w:left w:val="single" w:sz="4" w:space="0" w:color="auto"/>
              <w:bottom w:val="single" w:sz="4" w:space="0" w:color="auto"/>
              <w:right w:val="single" w:sz="4" w:space="0" w:color="auto"/>
            </w:tcBorders>
          </w:tcPr>
          <w:p w14:paraId="28F4DADB" w14:textId="77777777" w:rsidR="00C36CF1" w:rsidRPr="00A639D2" w:rsidRDefault="00C36CF1" w:rsidP="00C36CF1">
            <w:pPr>
              <w:pStyle w:val="Normal-Schedule"/>
              <w:spacing w:before="60" w:after="60"/>
            </w:pPr>
            <w:r>
              <w:t>On or after 1 </w:t>
            </w:r>
            <w:r w:rsidRPr="001859F4">
              <w:t>July</w:t>
            </w:r>
            <w:r>
              <w:t> </w:t>
            </w:r>
            <w:r w:rsidRPr="001859F4">
              <w:t xml:space="preserve">1980 </w:t>
            </w:r>
            <w:r w:rsidRPr="001859F4">
              <w:lastRenderedPageBreak/>
              <w:t>and before 1</w:t>
            </w:r>
            <w:r>
              <w:t> </w:t>
            </w:r>
            <w:r w:rsidRPr="001859F4">
              <w:t>July</w:t>
            </w:r>
            <w:r>
              <w:t> </w:t>
            </w:r>
            <w:r w:rsidRPr="001859F4">
              <w:t>1983</w:t>
            </w:r>
          </w:p>
        </w:tc>
        <w:tc>
          <w:tcPr>
            <w:tcW w:w="1134" w:type="dxa"/>
            <w:tcBorders>
              <w:top w:val="single" w:sz="4" w:space="0" w:color="auto"/>
              <w:left w:val="single" w:sz="4" w:space="0" w:color="auto"/>
              <w:bottom w:val="single" w:sz="4" w:space="0" w:color="auto"/>
              <w:right w:val="single" w:sz="4" w:space="0" w:color="auto"/>
            </w:tcBorders>
          </w:tcPr>
          <w:p w14:paraId="547CD2AF" w14:textId="77777777" w:rsidR="00C36CF1" w:rsidRPr="00A639D2" w:rsidRDefault="00C36CF1" w:rsidP="00C36CF1">
            <w:pPr>
              <w:pStyle w:val="Normal-Schedule"/>
              <w:spacing w:before="60" w:after="60"/>
            </w:pPr>
            <w:r w:rsidRPr="004E38F9">
              <w:lastRenderedPageBreak/>
              <w:t>≤ 3.5</w:t>
            </w:r>
          </w:p>
        </w:tc>
        <w:tc>
          <w:tcPr>
            <w:tcW w:w="1275" w:type="dxa"/>
            <w:tcBorders>
              <w:top w:val="single" w:sz="4" w:space="0" w:color="auto"/>
              <w:left w:val="single" w:sz="4" w:space="0" w:color="auto"/>
              <w:bottom w:val="single" w:sz="4" w:space="0" w:color="auto"/>
              <w:right w:val="single" w:sz="4" w:space="0" w:color="auto"/>
            </w:tcBorders>
          </w:tcPr>
          <w:p w14:paraId="53AB5638" w14:textId="77777777" w:rsidR="00C36CF1" w:rsidRPr="00A639D2" w:rsidRDefault="00C36CF1" w:rsidP="00C36CF1">
            <w:pPr>
              <w:pStyle w:val="Normal-Schedule"/>
              <w:spacing w:before="60" w:after="60"/>
            </w:pPr>
            <w:r w:rsidRPr="004E38F9">
              <w:t>≥ 1500</w:t>
            </w:r>
          </w:p>
        </w:tc>
        <w:tc>
          <w:tcPr>
            <w:tcW w:w="1134" w:type="dxa"/>
            <w:tcBorders>
              <w:top w:val="single" w:sz="4" w:space="0" w:color="auto"/>
              <w:left w:val="single" w:sz="4" w:space="0" w:color="auto"/>
              <w:bottom w:val="single" w:sz="4" w:space="0" w:color="auto"/>
              <w:right w:val="single" w:sz="4" w:space="0" w:color="auto"/>
            </w:tcBorders>
          </w:tcPr>
          <w:p w14:paraId="6F178998" w14:textId="77777777" w:rsidR="00C36CF1" w:rsidRPr="00A639D2" w:rsidRDefault="00C36CF1" w:rsidP="00C36CF1">
            <w:pPr>
              <w:pStyle w:val="Normal-Schedule"/>
              <w:spacing w:before="60" w:after="60"/>
              <w:jc w:val="center"/>
            </w:pPr>
            <w:r w:rsidRPr="004E38F9">
              <w:t>98</w:t>
            </w:r>
          </w:p>
        </w:tc>
      </w:tr>
      <w:tr w:rsidR="00C36CF1" w:rsidRPr="00A639D2" w14:paraId="2BDEDC0E" w14:textId="77777777" w:rsidTr="00C57E54">
        <w:trPr>
          <w:trHeight w:val="283"/>
        </w:trPr>
        <w:tc>
          <w:tcPr>
            <w:tcW w:w="1322" w:type="dxa"/>
            <w:tcBorders>
              <w:top w:val="single" w:sz="4" w:space="0" w:color="auto"/>
              <w:left w:val="single" w:sz="4" w:space="0" w:color="auto"/>
              <w:bottom w:val="single" w:sz="4" w:space="0" w:color="auto"/>
              <w:right w:val="single" w:sz="4" w:space="0" w:color="auto"/>
            </w:tcBorders>
          </w:tcPr>
          <w:p w14:paraId="1340CB48" w14:textId="77777777" w:rsidR="00C36CF1" w:rsidRPr="00A639D2" w:rsidRDefault="00C36CF1" w:rsidP="00C36CF1">
            <w:pPr>
              <w:pStyle w:val="Normal-Schedule"/>
              <w:spacing w:before="60" w:after="60"/>
            </w:pPr>
            <w:r>
              <w:t>On or after 1 </w:t>
            </w:r>
            <w:r w:rsidRPr="001859F4">
              <w:t>July</w:t>
            </w:r>
            <w:r>
              <w:t> </w:t>
            </w:r>
            <w:r w:rsidRPr="001859F4">
              <w:t>1980 and before 1</w:t>
            </w:r>
            <w:r>
              <w:t> </w:t>
            </w:r>
            <w:r w:rsidRPr="001859F4">
              <w:t>July</w:t>
            </w:r>
            <w:r>
              <w:t> </w:t>
            </w:r>
            <w:r w:rsidRPr="001859F4">
              <w:t>1983</w:t>
            </w:r>
          </w:p>
        </w:tc>
        <w:tc>
          <w:tcPr>
            <w:tcW w:w="1134" w:type="dxa"/>
            <w:tcBorders>
              <w:top w:val="single" w:sz="4" w:space="0" w:color="auto"/>
              <w:left w:val="single" w:sz="4" w:space="0" w:color="auto"/>
              <w:bottom w:val="single" w:sz="4" w:space="0" w:color="auto"/>
              <w:right w:val="single" w:sz="4" w:space="0" w:color="auto"/>
            </w:tcBorders>
          </w:tcPr>
          <w:p w14:paraId="37C354C2" w14:textId="77777777" w:rsidR="00C36CF1" w:rsidRPr="00A639D2" w:rsidRDefault="00C36CF1" w:rsidP="00C36CF1">
            <w:pPr>
              <w:pStyle w:val="Normal-Schedule"/>
              <w:spacing w:before="60" w:after="60"/>
            </w:pPr>
            <w:r w:rsidRPr="004E38F9">
              <w:sym w:font="Symbol" w:char="F03E"/>
            </w:r>
            <w:r w:rsidRPr="004E38F9">
              <w:t xml:space="preserve"> 3.5 and ≤</w:t>
            </w:r>
            <w:r>
              <w:t> 4.5</w:t>
            </w:r>
          </w:p>
        </w:tc>
        <w:tc>
          <w:tcPr>
            <w:tcW w:w="1275" w:type="dxa"/>
            <w:tcBorders>
              <w:top w:val="single" w:sz="4" w:space="0" w:color="auto"/>
              <w:left w:val="single" w:sz="4" w:space="0" w:color="auto"/>
              <w:bottom w:val="single" w:sz="4" w:space="0" w:color="auto"/>
              <w:right w:val="single" w:sz="4" w:space="0" w:color="auto"/>
            </w:tcBorders>
          </w:tcPr>
          <w:p w14:paraId="5B977AE1" w14:textId="77777777" w:rsidR="00C36CF1" w:rsidRPr="00A639D2" w:rsidRDefault="00C36CF1" w:rsidP="00C36CF1">
            <w:pPr>
              <w:pStyle w:val="Normal-Schedule"/>
              <w:spacing w:before="60" w:after="60"/>
            </w:pPr>
            <w:r w:rsidRPr="004E38F9">
              <w:t>≥ 1500</w:t>
            </w:r>
          </w:p>
        </w:tc>
        <w:tc>
          <w:tcPr>
            <w:tcW w:w="1134" w:type="dxa"/>
            <w:tcBorders>
              <w:top w:val="single" w:sz="4" w:space="0" w:color="auto"/>
              <w:left w:val="single" w:sz="4" w:space="0" w:color="auto"/>
              <w:bottom w:val="single" w:sz="4" w:space="0" w:color="auto"/>
              <w:right w:val="single" w:sz="4" w:space="0" w:color="auto"/>
            </w:tcBorders>
          </w:tcPr>
          <w:p w14:paraId="5D51F2DC" w14:textId="77777777" w:rsidR="00C36CF1" w:rsidRPr="00A639D2" w:rsidRDefault="00C36CF1" w:rsidP="00C36CF1">
            <w:pPr>
              <w:pStyle w:val="Normal-Schedule"/>
              <w:spacing w:before="60" w:after="60"/>
              <w:jc w:val="center"/>
            </w:pPr>
            <w:r w:rsidRPr="004E38F9">
              <w:t>100</w:t>
            </w:r>
          </w:p>
        </w:tc>
      </w:tr>
      <w:tr w:rsidR="00C36CF1" w:rsidRPr="00A639D2" w14:paraId="1227A136" w14:textId="77777777" w:rsidTr="00C57E54">
        <w:trPr>
          <w:trHeight w:val="283"/>
        </w:trPr>
        <w:tc>
          <w:tcPr>
            <w:tcW w:w="1322" w:type="dxa"/>
            <w:tcBorders>
              <w:top w:val="single" w:sz="4" w:space="0" w:color="auto"/>
              <w:left w:val="single" w:sz="4" w:space="0" w:color="auto"/>
              <w:bottom w:val="single" w:sz="4" w:space="0" w:color="auto"/>
              <w:right w:val="single" w:sz="4" w:space="0" w:color="auto"/>
            </w:tcBorders>
          </w:tcPr>
          <w:p w14:paraId="1FACE1C6" w14:textId="77777777" w:rsidR="00C36CF1" w:rsidRPr="00C97A03" w:rsidRDefault="00C36CF1" w:rsidP="00C36CF1">
            <w:pPr>
              <w:pStyle w:val="Normal-Schedule"/>
              <w:spacing w:before="60" w:after="60"/>
            </w:pPr>
            <w:r w:rsidRPr="00DC7182">
              <w:t>On or after 1 July 1983</w:t>
            </w:r>
          </w:p>
        </w:tc>
        <w:tc>
          <w:tcPr>
            <w:tcW w:w="1134" w:type="dxa"/>
            <w:tcBorders>
              <w:top w:val="single" w:sz="4" w:space="0" w:color="auto"/>
              <w:left w:val="single" w:sz="4" w:space="0" w:color="auto"/>
              <w:bottom w:val="single" w:sz="4" w:space="0" w:color="auto"/>
              <w:right w:val="single" w:sz="4" w:space="0" w:color="auto"/>
            </w:tcBorders>
          </w:tcPr>
          <w:p w14:paraId="465E36DB" w14:textId="77777777" w:rsidR="00C36CF1" w:rsidRPr="004E38F9" w:rsidRDefault="00C36CF1" w:rsidP="00C36CF1">
            <w:pPr>
              <w:pStyle w:val="Normal-Schedule"/>
              <w:spacing w:before="60" w:after="60"/>
            </w:pPr>
            <w:r w:rsidRPr="004E38F9">
              <w:t>≤ 3.5</w:t>
            </w:r>
          </w:p>
        </w:tc>
        <w:tc>
          <w:tcPr>
            <w:tcW w:w="1275" w:type="dxa"/>
            <w:tcBorders>
              <w:top w:val="single" w:sz="4" w:space="0" w:color="auto"/>
              <w:left w:val="single" w:sz="4" w:space="0" w:color="auto"/>
              <w:bottom w:val="single" w:sz="4" w:space="0" w:color="auto"/>
              <w:right w:val="single" w:sz="4" w:space="0" w:color="auto"/>
            </w:tcBorders>
          </w:tcPr>
          <w:p w14:paraId="276B45CE" w14:textId="77777777" w:rsidR="00C36CF1" w:rsidRPr="004E38F9" w:rsidRDefault="00C36CF1" w:rsidP="00C36CF1">
            <w:pPr>
              <w:pStyle w:val="Normal-Schedule"/>
              <w:spacing w:before="60" w:after="60"/>
            </w:pPr>
            <w:r w:rsidRPr="004E38F9">
              <w:sym w:font="Symbol" w:char="F03C"/>
            </w:r>
            <w:r w:rsidRPr="004E38F9">
              <w:t xml:space="preserve"> 1500</w:t>
            </w:r>
          </w:p>
        </w:tc>
        <w:tc>
          <w:tcPr>
            <w:tcW w:w="1134" w:type="dxa"/>
            <w:tcBorders>
              <w:top w:val="single" w:sz="4" w:space="0" w:color="auto"/>
              <w:left w:val="single" w:sz="4" w:space="0" w:color="auto"/>
              <w:bottom w:val="single" w:sz="4" w:space="0" w:color="auto"/>
              <w:right w:val="single" w:sz="4" w:space="0" w:color="auto"/>
            </w:tcBorders>
          </w:tcPr>
          <w:p w14:paraId="5961A5EF" w14:textId="77777777" w:rsidR="00C36CF1" w:rsidRPr="004E38F9" w:rsidRDefault="00C36CF1" w:rsidP="00C36CF1">
            <w:pPr>
              <w:pStyle w:val="Normal-Schedule"/>
              <w:spacing w:before="60" w:after="60"/>
              <w:jc w:val="center"/>
            </w:pPr>
            <w:r>
              <w:t>99</w:t>
            </w:r>
          </w:p>
        </w:tc>
      </w:tr>
      <w:tr w:rsidR="00C36CF1" w:rsidRPr="00A639D2" w14:paraId="27734077" w14:textId="77777777" w:rsidTr="00C57E54">
        <w:trPr>
          <w:trHeight w:val="283"/>
        </w:trPr>
        <w:tc>
          <w:tcPr>
            <w:tcW w:w="1322" w:type="dxa"/>
            <w:tcBorders>
              <w:top w:val="single" w:sz="4" w:space="0" w:color="auto"/>
              <w:left w:val="single" w:sz="4" w:space="0" w:color="auto"/>
              <w:bottom w:val="single" w:sz="4" w:space="0" w:color="auto"/>
              <w:right w:val="single" w:sz="4" w:space="0" w:color="auto"/>
            </w:tcBorders>
          </w:tcPr>
          <w:p w14:paraId="156050DD" w14:textId="77777777" w:rsidR="00C36CF1" w:rsidRPr="00C97A03" w:rsidRDefault="00C36CF1" w:rsidP="00C36CF1">
            <w:pPr>
              <w:pStyle w:val="Normal-Schedule"/>
              <w:spacing w:before="60" w:after="60"/>
            </w:pPr>
            <w:r w:rsidRPr="00DC7182">
              <w:t>On or after 1 July 1983</w:t>
            </w:r>
          </w:p>
        </w:tc>
        <w:tc>
          <w:tcPr>
            <w:tcW w:w="1134" w:type="dxa"/>
            <w:tcBorders>
              <w:top w:val="single" w:sz="4" w:space="0" w:color="auto"/>
              <w:left w:val="single" w:sz="4" w:space="0" w:color="auto"/>
              <w:bottom w:val="single" w:sz="4" w:space="0" w:color="auto"/>
              <w:right w:val="single" w:sz="4" w:space="0" w:color="auto"/>
            </w:tcBorders>
          </w:tcPr>
          <w:p w14:paraId="2B0AE343" w14:textId="77777777" w:rsidR="00C36CF1" w:rsidRPr="004E38F9" w:rsidRDefault="00C36CF1" w:rsidP="00C36CF1">
            <w:pPr>
              <w:pStyle w:val="Normal-Schedule"/>
              <w:spacing w:before="60" w:after="60"/>
            </w:pPr>
            <w:r w:rsidRPr="004E38F9">
              <w:sym w:font="Symbol" w:char="F03E"/>
            </w:r>
            <w:r w:rsidRPr="004E38F9">
              <w:t xml:space="preserve"> 3.5 and ≤</w:t>
            </w:r>
            <w:r>
              <w:t> 4.5</w:t>
            </w:r>
          </w:p>
        </w:tc>
        <w:tc>
          <w:tcPr>
            <w:tcW w:w="1275" w:type="dxa"/>
            <w:tcBorders>
              <w:top w:val="single" w:sz="4" w:space="0" w:color="auto"/>
              <w:left w:val="single" w:sz="4" w:space="0" w:color="auto"/>
              <w:bottom w:val="single" w:sz="4" w:space="0" w:color="auto"/>
              <w:right w:val="single" w:sz="4" w:space="0" w:color="auto"/>
            </w:tcBorders>
          </w:tcPr>
          <w:p w14:paraId="5BBD44EC" w14:textId="77777777" w:rsidR="00C36CF1" w:rsidRPr="004E38F9" w:rsidRDefault="00C36CF1" w:rsidP="00C36CF1">
            <w:pPr>
              <w:pStyle w:val="Normal-Schedule"/>
              <w:spacing w:before="60" w:after="60"/>
            </w:pPr>
            <w:r w:rsidRPr="004E38F9">
              <w:sym w:font="Symbol" w:char="F03C"/>
            </w:r>
            <w:r w:rsidRPr="004E38F9">
              <w:t xml:space="preserve"> 1500</w:t>
            </w:r>
          </w:p>
        </w:tc>
        <w:tc>
          <w:tcPr>
            <w:tcW w:w="1134" w:type="dxa"/>
            <w:tcBorders>
              <w:top w:val="single" w:sz="4" w:space="0" w:color="auto"/>
              <w:left w:val="single" w:sz="4" w:space="0" w:color="auto"/>
              <w:bottom w:val="single" w:sz="4" w:space="0" w:color="auto"/>
              <w:right w:val="single" w:sz="4" w:space="0" w:color="auto"/>
            </w:tcBorders>
          </w:tcPr>
          <w:p w14:paraId="070A0BCC" w14:textId="77777777" w:rsidR="00C36CF1" w:rsidRPr="004E38F9" w:rsidRDefault="00C36CF1" w:rsidP="00C36CF1">
            <w:pPr>
              <w:pStyle w:val="Normal-Schedule"/>
              <w:spacing w:before="60" w:after="60"/>
              <w:jc w:val="center"/>
            </w:pPr>
            <w:r>
              <w:t>101</w:t>
            </w:r>
          </w:p>
        </w:tc>
      </w:tr>
      <w:tr w:rsidR="00C36CF1" w:rsidRPr="00A639D2" w14:paraId="2F6C3C05" w14:textId="77777777" w:rsidTr="00C57E54">
        <w:trPr>
          <w:trHeight w:val="283"/>
        </w:trPr>
        <w:tc>
          <w:tcPr>
            <w:tcW w:w="1322" w:type="dxa"/>
            <w:tcBorders>
              <w:top w:val="single" w:sz="4" w:space="0" w:color="auto"/>
              <w:left w:val="single" w:sz="4" w:space="0" w:color="auto"/>
              <w:bottom w:val="single" w:sz="4" w:space="0" w:color="auto"/>
              <w:right w:val="single" w:sz="4" w:space="0" w:color="auto"/>
            </w:tcBorders>
          </w:tcPr>
          <w:p w14:paraId="0B7CE748" w14:textId="77777777" w:rsidR="00C36CF1" w:rsidRPr="00C97A03" w:rsidRDefault="00C36CF1" w:rsidP="00C36CF1">
            <w:pPr>
              <w:pStyle w:val="Normal-Schedule"/>
              <w:spacing w:before="60" w:after="60"/>
            </w:pPr>
            <w:r w:rsidRPr="00DC7182">
              <w:t>On or after 1 July 1983</w:t>
            </w:r>
          </w:p>
        </w:tc>
        <w:tc>
          <w:tcPr>
            <w:tcW w:w="1134" w:type="dxa"/>
            <w:tcBorders>
              <w:top w:val="single" w:sz="4" w:space="0" w:color="auto"/>
              <w:left w:val="single" w:sz="4" w:space="0" w:color="auto"/>
              <w:bottom w:val="single" w:sz="4" w:space="0" w:color="auto"/>
              <w:right w:val="single" w:sz="4" w:space="0" w:color="auto"/>
            </w:tcBorders>
          </w:tcPr>
          <w:p w14:paraId="51C164A9" w14:textId="77777777" w:rsidR="00C36CF1" w:rsidRPr="004E38F9" w:rsidRDefault="00C36CF1" w:rsidP="00C36CF1">
            <w:pPr>
              <w:pStyle w:val="Normal-Schedule"/>
              <w:spacing w:before="60" w:after="60"/>
            </w:pPr>
            <w:r w:rsidRPr="004E38F9">
              <w:t>≤ 3.5</w:t>
            </w:r>
          </w:p>
        </w:tc>
        <w:tc>
          <w:tcPr>
            <w:tcW w:w="1275" w:type="dxa"/>
            <w:tcBorders>
              <w:top w:val="single" w:sz="4" w:space="0" w:color="auto"/>
              <w:left w:val="single" w:sz="4" w:space="0" w:color="auto"/>
              <w:bottom w:val="single" w:sz="4" w:space="0" w:color="auto"/>
              <w:right w:val="single" w:sz="4" w:space="0" w:color="auto"/>
            </w:tcBorders>
          </w:tcPr>
          <w:p w14:paraId="033F8762" w14:textId="77777777" w:rsidR="00C36CF1" w:rsidRPr="004E38F9" w:rsidRDefault="00C36CF1" w:rsidP="00C36CF1">
            <w:pPr>
              <w:pStyle w:val="Normal-Schedule"/>
              <w:spacing w:before="60" w:after="60"/>
            </w:pPr>
            <w:r w:rsidRPr="004E38F9">
              <w:t>≥ 1500</w:t>
            </w:r>
          </w:p>
        </w:tc>
        <w:tc>
          <w:tcPr>
            <w:tcW w:w="1134" w:type="dxa"/>
            <w:tcBorders>
              <w:top w:val="single" w:sz="4" w:space="0" w:color="auto"/>
              <w:left w:val="single" w:sz="4" w:space="0" w:color="auto"/>
              <w:bottom w:val="single" w:sz="4" w:space="0" w:color="auto"/>
              <w:right w:val="single" w:sz="4" w:space="0" w:color="auto"/>
            </w:tcBorders>
          </w:tcPr>
          <w:p w14:paraId="373961DD" w14:textId="77777777" w:rsidR="00C36CF1" w:rsidRPr="004E38F9" w:rsidRDefault="00C36CF1" w:rsidP="00C36CF1">
            <w:pPr>
              <w:pStyle w:val="Normal-Schedule"/>
              <w:spacing w:before="60" w:after="60"/>
              <w:jc w:val="center"/>
            </w:pPr>
            <w:r>
              <w:t>95</w:t>
            </w:r>
          </w:p>
        </w:tc>
      </w:tr>
      <w:tr w:rsidR="00C36CF1" w:rsidRPr="00A639D2" w14:paraId="6EEEF54D" w14:textId="77777777" w:rsidTr="00C57E54">
        <w:trPr>
          <w:trHeight w:val="283"/>
        </w:trPr>
        <w:tc>
          <w:tcPr>
            <w:tcW w:w="1322" w:type="dxa"/>
            <w:tcBorders>
              <w:top w:val="single" w:sz="4" w:space="0" w:color="auto"/>
              <w:left w:val="single" w:sz="4" w:space="0" w:color="auto"/>
              <w:bottom w:val="single" w:sz="4" w:space="0" w:color="auto"/>
              <w:right w:val="single" w:sz="4" w:space="0" w:color="auto"/>
            </w:tcBorders>
          </w:tcPr>
          <w:p w14:paraId="66476966" w14:textId="77777777" w:rsidR="00C36CF1" w:rsidRPr="00C97A03" w:rsidRDefault="00C36CF1" w:rsidP="00C36CF1">
            <w:pPr>
              <w:pStyle w:val="Normal-Schedule"/>
              <w:spacing w:before="60" w:after="60"/>
            </w:pPr>
            <w:r w:rsidRPr="00DC7182">
              <w:t>On or after 1 July 1983</w:t>
            </w:r>
          </w:p>
        </w:tc>
        <w:tc>
          <w:tcPr>
            <w:tcW w:w="1134" w:type="dxa"/>
            <w:tcBorders>
              <w:top w:val="single" w:sz="4" w:space="0" w:color="auto"/>
              <w:left w:val="single" w:sz="4" w:space="0" w:color="auto"/>
              <w:bottom w:val="single" w:sz="4" w:space="0" w:color="auto"/>
              <w:right w:val="single" w:sz="4" w:space="0" w:color="auto"/>
            </w:tcBorders>
          </w:tcPr>
          <w:p w14:paraId="5CA3693C" w14:textId="77777777" w:rsidR="00C36CF1" w:rsidRPr="004E38F9" w:rsidRDefault="00C36CF1" w:rsidP="00C36CF1">
            <w:pPr>
              <w:pStyle w:val="Normal-Schedule"/>
              <w:spacing w:before="60" w:after="60"/>
            </w:pPr>
            <w:r w:rsidRPr="004E38F9">
              <w:sym w:font="Symbol" w:char="F03E"/>
            </w:r>
            <w:r w:rsidRPr="004E38F9">
              <w:t xml:space="preserve"> 3.5 </w:t>
            </w:r>
            <w:r>
              <w:t xml:space="preserve">and </w:t>
            </w:r>
            <w:r w:rsidRPr="004E38F9">
              <w:t>≤</w:t>
            </w:r>
            <w:r>
              <w:t> 4.5</w:t>
            </w:r>
          </w:p>
        </w:tc>
        <w:tc>
          <w:tcPr>
            <w:tcW w:w="1275" w:type="dxa"/>
            <w:tcBorders>
              <w:top w:val="single" w:sz="4" w:space="0" w:color="auto"/>
              <w:left w:val="single" w:sz="4" w:space="0" w:color="auto"/>
              <w:bottom w:val="single" w:sz="4" w:space="0" w:color="auto"/>
              <w:right w:val="single" w:sz="4" w:space="0" w:color="auto"/>
            </w:tcBorders>
          </w:tcPr>
          <w:p w14:paraId="04091451" w14:textId="77777777" w:rsidR="00C36CF1" w:rsidRPr="004E38F9" w:rsidRDefault="00C36CF1" w:rsidP="00C36CF1">
            <w:pPr>
              <w:pStyle w:val="Normal-Schedule"/>
              <w:spacing w:before="60" w:after="60"/>
            </w:pPr>
            <w:r w:rsidRPr="004E38F9">
              <w:t>≥ 1500</w:t>
            </w:r>
          </w:p>
        </w:tc>
        <w:tc>
          <w:tcPr>
            <w:tcW w:w="1134" w:type="dxa"/>
            <w:tcBorders>
              <w:top w:val="single" w:sz="4" w:space="0" w:color="auto"/>
              <w:left w:val="single" w:sz="4" w:space="0" w:color="auto"/>
              <w:bottom w:val="single" w:sz="4" w:space="0" w:color="auto"/>
              <w:right w:val="single" w:sz="4" w:space="0" w:color="auto"/>
            </w:tcBorders>
          </w:tcPr>
          <w:p w14:paraId="6B5D2204" w14:textId="77777777" w:rsidR="00C36CF1" w:rsidRPr="004E38F9" w:rsidRDefault="00C36CF1" w:rsidP="00C36CF1">
            <w:pPr>
              <w:pStyle w:val="Normal-Schedule"/>
              <w:spacing w:before="60" w:after="60"/>
              <w:jc w:val="center"/>
            </w:pPr>
            <w:r>
              <w:t>97</w:t>
            </w:r>
          </w:p>
        </w:tc>
      </w:tr>
    </w:tbl>
    <w:p w14:paraId="262B2E18" w14:textId="650646FC" w:rsidR="000F71C7" w:rsidRPr="00A53802" w:rsidRDefault="000F71C7" w:rsidP="00FA26FD">
      <w:pPr>
        <w:pStyle w:val="DraftHeading1"/>
        <w:numPr>
          <w:ilvl w:val="0"/>
          <w:numId w:val="27"/>
        </w:numPr>
        <w:tabs>
          <w:tab w:val="right" w:pos="680"/>
        </w:tabs>
        <w:ind w:left="709" w:hanging="567"/>
        <w:rPr>
          <w:sz w:val="22"/>
          <w:szCs w:val="22"/>
        </w:rPr>
      </w:pPr>
      <w:bookmarkStart w:id="594" w:name="_Toc17013653"/>
      <w:r>
        <w:rPr>
          <w:sz w:val="22"/>
          <w:szCs w:val="22"/>
        </w:rPr>
        <w:t xml:space="preserve">Noise </w:t>
      </w:r>
      <w:r w:rsidRPr="00210395">
        <w:rPr>
          <w:sz w:val="22"/>
          <w:szCs w:val="22"/>
        </w:rPr>
        <w:t>emissions</w:t>
      </w:r>
      <w:r>
        <w:rPr>
          <w:sz w:val="22"/>
          <w:szCs w:val="22"/>
        </w:rPr>
        <w:t>—motor cycles and motor trikes</w:t>
      </w:r>
      <w:r w:rsidRPr="0024720C">
        <w:rPr>
          <w:sz w:val="22"/>
          <w:szCs w:val="22"/>
        </w:rPr>
        <w:t xml:space="preserve"> not </w:t>
      </w:r>
      <w:r>
        <w:rPr>
          <w:sz w:val="22"/>
          <w:szCs w:val="22"/>
        </w:rPr>
        <w:t>approved</w:t>
      </w:r>
      <w:r w:rsidRPr="0024720C">
        <w:rPr>
          <w:sz w:val="22"/>
          <w:szCs w:val="22"/>
        </w:rPr>
        <w:t xml:space="preserve"> in accordance with ADR 83/</w:t>
      </w:r>
      <w:r>
        <w:rPr>
          <w:sz w:val="22"/>
          <w:szCs w:val="22"/>
        </w:rPr>
        <w:t>00</w:t>
      </w:r>
      <w:bookmarkEnd w:id="594"/>
      <w:r w:rsidRPr="00A53802">
        <w:rPr>
          <w:sz w:val="22"/>
          <w:szCs w:val="22"/>
        </w:rPr>
        <w:t xml:space="preserve">  </w:t>
      </w:r>
      <w:r w:rsidRPr="00A53802" w:rsidDel="009A1D70">
        <w:rPr>
          <w:sz w:val="22"/>
          <w:szCs w:val="22"/>
        </w:rPr>
        <w:t xml:space="preserve">  </w:t>
      </w:r>
    </w:p>
    <w:p w14:paraId="61941F31" w14:textId="77777777" w:rsidR="000F71C7" w:rsidRDefault="000F71C7" w:rsidP="003B0F78">
      <w:pPr>
        <w:pStyle w:val="DraftHeading2"/>
        <w:numPr>
          <w:ilvl w:val="1"/>
          <w:numId w:val="438"/>
        </w:numPr>
        <w:tabs>
          <w:tab w:val="right" w:pos="1418"/>
        </w:tabs>
        <w:rPr>
          <w:sz w:val="22"/>
          <w:szCs w:val="22"/>
        </w:rPr>
      </w:pPr>
      <w:r w:rsidRPr="00CC082B">
        <w:rPr>
          <w:sz w:val="22"/>
          <w:szCs w:val="22"/>
        </w:rPr>
        <w:t>A person must not use</w:t>
      </w:r>
      <w:r>
        <w:rPr>
          <w:sz w:val="22"/>
          <w:szCs w:val="22"/>
        </w:rPr>
        <w:t>,</w:t>
      </w:r>
      <w:r w:rsidRPr="00ED739D">
        <w:rPr>
          <w:sz w:val="22"/>
          <w:szCs w:val="22"/>
        </w:rPr>
        <w:t xml:space="preserve"> </w:t>
      </w:r>
      <w:r>
        <w:rPr>
          <w:sz w:val="22"/>
          <w:szCs w:val="22"/>
        </w:rPr>
        <w:t>or permit to be used,</w:t>
      </w:r>
      <w:r w:rsidRPr="00CC082B">
        <w:rPr>
          <w:sz w:val="22"/>
          <w:szCs w:val="22"/>
        </w:rPr>
        <w:t xml:space="preserve"> on a highway a motor cycle or motor trike</w:t>
      </w:r>
      <w:r>
        <w:rPr>
          <w:sz w:val="22"/>
          <w:szCs w:val="22"/>
        </w:rPr>
        <w:t>—</w:t>
      </w:r>
    </w:p>
    <w:p w14:paraId="0A7D77CA" w14:textId="3CDE2E14" w:rsidR="000F71C7" w:rsidRDefault="000F71C7" w:rsidP="003B0F78">
      <w:pPr>
        <w:pStyle w:val="DraftHeading2"/>
        <w:numPr>
          <w:ilvl w:val="0"/>
          <w:numId w:val="332"/>
        </w:numPr>
        <w:tabs>
          <w:tab w:val="right" w:pos="1418"/>
        </w:tabs>
        <w:rPr>
          <w:sz w:val="22"/>
          <w:szCs w:val="22"/>
        </w:rPr>
      </w:pPr>
      <w:r>
        <w:rPr>
          <w:sz w:val="22"/>
          <w:szCs w:val="22"/>
        </w:rPr>
        <w:t>that is</w:t>
      </w:r>
      <w:r w:rsidRPr="00CC082B">
        <w:rPr>
          <w:sz w:val="22"/>
          <w:szCs w:val="22"/>
        </w:rPr>
        <w:t xml:space="preserve"> not </w:t>
      </w:r>
      <w:r>
        <w:rPr>
          <w:sz w:val="22"/>
          <w:szCs w:val="22"/>
        </w:rPr>
        <w:t>approved</w:t>
      </w:r>
      <w:r w:rsidRPr="00CC082B">
        <w:rPr>
          <w:sz w:val="22"/>
          <w:szCs w:val="22"/>
        </w:rPr>
        <w:t xml:space="preserve"> in accordance with ADR 83/00</w:t>
      </w:r>
      <w:r>
        <w:rPr>
          <w:sz w:val="22"/>
          <w:szCs w:val="22"/>
        </w:rPr>
        <w:t>; and</w:t>
      </w:r>
    </w:p>
    <w:p w14:paraId="0A6943D2" w14:textId="329A8AC3" w:rsidR="000F71C7" w:rsidRDefault="000F71C7" w:rsidP="003B0F78">
      <w:pPr>
        <w:pStyle w:val="DraftHeading2"/>
        <w:numPr>
          <w:ilvl w:val="0"/>
          <w:numId w:val="332"/>
        </w:numPr>
        <w:tabs>
          <w:tab w:val="right" w:pos="1418"/>
        </w:tabs>
        <w:rPr>
          <w:sz w:val="22"/>
          <w:szCs w:val="22"/>
        </w:rPr>
      </w:pPr>
      <w:r w:rsidRPr="00ED739D">
        <w:rPr>
          <w:sz w:val="22"/>
          <w:szCs w:val="22"/>
        </w:rPr>
        <w:t>emits, or is capable of emitting, noise exceeding the noise level specified in subregulation (</w:t>
      </w:r>
      <w:r>
        <w:rPr>
          <w:sz w:val="22"/>
          <w:szCs w:val="22"/>
        </w:rPr>
        <w:t>2</w:t>
      </w:r>
      <w:r w:rsidRPr="00ED739D">
        <w:rPr>
          <w:sz w:val="22"/>
          <w:szCs w:val="22"/>
        </w:rPr>
        <w:t>)</w:t>
      </w:r>
      <w:r w:rsidRPr="00CC082B">
        <w:rPr>
          <w:sz w:val="22"/>
          <w:szCs w:val="22"/>
        </w:rPr>
        <w:t>.</w:t>
      </w:r>
    </w:p>
    <w:p w14:paraId="035B950D" w14:textId="6DCA17FB" w:rsidR="000F71C7" w:rsidRPr="00D5197E" w:rsidRDefault="00FF5869" w:rsidP="003B0F78">
      <w:pPr>
        <w:pStyle w:val="DraftPenalty2"/>
        <w:numPr>
          <w:ilvl w:val="0"/>
          <w:numId w:val="19"/>
        </w:numPr>
        <w:textAlignment w:val="auto"/>
        <w:rPr>
          <w:sz w:val="22"/>
          <w:szCs w:val="22"/>
        </w:rPr>
      </w:pPr>
      <w:r>
        <w:rPr>
          <w:sz w:val="22"/>
          <w:szCs w:val="22"/>
        </w:rPr>
        <w:t>2</w:t>
      </w:r>
      <w:r w:rsidR="000F71C7" w:rsidRPr="00D5197E">
        <w:rPr>
          <w:sz w:val="22"/>
          <w:szCs w:val="22"/>
        </w:rPr>
        <w:t>0 penalty units for a natural person;</w:t>
      </w:r>
    </w:p>
    <w:p w14:paraId="6B71CB51" w14:textId="7D06DA69" w:rsidR="000F71C7" w:rsidRDefault="000F71C7" w:rsidP="000F71C7">
      <w:pPr>
        <w:pStyle w:val="BodyParagraphSub"/>
        <w:rPr>
          <w:sz w:val="22"/>
          <w:szCs w:val="22"/>
        </w:rPr>
      </w:pPr>
      <w:r>
        <w:rPr>
          <w:sz w:val="22"/>
          <w:szCs w:val="22"/>
        </w:rPr>
        <w:t>1</w:t>
      </w:r>
      <w:r w:rsidR="00FF5869">
        <w:rPr>
          <w:sz w:val="22"/>
          <w:szCs w:val="22"/>
        </w:rPr>
        <w:t>0</w:t>
      </w:r>
      <w:r w:rsidRPr="00D5197E">
        <w:rPr>
          <w:sz w:val="22"/>
          <w:szCs w:val="22"/>
        </w:rPr>
        <w:t>0 penalty units for a body corporate.</w:t>
      </w:r>
    </w:p>
    <w:p w14:paraId="0038F154" w14:textId="77777777" w:rsidR="00C36CF1" w:rsidRPr="006720AA" w:rsidRDefault="00C36CF1" w:rsidP="00C36CF1">
      <w:pPr>
        <w:pStyle w:val="DraftHeading2"/>
        <w:tabs>
          <w:tab w:val="right" w:pos="1247"/>
        </w:tabs>
        <w:ind w:left="1361" w:firstLine="57"/>
        <w:rPr>
          <w:b/>
          <w:sz w:val="20"/>
        </w:rPr>
      </w:pPr>
      <w:r w:rsidRPr="006720AA">
        <w:rPr>
          <w:b/>
          <w:sz w:val="20"/>
        </w:rPr>
        <w:t>Note</w:t>
      </w:r>
    </w:p>
    <w:p w14:paraId="2195EEEE" w14:textId="5FD49037" w:rsidR="001116A5" w:rsidRDefault="001116A5" w:rsidP="001116A5">
      <w:pPr>
        <w:pStyle w:val="AmndSectionNote"/>
        <w:tabs>
          <w:tab w:val="right" w:pos="1814"/>
        </w:tabs>
        <w:ind w:left="1418"/>
        <w:rPr>
          <w:lang w:eastAsia="en-AU"/>
        </w:rPr>
      </w:pPr>
      <w:r w:rsidRPr="004C0EDB">
        <w:t xml:space="preserve">An infringement notice may be served for an offence against this regulation: see </w:t>
      </w:r>
      <w:r w:rsidR="00EC5594">
        <w:t xml:space="preserve">regulation </w:t>
      </w:r>
      <w:r w:rsidR="001C6624">
        <w:t>1</w:t>
      </w:r>
      <w:r w:rsidR="00C5104F">
        <w:t>6</w:t>
      </w:r>
      <w:r w:rsidR="009A1941">
        <w:t>4</w:t>
      </w:r>
      <w:r w:rsidRPr="004C0EDB">
        <w:t xml:space="preserve"> and Schedule 1</w:t>
      </w:r>
      <w:r w:rsidR="00012592">
        <w:t>0</w:t>
      </w:r>
      <w:r>
        <w:rPr>
          <w:lang w:eastAsia="en-AU"/>
        </w:rPr>
        <w:t>.</w:t>
      </w:r>
    </w:p>
    <w:p w14:paraId="3B6FEDB6" w14:textId="04B65962" w:rsidR="00C36CF1" w:rsidRPr="00F644C1" w:rsidRDefault="00C36CF1" w:rsidP="003B0F78">
      <w:pPr>
        <w:pStyle w:val="DraftHeading2"/>
        <w:numPr>
          <w:ilvl w:val="1"/>
          <w:numId w:val="438"/>
        </w:numPr>
        <w:tabs>
          <w:tab w:val="right" w:pos="1418"/>
        </w:tabs>
        <w:rPr>
          <w:sz w:val="22"/>
          <w:szCs w:val="22"/>
        </w:rPr>
      </w:pPr>
      <w:r w:rsidRPr="00C531D8">
        <w:rPr>
          <w:sz w:val="22"/>
          <w:szCs w:val="22"/>
        </w:rPr>
        <w:t>For the purposes of subregulation (</w:t>
      </w:r>
      <w:r w:rsidR="00944A73">
        <w:rPr>
          <w:sz w:val="22"/>
          <w:szCs w:val="22"/>
        </w:rPr>
        <w:t>1</w:t>
      </w:r>
      <w:r w:rsidRPr="00C531D8">
        <w:rPr>
          <w:sz w:val="22"/>
          <w:szCs w:val="22"/>
        </w:rPr>
        <w:t xml:space="preserve">), </w:t>
      </w:r>
      <w:r w:rsidR="00944A73">
        <w:rPr>
          <w:sz w:val="22"/>
          <w:szCs w:val="22"/>
        </w:rPr>
        <w:t>the</w:t>
      </w:r>
      <w:r>
        <w:rPr>
          <w:sz w:val="22"/>
          <w:szCs w:val="22"/>
        </w:rPr>
        <w:t xml:space="preserve"> specified noise level for a vehicle</w:t>
      </w:r>
      <w:r w:rsidRPr="001131FE">
        <w:rPr>
          <w:sz w:val="22"/>
          <w:szCs w:val="22"/>
        </w:rPr>
        <w:t xml:space="preserve"> </w:t>
      </w:r>
      <w:r w:rsidR="00944A73">
        <w:rPr>
          <w:sz w:val="22"/>
          <w:szCs w:val="22"/>
        </w:rPr>
        <w:t xml:space="preserve">set out in column 1 of the following Table that has a date of </w:t>
      </w:r>
      <w:r w:rsidRPr="001131FE">
        <w:rPr>
          <w:sz w:val="22"/>
          <w:szCs w:val="22"/>
        </w:rPr>
        <w:t>manufacture</w:t>
      </w:r>
      <w:r w:rsidR="00944A73">
        <w:rPr>
          <w:sz w:val="22"/>
          <w:szCs w:val="22"/>
        </w:rPr>
        <w:t xml:space="preserve"> </w:t>
      </w:r>
      <w:r w:rsidRPr="001131FE">
        <w:rPr>
          <w:sz w:val="22"/>
          <w:szCs w:val="22"/>
        </w:rPr>
        <w:t xml:space="preserve">set out in column 2 of </w:t>
      </w:r>
      <w:r w:rsidR="00944A73">
        <w:rPr>
          <w:sz w:val="22"/>
          <w:szCs w:val="22"/>
        </w:rPr>
        <w:t xml:space="preserve">that </w:t>
      </w:r>
      <w:r w:rsidRPr="001131FE">
        <w:rPr>
          <w:sz w:val="22"/>
          <w:szCs w:val="22"/>
        </w:rPr>
        <w:t>Table</w:t>
      </w:r>
      <w:r w:rsidR="00944A73">
        <w:rPr>
          <w:sz w:val="22"/>
          <w:szCs w:val="22"/>
        </w:rPr>
        <w:t xml:space="preserve"> is</w:t>
      </w:r>
      <w:r w:rsidRPr="001131FE">
        <w:rPr>
          <w:sz w:val="22"/>
          <w:szCs w:val="22"/>
        </w:rPr>
        <w:t xml:space="preserve"> the corresponding noise level specified in column 3 of </w:t>
      </w:r>
      <w:r w:rsidR="00944A73">
        <w:rPr>
          <w:sz w:val="22"/>
          <w:szCs w:val="22"/>
        </w:rPr>
        <w:t xml:space="preserve">that </w:t>
      </w:r>
      <w:r w:rsidRPr="001131FE">
        <w:rPr>
          <w:sz w:val="22"/>
          <w:szCs w:val="22"/>
        </w:rPr>
        <w:t>Table</w:t>
      </w:r>
      <w:r w:rsidR="00944A73">
        <w:rPr>
          <w:sz w:val="22"/>
          <w:szCs w:val="22"/>
        </w:rPr>
        <w:t>.</w:t>
      </w:r>
    </w:p>
    <w:p w14:paraId="4FFF4146" w14:textId="77777777" w:rsidR="00C36CF1" w:rsidRPr="00E12606" w:rsidRDefault="00C36CF1" w:rsidP="00C36CF1">
      <w:pPr>
        <w:pStyle w:val="Normal-Schedule"/>
        <w:spacing w:after="60"/>
        <w:ind w:left="1361"/>
        <w:jc w:val="center"/>
        <w:rPr>
          <w:b/>
        </w:rPr>
      </w:pPr>
      <w:r w:rsidRPr="00E12606">
        <w:rPr>
          <w:b/>
        </w:rPr>
        <w:t>Table</w:t>
      </w:r>
      <w:r>
        <w:rPr>
          <w:b/>
        </w:rPr>
        <w:t xml:space="preserve"> 4</w:t>
      </w:r>
    </w:p>
    <w:tbl>
      <w:tblPr>
        <w:tblW w:w="4865" w:type="dxa"/>
        <w:tblInd w:w="1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2"/>
        <w:gridCol w:w="1418"/>
        <w:gridCol w:w="1275"/>
      </w:tblGrid>
      <w:tr w:rsidR="00C36CF1" w:rsidRPr="00942E45" w14:paraId="1079C3AE" w14:textId="77777777" w:rsidTr="00C57E54">
        <w:tc>
          <w:tcPr>
            <w:tcW w:w="2172" w:type="dxa"/>
          </w:tcPr>
          <w:p w14:paraId="0E77F253" w14:textId="77777777" w:rsidR="00C36CF1" w:rsidRPr="00E12606" w:rsidRDefault="00C36CF1" w:rsidP="00C36CF1">
            <w:pPr>
              <w:pStyle w:val="Normal-Schedule"/>
              <w:spacing w:before="60" w:after="60"/>
              <w:rPr>
                <w:i/>
              </w:rPr>
            </w:pPr>
            <w:r w:rsidRPr="00E12606">
              <w:rPr>
                <w:i/>
              </w:rPr>
              <w:t>Column 1</w:t>
            </w:r>
          </w:p>
        </w:tc>
        <w:tc>
          <w:tcPr>
            <w:tcW w:w="1418" w:type="dxa"/>
          </w:tcPr>
          <w:p w14:paraId="2A98101A" w14:textId="77777777" w:rsidR="00C36CF1" w:rsidRPr="00E12606" w:rsidRDefault="00C36CF1" w:rsidP="00C36CF1">
            <w:pPr>
              <w:pStyle w:val="Normal-Schedule"/>
              <w:spacing w:before="60" w:after="60"/>
              <w:rPr>
                <w:i/>
              </w:rPr>
            </w:pPr>
            <w:r w:rsidRPr="00E12606">
              <w:rPr>
                <w:i/>
              </w:rPr>
              <w:t>Column 2</w:t>
            </w:r>
          </w:p>
        </w:tc>
        <w:tc>
          <w:tcPr>
            <w:tcW w:w="1275" w:type="dxa"/>
          </w:tcPr>
          <w:p w14:paraId="26AE86E5" w14:textId="77777777" w:rsidR="00C36CF1" w:rsidRPr="00E12606" w:rsidRDefault="00C36CF1" w:rsidP="00C36CF1">
            <w:pPr>
              <w:pStyle w:val="Normal-Schedule"/>
              <w:spacing w:before="60" w:after="60"/>
              <w:rPr>
                <w:i/>
              </w:rPr>
            </w:pPr>
            <w:r w:rsidRPr="00E12606">
              <w:rPr>
                <w:i/>
              </w:rPr>
              <w:t>Column 3</w:t>
            </w:r>
          </w:p>
        </w:tc>
      </w:tr>
      <w:tr w:rsidR="00C36CF1" w:rsidRPr="00942E45" w14:paraId="1E10F211" w14:textId="77777777" w:rsidTr="00C57E54">
        <w:tc>
          <w:tcPr>
            <w:tcW w:w="2172" w:type="dxa"/>
            <w:vAlign w:val="bottom"/>
          </w:tcPr>
          <w:p w14:paraId="2A549E70" w14:textId="77777777" w:rsidR="00C36CF1" w:rsidRPr="00E12606" w:rsidRDefault="00C36CF1" w:rsidP="00C36CF1">
            <w:pPr>
              <w:pStyle w:val="Normal-Schedule"/>
              <w:spacing w:before="60" w:after="60"/>
              <w:rPr>
                <w:i/>
              </w:rPr>
            </w:pPr>
            <w:r w:rsidRPr="00E12606">
              <w:rPr>
                <w:i/>
              </w:rPr>
              <w:lastRenderedPageBreak/>
              <w:t>Vehicle type</w:t>
            </w:r>
          </w:p>
        </w:tc>
        <w:tc>
          <w:tcPr>
            <w:tcW w:w="1418" w:type="dxa"/>
          </w:tcPr>
          <w:p w14:paraId="0B4EF952" w14:textId="77777777" w:rsidR="00C36CF1" w:rsidRPr="00E12606" w:rsidRDefault="00C36CF1" w:rsidP="00C36CF1">
            <w:pPr>
              <w:pStyle w:val="Normal-Schedule"/>
              <w:spacing w:before="60" w:after="60"/>
              <w:rPr>
                <w:i/>
              </w:rPr>
            </w:pPr>
            <w:r w:rsidRPr="00E12606">
              <w:rPr>
                <w:i/>
              </w:rPr>
              <w:t>Date of manufacture</w:t>
            </w:r>
          </w:p>
        </w:tc>
        <w:tc>
          <w:tcPr>
            <w:tcW w:w="1275" w:type="dxa"/>
          </w:tcPr>
          <w:p w14:paraId="6FBF6EF7" w14:textId="77777777" w:rsidR="00C36CF1" w:rsidRPr="00E12606" w:rsidRDefault="00C36CF1" w:rsidP="00C36CF1">
            <w:pPr>
              <w:pStyle w:val="Normal-Schedule"/>
              <w:spacing w:before="60" w:after="60"/>
              <w:rPr>
                <w:i/>
              </w:rPr>
            </w:pPr>
            <w:r w:rsidRPr="00E12606">
              <w:rPr>
                <w:i/>
              </w:rPr>
              <w:t>Noise level (dB(A))</w:t>
            </w:r>
          </w:p>
        </w:tc>
      </w:tr>
      <w:tr w:rsidR="00C36CF1" w:rsidRPr="003800BD" w14:paraId="6CBFCE7A" w14:textId="77777777" w:rsidTr="00C57E54">
        <w:tc>
          <w:tcPr>
            <w:tcW w:w="2172" w:type="dxa"/>
          </w:tcPr>
          <w:p w14:paraId="0B23453B" w14:textId="77777777" w:rsidR="00C36CF1" w:rsidRPr="003800BD" w:rsidRDefault="00C36CF1" w:rsidP="00C36CF1">
            <w:pPr>
              <w:pStyle w:val="Normal-Schedule"/>
              <w:spacing w:before="60" w:after="60"/>
            </w:pPr>
            <w:r w:rsidRPr="003800BD">
              <w:t>Motor cycle or motor tri</w:t>
            </w:r>
            <w:r>
              <w:t>ke</w:t>
            </w:r>
            <w:r w:rsidRPr="003800BD">
              <w:t>, other than a recreational motor cycle</w:t>
            </w:r>
          </w:p>
        </w:tc>
        <w:tc>
          <w:tcPr>
            <w:tcW w:w="1418" w:type="dxa"/>
          </w:tcPr>
          <w:p w14:paraId="63238DBF" w14:textId="77777777" w:rsidR="00C36CF1" w:rsidRPr="003800BD" w:rsidRDefault="00C36CF1" w:rsidP="00C36CF1">
            <w:pPr>
              <w:pStyle w:val="Normal-Schedule"/>
              <w:spacing w:before="60" w:after="60"/>
            </w:pPr>
            <w:r>
              <w:t>Before 1 </w:t>
            </w:r>
            <w:r w:rsidRPr="003800BD">
              <w:t>March 1985</w:t>
            </w:r>
          </w:p>
        </w:tc>
        <w:tc>
          <w:tcPr>
            <w:tcW w:w="1275" w:type="dxa"/>
          </w:tcPr>
          <w:p w14:paraId="6601C3C2" w14:textId="77777777" w:rsidR="00C36CF1" w:rsidRPr="003800BD" w:rsidRDefault="00C36CF1" w:rsidP="00C36CF1">
            <w:pPr>
              <w:pStyle w:val="Normal-Schedule"/>
              <w:spacing w:before="60" w:after="60"/>
              <w:jc w:val="center"/>
            </w:pPr>
            <w:r w:rsidRPr="003800BD">
              <w:t>100</w:t>
            </w:r>
          </w:p>
        </w:tc>
      </w:tr>
      <w:tr w:rsidR="00C36CF1" w:rsidRPr="000316FA" w14:paraId="04FC1EB4" w14:textId="77777777" w:rsidTr="00C57E54">
        <w:tc>
          <w:tcPr>
            <w:tcW w:w="2172" w:type="dxa"/>
          </w:tcPr>
          <w:p w14:paraId="156118D5" w14:textId="77777777" w:rsidR="00C36CF1" w:rsidRPr="000316FA" w:rsidRDefault="00C36CF1" w:rsidP="00C36CF1">
            <w:pPr>
              <w:pStyle w:val="Normal-Schedule"/>
              <w:spacing w:before="60" w:after="60"/>
            </w:pPr>
            <w:r w:rsidRPr="000316FA">
              <w:t xml:space="preserve">Motor cycle or motor </w:t>
            </w:r>
            <w:r>
              <w:t>trike</w:t>
            </w:r>
            <w:r w:rsidRPr="000316FA">
              <w:t>, other than a recreational motor cycle</w:t>
            </w:r>
          </w:p>
        </w:tc>
        <w:tc>
          <w:tcPr>
            <w:tcW w:w="1418" w:type="dxa"/>
          </w:tcPr>
          <w:p w14:paraId="49025641" w14:textId="77777777" w:rsidR="00C36CF1" w:rsidRPr="000316FA" w:rsidRDefault="00C36CF1" w:rsidP="00C36CF1">
            <w:pPr>
              <w:pStyle w:val="Normal-Schedule"/>
              <w:spacing w:before="60" w:after="60"/>
            </w:pPr>
            <w:r w:rsidRPr="000316FA">
              <w:t>On or after 1 March 1985</w:t>
            </w:r>
          </w:p>
        </w:tc>
        <w:tc>
          <w:tcPr>
            <w:tcW w:w="1275" w:type="dxa"/>
          </w:tcPr>
          <w:p w14:paraId="79B3E243" w14:textId="77777777" w:rsidR="00C36CF1" w:rsidRPr="000316FA" w:rsidRDefault="00C36CF1" w:rsidP="00C36CF1">
            <w:pPr>
              <w:pStyle w:val="Normal-Schedule"/>
              <w:spacing w:before="60" w:after="60"/>
              <w:jc w:val="center"/>
            </w:pPr>
            <w:r w:rsidRPr="000316FA">
              <w:t>94</w:t>
            </w:r>
          </w:p>
        </w:tc>
      </w:tr>
      <w:tr w:rsidR="00C36CF1" w:rsidRPr="000316FA" w14:paraId="020CC29A" w14:textId="77777777" w:rsidTr="00C57E54">
        <w:tc>
          <w:tcPr>
            <w:tcW w:w="2172" w:type="dxa"/>
          </w:tcPr>
          <w:p w14:paraId="57328454" w14:textId="77777777" w:rsidR="00C36CF1" w:rsidRPr="000316FA" w:rsidRDefault="00C36CF1" w:rsidP="00C36CF1">
            <w:pPr>
              <w:pStyle w:val="Normal-Schedule"/>
              <w:spacing w:before="60" w:after="60"/>
            </w:pPr>
            <w:r>
              <w:t>R</w:t>
            </w:r>
            <w:r w:rsidRPr="000316FA">
              <w:t>ecreational motor cycle</w:t>
            </w:r>
          </w:p>
        </w:tc>
        <w:tc>
          <w:tcPr>
            <w:tcW w:w="1418" w:type="dxa"/>
          </w:tcPr>
          <w:p w14:paraId="480B7969" w14:textId="77777777" w:rsidR="00C36CF1" w:rsidRPr="000316FA" w:rsidRDefault="00C36CF1" w:rsidP="00C36CF1">
            <w:pPr>
              <w:pStyle w:val="Normal-Schedule"/>
              <w:spacing w:before="60" w:after="60"/>
            </w:pPr>
            <w:r w:rsidRPr="000316FA">
              <w:t>On or after 1 January 1994</w:t>
            </w:r>
          </w:p>
        </w:tc>
        <w:tc>
          <w:tcPr>
            <w:tcW w:w="1275" w:type="dxa"/>
          </w:tcPr>
          <w:p w14:paraId="7B3D8463" w14:textId="77777777" w:rsidR="00C36CF1" w:rsidRPr="000316FA" w:rsidRDefault="00C36CF1" w:rsidP="00C36CF1">
            <w:pPr>
              <w:pStyle w:val="Normal-Schedule"/>
              <w:spacing w:before="60" w:after="60"/>
              <w:jc w:val="center"/>
            </w:pPr>
            <w:r w:rsidRPr="000316FA">
              <w:t>94</w:t>
            </w:r>
          </w:p>
        </w:tc>
      </w:tr>
    </w:tbl>
    <w:p w14:paraId="3E925281" w14:textId="628FC650" w:rsidR="00C36CF1" w:rsidRPr="00A53802" w:rsidRDefault="000F71C7" w:rsidP="00FA26FD">
      <w:pPr>
        <w:pStyle w:val="DraftHeading1"/>
        <w:numPr>
          <w:ilvl w:val="0"/>
          <w:numId w:val="27"/>
        </w:numPr>
        <w:tabs>
          <w:tab w:val="right" w:pos="680"/>
        </w:tabs>
        <w:ind w:left="709" w:hanging="567"/>
        <w:rPr>
          <w:sz w:val="22"/>
          <w:szCs w:val="22"/>
        </w:rPr>
      </w:pPr>
      <w:bookmarkStart w:id="595" w:name="_Toc1748260"/>
      <w:bookmarkStart w:id="596" w:name="_Toc17013654"/>
      <w:bookmarkEnd w:id="589"/>
      <w:r>
        <w:rPr>
          <w:sz w:val="22"/>
          <w:szCs w:val="22"/>
        </w:rPr>
        <w:t>Non-compliant</w:t>
      </w:r>
      <w:r w:rsidR="00C36CF1" w:rsidRPr="00A53802">
        <w:rPr>
          <w:sz w:val="22"/>
          <w:szCs w:val="22"/>
        </w:rPr>
        <w:t xml:space="preserve"> device</w:t>
      </w:r>
      <w:bookmarkEnd w:id="595"/>
      <w:bookmarkEnd w:id="596"/>
      <w:r w:rsidR="00C36CF1" w:rsidRPr="00A53802">
        <w:rPr>
          <w:sz w:val="22"/>
          <w:szCs w:val="22"/>
        </w:rPr>
        <w:t xml:space="preserve">  </w:t>
      </w:r>
      <w:r w:rsidR="00C36CF1" w:rsidRPr="00A53802" w:rsidDel="009A1D70">
        <w:rPr>
          <w:sz w:val="22"/>
          <w:szCs w:val="22"/>
        </w:rPr>
        <w:t xml:space="preserve">  </w:t>
      </w:r>
    </w:p>
    <w:p w14:paraId="0E74006D" w14:textId="79E62EFB" w:rsidR="00C36CF1" w:rsidRDefault="00C36CF1" w:rsidP="00C36CF1">
      <w:pPr>
        <w:pStyle w:val="DraftHeading2"/>
        <w:tabs>
          <w:tab w:val="right" w:pos="1418"/>
        </w:tabs>
        <w:ind w:left="1276"/>
        <w:rPr>
          <w:sz w:val="22"/>
          <w:szCs w:val="22"/>
        </w:rPr>
      </w:pPr>
      <w:r>
        <w:rPr>
          <w:sz w:val="22"/>
          <w:szCs w:val="22"/>
        </w:rPr>
        <w:t xml:space="preserve">A person must not sell, </w:t>
      </w:r>
      <w:r w:rsidRPr="001116A5">
        <w:rPr>
          <w:sz w:val="22"/>
          <w:szCs w:val="22"/>
        </w:rPr>
        <w:t>supply or install</w:t>
      </w:r>
      <w:r>
        <w:rPr>
          <w:sz w:val="22"/>
          <w:szCs w:val="22"/>
        </w:rPr>
        <w:t xml:space="preserve"> a device </w:t>
      </w:r>
      <w:bookmarkStart w:id="597" w:name="_Hlk8314614"/>
      <w:r>
        <w:rPr>
          <w:sz w:val="22"/>
          <w:szCs w:val="22"/>
        </w:rPr>
        <w:t xml:space="preserve">used or designed to prevent, limit or regulate the emission of noise </w:t>
      </w:r>
      <w:bookmarkEnd w:id="597"/>
      <w:r>
        <w:rPr>
          <w:sz w:val="22"/>
          <w:szCs w:val="22"/>
        </w:rPr>
        <w:t>which, when fitted to a vehicle in accordance with the manufacturer’s instructions,</w:t>
      </w:r>
      <w:r w:rsidRPr="00582077">
        <w:rPr>
          <w:sz w:val="22"/>
          <w:szCs w:val="22"/>
        </w:rPr>
        <w:t xml:space="preserve"> </w:t>
      </w:r>
      <w:r>
        <w:rPr>
          <w:sz w:val="22"/>
          <w:szCs w:val="22"/>
        </w:rPr>
        <w:t xml:space="preserve">fails to reduce the noise-emitting capability of the vehicle to a level that complies with the noise level </w:t>
      </w:r>
      <w:r w:rsidR="000F71C7">
        <w:rPr>
          <w:sz w:val="22"/>
          <w:szCs w:val="22"/>
        </w:rPr>
        <w:t xml:space="preserve">specified </w:t>
      </w:r>
      <w:r>
        <w:rPr>
          <w:sz w:val="22"/>
          <w:szCs w:val="22"/>
        </w:rPr>
        <w:t>in relation to that vehicle in this Division.</w:t>
      </w:r>
    </w:p>
    <w:p w14:paraId="13410CBF" w14:textId="42997B23" w:rsidR="00C36CF1" w:rsidRPr="00D5197E" w:rsidRDefault="00FF5869" w:rsidP="003B0F78">
      <w:pPr>
        <w:pStyle w:val="DraftPenalty2"/>
        <w:numPr>
          <w:ilvl w:val="0"/>
          <w:numId w:val="19"/>
        </w:numPr>
        <w:textAlignment w:val="auto"/>
        <w:rPr>
          <w:sz w:val="22"/>
          <w:szCs w:val="22"/>
        </w:rPr>
      </w:pPr>
      <w:r>
        <w:rPr>
          <w:sz w:val="22"/>
          <w:szCs w:val="22"/>
        </w:rPr>
        <w:t>6</w:t>
      </w:r>
      <w:r w:rsidR="00C36CF1">
        <w:rPr>
          <w:sz w:val="22"/>
          <w:szCs w:val="22"/>
        </w:rPr>
        <w:t>0</w:t>
      </w:r>
      <w:r w:rsidR="00C36CF1" w:rsidRPr="00D5197E">
        <w:rPr>
          <w:sz w:val="22"/>
          <w:szCs w:val="22"/>
        </w:rPr>
        <w:t xml:space="preserve"> penalty units for a natural person;</w:t>
      </w:r>
    </w:p>
    <w:p w14:paraId="4192C93D" w14:textId="1515B7BF" w:rsidR="00C36CF1" w:rsidRDefault="00FF5869" w:rsidP="00C36CF1">
      <w:pPr>
        <w:pStyle w:val="BodyParagraphSub"/>
        <w:rPr>
          <w:sz w:val="22"/>
          <w:szCs w:val="22"/>
        </w:rPr>
      </w:pPr>
      <w:r>
        <w:rPr>
          <w:sz w:val="22"/>
          <w:szCs w:val="22"/>
        </w:rPr>
        <w:t>3</w:t>
      </w:r>
      <w:r w:rsidR="00C36CF1">
        <w:rPr>
          <w:sz w:val="22"/>
          <w:szCs w:val="22"/>
        </w:rPr>
        <w:t>00</w:t>
      </w:r>
      <w:r w:rsidR="00C36CF1" w:rsidRPr="00D5197E">
        <w:rPr>
          <w:sz w:val="22"/>
          <w:szCs w:val="22"/>
        </w:rPr>
        <w:t xml:space="preserve"> penalty units for a body corporate.</w:t>
      </w:r>
    </w:p>
    <w:p w14:paraId="373EF86F" w14:textId="77777777" w:rsidR="00C36CF1" w:rsidRPr="006720AA" w:rsidRDefault="00C36CF1" w:rsidP="00C36CF1">
      <w:pPr>
        <w:pStyle w:val="DraftHeading2"/>
        <w:tabs>
          <w:tab w:val="right" w:pos="1247"/>
        </w:tabs>
        <w:ind w:left="1361" w:firstLine="57"/>
        <w:rPr>
          <w:b/>
          <w:sz w:val="20"/>
        </w:rPr>
      </w:pPr>
      <w:r w:rsidRPr="006720AA">
        <w:rPr>
          <w:b/>
          <w:sz w:val="20"/>
        </w:rPr>
        <w:t>Note</w:t>
      </w:r>
    </w:p>
    <w:p w14:paraId="69D15169" w14:textId="78AD7FF1" w:rsidR="001116A5" w:rsidRDefault="001116A5" w:rsidP="001116A5">
      <w:pPr>
        <w:pStyle w:val="AmndSectionNote"/>
        <w:tabs>
          <w:tab w:val="right" w:pos="1814"/>
        </w:tabs>
        <w:ind w:left="1418"/>
        <w:rPr>
          <w:lang w:eastAsia="en-AU"/>
        </w:rPr>
      </w:pPr>
      <w:bookmarkStart w:id="598" w:name="_Toc1748261"/>
      <w:r w:rsidRPr="004C0EDB">
        <w:t xml:space="preserve">An infringement notice may be served for an offence against this regulation: see </w:t>
      </w:r>
      <w:r w:rsidR="00EC5594">
        <w:t xml:space="preserve">regulation </w:t>
      </w:r>
      <w:r w:rsidR="001C6624">
        <w:t>1</w:t>
      </w:r>
      <w:r w:rsidR="00C5104F">
        <w:t>6</w:t>
      </w:r>
      <w:r w:rsidR="009A1941">
        <w:t>4</w:t>
      </w:r>
      <w:r w:rsidRPr="004C0EDB">
        <w:t xml:space="preserve"> and Schedule 1</w:t>
      </w:r>
      <w:r w:rsidR="00C33D33">
        <w:t>0</w:t>
      </w:r>
      <w:r>
        <w:rPr>
          <w:lang w:eastAsia="en-AU"/>
        </w:rPr>
        <w:t>.</w:t>
      </w:r>
    </w:p>
    <w:p w14:paraId="3BD404D9" w14:textId="5A363150" w:rsidR="00C5638F" w:rsidRPr="007714AC" w:rsidRDefault="00C5638F" w:rsidP="00C5638F">
      <w:pPr>
        <w:pStyle w:val="Heading-DIVISION"/>
        <w:rPr>
          <w:sz w:val="22"/>
          <w:szCs w:val="22"/>
        </w:rPr>
      </w:pPr>
      <w:bookmarkStart w:id="599" w:name="_Toc17013655"/>
      <w:bookmarkEnd w:id="581"/>
      <w:bookmarkEnd w:id="598"/>
      <w:r w:rsidRPr="007714AC">
        <w:rPr>
          <w:sz w:val="22"/>
          <w:szCs w:val="22"/>
        </w:rPr>
        <w:t xml:space="preserve">Division </w:t>
      </w:r>
      <w:r>
        <w:rPr>
          <w:sz w:val="22"/>
          <w:szCs w:val="22"/>
        </w:rPr>
        <w:t>4</w:t>
      </w:r>
      <w:r w:rsidRPr="007714AC">
        <w:rPr>
          <w:sz w:val="22"/>
          <w:szCs w:val="22"/>
        </w:rPr>
        <w:t>—</w:t>
      </w:r>
      <w:r>
        <w:rPr>
          <w:sz w:val="22"/>
          <w:szCs w:val="22"/>
        </w:rPr>
        <w:t>Vehicle noise labelling standards</w:t>
      </w:r>
      <w:bookmarkEnd w:id="599"/>
      <w:r>
        <w:rPr>
          <w:sz w:val="22"/>
          <w:szCs w:val="22"/>
        </w:rPr>
        <w:t xml:space="preserve"> </w:t>
      </w:r>
    </w:p>
    <w:p w14:paraId="033E0520" w14:textId="77777777" w:rsidR="001D6E6D" w:rsidRPr="00902CA2" w:rsidRDefault="001D6E6D" w:rsidP="00FA26FD">
      <w:pPr>
        <w:pStyle w:val="DraftHeading1"/>
        <w:numPr>
          <w:ilvl w:val="0"/>
          <w:numId w:val="27"/>
        </w:numPr>
        <w:tabs>
          <w:tab w:val="right" w:pos="680"/>
        </w:tabs>
        <w:ind w:left="709" w:hanging="567"/>
        <w:rPr>
          <w:sz w:val="22"/>
          <w:szCs w:val="22"/>
        </w:rPr>
      </w:pPr>
      <w:bookmarkStart w:id="600" w:name="_Toc1748263"/>
      <w:bookmarkStart w:id="601" w:name="_Toc17013656"/>
      <w:r w:rsidRPr="00F644C1">
        <w:rPr>
          <w:sz w:val="22"/>
          <w:szCs w:val="22"/>
        </w:rPr>
        <w:t>Labelling of motor cycles and motor trikes</w:t>
      </w:r>
      <w:bookmarkEnd w:id="600"/>
      <w:bookmarkEnd w:id="601"/>
      <w:r w:rsidRPr="00902CA2">
        <w:rPr>
          <w:sz w:val="22"/>
          <w:szCs w:val="22"/>
        </w:rPr>
        <w:t xml:space="preserve">  </w:t>
      </w:r>
      <w:r w:rsidRPr="00902CA2" w:rsidDel="009A1D70">
        <w:rPr>
          <w:sz w:val="22"/>
          <w:szCs w:val="22"/>
        </w:rPr>
        <w:t xml:space="preserve">  </w:t>
      </w:r>
    </w:p>
    <w:p w14:paraId="18BD11BA" w14:textId="74693225" w:rsidR="001D6E6D" w:rsidRPr="00F644C1" w:rsidRDefault="001D6E6D" w:rsidP="003B0F78">
      <w:pPr>
        <w:pStyle w:val="DraftHeading2"/>
        <w:numPr>
          <w:ilvl w:val="1"/>
          <w:numId w:val="112"/>
        </w:numPr>
        <w:tabs>
          <w:tab w:val="right" w:pos="1276"/>
        </w:tabs>
        <w:ind w:left="1276" w:hanging="196"/>
        <w:rPr>
          <w:sz w:val="22"/>
          <w:szCs w:val="22"/>
        </w:rPr>
      </w:pPr>
      <w:r w:rsidRPr="00F644C1">
        <w:rPr>
          <w:sz w:val="22"/>
          <w:szCs w:val="22"/>
        </w:rPr>
        <w:t xml:space="preserve">A person must not use a motor cycle or motor trike manufactured on or after 1 March 1988 that does not have the information </w:t>
      </w:r>
      <w:r w:rsidR="00051FF7">
        <w:rPr>
          <w:sz w:val="22"/>
          <w:szCs w:val="22"/>
        </w:rPr>
        <w:t>specified</w:t>
      </w:r>
      <w:r w:rsidRPr="00F644C1">
        <w:rPr>
          <w:sz w:val="22"/>
          <w:szCs w:val="22"/>
        </w:rPr>
        <w:t xml:space="preserve"> in subregulation (</w:t>
      </w:r>
      <w:r w:rsidR="00B84CAA">
        <w:rPr>
          <w:sz w:val="22"/>
          <w:szCs w:val="22"/>
        </w:rPr>
        <w:t>2</w:t>
      </w:r>
      <w:r w:rsidRPr="00F644C1">
        <w:rPr>
          <w:sz w:val="22"/>
          <w:szCs w:val="22"/>
        </w:rPr>
        <w:t>)—</w:t>
      </w:r>
    </w:p>
    <w:p w14:paraId="40CCB7B1" w14:textId="7D0F2E4F" w:rsidR="00F47285" w:rsidRDefault="00DA32CB" w:rsidP="00D7719E">
      <w:pPr>
        <w:pStyle w:val="DraftHeading3"/>
        <w:numPr>
          <w:ilvl w:val="0"/>
          <w:numId w:val="114"/>
        </w:numPr>
        <w:ind w:left="1843" w:hanging="425"/>
        <w:rPr>
          <w:sz w:val="22"/>
          <w:szCs w:val="22"/>
        </w:rPr>
      </w:pPr>
      <w:r>
        <w:rPr>
          <w:sz w:val="22"/>
          <w:szCs w:val="22"/>
        </w:rPr>
        <w:t>l</w:t>
      </w:r>
      <w:r w:rsidR="00F47285">
        <w:rPr>
          <w:sz w:val="22"/>
          <w:szCs w:val="22"/>
        </w:rPr>
        <w:t xml:space="preserve">abelled in one of the following ways </w:t>
      </w:r>
      <w:r w:rsidR="00F47285" w:rsidRPr="005654A9">
        <w:rPr>
          <w:sz w:val="22"/>
          <w:szCs w:val="22"/>
        </w:rPr>
        <w:t>in a readily visible position</w:t>
      </w:r>
      <w:r w:rsidR="00F47285" w:rsidRPr="00051FF7">
        <w:rPr>
          <w:sz w:val="22"/>
          <w:szCs w:val="22"/>
        </w:rPr>
        <w:t xml:space="preserve"> </w:t>
      </w:r>
      <w:r w:rsidR="00F47285" w:rsidRPr="005654A9">
        <w:rPr>
          <w:sz w:val="22"/>
          <w:szCs w:val="22"/>
        </w:rPr>
        <w:t>so that the relevant information cannot be removed without being destroyed or defaced</w:t>
      </w:r>
      <w:r w:rsidR="00F47285">
        <w:rPr>
          <w:sz w:val="22"/>
          <w:szCs w:val="22"/>
        </w:rPr>
        <w:t>—</w:t>
      </w:r>
    </w:p>
    <w:p w14:paraId="0BA0AF24" w14:textId="02B5A670" w:rsidR="00DA32CB" w:rsidRDefault="00D7719E" w:rsidP="00DA32CB">
      <w:pPr>
        <w:pStyle w:val="DraftHeading3"/>
        <w:numPr>
          <w:ilvl w:val="0"/>
          <w:numId w:val="116"/>
        </w:numPr>
        <w:ind w:left="2410" w:hanging="425"/>
        <w:rPr>
          <w:sz w:val="22"/>
          <w:szCs w:val="22"/>
        </w:rPr>
      </w:pPr>
      <w:r>
        <w:rPr>
          <w:sz w:val="22"/>
          <w:szCs w:val="22"/>
        </w:rPr>
        <w:t>e</w:t>
      </w:r>
      <w:r w:rsidR="001D6E6D" w:rsidRPr="005654A9">
        <w:rPr>
          <w:sz w:val="22"/>
          <w:szCs w:val="22"/>
        </w:rPr>
        <w:t>mbossed or etched</w:t>
      </w:r>
      <w:r w:rsidR="00DA32CB">
        <w:rPr>
          <w:sz w:val="22"/>
          <w:szCs w:val="22"/>
        </w:rPr>
        <w:t>; or</w:t>
      </w:r>
    </w:p>
    <w:p w14:paraId="285DCF55" w14:textId="33CAADCC" w:rsidR="001D6E6D" w:rsidRPr="005654A9" w:rsidRDefault="001D6E6D" w:rsidP="00DA32CB">
      <w:pPr>
        <w:pStyle w:val="DraftHeading3"/>
        <w:numPr>
          <w:ilvl w:val="0"/>
          <w:numId w:val="116"/>
        </w:numPr>
        <w:ind w:left="2410" w:hanging="425"/>
        <w:rPr>
          <w:sz w:val="22"/>
          <w:szCs w:val="22"/>
        </w:rPr>
      </w:pPr>
      <w:r w:rsidRPr="005654A9">
        <w:rPr>
          <w:sz w:val="22"/>
          <w:szCs w:val="22"/>
        </w:rPr>
        <w:t xml:space="preserve">carried on a label of plastic or metal which is welded, riveted or otherwise </w:t>
      </w:r>
      <w:r w:rsidRPr="005654A9">
        <w:rPr>
          <w:sz w:val="22"/>
          <w:szCs w:val="22"/>
        </w:rPr>
        <w:lastRenderedPageBreak/>
        <w:t xml:space="preserve">permanently </w:t>
      </w:r>
      <w:r w:rsidR="008F0B96">
        <w:rPr>
          <w:sz w:val="22"/>
          <w:szCs w:val="22"/>
        </w:rPr>
        <w:t xml:space="preserve">affixed or </w:t>
      </w:r>
      <w:r w:rsidRPr="005654A9">
        <w:rPr>
          <w:sz w:val="22"/>
          <w:szCs w:val="22"/>
        </w:rPr>
        <w:t>attached to the motor</w:t>
      </w:r>
      <w:r>
        <w:rPr>
          <w:sz w:val="22"/>
          <w:szCs w:val="22"/>
        </w:rPr>
        <w:t xml:space="preserve"> </w:t>
      </w:r>
      <w:r w:rsidRPr="005654A9">
        <w:rPr>
          <w:sz w:val="22"/>
          <w:szCs w:val="22"/>
        </w:rPr>
        <w:t>cycle or motor trike; and</w:t>
      </w:r>
    </w:p>
    <w:p w14:paraId="234993FE" w14:textId="01A48606" w:rsidR="001D6E6D" w:rsidRPr="00051FF7" w:rsidRDefault="001D6E6D" w:rsidP="00FA26FD">
      <w:pPr>
        <w:pStyle w:val="DraftHeading3"/>
        <w:numPr>
          <w:ilvl w:val="0"/>
          <w:numId w:val="114"/>
        </w:numPr>
        <w:ind w:left="1843" w:hanging="425"/>
        <w:rPr>
          <w:sz w:val="22"/>
          <w:szCs w:val="22"/>
        </w:rPr>
      </w:pPr>
      <w:r w:rsidRPr="00051FF7">
        <w:rPr>
          <w:sz w:val="22"/>
          <w:szCs w:val="22"/>
        </w:rPr>
        <w:t>in the English language in block letters and numerals of a height not less than 3 millimetres and of a colour contrasting with their background</w:t>
      </w:r>
      <w:r w:rsidR="00051FF7" w:rsidRPr="00051FF7">
        <w:rPr>
          <w:sz w:val="22"/>
          <w:szCs w:val="22"/>
        </w:rPr>
        <w:t>.</w:t>
      </w:r>
    </w:p>
    <w:p w14:paraId="58BF4533" w14:textId="77777777" w:rsidR="001D6E6D" w:rsidRPr="00D5197E" w:rsidRDefault="001D6E6D" w:rsidP="003B0F78">
      <w:pPr>
        <w:pStyle w:val="DraftPenalty2"/>
        <w:numPr>
          <w:ilvl w:val="0"/>
          <w:numId w:val="19"/>
        </w:numPr>
        <w:textAlignment w:val="auto"/>
        <w:rPr>
          <w:sz w:val="22"/>
          <w:szCs w:val="22"/>
        </w:rPr>
      </w:pPr>
      <w:r>
        <w:rPr>
          <w:sz w:val="22"/>
          <w:szCs w:val="22"/>
        </w:rPr>
        <w:t>6</w:t>
      </w:r>
      <w:r w:rsidRPr="00D5197E">
        <w:rPr>
          <w:sz w:val="22"/>
          <w:szCs w:val="22"/>
        </w:rPr>
        <w:t>0 penalty units for a natural person;</w:t>
      </w:r>
    </w:p>
    <w:p w14:paraId="3CCE8BC5" w14:textId="77777777" w:rsidR="001D6E6D" w:rsidRDefault="001D6E6D" w:rsidP="001D6E6D">
      <w:pPr>
        <w:pStyle w:val="BodyParagraphSub"/>
        <w:rPr>
          <w:sz w:val="22"/>
          <w:szCs w:val="22"/>
        </w:rPr>
      </w:pPr>
      <w:r>
        <w:rPr>
          <w:sz w:val="22"/>
          <w:szCs w:val="22"/>
        </w:rPr>
        <w:t>3</w:t>
      </w:r>
      <w:r w:rsidRPr="00D5197E">
        <w:rPr>
          <w:sz w:val="22"/>
          <w:szCs w:val="22"/>
        </w:rPr>
        <w:t>00 penalty units for a body corporate.</w:t>
      </w:r>
    </w:p>
    <w:p w14:paraId="5AD4E107" w14:textId="77777777" w:rsidR="001D6E6D" w:rsidRPr="006720AA" w:rsidRDefault="001D6E6D" w:rsidP="001D6E6D">
      <w:pPr>
        <w:pStyle w:val="DraftHeading2"/>
        <w:tabs>
          <w:tab w:val="right" w:pos="1247"/>
        </w:tabs>
        <w:ind w:left="1361" w:firstLine="57"/>
        <w:rPr>
          <w:b/>
          <w:sz w:val="20"/>
        </w:rPr>
      </w:pPr>
      <w:r w:rsidRPr="006720AA">
        <w:rPr>
          <w:b/>
          <w:sz w:val="20"/>
        </w:rPr>
        <w:t>Note</w:t>
      </w:r>
    </w:p>
    <w:p w14:paraId="3CA5CCC0" w14:textId="33124B52" w:rsidR="001116A5" w:rsidRDefault="001116A5" w:rsidP="001116A5">
      <w:pPr>
        <w:pStyle w:val="AmndSectionNote"/>
        <w:tabs>
          <w:tab w:val="right" w:pos="1814"/>
        </w:tabs>
        <w:ind w:left="1418"/>
        <w:rPr>
          <w:lang w:eastAsia="en-AU"/>
        </w:rPr>
      </w:pPr>
      <w:r w:rsidRPr="004C0EDB">
        <w:t xml:space="preserve">An infringement notice may be served for an offence against this regulation: see </w:t>
      </w:r>
      <w:r w:rsidR="00EC5594">
        <w:t xml:space="preserve">regulation </w:t>
      </w:r>
      <w:r w:rsidR="001C6624">
        <w:t>1</w:t>
      </w:r>
      <w:r w:rsidR="00C5104F">
        <w:t>6</w:t>
      </w:r>
      <w:r w:rsidR="009A1941">
        <w:t>4</w:t>
      </w:r>
      <w:r w:rsidRPr="004C0EDB">
        <w:t xml:space="preserve"> and Schedule 1</w:t>
      </w:r>
      <w:r w:rsidR="00C33D33">
        <w:t>0</w:t>
      </w:r>
      <w:r>
        <w:rPr>
          <w:lang w:eastAsia="en-AU"/>
        </w:rPr>
        <w:t>.</w:t>
      </w:r>
    </w:p>
    <w:p w14:paraId="5A626EB4" w14:textId="48F0A441" w:rsidR="001D6E6D" w:rsidRDefault="001D6E6D" w:rsidP="003B0F78">
      <w:pPr>
        <w:pStyle w:val="DraftHeading2"/>
        <w:numPr>
          <w:ilvl w:val="1"/>
          <w:numId w:val="112"/>
        </w:numPr>
        <w:tabs>
          <w:tab w:val="right" w:pos="1276"/>
        </w:tabs>
        <w:ind w:left="1276" w:hanging="196"/>
        <w:rPr>
          <w:sz w:val="22"/>
          <w:szCs w:val="22"/>
        </w:rPr>
      </w:pPr>
      <w:r>
        <w:rPr>
          <w:sz w:val="22"/>
          <w:szCs w:val="22"/>
        </w:rPr>
        <w:t>For the purposes of subregulation (</w:t>
      </w:r>
      <w:r w:rsidR="00B84CAA">
        <w:rPr>
          <w:sz w:val="22"/>
          <w:szCs w:val="22"/>
        </w:rPr>
        <w:t>1</w:t>
      </w:r>
      <w:r>
        <w:rPr>
          <w:sz w:val="22"/>
          <w:szCs w:val="22"/>
        </w:rPr>
        <w:t xml:space="preserve">), the </w:t>
      </w:r>
      <w:r w:rsidR="00051FF7">
        <w:rPr>
          <w:sz w:val="22"/>
          <w:szCs w:val="22"/>
        </w:rPr>
        <w:t xml:space="preserve">specified </w:t>
      </w:r>
      <w:r>
        <w:rPr>
          <w:sz w:val="22"/>
          <w:szCs w:val="22"/>
        </w:rPr>
        <w:t>information is—</w:t>
      </w:r>
    </w:p>
    <w:p w14:paraId="0D3DCABB" w14:textId="77777777" w:rsidR="001D6E6D" w:rsidRPr="005654A9" w:rsidRDefault="001D6E6D" w:rsidP="00D7719E">
      <w:pPr>
        <w:pStyle w:val="DraftHeading3"/>
        <w:numPr>
          <w:ilvl w:val="0"/>
          <w:numId w:val="113"/>
        </w:numPr>
        <w:ind w:left="1843" w:hanging="425"/>
        <w:rPr>
          <w:sz w:val="22"/>
          <w:szCs w:val="22"/>
        </w:rPr>
      </w:pPr>
      <w:r w:rsidRPr="005654A9">
        <w:rPr>
          <w:sz w:val="22"/>
          <w:szCs w:val="22"/>
        </w:rPr>
        <w:t xml:space="preserve">a heading </w:t>
      </w:r>
      <w:r>
        <w:rPr>
          <w:sz w:val="22"/>
          <w:szCs w:val="22"/>
        </w:rPr>
        <w:t xml:space="preserve">stating </w:t>
      </w:r>
      <w:r w:rsidRPr="005654A9">
        <w:rPr>
          <w:sz w:val="22"/>
          <w:szCs w:val="22"/>
        </w:rPr>
        <w:t>"</w:t>
      </w:r>
      <w:r w:rsidRPr="00F644C1">
        <w:rPr>
          <w:caps/>
          <w:sz w:val="22"/>
          <w:szCs w:val="22"/>
        </w:rPr>
        <w:t>Stationary noise test information</w:t>
      </w:r>
      <w:r w:rsidRPr="005654A9">
        <w:rPr>
          <w:sz w:val="22"/>
          <w:szCs w:val="22"/>
        </w:rPr>
        <w:t>"; and</w:t>
      </w:r>
    </w:p>
    <w:p w14:paraId="266C241A" w14:textId="77777777" w:rsidR="000F71C7" w:rsidRPr="005654A9" w:rsidRDefault="000F71C7" w:rsidP="00D7719E">
      <w:pPr>
        <w:pStyle w:val="DraftHeading3"/>
        <w:numPr>
          <w:ilvl w:val="0"/>
          <w:numId w:val="113"/>
        </w:numPr>
        <w:ind w:left="1843" w:hanging="425"/>
        <w:rPr>
          <w:sz w:val="22"/>
          <w:szCs w:val="22"/>
        </w:rPr>
      </w:pPr>
      <w:bookmarkStart w:id="602" w:name="_Hlk11161385"/>
      <w:r>
        <w:rPr>
          <w:sz w:val="22"/>
          <w:szCs w:val="22"/>
        </w:rPr>
        <w:t>if the engine speed at maximum power value exceeds 5,000 min</w:t>
      </w:r>
      <w:r>
        <w:rPr>
          <w:sz w:val="22"/>
          <w:szCs w:val="22"/>
          <w:vertAlign w:val="superscript"/>
        </w:rPr>
        <w:t>-1</w:t>
      </w:r>
      <w:r>
        <w:rPr>
          <w:sz w:val="22"/>
          <w:szCs w:val="22"/>
        </w:rPr>
        <w:t>, a s</w:t>
      </w:r>
      <w:r w:rsidRPr="005654A9">
        <w:rPr>
          <w:sz w:val="22"/>
          <w:szCs w:val="22"/>
        </w:rPr>
        <w:t>tatement containing the recorded stationary sound level value and the 50 per cent engine speed at maximum power value in the following format—</w:t>
      </w:r>
    </w:p>
    <w:p w14:paraId="1DB1B517" w14:textId="77777777" w:rsidR="000F71C7" w:rsidRDefault="000F71C7" w:rsidP="00D7719E">
      <w:pPr>
        <w:pStyle w:val="BodyParagraphSub"/>
        <w:ind w:left="1843"/>
        <w:rPr>
          <w:sz w:val="22"/>
          <w:szCs w:val="22"/>
        </w:rPr>
      </w:pPr>
      <w:bookmarkStart w:id="603" w:name="_Hlk11161447"/>
      <w:bookmarkStart w:id="604" w:name="_Hlk8314831"/>
      <w:bookmarkEnd w:id="602"/>
      <w:r w:rsidRPr="005654A9">
        <w:rPr>
          <w:sz w:val="22"/>
          <w:szCs w:val="22"/>
        </w:rPr>
        <w:t xml:space="preserve">"Tested </w:t>
      </w:r>
      <w:r>
        <w:rPr>
          <w:sz w:val="22"/>
          <w:szCs w:val="22"/>
        </w:rPr>
        <w:t>[</w:t>
      </w:r>
      <w:r>
        <w:rPr>
          <w:i/>
          <w:sz w:val="22"/>
          <w:szCs w:val="22"/>
        </w:rPr>
        <w:t>recorded stationary sound level value</w:t>
      </w:r>
      <w:r>
        <w:rPr>
          <w:sz w:val="22"/>
          <w:szCs w:val="22"/>
        </w:rPr>
        <w:t xml:space="preserve">] </w:t>
      </w:r>
      <w:r w:rsidRPr="005654A9">
        <w:rPr>
          <w:sz w:val="22"/>
          <w:szCs w:val="22"/>
        </w:rPr>
        <w:t xml:space="preserve">dB(A) at </w:t>
      </w:r>
      <w:r>
        <w:rPr>
          <w:sz w:val="22"/>
          <w:szCs w:val="22"/>
        </w:rPr>
        <w:t>[</w:t>
      </w:r>
      <w:r w:rsidRPr="00F644C1">
        <w:rPr>
          <w:i/>
          <w:sz w:val="22"/>
          <w:szCs w:val="22"/>
        </w:rPr>
        <w:t>50 per cent engine speed</w:t>
      </w:r>
      <w:r>
        <w:rPr>
          <w:sz w:val="22"/>
          <w:szCs w:val="22"/>
        </w:rPr>
        <w:t xml:space="preserve">] </w:t>
      </w:r>
      <w:r w:rsidRPr="005654A9">
        <w:rPr>
          <w:sz w:val="22"/>
          <w:szCs w:val="22"/>
        </w:rPr>
        <w:t xml:space="preserve">r/min Silencing System: </w:t>
      </w:r>
      <w:r>
        <w:rPr>
          <w:sz w:val="22"/>
          <w:szCs w:val="22"/>
        </w:rPr>
        <w:t>[</w:t>
      </w:r>
      <w:r w:rsidRPr="00F644C1">
        <w:rPr>
          <w:i/>
          <w:sz w:val="22"/>
          <w:szCs w:val="22"/>
        </w:rPr>
        <w:t>manufacturer</w:t>
      </w:r>
      <w:r>
        <w:rPr>
          <w:sz w:val="22"/>
          <w:szCs w:val="22"/>
        </w:rPr>
        <w:t>]</w:t>
      </w:r>
      <w:r w:rsidRPr="005654A9">
        <w:rPr>
          <w:sz w:val="22"/>
          <w:szCs w:val="22"/>
        </w:rPr>
        <w:t xml:space="preserve"> Identification: </w:t>
      </w:r>
      <w:r>
        <w:rPr>
          <w:sz w:val="22"/>
          <w:szCs w:val="22"/>
        </w:rPr>
        <w:t>[</w:t>
      </w:r>
      <w:r w:rsidRPr="00F644C1">
        <w:rPr>
          <w:i/>
          <w:sz w:val="22"/>
          <w:szCs w:val="22"/>
        </w:rPr>
        <w:t>trade description</w:t>
      </w:r>
      <w:r>
        <w:rPr>
          <w:sz w:val="22"/>
          <w:szCs w:val="22"/>
        </w:rPr>
        <w:t>]</w:t>
      </w:r>
      <w:r w:rsidRPr="005654A9">
        <w:rPr>
          <w:sz w:val="22"/>
          <w:szCs w:val="22"/>
        </w:rPr>
        <w:t>"</w:t>
      </w:r>
      <w:r>
        <w:rPr>
          <w:sz w:val="22"/>
          <w:szCs w:val="22"/>
        </w:rPr>
        <w:t>; and</w:t>
      </w:r>
    </w:p>
    <w:bookmarkEnd w:id="603"/>
    <w:p w14:paraId="457CFD4F" w14:textId="77777777" w:rsidR="000F71C7" w:rsidRPr="005654A9" w:rsidRDefault="000F71C7" w:rsidP="00D7719E">
      <w:pPr>
        <w:pStyle w:val="DraftHeading3"/>
        <w:numPr>
          <w:ilvl w:val="0"/>
          <w:numId w:val="113"/>
        </w:numPr>
        <w:ind w:left="1843" w:hanging="425"/>
        <w:rPr>
          <w:sz w:val="22"/>
          <w:szCs w:val="22"/>
        </w:rPr>
      </w:pPr>
      <w:r>
        <w:rPr>
          <w:sz w:val="22"/>
          <w:szCs w:val="22"/>
        </w:rPr>
        <w:t>if the engine speed at maximum power value does not exceed 5,000 min</w:t>
      </w:r>
      <w:r w:rsidRPr="004F3BDF">
        <w:rPr>
          <w:sz w:val="22"/>
          <w:szCs w:val="22"/>
          <w:vertAlign w:val="superscript"/>
        </w:rPr>
        <w:t>-1</w:t>
      </w:r>
      <w:r>
        <w:rPr>
          <w:sz w:val="22"/>
          <w:szCs w:val="22"/>
        </w:rPr>
        <w:t>, a s</w:t>
      </w:r>
      <w:r w:rsidRPr="005654A9">
        <w:rPr>
          <w:sz w:val="22"/>
          <w:szCs w:val="22"/>
        </w:rPr>
        <w:t xml:space="preserve">tatement containing the recorded stationary sound level value and the </w:t>
      </w:r>
      <w:r>
        <w:rPr>
          <w:sz w:val="22"/>
          <w:szCs w:val="22"/>
        </w:rPr>
        <w:t>75</w:t>
      </w:r>
      <w:r w:rsidRPr="005654A9">
        <w:rPr>
          <w:sz w:val="22"/>
          <w:szCs w:val="22"/>
        </w:rPr>
        <w:t> per cent engine speed at maximum power value in the following format—</w:t>
      </w:r>
    </w:p>
    <w:p w14:paraId="670EA440" w14:textId="77777777" w:rsidR="000F71C7" w:rsidRPr="005654A9" w:rsidRDefault="000F71C7" w:rsidP="00D7719E">
      <w:pPr>
        <w:pStyle w:val="BodyParagraphSub"/>
        <w:ind w:left="1843"/>
        <w:rPr>
          <w:sz w:val="22"/>
          <w:szCs w:val="22"/>
        </w:rPr>
      </w:pPr>
      <w:r w:rsidRPr="005654A9">
        <w:rPr>
          <w:sz w:val="22"/>
          <w:szCs w:val="22"/>
        </w:rPr>
        <w:t xml:space="preserve">"Tested </w:t>
      </w:r>
      <w:r>
        <w:rPr>
          <w:sz w:val="22"/>
          <w:szCs w:val="22"/>
        </w:rPr>
        <w:t>[</w:t>
      </w:r>
      <w:r>
        <w:rPr>
          <w:i/>
          <w:sz w:val="22"/>
          <w:szCs w:val="22"/>
        </w:rPr>
        <w:t>recorded stationary sound level value</w:t>
      </w:r>
      <w:r>
        <w:rPr>
          <w:sz w:val="22"/>
          <w:szCs w:val="22"/>
        </w:rPr>
        <w:t xml:space="preserve">] </w:t>
      </w:r>
      <w:r w:rsidRPr="005654A9">
        <w:rPr>
          <w:sz w:val="22"/>
          <w:szCs w:val="22"/>
        </w:rPr>
        <w:t xml:space="preserve">dB(A) at </w:t>
      </w:r>
      <w:r>
        <w:rPr>
          <w:sz w:val="22"/>
          <w:szCs w:val="22"/>
        </w:rPr>
        <w:t>[</w:t>
      </w:r>
      <w:r>
        <w:rPr>
          <w:i/>
          <w:sz w:val="22"/>
          <w:szCs w:val="22"/>
        </w:rPr>
        <w:t>75</w:t>
      </w:r>
      <w:r w:rsidRPr="00F644C1">
        <w:rPr>
          <w:i/>
          <w:sz w:val="22"/>
          <w:szCs w:val="22"/>
        </w:rPr>
        <w:t xml:space="preserve"> per cent engine speed</w:t>
      </w:r>
      <w:r>
        <w:rPr>
          <w:sz w:val="22"/>
          <w:szCs w:val="22"/>
        </w:rPr>
        <w:t xml:space="preserve">] </w:t>
      </w:r>
      <w:r w:rsidRPr="005654A9">
        <w:rPr>
          <w:sz w:val="22"/>
          <w:szCs w:val="22"/>
        </w:rPr>
        <w:t xml:space="preserve">r/min Silencing System: </w:t>
      </w:r>
      <w:r>
        <w:rPr>
          <w:sz w:val="22"/>
          <w:szCs w:val="22"/>
        </w:rPr>
        <w:t>[</w:t>
      </w:r>
      <w:r w:rsidRPr="00F644C1">
        <w:rPr>
          <w:i/>
          <w:sz w:val="22"/>
          <w:szCs w:val="22"/>
        </w:rPr>
        <w:t>manufacturer</w:t>
      </w:r>
      <w:r>
        <w:rPr>
          <w:sz w:val="22"/>
          <w:szCs w:val="22"/>
        </w:rPr>
        <w:t>]</w:t>
      </w:r>
      <w:r w:rsidRPr="005654A9">
        <w:rPr>
          <w:sz w:val="22"/>
          <w:szCs w:val="22"/>
        </w:rPr>
        <w:t xml:space="preserve"> Identification: </w:t>
      </w:r>
      <w:r>
        <w:rPr>
          <w:sz w:val="22"/>
          <w:szCs w:val="22"/>
        </w:rPr>
        <w:t>[</w:t>
      </w:r>
      <w:r w:rsidRPr="00F644C1">
        <w:rPr>
          <w:i/>
          <w:sz w:val="22"/>
          <w:szCs w:val="22"/>
        </w:rPr>
        <w:t>trade description</w:t>
      </w:r>
      <w:r>
        <w:rPr>
          <w:sz w:val="22"/>
          <w:szCs w:val="22"/>
        </w:rPr>
        <w:t>]</w:t>
      </w:r>
      <w:r w:rsidRPr="005654A9">
        <w:rPr>
          <w:sz w:val="22"/>
          <w:szCs w:val="22"/>
        </w:rPr>
        <w:t>".</w:t>
      </w:r>
      <w:bookmarkEnd w:id="604"/>
    </w:p>
    <w:p w14:paraId="3F2F85CF" w14:textId="77777777" w:rsidR="001D6E6D" w:rsidRPr="000B316C" w:rsidRDefault="001D6E6D" w:rsidP="003B0F78">
      <w:pPr>
        <w:pStyle w:val="DraftHeading2"/>
        <w:numPr>
          <w:ilvl w:val="1"/>
          <w:numId w:val="112"/>
        </w:numPr>
        <w:tabs>
          <w:tab w:val="right" w:pos="1276"/>
        </w:tabs>
        <w:ind w:left="1276" w:hanging="196"/>
        <w:rPr>
          <w:sz w:val="22"/>
          <w:szCs w:val="22"/>
        </w:rPr>
      </w:pPr>
      <w:r w:rsidRPr="000B316C">
        <w:rPr>
          <w:sz w:val="22"/>
          <w:szCs w:val="22"/>
        </w:rPr>
        <w:t>A person must not remove or deface—</w:t>
      </w:r>
    </w:p>
    <w:p w14:paraId="1D2D2840" w14:textId="52DA25D5" w:rsidR="001D6E6D" w:rsidRPr="000B316C" w:rsidRDefault="001D6E6D" w:rsidP="00D7719E">
      <w:pPr>
        <w:pStyle w:val="DraftHeading3"/>
        <w:numPr>
          <w:ilvl w:val="0"/>
          <w:numId w:val="117"/>
        </w:numPr>
        <w:ind w:left="1843" w:hanging="425"/>
        <w:rPr>
          <w:sz w:val="22"/>
          <w:szCs w:val="22"/>
        </w:rPr>
      </w:pPr>
      <w:r>
        <w:rPr>
          <w:sz w:val="22"/>
          <w:szCs w:val="22"/>
        </w:rPr>
        <w:t>the</w:t>
      </w:r>
      <w:r w:rsidRPr="000B316C">
        <w:rPr>
          <w:sz w:val="22"/>
          <w:szCs w:val="22"/>
        </w:rPr>
        <w:t xml:space="preserve"> information </w:t>
      </w:r>
      <w:r w:rsidR="008F0B96">
        <w:rPr>
          <w:sz w:val="22"/>
          <w:szCs w:val="22"/>
        </w:rPr>
        <w:t xml:space="preserve">specified </w:t>
      </w:r>
      <w:r>
        <w:rPr>
          <w:sz w:val="22"/>
          <w:szCs w:val="22"/>
        </w:rPr>
        <w:t>in subregulation (</w:t>
      </w:r>
      <w:r w:rsidR="00B84CAA">
        <w:rPr>
          <w:sz w:val="22"/>
          <w:szCs w:val="22"/>
        </w:rPr>
        <w:t>2</w:t>
      </w:r>
      <w:r>
        <w:rPr>
          <w:sz w:val="22"/>
          <w:szCs w:val="22"/>
        </w:rPr>
        <w:t xml:space="preserve">) </w:t>
      </w:r>
      <w:r w:rsidRPr="000B316C">
        <w:rPr>
          <w:sz w:val="22"/>
          <w:szCs w:val="22"/>
        </w:rPr>
        <w:t>that is embossed or etched on a motor cycle or motor trike; or</w:t>
      </w:r>
    </w:p>
    <w:p w14:paraId="686DCEC1" w14:textId="77777777" w:rsidR="001D6E6D" w:rsidRPr="000B316C" w:rsidRDefault="001D6E6D" w:rsidP="00D7719E">
      <w:pPr>
        <w:pStyle w:val="DraftHeading3"/>
        <w:framePr w:w="964" w:h="340" w:hSpace="284" w:wrap="around" w:vAnchor="page" w:hAnchor="page" w:xAlign="inside" w:y="2553" w:anchorLock="1"/>
        <w:numPr>
          <w:ilvl w:val="0"/>
          <w:numId w:val="117"/>
        </w:numPr>
        <w:pBdr>
          <w:top w:val="single" w:sz="6" w:space="1" w:color="auto"/>
          <w:left w:val="single" w:sz="6" w:space="1" w:color="auto"/>
          <w:bottom w:val="single" w:sz="6" w:space="1" w:color="auto"/>
          <w:right w:val="single" w:sz="6" w:space="1" w:color="auto"/>
        </w:pBdr>
        <w:ind w:left="1843" w:hanging="425"/>
        <w:rPr>
          <w:sz w:val="22"/>
          <w:szCs w:val="22"/>
        </w:rPr>
      </w:pPr>
      <w:r w:rsidRPr="000B316C">
        <w:rPr>
          <w:sz w:val="22"/>
          <w:szCs w:val="22"/>
        </w:rPr>
        <w:t>r. 15</w:t>
      </w:r>
    </w:p>
    <w:p w14:paraId="57A1A218" w14:textId="15EA47FB" w:rsidR="001D6E6D" w:rsidRPr="000B316C" w:rsidRDefault="001D6E6D" w:rsidP="00D7719E">
      <w:pPr>
        <w:pStyle w:val="DraftHeading3"/>
        <w:numPr>
          <w:ilvl w:val="0"/>
          <w:numId w:val="118"/>
        </w:numPr>
        <w:ind w:left="1843" w:hanging="425"/>
        <w:rPr>
          <w:sz w:val="22"/>
          <w:szCs w:val="22"/>
        </w:rPr>
      </w:pPr>
      <w:r w:rsidRPr="000B316C">
        <w:rPr>
          <w:sz w:val="22"/>
          <w:szCs w:val="22"/>
        </w:rPr>
        <w:lastRenderedPageBreak/>
        <w:t xml:space="preserve">a label </w:t>
      </w:r>
      <w:r>
        <w:rPr>
          <w:sz w:val="22"/>
          <w:szCs w:val="22"/>
        </w:rPr>
        <w:t xml:space="preserve">affixed </w:t>
      </w:r>
      <w:r w:rsidR="008F0B96">
        <w:rPr>
          <w:sz w:val="22"/>
          <w:szCs w:val="22"/>
        </w:rPr>
        <w:t xml:space="preserve">or attached </w:t>
      </w:r>
      <w:r>
        <w:rPr>
          <w:sz w:val="22"/>
          <w:szCs w:val="22"/>
        </w:rPr>
        <w:t>to the motor cycle or motor trike</w:t>
      </w:r>
      <w:r w:rsidRPr="000B316C">
        <w:rPr>
          <w:sz w:val="22"/>
          <w:szCs w:val="22"/>
        </w:rPr>
        <w:t xml:space="preserve"> in </w:t>
      </w:r>
      <w:r>
        <w:rPr>
          <w:sz w:val="22"/>
          <w:szCs w:val="22"/>
        </w:rPr>
        <w:t xml:space="preserve">accordance with </w:t>
      </w:r>
      <w:r w:rsidRPr="000B316C">
        <w:rPr>
          <w:sz w:val="22"/>
          <w:szCs w:val="22"/>
        </w:rPr>
        <w:t>subregulation (</w:t>
      </w:r>
      <w:r w:rsidR="00B84CAA">
        <w:rPr>
          <w:sz w:val="22"/>
          <w:szCs w:val="22"/>
        </w:rPr>
        <w:t>1</w:t>
      </w:r>
      <w:r w:rsidRPr="000B316C">
        <w:rPr>
          <w:sz w:val="22"/>
          <w:szCs w:val="22"/>
        </w:rPr>
        <w:t>)(a).</w:t>
      </w:r>
    </w:p>
    <w:p w14:paraId="6ED466B5" w14:textId="77777777" w:rsidR="001D6E6D" w:rsidRPr="000B316C" w:rsidRDefault="001D6E6D" w:rsidP="003B0F78">
      <w:pPr>
        <w:pStyle w:val="DraftPenalty2"/>
        <w:numPr>
          <w:ilvl w:val="0"/>
          <w:numId w:val="19"/>
        </w:numPr>
        <w:textAlignment w:val="auto"/>
        <w:rPr>
          <w:sz w:val="22"/>
          <w:szCs w:val="22"/>
        </w:rPr>
      </w:pPr>
      <w:r w:rsidRPr="000B316C">
        <w:rPr>
          <w:sz w:val="22"/>
          <w:szCs w:val="22"/>
        </w:rPr>
        <w:t>60 penalty units for a natural person.</w:t>
      </w:r>
    </w:p>
    <w:p w14:paraId="65750E7C" w14:textId="77777777" w:rsidR="001D6E6D" w:rsidRDefault="001D6E6D" w:rsidP="001D6E6D">
      <w:pPr>
        <w:pStyle w:val="BodyParagraphSub"/>
        <w:rPr>
          <w:sz w:val="22"/>
          <w:szCs w:val="22"/>
        </w:rPr>
      </w:pPr>
      <w:r w:rsidRPr="000B316C">
        <w:rPr>
          <w:sz w:val="22"/>
          <w:szCs w:val="22"/>
        </w:rPr>
        <w:t>300 penalty units for a body corporate.</w:t>
      </w:r>
    </w:p>
    <w:p w14:paraId="56B99811" w14:textId="77777777" w:rsidR="001D6E6D" w:rsidRPr="006720AA" w:rsidRDefault="001D6E6D" w:rsidP="001D6E6D">
      <w:pPr>
        <w:pStyle w:val="DraftHeading2"/>
        <w:tabs>
          <w:tab w:val="right" w:pos="1247"/>
        </w:tabs>
        <w:ind w:left="1361" w:firstLine="57"/>
        <w:rPr>
          <w:b/>
          <w:sz w:val="20"/>
        </w:rPr>
      </w:pPr>
      <w:r w:rsidRPr="006720AA">
        <w:rPr>
          <w:b/>
          <w:sz w:val="20"/>
        </w:rPr>
        <w:t>Note</w:t>
      </w:r>
    </w:p>
    <w:p w14:paraId="56938A76" w14:textId="5FE04B8C" w:rsidR="001116A5" w:rsidRDefault="001116A5" w:rsidP="001116A5">
      <w:pPr>
        <w:pStyle w:val="AmndSectionNote"/>
        <w:tabs>
          <w:tab w:val="right" w:pos="1814"/>
        </w:tabs>
        <w:ind w:left="1418"/>
        <w:rPr>
          <w:lang w:eastAsia="en-AU"/>
        </w:rPr>
      </w:pPr>
      <w:r w:rsidRPr="004C0EDB">
        <w:t xml:space="preserve">An infringement notice may be served for an offence against this regulation: see </w:t>
      </w:r>
      <w:r w:rsidR="00EC5594">
        <w:t xml:space="preserve">regulation </w:t>
      </w:r>
      <w:r w:rsidR="001C6624">
        <w:t>1</w:t>
      </w:r>
      <w:r w:rsidR="00C12144">
        <w:t>6</w:t>
      </w:r>
      <w:r w:rsidR="009A1941">
        <w:t>4</w:t>
      </w:r>
      <w:r w:rsidRPr="004C0EDB">
        <w:t xml:space="preserve"> and Schedule 1</w:t>
      </w:r>
      <w:r w:rsidR="00C33D33">
        <w:t>0</w:t>
      </w:r>
      <w:r>
        <w:rPr>
          <w:lang w:eastAsia="en-AU"/>
        </w:rPr>
        <w:t>.</w:t>
      </w:r>
    </w:p>
    <w:p w14:paraId="1D194538" w14:textId="77777777" w:rsidR="0016547E" w:rsidRPr="00F644C1" w:rsidRDefault="0016547E" w:rsidP="003B0F78">
      <w:pPr>
        <w:pStyle w:val="DraftHeading2"/>
        <w:numPr>
          <w:ilvl w:val="1"/>
          <w:numId w:val="112"/>
        </w:numPr>
        <w:tabs>
          <w:tab w:val="right" w:pos="1276"/>
        </w:tabs>
        <w:ind w:left="1276" w:hanging="196"/>
        <w:rPr>
          <w:sz w:val="22"/>
          <w:szCs w:val="22"/>
        </w:rPr>
      </w:pPr>
      <w:r w:rsidRPr="00F644C1">
        <w:rPr>
          <w:sz w:val="22"/>
          <w:szCs w:val="22"/>
        </w:rPr>
        <w:t xml:space="preserve">In this </w:t>
      </w:r>
      <w:r w:rsidRPr="00A37D3E">
        <w:rPr>
          <w:sz w:val="22"/>
          <w:szCs w:val="22"/>
        </w:rPr>
        <w:t>regulation</w:t>
      </w:r>
      <w:r w:rsidRPr="00F644C1">
        <w:rPr>
          <w:sz w:val="22"/>
          <w:szCs w:val="22"/>
        </w:rPr>
        <w:t>,</w:t>
      </w:r>
      <w:r w:rsidRPr="00F644C1">
        <w:rPr>
          <w:b/>
          <w:i/>
          <w:sz w:val="22"/>
          <w:szCs w:val="22"/>
        </w:rPr>
        <w:t xml:space="preserve"> engine speed at maximum power</w:t>
      </w:r>
      <w:r w:rsidRPr="00F644C1">
        <w:rPr>
          <w:sz w:val="22"/>
          <w:szCs w:val="22"/>
        </w:rPr>
        <w:t xml:space="preserve"> means the speed, expressed in revolutions per minute, at which maximum power is developed by an engine.</w:t>
      </w:r>
    </w:p>
    <w:p w14:paraId="6416B95B" w14:textId="79F77691" w:rsidR="009E15C4" w:rsidRPr="000B316C" w:rsidRDefault="009E15C4" w:rsidP="009E15C4">
      <w:pPr>
        <w:pStyle w:val="Heading-DIVISION"/>
        <w:rPr>
          <w:sz w:val="22"/>
          <w:szCs w:val="22"/>
        </w:rPr>
      </w:pPr>
      <w:bookmarkStart w:id="605" w:name="_Toc17013657"/>
      <w:r w:rsidRPr="000B316C">
        <w:rPr>
          <w:sz w:val="22"/>
          <w:szCs w:val="22"/>
        </w:rPr>
        <w:t>Division 5—General motor vehicle offences</w:t>
      </w:r>
      <w:bookmarkEnd w:id="605"/>
      <w:r w:rsidRPr="000B316C">
        <w:rPr>
          <w:sz w:val="22"/>
          <w:szCs w:val="22"/>
        </w:rPr>
        <w:t xml:space="preserve"> </w:t>
      </w:r>
    </w:p>
    <w:p w14:paraId="6D6C7E58" w14:textId="77777777" w:rsidR="001D6E6D" w:rsidRPr="000B316C" w:rsidRDefault="001D6E6D" w:rsidP="00FA26FD">
      <w:pPr>
        <w:pStyle w:val="DraftHeading1"/>
        <w:numPr>
          <w:ilvl w:val="0"/>
          <w:numId w:val="27"/>
        </w:numPr>
        <w:tabs>
          <w:tab w:val="right" w:pos="680"/>
        </w:tabs>
        <w:ind w:left="709" w:hanging="567"/>
        <w:rPr>
          <w:sz w:val="22"/>
          <w:szCs w:val="22"/>
          <w:lang w:val="fr-FR"/>
        </w:rPr>
      </w:pPr>
      <w:bookmarkStart w:id="606" w:name="_Toc370110326"/>
      <w:bookmarkStart w:id="607" w:name="_Toc374516558"/>
      <w:bookmarkStart w:id="608" w:name="_Toc1748265"/>
      <w:bookmarkStart w:id="609" w:name="_Toc17013658"/>
      <w:r>
        <w:rPr>
          <w:sz w:val="22"/>
          <w:szCs w:val="22"/>
          <w:lang w:val="fr-FR"/>
        </w:rPr>
        <w:t>Selling</w:t>
      </w:r>
      <w:r w:rsidRPr="000B316C">
        <w:rPr>
          <w:sz w:val="22"/>
          <w:szCs w:val="22"/>
          <w:lang w:val="fr-FR"/>
        </w:rPr>
        <w:t xml:space="preserve"> </w:t>
      </w:r>
      <w:r>
        <w:rPr>
          <w:sz w:val="22"/>
          <w:szCs w:val="22"/>
          <w:lang w:val="fr-FR"/>
        </w:rPr>
        <w:t xml:space="preserve">or supplying </w:t>
      </w:r>
      <w:r w:rsidRPr="000B316C">
        <w:rPr>
          <w:sz w:val="22"/>
          <w:szCs w:val="22"/>
          <w:lang w:val="fr-FR"/>
        </w:rPr>
        <w:t>a motor vehicle capable of exceeding a prescribed standard for the emission of noise</w:t>
      </w:r>
      <w:bookmarkEnd w:id="606"/>
      <w:bookmarkEnd w:id="607"/>
      <w:bookmarkEnd w:id="608"/>
      <w:bookmarkEnd w:id="609"/>
    </w:p>
    <w:p w14:paraId="7637E35C" w14:textId="71507D7C" w:rsidR="001D6E6D" w:rsidRPr="000B316C" w:rsidRDefault="001D6E6D" w:rsidP="001D6E6D">
      <w:pPr>
        <w:pStyle w:val="BodySectionSub"/>
        <w:rPr>
          <w:sz w:val="22"/>
          <w:szCs w:val="22"/>
        </w:rPr>
      </w:pPr>
      <w:r w:rsidRPr="000B316C">
        <w:rPr>
          <w:sz w:val="22"/>
          <w:szCs w:val="22"/>
        </w:rPr>
        <w:t xml:space="preserve">A person must not sell </w:t>
      </w:r>
      <w:r>
        <w:rPr>
          <w:sz w:val="22"/>
          <w:szCs w:val="22"/>
        </w:rPr>
        <w:t xml:space="preserve">or supply </w:t>
      </w:r>
      <w:r w:rsidRPr="000B316C">
        <w:rPr>
          <w:sz w:val="22"/>
          <w:szCs w:val="22"/>
        </w:rPr>
        <w:t xml:space="preserve">a motor vehicle that emits, or is capable of emitting, noise that exceeds </w:t>
      </w:r>
      <w:r>
        <w:rPr>
          <w:sz w:val="22"/>
          <w:szCs w:val="22"/>
        </w:rPr>
        <w:t>a</w:t>
      </w:r>
      <w:r w:rsidRPr="000B316C">
        <w:rPr>
          <w:sz w:val="22"/>
          <w:szCs w:val="22"/>
        </w:rPr>
        <w:t xml:space="preserve"> relevant </w:t>
      </w:r>
      <w:r>
        <w:rPr>
          <w:sz w:val="22"/>
          <w:szCs w:val="22"/>
        </w:rPr>
        <w:t>noise standard</w:t>
      </w:r>
      <w:r w:rsidRPr="000B316C">
        <w:rPr>
          <w:sz w:val="22"/>
          <w:szCs w:val="22"/>
        </w:rPr>
        <w:t xml:space="preserve"> </w:t>
      </w:r>
      <w:r>
        <w:rPr>
          <w:sz w:val="22"/>
          <w:szCs w:val="22"/>
        </w:rPr>
        <w:t>prescribed</w:t>
      </w:r>
      <w:r w:rsidRPr="000B316C">
        <w:rPr>
          <w:sz w:val="22"/>
          <w:szCs w:val="22"/>
        </w:rPr>
        <w:t xml:space="preserve"> in </w:t>
      </w:r>
      <w:r>
        <w:rPr>
          <w:sz w:val="22"/>
          <w:szCs w:val="22"/>
        </w:rPr>
        <w:t>relation to that motor vehicle in</w:t>
      </w:r>
      <w:r w:rsidR="00DB660E">
        <w:rPr>
          <w:sz w:val="22"/>
          <w:szCs w:val="22"/>
        </w:rPr>
        <w:t xml:space="preserve"> </w:t>
      </w:r>
      <w:r w:rsidR="00375239" w:rsidRPr="00E84B0C">
        <w:rPr>
          <w:sz w:val="22"/>
          <w:szCs w:val="22"/>
        </w:rPr>
        <w:t xml:space="preserve">regulations </w:t>
      </w:r>
      <w:r w:rsidR="00334651">
        <w:rPr>
          <w:sz w:val="22"/>
          <w:szCs w:val="22"/>
        </w:rPr>
        <w:t>1</w:t>
      </w:r>
      <w:r w:rsidR="00291787">
        <w:rPr>
          <w:sz w:val="22"/>
          <w:szCs w:val="22"/>
        </w:rPr>
        <w:t>42</w:t>
      </w:r>
      <w:r w:rsidR="00375239" w:rsidRPr="00E84B0C">
        <w:rPr>
          <w:sz w:val="22"/>
          <w:szCs w:val="22"/>
        </w:rPr>
        <w:t>, 1</w:t>
      </w:r>
      <w:r w:rsidR="00334651">
        <w:rPr>
          <w:sz w:val="22"/>
          <w:szCs w:val="22"/>
        </w:rPr>
        <w:t>4</w:t>
      </w:r>
      <w:r w:rsidR="00291787">
        <w:rPr>
          <w:sz w:val="22"/>
          <w:szCs w:val="22"/>
        </w:rPr>
        <w:t>3</w:t>
      </w:r>
      <w:r w:rsidR="00375239" w:rsidRPr="00E84B0C">
        <w:rPr>
          <w:sz w:val="22"/>
          <w:szCs w:val="22"/>
        </w:rPr>
        <w:t>, 1</w:t>
      </w:r>
      <w:r w:rsidR="00334651">
        <w:rPr>
          <w:sz w:val="22"/>
          <w:szCs w:val="22"/>
        </w:rPr>
        <w:t>4</w:t>
      </w:r>
      <w:r w:rsidR="00291787">
        <w:rPr>
          <w:sz w:val="22"/>
          <w:szCs w:val="22"/>
        </w:rPr>
        <w:t>4</w:t>
      </w:r>
      <w:r w:rsidR="00375239" w:rsidRPr="00E84B0C">
        <w:rPr>
          <w:sz w:val="22"/>
          <w:szCs w:val="22"/>
        </w:rPr>
        <w:t xml:space="preserve"> and</w:t>
      </w:r>
      <w:r w:rsidR="00375239" w:rsidRPr="00C57E54">
        <w:rPr>
          <w:sz w:val="22"/>
          <w:szCs w:val="22"/>
        </w:rPr>
        <w:t xml:space="preserve"> </w:t>
      </w:r>
      <w:r w:rsidR="00334651">
        <w:rPr>
          <w:sz w:val="22"/>
          <w:szCs w:val="22"/>
        </w:rPr>
        <w:t>14</w:t>
      </w:r>
      <w:r w:rsidR="00291787">
        <w:rPr>
          <w:sz w:val="22"/>
          <w:szCs w:val="22"/>
        </w:rPr>
        <w:t>5</w:t>
      </w:r>
      <w:r w:rsidRPr="000B316C">
        <w:rPr>
          <w:sz w:val="22"/>
          <w:szCs w:val="22"/>
        </w:rPr>
        <w:t>.</w:t>
      </w:r>
    </w:p>
    <w:p w14:paraId="591A481E" w14:textId="77777777" w:rsidR="001D6E6D" w:rsidRPr="000B316C" w:rsidRDefault="001D6E6D" w:rsidP="003B0F78">
      <w:pPr>
        <w:pStyle w:val="DraftPenalty2"/>
        <w:numPr>
          <w:ilvl w:val="0"/>
          <w:numId w:val="19"/>
        </w:numPr>
        <w:textAlignment w:val="auto"/>
        <w:rPr>
          <w:sz w:val="22"/>
          <w:szCs w:val="22"/>
        </w:rPr>
      </w:pPr>
      <w:r w:rsidRPr="000B316C">
        <w:rPr>
          <w:sz w:val="22"/>
          <w:szCs w:val="22"/>
        </w:rPr>
        <w:t>60 penalty units for a natural person.</w:t>
      </w:r>
    </w:p>
    <w:p w14:paraId="604D7EF0" w14:textId="77777777" w:rsidR="001D6E6D" w:rsidRDefault="001D6E6D" w:rsidP="001D6E6D">
      <w:pPr>
        <w:pStyle w:val="BodyParagraphSub"/>
        <w:rPr>
          <w:sz w:val="22"/>
          <w:szCs w:val="22"/>
        </w:rPr>
      </w:pPr>
      <w:r w:rsidRPr="000B316C">
        <w:rPr>
          <w:sz w:val="22"/>
          <w:szCs w:val="22"/>
        </w:rPr>
        <w:t>300 penalty units for a body corporate.</w:t>
      </w:r>
    </w:p>
    <w:p w14:paraId="180BA770" w14:textId="77777777" w:rsidR="001D6E6D" w:rsidRPr="006720AA" w:rsidRDefault="001D6E6D" w:rsidP="001D6E6D">
      <w:pPr>
        <w:pStyle w:val="DraftHeading2"/>
        <w:tabs>
          <w:tab w:val="right" w:pos="1247"/>
        </w:tabs>
        <w:ind w:left="1361" w:firstLine="57"/>
        <w:rPr>
          <w:b/>
          <w:sz w:val="20"/>
        </w:rPr>
      </w:pPr>
      <w:r w:rsidRPr="006720AA">
        <w:rPr>
          <w:b/>
          <w:sz w:val="20"/>
        </w:rPr>
        <w:t>Note</w:t>
      </w:r>
    </w:p>
    <w:p w14:paraId="4A9A97D8" w14:textId="37EB00DF" w:rsidR="001116A5" w:rsidRDefault="001116A5" w:rsidP="001116A5">
      <w:pPr>
        <w:pStyle w:val="AmndSectionNote"/>
        <w:tabs>
          <w:tab w:val="right" w:pos="1814"/>
        </w:tabs>
        <w:ind w:left="1418"/>
        <w:rPr>
          <w:lang w:eastAsia="en-AU"/>
        </w:rPr>
      </w:pPr>
      <w:r w:rsidRPr="004C0EDB">
        <w:t xml:space="preserve">An infringement notice may be served for an offence against this regulation: see </w:t>
      </w:r>
      <w:r w:rsidR="00EC5594">
        <w:t xml:space="preserve">regulation </w:t>
      </w:r>
      <w:r w:rsidR="001C6624">
        <w:t>1</w:t>
      </w:r>
      <w:r w:rsidR="00334651">
        <w:t>6</w:t>
      </w:r>
      <w:r w:rsidR="009A1941">
        <w:t>4</w:t>
      </w:r>
      <w:r w:rsidRPr="004C0EDB">
        <w:t xml:space="preserve"> and Schedule 1</w:t>
      </w:r>
      <w:r w:rsidR="00C33D33">
        <w:t>0</w:t>
      </w:r>
      <w:r>
        <w:rPr>
          <w:lang w:eastAsia="en-AU"/>
        </w:rPr>
        <w:t>.</w:t>
      </w:r>
    </w:p>
    <w:p w14:paraId="6CE3E26C" w14:textId="77777777" w:rsidR="001D6E6D" w:rsidRPr="000B316C" w:rsidRDefault="001D6E6D" w:rsidP="00FA26FD">
      <w:pPr>
        <w:pStyle w:val="DraftHeading1"/>
        <w:numPr>
          <w:ilvl w:val="0"/>
          <w:numId w:val="27"/>
        </w:numPr>
        <w:tabs>
          <w:tab w:val="right" w:pos="680"/>
        </w:tabs>
        <w:ind w:left="709" w:hanging="567"/>
        <w:rPr>
          <w:sz w:val="22"/>
          <w:szCs w:val="22"/>
          <w:lang w:val="fr-FR"/>
        </w:rPr>
      </w:pPr>
      <w:r w:rsidRPr="000B316C">
        <w:rPr>
          <w:sz w:val="22"/>
          <w:szCs w:val="22"/>
          <w:lang w:val="fr-FR"/>
        </w:rPr>
        <w:tab/>
      </w:r>
      <w:bookmarkStart w:id="610" w:name="_Toc370110327"/>
      <w:bookmarkStart w:id="611" w:name="_Toc374516559"/>
      <w:bookmarkStart w:id="612" w:name="_Toc1748266"/>
      <w:bookmarkStart w:id="613" w:name="_Toc17013659"/>
      <w:r>
        <w:rPr>
          <w:sz w:val="22"/>
          <w:szCs w:val="22"/>
          <w:lang w:val="fr-FR"/>
        </w:rPr>
        <w:t>T</w:t>
      </w:r>
      <w:r w:rsidRPr="000B316C">
        <w:rPr>
          <w:sz w:val="22"/>
          <w:szCs w:val="22"/>
          <w:lang w:val="fr-FR"/>
        </w:rPr>
        <w:t>emporary noise defeat devices</w:t>
      </w:r>
      <w:bookmarkEnd w:id="610"/>
      <w:bookmarkEnd w:id="611"/>
      <w:bookmarkEnd w:id="612"/>
      <w:bookmarkEnd w:id="613"/>
    </w:p>
    <w:p w14:paraId="7D724324" w14:textId="52D81F20" w:rsidR="001D6E6D" w:rsidRPr="000B316C" w:rsidRDefault="001D6E6D" w:rsidP="00FA26FD">
      <w:pPr>
        <w:pStyle w:val="DraftHeading2"/>
        <w:numPr>
          <w:ilvl w:val="1"/>
          <w:numId w:val="27"/>
        </w:numPr>
        <w:tabs>
          <w:tab w:val="right" w:pos="1418"/>
        </w:tabs>
        <w:ind w:left="1418" w:hanging="284"/>
        <w:rPr>
          <w:sz w:val="22"/>
          <w:szCs w:val="22"/>
        </w:rPr>
      </w:pPr>
      <w:r w:rsidRPr="000B316C">
        <w:rPr>
          <w:sz w:val="22"/>
          <w:szCs w:val="22"/>
        </w:rPr>
        <w:t>A person must not use</w:t>
      </w:r>
      <w:r>
        <w:rPr>
          <w:sz w:val="22"/>
          <w:szCs w:val="22"/>
        </w:rPr>
        <w:t>, or permit to be used,</w:t>
      </w:r>
      <w:r w:rsidRPr="000B316C">
        <w:rPr>
          <w:sz w:val="22"/>
          <w:szCs w:val="22"/>
        </w:rPr>
        <w:t xml:space="preserve"> a motor vehicle equipped with any temporary defeat device, inlet port restrictor, exhaust port restrictor or temporary noise reduction device if the vehicle was not equipped with that device when it was a new vehicle.</w:t>
      </w:r>
    </w:p>
    <w:p w14:paraId="2386AA4D" w14:textId="77777777" w:rsidR="001D6E6D" w:rsidRPr="000B316C" w:rsidRDefault="001D6E6D" w:rsidP="003B0F78">
      <w:pPr>
        <w:pStyle w:val="DraftPenalty2"/>
        <w:numPr>
          <w:ilvl w:val="0"/>
          <w:numId w:val="19"/>
        </w:numPr>
        <w:textAlignment w:val="auto"/>
        <w:rPr>
          <w:sz w:val="22"/>
          <w:szCs w:val="22"/>
        </w:rPr>
      </w:pPr>
      <w:r w:rsidRPr="000B316C">
        <w:rPr>
          <w:sz w:val="22"/>
          <w:szCs w:val="22"/>
        </w:rPr>
        <w:t>60 penalty units for a natural person.</w:t>
      </w:r>
    </w:p>
    <w:p w14:paraId="004006F2" w14:textId="77777777" w:rsidR="001D6E6D" w:rsidRDefault="001D6E6D" w:rsidP="001D6E6D">
      <w:pPr>
        <w:pStyle w:val="BodyParagraphSub"/>
        <w:rPr>
          <w:sz w:val="22"/>
          <w:szCs w:val="22"/>
        </w:rPr>
      </w:pPr>
      <w:r w:rsidRPr="000B316C">
        <w:rPr>
          <w:sz w:val="22"/>
          <w:szCs w:val="22"/>
        </w:rPr>
        <w:t>300 penalty units for a body corporate.</w:t>
      </w:r>
    </w:p>
    <w:p w14:paraId="33572385" w14:textId="77777777" w:rsidR="001D6E6D" w:rsidRPr="006720AA" w:rsidRDefault="001D6E6D" w:rsidP="001D6E6D">
      <w:pPr>
        <w:pStyle w:val="DraftHeading2"/>
        <w:tabs>
          <w:tab w:val="right" w:pos="1247"/>
        </w:tabs>
        <w:ind w:left="1361" w:firstLine="57"/>
        <w:rPr>
          <w:b/>
          <w:sz w:val="20"/>
        </w:rPr>
      </w:pPr>
      <w:r w:rsidRPr="006720AA">
        <w:rPr>
          <w:b/>
          <w:sz w:val="20"/>
        </w:rPr>
        <w:t>Note</w:t>
      </w:r>
    </w:p>
    <w:p w14:paraId="33054CEE" w14:textId="4D8D4A8B" w:rsidR="001116A5" w:rsidRDefault="001116A5" w:rsidP="001116A5">
      <w:pPr>
        <w:pStyle w:val="AmndSectionNote"/>
        <w:tabs>
          <w:tab w:val="right" w:pos="1814"/>
        </w:tabs>
        <w:ind w:left="1418"/>
        <w:rPr>
          <w:lang w:eastAsia="en-AU"/>
        </w:rPr>
      </w:pPr>
      <w:r w:rsidRPr="004C0EDB">
        <w:lastRenderedPageBreak/>
        <w:t xml:space="preserve">An infringement notice may be served for an offence against this regulation: see </w:t>
      </w:r>
      <w:r w:rsidR="00EC5594">
        <w:t xml:space="preserve">regulation </w:t>
      </w:r>
      <w:r w:rsidR="001C6624">
        <w:t>1</w:t>
      </w:r>
      <w:r w:rsidR="00334651">
        <w:t>6</w:t>
      </w:r>
      <w:r w:rsidR="001A18D0">
        <w:t>4</w:t>
      </w:r>
      <w:r w:rsidRPr="004C0EDB">
        <w:t xml:space="preserve"> and Schedule 1</w:t>
      </w:r>
      <w:r w:rsidR="00C33D33">
        <w:t>0</w:t>
      </w:r>
      <w:r>
        <w:rPr>
          <w:lang w:eastAsia="en-AU"/>
        </w:rPr>
        <w:t>.</w:t>
      </w:r>
    </w:p>
    <w:p w14:paraId="10977383" w14:textId="19139031" w:rsidR="001D6E6D" w:rsidRPr="000B316C" w:rsidRDefault="001D6E6D" w:rsidP="00FA26FD">
      <w:pPr>
        <w:pStyle w:val="DraftHeading2"/>
        <w:numPr>
          <w:ilvl w:val="1"/>
          <w:numId w:val="27"/>
        </w:numPr>
        <w:tabs>
          <w:tab w:val="right" w:pos="1418"/>
        </w:tabs>
        <w:ind w:hanging="306"/>
        <w:rPr>
          <w:sz w:val="22"/>
          <w:szCs w:val="22"/>
        </w:rPr>
      </w:pPr>
      <w:r w:rsidRPr="000B316C">
        <w:rPr>
          <w:sz w:val="22"/>
          <w:szCs w:val="22"/>
          <w:lang w:eastAsia="en-AU"/>
        </w:rPr>
        <w:t>A person</w:t>
      </w:r>
      <w:r w:rsidRPr="000B316C">
        <w:rPr>
          <w:sz w:val="22"/>
          <w:szCs w:val="22"/>
        </w:rPr>
        <w:t xml:space="preserve"> must not install onto a motor vehicle any temporary defeat device, inlet port restrictor, exhaust port restrictor or temporary noise reduction device if the vehicle was not equipped with that device when it was a new vehicle.</w:t>
      </w:r>
    </w:p>
    <w:p w14:paraId="1D3728A8" w14:textId="77777777" w:rsidR="001D6E6D" w:rsidRPr="000B316C" w:rsidRDefault="001D6E6D" w:rsidP="003B0F78">
      <w:pPr>
        <w:pStyle w:val="DraftPenalty2"/>
        <w:numPr>
          <w:ilvl w:val="0"/>
          <w:numId w:val="19"/>
        </w:numPr>
        <w:textAlignment w:val="auto"/>
        <w:rPr>
          <w:sz w:val="22"/>
          <w:szCs w:val="22"/>
        </w:rPr>
      </w:pPr>
      <w:r w:rsidRPr="000B316C">
        <w:rPr>
          <w:sz w:val="22"/>
          <w:szCs w:val="22"/>
        </w:rPr>
        <w:t>60 penalty units for a natural person.</w:t>
      </w:r>
    </w:p>
    <w:p w14:paraId="681F741E" w14:textId="77777777" w:rsidR="001D6E6D" w:rsidRDefault="001D6E6D" w:rsidP="001D6E6D">
      <w:pPr>
        <w:pStyle w:val="BodyParagraphSub"/>
      </w:pPr>
      <w:r w:rsidRPr="000B316C">
        <w:rPr>
          <w:sz w:val="22"/>
          <w:szCs w:val="22"/>
        </w:rPr>
        <w:t>300 penalty units for a body corporate.</w:t>
      </w:r>
    </w:p>
    <w:p w14:paraId="19B6A0DB" w14:textId="77777777" w:rsidR="001D6E6D" w:rsidRPr="006720AA" w:rsidRDefault="001D6E6D" w:rsidP="001D6E6D">
      <w:pPr>
        <w:pStyle w:val="DraftHeading2"/>
        <w:tabs>
          <w:tab w:val="right" w:pos="1247"/>
        </w:tabs>
        <w:ind w:left="1361" w:firstLine="57"/>
        <w:rPr>
          <w:b/>
          <w:sz w:val="20"/>
        </w:rPr>
      </w:pPr>
      <w:r w:rsidRPr="006720AA">
        <w:rPr>
          <w:b/>
          <w:sz w:val="20"/>
        </w:rPr>
        <w:t>Note</w:t>
      </w:r>
    </w:p>
    <w:p w14:paraId="5D9745E4" w14:textId="4071A70A" w:rsidR="001116A5" w:rsidRDefault="001116A5" w:rsidP="001116A5">
      <w:pPr>
        <w:pStyle w:val="AmndSectionNote"/>
        <w:tabs>
          <w:tab w:val="right" w:pos="1814"/>
        </w:tabs>
        <w:ind w:left="1418"/>
        <w:rPr>
          <w:lang w:eastAsia="en-AU"/>
        </w:rPr>
      </w:pPr>
      <w:r w:rsidRPr="004C0EDB">
        <w:t xml:space="preserve">An infringement notice may be served for an offence against this regulation: see </w:t>
      </w:r>
      <w:r w:rsidR="00EC5594">
        <w:t xml:space="preserve">regulation </w:t>
      </w:r>
      <w:r w:rsidR="001C6624">
        <w:t>1</w:t>
      </w:r>
      <w:r w:rsidR="00334651">
        <w:t>6</w:t>
      </w:r>
      <w:r w:rsidR="001A18D0">
        <w:t>4</w:t>
      </w:r>
      <w:r w:rsidRPr="004C0EDB">
        <w:t xml:space="preserve"> and Schedule 1</w:t>
      </w:r>
      <w:r w:rsidR="00C33D33">
        <w:t>0</w:t>
      </w:r>
      <w:r>
        <w:rPr>
          <w:lang w:eastAsia="en-AU"/>
        </w:rPr>
        <w:t>.</w:t>
      </w:r>
    </w:p>
    <w:p w14:paraId="22CA6592" w14:textId="4B51EBF2" w:rsidR="001D6E6D" w:rsidRPr="000B316C" w:rsidRDefault="001D6E6D" w:rsidP="00FA26FD">
      <w:pPr>
        <w:pStyle w:val="DraftHeading2"/>
        <w:numPr>
          <w:ilvl w:val="1"/>
          <w:numId w:val="27"/>
        </w:numPr>
        <w:tabs>
          <w:tab w:val="right" w:pos="1418"/>
        </w:tabs>
        <w:ind w:hanging="306"/>
        <w:rPr>
          <w:sz w:val="22"/>
          <w:szCs w:val="22"/>
        </w:rPr>
      </w:pPr>
      <w:r w:rsidRPr="000B316C">
        <w:rPr>
          <w:sz w:val="22"/>
          <w:szCs w:val="22"/>
        </w:rPr>
        <w:t>A person must not sell a motor vehicle equipped with any temporary defeat device, inlet port restrictor, exhaust port restrictor or temporary noise reduction device unless the vehicle was equipped with that device when it was a new vehicle.</w:t>
      </w:r>
    </w:p>
    <w:p w14:paraId="49A75506" w14:textId="77777777" w:rsidR="001D6E6D" w:rsidRPr="009E15C4" w:rsidRDefault="001D6E6D" w:rsidP="003B0F78">
      <w:pPr>
        <w:pStyle w:val="DraftPenalty2"/>
        <w:numPr>
          <w:ilvl w:val="0"/>
          <w:numId w:val="19"/>
        </w:numPr>
        <w:textAlignment w:val="auto"/>
        <w:rPr>
          <w:sz w:val="22"/>
          <w:szCs w:val="22"/>
        </w:rPr>
      </w:pPr>
      <w:r>
        <w:rPr>
          <w:sz w:val="22"/>
          <w:szCs w:val="22"/>
        </w:rPr>
        <w:t>6</w:t>
      </w:r>
      <w:r w:rsidRPr="009E15C4">
        <w:rPr>
          <w:sz w:val="22"/>
          <w:szCs w:val="22"/>
        </w:rPr>
        <w:t>0 penalty units</w:t>
      </w:r>
      <w:r>
        <w:rPr>
          <w:sz w:val="22"/>
          <w:szCs w:val="22"/>
        </w:rPr>
        <w:t xml:space="preserve"> for a natural person</w:t>
      </w:r>
      <w:r w:rsidRPr="009E15C4">
        <w:rPr>
          <w:sz w:val="22"/>
          <w:szCs w:val="22"/>
        </w:rPr>
        <w:t>.</w:t>
      </w:r>
    </w:p>
    <w:p w14:paraId="3375AFDB" w14:textId="77777777" w:rsidR="001D6E6D" w:rsidRDefault="001D6E6D" w:rsidP="001D6E6D">
      <w:pPr>
        <w:pStyle w:val="BodyParagraphSub"/>
      </w:pPr>
      <w:r>
        <w:rPr>
          <w:sz w:val="22"/>
          <w:szCs w:val="22"/>
        </w:rPr>
        <w:t>30</w:t>
      </w:r>
      <w:r w:rsidRPr="009E15C4">
        <w:rPr>
          <w:sz w:val="22"/>
          <w:szCs w:val="22"/>
        </w:rPr>
        <w:t>0 penalty units</w:t>
      </w:r>
      <w:r>
        <w:rPr>
          <w:sz w:val="22"/>
          <w:szCs w:val="22"/>
        </w:rPr>
        <w:t xml:space="preserve"> for a body corporate</w:t>
      </w:r>
      <w:r w:rsidRPr="009E15C4">
        <w:rPr>
          <w:sz w:val="22"/>
          <w:szCs w:val="22"/>
        </w:rPr>
        <w:t>.</w:t>
      </w:r>
    </w:p>
    <w:p w14:paraId="44E834E2" w14:textId="77777777" w:rsidR="001D6E6D" w:rsidRPr="006720AA" w:rsidRDefault="001D6E6D" w:rsidP="001D6E6D">
      <w:pPr>
        <w:pStyle w:val="DraftHeading2"/>
        <w:tabs>
          <w:tab w:val="right" w:pos="1247"/>
        </w:tabs>
        <w:ind w:left="1361" w:firstLine="57"/>
        <w:rPr>
          <w:b/>
          <w:sz w:val="20"/>
        </w:rPr>
      </w:pPr>
      <w:r w:rsidRPr="006720AA">
        <w:rPr>
          <w:b/>
          <w:sz w:val="20"/>
        </w:rPr>
        <w:t>Note</w:t>
      </w:r>
    </w:p>
    <w:p w14:paraId="2475678B" w14:textId="6321FDBA" w:rsidR="001116A5" w:rsidRDefault="001116A5" w:rsidP="001116A5">
      <w:pPr>
        <w:pStyle w:val="AmndSectionNote"/>
        <w:tabs>
          <w:tab w:val="right" w:pos="1814"/>
        </w:tabs>
        <w:ind w:left="1418"/>
        <w:rPr>
          <w:lang w:eastAsia="en-AU"/>
        </w:rPr>
      </w:pPr>
      <w:r w:rsidRPr="004C0EDB">
        <w:t xml:space="preserve">An infringement notice may be served for an offence against this regulation: see </w:t>
      </w:r>
      <w:r w:rsidR="00EC5594">
        <w:t xml:space="preserve">regulation </w:t>
      </w:r>
      <w:r w:rsidR="001C6624">
        <w:t>1</w:t>
      </w:r>
      <w:r w:rsidR="00334651">
        <w:t>6</w:t>
      </w:r>
      <w:r w:rsidR="001A18D0">
        <w:t>4</w:t>
      </w:r>
      <w:r w:rsidRPr="004C0EDB">
        <w:t xml:space="preserve"> and Schedule 1</w:t>
      </w:r>
      <w:r w:rsidR="00C33D33">
        <w:t>0</w:t>
      </w:r>
      <w:r>
        <w:rPr>
          <w:lang w:eastAsia="en-AU"/>
        </w:rPr>
        <w:t>.</w:t>
      </w:r>
    </w:p>
    <w:p w14:paraId="691B1B81" w14:textId="1C1CA8D3" w:rsidR="00AF0D22" w:rsidRPr="007714AC" w:rsidRDefault="00AF0D22" w:rsidP="00AF0D22">
      <w:pPr>
        <w:pStyle w:val="Heading-DIVISION"/>
        <w:rPr>
          <w:sz w:val="22"/>
          <w:szCs w:val="22"/>
        </w:rPr>
      </w:pPr>
      <w:bookmarkStart w:id="614" w:name="_Toc17013660"/>
      <w:r w:rsidRPr="007714AC">
        <w:rPr>
          <w:sz w:val="22"/>
          <w:szCs w:val="22"/>
        </w:rPr>
        <w:t xml:space="preserve">Division </w:t>
      </w:r>
      <w:r>
        <w:rPr>
          <w:sz w:val="22"/>
          <w:szCs w:val="22"/>
        </w:rPr>
        <w:t>6</w:t>
      </w:r>
      <w:r w:rsidRPr="007714AC">
        <w:rPr>
          <w:sz w:val="22"/>
          <w:szCs w:val="22"/>
        </w:rPr>
        <w:t>—</w:t>
      </w:r>
      <w:r>
        <w:rPr>
          <w:sz w:val="22"/>
          <w:szCs w:val="22"/>
        </w:rPr>
        <w:t>Petrol vapour pressure</w:t>
      </w:r>
      <w:bookmarkEnd w:id="614"/>
      <w:r>
        <w:rPr>
          <w:sz w:val="22"/>
          <w:szCs w:val="22"/>
        </w:rPr>
        <w:t xml:space="preserve"> </w:t>
      </w:r>
    </w:p>
    <w:p w14:paraId="61FFD641" w14:textId="77777777" w:rsidR="001D6E6D" w:rsidRDefault="001D6E6D" w:rsidP="00FA26FD">
      <w:pPr>
        <w:pStyle w:val="DraftHeading1"/>
        <w:numPr>
          <w:ilvl w:val="0"/>
          <w:numId w:val="27"/>
        </w:numPr>
        <w:tabs>
          <w:tab w:val="right" w:pos="680"/>
        </w:tabs>
        <w:ind w:left="709" w:hanging="567"/>
        <w:rPr>
          <w:sz w:val="22"/>
          <w:szCs w:val="22"/>
        </w:rPr>
      </w:pPr>
      <w:bookmarkStart w:id="615" w:name="_Toc17013661"/>
      <w:bookmarkStart w:id="616" w:name="_Hlk8314957"/>
      <w:bookmarkStart w:id="617" w:name="_Toc370110334"/>
      <w:bookmarkStart w:id="618" w:name="_Toc374516566"/>
      <w:r>
        <w:rPr>
          <w:sz w:val="22"/>
          <w:szCs w:val="22"/>
        </w:rPr>
        <w:t>Definition</w:t>
      </w:r>
      <w:bookmarkEnd w:id="615"/>
    </w:p>
    <w:p w14:paraId="2ECB6E2E" w14:textId="77777777" w:rsidR="001D6E6D" w:rsidRPr="00681DB6" w:rsidRDefault="001D6E6D" w:rsidP="001D6E6D">
      <w:pPr>
        <w:pStyle w:val="BodySectionSub"/>
        <w:rPr>
          <w:sz w:val="22"/>
          <w:szCs w:val="22"/>
        </w:rPr>
      </w:pPr>
      <w:bookmarkStart w:id="619" w:name="_Toc370110329"/>
      <w:bookmarkStart w:id="620" w:name="_Toc374516561"/>
      <w:bookmarkStart w:id="621" w:name="_Toc1748268"/>
      <w:r>
        <w:rPr>
          <w:sz w:val="22"/>
          <w:szCs w:val="22"/>
        </w:rPr>
        <w:t xml:space="preserve">In this Division, </w:t>
      </w:r>
      <w:r w:rsidRPr="00681DB6">
        <w:rPr>
          <w:b/>
          <w:i/>
          <w:sz w:val="22"/>
          <w:szCs w:val="22"/>
        </w:rPr>
        <w:t>summer period</w:t>
      </w:r>
      <w:r>
        <w:rPr>
          <w:sz w:val="22"/>
          <w:szCs w:val="22"/>
        </w:rPr>
        <w:t xml:space="preserve"> means the period commencing on 1 November and ending on 31 March of each year.</w:t>
      </w:r>
    </w:p>
    <w:p w14:paraId="4D4EAA22" w14:textId="77777777" w:rsidR="001D6E6D" w:rsidRPr="00D12DC1" w:rsidRDefault="001D6E6D" w:rsidP="00FA26FD">
      <w:pPr>
        <w:pStyle w:val="DraftHeading1"/>
        <w:numPr>
          <w:ilvl w:val="0"/>
          <w:numId w:val="27"/>
        </w:numPr>
        <w:tabs>
          <w:tab w:val="right" w:pos="680"/>
        </w:tabs>
        <w:ind w:left="709" w:hanging="567"/>
        <w:rPr>
          <w:sz w:val="22"/>
          <w:szCs w:val="22"/>
        </w:rPr>
      </w:pPr>
      <w:bookmarkStart w:id="622" w:name="_Toc17013662"/>
      <w:bookmarkEnd w:id="616"/>
      <w:r w:rsidRPr="00D12DC1">
        <w:rPr>
          <w:sz w:val="22"/>
          <w:szCs w:val="22"/>
        </w:rPr>
        <w:t>Monthly average volumetric vapour pressure</w:t>
      </w:r>
      <w:bookmarkEnd w:id="619"/>
      <w:bookmarkEnd w:id="620"/>
      <w:bookmarkEnd w:id="621"/>
      <w:bookmarkEnd w:id="622"/>
    </w:p>
    <w:p w14:paraId="5DE1C8DF" w14:textId="77777777" w:rsidR="001D6E6D" w:rsidRPr="000B316C" w:rsidRDefault="001D6E6D" w:rsidP="001D6E6D">
      <w:pPr>
        <w:pStyle w:val="BodySectionSub"/>
        <w:rPr>
          <w:sz w:val="22"/>
          <w:szCs w:val="22"/>
        </w:rPr>
      </w:pPr>
      <w:r w:rsidRPr="000B316C">
        <w:rPr>
          <w:sz w:val="22"/>
          <w:szCs w:val="22"/>
        </w:rPr>
        <w:t>For the purposes of this Division, the monthly average volumetric vapour pressure, expressed in kPa, of petrol that is not ethanol-blended petrol produced by a regulated petrol producer is determined in accordance with the following formula—</w:t>
      </w:r>
    </w:p>
    <w:p w14:paraId="39E3E9C8" w14:textId="77777777" w:rsidR="001D6E6D" w:rsidRPr="000B316C" w:rsidRDefault="001D6E6D" w:rsidP="001D6E6D">
      <w:pPr>
        <w:pStyle w:val="ListParagraph"/>
        <w:tabs>
          <w:tab w:val="right" w:pos="1247"/>
        </w:tabs>
        <w:overflowPunct w:val="0"/>
        <w:autoSpaceDE w:val="0"/>
        <w:autoSpaceDN w:val="0"/>
        <w:adjustRightInd w:val="0"/>
        <w:spacing w:before="120" w:after="0"/>
        <w:ind w:left="1361"/>
        <w:contextualSpacing w:val="0"/>
        <w:textAlignment w:val="baseline"/>
        <w:rPr>
          <w:rFonts w:ascii="Times New Roman" w:hAnsi="Times New Roman"/>
        </w:rPr>
      </w:pPr>
      <w:r w:rsidRPr="000B316C">
        <w:rPr>
          <w:rFonts w:ascii="Times New Roman" w:hAnsi="Times New Roman"/>
        </w:rPr>
        <w:object w:dxaOrig="960" w:dyaOrig="720" w14:anchorId="2E893D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37.5pt" o:ole="">
            <v:imagedata r:id="rId17" o:title=""/>
          </v:shape>
          <o:OLEObject Type="Embed" ProgID="Equation.DSMT4" ShapeID="_x0000_i1025" DrawAspect="Content" ObjectID="_1628347124" r:id="rId18"/>
        </w:object>
      </w:r>
    </w:p>
    <w:p w14:paraId="778C5E2B" w14:textId="77777777" w:rsidR="001D6E6D" w:rsidRPr="000B316C" w:rsidRDefault="001D6E6D" w:rsidP="001D6E6D">
      <w:pPr>
        <w:pStyle w:val="ListParagraph"/>
        <w:tabs>
          <w:tab w:val="right" w:pos="1247"/>
        </w:tabs>
        <w:overflowPunct w:val="0"/>
        <w:autoSpaceDE w:val="0"/>
        <w:autoSpaceDN w:val="0"/>
        <w:adjustRightInd w:val="0"/>
        <w:spacing w:before="120" w:after="0"/>
        <w:ind w:left="1361"/>
        <w:contextualSpacing w:val="0"/>
        <w:textAlignment w:val="baseline"/>
        <w:rPr>
          <w:rFonts w:ascii="Times New Roman" w:hAnsi="Times New Roman"/>
        </w:rPr>
      </w:pPr>
      <w:r w:rsidRPr="000B316C">
        <w:rPr>
          <w:rFonts w:ascii="Times New Roman" w:hAnsi="Times New Roman"/>
        </w:rPr>
        <w:t>where—</w:t>
      </w:r>
    </w:p>
    <w:p w14:paraId="5F058085" w14:textId="77777777" w:rsidR="001D6E6D" w:rsidRPr="000B316C" w:rsidRDefault="001D6E6D" w:rsidP="001D6E6D">
      <w:pPr>
        <w:pStyle w:val="BodyParagraph"/>
        <w:tabs>
          <w:tab w:val="left" w:pos="2220"/>
        </w:tabs>
        <w:ind w:left="2211" w:hanging="340"/>
        <w:rPr>
          <w:sz w:val="22"/>
          <w:szCs w:val="22"/>
        </w:rPr>
      </w:pPr>
      <w:r w:rsidRPr="000B316C">
        <w:rPr>
          <w:b/>
          <w:sz w:val="22"/>
          <w:szCs w:val="22"/>
        </w:rPr>
        <w:t>n</w:t>
      </w:r>
      <w:r w:rsidRPr="000B316C">
        <w:rPr>
          <w:sz w:val="22"/>
          <w:szCs w:val="22"/>
        </w:rPr>
        <w:tab/>
        <w:t>is the total number of batches of petrol that is not ethanol-blended petrol produced during the relevant month by the producer; and</w:t>
      </w:r>
    </w:p>
    <w:p w14:paraId="7120538B" w14:textId="77777777" w:rsidR="001D6E6D" w:rsidRPr="000B316C" w:rsidRDefault="001D6E6D" w:rsidP="001D6E6D">
      <w:pPr>
        <w:pStyle w:val="BodyParagraph"/>
        <w:tabs>
          <w:tab w:val="left" w:pos="2220"/>
        </w:tabs>
        <w:ind w:left="2211" w:hanging="340"/>
        <w:rPr>
          <w:sz w:val="22"/>
          <w:szCs w:val="22"/>
        </w:rPr>
      </w:pPr>
      <w:r w:rsidRPr="000B316C">
        <w:rPr>
          <w:b/>
          <w:sz w:val="22"/>
          <w:szCs w:val="22"/>
        </w:rPr>
        <w:t>B</w:t>
      </w:r>
      <w:r w:rsidRPr="000B316C">
        <w:rPr>
          <w:b/>
          <w:sz w:val="22"/>
          <w:szCs w:val="22"/>
          <w:vertAlign w:val="subscript"/>
        </w:rPr>
        <w:t>i</w:t>
      </w:r>
      <w:r w:rsidRPr="000B316C">
        <w:rPr>
          <w:sz w:val="22"/>
          <w:szCs w:val="22"/>
        </w:rPr>
        <w:tab/>
        <w:t>is the volume, expressed in litres, of a batch of petrol that is not ethanol-blended petrol; and</w:t>
      </w:r>
    </w:p>
    <w:p w14:paraId="0031E48D" w14:textId="77777777" w:rsidR="001D6E6D" w:rsidRPr="000B316C" w:rsidRDefault="001D6E6D" w:rsidP="001D6E6D">
      <w:pPr>
        <w:pStyle w:val="BodyParagraph"/>
        <w:tabs>
          <w:tab w:val="left" w:pos="2220"/>
        </w:tabs>
        <w:ind w:left="2211" w:hanging="340"/>
        <w:rPr>
          <w:sz w:val="22"/>
          <w:szCs w:val="22"/>
        </w:rPr>
      </w:pPr>
      <w:r w:rsidRPr="000B316C">
        <w:rPr>
          <w:b/>
          <w:sz w:val="22"/>
          <w:szCs w:val="22"/>
        </w:rPr>
        <w:t>S</w:t>
      </w:r>
      <w:r w:rsidRPr="000B316C">
        <w:rPr>
          <w:b/>
          <w:sz w:val="22"/>
          <w:szCs w:val="22"/>
          <w:vertAlign w:val="subscript"/>
        </w:rPr>
        <w:t>i</w:t>
      </w:r>
      <w:r w:rsidRPr="000B316C">
        <w:rPr>
          <w:sz w:val="22"/>
          <w:szCs w:val="22"/>
        </w:rPr>
        <w:tab/>
        <w:t>is the vapour pressure, expressed in kPa, of a batch of petrol that is not ethanol-blended petrol; and</w:t>
      </w:r>
    </w:p>
    <w:p w14:paraId="15199BD0" w14:textId="77777777" w:rsidR="001D6E6D" w:rsidRPr="000B316C" w:rsidRDefault="001D6E6D" w:rsidP="001D6E6D">
      <w:pPr>
        <w:pStyle w:val="BodyParagraph"/>
        <w:tabs>
          <w:tab w:val="left" w:pos="2220"/>
        </w:tabs>
        <w:ind w:left="2211" w:hanging="340"/>
        <w:rPr>
          <w:sz w:val="22"/>
          <w:szCs w:val="22"/>
        </w:rPr>
      </w:pPr>
      <w:r w:rsidRPr="000B316C">
        <w:rPr>
          <w:b/>
          <w:sz w:val="22"/>
          <w:szCs w:val="22"/>
        </w:rPr>
        <w:t>G</w:t>
      </w:r>
      <w:r w:rsidRPr="000B316C">
        <w:rPr>
          <w:sz w:val="22"/>
          <w:szCs w:val="22"/>
        </w:rPr>
        <w:tab/>
        <w:t>is the total volume, expressed in litres, of petrol that is not ethanol-blended petrol produced in a month by the producer.</w:t>
      </w:r>
    </w:p>
    <w:p w14:paraId="127B42F3" w14:textId="77777777" w:rsidR="001D6E6D" w:rsidRPr="00D12DC1" w:rsidRDefault="001D6E6D" w:rsidP="00FA26FD">
      <w:pPr>
        <w:pStyle w:val="DraftHeading1"/>
        <w:numPr>
          <w:ilvl w:val="0"/>
          <w:numId w:val="27"/>
        </w:numPr>
        <w:tabs>
          <w:tab w:val="right" w:pos="680"/>
        </w:tabs>
        <w:ind w:left="709" w:hanging="567"/>
        <w:rPr>
          <w:sz w:val="22"/>
          <w:szCs w:val="22"/>
        </w:rPr>
      </w:pPr>
      <w:bookmarkStart w:id="623" w:name="_Toc370110330"/>
      <w:bookmarkStart w:id="624" w:name="_Toc374516562"/>
      <w:bookmarkStart w:id="625" w:name="_Toc1748269"/>
      <w:bookmarkStart w:id="626" w:name="_Toc17013663"/>
      <w:r>
        <w:rPr>
          <w:sz w:val="22"/>
          <w:szCs w:val="22"/>
        </w:rPr>
        <w:t>P</w:t>
      </w:r>
      <w:r w:rsidRPr="00D12DC1">
        <w:rPr>
          <w:sz w:val="22"/>
          <w:szCs w:val="22"/>
        </w:rPr>
        <w:t>roduction of petrol with excess vapour pressure</w:t>
      </w:r>
      <w:bookmarkEnd w:id="623"/>
      <w:bookmarkEnd w:id="624"/>
      <w:bookmarkEnd w:id="625"/>
      <w:bookmarkEnd w:id="626"/>
    </w:p>
    <w:p w14:paraId="1DC41198" w14:textId="19FAB2EA" w:rsidR="001D6E6D" w:rsidRPr="000B316C" w:rsidRDefault="001D6E6D" w:rsidP="00D7719E">
      <w:pPr>
        <w:pStyle w:val="DraftHeading2"/>
        <w:numPr>
          <w:ilvl w:val="1"/>
          <w:numId w:val="501"/>
        </w:numPr>
        <w:tabs>
          <w:tab w:val="right" w:pos="1276"/>
        </w:tabs>
        <w:ind w:left="1276" w:hanging="196"/>
        <w:rPr>
          <w:sz w:val="22"/>
          <w:szCs w:val="22"/>
        </w:rPr>
      </w:pPr>
      <w:r w:rsidRPr="000B316C">
        <w:rPr>
          <w:sz w:val="22"/>
          <w:szCs w:val="22"/>
        </w:rPr>
        <w:t>A regulated petrol producer must not produce ethanol-blended petrol that has, during the summer period, a vapour pressure of more than 71 kPa.</w:t>
      </w:r>
    </w:p>
    <w:p w14:paraId="05E3AB6D" w14:textId="77777777" w:rsidR="001D6E6D" w:rsidRPr="000B316C" w:rsidRDefault="001D6E6D" w:rsidP="003B0F78">
      <w:pPr>
        <w:pStyle w:val="DraftPenalty2"/>
        <w:numPr>
          <w:ilvl w:val="0"/>
          <w:numId w:val="19"/>
        </w:numPr>
        <w:textAlignment w:val="auto"/>
        <w:rPr>
          <w:sz w:val="22"/>
          <w:szCs w:val="22"/>
        </w:rPr>
      </w:pPr>
      <w:r w:rsidRPr="000B316C">
        <w:rPr>
          <w:sz w:val="22"/>
          <w:szCs w:val="22"/>
        </w:rPr>
        <w:t>60 penalty units for a natural person.</w:t>
      </w:r>
    </w:p>
    <w:p w14:paraId="0A342AED" w14:textId="77777777" w:rsidR="001D6E6D" w:rsidRDefault="001D6E6D" w:rsidP="001D6E6D">
      <w:pPr>
        <w:pStyle w:val="BodyParagraphSub"/>
        <w:rPr>
          <w:sz w:val="22"/>
          <w:szCs w:val="22"/>
        </w:rPr>
      </w:pPr>
      <w:r w:rsidRPr="000B316C">
        <w:rPr>
          <w:sz w:val="22"/>
          <w:szCs w:val="22"/>
        </w:rPr>
        <w:t>300 penalty units for a body corporate.</w:t>
      </w:r>
    </w:p>
    <w:p w14:paraId="0E5F6DAA" w14:textId="77777777" w:rsidR="001D6E6D" w:rsidRPr="006720AA" w:rsidRDefault="001D6E6D" w:rsidP="001D6E6D">
      <w:pPr>
        <w:pStyle w:val="DraftHeading2"/>
        <w:tabs>
          <w:tab w:val="right" w:pos="1247"/>
        </w:tabs>
        <w:ind w:left="1361" w:firstLine="57"/>
        <w:rPr>
          <w:b/>
          <w:sz w:val="20"/>
        </w:rPr>
      </w:pPr>
      <w:r w:rsidRPr="006720AA">
        <w:rPr>
          <w:b/>
          <w:sz w:val="20"/>
        </w:rPr>
        <w:t>Note</w:t>
      </w:r>
    </w:p>
    <w:p w14:paraId="3D8CB9D4" w14:textId="3964C6AF" w:rsidR="001116A5" w:rsidRDefault="001116A5" w:rsidP="001116A5">
      <w:pPr>
        <w:pStyle w:val="AmndSectionNote"/>
        <w:tabs>
          <w:tab w:val="right" w:pos="1814"/>
        </w:tabs>
        <w:ind w:left="1418"/>
        <w:rPr>
          <w:lang w:eastAsia="en-AU"/>
        </w:rPr>
      </w:pPr>
      <w:r w:rsidRPr="004C0EDB">
        <w:t xml:space="preserve">An infringement notice may be served for an offence against this regulation: see </w:t>
      </w:r>
      <w:r w:rsidR="00EC5594">
        <w:t xml:space="preserve">regulation </w:t>
      </w:r>
      <w:r w:rsidR="001C6624">
        <w:t>1</w:t>
      </w:r>
      <w:r w:rsidR="003F3AF4">
        <w:t>61</w:t>
      </w:r>
      <w:r w:rsidRPr="004C0EDB">
        <w:t xml:space="preserve"> and Schedule 1</w:t>
      </w:r>
      <w:r w:rsidR="00C33D33">
        <w:t>0</w:t>
      </w:r>
      <w:r>
        <w:rPr>
          <w:lang w:eastAsia="en-AU"/>
        </w:rPr>
        <w:t>.</w:t>
      </w:r>
    </w:p>
    <w:p w14:paraId="317DC3AD" w14:textId="12AE161C" w:rsidR="001D6E6D" w:rsidRPr="000B316C" w:rsidRDefault="000A2559" w:rsidP="00D7719E">
      <w:pPr>
        <w:pStyle w:val="DraftHeading2"/>
        <w:numPr>
          <w:ilvl w:val="1"/>
          <w:numId w:val="501"/>
        </w:numPr>
        <w:tabs>
          <w:tab w:val="right" w:pos="1276"/>
        </w:tabs>
        <w:ind w:left="1276" w:hanging="196"/>
        <w:rPr>
          <w:sz w:val="22"/>
          <w:szCs w:val="22"/>
        </w:rPr>
      </w:pPr>
      <w:r>
        <w:rPr>
          <w:sz w:val="22"/>
          <w:szCs w:val="22"/>
        </w:rPr>
        <w:t>A</w:t>
      </w:r>
      <w:r w:rsidR="001D6E6D" w:rsidRPr="000B316C">
        <w:rPr>
          <w:sz w:val="22"/>
          <w:szCs w:val="22"/>
        </w:rPr>
        <w:t xml:space="preserve"> regulated petrol producer must not produce petrol that is not ethanol-blended petrol that has, during the summer period, a monthly average volumetric vapour pressure of more than 62 kPa.</w:t>
      </w:r>
    </w:p>
    <w:p w14:paraId="40C8A362" w14:textId="77777777" w:rsidR="001D6E6D" w:rsidRPr="000B316C" w:rsidRDefault="001D6E6D" w:rsidP="003B0F78">
      <w:pPr>
        <w:pStyle w:val="DraftPenalty2"/>
        <w:numPr>
          <w:ilvl w:val="0"/>
          <w:numId w:val="19"/>
        </w:numPr>
        <w:textAlignment w:val="auto"/>
        <w:rPr>
          <w:sz w:val="22"/>
          <w:szCs w:val="22"/>
        </w:rPr>
      </w:pPr>
      <w:r w:rsidRPr="000B316C">
        <w:rPr>
          <w:sz w:val="22"/>
          <w:szCs w:val="22"/>
        </w:rPr>
        <w:t>60 penalty units for a natural person.</w:t>
      </w:r>
    </w:p>
    <w:p w14:paraId="6C30B0C7" w14:textId="77777777" w:rsidR="001D6E6D" w:rsidRDefault="001D6E6D" w:rsidP="001D6E6D">
      <w:pPr>
        <w:pStyle w:val="BodyParagraphSub"/>
      </w:pPr>
      <w:r w:rsidRPr="000B316C">
        <w:rPr>
          <w:sz w:val="22"/>
          <w:szCs w:val="22"/>
        </w:rPr>
        <w:t>300 penalty units for a body corporate.</w:t>
      </w:r>
    </w:p>
    <w:p w14:paraId="22FABBC1" w14:textId="77777777" w:rsidR="001D6E6D" w:rsidRPr="006720AA" w:rsidRDefault="001D6E6D" w:rsidP="001D6E6D">
      <w:pPr>
        <w:pStyle w:val="DraftHeading2"/>
        <w:tabs>
          <w:tab w:val="right" w:pos="1247"/>
        </w:tabs>
        <w:ind w:left="1361" w:firstLine="57"/>
        <w:rPr>
          <w:b/>
          <w:sz w:val="20"/>
        </w:rPr>
      </w:pPr>
      <w:r w:rsidRPr="006720AA">
        <w:rPr>
          <w:b/>
          <w:sz w:val="20"/>
        </w:rPr>
        <w:t>Note</w:t>
      </w:r>
    </w:p>
    <w:p w14:paraId="7F8B420F" w14:textId="2A0FB345" w:rsidR="001116A5" w:rsidRDefault="001116A5" w:rsidP="001116A5">
      <w:pPr>
        <w:pStyle w:val="AmndSectionNote"/>
        <w:tabs>
          <w:tab w:val="right" w:pos="1814"/>
        </w:tabs>
        <w:ind w:left="1418"/>
        <w:rPr>
          <w:lang w:eastAsia="en-AU"/>
        </w:rPr>
      </w:pPr>
      <w:r w:rsidRPr="004C0EDB">
        <w:t xml:space="preserve">An infringement notice may be served for an offence against this regulation: see </w:t>
      </w:r>
      <w:r w:rsidR="00EC5594">
        <w:t xml:space="preserve">regulation </w:t>
      </w:r>
      <w:r w:rsidR="001C6624">
        <w:t>1</w:t>
      </w:r>
      <w:r w:rsidR="003F3AF4">
        <w:t>6</w:t>
      </w:r>
      <w:r w:rsidR="001A18D0">
        <w:t>4</w:t>
      </w:r>
      <w:r w:rsidRPr="004C0EDB">
        <w:t xml:space="preserve"> and Schedule 1</w:t>
      </w:r>
      <w:r w:rsidR="00C33D33">
        <w:t>0</w:t>
      </w:r>
      <w:r>
        <w:rPr>
          <w:lang w:eastAsia="en-AU"/>
        </w:rPr>
        <w:t>.</w:t>
      </w:r>
    </w:p>
    <w:p w14:paraId="4151AB4D" w14:textId="44278908" w:rsidR="001D6E6D" w:rsidRPr="000B316C" w:rsidRDefault="001D6E6D" w:rsidP="00D7719E">
      <w:pPr>
        <w:pStyle w:val="DraftHeading2"/>
        <w:numPr>
          <w:ilvl w:val="1"/>
          <w:numId w:val="501"/>
        </w:numPr>
        <w:tabs>
          <w:tab w:val="right" w:pos="1276"/>
        </w:tabs>
        <w:ind w:left="1276" w:hanging="196"/>
        <w:rPr>
          <w:sz w:val="22"/>
          <w:szCs w:val="22"/>
        </w:rPr>
      </w:pPr>
      <w:r w:rsidRPr="000B316C">
        <w:rPr>
          <w:sz w:val="22"/>
          <w:szCs w:val="22"/>
        </w:rPr>
        <w:lastRenderedPageBreak/>
        <w:t>A regulated petrol producer must not produce petrol that is not ethanol-blended petrol that has, during the summer period, a vapour pressure of more than 64 kPa.</w:t>
      </w:r>
    </w:p>
    <w:p w14:paraId="752577B8" w14:textId="77777777" w:rsidR="001D6E6D" w:rsidRPr="000B316C" w:rsidRDefault="001D6E6D" w:rsidP="003B0F78">
      <w:pPr>
        <w:pStyle w:val="DraftPenalty2"/>
        <w:numPr>
          <w:ilvl w:val="0"/>
          <w:numId w:val="19"/>
        </w:numPr>
        <w:textAlignment w:val="auto"/>
        <w:rPr>
          <w:sz w:val="22"/>
          <w:szCs w:val="22"/>
        </w:rPr>
      </w:pPr>
      <w:r w:rsidRPr="000B316C">
        <w:rPr>
          <w:sz w:val="22"/>
          <w:szCs w:val="22"/>
        </w:rPr>
        <w:t>60 penalty units for a natural person.</w:t>
      </w:r>
    </w:p>
    <w:p w14:paraId="396ECA60" w14:textId="77777777" w:rsidR="001D6E6D" w:rsidRDefault="001D6E6D" w:rsidP="001D6E6D">
      <w:pPr>
        <w:pStyle w:val="BodyParagraphSub"/>
      </w:pPr>
      <w:r w:rsidRPr="000B316C">
        <w:rPr>
          <w:sz w:val="22"/>
          <w:szCs w:val="22"/>
        </w:rPr>
        <w:t>300 penalty units for a body corporate.</w:t>
      </w:r>
    </w:p>
    <w:p w14:paraId="6A569A84" w14:textId="77777777" w:rsidR="001D6E6D" w:rsidRPr="006720AA" w:rsidRDefault="001D6E6D" w:rsidP="001D6E6D">
      <w:pPr>
        <w:pStyle w:val="DraftHeading2"/>
        <w:tabs>
          <w:tab w:val="right" w:pos="1247"/>
        </w:tabs>
        <w:ind w:left="1361" w:firstLine="57"/>
        <w:rPr>
          <w:b/>
          <w:sz w:val="20"/>
        </w:rPr>
      </w:pPr>
      <w:r w:rsidRPr="006720AA">
        <w:rPr>
          <w:b/>
          <w:sz w:val="20"/>
        </w:rPr>
        <w:t>Note</w:t>
      </w:r>
    </w:p>
    <w:p w14:paraId="46B129D1" w14:textId="375D2AB8" w:rsidR="001116A5" w:rsidRDefault="001116A5" w:rsidP="001116A5">
      <w:pPr>
        <w:pStyle w:val="AmndSectionNote"/>
        <w:tabs>
          <w:tab w:val="right" w:pos="1814"/>
        </w:tabs>
        <w:ind w:left="1418"/>
        <w:rPr>
          <w:lang w:eastAsia="en-AU"/>
        </w:rPr>
      </w:pPr>
      <w:r w:rsidRPr="004C0EDB">
        <w:t xml:space="preserve">An infringement notice may be served for an offence against this regulation: see </w:t>
      </w:r>
      <w:r w:rsidR="00EC5594">
        <w:t xml:space="preserve">regulation </w:t>
      </w:r>
      <w:r w:rsidR="001C6624">
        <w:t>1</w:t>
      </w:r>
      <w:r w:rsidR="003F3AF4">
        <w:t>6</w:t>
      </w:r>
      <w:r w:rsidR="001A18D0">
        <w:t>4</w:t>
      </w:r>
      <w:r w:rsidRPr="004C0EDB">
        <w:t xml:space="preserve"> and Schedule 1</w:t>
      </w:r>
      <w:r w:rsidR="00C33D33">
        <w:t>0</w:t>
      </w:r>
      <w:r>
        <w:rPr>
          <w:lang w:eastAsia="en-AU"/>
        </w:rPr>
        <w:t>.</w:t>
      </w:r>
    </w:p>
    <w:p w14:paraId="25261BAF" w14:textId="77777777" w:rsidR="001D6E6D" w:rsidRPr="000B316C" w:rsidRDefault="001D6E6D" w:rsidP="00FA26FD">
      <w:pPr>
        <w:pStyle w:val="DraftHeading1"/>
        <w:numPr>
          <w:ilvl w:val="0"/>
          <w:numId w:val="27"/>
        </w:numPr>
        <w:tabs>
          <w:tab w:val="right" w:pos="680"/>
        </w:tabs>
        <w:ind w:left="709" w:hanging="567"/>
        <w:rPr>
          <w:sz w:val="22"/>
          <w:szCs w:val="22"/>
        </w:rPr>
      </w:pPr>
      <w:r w:rsidRPr="000B316C">
        <w:rPr>
          <w:sz w:val="22"/>
          <w:szCs w:val="22"/>
        </w:rPr>
        <w:tab/>
      </w:r>
      <w:bookmarkStart w:id="627" w:name="_Toc370110332"/>
      <w:bookmarkStart w:id="628" w:name="_Toc374516564"/>
      <w:bookmarkStart w:id="629" w:name="_Toc1748270"/>
      <w:bookmarkStart w:id="630" w:name="_Toc17013664"/>
      <w:r w:rsidRPr="000B316C">
        <w:rPr>
          <w:sz w:val="22"/>
          <w:szCs w:val="22"/>
        </w:rPr>
        <w:t>Vapour pressure—record keeping</w:t>
      </w:r>
      <w:bookmarkEnd w:id="627"/>
      <w:bookmarkEnd w:id="628"/>
      <w:bookmarkEnd w:id="629"/>
      <w:bookmarkEnd w:id="630"/>
    </w:p>
    <w:p w14:paraId="4200C1D2" w14:textId="77777777" w:rsidR="001D6E6D" w:rsidRPr="00B87072" w:rsidRDefault="001D6E6D" w:rsidP="001D6E6D">
      <w:pPr>
        <w:pStyle w:val="BodySectionSub"/>
        <w:rPr>
          <w:sz w:val="22"/>
          <w:szCs w:val="22"/>
        </w:rPr>
      </w:pPr>
      <w:r w:rsidRPr="00B87072">
        <w:rPr>
          <w:sz w:val="22"/>
          <w:szCs w:val="22"/>
        </w:rPr>
        <w:t>A regulated petrol producer must keep the information used to determine the monthly average volumetric vapour pressure of petrol for no less than 24 months from the date that information was collected.</w:t>
      </w:r>
    </w:p>
    <w:p w14:paraId="32186670" w14:textId="77777777" w:rsidR="001D6E6D" w:rsidRPr="00B87072" w:rsidRDefault="001D6E6D" w:rsidP="003B0F78">
      <w:pPr>
        <w:pStyle w:val="DraftPenalty2"/>
        <w:numPr>
          <w:ilvl w:val="0"/>
          <w:numId w:val="19"/>
        </w:numPr>
        <w:textAlignment w:val="auto"/>
        <w:rPr>
          <w:sz w:val="22"/>
          <w:szCs w:val="22"/>
        </w:rPr>
      </w:pPr>
      <w:r w:rsidRPr="00B87072">
        <w:rPr>
          <w:sz w:val="22"/>
          <w:szCs w:val="22"/>
        </w:rPr>
        <w:t>60 penalty units for a natural person.</w:t>
      </w:r>
    </w:p>
    <w:p w14:paraId="6D1EA5A9" w14:textId="77777777" w:rsidR="001D6E6D" w:rsidRDefault="001D6E6D" w:rsidP="001D6E6D">
      <w:pPr>
        <w:pStyle w:val="BodyParagraphSub"/>
        <w:rPr>
          <w:sz w:val="22"/>
          <w:szCs w:val="22"/>
        </w:rPr>
      </w:pPr>
      <w:r w:rsidRPr="00B87072">
        <w:rPr>
          <w:sz w:val="22"/>
          <w:szCs w:val="22"/>
        </w:rPr>
        <w:t>300 penalty units for a body corporate.</w:t>
      </w:r>
    </w:p>
    <w:p w14:paraId="4BC62F77" w14:textId="77777777" w:rsidR="001D6E6D" w:rsidRPr="006720AA" w:rsidRDefault="001D6E6D" w:rsidP="001D6E6D">
      <w:pPr>
        <w:pStyle w:val="DraftHeading2"/>
        <w:tabs>
          <w:tab w:val="right" w:pos="1247"/>
        </w:tabs>
        <w:ind w:left="1361" w:firstLine="57"/>
        <w:rPr>
          <w:b/>
          <w:sz w:val="20"/>
        </w:rPr>
      </w:pPr>
      <w:r w:rsidRPr="006720AA">
        <w:rPr>
          <w:b/>
          <w:sz w:val="20"/>
        </w:rPr>
        <w:t>Note</w:t>
      </w:r>
    </w:p>
    <w:p w14:paraId="4D498FFF" w14:textId="0C3CA7B8" w:rsidR="001116A5" w:rsidRDefault="001116A5" w:rsidP="001116A5">
      <w:pPr>
        <w:pStyle w:val="AmndSectionNote"/>
        <w:tabs>
          <w:tab w:val="right" w:pos="1814"/>
        </w:tabs>
        <w:ind w:left="1418"/>
        <w:rPr>
          <w:lang w:eastAsia="en-AU"/>
        </w:rPr>
      </w:pPr>
      <w:r w:rsidRPr="004C0EDB">
        <w:t xml:space="preserve">An infringement notice may be served for an offence against this regulation: see </w:t>
      </w:r>
      <w:r w:rsidR="00EC5594">
        <w:t xml:space="preserve">regulation </w:t>
      </w:r>
      <w:r w:rsidR="001C6624">
        <w:t>1</w:t>
      </w:r>
      <w:r w:rsidR="003F3AF4">
        <w:t>6</w:t>
      </w:r>
      <w:r w:rsidR="001A18D0">
        <w:t>4</w:t>
      </w:r>
      <w:r w:rsidRPr="004C0EDB">
        <w:t xml:space="preserve"> and Schedule 1</w:t>
      </w:r>
      <w:r w:rsidR="00C33D33">
        <w:t>0</w:t>
      </w:r>
      <w:r>
        <w:rPr>
          <w:lang w:eastAsia="en-AU"/>
        </w:rPr>
        <w:t>.</w:t>
      </w:r>
    </w:p>
    <w:p w14:paraId="66BE98B4" w14:textId="77777777" w:rsidR="001D6E6D" w:rsidRPr="00B87072" w:rsidRDefault="001D6E6D" w:rsidP="00FA26FD">
      <w:pPr>
        <w:pStyle w:val="DraftHeading1"/>
        <w:numPr>
          <w:ilvl w:val="0"/>
          <w:numId w:val="27"/>
        </w:numPr>
        <w:tabs>
          <w:tab w:val="right" w:pos="680"/>
        </w:tabs>
        <w:ind w:left="709" w:hanging="567"/>
        <w:rPr>
          <w:sz w:val="22"/>
          <w:szCs w:val="22"/>
        </w:rPr>
      </w:pPr>
      <w:r w:rsidRPr="00B87072">
        <w:rPr>
          <w:sz w:val="22"/>
          <w:szCs w:val="22"/>
        </w:rPr>
        <w:tab/>
      </w:r>
      <w:bookmarkStart w:id="631" w:name="_Toc370110333"/>
      <w:bookmarkStart w:id="632" w:name="_Toc374516565"/>
      <w:bookmarkStart w:id="633" w:name="_Toc1748271"/>
      <w:bookmarkStart w:id="634" w:name="_Toc17013665"/>
      <w:r w:rsidRPr="00B87072">
        <w:rPr>
          <w:sz w:val="22"/>
          <w:szCs w:val="22"/>
        </w:rPr>
        <w:t>Annual compliance report</w:t>
      </w:r>
      <w:bookmarkEnd w:id="631"/>
      <w:bookmarkEnd w:id="632"/>
      <w:bookmarkEnd w:id="633"/>
      <w:bookmarkEnd w:id="634"/>
    </w:p>
    <w:p w14:paraId="38F52B4D" w14:textId="455AFED9" w:rsidR="001D6E6D" w:rsidRPr="00B87072" w:rsidRDefault="001D6E6D" w:rsidP="00D7719E">
      <w:pPr>
        <w:pStyle w:val="DraftHeading2"/>
        <w:numPr>
          <w:ilvl w:val="1"/>
          <w:numId w:val="500"/>
        </w:numPr>
        <w:tabs>
          <w:tab w:val="right" w:pos="1276"/>
        </w:tabs>
        <w:ind w:left="1276" w:hanging="196"/>
        <w:rPr>
          <w:sz w:val="22"/>
          <w:szCs w:val="22"/>
        </w:rPr>
      </w:pPr>
      <w:r w:rsidRPr="00B87072">
        <w:rPr>
          <w:sz w:val="22"/>
          <w:szCs w:val="22"/>
        </w:rPr>
        <w:t>A regulated petrol producer must submit an annual compliance report to the Authority by 30 April of each year.</w:t>
      </w:r>
    </w:p>
    <w:p w14:paraId="308AF0C1" w14:textId="77777777" w:rsidR="001D6E6D" w:rsidRPr="00B87072" w:rsidRDefault="001D6E6D" w:rsidP="003B0F78">
      <w:pPr>
        <w:pStyle w:val="DraftPenalty2"/>
        <w:numPr>
          <w:ilvl w:val="0"/>
          <w:numId w:val="19"/>
        </w:numPr>
        <w:textAlignment w:val="auto"/>
        <w:rPr>
          <w:sz w:val="22"/>
          <w:szCs w:val="22"/>
        </w:rPr>
      </w:pPr>
      <w:r w:rsidRPr="00B87072">
        <w:rPr>
          <w:sz w:val="22"/>
          <w:szCs w:val="22"/>
        </w:rPr>
        <w:t>60 penalty units for a natural person.</w:t>
      </w:r>
    </w:p>
    <w:p w14:paraId="5D42F667" w14:textId="77777777" w:rsidR="001D6E6D" w:rsidRDefault="001D6E6D" w:rsidP="001D6E6D">
      <w:pPr>
        <w:pStyle w:val="BodyParagraphSub"/>
      </w:pPr>
      <w:r w:rsidRPr="00B87072">
        <w:rPr>
          <w:sz w:val="22"/>
          <w:szCs w:val="22"/>
        </w:rPr>
        <w:t>300 penalty units for a body corporate.</w:t>
      </w:r>
    </w:p>
    <w:p w14:paraId="6CF3A289" w14:textId="77777777" w:rsidR="001D6E6D" w:rsidRPr="006720AA" w:rsidRDefault="001D6E6D" w:rsidP="001D6E6D">
      <w:pPr>
        <w:pStyle w:val="DraftHeading2"/>
        <w:tabs>
          <w:tab w:val="right" w:pos="1247"/>
        </w:tabs>
        <w:ind w:left="1361" w:firstLine="57"/>
        <w:rPr>
          <w:b/>
          <w:sz w:val="20"/>
        </w:rPr>
      </w:pPr>
      <w:r w:rsidRPr="006720AA">
        <w:rPr>
          <w:b/>
          <w:sz w:val="20"/>
        </w:rPr>
        <w:t>Note</w:t>
      </w:r>
    </w:p>
    <w:p w14:paraId="5843340B" w14:textId="0DFAED47" w:rsidR="001116A5" w:rsidRDefault="001116A5" w:rsidP="001116A5">
      <w:pPr>
        <w:pStyle w:val="AmndSectionNote"/>
        <w:tabs>
          <w:tab w:val="right" w:pos="1814"/>
        </w:tabs>
        <w:ind w:left="1418"/>
        <w:rPr>
          <w:lang w:eastAsia="en-AU"/>
        </w:rPr>
      </w:pPr>
      <w:r w:rsidRPr="004C0EDB">
        <w:t xml:space="preserve">An infringement notice may be served for an offence against this regulation: see </w:t>
      </w:r>
      <w:r w:rsidR="00EC5594">
        <w:t xml:space="preserve">regulation </w:t>
      </w:r>
      <w:r w:rsidR="001C6624">
        <w:t>1</w:t>
      </w:r>
      <w:r w:rsidR="003F3AF4">
        <w:t>6</w:t>
      </w:r>
      <w:r w:rsidR="001A18D0">
        <w:t>4</w:t>
      </w:r>
      <w:r w:rsidRPr="004C0EDB">
        <w:t xml:space="preserve"> and Schedule 1</w:t>
      </w:r>
      <w:r w:rsidR="00C33D33">
        <w:t>0</w:t>
      </w:r>
      <w:r>
        <w:rPr>
          <w:lang w:eastAsia="en-AU"/>
        </w:rPr>
        <w:t>.</w:t>
      </w:r>
    </w:p>
    <w:p w14:paraId="34888AA9" w14:textId="44C43422" w:rsidR="001D6E6D" w:rsidRPr="00B87072" w:rsidRDefault="001D6E6D" w:rsidP="00D7719E">
      <w:pPr>
        <w:pStyle w:val="DraftHeading2"/>
        <w:numPr>
          <w:ilvl w:val="1"/>
          <w:numId w:val="500"/>
        </w:numPr>
        <w:tabs>
          <w:tab w:val="right" w:pos="1276"/>
        </w:tabs>
        <w:ind w:left="1276" w:hanging="196"/>
        <w:rPr>
          <w:sz w:val="22"/>
          <w:szCs w:val="22"/>
        </w:rPr>
      </w:pPr>
      <w:r w:rsidRPr="00B87072">
        <w:rPr>
          <w:sz w:val="22"/>
          <w:szCs w:val="22"/>
        </w:rPr>
        <w:t>A regulated petrol producer must include the following information in an annual compliance report submitted under subregulation (1)—</w:t>
      </w:r>
    </w:p>
    <w:p w14:paraId="753C32FC" w14:textId="77777777" w:rsidR="001D6E6D" w:rsidRPr="00B87072" w:rsidRDefault="001D6E6D" w:rsidP="001D6E6D">
      <w:pPr>
        <w:pStyle w:val="DraftHeading3"/>
        <w:tabs>
          <w:tab w:val="right" w:pos="1757"/>
        </w:tabs>
        <w:ind w:left="1871" w:hanging="1871"/>
        <w:rPr>
          <w:sz w:val="22"/>
          <w:szCs w:val="22"/>
        </w:rPr>
      </w:pPr>
      <w:r w:rsidRPr="00B87072">
        <w:rPr>
          <w:sz w:val="22"/>
          <w:szCs w:val="22"/>
        </w:rPr>
        <w:tab/>
        <w:t>(a)</w:t>
      </w:r>
      <w:r w:rsidRPr="00B87072">
        <w:rPr>
          <w:sz w:val="22"/>
          <w:szCs w:val="22"/>
        </w:rPr>
        <w:tab/>
        <w:t>the monthly average volumetric vapour pressure of petrol, that is not ethanol-blended petrol, produced by the regulated petrol producer in each month during the summer period;</w:t>
      </w:r>
    </w:p>
    <w:p w14:paraId="217CD33A" w14:textId="77777777" w:rsidR="001D6E6D" w:rsidRPr="00B87072" w:rsidRDefault="001D6E6D" w:rsidP="001D6E6D">
      <w:pPr>
        <w:pStyle w:val="DraftHeading3"/>
        <w:tabs>
          <w:tab w:val="right" w:pos="1757"/>
        </w:tabs>
        <w:ind w:left="1871" w:hanging="1871"/>
        <w:rPr>
          <w:sz w:val="22"/>
          <w:szCs w:val="22"/>
        </w:rPr>
      </w:pPr>
      <w:r w:rsidRPr="00B87072">
        <w:rPr>
          <w:sz w:val="22"/>
          <w:szCs w:val="22"/>
        </w:rPr>
        <w:lastRenderedPageBreak/>
        <w:tab/>
        <w:t>(b)</w:t>
      </w:r>
      <w:r w:rsidRPr="00B87072">
        <w:rPr>
          <w:sz w:val="22"/>
          <w:szCs w:val="22"/>
        </w:rPr>
        <w:tab/>
        <w:t>the maximum vapour pressure of all the petrol produced by the producer in each month during the summer period;</w:t>
      </w:r>
    </w:p>
    <w:p w14:paraId="4CC01E47" w14:textId="77777777" w:rsidR="001D6E6D" w:rsidRPr="00B87072" w:rsidRDefault="001D6E6D" w:rsidP="001D6E6D">
      <w:pPr>
        <w:pStyle w:val="DraftHeading3"/>
        <w:tabs>
          <w:tab w:val="right" w:pos="1757"/>
        </w:tabs>
        <w:ind w:left="1871" w:hanging="1871"/>
        <w:rPr>
          <w:sz w:val="22"/>
          <w:szCs w:val="22"/>
        </w:rPr>
      </w:pPr>
      <w:r w:rsidRPr="00B87072">
        <w:rPr>
          <w:sz w:val="22"/>
          <w:szCs w:val="22"/>
        </w:rPr>
        <w:tab/>
        <w:t>(c)</w:t>
      </w:r>
      <w:r w:rsidRPr="00B87072">
        <w:rPr>
          <w:sz w:val="22"/>
          <w:szCs w:val="22"/>
        </w:rPr>
        <w:tab/>
        <w:t>details of all the petrol produced by the producer during the summer period, including—</w:t>
      </w:r>
    </w:p>
    <w:p w14:paraId="01566B34" w14:textId="6915D438" w:rsidR="001D6E6D" w:rsidRPr="00B87072" w:rsidRDefault="001D6E6D" w:rsidP="006060FF">
      <w:pPr>
        <w:pStyle w:val="DraftHeading3"/>
        <w:numPr>
          <w:ilvl w:val="0"/>
          <w:numId w:val="587"/>
        </w:numPr>
        <w:ind w:left="2410" w:hanging="425"/>
        <w:rPr>
          <w:sz w:val="22"/>
          <w:szCs w:val="22"/>
        </w:rPr>
      </w:pPr>
      <w:r w:rsidRPr="00B87072">
        <w:rPr>
          <w:sz w:val="22"/>
          <w:szCs w:val="22"/>
        </w:rPr>
        <w:t xml:space="preserve">the type of petrol; and </w:t>
      </w:r>
    </w:p>
    <w:p w14:paraId="6B5B6276" w14:textId="4B74E788" w:rsidR="001D6E6D" w:rsidRPr="00B87072" w:rsidRDefault="001D6E6D" w:rsidP="006060FF">
      <w:pPr>
        <w:pStyle w:val="DraftHeading3"/>
        <w:numPr>
          <w:ilvl w:val="0"/>
          <w:numId w:val="587"/>
        </w:numPr>
        <w:ind w:left="2410" w:hanging="425"/>
        <w:rPr>
          <w:sz w:val="22"/>
          <w:szCs w:val="22"/>
        </w:rPr>
      </w:pPr>
      <w:r w:rsidRPr="00B87072">
        <w:rPr>
          <w:sz w:val="22"/>
          <w:szCs w:val="22"/>
        </w:rPr>
        <w:t>the monthly volume of each type of petrol.</w:t>
      </w:r>
    </w:p>
    <w:p w14:paraId="2BDD2807" w14:textId="77777777" w:rsidR="001D6E6D" w:rsidRPr="00B87072" w:rsidRDefault="001D6E6D" w:rsidP="003B0F78">
      <w:pPr>
        <w:pStyle w:val="DraftPenalty2"/>
        <w:numPr>
          <w:ilvl w:val="0"/>
          <w:numId w:val="19"/>
        </w:numPr>
        <w:textAlignment w:val="auto"/>
        <w:rPr>
          <w:sz w:val="22"/>
          <w:szCs w:val="22"/>
        </w:rPr>
      </w:pPr>
      <w:r w:rsidRPr="00B87072">
        <w:rPr>
          <w:sz w:val="22"/>
          <w:szCs w:val="22"/>
        </w:rPr>
        <w:t>60 penalty units for a natural person.</w:t>
      </w:r>
    </w:p>
    <w:p w14:paraId="5E556DC8" w14:textId="77777777" w:rsidR="001D6E6D" w:rsidRDefault="001D6E6D" w:rsidP="001D6E6D">
      <w:pPr>
        <w:pStyle w:val="BodyParagraphSub"/>
        <w:rPr>
          <w:sz w:val="22"/>
          <w:szCs w:val="22"/>
        </w:rPr>
      </w:pPr>
      <w:r w:rsidRPr="00B87072">
        <w:rPr>
          <w:sz w:val="22"/>
          <w:szCs w:val="22"/>
        </w:rPr>
        <w:t>300 penalty units for a body corporate.</w:t>
      </w:r>
    </w:p>
    <w:p w14:paraId="0E617850" w14:textId="77777777" w:rsidR="001D6E6D" w:rsidRPr="006720AA" w:rsidRDefault="001D6E6D" w:rsidP="001D6E6D">
      <w:pPr>
        <w:pStyle w:val="DraftHeading2"/>
        <w:tabs>
          <w:tab w:val="right" w:pos="1247"/>
        </w:tabs>
        <w:ind w:left="1361" w:firstLine="57"/>
        <w:rPr>
          <w:b/>
          <w:sz w:val="20"/>
        </w:rPr>
      </w:pPr>
      <w:r w:rsidRPr="006720AA">
        <w:rPr>
          <w:b/>
          <w:sz w:val="20"/>
        </w:rPr>
        <w:t>Note</w:t>
      </w:r>
    </w:p>
    <w:p w14:paraId="6C8869FE" w14:textId="6E6D6F71" w:rsidR="001116A5" w:rsidRDefault="001116A5" w:rsidP="001116A5">
      <w:pPr>
        <w:pStyle w:val="AmndSectionNote"/>
        <w:tabs>
          <w:tab w:val="right" w:pos="1814"/>
        </w:tabs>
        <w:ind w:left="1418"/>
        <w:rPr>
          <w:lang w:eastAsia="en-AU"/>
        </w:rPr>
      </w:pPr>
      <w:r w:rsidRPr="004C0EDB">
        <w:t xml:space="preserve">An infringement notice may be served for an offence against this regulation: see </w:t>
      </w:r>
      <w:r w:rsidR="00EC5594">
        <w:t xml:space="preserve">regulation </w:t>
      </w:r>
      <w:r w:rsidR="001C6624">
        <w:t>1</w:t>
      </w:r>
      <w:r w:rsidR="003F3AF4">
        <w:t>6</w:t>
      </w:r>
      <w:r w:rsidR="001A18D0">
        <w:t>4</w:t>
      </w:r>
      <w:r w:rsidRPr="004C0EDB">
        <w:t xml:space="preserve"> and Schedule 1</w:t>
      </w:r>
      <w:r w:rsidR="00C33D33">
        <w:t>0</w:t>
      </w:r>
      <w:r>
        <w:rPr>
          <w:lang w:eastAsia="en-AU"/>
        </w:rPr>
        <w:t>.</w:t>
      </w:r>
    </w:p>
    <w:p w14:paraId="45C0FB62" w14:textId="2C1B8D73" w:rsidR="00A106D8" w:rsidRDefault="00E77E33" w:rsidP="00F65675">
      <w:pPr>
        <w:pStyle w:val="Heading-DIVISION"/>
      </w:pPr>
      <w:bookmarkStart w:id="635" w:name="_Toc17013666"/>
      <w:r w:rsidRPr="00B87072">
        <w:rPr>
          <w:sz w:val="22"/>
          <w:szCs w:val="22"/>
        </w:rPr>
        <w:t>Division 7—</w:t>
      </w:r>
      <w:r w:rsidR="00A106D8">
        <w:rPr>
          <w:sz w:val="22"/>
          <w:szCs w:val="22"/>
        </w:rPr>
        <w:t>Approved m</w:t>
      </w:r>
      <w:r w:rsidR="00260D97" w:rsidRPr="00B87072">
        <w:rPr>
          <w:sz w:val="22"/>
          <w:szCs w:val="22"/>
        </w:rPr>
        <w:t>otor vehicle testers</w:t>
      </w:r>
      <w:r w:rsidR="002A5E21">
        <w:rPr>
          <w:sz w:val="22"/>
          <w:szCs w:val="22"/>
        </w:rPr>
        <w:t xml:space="preserve"> and certificates of compliance</w:t>
      </w:r>
      <w:bookmarkEnd w:id="635"/>
      <w:r w:rsidRPr="00B87072">
        <w:rPr>
          <w:sz w:val="22"/>
          <w:szCs w:val="22"/>
        </w:rPr>
        <w:t xml:space="preserve"> </w:t>
      </w:r>
    </w:p>
    <w:p w14:paraId="22310BDE" w14:textId="77777777" w:rsidR="001D6E6D" w:rsidRPr="00C57E54" w:rsidRDefault="001D6E6D" w:rsidP="00FA26FD">
      <w:pPr>
        <w:pStyle w:val="DraftHeading1"/>
        <w:numPr>
          <w:ilvl w:val="0"/>
          <w:numId w:val="27"/>
        </w:numPr>
        <w:tabs>
          <w:tab w:val="right" w:pos="680"/>
        </w:tabs>
        <w:ind w:left="709" w:hanging="567"/>
        <w:rPr>
          <w:sz w:val="22"/>
          <w:szCs w:val="22"/>
        </w:rPr>
      </w:pPr>
      <w:bookmarkStart w:id="636" w:name="_Toc1748273"/>
      <w:bookmarkStart w:id="637" w:name="_Toc17013667"/>
      <w:bookmarkStart w:id="638" w:name="_Hlk1663436"/>
      <w:bookmarkEnd w:id="617"/>
      <w:bookmarkEnd w:id="618"/>
      <w:r w:rsidRPr="00581779">
        <w:rPr>
          <w:sz w:val="22"/>
          <w:szCs w:val="22"/>
        </w:rPr>
        <w:t>A</w:t>
      </w:r>
      <w:r w:rsidRPr="00B11A7C">
        <w:rPr>
          <w:sz w:val="22"/>
          <w:szCs w:val="22"/>
        </w:rPr>
        <w:t>ppo</w:t>
      </w:r>
      <w:r w:rsidRPr="00587C88">
        <w:rPr>
          <w:sz w:val="22"/>
          <w:szCs w:val="22"/>
        </w:rPr>
        <w:t xml:space="preserve">intment of </w:t>
      </w:r>
      <w:r>
        <w:rPr>
          <w:sz w:val="22"/>
          <w:szCs w:val="22"/>
        </w:rPr>
        <w:t xml:space="preserve">approved </w:t>
      </w:r>
      <w:r w:rsidRPr="00587C88">
        <w:rPr>
          <w:sz w:val="22"/>
          <w:szCs w:val="22"/>
        </w:rPr>
        <w:t>motor vehicle testers</w:t>
      </w:r>
      <w:bookmarkEnd w:id="636"/>
      <w:bookmarkEnd w:id="637"/>
    </w:p>
    <w:bookmarkEnd w:id="638"/>
    <w:p w14:paraId="4EA10669" w14:textId="2812658F" w:rsidR="001D6E6D" w:rsidRPr="00C57E54" w:rsidRDefault="001D6E6D" w:rsidP="000A2559">
      <w:pPr>
        <w:pStyle w:val="DraftHeading2"/>
        <w:tabs>
          <w:tab w:val="right" w:pos="1418"/>
        </w:tabs>
        <w:ind w:left="1276"/>
        <w:rPr>
          <w:sz w:val="22"/>
          <w:szCs w:val="22"/>
          <w:lang w:val="en-US"/>
        </w:rPr>
      </w:pPr>
      <w:r w:rsidRPr="00C57E54">
        <w:rPr>
          <w:sz w:val="22"/>
          <w:szCs w:val="22"/>
          <w:lang w:val="en-US"/>
        </w:rPr>
        <w:tab/>
        <w:t>For the purposes of section 245(2) of the Act, a prescribed role is approved motor vehicle tester.</w:t>
      </w:r>
    </w:p>
    <w:p w14:paraId="127FBDEB" w14:textId="77777777" w:rsidR="001D6E6D" w:rsidRPr="00E2026C" w:rsidRDefault="001D6E6D" w:rsidP="00FA26FD">
      <w:pPr>
        <w:pStyle w:val="DraftHeading1"/>
        <w:numPr>
          <w:ilvl w:val="0"/>
          <w:numId w:val="27"/>
        </w:numPr>
        <w:tabs>
          <w:tab w:val="right" w:pos="680"/>
        </w:tabs>
        <w:ind w:left="709" w:hanging="567"/>
        <w:rPr>
          <w:sz w:val="22"/>
          <w:szCs w:val="22"/>
        </w:rPr>
      </w:pPr>
      <w:bookmarkStart w:id="639" w:name="_Toc11918175"/>
      <w:bookmarkStart w:id="640" w:name="_Hlk8315070"/>
      <w:bookmarkStart w:id="641" w:name="_Toc17013668"/>
      <w:bookmarkEnd w:id="639"/>
      <w:r>
        <w:rPr>
          <w:sz w:val="22"/>
          <w:szCs w:val="22"/>
        </w:rPr>
        <w:t>Authority may require motor vehicle to be tested</w:t>
      </w:r>
      <w:bookmarkEnd w:id="640"/>
      <w:bookmarkEnd w:id="641"/>
    </w:p>
    <w:p w14:paraId="49A596B2" w14:textId="003C9E72" w:rsidR="001D6E6D" w:rsidRPr="00E2026C" w:rsidRDefault="001D6E6D" w:rsidP="000A2559">
      <w:pPr>
        <w:pStyle w:val="DraftHeading2"/>
        <w:numPr>
          <w:ilvl w:val="1"/>
          <w:numId w:val="439"/>
        </w:numPr>
        <w:tabs>
          <w:tab w:val="right" w:pos="1276"/>
        </w:tabs>
        <w:ind w:left="1276" w:hanging="196"/>
        <w:rPr>
          <w:sz w:val="22"/>
          <w:szCs w:val="22"/>
          <w:lang w:val="en-US"/>
        </w:rPr>
      </w:pPr>
      <w:bookmarkStart w:id="642" w:name="_Hlk8315115"/>
      <w:r>
        <w:rPr>
          <w:sz w:val="22"/>
          <w:szCs w:val="22"/>
          <w:lang w:val="en-US"/>
        </w:rPr>
        <w:t>For the purposes of ensuring a motor vehicle complies with the requirements of this Part in relation to emissions from motor vehicles, t</w:t>
      </w:r>
      <w:r w:rsidRPr="00E2026C">
        <w:rPr>
          <w:sz w:val="22"/>
          <w:szCs w:val="22"/>
          <w:lang w:val="en-US"/>
        </w:rPr>
        <w:t xml:space="preserve">he </w:t>
      </w:r>
      <w:r w:rsidRPr="00E2026C">
        <w:rPr>
          <w:sz w:val="22"/>
          <w:szCs w:val="22"/>
        </w:rPr>
        <w:t>Authority</w:t>
      </w:r>
      <w:r>
        <w:rPr>
          <w:sz w:val="22"/>
          <w:szCs w:val="22"/>
          <w:lang w:val="en-US"/>
        </w:rPr>
        <w:t>, by written notice</w:t>
      </w:r>
      <w:r w:rsidRPr="00E2026C">
        <w:rPr>
          <w:sz w:val="22"/>
          <w:szCs w:val="22"/>
          <w:lang w:val="en-US"/>
        </w:rPr>
        <w:t xml:space="preserve"> given to the registered owner </w:t>
      </w:r>
      <w:r w:rsidR="00375239" w:rsidRPr="003D4847">
        <w:rPr>
          <w:sz w:val="22"/>
          <w:szCs w:val="22"/>
        </w:rPr>
        <w:t>or the person apparently in lawful possession of the motor vehicle</w:t>
      </w:r>
      <w:r w:rsidR="00375239" w:rsidRPr="00E2026C">
        <w:rPr>
          <w:sz w:val="22"/>
          <w:szCs w:val="22"/>
          <w:lang w:val="en-US"/>
        </w:rPr>
        <w:t xml:space="preserve"> </w:t>
      </w:r>
      <w:r>
        <w:rPr>
          <w:sz w:val="22"/>
          <w:szCs w:val="22"/>
          <w:lang w:val="en-US"/>
        </w:rPr>
        <w:t xml:space="preserve">may </w:t>
      </w:r>
      <w:r w:rsidRPr="00E2026C">
        <w:rPr>
          <w:sz w:val="22"/>
          <w:szCs w:val="22"/>
          <w:lang w:val="en-US"/>
        </w:rPr>
        <w:t>require that person—</w:t>
      </w:r>
    </w:p>
    <w:p w14:paraId="7092F896" w14:textId="77777777" w:rsidR="001D6E6D" w:rsidRPr="00E2026C" w:rsidRDefault="001D6E6D" w:rsidP="000A2559">
      <w:pPr>
        <w:pStyle w:val="DraftHeading2"/>
        <w:numPr>
          <w:ilvl w:val="2"/>
          <w:numId w:val="439"/>
        </w:numPr>
        <w:tabs>
          <w:tab w:val="right" w:pos="1418"/>
        </w:tabs>
        <w:ind w:left="1843" w:hanging="425"/>
        <w:rPr>
          <w:sz w:val="22"/>
          <w:szCs w:val="22"/>
          <w:lang w:val="en-US"/>
        </w:rPr>
      </w:pPr>
      <w:r>
        <w:rPr>
          <w:sz w:val="22"/>
          <w:szCs w:val="22"/>
          <w:lang w:val="en-US"/>
        </w:rPr>
        <w:t xml:space="preserve">to </w:t>
      </w:r>
      <w:r w:rsidRPr="00E2026C">
        <w:rPr>
          <w:sz w:val="22"/>
          <w:szCs w:val="22"/>
          <w:lang w:val="en-US"/>
        </w:rPr>
        <w:t xml:space="preserve">deliver the motor vehicle to </w:t>
      </w:r>
      <w:r>
        <w:rPr>
          <w:sz w:val="22"/>
          <w:szCs w:val="22"/>
          <w:lang w:val="en-US"/>
        </w:rPr>
        <w:t>which the notice applies to an</w:t>
      </w:r>
      <w:r w:rsidRPr="00E2026C">
        <w:rPr>
          <w:sz w:val="22"/>
          <w:szCs w:val="22"/>
          <w:lang w:val="en-US"/>
        </w:rPr>
        <w:t xml:space="preserve"> approved motor vehicle tester to determine whether the motor vehicle complies with the regulations specified in the notice; and</w:t>
      </w:r>
    </w:p>
    <w:p w14:paraId="51578F19" w14:textId="77777777" w:rsidR="001D6E6D" w:rsidRDefault="001D6E6D" w:rsidP="000A2559">
      <w:pPr>
        <w:pStyle w:val="DraftHeading2"/>
        <w:numPr>
          <w:ilvl w:val="2"/>
          <w:numId w:val="439"/>
        </w:numPr>
        <w:tabs>
          <w:tab w:val="right" w:pos="1418"/>
        </w:tabs>
        <w:ind w:left="1843" w:hanging="425"/>
        <w:rPr>
          <w:sz w:val="22"/>
          <w:szCs w:val="22"/>
          <w:lang w:val="en-US"/>
        </w:rPr>
      </w:pPr>
      <w:r>
        <w:rPr>
          <w:sz w:val="22"/>
          <w:szCs w:val="22"/>
          <w:lang w:val="en-US"/>
        </w:rPr>
        <w:t xml:space="preserve">to </w:t>
      </w:r>
      <w:r w:rsidRPr="00E2026C">
        <w:rPr>
          <w:sz w:val="22"/>
          <w:szCs w:val="22"/>
          <w:lang w:val="en-US"/>
        </w:rPr>
        <w:t>obtain a certificate of compliance from the approved motor vehicle tester</w:t>
      </w:r>
      <w:r>
        <w:rPr>
          <w:sz w:val="22"/>
          <w:szCs w:val="22"/>
          <w:lang w:val="en-US"/>
        </w:rPr>
        <w:t>;</w:t>
      </w:r>
      <w:r w:rsidRPr="00E2026C">
        <w:rPr>
          <w:sz w:val="22"/>
          <w:szCs w:val="22"/>
          <w:lang w:val="en-US"/>
        </w:rPr>
        <w:t xml:space="preserve"> and</w:t>
      </w:r>
    </w:p>
    <w:p w14:paraId="27198E9F" w14:textId="5A702AF6" w:rsidR="001D6E6D" w:rsidRPr="00E2026C" w:rsidRDefault="001D6E6D" w:rsidP="000A2559">
      <w:pPr>
        <w:pStyle w:val="DraftHeading2"/>
        <w:numPr>
          <w:ilvl w:val="2"/>
          <w:numId w:val="439"/>
        </w:numPr>
        <w:tabs>
          <w:tab w:val="right" w:pos="1418"/>
        </w:tabs>
        <w:ind w:left="1843" w:hanging="425"/>
        <w:rPr>
          <w:sz w:val="22"/>
          <w:szCs w:val="22"/>
          <w:lang w:val="en-US"/>
        </w:rPr>
      </w:pPr>
      <w:r>
        <w:rPr>
          <w:sz w:val="22"/>
          <w:szCs w:val="22"/>
          <w:lang w:val="en-US"/>
        </w:rPr>
        <w:t xml:space="preserve">to </w:t>
      </w:r>
      <w:r w:rsidR="00375239">
        <w:rPr>
          <w:sz w:val="22"/>
          <w:szCs w:val="22"/>
          <w:lang w:val="en-US"/>
        </w:rPr>
        <w:t>give</w:t>
      </w:r>
      <w:r w:rsidRPr="00E2026C">
        <w:rPr>
          <w:sz w:val="22"/>
          <w:szCs w:val="22"/>
          <w:lang w:val="en-US"/>
        </w:rPr>
        <w:t xml:space="preserve"> the certificate of compliance </w:t>
      </w:r>
      <w:r w:rsidR="00375239">
        <w:rPr>
          <w:sz w:val="22"/>
          <w:szCs w:val="22"/>
          <w:lang w:val="en-US"/>
        </w:rPr>
        <w:t>to</w:t>
      </w:r>
      <w:r w:rsidRPr="00E2026C">
        <w:rPr>
          <w:sz w:val="22"/>
          <w:szCs w:val="22"/>
          <w:lang w:val="en-US"/>
        </w:rPr>
        <w:t xml:space="preserve"> the Authority before the date specified in the notice.</w:t>
      </w:r>
    </w:p>
    <w:p w14:paraId="1A8129C1" w14:textId="4F0A3E7F" w:rsidR="001D6E6D" w:rsidRPr="00E2026C" w:rsidRDefault="001D6E6D" w:rsidP="000A2559">
      <w:pPr>
        <w:pStyle w:val="DraftHeading2"/>
        <w:numPr>
          <w:ilvl w:val="1"/>
          <w:numId w:val="439"/>
        </w:numPr>
        <w:tabs>
          <w:tab w:val="right" w:pos="1276"/>
        </w:tabs>
        <w:ind w:left="1276" w:hanging="196"/>
        <w:rPr>
          <w:sz w:val="22"/>
          <w:szCs w:val="22"/>
        </w:rPr>
      </w:pPr>
      <w:r>
        <w:rPr>
          <w:sz w:val="22"/>
          <w:szCs w:val="22"/>
        </w:rPr>
        <w:t>A</w:t>
      </w:r>
      <w:r w:rsidRPr="00E2026C">
        <w:rPr>
          <w:sz w:val="22"/>
          <w:szCs w:val="22"/>
        </w:rPr>
        <w:t xml:space="preserve"> </w:t>
      </w:r>
      <w:r w:rsidRPr="000A2559">
        <w:rPr>
          <w:sz w:val="22"/>
          <w:szCs w:val="22"/>
          <w:lang w:val="en-US"/>
        </w:rPr>
        <w:t>person</w:t>
      </w:r>
      <w:r w:rsidRPr="00E2026C">
        <w:rPr>
          <w:sz w:val="22"/>
          <w:szCs w:val="22"/>
        </w:rPr>
        <w:t xml:space="preserve"> must not contravene a </w:t>
      </w:r>
      <w:r w:rsidR="003632DB">
        <w:rPr>
          <w:sz w:val="22"/>
          <w:szCs w:val="22"/>
        </w:rPr>
        <w:t xml:space="preserve">vehicle testing </w:t>
      </w:r>
      <w:r w:rsidRPr="00E2026C">
        <w:rPr>
          <w:sz w:val="22"/>
          <w:szCs w:val="22"/>
        </w:rPr>
        <w:t xml:space="preserve">notice </w:t>
      </w:r>
      <w:r>
        <w:rPr>
          <w:sz w:val="22"/>
          <w:szCs w:val="22"/>
        </w:rPr>
        <w:t xml:space="preserve">given by the Authority </w:t>
      </w:r>
      <w:r w:rsidRPr="00E2026C">
        <w:rPr>
          <w:sz w:val="22"/>
          <w:szCs w:val="22"/>
        </w:rPr>
        <w:t>under subregulation (1).</w:t>
      </w:r>
    </w:p>
    <w:p w14:paraId="682B893C" w14:textId="77777777" w:rsidR="001D6E6D" w:rsidRPr="00E2026C" w:rsidRDefault="001D6E6D" w:rsidP="003B0F78">
      <w:pPr>
        <w:pStyle w:val="DraftPenalty2"/>
        <w:numPr>
          <w:ilvl w:val="0"/>
          <w:numId w:val="19"/>
        </w:numPr>
        <w:textAlignment w:val="auto"/>
        <w:rPr>
          <w:sz w:val="22"/>
          <w:szCs w:val="22"/>
        </w:rPr>
      </w:pPr>
      <w:r w:rsidRPr="00E2026C">
        <w:rPr>
          <w:sz w:val="22"/>
          <w:szCs w:val="22"/>
        </w:rPr>
        <w:lastRenderedPageBreak/>
        <w:t>60 penalty units for a natural person.</w:t>
      </w:r>
    </w:p>
    <w:p w14:paraId="693C9E82" w14:textId="77777777" w:rsidR="001D6E6D" w:rsidRPr="00E2026C" w:rsidRDefault="001D6E6D" w:rsidP="001D6E6D">
      <w:pPr>
        <w:pStyle w:val="BodyParagraphSub"/>
        <w:rPr>
          <w:sz w:val="22"/>
          <w:szCs w:val="22"/>
        </w:rPr>
      </w:pPr>
      <w:r w:rsidRPr="00E2026C">
        <w:rPr>
          <w:sz w:val="22"/>
          <w:szCs w:val="22"/>
        </w:rPr>
        <w:t>300 penalty units for a body corporate.</w:t>
      </w:r>
    </w:p>
    <w:p w14:paraId="5599C7A7" w14:textId="77777777" w:rsidR="001D6E6D" w:rsidRPr="00E2026C" w:rsidRDefault="001D6E6D" w:rsidP="001D6E6D">
      <w:pPr>
        <w:pStyle w:val="DraftHeading2"/>
        <w:tabs>
          <w:tab w:val="right" w:pos="1247"/>
        </w:tabs>
        <w:ind w:left="1361" w:firstLine="57"/>
        <w:rPr>
          <w:b/>
          <w:sz w:val="20"/>
        </w:rPr>
      </w:pPr>
      <w:r w:rsidRPr="00E2026C">
        <w:rPr>
          <w:b/>
          <w:sz w:val="20"/>
        </w:rPr>
        <w:t>Note</w:t>
      </w:r>
    </w:p>
    <w:p w14:paraId="62E970D6" w14:textId="77593A28" w:rsidR="001116A5" w:rsidRDefault="001116A5" w:rsidP="001116A5">
      <w:pPr>
        <w:pStyle w:val="AmndSectionNote"/>
        <w:tabs>
          <w:tab w:val="right" w:pos="1814"/>
        </w:tabs>
        <w:ind w:left="1418"/>
        <w:rPr>
          <w:lang w:eastAsia="en-AU"/>
        </w:rPr>
      </w:pPr>
      <w:r w:rsidRPr="004C0EDB">
        <w:t xml:space="preserve">An infringement notice may be served for an offence against this </w:t>
      </w:r>
      <w:r w:rsidR="00A412B3">
        <w:t>sub</w:t>
      </w:r>
      <w:r w:rsidRPr="004C0EDB">
        <w:t xml:space="preserve">regulation: see </w:t>
      </w:r>
      <w:r w:rsidR="00EC5594">
        <w:t xml:space="preserve">regulation </w:t>
      </w:r>
      <w:r w:rsidR="001C6624">
        <w:t>1</w:t>
      </w:r>
      <w:r w:rsidR="00920E8C">
        <w:t>6</w:t>
      </w:r>
      <w:r w:rsidR="001A18D0">
        <w:t>4</w:t>
      </w:r>
      <w:r w:rsidRPr="004C0EDB">
        <w:t xml:space="preserve"> and Schedule 1</w:t>
      </w:r>
      <w:r w:rsidR="00C33D33">
        <w:t>0</w:t>
      </w:r>
      <w:r>
        <w:rPr>
          <w:lang w:eastAsia="en-AU"/>
        </w:rPr>
        <w:t>.</w:t>
      </w:r>
    </w:p>
    <w:p w14:paraId="74232AB5" w14:textId="41B8B990" w:rsidR="00375239" w:rsidRPr="00E2026C" w:rsidRDefault="00375239" w:rsidP="000A2559">
      <w:pPr>
        <w:pStyle w:val="DraftHeading2"/>
        <w:numPr>
          <w:ilvl w:val="1"/>
          <w:numId w:val="439"/>
        </w:numPr>
        <w:tabs>
          <w:tab w:val="right" w:pos="1276"/>
        </w:tabs>
        <w:ind w:left="1276" w:hanging="196"/>
        <w:rPr>
          <w:sz w:val="22"/>
          <w:szCs w:val="22"/>
        </w:rPr>
      </w:pPr>
      <w:bookmarkStart w:id="643" w:name="_Hlk11333205"/>
      <w:r>
        <w:rPr>
          <w:sz w:val="22"/>
          <w:szCs w:val="22"/>
          <w:lang w:val="en-US"/>
        </w:rPr>
        <w:t xml:space="preserve">Despite subregulations (1) and (2), a person who receives a vehicle testing notice does not contravene that notice if the person advises the Authority in </w:t>
      </w:r>
      <w:r w:rsidRPr="000A2559">
        <w:rPr>
          <w:sz w:val="22"/>
          <w:szCs w:val="22"/>
        </w:rPr>
        <w:t>writing</w:t>
      </w:r>
      <w:r>
        <w:rPr>
          <w:sz w:val="22"/>
          <w:szCs w:val="22"/>
          <w:lang w:val="en-US"/>
        </w:rPr>
        <w:t xml:space="preserve"> before the date specified in the notice for compliance with it that the vehicle </w:t>
      </w:r>
      <w:r w:rsidR="00B84CAA">
        <w:rPr>
          <w:sz w:val="22"/>
          <w:szCs w:val="22"/>
          <w:lang w:val="en-US"/>
        </w:rPr>
        <w:t>will</w:t>
      </w:r>
      <w:r>
        <w:rPr>
          <w:sz w:val="22"/>
          <w:szCs w:val="22"/>
          <w:lang w:val="en-US"/>
        </w:rPr>
        <w:t xml:space="preserve"> not be used on a highway after that date.</w:t>
      </w:r>
    </w:p>
    <w:bookmarkEnd w:id="643"/>
    <w:p w14:paraId="416ACCFF" w14:textId="77777777" w:rsidR="001D6E6D" w:rsidRPr="006720AA" w:rsidRDefault="001D6E6D" w:rsidP="000A2559">
      <w:pPr>
        <w:pStyle w:val="DraftHeading2"/>
        <w:tabs>
          <w:tab w:val="right" w:pos="1247"/>
        </w:tabs>
        <w:ind w:left="1276"/>
        <w:rPr>
          <w:b/>
          <w:sz w:val="20"/>
        </w:rPr>
      </w:pPr>
      <w:r w:rsidRPr="006720AA">
        <w:rPr>
          <w:b/>
          <w:sz w:val="20"/>
        </w:rPr>
        <w:t>Note</w:t>
      </w:r>
    </w:p>
    <w:p w14:paraId="2A082F7B" w14:textId="77777777" w:rsidR="001116A5" w:rsidRPr="00D44ECB" w:rsidRDefault="001116A5" w:rsidP="000A2559">
      <w:pPr>
        <w:pStyle w:val="AmndSectionNote"/>
        <w:tabs>
          <w:tab w:val="right" w:pos="1814"/>
        </w:tabs>
        <w:ind w:left="1276"/>
        <w:rPr>
          <w:lang w:eastAsia="en-AU"/>
        </w:rPr>
      </w:pPr>
      <w:bookmarkStart w:id="644" w:name="_Hlk8315381"/>
      <w:bookmarkEnd w:id="642"/>
      <w:r>
        <w:rPr>
          <w:lang w:eastAsia="en-AU"/>
        </w:rPr>
        <w:t>Section 463 of the Act makes it an offence to provide information or make a statement</w:t>
      </w:r>
      <w:r w:rsidRPr="00436128">
        <w:rPr>
          <w:sz w:val="24"/>
          <w:lang w:eastAsia="en-AU"/>
        </w:rPr>
        <w:t xml:space="preserve"> </w:t>
      </w:r>
      <w:r w:rsidRPr="00436128">
        <w:rPr>
          <w:lang w:eastAsia="en-AU"/>
        </w:rPr>
        <w:t>to the Authority</w:t>
      </w:r>
      <w:r>
        <w:rPr>
          <w:lang w:eastAsia="en-AU"/>
        </w:rPr>
        <w:t xml:space="preserve"> that is false or misleading in a material particular.</w:t>
      </w:r>
    </w:p>
    <w:p w14:paraId="7BB88806" w14:textId="77777777" w:rsidR="001D6E6D" w:rsidRPr="00416E22" w:rsidRDefault="001D6E6D" w:rsidP="00FA26FD">
      <w:pPr>
        <w:pStyle w:val="DraftHeading1"/>
        <w:numPr>
          <w:ilvl w:val="0"/>
          <w:numId w:val="27"/>
        </w:numPr>
        <w:tabs>
          <w:tab w:val="right" w:pos="680"/>
        </w:tabs>
        <w:ind w:left="709" w:hanging="567"/>
        <w:rPr>
          <w:sz w:val="22"/>
          <w:szCs w:val="22"/>
        </w:rPr>
      </w:pPr>
      <w:bookmarkStart w:id="645" w:name="_Toc17013669"/>
      <w:r>
        <w:rPr>
          <w:sz w:val="22"/>
          <w:szCs w:val="22"/>
        </w:rPr>
        <w:t>Approved motor vehicle tester to test vehicle</w:t>
      </w:r>
      <w:bookmarkEnd w:id="645"/>
    </w:p>
    <w:p w14:paraId="714736DA" w14:textId="77777777" w:rsidR="001D6E6D" w:rsidRPr="00E2026C" w:rsidRDefault="001D6E6D" w:rsidP="000A2559">
      <w:pPr>
        <w:pStyle w:val="DraftHeading2"/>
        <w:numPr>
          <w:ilvl w:val="1"/>
          <w:numId w:val="335"/>
        </w:numPr>
        <w:tabs>
          <w:tab w:val="right" w:pos="1276"/>
        </w:tabs>
        <w:rPr>
          <w:sz w:val="22"/>
          <w:szCs w:val="22"/>
        </w:rPr>
      </w:pPr>
      <w:r w:rsidRPr="00E2026C">
        <w:rPr>
          <w:sz w:val="22"/>
          <w:szCs w:val="22"/>
        </w:rPr>
        <w:t xml:space="preserve">An approved </w:t>
      </w:r>
      <w:r w:rsidRPr="0015638A">
        <w:rPr>
          <w:rFonts w:ascii="TimesNewRomanPSMT" w:hAnsi="TimesNewRomanPSMT"/>
          <w:sz w:val="22"/>
          <w:szCs w:val="22"/>
          <w:lang w:val="en-US"/>
        </w:rPr>
        <w:t>motor</w:t>
      </w:r>
      <w:r w:rsidRPr="0015638A">
        <w:rPr>
          <w:sz w:val="22"/>
          <w:szCs w:val="22"/>
        </w:rPr>
        <w:t xml:space="preserve"> </w:t>
      </w:r>
      <w:r w:rsidRPr="00E2026C">
        <w:rPr>
          <w:rFonts w:ascii="TimesNewRomanPSMT" w:hAnsi="TimesNewRomanPSMT"/>
          <w:sz w:val="22"/>
          <w:szCs w:val="22"/>
          <w:lang w:val="en-US"/>
        </w:rPr>
        <w:t>vehicle</w:t>
      </w:r>
      <w:r w:rsidRPr="00E2026C">
        <w:rPr>
          <w:sz w:val="22"/>
          <w:szCs w:val="22"/>
        </w:rPr>
        <w:t xml:space="preserve"> tester—</w:t>
      </w:r>
    </w:p>
    <w:p w14:paraId="54103FF5" w14:textId="2E9BF6CF" w:rsidR="001D6E6D" w:rsidRPr="000A2559" w:rsidRDefault="001D6E6D" w:rsidP="000A2559">
      <w:pPr>
        <w:pStyle w:val="DraftHeading2"/>
        <w:numPr>
          <w:ilvl w:val="2"/>
          <w:numId w:val="439"/>
        </w:numPr>
        <w:tabs>
          <w:tab w:val="right" w:pos="1418"/>
        </w:tabs>
        <w:ind w:left="1843" w:hanging="425"/>
        <w:rPr>
          <w:sz w:val="22"/>
          <w:szCs w:val="22"/>
          <w:lang w:val="en-US"/>
        </w:rPr>
      </w:pPr>
      <w:r w:rsidRPr="000A2559">
        <w:rPr>
          <w:sz w:val="22"/>
          <w:szCs w:val="22"/>
          <w:lang w:val="en-US"/>
        </w:rPr>
        <w:t>may make any inspection, measurement or test in relation to a motor vehicle in order to determine whether a motor vehicle delivered to the tester in accordance with a</w:t>
      </w:r>
      <w:r w:rsidR="003632DB" w:rsidRPr="000A2559">
        <w:rPr>
          <w:sz w:val="22"/>
          <w:szCs w:val="22"/>
          <w:lang w:val="en-US"/>
        </w:rPr>
        <w:t xml:space="preserve"> vehicle testing</w:t>
      </w:r>
      <w:r w:rsidRPr="000A2559">
        <w:rPr>
          <w:sz w:val="22"/>
          <w:szCs w:val="22"/>
          <w:lang w:val="en-US"/>
        </w:rPr>
        <w:t xml:space="preserve"> notice complies with the requirements of this Part in relation to emissions from motor vehicles; and</w:t>
      </w:r>
    </w:p>
    <w:p w14:paraId="0E72701A" w14:textId="39517660" w:rsidR="001D6E6D" w:rsidRPr="000A2559" w:rsidRDefault="001D6E6D" w:rsidP="000A2559">
      <w:pPr>
        <w:pStyle w:val="DraftHeading2"/>
        <w:numPr>
          <w:ilvl w:val="2"/>
          <w:numId w:val="439"/>
        </w:numPr>
        <w:tabs>
          <w:tab w:val="right" w:pos="1418"/>
        </w:tabs>
        <w:ind w:left="1843" w:hanging="425"/>
        <w:rPr>
          <w:sz w:val="22"/>
          <w:szCs w:val="22"/>
          <w:lang w:val="en-US"/>
        </w:rPr>
      </w:pPr>
      <w:r w:rsidRPr="000A2559">
        <w:rPr>
          <w:sz w:val="22"/>
          <w:szCs w:val="22"/>
          <w:lang w:val="en-US"/>
        </w:rPr>
        <w:t>if satisfied that the motor vehicle complies with those requirements, must give a certificate of compliance to the registered owner or the person apparently in lawful possession of the motor vehicle.</w:t>
      </w:r>
    </w:p>
    <w:p w14:paraId="57433D9B" w14:textId="35191754" w:rsidR="001D6E6D" w:rsidRDefault="001D6E6D" w:rsidP="003B0F78">
      <w:pPr>
        <w:pStyle w:val="DraftHeading2"/>
        <w:numPr>
          <w:ilvl w:val="1"/>
          <w:numId w:val="335"/>
        </w:numPr>
        <w:tabs>
          <w:tab w:val="right" w:pos="1418"/>
        </w:tabs>
        <w:rPr>
          <w:sz w:val="22"/>
          <w:szCs w:val="22"/>
          <w:lang w:val="en-US"/>
        </w:rPr>
      </w:pPr>
      <w:r>
        <w:rPr>
          <w:sz w:val="22"/>
          <w:szCs w:val="22"/>
          <w:lang w:val="en-US"/>
        </w:rPr>
        <w:t>A certificate of compliance must be in the form and manner approved by the Authority.</w:t>
      </w:r>
    </w:p>
    <w:p w14:paraId="499F4AEF" w14:textId="77777777" w:rsidR="001D6E6D" w:rsidRDefault="001D6E6D" w:rsidP="00FA26FD">
      <w:pPr>
        <w:pStyle w:val="DraftHeading1"/>
        <w:numPr>
          <w:ilvl w:val="0"/>
          <w:numId w:val="27"/>
        </w:numPr>
        <w:tabs>
          <w:tab w:val="right" w:pos="680"/>
        </w:tabs>
        <w:ind w:left="709" w:hanging="567"/>
        <w:rPr>
          <w:sz w:val="22"/>
          <w:szCs w:val="22"/>
          <w:lang w:val="en-US"/>
        </w:rPr>
      </w:pPr>
      <w:bookmarkStart w:id="646" w:name="_Toc17013670"/>
      <w:bookmarkStart w:id="647" w:name="_Hlk8315471"/>
      <w:bookmarkEnd w:id="644"/>
      <w:r>
        <w:rPr>
          <w:sz w:val="22"/>
          <w:szCs w:val="22"/>
          <w:lang w:val="en-US"/>
        </w:rPr>
        <w:t xml:space="preserve">Offences to use or </w:t>
      </w:r>
      <w:r w:rsidRPr="00FA26FD">
        <w:rPr>
          <w:sz w:val="22"/>
          <w:szCs w:val="22"/>
        </w:rPr>
        <w:t>supply</w:t>
      </w:r>
      <w:r>
        <w:rPr>
          <w:sz w:val="22"/>
          <w:szCs w:val="22"/>
          <w:lang w:val="en-US"/>
        </w:rPr>
        <w:t xml:space="preserve"> or sell certain motor vehicles</w:t>
      </w:r>
      <w:bookmarkEnd w:id="646"/>
    </w:p>
    <w:p w14:paraId="6D8456BD" w14:textId="32741EA4" w:rsidR="003455FF" w:rsidRPr="00436128" w:rsidRDefault="003455FF" w:rsidP="003B0F78">
      <w:pPr>
        <w:pStyle w:val="DraftHeading2"/>
        <w:numPr>
          <w:ilvl w:val="1"/>
          <w:numId w:val="336"/>
        </w:numPr>
        <w:tabs>
          <w:tab w:val="right" w:pos="1418"/>
        </w:tabs>
        <w:rPr>
          <w:sz w:val="22"/>
          <w:szCs w:val="22"/>
          <w:lang w:val="en-US"/>
        </w:rPr>
      </w:pPr>
      <w:bookmarkStart w:id="648" w:name="_Hlk8315552"/>
      <w:bookmarkEnd w:id="647"/>
      <w:r>
        <w:rPr>
          <w:sz w:val="22"/>
          <w:szCs w:val="22"/>
          <w:lang w:val="en-US"/>
        </w:rPr>
        <w:t>Except for the purpose of obtaining a certificate of compliance, the registered owner or a</w:t>
      </w:r>
      <w:r w:rsidRPr="00436128">
        <w:rPr>
          <w:sz w:val="22"/>
          <w:szCs w:val="22"/>
          <w:lang w:val="en-US"/>
        </w:rPr>
        <w:t xml:space="preserve"> person who knows that a motor vehicle is </w:t>
      </w:r>
      <w:r>
        <w:rPr>
          <w:sz w:val="22"/>
          <w:szCs w:val="22"/>
          <w:lang w:val="en-US"/>
        </w:rPr>
        <w:t>subject to</w:t>
      </w:r>
      <w:r w:rsidRPr="00436128">
        <w:rPr>
          <w:sz w:val="22"/>
          <w:szCs w:val="22"/>
          <w:lang w:val="en-US"/>
        </w:rPr>
        <w:t xml:space="preserve"> a </w:t>
      </w:r>
      <w:r>
        <w:rPr>
          <w:sz w:val="22"/>
          <w:szCs w:val="22"/>
          <w:lang w:val="en-US"/>
        </w:rPr>
        <w:t xml:space="preserve">vehicle testing </w:t>
      </w:r>
      <w:r w:rsidRPr="00436128">
        <w:rPr>
          <w:sz w:val="22"/>
          <w:szCs w:val="22"/>
          <w:lang w:val="en-US"/>
        </w:rPr>
        <w:t xml:space="preserve">notice must not use the </w:t>
      </w:r>
      <w:r>
        <w:rPr>
          <w:sz w:val="22"/>
          <w:szCs w:val="22"/>
          <w:lang w:val="en-US"/>
        </w:rPr>
        <w:t xml:space="preserve">motor vehicle, or allow it to be used, on a highway after the date specified in </w:t>
      </w:r>
      <w:r>
        <w:rPr>
          <w:sz w:val="22"/>
          <w:szCs w:val="22"/>
          <w:lang w:val="en-US"/>
        </w:rPr>
        <w:lastRenderedPageBreak/>
        <w:t>the notice for giving a certificate of compliance,</w:t>
      </w:r>
      <w:r w:rsidRPr="00436128">
        <w:rPr>
          <w:sz w:val="22"/>
          <w:szCs w:val="22"/>
          <w:lang w:val="en-US"/>
        </w:rPr>
        <w:t xml:space="preserve"> </w:t>
      </w:r>
      <w:r>
        <w:rPr>
          <w:sz w:val="22"/>
          <w:szCs w:val="22"/>
          <w:lang w:val="en-US"/>
        </w:rPr>
        <w:t xml:space="preserve">until </w:t>
      </w:r>
      <w:r w:rsidRPr="00436128">
        <w:rPr>
          <w:sz w:val="22"/>
          <w:szCs w:val="22"/>
          <w:lang w:val="en-US"/>
        </w:rPr>
        <w:t xml:space="preserve">a certificate of compliance </w:t>
      </w:r>
      <w:r>
        <w:rPr>
          <w:sz w:val="22"/>
          <w:szCs w:val="22"/>
          <w:lang w:val="en-US"/>
        </w:rPr>
        <w:t>in relation to that motor vehicle has been given to</w:t>
      </w:r>
      <w:r w:rsidRPr="00436128">
        <w:rPr>
          <w:sz w:val="22"/>
          <w:szCs w:val="22"/>
          <w:lang w:val="en-US"/>
        </w:rPr>
        <w:t xml:space="preserve"> the Authority.</w:t>
      </w:r>
    </w:p>
    <w:p w14:paraId="09008208" w14:textId="77777777" w:rsidR="003455FF" w:rsidRPr="00436128" w:rsidRDefault="003455FF" w:rsidP="003B0F78">
      <w:pPr>
        <w:pStyle w:val="DraftPenalty2"/>
        <w:numPr>
          <w:ilvl w:val="0"/>
          <w:numId w:val="19"/>
        </w:numPr>
        <w:textAlignment w:val="auto"/>
        <w:rPr>
          <w:sz w:val="22"/>
          <w:szCs w:val="22"/>
        </w:rPr>
      </w:pPr>
      <w:r w:rsidRPr="00436128">
        <w:rPr>
          <w:sz w:val="22"/>
          <w:szCs w:val="22"/>
        </w:rPr>
        <w:t>60 penalty units for a natural person.</w:t>
      </w:r>
    </w:p>
    <w:p w14:paraId="738919A3" w14:textId="77777777" w:rsidR="003455FF" w:rsidRPr="00436128" w:rsidRDefault="003455FF" w:rsidP="003455FF">
      <w:pPr>
        <w:pStyle w:val="BodyParagraphSub"/>
        <w:rPr>
          <w:sz w:val="22"/>
          <w:szCs w:val="22"/>
        </w:rPr>
      </w:pPr>
      <w:r w:rsidRPr="00436128">
        <w:rPr>
          <w:sz w:val="22"/>
          <w:szCs w:val="22"/>
        </w:rPr>
        <w:t>300 penalty units for a body corporate.</w:t>
      </w:r>
    </w:p>
    <w:p w14:paraId="6DA96CE9" w14:textId="77777777" w:rsidR="003455FF" w:rsidRPr="00436128" w:rsidRDefault="003455FF" w:rsidP="003455FF">
      <w:pPr>
        <w:pStyle w:val="DraftHeading2"/>
        <w:tabs>
          <w:tab w:val="right" w:pos="1247"/>
        </w:tabs>
        <w:ind w:left="1361" w:firstLine="57"/>
        <w:rPr>
          <w:b/>
          <w:sz w:val="20"/>
        </w:rPr>
      </w:pPr>
      <w:r w:rsidRPr="00436128">
        <w:rPr>
          <w:b/>
          <w:sz w:val="20"/>
        </w:rPr>
        <w:t>Note</w:t>
      </w:r>
    </w:p>
    <w:p w14:paraId="17C419AA" w14:textId="1EA0C2AA" w:rsidR="003455FF" w:rsidRDefault="003455FF" w:rsidP="003455FF">
      <w:pPr>
        <w:pStyle w:val="AmndSectionNote"/>
        <w:tabs>
          <w:tab w:val="right" w:pos="1814"/>
        </w:tabs>
        <w:ind w:left="1418"/>
        <w:rPr>
          <w:lang w:eastAsia="en-AU"/>
        </w:rPr>
      </w:pPr>
      <w:r w:rsidRPr="004C0EDB">
        <w:t xml:space="preserve">An infringement notice may be served for an offence against this </w:t>
      </w:r>
      <w:r w:rsidR="0087274E">
        <w:t>sub</w:t>
      </w:r>
      <w:r w:rsidRPr="004C0EDB">
        <w:t xml:space="preserve">regulation: see </w:t>
      </w:r>
      <w:r>
        <w:t xml:space="preserve">regulation </w:t>
      </w:r>
      <w:r w:rsidR="001C6624">
        <w:t>1</w:t>
      </w:r>
      <w:r w:rsidR="00920E8C">
        <w:t>6</w:t>
      </w:r>
      <w:r w:rsidR="001A18D0">
        <w:t>4</w:t>
      </w:r>
      <w:r w:rsidRPr="004C0EDB">
        <w:t xml:space="preserve"> and Schedule 1</w:t>
      </w:r>
      <w:r>
        <w:t>0</w:t>
      </w:r>
      <w:r>
        <w:rPr>
          <w:lang w:eastAsia="en-AU"/>
        </w:rPr>
        <w:t>.</w:t>
      </w:r>
    </w:p>
    <w:p w14:paraId="013F7406" w14:textId="6B59026C" w:rsidR="001D6E6D" w:rsidRPr="00436128" w:rsidRDefault="001D6E6D" w:rsidP="003B0F78">
      <w:pPr>
        <w:pStyle w:val="DraftHeading2"/>
        <w:numPr>
          <w:ilvl w:val="1"/>
          <w:numId w:val="336"/>
        </w:numPr>
        <w:tabs>
          <w:tab w:val="right" w:pos="1418"/>
        </w:tabs>
        <w:rPr>
          <w:sz w:val="22"/>
          <w:szCs w:val="22"/>
          <w:lang w:val="en-US"/>
        </w:rPr>
      </w:pPr>
      <w:r w:rsidRPr="00436128">
        <w:rPr>
          <w:sz w:val="22"/>
          <w:szCs w:val="22"/>
          <w:lang w:val="en-US"/>
        </w:rPr>
        <w:t xml:space="preserve">A person must not, without written permission from the Authority, sell or supply a motor vehicle </w:t>
      </w:r>
      <w:r>
        <w:rPr>
          <w:sz w:val="22"/>
          <w:szCs w:val="22"/>
          <w:lang w:val="en-US"/>
        </w:rPr>
        <w:t xml:space="preserve">subject to </w:t>
      </w:r>
      <w:r w:rsidRPr="00436128">
        <w:rPr>
          <w:sz w:val="22"/>
          <w:szCs w:val="22"/>
          <w:lang w:val="en-US"/>
        </w:rPr>
        <w:t xml:space="preserve">a </w:t>
      </w:r>
      <w:r w:rsidR="00B527B9">
        <w:rPr>
          <w:sz w:val="22"/>
          <w:szCs w:val="22"/>
          <w:lang w:val="en-US"/>
        </w:rPr>
        <w:t xml:space="preserve">vehicle testing </w:t>
      </w:r>
      <w:r w:rsidRPr="00436128">
        <w:rPr>
          <w:sz w:val="22"/>
          <w:szCs w:val="22"/>
          <w:lang w:val="en-US"/>
        </w:rPr>
        <w:t xml:space="preserve">notice </w:t>
      </w:r>
      <w:r>
        <w:rPr>
          <w:sz w:val="22"/>
          <w:szCs w:val="22"/>
          <w:lang w:val="en-US"/>
        </w:rPr>
        <w:t xml:space="preserve">until </w:t>
      </w:r>
      <w:r w:rsidRPr="00436128">
        <w:rPr>
          <w:sz w:val="22"/>
          <w:szCs w:val="22"/>
          <w:lang w:val="en-US"/>
        </w:rPr>
        <w:t>a certificate of compliance</w:t>
      </w:r>
      <w:r>
        <w:rPr>
          <w:sz w:val="22"/>
          <w:szCs w:val="22"/>
          <w:lang w:val="en-US"/>
        </w:rPr>
        <w:t xml:space="preserve"> in relation to that motor vehicle</w:t>
      </w:r>
      <w:r w:rsidRPr="00436128">
        <w:rPr>
          <w:sz w:val="22"/>
          <w:szCs w:val="22"/>
          <w:lang w:val="en-US"/>
        </w:rPr>
        <w:t xml:space="preserve"> </w:t>
      </w:r>
      <w:r>
        <w:rPr>
          <w:sz w:val="22"/>
          <w:szCs w:val="22"/>
          <w:lang w:val="en-US"/>
        </w:rPr>
        <w:t xml:space="preserve">has been </w:t>
      </w:r>
      <w:r w:rsidR="00375239">
        <w:rPr>
          <w:sz w:val="22"/>
          <w:szCs w:val="22"/>
          <w:lang w:val="en-US"/>
        </w:rPr>
        <w:t>given to</w:t>
      </w:r>
      <w:r w:rsidRPr="00436128">
        <w:rPr>
          <w:sz w:val="22"/>
          <w:szCs w:val="22"/>
          <w:lang w:val="en-US"/>
        </w:rPr>
        <w:t xml:space="preserve"> the Authority.</w:t>
      </w:r>
    </w:p>
    <w:p w14:paraId="7A52AF57" w14:textId="77777777" w:rsidR="001D6E6D" w:rsidRPr="00436128" w:rsidRDefault="001D6E6D" w:rsidP="003B0F78">
      <w:pPr>
        <w:pStyle w:val="DraftPenalty2"/>
        <w:numPr>
          <w:ilvl w:val="0"/>
          <w:numId w:val="19"/>
        </w:numPr>
        <w:textAlignment w:val="auto"/>
        <w:rPr>
          <w:sz w:val="22"/>
          <w:szCs w:val="22"/>
        </w:rPr>
      </w:pPr>
      <w:r w:rsidRPr="00436128">
        <w:rPr>
          <w:sz w:val="22"/>
          <w:szCs w:val="22"/>
        </w:rPr>
        <w:t>60 penalty units for a natural person.</w:t>
      </w:r>
    </w:p>
    <w:p w14:paraId="511DA068" w14:textId="77777777" w:rsidR="001D6E6D" w:rsidRPr="00436128" w:rsidRDefault="001D6E6D" w:rsidP="001D6E6D">
      <w:pPr>
        <w:pStyle w:val="BodyParagraphSub"/>
        <w:rPr>
          <w:sz w:val="22"/>
          <w:szCs w:val="22"/>
        </w:rPr>
      </w:pPr>
      <w:r w:rsidRPr="00436128">
        <w:rPr>
          <w:sz w:val="22"/>
          <w:szCs w:val="22"/>
        </w:rPr>
        <w:t>300 penalty units for a body corporate.</w:t>
      </w:r>
    </w:p>
    <w:p w14:paraId="789F8846" w14:textId="77777777" w:rsidR="001D6E6D" w:rsidRPr="00436128" w:rsidRDefault="001D6E6D" w:rsidP="001D6E6D">
      <w:pPr>
        <w:pStyle w:val="DraftHeading2"/>
        <w:tabs>
          <w:tab w:val="right" w:pos="1247"/>
        </w:tabs>
        <w:ind w:left="1361" w:firstLine="57"/>
        <w:rPr>
          <w:b/>
          <w:sz w:val="20"/>
        </w:rPr>
      </w:pPr>
      <w:r w:rsidRPr="00436128">
        <w:rPr>
          <w:b/>
          <w:sz w:val="20"/>
        </w:rPr>
        <w:t>Note</w:t>
      </w:r>
    </w:p>
    <w:bookmarkEnd w:id="648"/>
    <w:p w14:paraId="3BA7B6ED" w14:textId="1858C2BC" w:rsidR="001116A5" w:rsidRDefault="001116A5" w:rsidP="001116A5">
      <w:pPr>
        <w:pStyle w:val="AmndSectionNote"/>
        <w:tabs>
          <w:tab w:val="right" w:pos="1814"/>
        </w:tabs>
        <w:ind w:left="1418"/>
        <w:rPr>
          <w:lang w:eastAsia="en-AU"/>
        </w:rPr>
      </w:pPr>
      <w:r w:rsidRPr="004C0EDB">
        <w:t xml:space="preserve">An infringement notice may be served for an offence against this </w:t>
      </w:r>
      <w:r w:rsidR="00865AE2">
        <w:t>sub</w:t>
      </w:r>
      <w:r w:rsidRPr="004C0EDB">
        <w:t xml:space="preserve">regulation: see </w:t>
      </w:r>
      <w:r w:rsidR="00EC5594">
        <w:t xml:space="preserve">regulation </w:t>
      </w:r>
      <w:r w:rsidR="001C6624">
        <w:t>1</w:t>
      </w:r>
      <w:r w:rsidR="00920E8C">
        <w:t>6</w:t>
      </w:r>
      <w:r w:rsidR="001A18D0">
        <w:t>4</w:t>
      </w:r>
      <w:r w:rsidRPr="004C0EDB">
        <w:t xml:space="preserve"> and Schedule 1</w:t>
      </w:r>
      <w:r w:rsidR="00C33D33">
        <w:t>0</w:t>
      </w:r>
      <w:r>
        <w:rPr>
          <w:lang w:eastAsia="en-AU"/>
        </w:rPr>
        <w:t>.</w:t>
      </w:r>
    </w:p>
    <w:p w14:paraId="3C510EC6" w14:textId="75BC27BA" w:rsidR="00C91A90" w:rsidRDefault="00C91A90">
      <w:pPr>
        <w:suppressLineNumbers w:val="0"/>
        <w:overflowPunct/>
        <w:autoSpaceDE/>
        <w:autoSpaceDN/>
        <w:adjustRightInd/>
        <w:spacing w:before="0"/>
        <w:textAlignment w:val="auto"/>
        <w:rPr>
          <w:sz w:val="22"/>
          <w:szCs w:val="22"/>
        </w:rPr>
      </w:pPr>
      <w:r>
        <w:rPr>
          <w:sz w:val="22"/>
          <w:szCs w:val="22"/>
        </w:rPr>
        <w:br w:type="page"/>
      </w:r>
    </w:p>
    <w:p w14:paraId="2D9BBF59" w14:textId="1D0801C1" w:rsidR="004933B2" w:rsidRDefault="004933B2" w:rsidP="004933B2">
      <w:pPr>
        <w:pStyle w:val="Heading-PART"/>
        <w:rPr>
          <w:caps w:val="0"/>
          <w:szCs w:val="22"/>
        </w:rPr>
      </w:pPr>
      <w:bookmarkStart w:id="649" w:name="_Toc17013671"/>
      <w:r>
        <w:rPr>
          <w:caps w:val="0"/>
          <w:szCs w:val="22"/>
        </w:rPr>
        <w:lastRenderedPageBreak/>
        <w:t>Chapter 6</w:t>
      </w:r>
      <w:r w:rsidRPr="007714AC">
        <w:rPr>
          <w:caps w:val="0"/>
          <w:szCs w:val="22"/>
        </w:rPr>
        <w:t>—</w:t>
      </w:r>
      <w:r w:rsidR="00324268">
        <w:rPr>
          <w:caps w:val="0"/>
          <w:szCs w:val="22"/>
        </w:rPr>
        <w:t>E</w:t>
      </w:r>
      <w:r>
        <w:rPr>
          <w:caps w:val="0"/>
          <w:szCs w:val="22"/>
        </w:rPr>
        <w:t>nvironmental audits and financial assurances</w:t>
      </w:r>
      <w:bookmarkEnd w:id="649"/>
    </w:p>
    <w:p w14:paraId="2C1999B5" w14:textId="6B483B7A" w:rsidR="0027541E" w:rsidRPr="007714AC" w:rsidRDefault="00F97659" w:rsidP="0027541E">
      <w:pPr>
        <w:pStyle w:val="Heading-DIVISION"/>
        <w:rPr>
          <w:sz w:val="22"/>
          <w:szCs w:val="22"/>
        </w:rPr>
      </w:pPr>
      <w:bookmarkStart w:id="650" w:name="_Toc263767"/>
      <w:bookmarkStart w:id="651" w:name="_Toc17013672"/>
      <w:bookmarkStart w:id="652" w:name="_Hlk536717742"/>
      <w:bookmarkStart w:id="653" w:name="_Hlk5287854"/>
      <w:r>
        <w:rPr>
          <w:sz w:val="22"/>
          <w:szCs w:val="22"/>
        </w:rPr>
        <w:t>Part</w:t>
      </w:r>
      <w:r w:rsidRPr="007714AC">
        <w:rPr>
          <w:sz w:val="22"/>
          <w:szCs w:val="22"/>
        </w:rPr>
        <w:t xml:space="preserve"> </w:t>
      </w:r>
      <w:r w:rsidR="003E119E">
        <w:rPr>
          <w:sz w:val="22"/>
          <w:szCs w:val="22"/>
        </w:rPr>
        <w:t>6.</w:t>
      </w:r>
      <w:r w:rsidR="00BB607C">
        <w:rPr>
          <w:sz w:val="22"/>
          <w:szCs w:val="22"/>
        </w:rPr>
        <w:t>1</w:t>
      </w:r>
      <w:r w:rsidR="0027541E" w:rsidRPr="007714AC">
        <w:rPr>
          <w:sz w:val="22"/>
          <w:szCs w:val="22"/>
        </w:rPr>
        <w:t>—</w:t>
      </w:r>
      <w:r w:rsidR="0027541E">
        <w:rPr>
          <w:sz w:val="22"/>
          <w:szCs w:val="22"/>
        </w:rPr>
        <w:t>Environmental audit system</w:t>
      </w:r>
      <w:bookmarkEnd w:id="650"/>
      <w:bookmarkEnd w:id="651"/>
    </w:p>
    <w:p w14:paraId="17FA3C49" w14:textId="77777777" w:rsidR="00A24C1B" w:rsidRPr="007714AC" w:rsidRDefault="00A24C1B" w:rsidP="00FA26FD">
      <w:pPr>
        <w:pStyle w:val="DraftHeading1"/>
        <w:numPr>
          <w:ilvl w:val="0"/>
          <w:numId w:val="27"/>
        </w:numPr>
        <w:tabs>
          <w:tab w:val="right" w:pos="680"/>
        </w:tabs>
        <w:ind w:left="709" w:hanging="567"/>
        <w:rPr>
          <w:sz w:val="22"/>
          <w:szCs w:val="22"/>
        </w:rPr>
      </w:pPr>
      <w:bookmarkStart w:id="654" w:name="_Toc263768"/>
      <w:bookmarkStart w:id="655" w:name="_Toc10366506"/>
      <w:bookmarkStart w:id="656" w:name="_Toc17013673"/>
      <w:bookmarkStart w:id="657" w:name="_Hlk5619392"/>
      <w:bookmarkStart w:id="658" w:name="_Hlk10792593"/>
      <w:bookmarkStart w:id="659" w:name="_Toc263769"/>
      <w:bookmarkEnd w:id="652"/>
      <w:r>
        <w:rPr>
          <w:sz w:val="22"/>
          <w:szCs w:val="22"/>
        </w:rPr>
        <w:t>Functions of environmental auditors</w:t>
      </w:r>
      <w:bookmarkEnd w:id="654"/>
      <w:bookmarkEnd w:id="655"/>
      <w:bookmarkEnd w:id="656"/>
      <w:r w:rsidRPr="007714AC">
        <w:rPr>
          <w:sz w:val="22"/>
          <w:szCs w:val="22"/>
        </w:rPr>
        <w:t xml:space="preserve"> </w:t>
      </w:r>
    </w:p>
    <w:p w14:paraId="75E768E0" w14:textId="54B7D4CE" w:rsidR="00A24C1B" w:rsidRDefault="00A24C1B" w:rsidP="00A24C1B">
      <w:pPr>
        <w:pStyle w:val="DraftHeading2"/>
        <w:tabs>
          <w:tab w:val="right" w:pos="1418"/>
        </w:tabs>
        <w:ind w:left="1080"/>
        <w:rPr>
          <w:sz w:val="22"/>
          <w:szCs w:val="22"/>
        </w:rPr>
      </w:pPr>
      <w:r w:rsidRPr="007714AC">
        <w:rPr>
          <w:sz w:val="22"/>
          <w:szCs w:val="22"/>
        </w:rPr>
        <w:tab/>
        <w:t xml:space="preserve">For the purposes of </w:t>
      </w:r>
      <w:r w:rsidRPr="00814953">
        <w:rPr>
          <w:sz w:val="22"/>
          <w:szCs w:val="22"/>
        </w:rPr>
        <w:t>section</w:t>
      </w:r>
      <w:r>
        <w:rPr>
          <w:sz w:val="22"/>
          <w:szCs w:val="22"/>
        </w:rPr>
        <w:t xml:space="preserve"> 190(1)(d)</w:t>
      </w:r>
      <w:r w:rsidR="00CD27AD">
        <w:rPr>
          <w:sz w:val="22"/>
          <w:szCs w:val="22"/>
        </w:rPr>
        <w:t xml:space="preserve"> of the Act</w:t>
      </w:r>
      <w:r>
        <w:rPr>
          <w:sz w:val="22"/>
          <w:szCs w:val="22"/>
        </w:rPr>
        <w:t>, the prescribed functions of an environmental auditor are the following—</w:t>
      </w:r>
    </w:p>
    <w:p w14:paraId="49AF4798" w14:textId="2F7D496D" w:rsidR="00A24C1B" w:rsidRDefault="00A24C1B" w:rsidP="003B0F78">
      <w:pPr>
        <w:pStyle w:val="DraftHeading3"/>
        <w:numPr>
          <w:ilvl w:val="0"/>
          <w:numId w:val="115"/>
        </w:numPr>
        <w:ind w:left="1701" w:hanging="425"/>
        <w:rPr>
          <w:sz w:val="22"/>
          <w:szCs w:val="22"/>
        </w:rPr>
      </w:pPr>
      <w:r>
        <w:rPr>
          <w:sz w:val="22"/>
          <w:szCs w:val="22"/>
        </w:rPr>
        <w:t>if any one of the following requires verification of a matter by an environmental auditor, to verify that matter (including conducting any necessary tests and analysis)—</w:t>
      </w:r>
    </w:p>
    <w:p w14:paraId="645A738C" w14:textId="77777777" w:rsidR="00A24C1B" w:rsidRDefault="00A24C1B" w:rsidP="00C36EF2">
      <w:pPr>
        <w:pStyle w:val="DraftHeading3"/>
        <w:numPr>
          <w:ilvl w:val="0"/>
          <w:numId w:val="560"/>
        </w:numPr>
        <w:ind w:left="2127" w:hanging="426"/>
        <w:rPr>
          <w:sz w:val="22"/>
          <w:szCs w:val="22"/>
        </w:rPr>
      </w:pPr>
      <w:r>
        <w:rPr>
          <w:sz w:val="22"/>
          <w:szCs w:val="22"/>
        </w:rPr>
        <w:t>a notice issued under section 271, 272, 273 or 274 of the Act;</w:t>
      </w:r>
    </w:p>
    <w:p w14:paraId="7D0FC02F" w14:textId="77777777" w:rsidR="00A24C1B" w:rsidRPr="00923A98" w:rsidRDefault="00A24C1B" w:rsidP="00C36EF2">
      <w:pPr>
        <w:pStyle w:val="DraftHeading3"/>
        <w:numPr>
          <w:ilvl w:val="0"/>
          <w:numId w:val="560"/>
        </w:numPr>
        <w:ind w:left="2127" w:hanging="426"/>
        <w:rPr>
          <w:sz w:val="22"/>
          <w:szCs w:val="22"/>
        </w:rPr>
      </w:pPr>
      <w:r>
        <w:rPr>
          <w:sz w:val="22"/>
          <w:szCs w:val="22"/>
        </w:rPr>
        <w:t>an order issued under section 275 of the Act;</w:t>
      </w:r>
    </w:p>
    <w:p w14:paraId="604CD4B7" w14:textId="77777777" w:rsidR="00A24C1B" w:rsidRDefault="00A24C1B" w:rsidP="00C36EF2">
      <w:pPr>
        <w:pStyle w:val="DraftHeading3"/>
        <w:numPr>
          <w:ilvl w:val="0"/>
          <w:numId w:val="560"/>
        </w:numPr>
        <w:ind w:left="2127" w:hanging="426"/>
        <w:rPr>
          <w:sz w:val="22"/>
          <w:szCs w:val="22"/>
        </w:rPr>
      </w:pPr>
      <w:r>
        <w:rPr>
          <w:sz w:val="22"/>
          <w:szCs w:val="22"/>
        </w:rPr>
        <w:t>a condition of a permission;</w:t>
      </w:r>
    </w:p>
    <w:p w14:paraId="7E89643E" w14:textId="77777777" w:rsidR="00A24C1B" w:rsidRDefault="00A24C1B" w:rsidP="00C36EF2">
      <w:pPr>
        <w:pStyle w:val="DraftHeading3"/>
        <w:numPr>
          <w:ilvl w:val="0"/>
          <w:numId w:val="560"/>
        </w:numPr>
        <w:ind w:left="2127" w:hanging="426"/>
        <w:rPr>
          <w:sz w:val="22"/>
          <w:szCs w:val="22"/>
        </w:rPr>
      </w:pPr>
      <w:r>
        <w:rPr>
          <w:sz w:val="22"/>
          <w:szCs w:val="22"/>
        </w:rPr>
        <w:t>guidelines issued by the Authority under the Act;</w:t>
      </w:r>
    </w:p>
    <w:p w14:paraId="77D790B6" w14:textId="7476B2B6" w:rsidR="00A24C1B" w:rsidRPr="002B1577" w:rsidRDefault="00A24C1B" w:rsidP="00A24C1B">
      <w:pPr>
        <w:ind w:firstLine="1560"/>
        <w:rPr>
          <w:b/>
          <w:sz w:val="20"/>
        </w:rPr>
      </w:pPr>
      <w:r w:rsidRPr="002B1577">
        <w:rPr>
          <w:b/>
          <w:sz w:val="20"/>
        </w:rPr>
        <w:t>Example</w:t>
      </w:r>
    </w:p>
    <w:p w14:paraId="23D78F6E" w14:textId="3E77F866" w:rsidR="00A24C1B" w:rsidRDefault="00A24C1B" w:rsidP="00A24C1B">
      <w:pPr>
        <w:tabs>
          <w:tab w:val="left" w:pos="2127"/>
        </w:tabs>
        <w:ind w:left="1560"/>
        <w:rPr>
          <w:sz w:val="20"/>
        </w:rPr>
      </w:pPr>
      <w:r>
        <w:rPr>
          <w:sz w:val="20"/>
        </w:rPr>
        <w:t xml:space="preserve">To verify whether or not a monitoring plan required under an environmental action notice has been implemented in accordance with the plan, the environmental auditor may undertake a site inspection, assess sampling and analysis procedures against relevant guidelines issued by the Authority, </w:t>
      </w:r>
      <w:r w:rsidR="00724DC8">
        <w:rPr>
          <w:sz w:val="20"/>
        </w:rPr>
        <w:t xml:space="preserve">and </w:t>
      </w:r>
      <w:r>
        <w:rPr>
          <w:sz w:val="20"/>
        </w:rPr>
        <w:t>audit a representative sample of monitoring data.</w:t>
      </w:r>
    </w:p>
    <w:p w14:paraId="1FA62570" w14:textId="08B2E156" w:rsidR="00A24C1B" w:rsidRDefault="00A24C1B" w:rsidP="003B0F78">
      <w:pPr>
        <w:pStyle w:val="DraftHeading3"/>
        <w:numPr>
          <w:ilvl w:val="0"/>
          <w:numId w:val="115"/>
        </w:numPr>
        <w:ind w:left="1560" w:hanging="426"/>
        <w:rPr>
          <w:sz w:val="22"/>
          <w:szCs w:val="22"/>
        </w:rPr>
      </w:pPr>
      <w:r>
        <w:rPr>
          <w:sz w:val="22"/>
          <w:szCs w:val="22"/>
        </w:rPr>
        <w:t xml:space="preserve">to undertake an independent assessment under section 222 of the Act </w:t>
      </w:r>
      <w:r w:rsidRPr="005C7ACF">
        <w:rPr>
          <w:sz w:val="22"/>
          <w:szCs w:val="22"/>
        </w:rPr>
        <w:t>of a matter contained in the prescribed risk assessment criteria</w:t>
      </w:r>
      <w:r>
        <w:rPr>
          <w:sz w:val="22"/>
          <w:szCs w:val="22"/>
        </w:rPr>
        <w:t xml:space="preserve"> where the method for calculating financial assurance amounts published under section 223 of the Act provides that the assessment may be conducted by an environmental auditor;</w:t>
      </w:r>
    </w:p>
    <w:p w14:paraId="43F6EF30" w14:textId="517B6566" w:rsidR="00A24C1B" w:rsidRPr="00FB7FFD" w:rsidRDefault="00A24C1B" w:rsidP="003B0F78">
      <w:pPr>
        <w:pStyle w:val="DraftHeading3"/>
        <w:numPr>
          <w:ilvl w:val="0"/>
          <w:numId w:val="115"/>
        </w:numPr>
        <w:ind w:left="1560" w:hanging="426"/>
        <w:rPr>
          <w:sz w:val="22"/>
          <w:szCs w:val="22"/>
        </w:rPr>
      </w:pPr>
      <w:r>
        <w:rPr>
          <w:sz w:val="22"/>
          <w:szCs w:val="22"/>
        </w:rPr>
        <w:t xml:space="preserve">to perform any function conferred on an environmental auditor under </w:t>
      </w:r>
      <w:r w:rsidRPr="00FB7FFD">
        <w:rPr>
          <w:sz w:val="22"/>
          <w:szCs w:val="22"/>
        </w:rPr>
        <w:t>a legislative instrument made under any Act</w:t>
      </w:r>
      <w:r>
        <w:rPr>
          <w:sz w:val="22"/>
          <w:szCs w:val="22"/>
        </w:rPr>
        <w:t>;</w:t>
      </w:r>
    </w:p>
    <w:p w14:paraId="7342D26F" w14:textId="77777777" w:rsidR="00A24C1B" w:rsidRDefault="00A24C1B" w:rsidP="00A24C1B">
      <w:pPr>
        <w:ind w:firstLine="1560"/>
        <w:rPr>
          <w:sz w:val="20"/>
        </w:rPr>
      </w:pPr>
      <w:r>
        <w:rPr>
          <w:b/>
          <w:sz w:val="20"/>
        </w:rPr>
        <w:t>Example</w:t>
      </w:r>
    </w:p>
    <w:p w14:paraId="658FEFE5" w14:textId="13A9BE8B" w:rsidR="00A24C1B" w:rsidRDefault="00A24C1B" w:rsidP="00A24C1B">
      <w:pPr>
        <w:tabs>
          <w:tab w:val="left" w:pos="2127"/>
        </w:tabs>
        <w:ind w:left="1560"/>
        <w:rPr>
          <w:sz w:val="20"/>
        </w:rPr>
      </w:pPr>
      <w:r>
        <w:rPr>
          <w:sz w:val="20"/>
        </w:rPr>
        <w:lastRenderedPageBreak/>
        <w:t>Clause 52.32-5 of the Victoria Planning Provisions confers a function on environmental auditors to verify whether or not an acoustic assessment undertaken for the purpose of the post-construction noise assessment on a wind farm has been conducted in accordance with the relevant standard.</w:t>
      </w:r>
    </w:p>
    <w:p w14:paraId="5DF322E5" w14:textId="6F9CF4DB" w:rsidR="00A24C1B" w:rsidRDefault="00A24C1B" w:rsidP="003B0F78">
      <w:pPr>
        <w:pStyle w:val="DraftHeading3"/>
        <w:numPr>
          <w:ilvl w:val="0"/>
          <w:numId w:val="115"/>
        </w:numPr>
        <w:ind w:left="1560" w:hanging="426"/>
        <w:rPr>
          <w:sz w:val="22"/>
          <w:szCs w:val="22"/>
        </w:rPr>
      </w:pPr>
      <w:r>
        <w:rPr>
          <w:sz w:val="22"/>
          <w:szCs w:val="22"/>
        </w:rPr>
        <w:t>any function approved by the Authority in accordance with regulation 1</w:t>
      </w:r>
      <w:r w:rsidR="001A18D0">
        <w:rPr>
          <w:sz w:val="22"/>
          <w:szCs w:val="22"/>
        </w:rPr>
        <w:t>60</w:t>
      </w:r>
      <w:r>
        <w:rPr>
          <w:sz w:val="22"/>
          <w:szCs w:val="22"/>
        </w:rPr>
        <w:t>.</w:t>
      </w:r>
    </w:p>
    <w:p w14:paraId="538E8AF3" w14:textId="77777777" w:rsidR="00A24C1B" w:rsidRDefault="00A24C1B" w:rsidP="00FA26FD">
      <w:pPr>
        <w:pStyle w:val="DraftHeading1"/>
        <w:numPr>
          <w:ilvl w:val="0"/>
          <w:numId w:val="27"/>
        </w:numPr>
        <w:tabs>
          <w:tab w:val="right" w:pos="680"/>
        </w:tabs>
        <w:ind w:left="709" w:hanging="567"/>
        <w:rPr>
          <w:sz w:val="22"/>
          <w:szCs w:val="22"/>
        </w:rPr>
      </w:pPr>
      <w:bookmarkStart w:id="660" w:name="_Toc17013674"/>
      <w:bookmarkEnd w:id="657"/>
      <w:r>
        <w:rPr>
          <w:sz w:val="22"/>
          <w:szCs w:val="22"/>
        </w:rPr>
        <w:t>Authority approval of environmental auditor functions</w:t>
      </w:r>
      <w:bookmarkEnd w:id="660"/>
    </w:p>
    <w:p w14:paraId="1E756B5D" w14:textId="736A5A2F" w:rsidR="00A24C1B" w:rsidRDefault="00A24C1B" w:rsidP="003B0F78">
      <w:pPr>
        <w:pStyle w:val="DraftHeading2"/>
        <w:numPr>
          <w:ilvl w:val="1"/>
          <w:numId w:val="458"/>
        </w:numPr>
        <w:tabs>
          <w:tab w:val="right" w:pos="1418"/>
        </w:tabs>
        <w:rPr>
          <w:sz w:val="22"/>
          <w:szCs w:val="22"/>
        </w:rPr>
      </w:pPr>
      <w:r w:rsidRPr="00C57E54">
        <w:rPr>
          <w:sz w:val="22"/>
          <w:szCs w:val="22"/>
        </w:rPr>
        <w:t xml:space="preserve">The Authority may approve </w:t>
      </w:r>
      <w:r>
        <w:rPr>
          <w:sz w:val="22"/>
          <w:szCs w:val="22"/>
        </w:rPr>
        <w:t>functions of an environmental auditor for the purposes of regulation 1</w:t>
      </w:r>
      <w:r w:rsidR="003E68D4">
        <w:rPr>
          <w:sz w:val="22"/>
          <w:szCs w:val="22"/>
        </w:rPr>
        <w:t>5</w:t>
      </w:r>
      <w:r w:rsidR="001A18D0">
        <w:rPr>
          <w:sz w:val="22"/>
          <w:szCs w:val="22"/>
        </w:rPr>
        <w:t>9</w:t>
      </w:r>
      <w:r>
        <w:rPr>
          <w:sz w:val="22"/>
          <w:szCs w:val="22"/>
        </w:rPr>
        <w:t>(d).</w:t>
      </w:r>
    </w:p>
    <w:p w14:paraId="19A49585" w14:textId="77777777" w:rsidR="00A24C1B" w:rsidRPr="00097481" w:rsidRDefault="00A24C1B" w:rsidP="003B0F78">
      <w:pPr>
        <w:pStyle w:val="DraftHeading2"/>
        <w:numPr>
          <w:ilvl w:val="1"/>
          <w:numId w:val="458"/>
        </w:numPr>
        <w:tabs>
          <w:tab w:val="right" w:pos="1418"/>
        </w:tabs>
        <w:rPr>
          <w:sz w:val="22"/>
          <w:szCs w:val="22"/>
        </w:rPr>
      </w:pPr>
      <w:r w:rsidRPr="00C57E54">
        <w:rPr>
          <w:sz w:val="22"/>
          <w:szCs w:val="22"/>
        </w:rPr>
        <w:t>The Authority must not approve a function</w:t>
      </w:r>
      <w:r>
        <w:rPr>
          <w:sz w:val="22"/>
          <w:szCs w:val="22"/>
        </w:rPr>
        <w:t xml:space="preserve"> if it considers that the function would be inconsistent with the purpose of Part 8.3 of the Act.</w:t>
      </w:r>
    </w:p>
    <w:p w14:paraId="5A08D4C6" w14:textId="77777777" w:rsidR="00A24C1B" w:rsidRPr="00B0363D" w:rsidRDefault="00A24C1B" w:rsidP="003B0F78">
      <w:pPr>
        <w:pStyle w:val="DraftHeading2"/>
        <w:numPr>
          <w:ilvl w:val="1"/>
          <w:numId w:val="458"/>
        </w:numPr>
        <w:tabs>
          <w:tab w:val="right" w:pos="1418"/>
        </w:tabs>
        <w:rPr>
          <w:sz w:val="22"/>
          <w:szCs w:val="22"/>
        </w:rPr>
      </w:pPr>
      <w:r w:rsidRPr="00C57E54">
        <w:rPr>
          <w:sz w:val="22"/>
          <w:szCs w:val="22"/>
        </w:rPr>
        <w:t>A notice of approval must</w:t>
      </w:r>
      <w:r w:rsidRPr="00B0363D">
        <w:rPr>
          <w:sz w:val="22"/>
          <w:szCs w:val="22"/>
        </w:rPr>
        <w:t>—</w:t>
      </w:r>
    </w:p>
    <w:p w14:paraId="1FD79862" w14:textId="100A2498" w:rsidR="00A24C1B" w:rsidRPr="00C57E54" w:rsidRDefault="00A24C1B" w:rsidP="00DC6B66">
      <w:pPr>
        <w:pStyle w:val="DraftHeading3"/>
        <w:numPr>
          <w:ilvl w:val="0"/>
          <w:numId w:val="459"/>
        </w:numPr>
        <w:ind w:left="1985" w:hanging="425"/>
        <w:rPr>
          <w:sz w:val="22"/>
          <w:szCs w:val="22"/>
        </w:rPr>
      </w:pPr>
      <w:r w:rsidRPr="00C57E54">
        <w:rPr>
          <w:sz w:val="22"/>
          <w:szCs w:val="22"/>
        </w:rPr>
        <w:t>be published in the Government Gazette</w:t>
      </w:r>
      <w:r>
        <w:rPr>
          <w:sz w:val="22"/>
          <w:szCs w:val="22"/>
        </w:rPr>
        <w:t>;</w:t>
      </w:r>
      <w:r w:rsidR="000B67EA">
        <w:rPr>
          <w:sz w:val="22"/>
          <w:szCs w:val="22"/>
        </w:rPr>
        <w:t xml:space="preserve"> and</w:t>
      </w:r>
    </w:p>
    <w:p w14:paraId="2CFDA305" w14:textId="64AA9221" w:rsidR="00A24C1B" w:rsidRDefault="00A24C1B" w:rsidP="00DC6B66">
      <w:pPr>
        <w:pStyle w:val="DraftHeading3"/>
        <w:numPr>
          <w:ilvl w:val="0"/>
          <w:numId w:val="459"/>
        </w:numPr>
        <w:ind w:left="1985" w:hanging="425"/>
        <w:rPr>
          <w:sz w:val="22"/>
          <w:szCs w:val="22"/>
        </w:rPr>
      </w:pPr>
      <w:r w:rsidRPr="00C57E54">
        <w:rPr>
          <w:sz w:val="22"/>
          <w:szCs w:val="22"/>
        </w:rPr>
        <w:t xml:space="preserve">set out the </w:t>
      </w:r>
      <w:r>
        <w:rPr>
          <w:sz w:val="22"/>
          <w:szCs w:val="22"/>
        </w:rPr>
        <w:t xml:space="preserve">approved </w:t>
      </w:r>
      <w:r w:rsidRPr="00C57E54">
        <w:rPr>
          <w:sz w:val="22"/>
          <w:szCs w:val="22"/>
        </w:rPr>
        <w:t xml:space="preserve">functions </w:t>
      </w:r>
      <w:r>
        <w:rPr>
          <w:sz w:val="22"/>
          <w:szCs w:val="22"/>
        </w:rPr>
        <w:t>for environmental auditors;</w:t>
      </w:r>
      <w:r w:rsidR="000B67EA">
        <w:rPr>
          <w:sz w:val="22"/>
          <w:szCs w:val="22"/>
        </w:rPr>
        <w:t xml:space="preserve"> and</w:t>
      </w:r>
    </w:p>
    <w:p w14:paraId="1963D23B" w14:textId="77777777" w:rsidR="00A24C1B" w:rsidRPr="00B0363D" w:rsidRDefault="00A24C1B" w:rsidP="00DC6B66">
      <w:pPr>
        <w:pStyle w:val="DraftHeading3"/>
        <w:numPr>
          <w:ilvl w:val="0"/>
          <w:numId w:val="459"/>
        </w:numPr>
        <w:ind w:left="1985" w:hanging="425"/>
        <w:rPr>
          <w:sz w:val="22"/>
          <w:szCs w:val="22"/>
        </w:rPr>
      </w:pPr>
      <w:r>
        <w:rPr>
          <w:sz w:val="22"/>
          <w:szCs w:val="22"/>
        </w:rPr>
        <w:t>specify any circumstances which must apply for environmental auditors to undertake the approved function.</w:t>
      </w:r>
    </w:p>
    <w:p w14:paraId="44BDE8D5" w14:textId="77777777" w:rsidR="0027541E" w:rsidRPr="007714AC" w:rsidRDefault="0027541E" w:rsidP="00FA26FD">
      <w:pPr>
        <w:pStyle w:val="DraftHeading1"/>
        <w:numPr>
          <w:ilvl w:val="0"/>
          <w:numId w:val="27"/>
        </w:numPr>
        <w:tabs>
          <w:tab w:val="right" w:pos="680"/>
        </w:tabs>
        <w:ind w:left="709" w:hanging="567"/>
        <w:rPr>
          <w:sz w:val="22"/>
          <w:szCs w:val="22"/>
        </w:rPr>
      </w:pPr>
      <w:bookmarkStart w:id="661" w:name="_Toc17013675"/>
      <w:bookmarkEnd w:id="658"/>
      <w:r>
        <w:rPr>
          <w:sz w:val="22"/>
          <w:szCs w:val="22"/>
        </w:rPr>
        <w:t>Prescribed time to apply for reappointment as environmental auditor</w:t>
      </w:r>
      <w:bookmarkEnd w:id="659"/>
      <w:bookmarkEnd w:id="661"/>
    </w:p>
    <w:p w14:paraId="449A0101" w14:textId="2790DF8E" w:rsidR="0027541E" w:rsidRDefault="0027541E" w:rsidP="0027541E">
      <w:pPr>
        <w:pStyle w:val="DraftHeading2"/>
        <w:tabs>
          <w:tab w:val="right" w:pos="1418"/>
        </w:tabs>
        <w:ind w:left="1080"/>
        <w:rPr>
          <w:sz w:val="22"/>
          <w:szCs w:val="22"/>
        </w:rPr>
      </w:pPr>
      <w:r w:rsidRPr="007714AC">
        <w:rPr>
          <w:sz w:val="22"/>
          <w:szCs w:val="22"/>
        </w:rPr>
        <w:tab/>
        <w:t xml:space="preserve">For the purposes of </w:t>
      </w:r>
      <w:r w:rsidRPr="00814953">
        <w:rPr>
          <w:sz w:val="22"/>
          <w:szCs w:val="22"/>
        </w:rPr>
        <w:t>section</w:t>
      </w:r>
      <w:r>
        <w:rPr>
          <w:sz w:val="22"/>
          <w:szCs w:val="22"/>
        </w:rPr>
        <w:t xml:space="preserve"> 198(2)(c)</w:t>
      </w:r>
      <w:r w:rsidR="00D2037A">
        <w:rPr>
          <w:sz w:val="22"/>
          <w:szCs w:val="22"/>
        </w:rPr>
        <w:t xml:space="preserve"> of the Act</w:t>
      </w:r>
      <w:r>
        <w:rPr>
          <w:sz w:val="22"/>
          <w:szCs w:val="22"/>
        </w:rPr>
        <w:t xml:space="preserve">, the prescribed time for an application for reappointment as an environmental auditor is </w:t>
      </w:r>
      <w:r w:rsidR="00F11595">
        <w:rPr>
          <w:sz w:val="22"/>
          <w:szCs w:val="22"/>
        </w:rPr>
        <w:t xml:space="preserve">at any time within the period that commences 12 weeks prior to the expiry of the person’s appointment as an environmental auditor and ends </w:t>
      </w:r>
      <w:r>
        <w:rPr>
          <w:sz w:val="22"/>
          <w:szCs w:val="22"/>
        </w:rPr>
        <w:t xml:space="preserve">8 weeks </w:t>
      </w:r>
      <w:r w:rsidR="00F11595">
        <w:rPr>
          <w:sz w:val="22"/>
          <w:szCs w:val="22"/>
        </w:rPr>
        <w:t xml:space="preserve">prior to </w:t>
      </w:r>
      <w:r>
        <w:rPr>
          <w:sz w:val="22"/>
          <w:szCs w:val="22"/>
        </w:rPr>
        <w:t>the expiry of th</w:t>
      </w:r>
      <w:r w:rsidR="00F11595">
        <w:rPr>
          <w:sz w:val="22"/>
          <w:szCs w:val="22"/>
        </w:rPr>
        <w:t>at</w:t>
      </w:r>
      <w:r>
        <w:rPr>
          <w:sz w:val="22"/>
          <w:szCs w:val="22"/>
        </w:rPr>
        <w:t xml:space="preserve"> appointment.</w:t>
      </w:r>
    </w:p>
    <w:p w14:paraId="59E055EF" w14:textId="08B2B578" w:rsidR="009624B8" w:rsidRDefault="009624B8">
      <w:pPr>
        <w:suppressLineNumbers w:val="0"/>
        <w:overflowPunct/>
        <w:autoSpaceDE/>
        <w:autoSpaceDN/>
        <w:adjustRightInd/>
        <w:spacing w:before="0"/>
        <w:textAlignment w:val="auto"/>
      </w:pPr>
      <w:r>
        <w:br w:type="page"/>
      </w:r>
    </w:p>
    <w:p w14:paraId="469DCFBF" w14:textId="4A0C5965" w:rsidR="00B42CDC" w:rsidRPr="007714AC" w:rsidRDefault="00F97659" w:rsidP="00B42CDC">
      <w:pPr>
        <w:pStyle w:val="Heading-DIVISION"/>
        <w:rPr>
          <w:sz w:val="22"/>
          <w:szCs w:val="22"/>
        </w:rPr>
      </w:pPr>
      <w:bookmarkStart w:id="662" w:name="_Toc17013676"/>
      <w:bookmarkEnd w:id="653"/>
      <w:r>
        <w:rPr>
          <w:sz w:val="22"/>
          <w:szCs w:val="22"/>
        </w:rPr>
        <w:lastRenderedPageBreak/>
        <w:t>Part</w:t>
      </w:r>
      <w:r w:rsidRPr="007714AC">
        <w:rPr>
          <w:sz w:val="22"/>
          <w:szCs w:val="22"/>
        </w:rPr>
        <w:t xml:space="preserve"> </w:t>
      </w:r>
      <w:r w:rsidR="003E119E">
        <w:rPr>
          <w:sz w:val="22"/>
          <w:szCs w:val="22"/>
        </w:rPr>
        <w:t>6.</w:t>
      </w:r>
      <w:r w:rsidR="00BB607C">
        <w:rPr>
          <w:sz w:val="22"/>
          <w:szCs w:val="22"/>
        </w:rPr>
        <w:t>2</w:t>
      </w:r>
      <w:r w:rsidR="00B42CDC" w:rsidRPr="007714AC">
        <w:rPr>
          <w:sz w:val="22"/>
          <w:szCs w:val="22"/>
        </w:rPr>
        <w:t>—</w:t>
      </w:r>
      <w:r w:rsidR="00B42CDC">
        <w:rPr>
          <w:sz w:val="22"/>
          <w:szCs w:val="22"/>
        </w:rPr>
        <w:t>Financial assurances</w:t>
      </w:r>
      <w:bookmarkEnd w:id="662"/>
    </w:p>
    <w:p w14:paraId="13378E00" w14:textId="77777777" w:rsidR="00A54567" w:rsidRPr="00A30423" w:rsidRDefault="00A54567" w:rsidP="00FA26FD">
      <w:pPr>
        <w:pStyle w:val="DraftHeading1"/>
        <w:numPr>
          <w:ilvl w:val="0"/>
          <w:numId w:val="27"/>
        </w:numPr>
        <w:tabs>
          <w:tab w:val="right" w:pos="680"/>
        </w:tabs>
        <w:ind w:left="709" w:hanging="567"/>
        <w:rPr>
          <w:sz w:val="22"/>
          <w:szCs w:val="22"/>
        </w:rPr>
      </w:pPr>
      <w:bookmarkStart w:id="663" w:name="_Toc17013677"/>
      <w:bookmarkStart w:id="664" w:name="_Hlk10196217"/>
      <w:r>
        <w:rPr>
          <w:sz w:val="22"/>
          <w:szCs w:val="22"/>
        </w:rPr>
        <w:t>Prescribed permissions</w:t>
      </w:r>
      <w:bookmarkEnd w:id="663"/>
      <w:r>
        <w:rPr>
          <w:sz w:val="22"/>
          <w:szCs w:val="22"/>
        </w:rPr>
        <w:t xml:space="preserve"> </w:t>
      </w:r>
    </w:p>
    <w:p w14:paraId="0052264C" w14:textId="05D7A539" w:rsidR="00F666EC" w:rsidRDefault="00F666EC" w:rsidP="00F666EC">
      <w:pPr>
        <w:suppressLineNumbers w:val="0"/>
        <w:overflowPunct/>
        <w:autoSpaceDE/>
        <w:autoSpaceDN/>
        <w:adjustRightInd/>
        <w:spacing w:before="0"/>
        <w:ind w:left="993"/>
        <w:textAlignment w:val="auto"/>
        <w:rPr>
          <w:sz w:val="22"/>
          <w:szCs w:val="22"/>
        </w:rPr>
      </w:pPr>
      <w:r w:rsidRPr="007714AC">
        <w:rPr>
          <w:sz w:val="22"/>
          <w:szCs w:val="22"/>
        </w:rPr>
        <w:t xml:space="preserve">For the purposes of </w:t>
      </w:r>
      <w:r>
        <w:rPr>
          <w:sz w:val="22"/>
          <w:szCs w:val="22"/>
        </w:rPr>
        <w:t>section 219(1)(a) of the Act</w:t>
      </w:r>
      <w:r w:rsidRPr="007714AC">
        <w:rPr>
          <w:sz w:val="22"/>
          <w:szCs w:val="22"/>
        </w:rPr>
        <w:t xml:space="preserve">, </w:t>
      </w:r>
      <w:r>
        <w:rPr>
          <w:sz w:val="22"/>
          <w:szCs w:val="22"/>
        </w:rPr>
        <w:t xml:space="preserve">the following activities set out in </w:t>
      </w:r>
      <w:r w:rsidR="004419BC">
        <w:rPr>
          <w:sz w:val="22"/>
          <w:szCs w:val="22"/>
        </w:rPr>
        <w:t>the Table in Schedule 1</w:t>
      </w:r>
      <w:r w:rsidR="00AD187E">
        <w:rPr>
          <w:sz w:val="22"/>
          <w:szCs w:val="22"/>
        </w:rPr>
        <w:t xml:space="preserve"> </w:t>
      </w:r>
      <w:r>
        <w:rPr>
          <w:sz w:val="22"/>
          <w:szCs w:val="22"/>
        </w:rPr>
        <w:t>are prescribed permissions—</w:t>
      </w:r>
    </w:p>
    <w:p w14:paraId="6A93DFD6" w14:textId="59D6E01B" w:rsidR="00F666EC" w:rsidRPr="00FC7AC6" w:rsidRDefault="00F666EC" w:rsidP="003B0F78">
      <w:pPr>
        <w:pStyle w:val="DraftHeading3"/>
        <w:numPr>
          <w:ilvl w:val="0"/>
          <w:numId w:val="163"/>
        </w:numPr>
        <w:ind w:left="1560" w:hanging="426"/>
        <w:rPr>
          <w:sz w:val="22"/>
          <w:szCs w:val="22"/>
        </w:rPr>
      </w:pPr>
      <w:r w:rsidRPr="00FC7AC6">
        <w:rPr>
          <w:sz w:val="22"/>
          <w:szCs w:val="22"/>
        </w:rPr>
        <w:t>item 1 (A01</w:t>
      </w:r>
      <w:r w:rsidR="00FC7AC6" w:rsidRPr="00FC7AC6">
        <w:rPr>
          <w:sz w:val="22"/>
          <w:szCs w:val="22"/>
        </w:rPr>
        <w:t>—Reportable priority waste management</w:t>
      </w:r>
      <w:r w:rsidRPr="00FC7AC6">
        <w:rPr>
          <w:sz w:val="22"/>
          <w:szCs w:val="22"/>
        </w:rPr>
        <w:t>)</w:t>
      </w:r>
      <w:r w:rsidR="00C664C4" w:rsidRPr="00FC7AC6">
        <w:rPr>
          <w:sz w:val="22"/>
          <w:szCs w:val="22"/>
        </w:rPr>
        <w:t>;</w:t>
      </w:r>
    </w:p>
    <w:p w14:paraId="45FF17B8" w14:textId="40640130" w:rsidR="00F666EC" w:rsidRDefault="00F666EC" w:rsidP="003B0F78">
      <w:pPr>
        <w:pStyle w:val="DraftHeading3"/>
        <w:numPr>
          <w:ilvl w:val="0"/>
          <w:numId w:val="163"/>
        </w:numPr>
        <w:ind w:left="1560" w:hanging="426"/>
        <w:rPr>
          <w:sz w:val="22"/>
          <w:szCs w:val="22"/>
        </w:rPr>
      </w:pPr>
      <w:r>
        <w:rPr>
          <w:sz w:val="22"/>
          <w:szCs w:val="22"/>
        </w:rPr>
        <w:t>item 7 (</w:t>
      </w:r>
      <w:r w:rsidRPr="001A74E4">
        <w:rPr>
          <w:sz w:val="22"/>
          <w:szCs w:val="22"/>
        </w:rPr>
        <w:t>A05a</w:t>
      </w:r>
      <w:r w:rsidR="00FC7AC6">
        <w:rPr>
          <w:sz w:val="22"/>
          <w:szCs w:val="22"/>
        </w:rPr>
        <w:t>—</w:t>
      </w:r>
      <w:r w:rsidR="00FC7AC6" w:rsidRPr="00820DDF">
        <w:rPr>
          <w:sz w:val="22"/>
          <w:szCs w:val="22"/>
        </w:rPr>
        <w:t>Landfills - excluding municipal landfills servicing &lt;5000 people</w:t>
      </w:r>
      <w:r>
        <w:rPr>
          <w:sz w:val="22"/>
          <w:szCs w:val="22"/>
        </w:rPr>
        <w:t>);</w:t>
      </w:r>
    </w:p>
    <w:p w14:paraId="663DC32F" w14:textId="73F93AFF" w:rsidR="00F666EC" w:rsidRPr="001A74E4" w:rsidRDefault="00F666EC" w:rsidP="003B0F78">
      <w:pPr>
        <w:pStyle w:val="DraftHeading3"/>
        <w:numPr>
          <w:ilvl w:val="0"/>
          <w:numId w:val="163"/>
        </w:numPr>
        <w:ind w:left="1560" w:hanging="426"/>
        <w:rPr>
          <w:sz w:val="22"/>
          <w:szCs w:val="22"/>
        </w:rPr>
      </w:pPr>
      <w:r>
        <w:rPr>
          <w:sz w:val="22"/>
          <w:szCs w:val="22"/>
        </w:rPr>
        <w:t>item 19 (</w:t>
      </w:r>
      <w:r w:rsidRPr="001A74E4">
        <w:rPr>
          <w:sz w:val="22"/>
          <w:szCs w:val="22"/>
        </w:rPr>
        <w:t>A1</w:t>
      </w:r>
      <w:r w:rsidR="00C90ADC">
        <w:rPr>
          <w:sz w:val="22"/>
          <w:szCs w:val="22"/>
        </w:rPr>
        <w:t>3</w:t>
      </w:r>
      <w:r>
        <w:rPr>
          <w:sz w:val="22"/>
          <w:szCs w:val="22"/>
        </w:rPr>
        <w:t>a</w:t>
      </w:r>
      <w:r w:rsidR="00FC7AC6" w:rsidRPr="008B0A38">
        <w:rPr>
          <w:sz w:val="22"/>
          <w:szCs w:val="22"/>
        </w:rPr>
        <w:t>—</w:t>
      </w:r>
      <w:r w:rsidR="00FC7AC6" w:rsidRPr="008B0A38">
        <w:rPr>
          <w:color w:val="000000" w:themeColor="text1"/>
          <w:sz w:val="22"/>
          <w:szCs w:val="22"/>
        </w:rPr>
        <w:t>Waste and resource recovery - large</w:t>
      </w:r>
      <w:r>
        <w:rPr>
          <w:sz w:val="22"/>
          <w:szCs w:val="22"/>
        </w:rPr>
        <w:t>);</w:t>
      </w:r>
    </w:p>
    <w:p w14:paraId="64DA9B04" w14:textId="37FF32C1" w:rsidR="00442995" w:rsidRPr="001A74E4" w:rsidRDefault="00442995" w:rsidP="003B0F78">
      <w:pPr>
        <w:pStyle w:val="DraftHeading3"/>
        <w:numPr>
          <w:ilvl w:val="0"/>
          <w:numId w:val="163"/>
        </w:numPr>
        <w:ind w:left="1560" w:hanging="426"/>
        <w:rPr>
          <w:sz w:val="22"/>
          <w:szCs w:val="22"/>
        </w:rPr>
      </w:pPr>
      <w:r>
        <w:rPr>
          <w:sz w:val="22"/>
          <w:szCs w:val="22"/>
        </w:rPr>
        <w:t>item 20 (</w:t>
      </w:r>
      <w:r w:rsidRPr="001A74E4">
        <w:rPr>
          <w:sz w:val="22"/>
          <w:szCs w:val="22"/>
        </w:rPr>
        <w:t>A1</w:t>
      </w:r>
      <w:r>
        <w:rPr>
          <w:sz w:val="22"/>
          <w:szCs w:val="22"/>
        </w:rPr>
        <w:t>3b</w:t>
      </w:r>
      <w:r w:rsidR="00A669FE" w:rsidRPr="00A669FE">
        <w:rPr>
          <w:sz w:val="22"/>
          <w:szCs w:val="22"/>
        </w:rPr>
        <w:t>—</w:t>
      </w:r>
      <w:r w:rsidR="00A669FE" w:rsidRPr="0053304B">
        <w:rPr>
          <w:sz w:val="22"/>
          <w:szCs w:val="22"/>
        </w:rPr>
        <w:t>Waste and resource recovery - medium</w:t>
      </w:r>
      <w:r>
        <w:rPr>
          <w:sz w:val="22"/>
          <w:szCs w:val="22"/>
        </w:rPr>
        <w:t>);</w:t>
      </w:r>
    </w:p>
    <w:p w14:paraId="6A75DE01" w14:textId="6A9FB99C" w:rsidR="00F666EC" w:rsidRDefault="00F666EC" w:rsidP="003B0F78">
      <w:pPr>
        <w:pStyle w:val="DraftHeading3"/>
        <w:numPr>
          <w:ilvl w:val="0"/>
          <w:numId w:val="163"/>
        </w:numPr>
        <w:ind w:left="1560" w:hanging="426"/>
        <w:rPr>
          <w:sz w:val="22"/>
          <w:szCs w:val="22"/>
        </w:rPr>
      </w:pPr>
      <w:r>
        <w:rPr>
          <w:sz w:val="22"/>
          <w:szCs w:val="22"/>
        </w:rPr>
        <w:t>item 5</w:t>
      </w:r>
      <w:r w:rsidR="00516052">
        <w:rPr>
          <w:sz w:val="22"/>
          <w:szCs w:val="22"/>
        </w:rPr>
        <w:t>4</w:t>
      </w:r>
      <w:r>
        <w:rPr>
          <w:sz w:val="22"/>
          <w:szCs w:val="22"/>
        </w:rPr>
        <w:t xml:space="preserve"> (G04</w:t>
      </w:r>
      <w:r w:rsidR="005A3D8C" w:rsidRPr="00272E0E">
        <w:rPr>
          <w:sz w:val="22"/>
          <w:szCs w:val="22"/>
        </w:rPr>
        <w:t>—</w:t>
      </w:r>
      <w:r w:rsidR="005A3D8C">
        <w:rPr>
          <w:sz w:val="22"/>
          <w:szCs w:val="22"/>
        </w:rPr>
        <w:t>Bulk storage</w:t>
      </w:r>
      <w:r>
        <w:rPr>
          <w:sz w:val="22"/>
          <w:szCs w:val="22"/>
        </w:rPr>
        <w:t>)</w:t>
      </w:r>
      <w:r w:rsidR="00FC7AC6">
        <w:rPr>
          <w:sz w:val="22"/>
          <w:szCs w:val="22"/>
        </w:rPr>
        <w:t>;</w:t>
      </w:r>
    </w:p>
    <w:p w14:paraId="46D2B6D6" w14:textId="0CA0871E" w:rsidR="00F666EC" w:rsidRPr="00FC7AC6" w:rsidRDefault="00442995" w:rsidP="003B0F78">
      <w:pPr>
        <w:pStyle w:val="DraftHeading3"/>
        <w:numPr>
          <w:ilvl w:val="0"/>
          <w:numId w:val="163"/>
        </w:numPr>
        <w:ind w:left="1560" w:hanging="426"/>
        <w:rPr>
          <w:sz w:val="22"/>
          <w:szCs w:val="22"/>
        </w:rPr>
      </w:pPr>
      <w:r w:rsidRPr="00FC7AC6">
        <w:rPr>
          <w:sz w:val="22"/>
          <w:szCs w:val="22"/>
        </w:rPr>
        <w:t>item 7</w:t>
      </w:r>
      <w:r w:rsidR="00516052" w:rsidRPr="00FC7AC6">
        <w:rPr>
          <w:sz w:val="22"/>
          <w:szCs w:val="22"/>
        </w:rPr>
        <w:t>4</w:t>
      </w:r>
      <w:r w:rsidRPr="00FC7AC6">
        <w:rPr>
          <w:sz w:val="22"/>
          <w:szCs w:val="22"/>
        </w:rPr>
        <w:t xml:space="preserve"> (L02</w:t>
      </w:r>
      <w:r w:rsidR="00FC7AC6" w:rsidRPr="00FC7AC6">
        <w:rPr>
          <w:sz w:val="22"/>
          <w:szCs w:val="22"/>
        </w:rPr>
        <w:t>—</w:t>
      </w:r>
      <w:r w:rsidR="00FC7AC6" w:rsidRPr="00C57E54">
        <w:rPr>
          <w:sz w:val="22"/>
          <w:szCs w:val="22"/>
        </w:rPr>
        <w:t>Contaminated sites – on-site soil containment</w:t>
      </w:r>
      <w:r w:rsidRPr="00FC7AC6">
        <w:rPr>
          <w:sz w:val="22"/>
          <w:szCs w:val="22"/>
        </w:rPr>
        <w:t>).</w:t>
      </w:r>
    </w:p>
    <w:p w14:paraId="3A730FDF" w14:textId="335931F2" w:rsidR="002E6B3F" w:rsidRPr="007714AC" w:rsidRDefault="00B42CDC" w:rsidP="00FA26FD">
      <w:pPr>
        <w:pStyle w:val="DraftHeading1"/>
        <w:numPr>
          <w:ilvl w:val="0"/>
          <w:numId w:val="27"/>
        </w:numPr>
        <w:tabs>
          <w:tab w:val="right" w:pos="680"/>
        </w:tabs>
        <w:ind w:left="709" w:hanging="567"/>
        <w:rPr>
          <w:sz w:val="22"/>
          <w:szCs w:val="22"/>
        </w:rPr>
      </w:pPr>
      <w:bookmarkStart w:id="665" w:name="_Toc17013678"/>
      <w:bookmarkStart w:id="666" w:name="_Hlk10729765"/>
      <w:bookmarkEnd w:id="664"/>
      <w:r>
        <w:rPr>
          <w:sz w:val="22"/>
          <w:szCs w:val="22"/>
        </w:rPr>
        <w:t>Risk assessment criteria</w:t>
      </w:r>
      <w:bookmarkEnd w:id="665"/>
    </w:p>
    <w:bookmarkEnd w:id="559"/>
    <w:p w14:paraId="0D573284" w14:textId="459EAE9E" w:rsidR="00351652" w:rsidRDefault="00F47285" w:rsidP="00351652">
      <w:pPr>
        <w:pStyle w:val="DraftHeading2"/>
        <w:tabs>
          <w:tab w:val="right" w:pos="1418"/>
        </w:tabs>
        <w:ind w:left="1080"/>
        <w:rPr>
          <w:sz w:val="22"/>
          <w:szCs w:val="22"/>
        </w:rPr>
      </w:pPr>
      <w:r>
        <w:rPr>
          <w:sz w:val="22"/>
          <w:szCs w:val="22"/>
        </w:rPr>
        <w:t>T</w:t>
      </w:r>
      <w:r w:rsidR="00351652">
        <w:rPr>
          <w:sz w:val="22"/>
          <w:szCs w:val="22"/>
        </w:rPr>
        <w:t xml:space="preserve">he prescribed </w:t>
      </w:r>
      <w:r>
        <w:rPr>
          <w:sz w:val="22"/>
          <w:szCs w:val="22"/>
        </w:rPr>
        <w:t xml:space="preserve">financial assurance </w:t>
      </w:r>
      <w:r w:rsidR="00351652">
        <w:rPr>
          <w:sz w:val="22"/>
          <w:szCs w:val="22"/>
        </w:rPr>
        <w:t>risk assessment criteria are the following—</w:t>
      </w:r>
    </w:p>
    <w:p w14:paraId="6539BB02" w14:textId="056C3D87" w:rsidR="00351652" w:rsidRDefault="00351652" w:rsidP="00DC6B66">
      <w:pPr>
        <w:pStyle w:val="DraftHeading3"/>
        <w:numPr>
          <w:ilvl w:val="0"/>
          <w:numId w:val="434"/>
        </w:numPr>
        <w:ind w:left="1560" w:hanging="426"/>
        <w:rPr>
          <w:sz w:val="22"/>
          <w:szCs w:val="22"/>
        </w:rPr>
      </w:pPr>
      <w:r w:rsidRPr="005413A5">
        <w:rPr>
          <w:sz w:val="22"/>
          <w:szCs w:val="22"/>
        </w:rPr>
        <w:t xml:space="preserve">the risk </w:t>
      </w:r>
      <w:r>
        <w:rPr>
          <w:sz w:val="22"/>
          <w:szCs w:val="22"/>
        </w:rPr>
        <w:t xml:space="preserve">or potential risk </w:t>
      </w:r>
      <w:r w:rsidRPr="005413A5">
        <w:rPr>
          <w:sz w:val="22"/>
          <w:szCs w:val="22"/>
        </w:rPr>
        <w:t xml:space="preserve">of </w:t>
      </w:r>
      <w:r>
        <w:rPr>
          <w:sz w:val="22"/>
          <w:szCs w:val="22"/>
        </w:rPr>
        <w:t>harm to human health and the environment associated with the activity, including consideration of the location of the activity;</w:t>
      </w:r>
    </w:p>
    <w:p w14:paraId="779EC47C" w14:textId="1A6AA673" w:rsidR="00CD27AF" w:rsidRDefault="00351652" w:rsidP="003B0F78">
      <w:pPr>
        <w:pStyle w:val="DraftHeading3"/>
        <w:numPr>
          <w:ilvl w:val="0"/>
          <w:numId w:val="434"/>
        </w:numPr>
        <w:ind w:left="1560" w:hanging="426"/>
        <w:rPr>
          <w:sz w:val="22"/>
          <w:szCs w:val="22"/>
        </w:rPr>
      </w:pPr>
      <w:r w:rsidRPr="005C36A4">
        <w:rPr>
          <w:sz w:val="22"/>
          <w:szCs w:val="22"/>
        </w:rPr>
        <w:t xml:space="preserve">compliance with the Act, the </w:t>
      </w:r>
      <w:r w:rsidRPr="005C36A4">
        <w:rPr>
          <w:b/>
          <w:sz w:val="22"/>
          <w:szCs w:val="22"/>
        </w:rPr>
        <w:t xml:space="preserve">Environment Protection Act 1970 </w:t>
      </w:r>
      <w:r w:rsidRPr="005C36A4">
        <w:rPr>
          <w:sz w:val="22"/>
          <w:szCs w:val="22"/>
        </w:rPr>
        <w:t xml:space="preserve">(as in force immediately before its repeal by section 63 of the </w:t>
      </w:r>
      <w:r w:rsidRPr="005C36A4">
        <w:rPr>
          <w:b/>
          <w:sz w:val="22"/>
          <w:szCs w:val="22"/>
        </w:rPr>
        <w:t>Environment Protection Amendment Act 2018</w:t>
      </w:r>
      <w:r w:rsidRPr="005C36A4">
        <w:rPr>
          <w:sz w:val="22"/>
          <w:szCs w:val="22"/>
        </w:rPr>
        <w:t>), these regulations and environment protection legislation of the Commonwealth, another State or a Territory by</w:t>
      </w:r>
      <w:r w:rsidR="00CD27AF">
        <w:rPr>
          <w:sz w:val="22"/>
          <w:szCs w:val="22"/>
        </w:rPr>
        <w:t>—</w:t>
      </w:r>
    </w:p>
    <w:p w14:paraId="65171992" w14:textId="1DF60EE2" w:rsidR="00CD27AF" w:rsidRPr="005C36A4" w:rsidRDefault="00CD27AF" w:rsidP="003B0F78">
      <w:pPr>
        <w:pStyle w:val="DraftHeading3"/>
        <w:numPr>
          <w:ilvl w:val="0"/>
          <w:numId w:val="444"/>
        </w:numPr>
        <w:ind w:left="2127" w:hanging="426"/>
        <w:rPr>
          <w:sz w:val="22"/>
          <w:szCs w:val="22"/>
        </w:rPr>
      </w:pPr>
      <w:r w:rsidRPr="005C36A4">
        <w:rPr>
          <w:sz w:val="22"/>
          <w:szCs w:val="22"/>
        </w:rPr>
        <w:t xml:space="preserve">the person </w:t>
      </w:r>
      <w:r w:rsidR="0042529D">
        <w:rPr>
          <w:sz w:val="22"/>
          <w:szCs w:val="22"/>
        </w:rPr>
        <w:t xml:space="preserve">undertaking </w:t>
      </w:r>
      <w:r w:rsidRPr="005C36A4">
        <w:rPr>
          <w:sz w:val="22"/>
          <w:szCs w:val="22"/>
        </w:rPr>
        <w:t>the activity; and</w:t>
      </w:r>
    </w:p>
    <w:p w14:paraId="423CF5CB" w14:textId="77777777" w:rsidR="00CD27AF" w:rsidRPr="005C36A4" w:rsidRDefault="00CD27AF" w:rsidP="003B0F78">
      <w:pPr>
        <w:pStyle w:val="DraftHeading3"/>
        <w:numPr>
          <w:ilvl w:val="0"/>
          <w:numId w:val="444"/>
        </w:numPr>
        <w:ind w:left="2127" w:hanging="426"/>
        <w:rPr>
          <w:sz w:val="22"/>
          <w:szCs w:val="22"/>
        </w:rPr>
      </w:pPr>
      <w:r w:rsidRPr="005C36A4">
        <w:rPr>
          <w:sz w:val="22"/>
          <w:szCs w:val="22"/>
        </w:rPr>
        <w:t>in the case of a natural person, any body corporate of which the person was an officer; and</w:t>
      </w:r>
    </w:p>
    <w:p w14:paraId="33314F5B" w14:textId="03A5B8D1" w:rsidR="00CD27AF" w:rsidRDefault="00CD27AF" w:rsidP="003B0F78">
      <w:pPr>
        <w:pStyle w:val="DraftHeading3"/>
        <w:numPr>
          <w:ilvl w:val="0"/>
          <w:numId w:val="444"/>
        </w:numPr>
        <w:ind w:left="2127" w:hanging="426"/>
        <w:rPr>
          <w:sz w:val="22"/>
          <w:szCs w:val="22"/>
        </w:rPr>
      </w:pPr>
      <w:r w:rsidRPr="005C36A4">
        <w:rPr>
          <w:sz w:val="22"/>
          <w:szCs w:val="22"/>
        </w:rPr>
        <w:t>in the case of a body corporate, any person who is an officer of the body corporate;</w:t>
      </w:r>
    </w:p>
    <w:p w14:paraId="4708ED55" w14:textId="07AFCCB2" w:rsidR="00491192" w:rsidRDefault="005C36A4" w:rsidP="003B0F78">
      <w:pPr>
        <w:pStyle w:val="DraftHeading3"/>
        <w:numPr>
          <w:ilvl w:val="0"/>
          <w:numId w:val="434"/>
        </w:numPr>
        <w:ind w:left="1560" w:hanging="426"/>
        <w:rPr>
          <w:sz w:val="22"/>
          <w:szCs w:val="22"/>
        </w:rPr>
      </w:pPr>
      <w:r w:rsidRPr="005C36A4">
        <w:rPr>
          <w:sz w:val="22"/>
          <w:szCs w:val="22"/>
        </w:rPr>
        <w:lastRenderedPageBreak/>
        <w:t xml:space="preserve">whether the </w:t>
      </w:r>
      <w:r w:rsidR="009405D7">
        <w:rPr>
          <w:sz w:val="22"/>
          <w:szCs w:val="22"/>
        </w:rPr>
        <w:t xml:space="preserve">person </w:t>
      </w:r>
      <w:r w:rsidR="0042529D">
        <w:rPr>
          <w:sz w:val="22"/>
          <w:szCs w:val="22"/>
        </w:rPr>
        <w:t>undertaking</w:t>
      </w:r>
      <w:r w:rsidR="009405D7">
        <w:rPr>
          <w:sz w:val="22"/>
          <w:szCs w:val="22"/>
        </w:rPr>
        <w:t xml:space="preserve"> </w:t>
      </w:r>
      <w:r w:rsidR="00491192">
        <w:rPr>
          <w:sz w:val="22"/>
          <w:szCs w:val="22"/>
        </w:rPr>
        <w:t xml:space="preserve">the activity is a prohibited person under </w:t>
      </w:r>
      <w:r w:rsidRPr="005C36A4">
        <w:rPr>
          <w:sz w:val="22"/>
          <w:szCs w:val="22"/>
        </w:rPr>
        <w:t>section 88(1)</w:t>
      </w:r>
      <w:r w:rsidR="00351652" w:rsidRPr="005C36A4">
        <w:rPr>
          <w:sz w:val="22"/>
          <w:szCs w:val="22"/>
        </w:rPr>
        <w:t xml:space="preserve"> </w:t>
      </w:r>
      <w:r w:rsidR="00824A3F" w:rsidRPr="005C36A4">
        <w:rPr>
          <w:sz w:val="22"/>
          <w:szCs w:val="22"/>
        </w:rPr>
        <w:t>of the Act</w:t>
      </w:r>
      <w:r w:rsidR="00491192">
        <w:rPr>
          <w:sz w:val="22"/>
          <w:szCs w:val="22"/>
        </w:rPr>
        <w:t>;</w:t>
      </w:r>
    </w:p>
    <w:p w14:paraId="294C9E4A" w14:textId="6B46A53E" w:rsidR="00351652" w:rsidRPr="005C36A4" w:rsidRDefault="00351652" w:rsidP="003B0F78">
      <w:pPr>
        <w:pStyle w:val="DraftHeading3"/>
        <w:numPr>
          <w:ilvl w:val="0"/>
          <w:numId w:val="434"/>
        </w:numPr>
        <w:ind w:left="1560" w:hanging="426"/>
        <w:rPr>
          <w:sz w:val="22"/>
          <w:szCs w:val="22"/>
        </w:rPr>
      </w:pPr>
      <w:r w:rsidRPr="005C36A4">
        <w:rPr>
          <w:sz w:val="22"/>
          <w:szCs w:val="22"/>
        </w:rPr>
        <w:t xml:space="preserve">the financial capacity of the person </w:t>
      </w:r>
      <w:r w:rsidR="0042529D">
        <w:rPr>
          <w:sz w:val="22"/>
          <w:szCs w:val="22"/>
        </w:rPr>
        <w:t xml:space="preserve">undertaking </w:t>
      </w:r>
      <w:r w:rsidRPr="005C36A4">
        <w:rPr>
          <w:sz w:val="22"/>
          <w:szCs w:val="22"/>
        </w:rPr>
        <w:t>the activity;</w:t>
      </w:r>
    </w:p>
    <w:p w14:paraId="7B6148D2" w14:textId="7BDD0A32" w:rsidR="00351652" w:rsidRPr="00C57E54" w:rsidRDefault="00351652" w:rsidP="003B0F78">
      <w:pPr>
        <w:pStyle w:val="DraftHeading3"/>
        <w:numPr>
          <w:ilvl w:val="0"/>
          <w:numId w:val="434"/>
        </w:numPr>
        <w:ind w:left="1560" w:hanging="426"/>
        <w:rPr>
          <w:sz w:val="22"/>
          <w:szCs w:val="22"/>
        </w:rPr>
      </w:pPr>
      <w:r w:rsidRPr="00C57E54">
        <w:rPr>
          <w:sz w:val="22"/>
          <w:szCs w:val="22"/>
        </w:rPr>
        <w:t xml:space="preserve">the likelihood of the person </w:t>
      </w:r>
      <w:r w:rsidR="0042529D">
        <w:rPr>
          <w:sz w:val="22"/>
          <w:szCs w:val="22"/>
        </w:rPr>
        <w:t>undertaking</w:t>
      </w:r>
      <w:r w:rsidRPr="00C57E54">
        <w:rPr>
          <w:sz w:val="22"/>
          <w:szCs w:val="22"/>
        </w:rPr>
        <w:t xml:space="preserve"> the activity abandoning the site of the activity, taking into account the ongoing profitability of the activity and the </w:t>
      </w:r>
      <w:r w:rsidR="00725643" w:rsidRPr="00C57E54">
        <w:rPr>
          <w:sz w:val="22"/>
          <w:szCs w:val="22"/>
        </w:rPr>
        <w:t xml:space="preserve">value of the </w:t>
      </w:r>
      <w:r w:rsidRPr="00C57E54">
        <w:rPr>
          <w:sz w:val="22"/>
          <w:szCs w:val="22"/>
        </w:rPr>
        <w:t>investment in the site</w:t>
      </w:r>
      <w:r w:rsidRPr="005C36A4">
        <w:rPr>
          <w:sz w:val="22"/>
          <w:szCs w:val="22"/>
        </w:rPr>
        <w:t>;</w:t>
      </w:r>
    </w:p>
    <w:p w14:paraId="5E3390DE" w14:textId="171E4A77" w:rsidR="00351652" w:rsidRDefault="00351652" w:rsidP="003B0F78">
      <w:pPr>
        <w:pStyle w:val="DraftHeading3"/>
        <w:numPr>
          <w:ilvl w:val="0"/>
          <w:numId w:val="434"/>
        </w:numPr>
        <w:ind w:left="1560" w:hanging="426"/>
        <w:rPr>
          <w:sz w:val="22"/>
          <w:szCs w:val="22"/>
        </w:rPr>
      </w:pPr>
      <w:r w:rsidRPr="005C36A4">
        <w:rPr>
          <w:sz w:val="22"/>
          <w:szCs w:val="22"/>
        </w:rPr>
        <w:t>the nature, duration, extent and costs</w:t>
      </w:r>
      <w:r>
        <w:rPr>
          <w:sz w:val="22"/>
          <w:szCs w:val="22"/>
        </w:rPr>
        <w:t xml:space="preserve"> of remediation or clean up activities that may be required under the Act or these regulations in connection with the activity.</w:t>
      </w:r>
    </w:p>
    <w:p w14:paraId="7B497E85" w14:textId="77777777" w:rsidR="00351652" w:rsidRPr="00F27123" w:rsidRDefault="00351652" w:rsidP="00351652">
      <w:pPr>
        <w:pStyle w:val="DraftSectionNote"/>
        <w:tabs>
          <w:tab w:val="right" w:pos="46"/>
          <w:tab w:val="right" w:pos="1304"/>
        </w:tabs>
        <w:ind w:left="1259" w:hanging="408"/>
      </w:pPr>
      <w:r>
        <w:rPr>
          <w:b/>
        </w:rPr>
        <w:tab/>
      </w:r>
      <w:r w:rsidRPr="00F27123">
        <w:rPr>
          <w:b/>
        </w:rPr>
        <w:t>Note</w:t>
      </w:r>
    </w:p>
    <w:p w14:paraId="4D87A768" w14:textId="77777777" w:rsidR="00351652" w:rsidRPr="00B45295" w:rsidRDefault="00351652" w:rsidP="00351652">
      <w:pPr>
        <w:pStyle w:val="DraftSub-sectionNote"/>
        <w:tabs>
          <w:tab w:val="right" w:pos="1418"/>
        </w:tabs>
        <w:ind w:left="1259" w:hanging="408"/>
      </w:pPr>
      <w:r w:rsidRPr="00F27123">
        <w:tab/>
      </w:r>
      <w:r w:rsidRPr="00F27123">
        <w:rPr>
          <w:b/>
          <w:i/>
        </w:rPr>
        <w:t xml:space="preserve">Officer </w:t>
      </w:r>
      <w:r>
        <w:t>is defined in section 3(1) of the Act</w:t>
      </w:r>
      <w:r w:rsidRPr="00F27123">
        <w:t>.</w:t>
      </w:r>
    </w:p>
    <w:bookmarkEnd w:id="666"/>
    <w:p w14:paraId="3EC80607" w14:textId="77777777" w:rsidR="006C07EE" w:rsidRPr="006C07EE" w:rsidRDefault="006C07EE" w:rsidP="006C07EE"/>
    <w:p w14:paraId="78FB7FBA" w14:textId="15BA0318" w:rsidR="001F575A" w:rsidRDefault="004933B2">
      <w:pPr>
        <w:suppressLineNumbers w:val="0"/>
        <w:overflowPunct/>
        <w:autoSpaceDE/>
        <w:autoSpaceDN/>
        <w:adjustRightInd/>
        <w:spacing w:before="0"/>
        <w:textAlignment w:val="auto"/>
        <w:rPr>
          <w:b/>
          <w:caps/>
          <w:sz w:val="22"/>
          <w:szCs w:val="22"/>
        </w:rPr>
      </w:pPr>
      <w:r>
        <w:rPr>
          <w:szCs w:val="22"/>
        </w:rPr>
        <w:br w:type="page"/>
      </w:r>
    </w:p>
    <w:p w14:paraId="15E1F66F" w14:textId="2CE56A86" w:rsidR="001F575A" w:rsidRPr="007714AC" w:rsidRDefault="001F575A" w:rsidP="001F575A">
      <w:pPr>
        <w:pStyle w:val="Heading-PART"/>
        <w:rPr>
          <w:caps w:val="0"/>
          <w:szCs w:val="22"/>
        </w:rPr>
      </w:pPr>
      <w:bookmarkStart w:id="667" w:name="_Toc17013679"/>
      <w:r>
        <w:rPr>
          <w:caps w:val="0"/>
          <w:szCs w:val="22"/>
        </w:rPr>
        <w:lastRenderedPageBreak/>
        <w:t xml:space="preserve">Chapter </w:t>
      </w:r>
      <w:r w:rsidR="0084690B">
        <w:rPr>
          <w:caps w:val="0"/>
          <w:szCs w:val="22"/>
        </w:rPr>
        <w:t>7</w:t>
      </w:r>
      <w:r w:rsidRPr="007714AC">
        <w:rPr>
          <w:caps w:val="0"/>
          <w:szCs w:val="22"/>
        </w:rPr>
        <w:t>—</w:t>
      </w:r>
      <w:r>
        <w:rPr>
          <w:caps w:val="0"/>
          <w:szCs w:val="22"/>
        </w:rPr>
        <w:t>Enforcement</w:t>
      </w:r>
      <w:bookmarkEnd w:id="667"/>
    </w:p>
    <w:p w14:paraId="5BB8A2CA" w14:textId="3DD1B5FF" w:rsidR="001F575A" w:rsidRPr="007714AC" w:rsidRDefault="009F0E94" w:rsidP="00FA26FD">
      <w:pPr>
        <w:pStyle w:val="DraftHeading1"/>
        <w:numPr>
          <w:ilvl w:val="0"/>
          <w:numId w:val="27"/>
        </w:numPr>
        <w:tabs>
          <w:tab w:val="right" w:pos="680"/>
        </w:tabs>
        <w:ind w:left="709" w:hanging="567"/>
        <w:rPr>
          <w:sz w:val="22"/>
          <w:szCs w:val="22"/>
        </w:rPr>
      </w:pPr>
      <w:bookmarkStart w:id="668" w:name="_Toc17013680"/>
      <w:bookmarkStart w:id="669" w:name="_Hlk11851758"/>
      <w:r>
        <w:rPr>
          <w:sz w:val="22"/>
          <w:szCs w:val="22"/>
        </w:rPr>
        <w:t>Infringement offences</w:t>
      </w:r>
      <w:r w:rsidR="001F575A" w:rsidRPr="007714AC">
        <w:rPr>
          <w:sz w:val="22"/>
          <w:szCs w:val="22"/>
        </w:rPr>
        <w:t xml:space="preserve"> </w:t>
      </w:r>
      <w:r w:rsidR="006069E7">
        <w:rPr>
          <w:sz w:val="22"/>
          <w:szCs w:val="22"/>
        </w:rPr>
        <w:t>and infringement penalties</w:t>
      </w:r>
      <w:bookmarkEnd w:id="668"/>
    </w:p>
    <w:p w14:paraId="574F440A" w14:textId="5E9D7826" w:rsidR="0054583E" w:rsidRDefault="006069E7" w:rsidP="00FA26FD">
      <w:pPr>
        <w:pStyle w:val="DraftHeading2"/>
        <w:numPr>
          <w:ilvl w:val="1"/>
          <w:numId w:val="27"/>
        </w:numPr>
        <w:tabs>
          <w:tab w:val="right" w:pos="1418"/>
        </w:tabs>
        <w:rPr>
          <w:sz w:val="22"/>
          <w:szCs w:val="22"/>
        </w:rPr>
      </w:pPr>
      <w:bookmarkStart w:id="670" w:name="_Hlk11249186"/>
      <w:bookmarkEnd w:id="669"/>
      <w:r w:rsidRPr="007714AC">
        <w:rPr>
          <w:sz w:val="22"/>
          <w:szCs w:val="22"/>
        </w:rPr>
        <w:t xml:space="preserve">For the purposes of </w:t>
      </w:r>
      <w:r w:rsidRPr="00814953">
        <w:rPr>
          <w:sz w:val="22"/>
          <w:szCs w:val="22"/>
        </w:rPr>
        <w:t xml:space="preserve">section </w:t>
      </w:r>
      <w:r>
        <w:rPr>
          <w:sz w:val="22"/>
          <w:szCs w:val="22"/>
        </w:rPr>
        <w:t xml:space="preserve">307(1) </w:t>
      </w:r>
      <w:r w:rsidRPr="007714AC">
        <w:rPr>
          <w:sz w:val="22"/>
          <w:szCs w:val="22"/>
        </w:rPr>
        <w:t>of the Act</w:t>
      </w:r>
      <w:r w:rsidR="00D233A4">
        <w:rPr>
          <w:sz w:val="22"/>
          <w:szCs w:val="22"/>
        </w:rPr>
        <w:t>,</w:t>
      </w:r>
      <w:r w:rsidR="0054583E" w:rsidRPr="0054583E">
        <w:rPr>
          <w:sz w:val="22"/>
          <w:szCs w:val="22"/>
        </w:rPr>
        <w:t xml:space="preserve"> </w:t>
      </w:r>
      <w:r w:rsidR="0054583E">
        <w:rPr>
          <w:sz w:val="22"/>
          <w:szCs w:val="22"/>
        </w:rPr>
        <w:t xml:space="preserve">an offence set out in column </w:t>
      </w:r>
      <w:r w:rsidR="00A43989">
        <w:rPr>
          <w:sz w:val="22"/>
          <w:szCs w:val="22"/>
        </w:rPr>
        <w:t>2</w:t>
      </w:r>
      <w:r w:rsidR="0054583E">
        <w:rPr>
          <w:sz w:val="22"/>
          <w:szCs w:val="22"/>
        </w:rPr>
        <w:t xml:space="preserve"> of </w:t>
      </w:r>
      <w:r w:rsidR="0054583E" w:rsidRPr="00C57E54">
        <w:rPr>
          <w:sz w:val="22"/>
          <w:szCs w:val="22"/>
        </w:rPr>
        <w:t xml:space="preserve">Schedule </w:t>
      </w:r>
      <w:r w:rsidR="001F240A" w:rsidRPr="00C57E54">
        <w:rPr>
          <w:sz w:val="22"/>
          <w:szCs w:val="22"/>
        </w:rPr>
        <w:t>10</w:t>
      </w:r>
      <w:r w:rsidR="0054583E">
        <w:rPr>
          <w:sz w:val="22"/>
          <w:szCs w:val="22"/>
        </w:rPr>
        <w:t xml:space="preserve"> is prescribed as an infringement offence.</w:t>
      </w:r>
    </w:p>
    <w:bookmarkEnd w:id="670"/>
    <w:p w14:paraId="7626E448" w14:textId="1E1115C9" w:rsidR="0054583E" w:rsidRDefault="006069E7" w:rsidP="00FA26FD">
      <w:pPr>
        <w:pStyle w:val="DraftHeading2"/>
        <w:numPr>
          <w:ilvl w:val="1"/>
          <w:numId w:val="27"/>
        </w:numPr>
        <w:tabs>
          <w:tab w:val="right" w:pos="1418"/>
        </w:tabs>
        <w:rPr>
          <w:sz w:val="22"/>
          <w:szCs w:val="22"/>
        </w:rPr>
      </w:pPr>
      <w:r w:rsidRPr="007714AC">
        <w:rPr>
          <w:sz w:val="22"/>
          <w:szCs w:val="22"/>
        </w:rPr>
        <w:t xml:space="preserve">For the purposes of </w:t>
      </w:r>
      <w:r w:rsidRPr="00814953">
        <w:rPr>
          <w:sz w:val="22"/>
          <w:szCs w:val="22"/>
        </w:rPr>
        <w:t xml:space="preserve">section </w:t>
      </w:r>
      <w:r>
        <w:rPr>
          <w:sz w:val="22"/>
          <w:szCs w:val="22"/>
        </w:rPr>
        <w:t xml:space="preserve">307(3) </w:t>
      </w:r>
      <w:r w:rsidRPr="007714AC">
        <w:rPr>
          <w:sz w:val="22"/>
          <w:szCs w:val="22"/>
        </w:rPr>
        <w:t>of the Act</w:t>
      </w:r>
      <w:r w:rsidR="0054583E">
        <w:rPr>
          <w:sz w:val="22"/>
          <w:szCs w:val="22"/>
        </w:rPr>
        <w:t>,</w:t>
      </w:r>
      <w:r w:rsidR="0054583E" w:rsidRPr="0054583E">
        <w:rPr>
          <w:sz w:val="22"/>
          <w:szCs w:val="22"/>
        </w:rPr>
        <w:t xml:space="preserve"> </w:t>
      </w:r>
      <w:r w:rsidR="0054583E">
        <w:rPr>
          <w:sz w:val="22"/>
          <w:szCs w:val="22"/>
        </w:rPr>
        <w:t>the prescribed infringement penalty</w:t>
      </w:r>
      <w:r w:rsidR="0054583E" w:rsidRPr="0054583E">
        <w:rPr>
          <w:sz w:val="22"/>
          <w:szCs w:val="22"/>
        </w:rPr>
        <w:t xml:space="preserve"> </w:t>
      </w:r>
      <w:r w:rsidR="0054583E">
        <w:rPr>
          <w:sz w:val="22"/>
          <w:szCs w:val="22"/>
        </w:rPr>
        <w:t>for—</w:t>
      </w:r>
    </w:p>
    <w:p w14:paraId="44F7770C" w14:textId="316BFB2C" w:rsidR="0054583E" w:rsidRDefault="0054583E" w:rsidP="003B0F78">
      <w:pPr>
        <w:pStyle w:val="DraftHeading3"/>
        <w:numPr>
          <w:ilvl w:val="0"/>
          <w:numId w:val="338"/>
        </w:numPr>
        <w:rPr>
          <w:sz w:val="22"/>
          <w:szCs w:val="22"/>
        </w:rPr>
      </w:pPr>
      <w:r>
        <w:rPr>
          <w:sz w:val="22"/>
          <w:szCs w:val="22"/>
        </w:rPr>
        <w:t xml:space="preserve">an infringement offence referred to in </w:t>
      </w:r>
      <w:r w:rsidR="006069E7">
        <w:rPr>
          <w:sz w:val="22"/>
          <w:szCs w:val="22"/>
        </w:rPr>
        <w:t>subregulation (1)</w:t>
      </w:r>
      <w:r>
        <w:rPr>
          <w:sz w:val="22"/>
          <w:szCs w:val="22"/>
        </w:rPr>
        <w:t xml:space="preserve"> i</w:t>
      </w:r>
      <w:r w:rsidR="006069E7" w:rsidRPr="0054583E">
        <w:rPr>
          <w:sz w:val="22"/>
          <w:szCs w:val="22"/>
        </w:rPr>
        <w:t xml:space="preserve">s the penalty set out in column </w:t>
      </w:r>
      <w:r w:rsidR="00A43989">
        <w:rPr>
          <w:sz w:val="22"/>
          <w:szCs w:val="22"/>
        </w:rPr>
        <w:t>3</w:t>
      </w:r>
      <w:r w:rsidR="006069E7" w:rsidRPr="0054583E">
        <w:rPr>
          <w:sz w:val="22"/>
          <w:szCs w:val="22"/>
        </w:rPr>
        <w:t xml:space="preserve"> of </w:t>
      </w:r>
      <w:r w:rsidR="006069E7" w:rsidRPr="00C57E54">
        <w:rPr>
          <w:sz w:val="22"/>
          <w:szCs w:val="22"/>
        </w:rPr>
        <w:t>Schedule 1</w:t>
      </w:r>
      <w:r w:rsidR="001F240A" w:rsidRPr="00C57E54">
        <w:rPr>
          <w:sz w:val="22"/>
          <w:szCs w:val="22"/>
        </w:rPr>
        <w:t>0</w:t>
      </w:r>
      <w:r w:rsidR="006069E7" w:rsidRPr="0054583E">
        <w:rPr>
          <w:sz w:val="22"/>
          <w:szCs w:val="22"/>
        </w:rPr>
        <w:t xml:space="preserve"> in respect of the infringement </w:t>
      </w:r>
      <w:r w:rsidR="00240A4E" w:rsidRPr="0054583E">
        <w:rPr>
          <w:sz w:val="22"/>
          <w:szCs w:val="22"/>
        </w:rPr>
        <w:t>offence</w:t>
      </w:r>
      <w:r>
        <w:rPr>
          <w:sz w:val="22"/>
          <w:szCs w:val="22"/>
        </w:rPr>
        <w:t>; and</w:t>
      </w:r>
    </w:p>
    <w:p w14:paraId="2B1C6773" w14:textId="2EA12193" w:rsidR="00240A4E" w:rsidRPr="0054583E" w:rsidRDefault="0054583E" w:rsidP="003B0F78">
      <w:pPr>
        <w:pStyle w:val="DraftHeading3"/>
        <w:numPr>
          <w:ilvl w:val="0"/>
          <w:numId w:val="338"/>
        </w:numPr>
        <w:rPr>
          <w:sz w:val="22"/>
          <w:szCs w:val="22"/>
        </w:rPr>
      </w:pPr>
      <w:r>
        <w:rPr>
          <w:sz w:val="22"/>
          <w:szCs w:val="22"/>
        </w:rPr>
        <w:t xml:space="preserve">an offence against section 64 of the Act </w:t>
      </w:r>
      <w:r w:rsidR="00655E8E">
        <w:rPr>
          <w:sz w:val="22"/>
          <w:szCs w:val="22"/>
        </w:rPr>
        <w:t xml:space="preserve">which is an infringement offence </w:t>
      </w:r>
      <w:r>
        <w:rPr>
          <w:sz w:val="22"/>
          <w:szCs w:val="22"/>
        </w:rPr>
        <w:t xml:space="preserve">is </w:t>
      </w:r>
      <w:r w:rsidRPr="009E5541">
        <w:rPr>
          <w:sz w:val="22"/>
          <w:szCs w:val="22"/>
        </w:rPr>
        <w:t>1</w:t>
      </w:r>
      <w:r w:rsidR="0054552C">
        <w:rPr>
          <w:sz w:val="22"/>
          <w:szCs w:val="22"/>
        </w:rPr>
        <w:t>0</w:t>
      </w:r>
      <w:r w:rsidRPr="009E5541">
        <w:rPr>
          <w:sz w:val="22"/>
          <w:szCs w:val="22"/>
        </w:rPr>
        <w:t xml:space="preserve"> penalty units for a natural person or </w:t>
      </w:r>
      <w:r w:rsidR="0054552C">
        <w:rPr>
          <w:sz w:val="22"/>
          <w:szCs w:val="22"/>
        </w:rPr>
        <w:t>5</w:t>
      </w:r>
      <w:r w:rsidRPr="009E5541">
        <w:rPr>
          <w:sz w:val="22"/>
          <w:szCs w:val="22"/>
        </w:rPr>
        <w:t>0 penalty units for a body corporate</w:t>
      </w:r>
      <w:r w:rsidR="00240A4E" w:rsidRPr="0054583E">
        <w:rPr>
          <w:sz w:val="22"/>
          <w:szCs w:val="22"/>
        </w:rPr>
        <w:t>.</w:t>
      </w:r>
    </w:p>
    <w:p w14:paraId="4C0B2883" w14:textId="71BC9C55" w:rsidR="00DF7491" w:rsidRPr="007714AC" w:rsidRDefault="00DF7491" w:rsidP="00FA26FD">
      <w:pPr>
        <w:pStyle w:val="DraftHeading1"/>
        <w:numPr>
          <w:ilvl w:val="0"/>
          <w:numId w:val="27"/>
        </w:numPr>
        <w:tabs>
          <w:tab w:val="right" w:pos="680"/>
        </w:tabs>
        <w:ind w:left="709" w:hanging="567"/>
        <w:rPr>
          <w:sz w:val="22"/>
          <w:szCs w:val="22"/>
        </w:rPr>
      </w:pPr>
      <w:bookmarkStart w:id="671" w:name="_Toc17013681"/>
      <w:r>
        <w:rPr>
          <w:sz w:val="22"/>
          <w:szCs w:val="22"/>
        </w:rPr>
        <w:t>Monetary benefit orders</w:t>
      </w:r>
      <w:r w:rsidRPr="007714AC">
        <w:rPr>
          <w:sz w:val="22"/>
          <w:szCs w:val="22"/>
        </w:rPr>
        <w:t xml:space="preserve"> </w:t>
      </w:r>
      <w:r w:rsidR="00A43989">
        <w:rPr>
          <w:sz w:val="22"/>
          <w:szCs w:val="22"/>
        </w:rPr>
        <w:t>protocol</w:t>
      </w:r>
      <w:bookmarkEnd w:id="671"/>
    </w:p>
    <w:p w14:paraId="0A6402A4" w14:textId="631D40A9" w:rsidR="00DF7491" w:rsidRDefault="005A3C26" w:rsidP="008D660B">
      <w:pPr>
        <w:pStyle w:val="DraftHeading2"/>
        <w:tabs>
          <w:tab w:val="right" w:pos="1418"/>
        </w:tabs>
        <w:ind w:left="1440"/>
        <w:rPr>
          <w:sz w:val="22"/>
          <w:szCs w:val="22"/>
        </w:rPr>
      </w:pPr>
      <w:r>
        <w:rPr>
          <w:sz w:val="22"/>
          <w:szCs w:val="22"/>
        </w:rPr>
        <w:t xml:space="preserve">For </w:t>
      </w:r>
      <w:r w:rsidRPr="007714AC">
        <w:rPr>
          <w:sz w:val="22"/>
          <w:szCs w:val="22"/>
        </w:rPr>
        <w:t xml:space="preserve">purposes of </w:t>
      </w:r>
      <w:r w:rsidRPr="00814953">
        <w:rPr>
          <w:sz w:val="22"/>
          <w:szCs w:val="22"/>
        </w:rPr>
        <w:t xml:space="preserve">section </w:t>
      </w:r>
      <w:r>
        <w:rPr>
          <w:sz w:val="22"/>
          <w:szCs w:val="22"/>
        </w:rPr>
        <w:t xml:space="preserve">329(3)(a) </w:t>
      </w:r>
      <w:r w:rsidR="00A43989">
        <w:rPr>
          <w:sz w:val="22"/>
          <w:szCs w:val="22"/>
        </w:rPr>
        <w:t>and (4)(b)</w:t>
      </w:r>
      <w:r w:rsidR="00E37CAC">
        <w:rPr>
          <w:sz w:val="22"/>
          <w:szCs w:val="22"/>
        </w:rPr>
        <w:t xml:space="preserve"> </w:t>
      </w:r>
      <w:r w:rsidRPr="007714AC">
        <w:rPr>
          <w:sz w:val="22"/>
          <w:szCs w:val="22"/>
        </w:rPr>
        <w:t>of the Act</w:t>
      </w:r>
      <w:r>
        <w:rPr>
          <w:sz w:val="22"/>
          <w:szCs w:val="22"/>
        </w:rPr>
        <w:t xml:space="preserve">, the </w:t>
      </w:r>
      <w:r w:rsidR="00A43989">
        <w:rPr>
          <w:sz w:val="22"/>
          <w:szCs w:val="22"/>
        </w:rPr>
        <w:t xml:space="preserve">prescribed protocol is the </w:t>
      </w:r>
      <w:r w:rsidRPr="00331E72">
        <w:rPr>
          <w:iCs/>
          <w:sz w:val="22"/>
          <w:szCs w:val="22"/>
        </w:rPr>
        <w:t>Protocol for calculating monetary benefits</w:t>
      </w:r>
      <w:r w:rsidR="00E37CAC">
        <w:rPr>
          <w:iCs/>
          <w:sz w:val="22"/>
          <w:szCs w:val="22"/>
        </w:rPr>
        <w:t>,</w:t>
      </w:r>
      <w:r w:rsidRPr="000B67EA">
        <w:rPr>
          <w:sz w:val="22"/>
          <w:szCs w:val="22"/>
        </w:rPr>
        <w:t xml:space="preserve"> </w:t>
      </w:r>
      <w:r w:rsidRPr="000B67EA">
        <w:rPr>
          <w:bCs/>
          <w:sz w:val="22"/>
          <w:szCs w:val="22"/>
        </w:rPr>
        <w:t xml:space="preserve">published by the Authority </w:t>
      </w:r>
      <w:r w:rsidR="00E37CAC">
        <w:rPr>
          <w:bCs/>
          <w:sz w:val="22"/>
          <w:szCs w:val="22"/>
        </w:rPr>
        <w:t>on its website,</w:t>
      </w:r>
      <w:r w:rsidR="005616ED">
        <w:rPr>
          <w:bCs/>
          <w:sz w:val="22"/>
          <w:szCs w:val="22"/>
        </w:rPr>
        <w:t xml:space="preserve"> as in force from time to time</w:t>
      </w:r>
      <w:r w:rsidR="00B527B9">
        <w:rPr>
          <w:bCs/>
          <w:sz w:val="22"/>
          <w:szCs w:val="22"/>
        </w:rPr>
        <w:t>.</w:t>
      </w:r>
    </w:p>
    <w:p w14:paraId="3E1DDD85" w14:textId="1661512B" w:rsidR="00860E18" w:rsidRPr="007714AC" w:rsidRDefault="00E22403" w:rsidP="00FA26FD">
      <w:pPr>
        <w:pStyle w:val="DraftHeading1"/>
        <w:numPr>
          <w:ilvl w:val="0"/>
          <w:numId w:val="27"/>
        </w:numPr>
        <w:tabs>
          <w:tab w:val="right" w:pos="680"/>
        </w:tabs>
        <w:ind w:left="709" w:hanging="567"/>
        <w:rPr>
          <w:sz w:val="22"/>
          <w:szCs w:val="22"/>
        </w:rPr>
      </w:pPr>
      <w:bookmarkStart w:id="672" w:name="_Toc17013682"/>
      <w:r>
        <w:rPr>
          <w:sz w:val="22"/>
          <w:szCs w:val="22"/>
        </w:rPr>
        <w:t xml:space="preserve">Council may prosecute </w:t>
      </w:r>
      <w:r w:rsidR="006069E7">
        <w:rPr>
          <w:sz w:val="22"/>
          <w:szCs w:val="22"/>
        </w:rPr>
        <w:t xml:space="preserve">specified </w:t>
      </w:r>
      <w:r>
        <w:rPr>
          <w:sz w:val="22"/>
          <w:szCs w:val="22"/>
        </w:rPr>
        <w:t>offences</w:t>
      </w:r>
      <w:r w:rsidR="00590D03">
        <w:rPr>
          <w:sz w:val="22"/>
          <w:szCs w:val="22"/>
        </w:rPr>
        <w:t xml:space="preserve"> relating to on</w:t>
      </w:r>
      <w:r w:rsidR="00925AB9">
        <w:rPr>
          <w:sz w:val="22"/>
          <w:szCs w:val="22"/>
        </w:rPr>
        <w:t>-</w:t>
      </w:r>
      <w:r w:rsidR="00590D03">
        <w:rPr>
          <w:sz w:val="22"/>
          <w:szCs w:val="22"/>
        </w:rPr>
        <w:t>site wastewater management systems</w:t>
      </w:r>
      <w:bookmarkEnd w:id="672"/>
    </w:p>
    <w:p w14:paraId="7A13BEF0" w14:textId="2914A040" w:rsidR="005A3C26" w:rsidRDefault="00860E18" w:rsidP="005A3C26">
      <w:pPr>
        <w:pStyle w:val="DraftHeading2"/>
        <w:tabs>
          <w:tab w:val="right" w:pos="1418"/>
        </w:tabs>
        <w:ind w:left="1276"/>
        <w:rPr>
          <w:sz w:val="22"/>
          <w:szCs w:val="22"/>
        </w:rPr>
      </w:pPr>
      <w:r w:rsidRPr="007714AC">
        <w:rPr>
          <w:sz w:val="22"/>
          <w:szCs w:val="22"/>
        </w:rPr>
        <w:tab/>
      </w:r>
      <w:r w:rsidR="005A3C26" w:rsidRPr="007714AC">
        <w:rPr>
          <w:sz w:val="22"/>
          <w:szCs w:val="22"/>
        </w:rPr>
        <w:t xml:space="preserve">For the purposes of </w:t>
      </w:r>
      <w:r w:rsidR="005A3C26" w:rsidRPr="00814953">
        <w:rPr>
          <w:sz w:val="22"/>
          <w:szCs w:val="22"/>
        </w:rPr>
        <w:t xml:space="preserve">section </w:t>
      </w:r>
      <w:r w:rsidR="005A3C26">
        <w:rPr>
          <w:sz w:val="22"/>
          <w:szCs w:val="22"/>
        </w:rPr>
        <w:t xml:space="preserve">347(3) </w:t>
      </w:r>
      <w:r w:rsidR="005A3C26" w:rsidRPr="007714AC">
        <w:rPr>
          <w:sz w:val="22"/>
          <w:szCs w:val="22"/>
        </w:rPr>
        <w:t>of the Act</w:t>
      </w:r>
      <w:r w:rsidR="005A3C26">
        <w:rPr>
          <w:sz w:val="22"/>
          <w:szCs w:val="22"/>
        </w:rPr>
        <w:t>,</w:t>
      </w:r>
      <w:r w:rsidR="005A3C26" w:rsidRPr="00240A4E">
        <w:rPr>
          <w:sz w:val="22"/>
          <w:szCs w:val="22"/>
        </w:rPr>
        <w:t xml:space="preserve"> </w:t>
      </w:r>
      <w:r w:rsidR="00925AB9">
        <w:rPr>
          <w:sz w:val="22"/>
          <w:szCs w:val="22"/>
        </w:rPr>
        <w:t>an offence against any of the following provisions of the Act or regulations</w:t>
      </w:r>
      <w:r w:rsidR="00BF4AD6">
        <w:rPr>
          <w:sz w:val="22"/>
          <w:szCs w:val="22"/>
        </w:rPr>
        <w:t xml:space="preserve"> </w:t>
      </w:r>
      <w:r w:rsidR="00925AB9">
        <w:rPr>
          <w:sz w:val="22"/>
          <w:szCs w:val="22"/>
        </w:rPr>
        <w:t>is specified t</w:t>
      </w:r>
      <w:r w:rsidR="005A3C26">
        <w:rPr>
          <w:sz w:val="22"/>
          <w:szCs w:val="22"/>
        </w:rPr>
        <w:t>o be enforced by a municipal council—</w:t>
      </w:r>
    </w:p>
    <w:p w14:paraId="6290EC01" w14:textId="0823660E" w:rsidR="005A3C26" w:rsidRPr="00170D26" w:rsidRDefault="005A3C26" w:rsidP="003B0F78">
      <w:pPr>
        <w:pStyle w:val="DraftHeading3"/>
        <w:numPr>
          <w:ilvl w:val="0"/>
          <w:numId w:val="355"/>
        </w:numPr>
        <w:rPr>
          <w:sz w:val="22"/>
          <w:szCs w:val="22"/>
        </w:rPr>
      </w:pPr>
      <w:r>
        <w:rPr>
          <w:sz w:val="22"/>
          <w:szCs w:val="22"/>
        </w:rPr>
        <w:t>section 46 of the Act</w:t>
      </w:r>
      <w:r w:rsidR="00B527B9">
        <w:rPr>
          <w:sz w:val="22"/>
          <w:szCs w:val="22"/>
        </w:rPr>
        <w:t xml:space="preserve"> in relation to </w:t>
      </w:r>
      <w:r w:rsidR="00590D03">
        <w:rPr>
          <w:sz w:val="22"/>
          <w:szCs w:val="22"/>
        </w:rPr>
        <w:t>engaging in the</w:t>
      </w:r>
      <w:r w:rsidR="00B527B9">
        <w:rPr>
          <w:sz w:val="22"/>
          <w:szCs w:val="22"/>
        </w:rPr>
        <w:t xml:space="preserve"> permit activity </w:t>
      </w:r>
      <w:r w:rsidR="00A43989">
        <w:rPr>
          <w:sz w:val="22"/>
          <w:szCs w:val="22"/>
        </w:rPr>
        <w:t>set out</w:t>
      </w:r>
      <w:r w:rsidR="00357E01">
        <w:rPr>
          <w:sz w:val="22"/>
          <w:szCs w:val="22"/>
        </w:rPr>
        <w:t xml:space="preserve"> </w:t>
      </w:r>
      <w:r w:rsidR="00B527B9">
        <w:rPr>
          <w:sz w:val="22"/>
          <w:szCs w:val="22"/>
        </w:rPr>
        <w:t xml:space="preserve">in </w:t>
      </w:r>
      <w:r w:rsidRPr="00C57E54">
        <w:rPr>
          <w:sz w:val="22"/>
          <w:szCs w:val="22"/>
        </w:rPr>
        <w:t>item 28 (A20</w:t>
      </w:r>
      <w:r w:rsidR="00C0672D" w:rsidRPr="00C0672D">
        <w:rPr>
          <w:sz w:val="22"/>
          <w:szCs w:val="22"/>
        </w:rPr>
        <w:t>—</w:t>
      </w:r>
      <w:r w:rsidR="00C0672D" w:rsidRPr="00C57E54">
        <w:rPr>
          <w:sz w:val="22"/>
          <w:szCs w:val="22"/>
        </w:rPr>
        <w:t>On-site wastewater management systems</w:t>
      </w:r>
      <w:r w:rsidRPr="00B527B9">
        <w:rPr>
          <w:sz w:val="22"/>
          <w:szCs w:val="22"/>
        </w:rPr>
        <w:t xml:space="preserve">) in </w:t>
      </w:r>
      <w:r w:rsidR="004419BC" w:rsidRPr="00B527B9">
        <w:rPr>
          <w:sz w:val="22"/>
          <w:szCs w:val="22"/>
        </w:rPr>
        <w:t>the Table in Schedule 1</w:t>
      </w:r>
      <w:r w:rsidR="004419BC">
        <w:rPr>
          <w:sz w:val="22"/>
          <w:szCs w:val="22"/>
        </w:rPr>
        <w:t xml:space="preserve"> </w:t>
      </w:r>
      <w:r w:rsidR="00A43989">
        <w:rPr>
          <w:sz w:val="22"/>
          <w:szCs w:val="22"/>
        </w:rPr>
        <w:t>except</w:t>
      </w:r>
      <w:r>
        <w:rPr>
          <w:sz w:val="22"/>
          <w:szCs w:val="22"/>
        </w:rPr>
        <w:t xml:space="preserve"> as authorised by a permit for that activity</w:t>
      </w:r>
      <w:r w:rsidRPr="00170D26">
        <w:rPr>
          <w:sz w:val="22"/>
          <w:szCs w:val="22"/>
        </w:rPr>
        <w:t xml:space="preserve">; </w:t>
      </w:r>
    </w:p>
    <w:p w14:paraId="6CBAD513" w14:textId="510EDED5" w:rsidR="005A3C26" w:rsidRPr="00170D26" w:rsidRDefault="005A3C26" w:rsidP="003B0F78">
      <w:pPr>
        <w:pStyle w:val="DraftHeading3"/>
        <w:numPr>
          <w:ilvl w:val="0"/>
          <w:numId w:val="355"/>
        </w:numPr>
        <w:rPr>
          <w:sz w:val="22"/>
          <w:szCs w:val="22"/>
        </w:rPr>
      </w:pPr>
      <w:r>
        <w:rPr>
          <w:sz w:val="22"/>
          <w:szCs w:val="22"/>
        </w:rPr>
        <w:t xml:space="preserve">section 63(2) of the Act </w:t>
      </w:r>
      <w:r w:rsidR="00590D03">
        <w:rPr>
          <w:sz w:val="22"/>
          <w:szCs w:val="22"/>
        </w:rPr>
        <w:t xml:space="preserve">in relation to </w:t>
      </w:r>
      <w:r w:rsidRPr="00C57E54">
        <w:rPr>
          <w:sz w:val="22"/>
          <w:szCs w:val="22"/>
        </w:rPr>
        <w:t>breach</w:t>
      </w:r>
      <w:r w:rsidR="00A71181">
        <w:rPr>
          <w:sz w:val="22"/>
          <w:szCs w:val="22"/>
        </w:rPr>
        <w:t>ing</w:t>
      </w:r>
      <w:r w:rsidRPr="00C57E54">
        <w:rPr>
          <w:sz w:val="22"/>
          <w:szCs w:val="22"/>
        </w:rPr>
        <w:t xml:space="preserve"> a condition of a permit for a permit activity </w:t>
      </w:r>
      <w:r w:rsidR="00A43989">
        <w:rPr>
          <w:sz w:val="22"/>
          <w:szCs w:val="22"/>
        </w:rPr>
        <w:t xml:space="preserve">set out </w:t>
      </w:r>
      <w:r w:rsidRPr="00C57E54">
        <w:rPr>
          <w:sz w:val="22"/>
          <w:szCs w:val="22"/>
        </w:rPr>
        <w:t>in item 28 (A20</w:t>
      </w:r>
      <w:r w:rsidR="00C0672D" w:rsidRPr="00C0672D">
        <w:rPr>
          <w:sz w:val="22"/>
          <w:szCs w:val="22"/>
        </w:rPr>
        <w:t>—</w:t>
      </w:r>
      <w:r w:rsidR="00C0672D" w:rsidRPr="00C57E54">
        <w:rPr>
          <w:sz w:val="22"/>
          <w:szCs w:val="22"/>
        </w:rPr>
        <w:t>On-site wastewater management systems</w:t>
      </w:r>
      <w:r w:rsidRPr="00590D03">
        <w:rPr>
          <w:sz w:val="22"/>
          <w:szCs w:val="22"/>
        </w:rPr>
        <w:t>)</w:t>
      </w:r>
      <w:r>
        <w:rPr>
          <w:sz w:val="22"/>
          <w:szCs w:val="22"/>
        </w:rPr>
        <w:t xml:space="preserve"> </w:t>
      </w:r>
      <w:r w:rsidRPr="00170D26">
        <w:rPr>
          <w:sz w:val="22"/>
          <w:szCs w:val="22"/>
        </w:rPr>
        <w:t xml:space="preserve">in </w:t>
      </w:r>
      <w:r w:rsidR="004419BC">
        <w:rPr>
          <w:sz w:val="22"/>
          <w:szCs w:val="22"/>
        </w:rPr>
        <w:t>the Table in Schedule 1</w:t>
      </w:r>
      <w:r w:rsidRPr="00170D26">
        <w:rPr>
          <w:sz w:val="22"/>
          <w:szCs w:val="22"/>
        </w:rPr>
        <w:t xml:space="preserve">; </w:t>
      </w:r>
    </w:p>
    <w:p w14:paraId="568D3DA0" w14:textId="3616C734" w:rsidR="005A3C26" w:rsidRDefault="005A3C26" w:rsidP="003B0F78">
      <w:pPr>
        <w:pStyle w:val="DraftHeading3"/>
        <w:numPr>
          <w:ilvl w:val="0"/>
          <w:numId w:val="355"/>
        </w:numPr>
        <w:rPr>
          <w:sz w:val="22"/>
          <w:szCs w:val="22"/>
        </w:rPr>
      </w:pPr>
      <w:r>
        <w:rPr>
          <w:sz w:val="22"/>
          <w:szCs w:val="22"/>
        </w:rPr>
        <w:lastRenderedPageBreak/>
        <w:t>section 64(a) of the Act</w:t>
      </w:r>
      <w:r w:rsidR="00590D03">
        <w:rPr>
          <w:sz w:val="22"/>
          <w:szCs w:val="22"/>
        </w:rPr>
        <w:t xml:space="preserve"> in relation to </w:t>
      </w:r>
      <w:r w:rsidRPr="00C57E54">
        <w:rPr>
          <w:sz w:val="22"/>
          <w:szCs w:val="22"/>
        </w:rPr>
        <w:t>breach</w:t>
      </w:r>
      <w:r w:rsidR="00925AB9">
        <w:rPr>
          <w:sz w:val="22"/>
          <w:szCs w:val="22"/>
        </w:rPr>
        <w:t>ing</w:t>
      </w:r>
      <w:r w:rsidRPr="00C57E54">
        <w:rPr>
          <w:sz w:val="22"/>
          <w:szCs w:val="22"/>
        </w:rPr>
        <w:t xml:space="preserve"> a prescribed condition of a </w:t>
      </w:r>
      <w:r w:rsidR="00B13432" w:rsidRPr="00C57E54">
        <w:rPr>
          <w:sz w:val="22"/>
          <w:szCs w:val="22"/>
        </w:rPr>
        <w:t>permi</w:t>
      </w:r>
      <w:r w:rsidR="00B13432">
        <w:rPr>
          <w:sz w:val="22"/>
          <w:szCs w:val="22"/>
        </w:rPr>
        <w:t xml:space="preserve">ssion which is a </w:t>
      </w:r>
      <w:r w:rsidR="00166856" w:rsidRPr="00C57E54">
        <w:rPr>
          <w:sz w:val="22"/>
          <w:szCs w:val="22"/>
        </w:rPr>
        <w:t xml:space="preserve">permit for a permit activity </w:t>
      </w:r>
      <w:r w:rsidR="00166856">
        <w:rPr>
          <w:sz w:val="22"/>
          <w:szCs w:val="22"/>
        </w:rPr>
        <w:t xml:space="preserve">set out </w:t>
      </w:r>
      <w:r w:rsidR="00166856" w:rsidRPr="00C57E54">
        <w:rPr>
          <w:sz w:val="22"/>
          <w:szCs w:val="22"/>
        </w:rPr>
        <w:t>in item 28 (A20</w:t>
      </w:r>
      <w:r w:rsidR="00166856" w:rsidRPr="00C0672D">
        <w:rPr>
          <w:sz w:val="22"/>
          <w:szCs w:val="22"/>
        </w:rPr>
        <w:t>—</w:t>
      </w:r>
      <w:r w:rsidR="00166856" w:rsidRPr="00C57E54">
        <w:rPr>
          <w:sz w:val="22"/>
          <w:szCs w:val="22"/>
        </w:rPr>
        <w:t>On-site wastewater management systems</w:t>
      </w:r>
      <w:r w:rsidR="00166856" w:rsidRPr="00590D03">
        <w:rPr>
          <w:sz w:val="22"/>
          <w:szCs w:val="22"/>
        </w:rPr>
        <w:t>)</w:t>
      </w:r>
      <w:r w:rsidR="00166856">
        <w:rPr>
          <w:sz w:val="22"/>
          <w:szCs w:val="22"/>
        </w:rPr>
        <w:t xml:space="preserve"> </w:t>
      </w:r>
      <w:r w:rsidR="00166856" w:rsidRPr="00170D26">
        <w:rPr>
          <w:sz w:val="22"/>
          <w:szCs w:val="22"/>
        </w:rPr>
        <w:t xml:space="preserve">in </w:t>
      </w:r>
      <w:r w:rsidR="00166856">
        <w:rPr>
          <w:sz w:val="22"/>
          <w:szCs w:val="22"/>
        </w:rPr>
        <w:t>the Table in Schedule 1</w:t>
      </w:r>
      <w:r>
        <w:rPr>
          <w:sz w:val="22"/>
          <w:szCs w:val="22"/>
        </w:rPr>
        <w:t>;</w:t>
      </w:r>
    </w:p>
    <w:p w14:paraId="42861526" w14:textId="76C5FA84" w:rsidR="00357E01" w:rsidRDefault="005A3C26" w:rsidP="003B0F78">
      <w:pPr>
        <w:pStyle w:val="DraftHeading3"/>
        <w:numPr>
          <w:ilvl w:val="0"/>
          <w:numId w:val="355"/>
        </w:numPr>
        <w:rPr>
          <w:sz w:val="22"/>
          <w:szCs w:val="22"/>
        </w:rPr>
      </w:pPr>
      <w:r>
        <w:rPr>
          <w:sz w:val="22"/>
          <w:szCs w:val="22"/>
        </w:rPr>
        <w:t xml:space="preserve">section 64(b) of the Act </w:t>
      </w:r>
      <w:r w:rsidR="00590D03">
        <w:rPr>
          <w:sz w:val="22"/>
          <w:szCs w:val="22"/>
        </w:rPr>
        <w:t xml:space="preserve">in relation to </w:t>
      </w:r>
      <w:r w:rsidRPr="00C57E54">
        <w:rPr>
          <w:sz w:val="22"/>
          <w:szCs w:val="22"/>
        </w:rPr>
        <w:t>breach</w:t>
      </w:r>
      <w:r w:rsidR="00925AB9">
        <w:rPr>
          <w:sz w:val="22"/>
          <w:szCs w:val="22"/>
        </w:rPr>
        <w:t>ing</w:t>
      </w:r>
      <w:r w:rsidR="00357E01">
        <w:rPr>
          <w:sz w:val="22"/>
          <w:szCs w:val="22"/>
        </w:rPr>
        <w:t xml:space="preserve"> </w:t>
      </w:r>
      <w:r w:rsidRPr="00C57E54">
        <w:rPr>
          <w:sz w:val="22"/>
          <w:szCs w:val="22"/>
        </w:rPr>
        <w:t xml:space="preserve">a condition of a </w:t>
      </w:r>
      <w:r w:rsidR="002D2836" w:rsidRPr="00C57E54">
        <w:rPr>
          <w:sz w:val="22"/>
          <w:szCs w:val="22"/>
        </w:rPr>
        <w:t>permi</w:t>
      </w:r>
      <w:r w:rsidR="002D2836">
        <w:rPr>
          <w:sz w:val="22"/>
          <w:szCs w:val="22"/>
        </w:rPr>
        <w:t xml:space="preserve">ssion which is a </w:t>
      </w:r>
      <w:r w:rsidR="00166856" w:rsidRPr="00C57E54">
        <w:rPr>
          <w:sz w:val="22"/>
          <w:szCs w:val="22"/>
        </w:rPr>
        <w:t xml:space="preserve">permit for a permit activity </w:t>
      </w:r>
      <w:r w:rsidR="00166856">
        <w:rPr>
          <w:sz w:val="22"/>
          <w:szCs w:val="22"/>
        </w:rPr>
        <w:t xml:space="preserve">set out </w:t>
      </w:r>
      <w:r w:rsidR="00166856" w:rsidRPr="00C57E54">
        <w:rPr>
          <w:sz w:val="22"/>
          <w:szCs w:val="22"/>
        </w:rPr>
        <w:t>in item 28 (A20</w:t>
      </w:r>
      <w:r w:rsidR="00166856" w:rsidRPr="00C0672D">
        <w:rPr>
          <w:sz w:val="22"/>
          <w:szCs w:val="22"/>
        </w:rPr>
        <w:t>—</w:t>
      </w:r>
      <w:r w:rsidR="00166856" w:rsidRPr="00C57E54">
        <w:rPr>
          <w:sz w:val="22"/>
          <w:szCs w:val="22"/>
        </w:rPr>
        <w:t>On-site wastewater management systems</w:t>
      </w:r>
      <w:r w:rsidR="00166856" w:rsidRPr="00590D03">
        <w:rPr>
          <w:sz w:val="22"/>
          <w:szCs w:val="22"/>
        </w:rPr>
        <w:t>)</w:t>
      </w:r>
      <w:r w:rsidR="00166856">
        <w:rPr>
          <w:sz w:val="22"/>
          <w:szCs w:val="22"/>
        </w:rPr>
        <w:t xml:space="preserve"> </w:t>
      </w:r>
      <w:r w:rsidR="00166856" w:rsidRPr="00170D26">
        <w:rPr>
          <w:sz w:val="22"/>
          <w:szCs w:val="22"/>
        </w:rPr>
        <w:t xml:space="preserve">in </w:t>
      </w:r>
      <w:r w:rsidR="00166856">
        <w:rPr>
          <w:sz w:val="22"/>
          <w:szCs w:val="22"/>
        </w:rPr>
        <w:t>the Table in Schedule 1</w:t>
      </w:r>
      <w:r w:rsidR="0079482F">
        <w:rPr>
          <w:sz w:val="22"/>
          <w:szCs w:val="22"/>
        </w:rPr>
        <w:t xml:space="preserve"> </w:t>
      </w:r>
      <w:r w:rsidRPr="00C57E54">
        <w:rPr>
          <w:sz w:val="22"/>
          <w:szCs w:val="22"/>
        </w:rPr>
        <w:t>that is included in a prescribed class of condition</w:t>
      </w:r>
      <w:r w:rsidRPr="00590D03">
        <w:rPr>
          <w:sz w:val="22"/>
          <w:szCs w:val="22"/>
        </w:rPr>
        <w:t>s</w:t>
      </w:r>
      <w:r w:rsidR="00357E01">
        <w:rPr>
          <w:sz w:val="22"/>
          <w:szCs w:val="22"/>
        </w:rPr>
        <w:t>;</w:t>
      </w:r>
    </w:p>
    <w:p w14:paraId="1937D9A1" w14:textId="3A9BEB4F" w:rsidR="00357E01" w:rsidRPr="00C57E54" w:rsidRDefault="00357E01" w:rsidP="003B0F78">
      <w:pPr>
        <w:pStyle w:val="DraftHeading3"/>
        <w:numPr>
          <w:ilvl w:val="0"/>
          <w:numId w:val="355"/>
        </w:numPr>
      </w:pPr>
      <w:r w:rsidRPr="00357E01">
        <w:rPr>
          <w:sz w:val="22"/>
          <w:szCs w:val="22"/>
        </w:rPr>
        <w:t>section 64(</w:t>
      </w:r>
      <w:r>
        <w:rPr>
          <w:sz w:val="22"/>
          <w:szCs w:val="22"/>
        </w:rPr>
        <w:t>c</w:t>
      </w:r>
      <w:r w:rsidRPr="00357E01">
        <w:rPr>
          <w:sz w:val="22"/>
          <w:szCs w:val="22"/>
        </w:rPr>
        <w:t>) of the Act in relation to breach</w:t>
      </w:r>
      <w:r w:rsidR="00925AB9">
        <w:rPr>
          <w:sz w:val="22"/>
          <w:szCs w:val="22"/>
        </w:rPr>
        <w:t>ing</w:t>
      </w:r>
      <w:r w:rsidRPr="00357E01">
        <w:rPr>
          <w:sz w:val="22"/>
          <w:szCs w:val="22"/>
        </w:rPr>
        <w:t xml:space="preserve"> a </w:t>
      </w:r>
      <w:r w:rsidR="00166856">
        <w:rPr>
          <w:sz w:val="22"/>
          <w:szCs w:val="22"/>
        </w:rPr>
        <w:t xml:space="preserve">condition of a </w:t>
      </w:r>
      <w:r w:rsidR="002D2836" w:rsidRPr="00C57E54">
        <w:rPr>
          <w:sz w:val="22"/>
          <w:szCs w:val="22"/>
        </w:rPr>
        <w:t>permi</w:t>
      </w:r>
      <w:r w:rsidR="002D2836">
        <w:rPr>
          <w:sz w:val="22"/>
          <w:szCs w:val="22"/>
        </w:rPr>
        <w:t xml:space="preserve">ssion which is a </w:t>
      </w:r>
      <w:r w:rsidR="00166856" w:rsidRPr="00C57E54">
        <w:rPr>
          <w:sz w:val="22"/>
          <w:szCs w:val="22"/>
        </w:rPr>
        <w:t xml:space="preserve">permit for a permit activity </w:t>
      </w:r>
      <w:r w:rsidR="00166856">
        <w:rPr>
          <w:sz w:val="22"/>
          <w:szCs w:val="22"/>
        </w:rPr>
        <w:t xml:space="preserve">set out </w:t>
      </w:r>
      <w:r w:rsidR="00166856" w:rsidRPr="00C57E54">
        <w:rPr>
          <w:sz w:val="22"/>
          <w:szCs w:val="22"/>
        </w:rPr>
        <w:t>in item 28 (A20</w:t>
      </w:r>
      <w:r w:rsidR="00166856" w:rsidRPr="00C0672D">
        <w:rPr>
          <w:sz w:val="22"/>
          <w:szCs w:val="22"/>
        </w:rPr>
        <w:t>—</w:t>
      </w:r>
      <w:r w:rsidR="00166856" w:rsidRPr="00C57E54">
        <w:rPr>
          <w:sz w:val="22"/>
          <w:szCs w:val="22"/>
        </w:rPr>
        <w:t>On-site wastewater management systems</w:t>
      </w:r>
      <w:r w:rsidR="00166856" w:rsidRPr="00590D03">
        <w:rPr>
          <w:sz w:val="22"/>
          <w:szCs w:val="22"/>
        </w:rPr>
        <w:t>)</w:t>
      </w:r>
      <w:r w:rsidR="00166856">
        <w:rPr>
          <w:sz w:val="22"/>
          <w:szCs w:val="22"/>
        </w:rPr>
        <w:t xml:space="preserve"> </w:t>
      </w:r>
      <w:r w:rsidR="00166856" w:rsidRPr="00170D26">
        <w:rPr>
          <w:sz w:val="22"/>
          <w:szCs w:val="22"/>
        </w:rPr>
        <w:t xml:space="preserve">in </w:t>
      </w:r>
      <w:r w:rsidR="00166856">
        <w:rPr>
          <w:sz w:val="22"/>
          <w:szCs w:val="22"/>
        </w:rPr>
        <w:t xml:space="preserve">the Table in Schedule 1 </w:t>
      </w:r>
      <w:r>
        <w:rPr>
          <w:sz w:val="22"/>
          <w:szCs w:val="22"/>
        </w:rPr>
        <w:t xml:space="preserve">issued or granted to a person in </w:t>
      </w:r>
      <w:r w:rsidRPr="00357E01">
        <w:rPr>
          <w:sz w:val="22"/>
          <w:szCs w:val="22"/>
        </w:rPr>
        <w:t xml:space="preserve">prescribed </w:t>
      </w:r>
      <w:r>
        <w:rPr>
          <w:sz w:val="22"/>
          <w:szCs w:val="22"/>
        </w:rPr>
        <w:t>circumstances</w:t>
      </w:r>
      <w:r w:rsidR="005A3C26" w:rsidRPr="00357E01">
        <w:rPr>
          <w:sz w:val="22"/>
          <w:szCs w:val="22"/>
        </w:rPr>
        <w:t>;</w:t>
      </w:r>
    </w:p>
    <w:p w14:paraId="2EB54BAD" w14:textId="63FBD653" w:rsidR="005A3C26" w:rsidRDefault="005A3C26" w:rsidP="003B0F78">
      <w:pPr>
        <w:pStyle w:val="DraftHeading3"/>
        <w:numPr>
          <w:ilvl w:val="0"/>
          <w:numId w:val="355"/>
        </w:numPr>
        <w:rPr>
          <w:sz w:val="22"/>
          <w:szCs w:val="22"/>
        </w:rPr>
      </w:pPr>
      <w:r w:rsidRPr="000B7235">
        <w:rPr>
          <w:sz w:val="22"/>
          <w:szCs w:val="22"/>
        </w:rPr>
        <w:t>regulation 3</w:t>
      </w:r>
      <w:r w:rsidR="000B4E9F">
        <w:rPr>
          <w:sz w:val="22"/>
          <w:szCs w:val="22"/>
        </w:rPr>
        <w:t>3</w:t>
      </w:r>
      <w:r w:rsidRPr="000B7235">
        <w:rPr>
          <w:sz w:val="22"/>
          <w:szCs w:val="22"/>
        </w:rPr>
        <w:t xml:space="preserve">(2) </w:t>
      </w:r>
      <w:r w:rsidR="00FD72AF" w:rsidRPr="000B7235">
        <w:rPr>
          <w:sz w:val="22"/>
          <w:szCs w:val="22"/>
        </w:rPr>
        <w:t>in</w:t>
      </w:r>
      <w:r w:rsidR="00FD72AF">
        <w:rPr>
          <w:sz w:val="22"/>
          <w:szCs w:val="22"/>
        </w:rPr>
        <w:t xml:space="preserve"> relation to failing </w:t>
      </w:r>
      <w:r w:rsidRPr="00C57E54">
        <w:rPr>
          <w:sz w:val="22"/>
          <w:szCs w:val="22"/>
        </w:rPr>
        <w:t xml:space="preserve">to ensure </w:t>
      </w:r>
      <w:r w:rsidR="00FD72AF">
        <w:rPr>
          <w:sz w:val="22"/>
          <w:szCs w:val="22"/>
        </w:rPr>
        <w:t xml:space="preserve">an </w:t>
      </w:r>
      <w:r w:rsidRPr="00C57E54">
        <w:rPr>
          <w:sz w:val="22"/>
          <w:szCs w:val="22"/>
        </w:rPr>
        <w:t xml:space="preserve">on-site wastewater management system </w:t>
      </w:r>
      <w:r w:rsidR="000B67EA">
        <w:rPr>
          <w:sz w:val="22"/>
          <w:szCs w:val="22"/>
        </w:rPr>
        <w:t xml:space="preserve">is </w:t>
      </w:r>
      <w:r w:rsidRPr="00C57E54">
        <w:rPr>
          <w:sz w:val="22"/>
          <w:szCs w:val="22"/>
        </w:rPr>
        <w:t xml:space="preserve">not used until </w:t>
      </w:r>
      <w:r w:rsidR="00166856">
        <w:rPr>
          <w:sz w:val="22"/>
          <w:szCs w:val="22"/>
        </w:rPr>
        <w:t xml:space="preserve">the </w:t>
      </w:r>
      <w:r w:rsidRPr="00C57E54">
        <w:rPr>
          <w:sz w:val="22"/>
          <w:szCs w:val="22"/>
        </w:rPr>
        <w:t>council has approved the system</w:t>
      </w:r>
      <w:r w:rsidRPr="00590D03">
        <w:rPr>
          <w:sz w:val="22"/>
          <w:szCs w:val="22"/>
        </w:rPr>
        <w:t>.</w:t>
      </w:r>
    </w:p>
    <w:p w14:paraId="00451EC6" w14:textId="1A3659DC" w:rsidR="005A3C26" w:rsidRDefault="005A3C26" w:rsidP="005A3C26"/>
    <w:p w14:paraId="32221A79" w14:textId="5200BA36" w:rsidR="005A3C26" w:rsidRDefault="005A3C26">
      <w:pPr>
        <w:suppressLineNumbers w:val="0"/>
        <w:overflowPunct/>
        <w:autoSpaceDE/>
        <w:autoSpaceDN/>
        <w:adjustRightInd/>
        <w:spacing w:before="0"/>
        <w:textAlignment w:val="auto"/>
      </w:pPr>
      <w:r>
        <w:br w:type="page"/>
      </w:r>
    </w:p>
    <w:p w14:paraId="00F496B8" w14:textId="77777777" w:rsidR="005A3C26" w:rsidRPr="005A3C26" w:rsidRDefault="005A3C26" w:rsidP="005A3C26"/>
    <w:p w14:paraId="41563ADA" w14:textId="00505252" w:rsidR="00F44FE8" w:rsidRPr="007714AC" w:rsidRDefault="007D541B" w:rsidP="00F44FE8">
      <w:pPr>
        <w:pStyle w:val="Heading-PART"/>
        <w:rPr>
          <w:caps w:val="0"/>
          <w:szCs w:val="22"/>
        </w:rPr>
      </w:pPr>
      <w:bookmarkStart w:id="673" w:name="_Toc479858062"/>
      <w:bookmarkStart w:id="674" w:name="_Toc17013683"/>
      <w:bookmarkStart w:id="675" w:name="_Hlk9413768"/>
      <w:r>
        <w:rPr>
          <w:caps w:val="0"/>
          <w:szCs w:val="22"/>
        </w:rPr>
        <w:t xml:space="preserve">Chapter </w:t>
      </w:r>
      <w:r w:rsidR="0084690B">
        <w:rPr>
          <w:caps w:val="0"/>
          <w:szCs w:val="22"/>
        </w:rPr>
        <w:t>8</w:t>
      </w:r>
      <w:r w:rsidR="00F44FE8" w:rsidRPr="007714AC">
        <w:rPr>
          <w:caps w:val="0"/>
          <w:szCs w:val="22"/>
        </w:rPr>
        <w:t>—</w:t>
      </w:r>
      <w:r w:rsidR="0089261B" w:rsidRPr="007714AC">
        <w:rPr>
          <w:caps w:val="0"/>
          <w:szCs w:val="22"/>
        </w:rPr>
        <w:t>Fees</w:t>
      </w:r>
      <w:bookmarkEnd w:id="673"/>
      <w:bookmarkEnd w:id="674"/>
    </w:p>
    <w:p w14:paraId="75EB55A6" w14:textId="5B34A24B" w:rsidR="007D2726" w:rsidRDefault="003B763E" w:rsidP="007D2726">
      <w:pPr>
        <w:pStyle w:val="Heading-DIVISION"/>
        <w:rPr>
          <w:sz w:val="22"/>
          <w:szCs w:val="22"/>
        </w:rPr>
      </w:pPr>
      <w:bookmarkStart w:id="676" w:name="_Toc17013684"/>
      <w:r>
        <w:rPr>
          <w:sz w:val="22"/>
          <w:szCs w:val="22"/>
        </w:rPr>
        <w:t>Part 8.</w:t>
      </w:r>
      <w:r w:rsidR="007D2726" w:rsidRPr="007714AC">
        <w:rPr>
          <w:sz w:val="22"/>
          <w:szCs w:val="22"/>
        </w:rPr>
        <w:t>1—</w:t>
      </w:r>
      <w:r w:rsidR="007D2726">
        <w:rPr>
          <w:sz w:val="22"/>
          <w:szCs w:val="22"/>
        </w:rPr>
        <w:t>Development licences</w:t>
      </w:r>
      <w:bookmarkEnd w:id="676"/>
    </w:p>
    <w:p w14:paraId="1683AEA1" w14:textId="1574DEAC" w:rsidR="00345022" w:rsidRPr="007714AC" w:rsidRDefault="00F52578" w:rsidP="00FA26FD">
      <w:pPr>
        <w:pStyle w:val="DraftHeading1"/>
        <w:numPr>
          <w:ilvl w:val="0"/>
          <w:numId w:val="27"/>
        </w:numPr>
        <w:tabs>
          <w:tab w:val="right" w:pos="680"/>
        </w:tabs>
        <w:ind w:left="709" w:hanging="567"/>
        <w:rPr>
          <w:sz w:val="22"/>
          <w:szCs w:val="22"/>
        </w:rPr>
      </w:pPr>
      <w:bookmarkStart w:id="677" w:name="_Toc17013685"/>
      <w:bookmarkStart w:id="678" w:name="_Toc482080112"/>
      <w:bookmarkStart w:id="679" w:name="_Toc479858063"/>
      <w:r>
        <w:rPr>
          <w:sz w:val="22"/>
          <w:szCs w:val="22"/>
        </w:rPr>
        <w:t>Prescribed application f</w:t>
      </w:r>
      <w:r w:rsidRPr="007714AC">
        <w:rPr>
          <w:sz w:val="22"/>
          <w:szCs w:val="22"/>
        </w:rPr>
        <w:t>ee</w:t>
      </w:r>
      <w:r>
        <w:rPr>
          <w:sz w:val="22"/>
          <w:szCs w:val="22"/>
        </w:rPr>
        <w:t xml:space="preserve"> </w:t>
      </w:r>
      <w:r w:rsidR="008A2EB4">
        <w:rPr>
          <w:sz w:val="22"/>
          <w:szCs w:val="22"/>
        </w:rPr>
        <w:t xml:space="preserve">for </w:t>
      </w:r>
      <w:r w:rsidR="00345022" w:rsidRPr="007714AC">
        <w:rPr>
          <w:sz w:val="22"/>
          <w:szCs w:val="22"/>
        </w:rPr>
        <w:t>development licence</w:t>
      </w:r>
      <w:bookmarkEnd w:id="677"/>
      <w:r w:rsidR="00345022" w:rsidRPr="007714AC">
        <w:rPr>
          <w:sz w:val="22"/>
          <w:szCs w:val="22"/>
        </w:rPr>
        <w:t xml:space="preserve"> </w:t>
      </w:r>
      <w:bookmarkEnd w:id="678"/>
    </w:p>
    <w:p w14:paraId="54CF161A" w14:textId="6D93F977" w:rsidR="00345022" w:rsidRPr="007714AC" w:rsidRDefault="00345022" w:rsidP="003B0F78">
      <w:pPr>
        <w:pStyle w:val="DraftHeading2"/>
        <w:numPr>
          <w:ilvl w:val="1"/>
          <w:numId w:val="87"/>
        </w:numPr>
        <w:tabs>
          <w:tab w:val="right" w:pos="1418"/>
        </w:tabs>
        <w:rPr>
          <w:sz w:val="22"/>
          <w:szCs w:val="22"/>
        </w:rPr>
      </w:pPr>
      <w:r w:rsidRPr="007714AC">
        <w:rPr>
          <w:sz w:val="22"/>
          <w:szCs w:val="22"/>
        </w:rPr>
        <w:tab/>
        <w:t xml:space="preserve">For the purposes of </w:t>
      </w:r>
      <w:r w:rsidRPr="00814953">
        <w:rPr>
          <w:sz w:val="22"/>
          <w:szCs w:val="22"/>
        </w:rPr>
        <w:t>s</w:t>
      </w:r>
      <w:r w:rsidR="00166856">
        <w:rPr>
          <w:sz w:val="22"/>
          <w:szCs w:val="22"/>
        </w:rPr>
        <w:t>e</w:t>
      </w:r>
      <w:r w:rsidRPr="00814953">
        <w:rPr>
          <w:sz w:val="22"/>
          <w:szCs w:val="22"/>
        </w:rPr>
        <w:t xml:space="preserve">ction </w:t>
      </w:r>
      <w:r w:rsidR="0001560E">
        <w:rPr>
          <w:sz w:val="22"/>
          <w:szCs w:val="22"/>
        </w:rPr>
        <w:t>50(1)(b)</w:t>
      </w:r>
      <w:r w:rsidRPr="007714AC">
        <w:rPr>
          <w:sz w:val="22"/>
          <w:szCs w:val="22"/>
        </w:rPr>
        <w:t xml:space="preserve"> of the Act, the </w:t>
      </w:r>
      <w:r w:rsidR="00175DAC">
        <w:rPr>
          <w:sz w:val="22"/>
          <w:szCs w:val="22"/>
        </w:rPr>
        <w:t xml:space="preserve">prescribed </w:t>
      </w:r>
      <w:r w:rsidRPr="007714AC">
        <w:rPr>
          <w:sz w:val="22"/>
          <w:szCs w:val="22"/>
        </w:rPr>
        <w:t xml:space="preserve">fee </w:t>
      </w:r>
      <w:r w:rsidR="005E1FC2">
        <w:rPr>
          <w:sz w:val="22"/>
          <w:szCs w:val="22"/>
        </w:rPr>
        <w:t>for an application</w:t>
      </w:r>
      <w:r w:rsidR="00B44960">
        <w:rPr>
          <w:sz w:val="22"/>
          <w:szCs w:val="22"/>
        </w:rPr>
        <w:t xml:space="preserve"> </w:t>
      </w:r>
      <w:r w:rsidR="004C59EC">
        <w:rPr>
          <w:sz w:val="22"/>
          <w:szCs w:val="22"/>
        </w:rPr>
        <w:t>for a</w:t>
      </w:r>
      <w:r w:rsidR="00B44960">
        <w:rPr>
          <w:sz w:val="22"/>
          <w:szCs w:val="22"/>
        </w:rPr>
        <w:t xml:space="preserve"> development licence</w:t>
      </w:r>
      <w:r w:rsidR="004C59EC">
        <w:rPr>
          <w:sz w:val="22"/>
          <w:szCs w:val="22"/>
        </w:rPr>
        <w:t xml:space="preserve"> </w:t>
      </w:r>
      <w:r w:rsidR="00A70EEB">
        <w:rPr>
          <w:sz w:val="22"/>
          <w:szCs w:val="22"/>
        </w:rPr>
        <w:t>i</w:t>
      </w:r>
      <w:r w:rsidRPr="007714AC">
        <w:rPr>
          <w:sz w:val="22"/>
          <w:szCs w:val="22"/>
        </w:rPr>
        <w:t>s the greater of—</w:t>
      </w:r>
    </w:p>
    <w:p w14:paraId="278FC574" w14:textId="37521542" w:rsidR="00345022" w:rsidRPr="007714AC" w:rsidRDefault="00345022" w:rsidP="003B0F78">
      <w:pPr>
        <w:pStyle w:val="DraftHeading3"/>
        <w:numPr>
          <w:ilvl w:val="0"/>
          <w:numId w:val="88"/>
        </w:numPr>
        <w:rPr>
          <w:sz w:val="22"/>
          <w:szCs w:val="22"/>
        </w:rPr>
      </w:pPr>
      <w:r w:rsidRPr="007714AC">
        <w:rPr>
          <w:sz w:val="22"/>
          <w:szCs w:val="22"/>
        </w:rPr>
        <w:t>one per cent of the estimated cost</w:t>
      </w:r>
      <w:r w:rsidR="0001560E">
        <w:rPr>
          <w:sz w:val="22"/>
          <w:szCs w:val="22"/>
        </w:rPr>
        <w:t xml:space="preserve"> of the </w:t>
      </w:r>
      <w:r w:rsidR="000104B8">
        <w:rPr>
          <w:sz w:val="22"/>
          <w:szCs w:val="22"/>
        </w:rPr>
        <w:t xml:space="preserve">relevant </w:t>
      </w:r>
      <w:r w:rsidR="00231839">
        <w:rPr>
          <w:sz w:val="22"/>
          <w:szCs w:val="22"/>
        </w:rPr>
        <w:t xml:space="preserve">prescribed </w:t>
      </w:r>
      <w:r w:rsidR="0001560E">
        <w:rPr>
          <w:sz w:val="22"/>
          <w:szCs w:val="22"/>
        </w:rPr>
        <w:t>development activity</w:t>
      </w:r>
      <w:r w:rsidR="000104B8" w:rsidRPr="000104B8">
        <w:rPr>
          <w:sz w:val="22"/>
          <w:szCs w:val="22"/>
        </w:rPr>
        <w:t xml:space="preserve"> </w:t>
      </w:r>
      <w:r w:rsidR="000104B8">
        <w:rPr>
          <w:sz w:val="22"/>
          <w:szCs w:val="22"/>
        </w:rPr>
        <w:t>set out in the Table in Schedule 1</w:t>
      </w:r>
      <w:r w:rsidRPr="007714AC">
        <w:rPr>
          <w:sz w:val="22"/>
          <w:szCs w:val="22"/>
        </w:rPr>
        <w:t>; or</w:t>
      </w:r>
    </w:p>
    <w:p w14:paraId="5196BD18" w14:textId="204058D4" w:rsidR="00345022" w:rsidRPr="007714AC" w:rsidRDefault="00345022" w:rsidP="003B0F78">
      <w:pPr>
        <w:pStyle w:val="DraftHeading3"/>
        <w:numPr>
          <w:ilvl w:val="0"/>
          <w:numId w:val="88"/>
        </w:numPr>
        <w:rPr>
          <w:sz w:val="22"/>
          <w:szCs w:val="22"/>
        </w:rPr>
      </w:pPr>
      <w:r w:rsidRPr="007714AC">
        <w:rPr>
          <w:sz w:val="22"/>
          <w:szCs w:val="22"/>
        </w:rPr>
        <w:t>81·83 fee units.</w:t>
      </w:r>
    </w:p>
    <w:p w14:paraId="704C564C" w14:textId="5C4A291C" w:rsidR="0001560E" w:rsidRDefault="005E1FC2" w:rsidP="003B0F78">
      <w:pPr>
        <w:pStyle w:val="DraftHeading2"/>
        <w:numPr>
          <w:ilvl w:val="1"/>
          <w:numId w:val="87"/>
        </w:numPr>
        <w:tabs>
          <w:tab w:val="right" w:pos="1418"/>
        </w:tabs>
        <w:rPr>
          <w:sz w:val="22"/>
          <w:szCs w:val="22"/>
        </w:rPr>
      </w:pPr>
      <w:r>
        <w:rPr>
          <w:sz w:val="22"/>
          <w:szCs w:val="22"/>
        </w:rPr>
        <w:t>A fee calculated under subregulation (1) must not exceed</w:t>
      </w:r>
      <w:r w:rsidR="00231839">
        <w:rPr>
          <w:sz w:val="22"/>
          <w:szCs w:val="22"/>
        </w:rPr>
        <w:t xml:space="preserve"> </w:t>
      </w:r>
      <w:r w:rsidR="0001560E">
        <w:rPr>
          <w:sz w:val="22"/>
          <w:szCs w:val="22"/>
        </w:rPr>
        <w:t>4</w:t>
      </w:r>
      <w:r w:rsidR="00773EA9">
        <w:rPr>
          <w:sz w:val="22"/>
          <w:szCs w:val="22"/>
        </w:rPr>
        <w:t xml:space="preserve"> </w:t>
      </w:r>
      <w:r w:rsidR="0001560E">
        <w:rPr>
          <w:sz w:val="22"/>
          <w:szCs w:val="22"/>
        </w:rPr>
        <w:t>500 fee units.</w:t>
      </w:r>
    </w:p>
    <w:p w14:paraId="0C310627" w14:textId="4249CB5A" w:rsidR="00A97B0A" w:rsidRDefault="00345022" w:rsidP="003B0F78">
      <w:pPr>
        <w:pStyle w:val="DraftHeading2"/>
        <w:numPr>
          <w:ilvl w:val="1"/>
          <w:numId w:val="87"/>
        </w:numPr>
        <w:tabs>
          <w:tab w:val="right" w:pos="1418"/>
        </w:tabs>
        <w:rPr>
          <w:sz w:val="22"/>
          <w:szCs w:val="22"/>
        </w:rPr>
      </w:pPr>
      <w:bookmarkStart w:id="680" w:name="_Hlk8919790"/>
      <w:r w:rsidRPr="0001560E">
        <w:rPr>
          <w:sz w:val="22"/>
          <w:szCs w:val="22"/>
        </w:rPr>
        <w:t>In this regulation</w:t>
      </w:r>
      <w:r w:rsidR="00A97B0A">
        <w:rPr>
          <w:sz w:val="22"/>
          <w:szCs w:val="22"/>
        </w:rPr>
        <w:t>—</w:t>
      </w:r>
    </w:p>
    <w:p w14:paraId="3E861C21" w14:textId="24180BD6" w:rsidR="00345022" w:rsidRPr="0001560E" w:rsidRDefault="00345022" w:rsidP="00FA26FD">
      <w:pPr>
        <w:pStyle w:val="DraftHeading2"/>
        <w:tabs>
          <w:tab w:val="right" w:pos="1418"/>
        </w:tabs>
        <w:ind w:left="2127" w:hanging="426"/>
        <w:rPr>
          <w:sz w:val="22"/>
          <w:szCs w:val="22"/>
        </w:rPr>
      </w:pPr>
      <w:r w:rsidRPr="0001560E">
        <w:rPr>
          <w:b/>
          <w:i/>
          <w:sz w:val="22"/>
          <w:szCs w:val="22"/>
        </w:rPr>
        <w:t>estimated cost</w:t>
      </w:r>
      <w:r w:rsidRPr="0001560E">
        <w:rPr>
          <w:sz w:val="22"/>
          <w:szCs w:val="22"/>
        </w:rPr>
        <w:t xml:space="preserve"> means the</w:t>
      </w:r>
      <w:r w:rsidR="00745BD1">
        <w:rPr>
          <w:sz w:val="22"/>
          <w:szCs w:val="22"/>
        </w:rPr>
        <w:t xml:space="preserve"> </w:t>
      </w:r>
      <w:r w:rsidRPr="0001560E">
        <w:rPr>
          <w:sz w:val="22"/>
          <w:szCs w:val="22"/>
        </w:rPr>
        <w:t xml:space="preserve">amount that the applicant </w:t>
      </w:r>
      <w:r w:rsidR="00156A6F">
        <w:rPr>
          <w:sz w:val="22"/>
          <w:szCs w:val="22"/>
        </w:rPr>
        <w:t xml:space="preserve">reasonably </w:t>
      </w:r>
      <w:r w:rsidRPr="0001560E">
        <w:rPr>
          <w:sz w:val="22"/>
          <w:szCs w:val="22"/>
        </w:rPr>
        <w:t xml:space="preserve">estimates is required to carry out the </w:t>
      </w:r>
      <w:r w:rsidR="00231839">
        <w:rPr>
          <w:sz w:val="22"/>
          <w:szCs w:val="22"/>
        </w:rPr>
        <w:t xml:space="preserve">prescribed </w:t>
      </w:r>
      <w:r w:rsidRPr="0001560E">
        <w:rPr>
          <w:sz w:val="22"/>
          <w:szCs w:val="22"/>
        </w:rPr>
        <w:t xml:space="preserve">development </w:t>
      </w:r>
      <w:r w:rsidR="0001560E" w:rsidRPr="0001560E">
        <w:rPr>
          <w:sz w:val="22"/>
          <w:szCs w:val="22"/>
        </w:rPr>
        <w:t xml:space="preserve">activity </w:t>
      </w:r>
      <w:r w:rsidR="000104B8">
        <w:rPr>
          <w:sz w:val="22"/>
          <w:szCs w:val="22"/>
        </w:rPr>
        <w:t xml:space="preserve">set out in the Table in Schedule 1 </w:t>
      </w:r>
      <w:r w:rsidRPr="0001560E">
        <w:rPr>
          <w:sz w:val="22"/>
          <w:szCs w:val="22"/>
        </w:rPr>
        <w:t xml:space="preserve">to which </w:t>
      </w:r>
      <w:r w:rsidR="00A210F5">
        <w:rPr>
          <w:sz w:val="22"/>
          <w:szCs w:val="22"/>
        </w:rPr>
        <w:t>the</w:t>
      </w:r>
      <w:r w:rsidR="00A210F5" w:rsidRPr="0001560E">
        <w:rPr>
          <w:sz w:val="22"/>
          <w:szCs w:val="22"/>
        </w:rPr>
        <w:t xml:space="preserve"> </w:t>
      </w:r>
      <w:r w:rsidRPr="0001560E">
        <w:rPr>
          <w:sz w:val="22"/>
          <w:szCs w:val="22"/>
        </w:rPr>
        <w:t>application for a development licence relates, other than—</w:t>
      </w:r>
    </w:p>
    <w:p w14:paraId="39F1E984" w14:textId="28720745" w:rsidR="00345022" w:rsidRPr="008D1643" w:rsidRDefault="00345022" w:rsidP="00A97B0A">
      <w:pPr>
        <w:pStyle w:val="DraftHeading3"/>
        <w:numPr>
          <w:ilvl w:val="0"/>
          <w:numId w:val="204"/>
        </w:numPr>
        <w:ind w:left="2552" w:hanging="425"/>
        <w:rPr>
          <w:sz w:val="22"/>
          <w:szCs w:val="22"/>
        </w:rPr>
      </w:pPr>
      <w:r w:rsidRPr="008D1643">
        <w:rPr>
          <w:sz w:val="22"/>
          <w:szCs w:val="22"/>
        </w:rPr>
        <w:t>any amount required for the purchase of land associated with the development; or</w:t>
      </w:r>
    </w:p>
    <w:p w14:paraId="4FB7A1E0" w14:textId="094D5B26" w:rsidR="00166856" w:rsidRPr="008D1643" w:rsidRDefault="00345022" w:rsidP="00FA26FD">
      <w:pPr>
        <w:pStyle w:val="DraftHeading3"/>
        <w:numPr>
          <w:ilvl w:val="0"/>
          <w:numId w:val="204"/>
        </w:numPr>
        <w:ind w:left="2552" w:hanging="425"/>
        <w:rPr>
          <w:sz w:val="22"/>
          <w:szCs w:val="22"/>
        </w:rPr>
      </w:pPr>
      <w:r w:rsidRPr="008D1643">
        <w:rPr>
          <w:sz w:val="22"/>
          <w:szCs w:val="22"/>
        </w:rPr>
        <w:t xml:space="preserve">any amount required to construct or modify any building </w:t>
      </w:r>
      <w:r w:rsidR="00166856" w:rsidRPr="008D1643">
        <w:rPr>
          <w:sz w:val="22"/>
          <w:szCs w:val="22"/>
        </w:rPr>
        <w:t xml:space="preserve">relating to the development activity </w:t>
      </w:r>
      <w:r w:rsidRPr="008D1643">
        <w:rPr>
          <w:sz w:val="22"/>
          <w:szCs w:val="22"/>
        </w:rPr>
        <w:t xml:space="preserve">which will not or does not </w:t>
      </w:r>
      <w:r w:rsidR="00A210F5" w:rsidRPr="008D1643">
        <w:rPr>
          <w:sz w:val="22"/>
          <w:szCs w:val="22"/>
        </w:rPr>
        <w:t>give rise to risks</w:t>
      </w:r>
      <w:r w:rsidR="00166856" w:rsidRPr="008D1643">
        <w:rPr>
          <w:sz w:val="22"/>
          <w:szCs w:val="22"/>
        </w:rPr>
        <w:t>—</w:t>
      </w:r>
    </w:p>
    <w:p w14:paraId="6B8E6202" w14:textId="4F5A1135" w:rsidR="00166856" w:rsidRPr="008D1643" w:rsidRDefault="00A210F5" w:rsidP="00A46CB5">
      <w:pPr>
        <w:pStyle w:val="DraftHeading3"/>
        <w:numPr>
          <w:ilvl w:val="0"/>
          <w:numId w:val="205"/>
        </w:numPr>
        <w:ind w:left="2977" w:hanging="425"/>
        <w:rPr>
          <w:sz w:val="22"/>
          <w:szCs w:val="22"/>
        </w:rPr>
      </w:pPr>
      <w:r w:rsidRPr="008D1643">
        <w:rPr>
          <w:sz w:val="22"/>
          <w:szCs w:val="22"/>
        </w:rPr>
        <w:t>of harm to human health or the environment from pollution or waste</w:t>
      </w:r>
      <w:r w:rsidR="00166856" w:rsidRPr="008D1643">
        <w:rPr>
          <w:sz w:val="22"/>
          <w:szCs w:val="22"/>
        </w:rPr>
        <w:t>;</w:t>
      </w:r>
      <w:r w:rsidR="00345022" w:rsidRPr="008D1643">
        <w:rPr>
          <w:sz w:val="22"/>
          <w:szCs w:val="22"/>
        </w:rPr>
        <w:t xml:space="preserve"> or</w:t>
      </w:r>
    </w:p>
    <w:p w14:paraId="57184D07" w14:textId="21427F0E" w:rsidR="000104B8" w:rsidRPr="00331E72" w:rsidRDefault="00345022" w:rsidP="00331E72">
      <w:pPr>
        <w:pStyle w:val="DraftHeading3"/>
        <w:numPr>
          <w:ilvl w:val="0"/>
          <w:numId w:val="205"/>
        </w:numPr>
        <w:ind w:left="2977" w:hanging="425"/>
        <w:rPr>
          <w:sz w:val="22"/>
          <w:szCs w:val="22"/>
        </w:rPr>
      </w:pPr>
      <w:r w:rsidRPr="008D1643">
        <w:rPr>
          <w:sz w:val="22"/>
          <w:szCs w:val="22"/>
        </w:rPr>
        <w:t>to the production capacity</w:t>
      </w:r>
      <w:r w:rsidRPr="007714AC">
        <w:rPr>
          <w:sz w:val="22"/>
          <w:szCs w:val="22"/>
        </w:rPr>
        <w:t xml:space="preserve"> of the plant.</w:t>
      </w:r>
      <w:bookmarkEnd w:id="680"/>
    </w:p>
    <w:p w14:paraId="1C153F4D" w14:textId="5071477C" w:rsidR="00345022" w:rsidRPr="007714AC" w:rsidRDefault="00F52578" w:rsidP="00FA26FD">
      <w:pPr>
        <w:pStyle w:val="DraftHeading1"/>
        <w:numPr>
          <w:ilvl w:val="0"/>
          <w:numId w:val="27"/>
        </w:numPr>
        <w:tabs>
          <w:tab w:val="right" w:pos="680"/>
        </w:tabs>
        <w:ind w:left="709" w:hanging="567"/>
        <w:rPr>
          <w:sz w:val="22"/>
          <w:szCs w:val="22"/>
        </w:rPr>
      </w:pPr>
      <w:bookmarkStart w:id="681" w:name="_Toc482080113"/>
      <w:bookmarkStart w:id="682" w:name="_Toc17013686"/>
      <w:r>
        <w:rPr>
          <w:sz w:val="22"/>
          <w:szCs w:val="22"/>
        </w:rPr>
        <w:t>Prescribed transfer f</w:t>
      </w:r>
      <w:r w:rsidRPr="007714AC">
        <w:rPr>
          <w:sz w:val="22"/>
          <w:szCs w:val="22"/>
        </w:rPr>
        <w:t>ee</w:t>
      </w:r>
      <w:r>
        <w:rPr>
          <w:sz w:val="22"/>
          <w:szCs w:val="22"/>
        </w:rPr>
        <w:t xml:space="preserve"> </w:t>
      </w:r>
      <w:r w:rsidR="00EC3BE0">
        <w:rPr>
          <w:sz w:val="22"/>
          <w:szCs w:val="22"/>
        </w:rPr>
        <w:t xml:space="preserve">for </w:t>
      </w:r>
      <w:r w:rsidR="001C4314" w:rsidRPr="007714AC">
        <w:rPr>
          <w:sz w:val="22"/>
          <w:szCs w:val="22"/>
        </w:rPr>
        <w:t>development licence</w:t>
      </w:r>
      <w:bookmarkEnd w:id="681"/>
      <w:bookmarkEnd w:id="682"/>
      <w:r w:rsidR="00B44960">
        <w:rPr>
          <w:sz w:val="22"/>
          <w:szCs w:val="22"/>
        </w:rPr>
        <w:t xml:space="preserve"> </w:t>
      </w:r>
    </w:p>
    <w:p w14:paraId="762A2923" w14:textId="4099EBAC" w:rsidR="00345022" w:rsidRDefault="00345022" w:rsidP="00345022">
      <w:pPr>
        <w:pStyle w:val="BodySectionSub"/>
        <w:rPr>
          <w:sz w:val="22"/>
          <w:szCs w:val="22"/>
        </w:rPr>
      </w:pPr>
      <w:r w:rsidRPr="007714AC">
        <w:rPr>
          <w:sz w:val="22"/>
          <w:szCs w:val="22"/>
        </w:rPr>
        <w:lastRenderedPageBreak/>
        <w:t>For the purposes of</w:t>
      </w:r>
      <w:r w:rsidR="0001560E">
        <w:rPr>
          <w:sz w:val="22"/>
          <w:szCs w:val="22"/>
        </w:rPr>
        <w:t xml:space="preserve"> section 56(3)(b)</w:t>
      </w:r>
      <w:r w:rsidRPr="007714AC">
        <w:rPr>
          <w:sz w:val="22"/>
          <w:szCs w:val="22"/>
        </w:rPr>
        <w:t xml:space="preserve"> of the Act, the </w:t>
      </w:r>
      <w:r w:rsidR="005E1FC2">
        <w:rPr>
          <w:sz w:val="22"/>
          <w:szCs w:val="22"/>
        </w:rPr>
        <w:t xml:space="preserve">prescribed </w:t>
      </w:r>
      <w:r w:rsidRPr="007714AC">
        <w:rPr>
          <w:sz w:val="22"/>
          <w:szCs w:val="22"/>
        </w:rPr>
        <w:t xml:space="preserve">fee for an application to transfer a </w:t>
      </w:r>
      <w:r w:rsidR="001C4314" w:rsidRPr="007714AC">
        <w:rPr>
          <w:sz w:val="22"/>
          <w:szCs w:val="22"/>
        </w:rPr>
        <w:t>development licence</w:t>
      </w:r>
      <w:r w:rsidRPr="007714AC">
        <w:rPr>
          <w:sz w:val="22"/>
          <w:szCs w:val="22"/>
        </w:rPr>
        <w:t xml:space="preserve"> is 5</w:t>
      </w:r>
      <w:r w:rsidR="00FF42B7">
        <w:rPr>
          <w:sz w:val="22"/>
          <w:szCs w:val="22"/>
        </w:rPr>
        <w:t>2.22</w:t>
      </w:r>
      <w:r w:rsidRPr="007714AC">
        <w:rPr>
          <w:sz w:val="22"/>
          <w:szCs w:val="22"/>
        </w:rPr>
        <w:t xml:space="preserve"> fee units.</w:t>
      </w:r>
    </w:p>
    <w:p w14:paraId="0EDA272A" w14:textId="02924464" w:rsidR="00511587" w:rsidRPr="007714AC" w:rsidRDefault="00F52578" w:rsidP="00FA26FD">
      <w:pPr>
        <w:pStyle w:val="DraftHeading1"/>
        <w:numPr>
          <w:ilvl w:val="0"/>
          <w:numId w:val="27"/>
        </w:numPr>
        <w:tabs>
          <w:tab w:val="right" w:pos="680"/>
        </w:tabs>
        <w:ind w:left="709" w:hanging="567"/>
        <w:rPr>
          <w:sz w:val="22"/>
          <w:szCs w:val="22"/>
        </w:rPr>
      </w:pPr>
      <w:bookmarkStart w:id="683" w:name="_Toc17013687"/>
      <w:bookmarkStart w:id="684" w:name="_Hlk9524253"/>
      <w:r>
        <w:rPr>
          <w:sz w:val="22"/>
          <w:szCs w:val="22"/>
        </w:rPr>
        <w:t>Prescribed amendment f</w:t>
      </w:r>
      <w:r w:rsidRPr="007714AC">
        <w:rPr>
          <w:sz w:val="22"/>
          <w:szCs w:val="22"/>
        </w:rPr>
        <w:t>ee</w:t>
      </w:r>
      <w:r>
        <w:rPr>
          <w:sz w:val="22"/>
          <w:szCs w:val="22"/>
        </w:rPr>
        <w:t xml:space="preserve"> </w:t>
      </w:r>
      <w:r w:rsidR="00EC3BE0">
        <w:rPr>
          <w:sz w:val="22"/>
          <w:szCs w:val="22"/>
        </w:rPr>
        <w:t xml:space="preserve">for </w:t>
      </w:r>
      <w:r w:rsidR="008A2EB4">
        <w:rPr>
          <w:sz w:val="22"/>
          <w:szCs w:val="22"/>
        </w:rPr>
        <w:t xml:space="preserve">development </w:t>
      </w:r>
      <w:r w:rsidR="00511587" w:rsidRPr="007714AC">
        <w:rPr>
          <w:sz w:val="22"/>
          <w:szCs w:val="22"/>
        </w:rPr>
        <w:t>licence</w:t>
      </w:r>
      <w:bookmarkEnd w:id="683"/>
      <w:r w:rsidR="00B44960">
        <w:rPr>
          <w:sz w:val="22"/>
          <w:szCs w:val="22"/>
        </w:rPr>
        <w:t xml:space="preserve"> </w:t>
      </w:r>
    </w:p>
    <w:p w14:paraId="12237B1A" w14:textId="67A12F36" w:rsidR="008A2EB4" w:rsidRDefault="00511587" w:rsidP="003B0F78">
      <w:pPr>
        <w:pStyle w:val="DraftHeading2"/>
        <w:numPr>
          <w:ilvl w:val="1"/>
          <w:numId w:val="356"/>
        </w:numPr>
        <w:tabs>
          <w:tab w:val="right" w:pos="1418"/>
        </w:tabs>
        <w:rPr>
          <w:sz w:val="22"/>
          <w:szCs w:val="22"/>
        </w:rPr>
      </w:pPr>
      <w:r w:rsidRPr="007714AC">
        <w:rPr>
          <w:sz w:val="22"/>
          <w:szCs w:val="22"/>
        </w:rPr>
        <w:tab/>
        <w:t xml:space="preserve">For the purposes of </w:t>
      </w:r>
      <w:r w:rsidRPr="00814953">
        <w:rPr>
          <w:sz w:val="22"/>
          <w:szCs w:val="22"/>
        </w:rPr>
        <w:t xml:space="preserve">section </w:t>
      </w:r>
      <w:r w:rsidR="008A2EB4">
        <w:rPr>
          <w:sz w:val="22"/>
          <w:szCs w:val="22"/>
        </w:rPr>
        <w:t>57(3)(b)</w:t>
      </w:r>
      <w:r w:rsidRPr="007714AC">
        <w:rPr>
          <w:sz w:val="22"/>
          <w:szCs w:val="22"/>
        </w:rPr>
        <w:t xml:space="preserve"> of the Act, the </w:t>
      </w:r>
      <w:r w:rsidR="005E1FC2">
        <w:rPr>
          <w:sz w:val="22"/>
          <w:szCs w:val="22"/>
        </w:rPr>
        <w:t xml:space="preserve">prescribed </w:t>
      </w:r>
      <w:r w:rsidRPr="007714AC">
        <w:rPr>
          <w:sz w:val="22"/>
          <w:szCs w:val="22"/>
        </w:rPr>
        <w:t>fee for an application to amend a</w:t>
      </w:r>
      <w:r w:rsidR="008A2EB4">
        <w:rPr>
          <w:sz w:val="22"/>
          <w:szCs w:val="22"/>
        </w:rPr>
        <w:t xml:space="preserve"> development </w:t>
      </w:r>
      <w:r w:rsidRPr="007714AC">
        <w:rPr>
          <w:sz w:val="22"/>
          <w:szCs w:val="22"/>
        </w:rPr>
        <w:t>licence is</w:t>
      </w:r>
      <w:r w:rsidR="008A2EB4">
        <w:rPr>
          <w:sz w:val="22"/>
          <w:szCs w:val="22"/>
        </w:rPr>
        <w:t>—</w:t>
      </w:r>
    </w:p>
    <w:p w14:paraId="4B73EB0B" w14:textId="4D52FD0A" w:rsidR="008A2EB4" w:rsidRPr="008D1643" w:rsidRDefault="008A2EB4" w:rsidP="008D1643">
      <w:pPr>
        <w:pStyle w:val="DraftHeading3"/>
        <w:numPr>
          <w:ilvl w:val="0"/>
          <w:numId w:val="45"/>
        </w:numPr>
        <w:rPr>
          <w:sz w:val="22"/>
          <w:szCs w:val="22"/>
        </w:rPr>
      </w:pPr>
      <w:r w:rsidRPr="008D1643">
        <w:rPr>
          <w:sz w:val="22"/>
          <w:szCs w:val="22"/>
        </w:rPr>
        <w:t xml:space="preserve">in the case of an application to extend the </w:t>
      </w:r>
      <w:r w:rsidR="005756D5" w:rsidRPr="008D1643">
        <w:rPr>
          <w:sz w:val="22"/>
          <w:szCs w:val="22"/>
        </w:rPr>
        <w:t>start date for th</w:t>
      </w:r>
      <w:r w:rsidRPr="008D1643">
        <w:rPr>
          <w:sz w:val="22"/>
          <w:szCs w:val="22"/>
        </w:rPr>
        <w:t xml:space="preserve">e </w:t>
      </w:r>
      <w:r w:rsidR="00A210F5" w:rsidRPr="008D1643">
        <w:rPr>
          <w:sz w:val="22"/>
          <w:szCs w:val="22"/>
        </w:rPr>
        <w:t xml:space="preserve">prescribed </w:t>
      </w:r>
      <w:r w:rsidRPr="008D1643">
        <w:rPr>
          <w:sz w:val="22"/>
          <w:szCs w:val="22"/>
        </w:rPr>
        <w:t>development activity</w:t>
      </w:r>
      <w:r w:rsidR="00A46CB5" w:rsidRPr="008D1643">
        <w:rPr>
          <w:sz w:val="22"/>
          <w:szCs w:val="22"/>
        </w:rPr>
        <w:t>—</w:t>
      </w:r>
      <w:r w:rsidRPr="008D1643">
        <w:rPr>
          <w:sz w:val="22"/>
          <w:szCs w:val="22"/>
        </w:rPr>
        <w:t>5</w:t>
      </w:r>
      <w:r w:rsidR="001914E3" w:rsidRPr="008D1643">
        <w:rPr>
          <w:sz w:val="22"/>
          <w:szCs w:val="22"/>
        </w:rPr>
        <w:t>6.42</w:t>
      </w:r>
      <w:r w:rsidRPr="008D1643">
        <w:rPr>
          <w:sz w:val="22"/>
          <w:szCs w:val="22"/>
        </w:rPr>
        <w:t xml:space="preserve"> fee units; and</w:t>
      </w:r>
    </w:p>
    <w:p w14:paraId="066F4EEE" w14:textId="4D1C9A8B" w:rsidR="00143237" w:rsidRDefault="008A2EB4" w:rsidP="003B0F78">
      <w:pPr>
        <w:pStyle w:val="DraftHeading3"/>
        <w:numPr>
          <w:ilvl w:val="0"/>
          <w:numId w:val="45"/>
        </w:numPr>
        <w:rPr>
          <w:sz w:val="22"/>
          <w:szCs w:val="22"/>
        </w:rPr>
      </w:pPr>
      <w:r>
        <w:rPr>
          <w:sz w:val="22"/>
          <w:szCs w:val="22"/>
        </w:rPr>
        <w:t>in any other case</w:t>
      </w:r>
      <w:r w:rsidR="00143237">
        <w:rPr>
          <w:sz w:val="22"/>
          <w:szCs w:val="22"/>
        </w:rPr>
        <w:t>—</w:t>
      </w:r>
    </w:p>
    <w:p w14:paraId="4F1E0D9D" w14:textId="3BF8B1B4" w:rsidR="00143237" w:rsidRDefault="008A2EB4" w:rsidP="00331E72">
      <w:pPr>
        <w:pStyle w:val="DraftHeading3"/>
        <w:numPr>
          <w:ilvl w:val="0"/>
          <w:numId w:val="576"/>
        </w:numPr>
        <w:ind w:left="2410" w:hanging="425"/>
        <w:rPr>
          <w:sz w:val="22"/>
          <w:szCs w:val="22"/>
        </w:rPr>
      </w:pPr>
      <w:r>
        <w:rPr>
          <w:sz w:val="22"/>
          <w:szCs w:val="22"/>
        </w:rPr>
        <w:t>24</w:t>
      </w:r>
      <w:r w:rsidR="001914E3">
        <w:rPr>
          <w:sz w:val="22"/>
          <w:szCs w:val="22"/>
        </w:rPr>
        <w:t>3.7</w:t>
      </w:r>
      <w:r w:rsidR="00A210F5">
        <w:rPr>
          <w:sz w:val="22"/>
          <w:szCs w:val="22"/>
        </w:rPr>
        <w:t>3</w:t>
      </w:r>
      <w:r>
        <w:rPr>
          <w:sz w:val="22"/>
          <w:szCs w:val="22"/>
        </w:rPr>
        <w:t xml:space="preserve"> fee units</w:t>
      </w:r>
      <w:r w:rsidR="00A210F5">
        <w:rPr>
          <w:sz w:val="22"/>
          <w:szCs w:val="22"/>
        </w:rPr>
        <w:t>; and</w:t>
      </w:r>
    </w:p>
    <w:p w14:paraId="49162F2F" w14:textId="70451416" w:rsidR="00BF7DA3" w:rsidRDefault="00584EDC" w:rsidP="00331E72">
      <w:pPr>
        <w:pStyle w:val="DraftHeading3"/>
        <w:numPr>
          <w:ilvl w:val="0"/>
          <w:numId w:val="576"/>
        </w:numPr>
        <w:ind w:left="2410" w:hanging="425"/>
        <w:rPr>
          <w:sz w:val="22"/>
          <w:szCs w:val="22"/>
        </w:rPr>
      </w:pPr>
      <w:r>
        <w:rPr>
          <w:sz w:val="22"/>
          <w:szCs w:val="22"/>
        </w:rPr>
        <w:t>if the assessment by the Authority exceeds 38.1 hours</w:t>
      </w:r>
      <w:r w:rsidR="009A6258">
        <w:rPr>
          <w:sz w:val="22"/>
          <w:szCs w:val="22"/>
        </w:rPr>
        <w:t xml:space="preserve">, </w:t>
      </w:r>
      <w:r>
        <w:rPr>
          <w:sz w:val="22"/>
          <w:szCs w:val="22"/>
        </w:rPr>
        <w:t xml:space="preserve">an additional fee of </w:t>
      </w:r>
      <w:r w:rsidR="008A2EB4">
        <w:rPr>
          <w:sz w:val="22"/>
          <w:szCs w:val="22"/>
        </w:rPr>
        <w:t>6.</w:t>
      </w:r>
      <w:r w:rsidR="001914E3">
        <w:rPr>
          <w:sz w:val="22"/>
          <w:szCs w:val="22"/>
        </w:rPr>
        <w:t>4</w:t>
      </w:r>
      <w:r w:rsidR="008A2EB4">
        <w:rPr>
          <w:sz w:val="22"/>
          <w:szCs w:val="22"/>
        </w:rPr>
        <w:t xml:space="preserve"> fee units</w:t>
      </w:r>
      <w:r w:rsidR="00BF7DA3">
        <w:rPr>
          <w:sz w:val="22"/>
          <w:szCs w:val="22"/>
        </w:rPr>
        <w:t xml:space="preserve"> for each hour </w:t>
      </w:r>
      <w:r w:rsidR="001B2063">
        <w:rPr>
          <w:sz w:val="22"/>
          <w:szCs w:val="22"/>
        </w:rPr>
        <w:t>(</w:t>
      </w:r>
      <w:r w:rsidR="008737BC">
        <w:rPr>
          <w:sz w:val="22"/>
          <w:szCs w:val="22"/>
        </w:rPr>
        <w:t>or</w:t>
      </w:r>
      <w:r w:rsidR="001B2063">
        <w:rPr>
          <w:sz w:val="22"/>
          <w:szCs w:val="22"/>
        </w:rPr>
        <w:t xml:space="preserve"> </w:t>
      </w:r>
      <w:r w:rsidR="008737BC">
        <w:rPr>
          <w:sz w:val="22"/>
          <w:szCs w:val="22"/>
        </w:rPr>
        <w:t>part of an</w:t>
      </w:r>
      <w:r w:rsidR="001B2063">
        <w:rPr>
          <w:sz w:val="22"/>
          <w:szCs w:val="22"/>
        </w:rPr>
        <w:t xml:space="preserve"> hour) </w:t>
      </w:r>
      <w:r w:rsidR="008737BC">
        <w:rPr>
          <w:sz w:val="22"/>
          <w:szCs w:val="22"/>
        </w:rPr>
        <w:t>of assessment</w:t>
      </w:r>
      <w:r w:rsidR="00E500C9">
        <w:rPr>
          <w:sz w:val="22"/>
          <w:szCs w:val="22"/>
        </w:rPr>
        <w:t>.</w:t>
      </w:r>
    </w:p>
    <w:p w14:paraId="2FDEBC23" w14:textId="1DD1AECB" w:rsidR="001914E3" w:rsidRPr="005D0EB3" w:rsidRDefault="005E1FC2" w:rsidP="003B0F78">
      <w:pPr>
        <w:pStyle w:val="DraftHeading2"/>
        <w:numPr>
          <w:ilvl w:val="1"/>
          <w:numId w:val="356"/>
        </w:numPr>
        <w:tabs>
          <w:tab w:val="right" w:pos="1418"/>
        </w:tabs>
      </w:pPr>
      <w:r w:rsidRPr="005E1FC2">
        <w:rPr>
          <w:sz w:val="22"/>
          <w:szCs w:val="22"/>
        </w:rPr>
        <w:t>A fee calculated under subregulation (1)</w:t>
      </w:r>
      <w:r w:rsidR="00143237">
        <w:rPr>
          <w:sz w:val="22"/>
          <w:szCs w:val="22"/>
        </w:rPr>
        <w:t>(b)</w:t>
      </w:r>
      <w:r w:rsidRPr="005E1FC2">
        <w:rPr>
          <w:sz w:val="22"/>
          <w:szCs w:val="22"/>
        </w:rPr>
        <w:t xml:space="preserve"> must not exceed 7</w:t>
      </w:r>
      <w:r w:rsidR="001914E3">
        <w:rPr>
          <w:sz w:val="22"/>
          <w:szCs w:val="22"/>
        </w:rPr>
        <w:t>06.9</w:t>
      </w:r>
      <w:r w:rsidR="00A210F5">
        <w:rPr>
          <w:sz w:val="22"/>
          <w:szCs w:val="22"/>
        </w:rPr>
        <w:t>6</w:t>
      </w:r>
      <w:r w:rsidRPr="005E1FC2">
        <w:rPr>
          <w:sz w:val="22"/>
          <w:szCs w:val="22"/>
        </w:rPr>
        <w:t xml:space="preserve"> fee units</w:t>
      </w:r>
      <w:r w:rsidR="001914E3">
        <w:rPr>
          <w:sz w:val="22"/>
          <w:szCs w:val="22"/>
        </w:rPr>
        <w:t>.</w:t>
      </w:r>
    </w:p>
    <w:p w14:paraId="35752286" w14:textId="1E7AF0D6" w:rsidR="00EF7221" w:rsidRPr="007714AC" w:rsidRDefault="00F52578" w:rsidP="00FA26FD">
      <w:pPr>
        <w:pStyle w:val="DraftHeading1"/>
        <w:numPr>
          <w:ilvl w:val="0"/>
          <w:numId w:val="27"/>
        </w:numPr>
        <w:tabs>
          <w:tab w:val="right" w:pos="680"/>
        </w:tabs>
        <w:ind w:left="709" w:hanging="567"/>
        <w:rPr>
          <w:sz w:val="22"/>
          <w:szCs w:val="22"/>
        </w:rPr>
      </w:pPr>
      <w:bookmarkStart w:id="685" w:name="_Toc17013688"/>
      <w:bookmarkStart w:id="686" w:name="_Hlk9524186"/>
      <w:bookmarkStart w:id="687" w:name="_Hlk14708700"/>
      <w:bookmarkEnd w:id="684"/>
      <w:r>
        <w:rPr>
          <w:sz w:val="22"/>
          <w:szCs w:val="22"/>
        </w:rPr>
        <w:t>Prescribed exemption f</w:t>
      </w:r>
      <w:r w:rsidRPr="007714AC">
        <w:rPr>
          <w:sz w:val="22"/>
          <w:szCs w:val="22"/>
        </w:rPr>
        <w:t>ee</w:t>
      </w:r>
      <w:r>
        <w:rPr>
          <w:sz w:val="22"/>
          <w:szCs w:val="22"/>
        </w:rPr>
        <w:t xml:space="preserve"> </w:t>
      </w:r>
      <w:r w:rsidR="00B44960">
        <w:rPr>
          <w:sz w:val="22"/>
          <w:szCs w:val="22"/>
        </w:rPr>
        <w:t>for</w:t>
      </w:r>
      <w:r w:rsidR="00EF7221">
        <w:rPr>
          <w:sz w:val="22"/>
          <w:szCs w:val="22"/>
        </w:rPr>
        <w:t xml:space="preserve"> development licence</w:t>
      </w:r>
      <w:bookmarkEnd w:id="685"/>
      <w:r w:rsidR="00B44960">
        <w:rPr>
          <w:sz w:val="22"/>
          <w:szCs w:val="22"/>
        </w:rPr>
        <w:t xml:space="preserve"> </w:t>
      </w:r>
    </w:p>
    <w:bookmarkEnd w:id="686"/>
    <w:p w14:paraId="4356EFDF" w14:textId="25207140" w:rsidR="00F00A47" w:rsidRDefault="00EF7221" w:rsidP="003B0F78">
      <w:pPr>
        <w:pStyle w:val="DraftHeading2"/>
        <w:numPr>
          <w:ilvl w:val="1"/>
          <w:numId w:val="357"/>
        </w:numPr>
        <w:tabs>
          <w:tab w:val="right" w:pos="1418"/>
        </w:tabs>
        <w:rPr>
          <w:sz w:val="22"/>
          <w:szCs w:val="22"/>
        </w:rPr>
      </w:pPr>
      <w:r w:rsidRPr="007714AC">
        <w:rPr>
          <w:sz w:val="22"/>
          <w:szCs w:val="22"/>
        </w:rPr>
        <w:t xml:space="preserve">For the purposes of </w:t>
      </w:r>
      <w:r w:rsidRPr="00814953">
        <w:rPr>
          <w:sz w:val="22"/>
          <w:szCs w:val="22"/>
        </w:rPr>
        <w:t xml:space="preserve">section </w:t>
      </w:r>
      <w:r>
        <w:rPr>
          <w:sz w:val="22"/>
          <w:szCs w:val="22"/>
        </w:rPr>
        <w:t>80(3)(c)</w:t>
      </w:r>
      <w:r w:rsidRPr="007714AC">
        <w:rPr>
          <w:sz w:val="22"/>
          <w:szCs w:val="22"/>
        </w:rPr>
        <w:t xml:space="preserve"> of the Act, the </w:t>
      </w:r>
      <w:r w:rsidR="0058326E">
        <w:rPr>
          <w:sz w:val="22"/>
          <w:szCs w:val="22"/>
        </w:rPr>
        <w:t xml:space="preserve">prescribed </w:t>
      </w:r>
      <w:r w:rsidRPr="007714AC">
        <w:rPr>
          <w:sz w:val="22"/>
          <w:szCs w:val="22"/>
        </w:rPr>
        <w:t xml:space="preserve">fee </w:t>
      </w:r>
      <w:r w:rsidR="005D2BC9">
        <w:rPr>
          <w:sz w:val="22"/>
          <w:szCs w:val="22"/>
        </w:rPr>
        <w:t xml:space="preserve">for an application </w:t>
      </w:r>
      <w:r w:rsidR="00A43989">
        <w:rPr>
          <w:sz w:val="22"/>
          <w:szCs w:val="22"/>
        </w:rPr>
        <w:t xml:space="preserve">for </w:t>
      </w:r>
      <w:r w:rsidR="005D2BC9">
        <w:rPr>
          <w:sz w:val="22"/>
          <w:szCs w:val="22"/>
        </w:rPr>
        <w:t xml:space="preserve">an exemption </w:t>
      </w:r>
      <w:r w:rsidR="002168E2">
        <w:rPr>
          <w:sz w:val="22"/>
          <w:szCs w:val="22"/>
        </w:rPr>
        <w:t xml:space="preserve">from section 44 of the Act </w:t>
      </w:r>
      <w:r w:rsidR="005D2BC9">
        <w:rPr>
          <w:sz w:val="22"/>
          <w:szCs w:val="22"/>
        </w:rPr>
        <w:t>in relation to</w:t>
      </w:r>
      <w:r w:rsidR="005D2BC9" w:rsidRPr="00324614">
        <w:rPr>
          <w:sz w:val="22"/>
          <w:szCs w:val="22"/>
        </w:rPr>
        <w:t xml:space="preserve"> </w:t>
      </w:r>
      <w:r w:rsidR="004C394F">
        <w:rPr>
          <w:sz w:val="22"/>
          <w:szCs w:val="22"/>
        </w:rPr>
        <w:t>a development licence</w:t>
      </w:r>
      <w:r>
        <w:rPr>
          <w:sz w:val="22"/>
          <w:szCs w:val="22"/>
        </w:rPr>
        <w:t xml:space="preserve"> is</w:t>
      </w:r>
      <w:r w:rsidR="00F00A47">
        <w:rPr>
          <w:sz w:val="22"/>
          <w:szCs w:val="22"/>
        </w:rPr>
        <w:t>—</w:t>
      </w:r>
    </w:p>
    <w:p w14:paraId="45D1B1AF" w14:textId="639E07EF" w:rsidR="00F00A47" w:rsidRDefault="00311DC3" w:rsidP="003B0F78">
      <w:pPr>
        <w:pStyle w:val="DraftHeading3"/>
        <w:numPr>
          <w:ilvl w:val="0"/>
          <w:numId w:val="414"/>
        </w:numPr>
        <w:rPr>
          <w:sz w:val="22"/>
          <w:szCs w:val="22"/>
        </w:rPr>
      </w:pPr>
      <w:r>
        <w:rPr>
          <w:sz w:val="22"/>
          <w:szCs w:val="22"/>
        </w:rPr>
        <w:t>68</w:t>
      </w:r>
      <w:r w:rsidR="00EF7221">
        <w:rPr>
          <w:sz w:val="22"/>
          <w:szCs w:val="22"/>
        </w:rPr>
        <w:t>.</w:t>
      </w:r>
      <w:r>
        <w:rPr>
          <w:sz w:val="22"/>
          <w:szCs w:val="22"/>
        </w:rPr>
        <w:t>8</w:t>
      </w:r>
      <w:r w:rsidR="00EF7221">
        <w:rPr>
          <w:sz w:val="22"/>
          <w:szCs w:val="22"/>
        </w:rPr>
        <w:t xml:space="preserve"> fee units</w:t>
      </w:r>
      <w:r w:rsidR="00E95F5A">
        <w:rPr>
          <w:sz w:val="22"/>
          <w:szCs w:val="22"/>
        </w:rPr>
        <w:t>; and</w:t>
      </w:r>
    </w:p>
    <w:p w14:paraId="03BFCB1A" w14:textId="03C239DC" w:rsidR="00EF7221" w:rsidRDefault="00584EDC" w:rsidP="003B0F78">
      <w:pPr>
        <w:pStyle w:val="DraftHeading3"/>
        <w:numPr>
          <w:ilvl w:val="0"/>
          <w:numId w:val="414"/>
        </w:numPr>
        <w:rPr>
          <w:sz w:val="22"/>
          <w:szCs w:val="22"/>
        </w:rPr>
      </w:pPr>
      <w:r>
        <w:rPr>
          <w:sz w:val="22"/>
          <w:szCs w:val="22"/>
        </w:rPr>
        <w:t>if the assessment by the Authority exceeds 10.95 hours</w:t>
      </w:r>
      <w:r w:rsidR="009A6258">
        <w:rPr>
          <w:sz w:val="22"/>
          <w:szCs w:val="22"/>
        </w:rPr>
        <w:t xml:space="preserve">, </w:t>
      </w:r>
      <w:r>
        <w:rPr>
          <w:sz w:val="22"/>
          <w:szCs w:val="22"/>
        </w:rPr>
        <w:t xml:space="preserve">an additional fee of </w:t>
      </w:r>
      <w:r w:rsidR="00EF7221">
        <w:rPr>
          <w:sz w:val="22"/>
          <w:szCs w:val="22"/>
        </w:rPr>
        <w:t>6.</w:t>
      </w:r>
      <w:r w:rsidR="00311DC3">
        <w:rPr>
          <w:sz w:val="22"/>
          <w:szCs w:val="22"/>
        </w:rPr>
        <w:t>29</w:t>
      </w:r>
      <w:r w:rsidR="00EF7221">
        <w:rPr>
          <w:sz w:val="22"/>
          <w:szCs w:val="22"/>
        </w:rPr>
        <w:t xml:space="preserve"> fee units for each hour </w:t>
      </w:r>
      <w:r w:rsidR="008737BC">
        <w:rPr>
          <w:sz w:val="22"/>
          <w:szCs w:val="22"/>
        </w:rPr>
        <w:t>(or part of an hour) of assessment</w:t>
      </w:r>
      <w:r w:rsidR="00EF7221">
        <w:rPr>
          <w:sz w:val="22"/>
          <w:szCs w:val="22"/>
        </w:rPr>
        <w:t>.</w:t>
      </w:r>
    </w:p>
    <w:bookmarkEnd w:id="687"/>
    <w:p w14:paraId="7D707494" w14:textId="3C1C8C9E" w:rsidR="0058326E" w:rsidRDefault="0058326E" w:rsidP="003B0F78">
      <w:pPr>
        <w:pStyle w:val="DraftHeading2"/>
        <w:numPr>
          <w:ilvl w:val="1"/>
          <w:numId w:val="357"/>
        </w:numPr>
        <w:tabs>
          <w:tab w:val="right" w:pos="1418"/>
        </w:tabs>
        <w:rPr>
          <w:sz w:val="22"/>
          <w:szCs w:val="22"/>
        </w:rPr>
      </w:pPr>
      <w:r w:rsidRPr="0058326E">
        <w:rPr>
          <w:sz w:val="22"/>
          <w:szCs w:val="22"/>
        </w:rPr>
        <w:t>A fee calculated under subregulation (1) must not exceed 7</w:t>
      </w:r>
      <w:r w:rsidR="00311DC3">
        <w:rPr>
          <w:sz w:val="22"/>
          <w:szCs w:val="22"/>
        </w:rPr>
        <w:t>80</w:t>
      </w:r>
      <w:r w:rsidRPr="0058326E">
        <w:rPr>
          <w:sz w:val="22"/>
          <w:szCs w:val="22"/>
        </w:rPr>
        <w:t>.</w:t>
      </w:r>
      <w:r w:rsidR="00311DC3">
        <w:rPr>
          <w:sz w:val="22"/>
          <w:szCs w:val="22"/>
        </w:rPr>
        <w:t>32</w:t>
      </w:r>
      <w:r w:rsidRPr="0058326E">
        <w:rPr>
          <w:sz w:val="22"/>
          <w:szCs w:val="22"/>
        </w:rPr>
        <w:t xml:space="preserve"> fee units.</w:t>
      </w:r>
    </w:p>
    <w:p w14:paraId="0485D61A" w14:textId="5A43DCDC" w:rsidR="00E9249E" w:rsidRDefault="00E9249E" w:rsidP="00E9249E"/>
    <w:p w14:paraId="787CC7B9" w14:textId="014876AC" w:rsidR="00E9249E" w:rsidRDefault="00E9249E">
      <w:pPr>
        <w:suppressLineNumbers w:val="0"/>
        <w:overflowPunct/>
        <w:autoSpaceDE/>
        <w:autoSpaceDN/>
        <w:adjustRightInd/>
        <w:spacing w:before="0"/>
        <w:textAlignment w:val="auto"/>
      </w:pPr>
      <w:r>
        <w:br w:type="page"/>
      </w:r>
    </w:p>
    <w:p w14:paraId="6B10EF53" w14:textId="1AA9E9AD" w:rsidR="00BE6058" w:rsidRPr="007714AC" w:rsidRDefault="003B763E" w:rsidP="00BE6058">
      <w:pPr>
        <w:pStyle w:val="Heading-DIVISION"/>
        <w:rPr>
          <w:sz w:val="22"/>
          <w:szCs w:val="22"/>
        </w:rPr>
      </w:pPr>
      <w:bookmarkStart w:id="688" w:name="_Toc17013689"/>
      <w:bookmarkStart w:id="689" w:name="_Hlk9932788"/>
      <w:r>
        <w:rPr>
          <w:sz w:val="22"/>
          <w:szCs w:val="22"/>
        </w:rPr>
        <w:lastRenderedPageBreak/>
        <w:t>Part</w:t>
      </w:r>
      <w:r w:rsidRPr="007714AC">
        <w:rPr>
          <w:sz w:val="22"/>
          <w:szCs w:val="22"/>
        </w:rPr>
        <w:t xml:space="preserve"> </w:t>
      </w:r>
      <w:r>
        <w:rPr>
          <w:sz w:val="22"/>
          <w:szCs w:val="22"/>
        </w:rPr>
        <w:t>8.</w:t>
      </w:r>
      <w:r w:rsidR="00BE6058" w:rsidRPr="007714AC">
        <w:rPr>
          <w:sz w:val="22"/>
          <w:szCs w:val="22"/>
        </w:rPr>
        <w:t>2—Operating licences</w:t>
      </w:r>
      <w:bookmarkEnd w:id="688"/>
    </w:p>
    <w:p w14:paraId="66284240" w14:textId="09C81E27" w:rsidR="00901BB0" w:rsidRPr="007714AC" w:rsidRDefault="00F52578" w:rsidP="00FA26FD">
      <w:pPr>
        <w:pStyle w:val="DraftHeading1"/>
        <w:numPr>
          <w:ilvl w:val="0"/>
          <w:numId w:val="27"/>
        </w:numPr>
        <w:tabs>
          <w:tab w:val="right" w:pos="680"/>
        </w:tabs>
        <w:ind w:left="709" w:hanging="567"/>
        <w:rPr>
          <w:sz w:val="22"/>
          <w:szCs w:val="22"/>
        </w:rPr>
      </w:pPr>
      <w:bookmarkStart w:id="690" w:name="_Toc17013690"/>
      <w:bookmarkStart w:id="691" w:name="_Toc482080115"/>
      <w:bookmarkStart w:id="692" w:name="_Hlk9861114"/>
      <w:bookmarkStart w:id="693" w:name="_Hlk9861180"/>
      <w:r>
        <w:rPr>
          <w:sz w:val="22"/>
          <w:szCs w:val="22"/>
        </w:rPr>
        <w:t>Prescribed a</w:t>
      </w:r>
      <w:r w:rsidR="00901BB0">
        <w:rPr>
          <w:sz w:val="22"/>
          <w:szCs w:val="22"/>
        </w:rPr>
        <w:t>pplication f</w:t>
      </w:r>
      <w:r w:rsidR="00901BB0" w:rsidRPr="007714AC">
        <w:rPr>
          <w:sz w:val="22"/>
          <w:szCs w:val="22"/>
        </w:rPr>
        <w:t>ee for operating licence</w:t>
      </w:r>
      <w:bookmarkEnd w:id="690"/>
      <w:r w:rsidR="00901BB0" w:rsidRPr="007714AC">
        <w:rPr>
          <w:sz w:val="22"/>
          <w:szCs w:val="22"/>
        </w:rPr>
        <w:t xml:space="preserve"> </w:t>
      </w:r>
    </w:p>
    <w:p w14:paraId="318278E1" w14:textId="77777777" w:rsidR="00901BB0" w:rsidRDefault="00901BB0" w:rsidP="00DC6B66">
      <w:pPr>
        <w:pStyle w:val="DraftHeading2"/>
        <w:numPr>
          <w:ilvl w:val="1"/>
          <w:numId w:val="211"/>
        </w:numPr>
        <w:tabs>
          <w:tab w:val="right" w:pos="1418"/>
        </w:tabs>
        <w:ind w:hanging="306"/>
        <w:rPr>
          <w:sz w:val="22"/>
          <w:szCs w:val="22"/>
        </w:rPr>
      </w:pPr>
      <w:r w:rsidRPr="007714AC">
        <w:rPr>
          <w:sz w:val="22"/>
          <w:szCs w:val="22"/>
        </w:rPr>
        <w:tab/>
        <w:t xml:space="preserve">For the purposes of </w:t>
      </w:r>
      <w:r w:rsidRPr="00814953">
        <w:rPr>
          <w:sz w:val="22"/>
          <w:szCs w:val="22"/>
        </w:rPr>
        <w:t xml:space="preserve">section </w:t>
      </w:r>
      <w:r>
        <w:rPr>
          <w:sz w:val="22"/>
          <w:szCs w:val="22"/>
        </w:rPr>
        <w:t>50(1)(b)</w:t>
      </w:r>
      <w:r w:rsidRPr="007714AC">
        <w:rPr>
          <w:sz w:val="22"/>
          <w:szCs w:val="22"/>
        </w:rPr>
        <w:t xml:space="preserve"> of the Act, the </w:t>
      </w:r>
      <w:r>
        <w:rPr>
          <w:sz w:val="22"/>
          <w:szCs w:val="22"/>
        </w:rPr>
        <w:t xml:space="preserve">prescribed </w:t>
      </w:r>
      <w:r w:rsidRPr="007714AC">
        <w:rPr>
          <w:sz w:val="22"/>
          <w:szCs w:val="22"/>
        </w:rPr>
        <w:t xml:space="preserve">fee for an application </w:t>
      </w:r>
      <w:r>
        <w:rPr>
          <w:sz w:val="22"/>
          <w:szCs w:val="22"/>
        </w:rPr>
        <w:t>for an operating licence is—</w:t>
      </w:r>
    </w:p>
    <w:p w14:paraId="75640B3A" w14:textId="38F00CCD" w:rsidR="00901BB0" w:rsidRDefault="00901BB0" w:rsidP="003B0F78">
      <w:pPr>
        <w:pStyle w:val="DraftHeading3"/>
        <w:numPr>
          <w:ilvl w:val="0"/>
          <w:numId w:val="202"/>
        </w:numPr>
        <w:rPr>
          <w:sz w:val="22"/>
          <w:szCs w:val="22"/>
        </w:rPr>
      </w:pPr>
      <w:r>
        <w:rPr>
          <w:sz w:val="22"/>
          <w:szCs w:val="22"/>
        </w:rPr>
        <w:t>84.78 fee units</w:t>
      </w:r>
      <w:r w:rsidR="00E95F5A">
        <w:rPr>
          <w:sz w:val="22"/>
          <w:szCs w:val="22"/>
        </w:rPr>
        <w:t>; and</w:t>
      </w:r>
    </w:p>
    <w:p w14:paraId="1A0FB8D1" w14:textId="6AFAF693" w:rsidR="00901BB0" w:rsidRDefault="0064206B" w:rsidP="003B0F78">
      <w:pPr>
        <w:pStyle w:val="DraftHeading3"/>
        <w:numPr>
          <w:ilvl w:val="0"/>
          <w:numId w:val="202"/>
        </w:numPr>
        <w:rPr>
          <w:sz w:val="22"/>
          <w:szCs w:val="22"/>
        </w:rPr>
      </w:pPr>
      <w:r>
        <w:rPr>
          <w:sz w:val="22"/>
          <w:szCs w:val="22"/>
        </w:rPr>
        <w:t>if the assessment by the Authority exceeds 13 hours</w:t>
      </w:r>
      <w:r w:rsidR="009A6258">
        <w:rPr>
          <w:sz w:val="22"/>
          <w:szCs w:val="22"/>
        </w:rPr>
        <w:t xml:space="preserve">, </w:t>
      </w:r>
      <w:r>
        <w:rPr>
          <w:sz w:val="22"/>
          <w:szCs w:val="22"/>
        </w:rPr>
        <w:t xml:space="preserve">an additional fee of </w:t>
      </w:r>
      <w:r w:rsidR="00901BB0">
        <w:rPr>
          <w:sz w:val="22"/>
          <w:szCs w:val="22"/>
        </w:rPr>
        <w:t xml:space="preserve">6.53 fee units for each hour </w:t>
      </w:r>
      <w:r w:rsidR="008737BC">
        <w:rPr>
          <w:sz w:val="22"/>
          <w:szCs w:val="22"/>
        </w:rPr>
        <w:t>(or part of an hour) of assessment</w:t>
      </w:r>
      <w:r>
        <w:rPr>
          <w:sz w:val="22"/>
          <w:szCs w:val="22"/>
        </w:rPr>
        <w:t>.</w:t>
      </w:r>
    </w:p>
    <w:p w14:paraId="6831F06E" w14:textId="77777777" w:rsidR="00901BB0" w:rsidRPr="00061D09" w:rsidRDefault="00901BB0" w:rsidP="00DC6B66">
      <w:pPr>
        <w:pStyle w:val="DraftHeading2"/>
        <w:numPr>
          <w:ilvl w:val="1"/>
          <w:numId w:val="211"/>
        </w:numPr>
        <w:tabs>
          <w:tab w:val="right" w:pos="1418"/>
        </w:tabs>
        <w:ind w:hanging="306"/>
        <w:rPr>
          <w:sz w:val="22"/>
          <w:szCs w:val="22"/>
        </w:rPr>
      </w:pPr>
      <w:r w:rsidRPr="0058326E">
        <w:rPr>
          <w:sz w:val="22"/>
          <w:szCs w:val="22"/>
        </w:rPr>
        <w:t xml:space="preserve">A fee calculated under subregulation (1) must not exceed </w:t>
      </w:r>
      <w:r>
        <w:rPr>
          <w:sz w:val="22"/>
          <w:szCs w:val="22"/>
        </w:rPr>
        <w:t xml:space="preserve">965.35 </w:t>
      </w:r>
      <w:r w:rsidRPr="0058326E">
        <w:rPr>
          <w:sz w:val="22"/>
          <w:szCs w:val="22"/>
        </w:rPr>
        <w:t>fee units.</w:t>
      </w:r>
    </w:p>
    <w:p w14:paraId="5EE1A93D" w14:textId="0A389762" w:rsidR="00901BB0" w:rsidRPr="000B7235" w:rsidRDefault="00901BB0" w:rsidP="00DC6B66">
      <w:pPr>
        <w:pStyle w:val="DraftHeading2"/>
        <w:numPr>
          <w:ilvl w:val="1"/>
          <w:numId w:val="211"/>
        </w:numPr>
        <w:tabs>
          <w:tab w:val="right" w:pos="1418"/>
        </w:tabs>
        <w:ind w:hanging="306"/>
        <w:rPr>
          <w:sz w:val="22"/>
          <w:szCs w:val="22"/>
        </w:rPr>
      </w:pPr>
      <w:bookmarkStart w:id="694" w:name="_Hlk11403431"/>
      <w:bookmarkStart w:id="695" w:name="_Hlk10731373"/>
      <w:r w:rsidRPr="000B7235">
        <w:rPr>
          <w:sz w:val="22"/>
          <w:szCs w:val="22"/>
        </w:rPr>
        <w:t xml:space="preserve">Despite subregulation (1), no fee is payable in the case of an application for an operating licence if the person holds a development licence </w:t>
      </w:r>
      <w:r w:rsidR="00D5410A" w:rsidRPr="000B7235">
        <w:rPr>
          <w:sz w:val="22"/>
          <w:szCs w:val="22"/>
        </w:rPr>
        <w:t xml:space="preserve">and </w:t>
      </w:r>
      <w:r w:rsidR="00C37ABD" w:rsidRPr="000B7235">
        <w:rPr>
          <w:sz w:val="22"/>
          <w:szCs w:val="22"/>
        </w:rPr>
        <w:t>the Authority has provided a written statement under section 73(1) of the Act that the Authority considers the holder to have completed the activity specified in the development licence to the Authority’s satisfaction.</w:t>
      </w:r>
      <w:bookmarkEnd w:id="694"/>
    </w:p>
    <w:p w14:paraId="4B504058" w14:textId="38D24337" w:rsidR="00B44960" w:rsidRDefault="00F52578" w:rsidP="00FA26FD">
      <w:pPr>
        <w:pStyle w:val="DraftHeading1"/>
        <w:numPr>
          <w:ilvl w:val="0"/>
          <w:numId w:val="27"/>
        </w:numPr>
        <w:tabs>
          <w:tab w:val="right" w:pos="680"/>
        </w:tabs>
        <w:ind w:left="709" w:hanging="567"/>
        <w:rPr>
          <w:sz w:val="22"/>
          <w:szCs w:val="22"/>
        </w:rPr>
      </w:pPr>
      <w:bookmarkStart w:id="696" w:name="_Toc17013691"/>
      <w:bookmarkStart w:id="697" w:name="_Hlk9936221"/>
      <w:bookmarkStart w:id="698" w:name="_Hlk12007305"/>
      <w:r>
        <w:rPr>
          <w:sz w:val="22"/>
          <w:szCs w:val="22"/>
        </w:rPr>
        <w:t>Prescribed a</w:t>
      </w:r>
      <w:r w:rsidR="00B44960">
        <w:rPr>
          <w:sz w:val="22"/>
          <w:szCs w:val="22"/>
        </w:rPr>
        <w:t>nnual fee</w:t>
      </w:r>
      <w:bookmarkEnd w:id="696"/>
      <w:r w:rsidR="00901BB0">
        <w:rPr>
          <w:sz w:val="22"/>
          <w:szCs w:val="22"/>
        </w:rPr>
        <w:t xml:space="preserve"> </w:t>
      </w:r>
    </w:p>
    <w:p w14:paraId="41B90B8A" w14:textId="724EB739" w:rsidR="00901BB0" w:rsidRPr="00AE3413" w:rsidRDefault="00901BB0" w:rsidP="00FA26FD">
      <w:pPr>
        <w:pStyle w:val="DraftHeading2"/>
        <w:numPr>
          <w:ilvl w:val="1"/>
          <w:numId w:val="27"/>
        </w:numPr>
        <w:tabs>
          <w:tab w:val="right" w:pos="1418"/>
        </w:tabs>
        <w:rPr>
          <w:sz w:val="22"/>
          <w:szCs w:val="22"/>
        </w:rPr>
      </w:pPr>
      <w:r w:rsidRPr="007714AC">
        <w:rPr>
          <w:sz w:val="22"/>
          <w:szCs w:val="22"/>
        </w:rPr>
        <w:t>For the purposes of</w:t>
      </w:r>
      <w:r>
        <w:rPr>
          <w:sz w:val="22"/>
          <w:szCs w:val="22"/>
        </w:rPr>
        <w:t xml:space="preserve"> section 55 </w:t>
      </w:r>
      <w:r w:rsidRPr="007714AC">
        <w:rPr>
          <w:sz w:val="22"/>
          <w:szCs w:val="22"/>
        </w:rPr>
        <w:t>of the Act</w:t>
      </w:r>
      <w:r>
        <w:rPr>
          <w:sz w:val="22"/>
          <w:szCs w:val="22"/>
        </w:rPr>
        <w:t>,</w:t>
      </w:r>
      <w:r w:rsidRPr="001A036C">
        <w:rPr>
          <w:sz w:val="22"/>
          <w:szCs w:val="22"/>
        </w:rPr>
        <w:t xml:space="preserve"> </w:t>
      </w:r>
      <w:r w:rsidRPr="007714AC">
        <w:rPr>
          <w:sz w:val="22"/>
          <w:szCs w:val="22"/>
        </w:rPr>
        <w:t xml:space="preserve">the </w:t>
      </w:r>
      <w:r w:rsidRPr="00AE3413">
        <w:rPr>
          <w:sz w:val="22"/>
          <w:szCs w:val="22"/>
        </w:rPr>
        <w:t xml:space="preserve">prescribed fee </w:t>
      </w:r>
      <w:r w:rsidRPr="00216128">
        <w:rPr>
          <w:sz w:val="22"/>
          <w:szCs w:val="22"/>
        </w:rPr>
        <w:t xml:space="preserve">for an operating licence </w:t>
      </w:r>
      <w:r w:rsidRPr="00C57E54">
        <w:rPr>
          <w:sz w:val="22"/>
          <w:szCs w:val="22"/>
        </w:rPr>
        <w:t xml:space="preserve">for an activity set out in the Table in Schedule 1 </w:t>
      </w:r>
      <w:r w:rsidR="00FE14C4" w:rsidRPr="00C57E54">
        <w:rPr>
          <w:sz w:val="22"/>
          <w:szCs w:val="22"/>
        </w:rPr>
        <w:t xml:space="preserve">is </w:t>
      </w:r>
      <w:r w:rsidR="002168E2">
        <w:rPr>
          <w:sz w:val="22"/>
          <w:szCs w:val="22"/>
        </w:rPr>
        <w:t>an</w:t>
      </w:r>
      <w:r w:rsidR="002168E2" w:rsidRPr="00C57E54">
        <w:rPr>
          <w:sz w:val="22"/>
          <w:szCs w:val="22"/>
        </w:rPr>
        <w:t xml:space="preserve"> </w:t>
      </w:r>
      <w:r w:rsidR="00FE14C4" w:rsidRPr="00C57E54">
        <w:rPr>
          <w:sz w:val="22"/>
          <w:szCs w:val="22"/>
        </w:rPr>
        <w:t xml:space="preserve">annual fee which </w:t>
      </w:r>
      <w:r w:rsidRPr="00C57E54">
        <w:rPr>
          <w:sz w:val="22"/>
          <w:szCs w:val="22"/>
        </w:rPr>
        <w:t>is the sum of—</w:t>
      </w:r>
    </w:p>
    <w:bookmarkEnd w:id="695"/>
    <w:p w14:paraId="40E268D4" w14:textId="50D7FDE4" w:rsidR="00901BB0" w:rsidRDefault="00901BB0" w:rsidP="003B0F78">
      <w:pPr>
        <w:pStyle w:val="DraftHeading3"/>
        <w:numPr>
          <w:ilvl w:val="0"/>
          <w:numId w:val="42"/>
        </w:numPr>
        <w:rPr>
          <w:sz w:val="22"/>
          <w:szCs w:val="22"/>
        </w:rPr>
      </w:pPr>
      <w:r w:rsidRPr="00216128">
        <w:rPr>
          <w:sz w:val="22"/>
          <w:szCs w:val="22"/>
        </w:rPr>
        <w:t xml:space="preserve">the base fee set out in column </w:t>
      </w:r>
      <w:r w:rsidR="00041462">
        <w:rPr>
          <w:sz w:val="22"/>
          <w:szCs w:val="22"/>
        </w:rPr>
        <w:t>5</w:t>
      </w:r>
      <w:r w:rsidRPr="00216128">
        <w:rPr>
          <w:sz w:val="22"/>
          <w:szCs w:val="22"/>
        </w:rPr>
        <w:t xml:space="preserve"> of that Table </w:t>
      </w:r>
      <w:r w:rsidR="00455FD5">
        <w:rPr>
          <w:sz w:val="22"/>
          <w:szCs w:val="22"/>
        </w:rPr>
        <w:t>for</w:t>
      </w:r>
      <w:r w:rsidRPr="00216128">
        <w:rPr>
          <w:sz w:val="22"/>
          <w:szCs w:val="22"/>
        </w:rPr>
        <w:t xml:space="preserve"> that</w:t>
      </w:r>
      <w:r>
        <w:rPr>
          <w:sz w:val="22"/>
          <w:szCs w:val="22"/>
        </w:rPr>
        <w:t xml:space="preserve"> activity or, if more than one activity is proposed to be undertaken, the highest of any applicable base fee relating to each activity</w:t>
      </w:r>
      <w:r w:rsidR="00BA23C8">
        <w:rPr>
          <w:sz w:val="22"/>
          <w:szCs w:val="22"/>
        </w:rPr>
        <w:t xml:space="preserve"> proposed to be undertaken</w:t>
      </w:r>
      <w:r>
        <w:rPr>
          <w:sz w:val="22"/>
          <w:szCs w:val="22"/>
        </w:rPr>
        <w:t>; and</w:t>
      </w:r>
    </w:p>
    <w:p w14:paraId="22189FCB" w14:textId="48EBF9D7" w:rsidR="00F40A1A" w:rsidRDefault="00BA23C8" w:rsidP="003B0F78">
      <w:pPr>
        <w:pStyle w:val="DraftHeading3"/>
        <w:numPr>
          <w:ilvl w:val="0"/>
          <w:numId w:val="42"/>
        </w:numPr>
        <w:rPr>
          <w:sz w:val="22"/>
          <w:szCs w:val="22"/>
        </w:rPr>
      </w:pPr>
      <w:r w:rsidRPr="00C57E54">
        <w:rPr>
          <w:sz w:val="22"/>
          <w:szCs w:val="22"/>
        </w:rPr>
        <w:t>all applicable component fees for the operating licence for each component of any activity specified in Schedule 11 which occurs under the licence calculated in accordance with that Schedule</w:t>
      </w:r>
      <w:r w:rsidR="00F40A1A" w:rsidRPr="00391297">
        <w:rPr>
          <w:sz w:val="22"/>
          <w:szCs w:val="22"/>
        </w:rPr>
        <w:t>.</w:t>
      </w:r>
    </w:p>
    <w:p w14:paraId="0BD74ECF" w14:textId="4AA2EDD4" w:rsidR="00843696" w:rsidRPr="00C57E54" w:rsidRDefault="00901BB0" w:rsidP="00FA26FD">
      <w:pPr>
        <w:pStyle w:val="DraftHeading2"/>
        <w:numPr>
          <w:ilvl w:val="1"/>
          <w:numId w:val="27"/>
        </w:numPr>
        <w:tabs>
          <w:tab w:val="right" w:pos="1418"/>
        </w:tabs>
        <w:rPr>
          <w:sz w:val="22"/>
          <w:szCs w:val="22"/>
        </w:rPr>
      </w:pPr>
      <w:r w:rsidRPr="00AE3413">
        <w:rPr>
          <w:sz w:val="22"/>
          <w:szCs w:val="22"/>
        </w:rPr>
        <w:t xml:space="preserve">A fee </w:t>
      </w:r>
      <w:r w:rsidRPr="00C57E54">
        <w:rPr>
          <w:sz w:val="22"/>
          <w:szCs w:val="22"/>
        </w:rPr>
        <w:t>calculated under subregulation (1)</w:t>
      </w:r>
      <w:r w:rsidR="00DB00A5" w:rsidRPr="00C57E54">
        <w:rPr>
          <w:sz w:val="22"/>
          <w:szCs w:val="22"/>
        </w:rPr>
        <w:t>(b)</w:t>
      </w:r>
      <w:r w:rsidRPr="00C57E54">
        <w:rPr>
          <w:sz w:val="22"/>
          <w:szCs w:val="22"/>
        </w:rPr>
        <w:t xml:space="preserve"> must not exceed 42 000 fee units </w:t>
      </w:r>
      <w:r w:rsidR="00843696" w:rsidRPr="00C57E54">
        <w:rPr>
          <w:sz w:val="22"/>
          <w:szCs w:val="22"/>
        </w:rPr>
        <w:t xml:space="preserve">in relation to </w:t>
      </w:r>
      <w:r w:rsidR="004840AD" w:rsidRPr="00C57E54">
        <w:rPr>
          <w:sz w:val="22"/>
          <w:szCs w:val="22"/>
        </w:rPr>
        <w:t xml:space="preserve">each of </w:t>
      </w:r>
      <w:r w:rsidR="00843696" w:rsidRPr="00C57E54">
        <w:rPr>
          <w:sz w:val="22"/>
          <w:szCs w:val="22"/>
        </w:rPr>
        <w:t xml:space="preserve">the following </w:t>
      </w:r>
      <w:r w:rsidR="002168E2">
        <w:rPr>
          <w:sz w:val="22"/>
          <w:szCs w:val="22"/>
        </w:rPr>
        <w:t xml:space="preserve">activities </w:t>
      </w:r>
      <w:r w:rsidR="00843696" w:rsidRPr="00C57E54">
        <w:rPr>
          <w:sz w:val="22"/>
          <w:szCs w:val="22"/>
        </w:rPr>
        <w:t>as set out in clauses 1, 2 and 3 of Schedule 11—</w:t>
      </w:r>
    </w:p>
    <w:p w14:paraId="151DC9B5" w14:textId="4D325C80" w:rsidR="00843696" w:rsidRPr="000871BC" w:rsidRDefault="00843696" w:rsidP="003B0F78">
      <w:pPr>
        <w:pStyle w:val="DraftHeading3"/>
        <w:numPr>
          <w:ilvl w:val="0"/>
          <w:numId w:val="433"/>
        </w:numPr>
        <w:ind w:hanging="99"/>
        <w:rPr>
          <w:sz w:val="22"/>
          <w:szCs w:val="22"/>
        </w:rPr>
      </w:pPr>
      <w:r>
        <w:rPr>
          <w:sz w:val="22"/>
          <w:szCs w:val="22"/>
        </w:rPr>
        <w:lastRenderedPageBreak/>
        <w:t xml:space="preserve">acceptance of waste; </w:t>
      </w:r>
    </w:p>
    <w:p w14:paraId="51D5BC76" w14:textId="20138174" w:rsidR="00843696" w:rsidRPr="005D0EB3" w:rsidRDefault="00843696" w:rsidP="003B0F78">
      <w:pPr>
        <w:pStyle w:val="DraftHeading3"/>
        <w:numPr>
          <w:ilvl w:val="0"/>
          <w:numId w:val="433"/>
        </w:numPr>
        <w:ind w:hanging="99"/>
        <w:rPr>
          <w:sz w:val="22"/>
          <w:szCs w:val="22"/>
        </w:rPr>
      </w:pPr>
      <w:r w:rsidRPr="005D0EB3">
        <w:rPr>
          <w:sz w:val="22"/>
          <w:szCs w:val="22"/>
        </w:rPr>
        <w:t>discharge to the atmosphere;</w:t>
      </w:r>
    </w:p>
    <w:p w14:paraId="16904580" w14:textId="275A08A6" w:rsidR="00901BB0" w:rsidRPr="000871BC" w:rsidRDefault="00843696" w:rsidP="003B0F78">
      <w:pPr>
        <w:pStyle w:val="DraftHeading3"/>
        <w:numPr>
          <w:ilvl w:val="0"/>
          <w:numId w:val="433"/>
        </w:numPr>
        <w:ind w:hanging="99"/>
        <w:rPr>
          <w:sz w:val="22"/>
          <w:szCs w:val="22"/>
        </w:rPr>
      </w:pPr>
      <w:r w:rsidRPr="005D0EB3">
        <w:rPr>
          <w:sz w:val="22"/>
          <w:szCs w:val="22"/>
        </w:rPr>
        <w:t>discharge to water and land</w:t>
      </w:r>
      <w:r w:rsidR="00901BB0" w:rsidRPr="005D0EB3">
        <w:rPr>
          <w:sz w:val="22"/>
          <w:szCs w:val="22"/>
        </w:rPr>
        <w:t>.</w:t>
      </w:r>
    </w:p>
    <w:bookmarkEnd w:id="697"/>
    <w:p w14:paraId="510A0EBB" w14:textId="4F77DC70" w:rsidR="00A106A0" w:rsidRDefault="00B76A54" w:rsidP="00A106A0">
      <w:pPr>
        <w:ind w:firstLine="1276"/>
        <w:rPr>
          <w:b/>
          <w:sz w:val="20"/>
        </w:rPr>
      </w:pPr>
      <w:r>
        <w:rPr>
          <w:b/>
          <w:sz w:val="20"/>
        </w:rPr>
        <w:t>Example</w:t>
      </w:r>
    </w:p>
    <w:p w14:paraId="641A071E" w14:textId="445092B9" w:rsidR="00A106A0" w:rsidRPr="00C57E54" w:rsidRDefault="00B76A54" w:rsidP="00C57E54">
      <w:pPr>
        <w:ind w:left="1276"/>
        <w:rPr>
          <w:sz w:val="20"/>
        </w:rPr>
      </w:pPr>
      <w:r>
        <w:rPr>
          <w:sz w:val="20"/>
        </w:rPr>
        <w:t>An</w:t>
      </w:r>
      <w:r w:rsidR="00A106A0">
        <w:rPr>
          <w:sz w:val="20"/>
        </w:rPr>
        <w:t xml:space="preserve"> absolute maximum fee that may be </w:t>
      </w:r>
      <w:r w:rsidR="00DB1C33">
        <w:rPr>
          <w:sz w:val="20"/>
        </w:rPr>
        <w:t>charged is 42 000 x 3 = 126 000 fee units</w:t>
      </w:r>
      <w:r w:rsidR="002168E2">
        <w:rPr>
          <w:sz w:val="20"/>
        </w:rPr>
        <w:t xml:space="preserve"> if 3 activities are carried out</w:t>
      </w:r>
      <w:r w:rsidR="00DB1C33">
        <w:rPr>
          <w:sz w:val="20"/>
        </w:rPr>
        <w:t>.</w:t>
      </w:r>
      <w:r w:rsidR="00A106A0">
        <w:rPr>
          <w:sz w:val="20"/>
        </w:rPr>
        <w:t xml:space="preserve"> </w:t>
      </w:r>
    </w:p>
    <w:p w14:paraId="2579DAC9" w14:textId="5AB7091A" w:rsidR="004C394F" w:rsidRDefault="00F40A1A" w:rsidP="00FA26FD">
      <w:pPr>
        <w:pStyle w:val="DraftHeading2"/>
        <w:numPr>
          <w:ilvl w:val="1"/>
          <w:numId w:val="27"/>
        </w:numPr>
        <w:tabs>
          <w:tab w:val="right" w:pos="1418"/>
        </w:tabs>
        <w:rPr>
          <w:sz w:val="22"/>
          <w:szCs w:val="22"/>
        </w:rPr>
      </w:pPr>
      <w:r w:rsidRPr="005D0EB3">
        <w:t>The annual</w:t>
      </w:r>
      <w:r>
        <w:rPr>
          <w:b/>
          <w:i/>
          <w:sz w:val="22"/>
          <w:szCs w:val="22"/>
        </w:rPr>
        <w:t xml:space="preserve"> </w:t>
      </w:r>
      <w:r w:rsidRPr="005D0EB3">
        <w:rPr>
          <w:sz w:val="22"/>
          <w:szCs w:val="22"/>
        </w:rPr>
        <w:t>fee</w:t>
      </w:r>
      <w:r>
        <w:rPr>
          <w:sz w:val="22"/>
          <w:szCs w:val="22"/>
        </w:rPr>
        <w:t xml:space="preserve"> must be paid to the Authority every year</w:t>
      </w:r>
      <w:r w:rsidR="004C394F">
        <w:rPr>
          <w:sz w:val="22"/>
          <w:szCs w:val="22"/>
        </w:rPr>
        <w:t>.</w:t>
      </w:r>
    </w:p>
    <w:p w14:paraId="4E2F9D34" w14:textId="26A1452A" w:rsidR="001A036C" w:rsidRDefault="001A036C" w:rsidP="00FA26FD">
      <w:pPr>
        <w:pStyle w:val="DraftHeading1"/>
        <w:numPr>
          <w:ilvl w:val="0"/>
          <w:numId w:val="27"/>
        </w:numPr>
        <w:tabs>
          <w:tab w:val="right" w:pos="680"/>
        </w:tabs>
        <w:ind w:left="709" w:hanging="567"/>
        <w:rPr>
          <w:sz w:val="22"/>
          <w:szCs w:val="22"/>
        </w:rPr>
      </w:pPr>
      <w:bookmarkStart w:id="699" w:name="_Toc17013692"/>
      <w:bookmarkStart w:id="700" w:name="_Hlk9860857"/>
      <w:bookmarkEnd w:id="691"/>
      <w:bookmarkEnd w:id="692"/>
      <w:bookmarkEnd w:id="698"/>
      <w:r>
        <w:rPr>
          <w:sz w:val="22"/>
          <w:szCs w:val="22"/>
        </w:rPr>
        <w:t xml:space="preserve">Prescribed time and period for </w:t>
      </w:r>
      <w:r w:rsidR="0046795B">
        <w:rPr>
          <w:sz w:val="22"/>
          <w:szCs w:val="22"/>
        </w:rPr>
        <w:t>annual fee</w:t>
      </w:r>
      <w:bookmarkEnd w:id="699"/>
      <w:r w:rsidR="0046795B">
        <w:rPr>
          <w:sz w:val="22"/>
          <w:szCs w:val="22"/>
        </w:rPr>
        <w:t xml:space="preserve"> </w:t>
      </w:r>
    </w:p>
    <w:p w14:paraId="6C25B664" w14:textId="77777777" w:rsidR="001A036C" w:rsidRDefault="001A036C" w:rsidP="005D0EB3">
      <w:pPr>
        <w:pStyle w:val="DraftHeading2"/>
        <w:tabs>
          <w:tab w:val="right" w:pos="1418"/>
        </w:tabs>
        <w:ind w:left="1276"/>
        <w:rPr>
          <w:sz w:val="22"/>
          <w:szCs w:val="22"/>
        </w:rPr>
      </w:pPr>
      <w:r w:rsidRPr="007714AC">
        <w:rPr>
          <w:sz w:val="22"/>
          <w:szCs w:val="22"/>
        </w:rPr>
        <w:t>For the purposes of</w:t>
      </w:r>
      <w:r>
        <w:rPr>
          <w:sz w:val="22"/>
          <w:szCs w:val="22"/>
        </w:rPr>
        <w:t xml:space="preserve"> section 55 </w:t>
      </w:r>
      <w:r w:rsidRPr="007714AC">
        <w:rPr>
          <w:sz w:val="22"/>
          <w:szCs w:val="22"/>
        </w:rPr>
        <w:t>of the Act</w:t>
      </w:r>
      <w:r>
        <w:rPr>
          <w:sz w:val="22"/>
          <w:szCs w:val="22"/>
        </w:rPr>
        <w:t>—</w:t>
      </w:r>
    </w:p>
    <w:p w14:paraId="25CA8F4C" w14:textId="2441DABA" w:rsidR="001A036C" w:rsidRDefault="001A036C" w:rsidP="003B0F78">
      <w:pPr>
        <w:pStyle w:val="DraftHeading3"/>
        <w:numPr>
          <w:ilvl w:val="0"/>
          <w:numId w:val="415"/>
        </w:numPr>
        <w:rPr>
          <w:sz w:val="22"/>
          <w:szCs w:val="22"/>
        </w:rPr>
      </w:pPr>
      <w:r>
        <w:rPr>
          <w:sz w:val="22"/>
          <w:szCs w:val="22"/>
        </w:rPr>
        <w:t xml:space="preserve">the prescribed time </w:t>
      </w:r>
      <w:r w:rsidR="00FA3817">
        <w:rPr>
          <w:sz w:val="22"/>
          <w:szCs w:val="22"/>
        </w:rPr>
        <w:t xml:space="preserve">for payment of </w:t>
      </w:r>
      <w:r w:rsidR="0046795B">
        <w:rPr>
          <w:sz w:val="22"/>
          <w:szCs w:val="22"/>
        </w:rPr>
        <w:t>the annual fee</w:t>
      </w:r>
      <w:r w:rsidR="00FA3817">
        <w:rPr>
          <w:sz w:val="22"/>
          <w:szCs w:val="22"/>
        </w:rPr>
        <w:t xml:space="preserve"> </w:t>
      </w:r>
      <w:r>
        <w:rPr>
          <w:sz w:val="22"/>
          <w:szCs w:val="22"/>
        </w:rPr>
        <w:t xml:space="preserve">is the time set out in the </w:t>
      </w:r>
      <w:r w:rsidR="00FA3817">
        <w:rPr>
          <w:sz w:val="22"/>
          <w:szCs w:val="22"/>
        </w:rPr>
        <w:t>operating licence for that payment</w:t>
      </w:r>
      <w:r>
        <w:rPr>
          <w:sz w:val="22"/>
          <w:szCs w:val="22"/>
        </w:rPr>
        <w:t>; and</w:t>
      </w:r>
    </w:p>
    <w:p w14:paraId="66E81C5E" w14:textId="3D354D26" w:rsidR="001A036C" w:rsidRDefault="001A036C" w:rsidP="003B0F78">
      <w:pPr>
        <w:pStyle w:val="DraftHeading3"/>
        <w:numPr>
          <w:ilvl w:val="0"/>
          <w:numId w:val="415"/>
        </w:numPr>
        <w:rPr>
          <w:sz w:val="22"/>
          <w:szCs w:val="22"/>
        </w:rPr>
      </w:pPr>
      <w:r>
        <w:rPr>
          <w:sz w:val="22"/>
          <w:szCs w:val="22"/>
        </w:rPr>
        <w:t xml:space="preserve">the prescribed period </w:t>
      </w:r>
      <w:r w:rsidR="00FA3817">
        <w:rPr>
          <w:sz w:val="22"/>
          <w:szCs w:val="22"/>
        </w:rPr>
        <w:t xml:space="preserve">for payment of the annual fee </w:t>
      </w:r>
      <w:r>
        <w:rPr>
          <w:sz w:val="22"/>
          <w:szCs w:val="22"/>
        </w:rPr>
        <w:t>is one year or part of a year, if applicable.</w:t>
      </w:r>
    </w:p>
    <w:p w14:paraId="1741D7C5" w14:textId="64E9D844" w:rsidR="00B16A01" w:rsidRPr="007714AC" w:rsidRDefault="00F52578" w:rsidP="00FA26FD">
      <w:pPr>
        <w:pStyle w:val="DraftHeading1"/>
        <w:numPr>
          <w:ilvl w:val="0"/>
          <w:numId w:val="27"/>
        </w:numPr>
        <w:tabs>
          <w:tab w:val="right" w:pos="680"/>
        </w:tabs>
        <w:ind w:left="709" w:hanging="567"/>
        <w:rPr>
          <w:sz w:val="22"/>
          <w:szCs w:val="22"/>
        </w:rPr>
      </w:pPr>
      <w:bookmarkStart w:id="701" w:name="_Toc17013693"/>
      <w:bookmarkStart w:id="702" w:name="_Hlk9867911"/>
      <w:bookmarkEnd w:id="689"/>
      <w:bookmarkEnd w:id="693"/>
      <w:bookmarkEnd w:id="700"/>
      <w:r>
        <w:rPr>
          <w:sz w:val="22"/>
          <w:szCs w:val="22"/>
        </w:rPr>
        <w:t>Prescribed transfer f</w:t>
      </w:r>
      <w:r w:rsidRPr="007714AC">
        <w:rPr>
          <w:sz w:val="22"/>
          <w:szCs w:val="22"/>
        </w:rPr>
        <w:t>ee</w:t>
      </w:r>
      <w:r>
        <w:rPr>
          <w:sz w:val="22"/>
          <w:szCs w:val="22"/>
        </w:rPr>
        <w:t xml:space="preserve"> </w:t>
      </w:r>
      <w:r w:rsidR="00B16A01">
        <w:rPr>
          <w:sz w:val="22"/>
          <w:szCs w:val="22"/>
        </w:rPr>
        <w:t>for operating</w:t>
      </w:r>
      <w:r w:rsidR="00B16A01" w:rsidRPr="007714AC">
        <w:rPr>
          <w:sz w:val="22"/>
          <w:szCs w:val="22"/>
        </w:rPr>
        <w:t xml:space="preserve"> licence</w:t>
      </w:r>
      <w:bookmarkEnd w:id="701"/>
      <w:r w:rsidR="00B16A01">
        <w:rPr>
          <w:sz w:val="22"/>
          <w:szCs w:val="22"/>
        </w:rPr>
        <w:t xml:space="preserve"> </w:t>
      </w:r>
    </w:p>
    <w:p w14:paraId="28381C9C" w14:textId="68FDA429" w:rsidR="00B16A01" w:rsidRDefault="00B16A01" w:rsidP="00B16A01">
      <w:pPr>
        <w:pStyle w:val="BodySectionSub"/>
        <w:rPr>
          <w:sz w:val="22"/>
          <w:szCs w:val="22"/>
        </w:rPr>
      </w:pPr>
      <w:r w:rsidRPr="007714AC">
        <w:rPr>
          <w:sz w:val="22"/>
          <w:szCs w:val="22"/>
        </w:rPr>
        <w:t>For the purposes of</w:t>
      </w:r>
      <w:r>
        <w:rPr>
          <w:sz w:val="22"/>
          <w:szCs w:val="22"/>
        </w:rPr>
        <w:t xml:space="preserve"> section 56(3)(b)</w:t>
      </w:r>
      <w:r w:rsidRPr="007714AC">
        <w:rPr>
          <w:sz w:val="22"/>
          <w:szCs w:val="22"/>
        </w:rPr>
        <w:t xml:space="preserve"> of the Act, the </w:t>
      </w:r>
      <w:r w:rsidR="0058326E">
        <w:rPr>
          <w:sz w:val="22"/>
          <w:szCs w:val="22"/>
        </w:rPr>
        <w:t xml:space="preserve">prescribed </w:t>
      </w:r>
      <w:r w:rsidRPr="007714AC">
        <w:rPr>
          <w:sz w:val="22"/>
          <w:szCs w:val="22"/>
        </w:rPr>
        <w:t xml:space="preserve">fee for an application </w:t>
      </w:r>
      <w:r>
        <w:rPr>
          <w:sz w:val="22"/>
          <w:szCs w:val="22"/>
        </w:rPr>
        <w:t xml:space="preserve">to </w:t>
      </w:r>
      <w:r w:rsidRPr="007714AC">
        <w:rPr>
          <w:sz w:val="22"/>
          <w:szCs w:val="22"/>
        </w:rPr>
        <w:t>transfer a</w:t>
      </w:r>
      <w:r>
        <w:rPr>
          <w:sz w:val="22"/>
          <w:szCs w:val="22"/>
        </w:rPr>
        <w:t xml:space="preserve">n operating </w:t>
      </w:r>
      <w:r w:rsidRPr="007714AC">
        <w:rPr>
          <w:sz w:val="22"/>
          <w:szCs w:val="22"/>
        </w:rPr>
        <w:t xml:space="preserve">licence is the </w:t>
      </w:r>
      <w:r>
        <w:rPr>
          <w:sz w:val="22"/>
          <w:szCs w:val="22"/>
        </w:rPr>
        <w:t>lesser of—</w:t>
      </w:r>
    </w:p>
    <w:p w14:paraId="35CBB0F4" w14:textId="440A830C" w:rsidR="00B16A01" w:rsidRPr="007714AC" w:rsidRDefault="007A38D8" w:rsidP="003B0F78">
      <w:pPr>
        <w:pStyle w:val="DraftHeading3"/>
        <w:numPr>
          <w:ilvl w:val="0"/>
          <w:numId w:val="209"/>
        </w:numPr>
        <w:rPr>
          <w:sz w:val="22"/>
          <w:szCs w:val="22"/>
        </w:rPr>
      </w:pPr>
      <w:r>
        <w:rPr>
          <w:sz w:val="22"/>
          <w:szCs w:val="22"/>
        </w:rPr>
        <w:t xml:space="preserve">10 percent of </w:t>
      </w:r>
      <w:r w:rsidR="00B16A01">
        <w:rPr>
          <w:sz w:val="22"/>
          <w:szCs w:val="22"/>
        </w:rPr>
        <w:t>the annual fee; or</w:t>
      </w:r>
    </w:p>
    <w:p w14:paraId="62504E31" w14:textId="658F9B33" w:rsidR="00B16A01" w:rsidRPr="007714AC" w:rsidRDefault="00B16A01" w:rsidP="003B0F78">
      <w:pPr>
        <w:pStyle w:val="DraftHeading3"/>
        <w:numPr>
          <w:ilvl w:val="0"/>
          <w:numId w:val="209"/>
        </w:numPr>
        <w:rPr>
          <w:sz w:val="22"/>
          <w:szCs w:val="22"/>
        </w:rPr>
      </w:pPr>
      <w:r>
        <w:rPr>
          <w:sz w:val="22"/>
          <w:szCs w:val="22"/>
        </w:rPr>
        <w:t>5</w:t>
      </w:r>
      <w:r w:rsidR="00B15A53">
        <w:rPr>
          <w:sz w:val="22"/>
          <w:szCs w:val="22"/>
        </w:rPr>
        <w:t>2.22</w:t>
      </w:r>
      <w:r w:rsidRPr="007714AC">
        <w:rPr>
          <w:sz w:val="22"/>
          <w:szCs w:val="22"/>
        </w:rPr>
        <w:t xml:space="preserve"> fee units.</w:t>
      </w:r>
    </w:p>
    <w:p w14:paraId="00A5B52E" w14:textId="41BCB27E" w:rsidR="00B44960" w:rsidRPr="007714AC" w:rsidRDefault="00F52578" w:rsidP="00FA26FD">
      <w:pPr>
        <w:pStyle w:val="DraftHeading1"/>
        <w:numPr>
          <w:ilvl w:val="0"/>
          <w:numId w:val="27"/>
        </w:numPr>
        <w:tabs>
          <w:tab w:val="right" w:pos="680"/>
        </w:tabs>
        <w:ind w:left="709" w:hanging="567"/>
        <w:rPr>
          <w:sz w:val="22"/>
          <w:szCs w:val="22"/>
        </w:rPr>
      </w:pPr>
      <w:bookmarkStart w:id="703" w:name="_Toc17013694"/>
      <w:bookmarkEnd w:id="702"/>
      <w:r>
        <w:rPr>
          <w:sz w:val="22"/>
          <w:szCs w:val="22"/>
        </w:rPr>
        <w:t>Prescribed amendment f</w:t>
      </w:r>
      <w:r w:rsidRPr="007714AC">
        <w:rPr>
          <w:sz w:val="22"/>
          <w:szCs w:val="22"/>
        </w:rPr>
        <w:t>ee</w:t>
      </w:r>
      <w:r>
        <w:rPr>
          <w:sz w:val="22"/>
          <w:szCs w:val="22"/>
        </w:rPr>
        <w:t xml:space="preserve"> </w:t>
      </w:r>
      <w:r w:rsidR="00B44960">
        <w:rPr>
          <w:sz w:val="22"/>
          <w:szCs w:val="22"/>
        </w:rPr>
        <w:t xml:space="preserve">for operating </w:t>
      </w:r>
      <w:r w:rsidR="00B44960" w:rsidRPr="007714AC">
        <w:rPr>
          <w:sz w:val="22"/>
          <w:szCs w:val="22"/>
        </w:rPr>
        <w:t>licence</w:t>
      </w:r>
      <w:bookmarkEnd w:id="703"/>
      <w:r w:rsidR="00B44960">
        <w:rPr>
          <w:sz w:val="22"/>
          <w:szCs w:val="22"/>
        </w:rPr>
        <w:t xml:space="preserve"> </w:t>
      </w:r>
    </w:p>
    <w:p w14:paraId="702455F6" w14:textId="32416030" w:rsidR="00B44960" w:rsidRDefault="00B44960" w:rsidP="003B0F78">
      <w:pPr>
        <w:pStyle w:val="DraftHeading2"/>
        <w:numPr>
          <w:ilvl w:val="1"/>
          <w:numId w:val="207"/>
        </w:numPr>
        <w:tabs>
          <w:tab w:val="right" w:pos="1418"/>
        </w:tabs>
        <w:rPr>
          <w:sz w:val="22"/>
          <w:szCs w:val="22"/>
        </w:rPr>
      </w:pPr>
      <w:r w:rsidRPr="007714AC">
        <w:rPr>
          <w:sz w:val="22"/>
          <w:szCs w:val="22"/>
        </w:rPr>
        <w:tab/>
        <w:t xml:space="preserve">For the purposes of </w:t>
      </w:r>
      <w:r w:rsidRPr="00814953">
        <w:rPr>
          <w:sz w:val="22"/>
          <w:szCs w:val="22"/>
        </w:rPr>
        <w:t xml:space="preserve">section </w:t>
      </w:r>
      <w:r>
        <w:rPr>
          <w:sz w:val="22"/>
          <w:szCs w:val="22"/>
        </w:rPr>
        <w:t>57(3)(b)</w:t>
      </w:r>
      <w:r w:rsidRPr="007714AC">
        <w:rPr>
          <w:sz w:val="22"/>
          <w:szCs w:val="22"/>
        </w:rPr>
        <w:t xml:space="preserve"> of the Act, the </w:t>
      </w:r>
      <w:r w:rsidR="00502ADA">
        <w:rPr>
          <w:sz w:val="22"/>
          <w:szCs w:val="22"/>
        </w:rPr>
        <w:t xml:space="preserve">prescribed </w:t>
      </w:r>
      <w:r w:rsidRPr="007714AC">
        <w:rPr>
          <w:sz w:val="22"/>
          <w:szCs w:val="22"/>
        </w:rPr>
        <w:t xml:space="preserve">fee for an application </w:t>
      </w:r>
      <w:r w:rsidR="00CC30CD">
        <w:rPr>
          <w:sz w:val="22"/>
          <w:szCs w:val="22"/>
        </w:rPr>
        <w:t xml:space="preserve">to </w:t>
      </w:r>
      <w:r w:rsidRPr="007714AC">
        <w:rPr>
          <w:sz w:val="22"/>
          <w:szCs w:val="22"/>
        </w:rPr>
        <w:t>amend a</w:t>
      </w:r>
      <w:r w:rsidR="00CC30CD">
        <w:rPr>
          <w:sz w:val="22"/>
          <w:szCs w:val="22"/>
        </w:rPr>
        <w:t xml:space="preserve">n operating </w:t>
      </w:r>
      <w:r w:rsidRPr="007714AC">
        <w:rPr>
          <w:sz w:val="22"/>
          <w:szCs w:val="22"/>
        </w:rPr>
        <w:t>licence is</w:t>
      </w:r>
      <w:r>
        <w:rPr>
          <w:sz w:val="22"/>
          <w:szCs w:val="22"/>
        </w:rPr>
        <w:t>—</w:t>
      </w:r>
    </w:p>
    <w:p w14:paraId="35ECBECF" w14:textId="1161B80E" w:rsidR="00651EF1" w:rsidRDefault="00651EF1" w:rsidP="003B0F78">
      <w:pPr>
        <w:pStyle w:val="DraftHeading3"/>
        <w:numPr>
          <w:ilvl w:val="0"/>
          <w:numId w:val="203"/>
        </w:numPr>
        <w:rPr>
          <w:sz w:val="22"/>
          <w:szCs w:val="22"/>
        </w:rPr>
      </w:pPr>
      <w:r>
        <w:rPr>
          <w:sz w:val="22"/>
          <w:szCs w:val="22"/>
        </w:rPr>
        <w:t>in the case of an application for an administrative amendment, the lesser of—</w:t>
      </w:r>
    </w:p>
    <w:p w14:paraId="7EF5DABB" w14:textId="62524CC8" w:rsidR="00651EF1" w:rsidRDefault="00651EF1" w:rsidP="003B0F78">
      <w:pPr>
        <w:pStyle w:val="DraftHeading3"/>
        <w:numPr>
          <w:ilvl w:val="0"/>
          <w:numId w:val="379"/>
        </w:numPr>
        <w:ind w:left="2410" w:hanging="425"/>
        <w:rPr>
          <w:sz w:val="22"/>
          <w:szCs w:val="22"/>
        </w:rPr>
      </w:pPr>
      <w:r>
        <w:rPr>
          <w:sz w:val="22"/>
          <w:szCs w:val="22"/>
        </w:rPr>
        <w:t xml:space="preserve">10 percent of the annual fee; </w:t>
      </w:r>
      <w:r w:rsidR="00055686">
        <w:rPr>
          <w:sz w:val="22"/>
          <w:szCs w:val="22"/>
        </w:rPr>
        <w:t>or</w:t>
      </w:r>
    </w:p>
    <w:p w14:paraId="48A679C4" w14:textId="1113CEE2" w:rsidR="00651EF1" w:rsidRDefault="00AB6729" w:rsidP="003B0F78">
      <w:pPr>
        <w:pStyle w:val="DraftHeading3"/>
        <w:numPr>
          <w:ilvl w:val="0"/>
          <w:numId w:val="379"/>
        </w:numPr>
        <w:ind w:left="2410" w:hanging="425"/>
        <w:rPr>
          <w:sz w:val="22"/>
          <w:szCs w:val="22"/>
        </w:rPr>
      </w:pPr>
      <w:r>
        <w:rPr>
          <w:sz w:val="22"/>
          <w:szCs w:val="22"/>
        </w:rPr>
        <w:t>58.</w:t>
      </w:r>
      <w:r w:rsidR="00B15A53">
        <w:rPr>
          <w:sz w:val="22"/>
          <w:szCs w:val="22"/>
        </w:rPr>
        <w:t>79</w:t>
      </w:r>
      <w:r w:rsidR="00651EF1">
        <w:rPr>
          <w:sz w:val="22"/>
          <w:szCs w:val="22"/>
        </w:rPr>
        <w:t xml:space="preserve"> fee units;</w:t>
      </w:r>
    </w:p>
    <w:p w14:paraId="0188DFCC" w14:textId="67E9CF86" w:rsidR="00651EF1" w:rsidRDefault="00651EF1" w:rsidP="003B0F78">
      <w:pPr>
        <w:pStyle w:val="DraftHeading3"/>
        <w:numPr>
          <w:ilvl w:val="0"/>
          <w:numId w:val="203"/>
        </w:numPr>
        <w:rPr>
          <w:sz w:val="22"/>
          <w:szCs w:val="22"/>
        </w:rPr>
      </w:pPr>
      <w:r>
        <w:rPr>
          <w:sz w:val="22"/>
          <w:szCs w:val="22"/>
        </w:rPr>
        <w:t>in any other case, the lesser of—</w:t>
      </w:r>
    </w:p>
    <w:p w14:paraId="48655F6F" w14:textId="77777777" w:rsidR="00557829" w:rsidRDefault="002168E2" w:rsidP="003B0F78">
      <w:pPr>
        <w:pStyle w:val="DraftHeading3"/>
        <w:numPr>
          <w:ilvl w:val="0"/>
          <w:numId w:val="206"/>
        </w:numPr>
        <w:ind w:left="2410" w:hanging="425"/>
        <w:rPr>
          <w:sz w:val="22"/>
          <w:szCs w:val="22"/>
        </w:rPr>
      </w:pPr>
      <w:r>
        <w:rPr>
          <w:sz w:val="22"/>
          <w:szCs w:val="22"/>
        </w:rPr>
        <w:t>10 percent of the annual fee</w:t>
      </w:r>
      <w:r w:rsidR="00557829">
        <w:rPr>
          <w:sz w:val="22"/>
          <w:szCs w:val="22"/>
        </w:rPr>
        <w:t>;</w:t>
      </w:r>
      <w:r>
        <w:rPr>
          <w:sz w:val="22"/>
          <w:szCs w:val="22"/>
        </w:rPr>
        <w:t xml:space="preserve"> or</w:t>
      </w:r>
    </w:p>
    <w:p w14:paraId="659BEB84" w14:textId="4560034C" w:rsidR="00557829" w:rsidRPr="00FA26FD" w:rsidRDefault="00557829" w:rsidP="00DA0C85">
      <w:pPr>
        <w:pStyle w:val="DraftHeading3"/>
        <w:numPr>
          <w:ilvl w:val="0"/>
          <w:numId w:val="206"/>
        </w:numPr>
        <w:ind w:left="2410" w:hanging="425"/>
      </w:pPr>
      <w:r>
        <w:rPr>
          <w:sz w:val="22"/>
          <w:szCs w:val="22"/>
        </w:rPr>
        <w:t xml:space="preserve">126.12 fee units and, if the assessment by the Authority exceeds 20.1 hours, an </w:t>
      </w:r>
      <w:r>
        <w:rPr>
          <w:sz w:val="22"/>
          <w:szCs w:val="22"/>
        </w:rPr>
        <w:lastRenderedPageBreak/>
        <w:t>additional fee of 6.28 fee units for each hour (or part of an hour) of assessment</w:t>
      </w:r>
      <w:r w:rsidR="008C7B05">
        <w:rPr>
          <w:sz w:val="22"/>
          <w:szCs w:val="22"/>
        </w:rPr>
        <w:t>.</w:t>
      </w:r>
      <w:r w:rsidRPr="00557829">
        <w:rPr>
          <w:sz w:val="22"/>
          <w:szCs w:val="22"/>
        </w:rPr>
        <w:t xml:space="preserve"> </w:t>
      </w:r>
    </w:p>
    <w:p w14:paraId="41AE0F68" w14:textId="5738319D" w:rsidR="00FE5BFF" w:rsidRPr="008354BB" w:rsidRDefault="00FE5BFF" w:rsidP="003B0F78">
      <w:pPr>
        <w:pStyle w:val="DraftHeading2"/>
        <w:numPr>
          <w:ilvl w:val="1"/>
          <w:numId w:val="207"/>
        </w:numPr>
        <w:tabs>
          <w:tab w:val="right" w:pos="1418"/>
        </w:tabs>
      </w:pPr>
      <w:r w:rsidRPr="008354BB">
        <w:rPr>
          <w:sz w:val="22"/>
          <w:szCs w:val="22"/>
        </w:rPr>
        <w:t>A fee calculated under subregulation (1)</w:t>
      </w:r>
      <w:r w:rsidR="00557829">
        <w:rPr>
          <w:sz w:val="22"/>
          <w:szCs w:val="22"/>
        </w:rPr>
        <w:t>(b)(ii)</w:t>
      </w:r>
      <w:r w:rsidRPr="008354BB">
        <w:rPr>
          <w:sz w:val="22"/>
          <w:szCs w:val="22"/>
        </w:rPr>
        <w:t xml:space="preserve"> must not exceed </w:t>
      </w:r>
      <w:r>
        <w:rPr>
          <w:sz w:val="22"/>
          <w:szCs w:val="22"/>
        </w:rPr>
        <w:t>1</w:t>
      </w:r>
      <w:r w:rsidR="00B15A53">
        <w:rPr>
          <w:sz w:val="22"/>
          <w:szCs w:val="22"/>
        </w:rPr>
        <w:t>119.18</w:t>
      </w:r>
      <w:r>
        <w:rPr>
          <w:sz w:val="22"/>
          <w:szCs w:val="22"/>
        </w:rPr>
        <w:t xml:space="preserve"> </w:t>
      </w:r>
      <w:r w:rsidRPr="008354BB">
        <w:rPr>
          <w:sz w:val="22"/>
          <w:szCs w:val="22"/>
        </w:rPr>
        <w:t>fee units.</w:t>
      </w:r>
    </w:p>
    <w:p w14:paraId="4119CD62" w14:textId="70948D2C" w:rsidR="00055686" w:rsidRPr="00055686" w:rsidRDefault="00055686" w:rsidP="003B0F78">
      <w:pPr>
        <w:pStyle w:val="DraftHeading2"/>
        <w:numPr>
          <w:ilvl w:val="1"/>
          <w:numId w:val="207"/>
        </w:numPr>
        <w:tabs>
          <w:tab w:val="right" w:pos="1418"/>
        </w:tabs>
        <w:rPr>
          <w:sz w:val="22"/>
          <w:szCs w:val="22"/>
        </w:rPr>
      </w:pPr>
      <w:r>
        <w:rPr>
          <w:sz w:val="22"/>
          <w:szCs w:val="22"/>
        </w:rPr>
        <w:t>In this regulation</w:t>
      </w:r>
      <w:r w:rsidRPr="00055686">
        <w:rPr>
          <w:sz w:val="22"/>
          <w:szCs w:val="22"/>
        </w:rPr>
        <w:t xml:space="preserve">, </w:t>
      </w:r>
      <w:r w:rsidRPr="00055686">
        <w:rPr>
          <w:b/>
          <w:i/>
          <w:sz w:val="22"/>
          <w:szCs w:val="22"/>
        </w:rPr>
        <w:t>administrative amendment</w:t>
      </w:r>
      <w:r w:rsidRPr="00055686">
        <w:rPr>
          <w:sz w:val="22"/>
          <w:szCs w:val="22"/>
        </w:rPr>
        <w:t xml:space="preserve"> means a change to the licence that— </w:t>
      </w:r>
    </w:p>
    <w:p w14:paraId="0517C2CD" w14:textId="767763F8" w:rsidR="00055686" w:rsidRDefault="00055686" w:rsidP="00DC6B66">
      <w:pPr>
        <w:pStyle w:val="DraftHeading3"/>
        <w:numPr>
          <w:ilvl w:val="0"/>
          <w:numId w:val="208"/>
        </w:numPr>
        <w:ind w:left="1985" w:hanging="425"/>
        <w:rPr>
          <w:sz w:val="22"/>
          <w:szCs w:val="22"/>
        </w:rPr>
      </w:pPr>
      <w:r>
        <w:rPr>
          <w:sz w:val="22"/>
          <w:szCs w:val="22"/>
        </w:rPr>
        <w:t>does not alter any obligation of the licence holder; or</w:t>
      </w:r>
    </w:p>
    <w:p w14:paraId="4AA9706B" w14:textId="5CBB919E" w:rsidR="00D32FFD" w:rsidRDefault="00132A58" w:rsidP="00DC6B66">
      <w:pPr>
        <w:pStyle w:val="DraftHeading3"/>
        <w:numPr>
          <w:ilvl w:val="0"/>
          <w:numId w:val="208"/>
        </w:numPr>
        <w:ind w:left="1985" w:hanging="425"/>
        <w:rPr>
          <w:sz w:val="22"/>
          <w:szCs w:val="22"/>
        </w:rPr>
      </w:pPr>
      <w:r>
        <w:rPr>
          <w:sz w:val="22"/>
          <w:szCs w:val="22"/>
        </w:rPr>
        <w:t xml:space="preserve">is a minor technical </w:t>
      </w:r>
      <w:r w:rsidR="002168E2">
        <w:rPr>
          <w:sz w:val="22"/>
          <w:szCs w:val="22"/>
        </w:rPr>
        <w:t xml:space="preserve">or clerical </w:t>
      </w:r>
      <w:r>
        <w:rPr>
          <w:sz w:val="22"/>
          <w:szCs w:val="22"/>
        </w:rPr>
        <w:t>amendment</w:t>
      </w:r>
      <w:r w:rsidR="00D32FFD">
        <w:rPr>
          <w:sz w:val="22"/>
          <w:szCs w:val="22"/>
        </w:rPr>
        <w:t>.</w:t>
      </w:r>
    </w:p>
    <w:p w14:paraId="7CB3BF1F" w14:textId="10AC1C0A" w:rsidR="00D32FFD" w:rsidRPr="005D0EB3" w:rsidRDefault="00D32FFD" w:rsidP="005D0EB3">
      <w:pPr>
        <w:pStyle w:val="DraftHeading3"/>
        <w:ind w:firstLine="1418"/>
        <w:rPr>
          <w:b/>
          <w:sz w:val="20"/>
        </w:rPr>
      </w:pPr>
      <w:r>
        <w:rPr>
          <w:b/>
          <w:sz w:val="20"/>
        </w:rPr>
        <w:t>Examples</w:t>
      </w:r>
    </w:p>
    <w:p w14:paraId="6D8FB452" w14:textId="1C6AC245" w:rsidR="00055686" w:rsidRDefault="00D32FFD" w:rsidP="005D0EB3">
      <w:pPr>
        <w:pStyle w:val="DraftHeading3"/>
        <w:ind w:left="1440"/>
        <w:rPr>
          <w:sz w:val="22"/>
          <w:szCs w:val="22"/>
        </w:rPr>
      </w:pPr>
      <w:r w:rsidRPr="005D0EB3">
        <w:rPr>
          <w:sz w:val="20"/>
        </w:rPr>
        <w:t xml:space="preserve">Changes that </w:t>
      </w:r>
      <w:r w:rsidR="00DE473F" w:rsidRPr="005D0EB3">
        <w:rPr>
          <w:sz w:val="20"/>
        </w:rPr>
        <w:t xml:space="preserve">correct </w:t>
      </w:r>
      <w:r w:rsidR="00055686" w:rsidRPr="005D0EB3">
        <w:rPr>
          <w:sz w:val="20"/>
        </w:rPr>
        <w:t xml:space="preserve">one or more </w:t>
      </w:r>
      <w:r w:rsidR="00651EF1" w:rsidRPr="005D0EB3">
        <w:rPr>
          <w:sz w:val="20"/>
        </w:rPr>
        <w:t>clerical mistake</w:t>
      </w:r>
      <w:r w:rsidR="00682A79" w:rsidRPr="005D0EB3">
        <w:rPr>
          <w:sz w:val="20"/>
        </w:rPr>
        <w:t>s</w:t>
      </w:r>
      <w:r w:rsidR="00651EF1" w:rsidRPr="005D0EB3">
        <w:rPr>
          <w:sz w:val="20"/>
        </w:rPr>
        <w:t>, unintended omission</w:t>
      </w:r>
      <w:r w:rsidR="00682A79" w:rsidRPr="005D0EB3">
        <w:rPr>
          <w:sz w:val="20"/>
        </w:rPr>
        <w:t>s</w:t>
      </w:r>
      <w:r w:rsidR="00651EF1" w:rsidRPr="005D0EB3">
        <w:rPr>
          <w:sz w:val="20"/>
        </w:rPr>
        <w:t>, miscalculated amount</w:t>
      </w:r>
      <w:r w:rsidR="00682A79" w:rsidRPr="005D0EB3">
        <w:rPr>
          <w:sz w:val="20"/>
        </w:rPr>
        <w:t>s</w:t>
      </w:r>
      <w:r w:rsidR="00651EF1" w:rsidRPr="005D0EB3">
        <w:rPr>
          <w:sz w:val="20"/>
        </w:rPr>
        <w:t xml:space="preserve"> or misdescription</w:t>
      </w:r>
      <w:r w:rsidR="00682A79" w:rsidRPr="005D0EB3">
        <w:rPr>
          <w:sz w:val="20"/>
        </w:rPr>
        <w:t>s</w:t>
      </w:r>
      <w:r w:rsidR="00651EF1" w:rsidRPr="005D0EB3">
        <w:rPr>
          <w:sz w:val="20"/>
        </w:rPr>
        <w:t xml:space="preserve"> of any person, thing or activity</w:t>
      </w:r>
      <w:r w:rsidR="00055686">
        <w:rPr>
          <w:sz w:val="22"/>
          <w:szCs w:val="22"/>
        </w:rPr>
        <w:t>.</w:t>
      </w:r>
    </w:p>
    <w:p w14:paraId="6BB7C31F" w14:textId="48538E17" w:rsidR="00B16A01" w:rsidRPr="007714AC" w:rsidRDefault="00F52578" w:rsidP="00FA26FD">
      <w:pPr>
        <w:pStyle w:val="DraftHeading1"/>
        <w:numPr>
          <w:ilvl w:val="0"/>
          <w:numId w:val="27"/>
        </w:numPr>
        <w:tabs>
          <w:tab w:val="right" w:pos="680"/>
        </w:tabs>
        <w:ind w:left="709" w:hanging="567"/>
        <w:rPr>
          <w:sz w:val="22"/>
          <w:szCs w:val="22"/>
        </w:rPr>
      </w:pPr>
      <w:bookmarkStart w:id="704" w:name="_Toc17013695"/>
      <w:r>
        <w:rPr>
          <w:sz w:val="22"/>
          <w:szCs w:val="22"/>
        </w:rPr>
        <w:t>Prescribed surrender f</w:t>
      </w:r>
      <w:r w:rsidRPr="007714AC">
        <w:rPr>
          <w:sz w:val="22"/>
          <w:szCs w:val="22"/>
        </w:rPr>
        <w:t>ee</w:t>
      </w:r>
      <w:r>
        <w:rPr>
          <w:sz w:val="22"/>
          <w:szCs w:val="22"/>
        </w:rPr>
        <w:t xml:space="preserve"> for</w:t>
      </w:r>
      <w:r w:rsidR="00B16A01">
        <w:rPr>
          <w:sz w:val="22"/>
          <w:szCs w:val="22"/>
        </w:rPr>
        <w:t xml:space="preserve"> operating </w:t>
      </w:r>
      <w:r w:rsidR="00B16A01" w:rsidRPr="007714AC">
        <w:rPr>
          <w:sz w:val="22"/>
          <w:szCs w:val="22"/>
        </w:rPr>
        <w:t>licence</w:t>
      </w:r>
      <w:bookmarkEnd w:id="704"/>
      <w:r w:rsidR="00B16A01">
        <w:rPr>
          <w:sz w:val="22"/>
          <w:szCs w:val="22"/>
        </w:rPr>
        <w:t xml:space="preserve"> </w:t>
      </w:r>
    </w:p>
    <w:p w14:paraId="03C57726" w14:textId="19A9CDA0" w:rsidR="00B16A01" w:rsidRDefault="00B16A01" w:rsidP="002263FB">
      <w:pPr>
        <w:pStyle w:val="DraftHeading2"/>
        <w:tabs>
          <w:tab w:val="right" w:pos="1418"/>
        </w:tabs>
        <w:ind w:left="1276"/>
        <w:rPr>
          <w:sz w:val="22"/>
          <w:szCs w:val="22"/>
        </w:rPr>
      </w:pPr>
      <w:r w:rsidRPr="007714AC">
        <w:rPr>
          <w:sz w:val="22"/>
          <w:szCs w:val="22"/>
        </w:rPr>
        <w:tab/>
        <w:t xml:space="preserve">For the purposes of </w:t>
      </w:r>
      <w:r w:rsidRPr="00814953">
        <w:rPr>
          <w:sz w:val="22"/>
          <w:szCs w:val="22"/>
        </w:rPr>
        <w:t xml:space="preserve">section </w:t>
      </w:r>
      <w:r>
        <w:rPr>
          <w:sz w:val="22"/>
          <w:szCs w:val="22"/>
        </w:rPr>
        <w:t>59(3)(b)</w:t>
      </w:r>
      <w:r w:rsidRPr="007714AC">
        <w:rPr>
          <w:sz w:val="22"/>
          <w:szCs w:val="22"/>
        </w:rPr>
        <w:t xml:space="preserve"> of the Act, the </w:t>
      </w:r>
      <w:r w:rsidR="00FE5BFF">
        <w:rPr>
          <w:sz w:val="22"/>
          <w:szCs w:val="22"/>
        </w:rPr>
        <w:t xml:space="preserve">prescribed </w:t>
      </w:r>
      <w:r w:rsidRPr="007714AC">
        <w:rPr>
          <w:sz w:val="22"/>
          <w:szCs w:val="22"/>
        </w:rPr>
        <w:t xml:space="preserve">fee for an application </w:t>
      </w:r>
      <w:r>
        <w:rPr>
          <w:sz w:val="22"/>
          <w:szCs w:val="22"/>
        </w:rPr>
        <w:t xml:space="preserve">for consent to surrender </w:t>
      </w:r>
      <w:r w:rsidRPr="007714AC">
        <w:rPr>
          <w:sz w:val="22"/>
          <w:szCs w:val="22"/>
        </w:rPr>
        <w:t>a</w:t>
      </w:r>
      <w:r>
        <w:rPr>
          <w:sz w:val="22"/>
          <w:szCs w:val="22"/>
        </w:rPr>
        <w:t xml:space="preserve">n operating </w:t>
      </w:r>
      <w:r w:rsidRPr="007714AC">
        <w:rPr>
          <w:sz w:val="22"/>
          <w:szCs w:val="22"/>
        </w:rPr>
        <w:t>licence is</w:t>
      </w:r>
      <w:r w:rsidR="00063944" w:rsidRPr="00063944">
        <w:rPr>
          <w:sz w:val="22"/>
          <w:szCs w:val="22"/>
        </w:rPr>
        <w:t xml:space="preserve"> </w:t>
      </w:r>
      <w:r w:rsidR="00063944">
        <w:rPr>
          <w:sz w:val="22"/>
          <w:szCs w:val="22"/>
        </w:rPr>
        <w:t>the lesser of</w:t>
      </w:r>
      <w:r>
        <w:rPr>
          <w:sz w:val="22"/>
          <w:szCs w:val="22"/>
        </w:rPr>
        <w:t>—</w:t>
      </w:r>
    </w:p>
    <w:p w14:paraId="49789C16" w14:textId="0A58844E" w:rsidR="00B16A01" w:rsidRDefault="00063944" w:rsidP="003B0F78">
      <w:pPr>
        <w:pStyle w:val="DraftHeading3"/>
        <w:numPr>
          <w:ilvl w:val="0"/>
          <w:numId w:val="210"/>
        </w:numPr>
        <w:rPr>
          <w:sz w:val="22"/>
          <w:szCs w:val="22"/>
        </w:rPr>
      </w:pPr>
      <w:r>
        <w:rPr>
          <w:sz w:val="22"/>
          <w:szCs w:val="22"/>
        </w:rPr>
        <w:t>10 percent of the annual fee; or</w:t>
      </w:r>
    </w:p>
    <w:p w14:paraId="72306386" w14:textId="22423D28" w:rsidR="00B16A01" w:rsidRDefault="00063944" w:rsidP="003B0F78">
      <w:pPr>
        <w:pStyle w:val="DraftHeading3"/>
        <w:numPr>
          <w:ilvl w:val="0"/>
          <w:numId w:val="210"/>
        </w:numPr>
        <w:rPr>
          <w:sz w:val="22"/>
          <w:szCs w:val="22"/>
        </w:rPr>
      </w:pPr>
      <w:r>
        <w:rPr>
          <w:sz w:val="22"/>
          <w:szCs w:val="22"/>
        </w:rPr>
        <w:t>15</w:t>
      </w:r>
      <w:r w:rsidR="00196741">
        <w:rPr>
          <w:sz w:val="22"/>
          <w:szCs w:val="22"/>
        </w:rPr>
        <w:t>2.01</w:t>
      </w:r>
      <w:r w:rsidR="00B16A01">
        <w:rPr>
          <w:sz w:val="22"/>
          <w:szCs w:val="22"/>
        </w:rPr>
        <w:t xml:space="preserve"> fee units</w:t>
      </w:r>
      <w:r>
        <w:rPr>
          <w:sz w:val="22"/>
          <w:szCs w:val="22"/>
        </w:rPr>
        <w:t>.</w:t>
      </w:r>
    </w:p>
    <w:p w14:paraId="774F4E2C" w14:textId="12B13638" w:rsidR="00B44960" w:rsidRPr="007714AC" w:rsidRDefault="00F52578" w:rsidP="00FA26FD">
      <w:pPr>
        <w:pStyle w:val="DraftHeading1"/>
        <w:numPr>
          <w:ilvl w:val="0"/>
          <w:numId w:val="27"/>
        </w:numPr>
        <w:tabs>
          <w:tab w:val="right" w:pos="680"/>
        </w:tabs>
        <w:ind w:left="709" w:hanging="567"/>
        <w:rPr>
          <w:sz w:val="22"/>
          <w:szCs w:val="22"/>
        </w:rPr>
      </w:pPr>
      <w:bookmarkStart w:id="705" w:name="_Toc17013696"/>
      <w:r>
        <w:rPr>
          <w:sz w:val="22"/>
          <w:szCs w:val="22"/>
        </w:rPr>
        <w:t>Prescribed exemption f</w:t>
      </w:r>
      <w:r w:rsidRPr="007714AC">
        <w:rPr>
          <w:sz w:val="22"/>
          <w:szCs w:val="22"/>
        </w:rPr>
        <w:t>ee</w:t>
      </w:r>
      <w:r>
        <w:rPr>
          <w:sz w:val="22"/>
          <w:szCs w:val="22"/>
        </w:rPr>
        <w:t xml:space="preserve"> </w:t>
      </w:r>
      <w:r w:rsidR="00B44960">
        <w:rPr>
          <w:sz w:val="22"/>
          <w:szCs w:val="22"/>
        </w:rPr>
        <w:t>for operating licence</w:t>
      </w:r>
      <w:bookmarkEnd w:id="705"/>
      <w:r w:rsidR="00B44960">
        <w:rPr>
          <w:sz w:val="22"/>
          <w:szCs w:val="22"/>
        </w:rPr>
        <w:t xml:space="preserve"> </w:t>
      </w:r>
    </w:p>
    <w:p w14:paraId="733AD6AB" w14:textId="61CB41DC" w:rsidR="002177A0" w:rsidRDefault="00B44960" w:rsidP="003B0F78">
      <w:pPr>
        <w:pStyle w:val="DraftHeading2"/>
        <w:numPr>
          <w:ilvl w:val="1"/>
          <w:numId w:val="358"/>
        </w:numPr>
        <w:tabs>
          <w:tab w:val="right" w:pos="1418"/>
        </w:tabs>
        <w:rPr>
          <w:sz w:val="22"/>
          <w:szCs w:val="22"/>
        </w:rPr>
      </w:pPr>
      <w:r w:rsidRPr="007714AC">
        <w:rPr>
          <w:sz w:val="22"/>
          <w:szCs w:val="22"/>
        </w:rPr>
        <w:tab/>
        <w:t xml:space="preserve">For the purposes of </w:t>
      </w:r>
      <w:r w:rsidRPr="00814953">
        <w:rPr>
          <w:sz w:val="22"/>
          <w:szCs w:val="22"/>
        </w:rPr>
        <w:t xml:space="preserve">section </w:t>
      </w:r>
      <w:r>
        <w:rPr>
          <w:sz w:val="22"/>
          <w:szCs w:val="22"/>
        </w:rPr>
        <w:t>80(3)(c)</w:t>
      </w:r>
      <w:r w:rsidRPr="007714AC">
        <w:rPr>
          <w:sz w:val="22"/>
          <w:szCs w:val="22"/>
        </w:rPr>
        <w:t xml:space="preserve"> of the Act, the </w:t>
      </w:r>
      <w:r w:rsidR="00D32FFD">
        <w:rPr>
          <w:sz w:val="22"/>
          <w:szCs w:val="22"/>
        </w:rPr>
        <w:t xml:space="preserve">prescribed </w:t>
      </w:r>
      <w:r w:rsidRPr="007714AC">
        <w:rPr>
          <w:sz w:val="22"/>
          <w:szCs w:val="22"/>
        </w:rPr>
        <w:t xml:space="preserve">fee </w:t>
      </w:r>
      <w:r w:rsidR="005D2BC9">
        <w:rPr>
          <w:sz w:val="22"/>
          <w:szCs w:val="22"/>
        </w:rPr>
        <w:t xml:space="preserve">for an application </w:t>
      </w:r>
      <w:r w:rsidR="002168E2">
        <w:rPr>
          <w:sz w:val="22"/>
          <w:szCs w:val="22"/>
        </w:rPr>
        <w:t xml:space="preserve">for </w:t>
      </w:r>
      <w:r w:rsidR="005D2BC9">
        <w:rPr>
          <w:sz w:val="22"/>
          <w:szCs w:val="22"/>
        </w:rPr>
        <w:t xml:space="preserve">an exemption </w:t>
      </w:r>
      <w:r w:rsidR="002168E2">
        <w:rPr>
          <w:sz w:val="22"/>
          <w:szCs w:val="22"/>
        </w:rPr>
        <w:t xml:space="preserve">from section 45 of the Act </w:t>
      </w:r>
      <w:r w:rsidR="005D2BC9">
        <w:rPr>
          <w:sz w:val="22"/>
          <w:szCs w:val="22"/>
        </w:rPr>
        <w:t>in relation to</w:t>
      </w:r>
      <w:r w:rsidR="005D2BC9" w:rsidRPr="00324614">
        <w:rPr>
          <w:sz w:val="22"/>
          <w:szCs w:val="22"/>
        </w:rPr>
        <w:t xml:space="preserve"> a</w:t>
      </w:r>
      <w:r w:rsidR="005D2BC9">
        <w:rPr>
          <w:sz w:val="22"/>
          <w:szCs w:val="22"/>
        </w:rPr>
        <w:t xml:space="preserve">n </w:t>
      </w:r>
      <w:r w:rsidR="004C394F">
        <w:rPr>
          <w:sz w:val="22"/>
          <w:szCs w:val="22"/>
        </w:rPr>
        <w:t xml:space="preserve">operating licence </w:t>
      </w:r>
      <w:r>
        <w:rPr>
          <w:sz w:val="22"/>
          <w:szCs w:val="22"/>
        </w:rPr>
        <w:t>is</w:t>
      </w:r>
      <w:r w:rsidR="002177A0">
        <w:rPr>
          <w:sz w:val="22"/>
          <w:szCs w:val="22"/>
        </w:rPr>
        <w:t>—</w:t>
      </w:r>
    </w:p>
    <w:p w14:paraId="2C25DEDA" w14:textId="3D829F84" w:rsidR="002177A0" w:rsidRDefault="005C762F" w:rsidP="003B0F78">
      <w:pPr>
        <w:pStyle w:val="DraftHeading3"/>
        <w:numPr>
          <w:ilvl w:val="0"/>
          <w:numId w:val="416"/>
        </w:numPr>
        <w:rPr>
          <w:sz w:val="22"/>
          <w:szCs w:val="22"/>
        </w:rPr>
      </w:pPr>
      <w:r>
        <w:rPr>
          <w:sz w:val="22"/>
          <w:szCs w:val="22"/>
        </w:rPr>
        <w:t>68</w:t>
      </w:r>
      <w:r w:rsidR="00B44960">
        <w:rPr>
          <w:sz w:val="22"/>
          <w:szCs w:val="22"/>
        </w:rPr>
        <w:t>.</w:t>
      </w:r>
      <w:r>
        <w:rPr>
          <w:sz w:val="22"/>
          <w:szCs w:val="22"/>
        </w:rPr>
        <w:t>8</w:t>
      </w:r>
      <w:r w:rsidR="00B44960">
        <w:rPr>
          <w:sz w:val="22"/>
          <w:szCs w:val="22"/>
        </w:rPr>
        <w:t xml:space="preserve"> fee units</w:t>
      </w:r>
      <w:r w:rsidR="002177A0">
        <w:rPr>
          <w:sz w:val="22"/>
          <w:szCs w:val="22"/>
        </w:rPr>
        <w:t>;</w:t>
      </w:r>
      <w:r w:rsidR="00B44960">
        <w:rPr>
          <w:sz w:val="22"/>
          <w:szCs w:val="22"/>
        </w:rPr>
        <w:t xml:space="preserve"> </w:t>
      </w:r>
      <w:r w:rsidR="00E95F5A">
        <w:rPr>
          <w:sz w:val="22"/>
          <w:szCs w:val="22"/>
        </w:rPr>
        <w:t>and</w:t>
      </w:r>
    </w:p>
    <w:p w14:paraId="3876DADB" w14:textId="3818AA74" w:rsidR="00B44960" w:rsidRDefault="00584EDC" w:rsidP="003B0F78">
      <w:pPr>
        <w:pStyle w:val="DraftHeading3"/>
        <w:numPr>
          <w:ilvl w:val="0"/>
          <w:numId w:val="416"/>
        </w:numPr>
        <w:rPr>
          <w:sz w:val="22"/>
          <w:szCs w:val="22"/>
        </w:rPr>
      </w:pPr>
      <w:r>
        <w:rPr>
          <w:sz w:val="22"/>
          <w:szCs w:val="22"/>
        </w:rPr>
        <w:t>if the assessment by the Authority exceeds 10.95 hours</w:t>
      </w:r>
      <w:r w:rsidR="009A6258">
        <w:rPr>
          <w:sz w:val="22"/>
          <w:szCs w:val="22"/>
        </w:rPr>
        <w:t xml:space="preserve">, </w:t>
      </w:r>
      <w:r>
        <w:rPr>
          <w:sz w:val="22"/>
          <w:szCs w:val="22"/>
        </w:rPr>
        <w:t xml:space="preserve">an additional fee of </w:t>
      </w:r>
      <w:r w:rsidR="00B44960">
        <w:rPr>
          <w:sz w:val="22"/>
          <w:szCs w:val="22"/>
        </w:rPr>
        <w:t>6.</w:t>
      </w:r>
      <w:r w:rsidR="005C762F">
        <w:rPr>
          <w:sz w:val="22"/>
          <w:szCs w:val="22"/>
        </w:rPr>
        <w:t>29</w:t>
      </w:r>
      <w:r w:rsidR="00B44960">
        <w:rPr>
          <w:sz w:val="22"/>
          <w:szCs w:val="22"/>
        </w:rPr>
        <w:t xml:space="preserve"> fee units for each hour </w:t>
      </w:r>
      <w:r w:rsidR="008737BC">
        <w:rPr>
          <w:sz w:val="22"/>
          <w:szCs w:val="22"/>
        </w:rPr>
        <w:t>(or part of an hour) of assessment.</w:t>
      </w:r>
    </w:p>
    <w:p w14:paraId="6DA7E882" w14:textId="02BC1C25" w:rsidR="00D32FFD" w:rsidRDefault="00D32FFD" w:rsidP="003B0F78">
      <w:pPr>
        <w:pStyle w:val="DraftHeading2"/>
        <w:numPr>
          <w:ilvl w:val="1"/>
          <w:numId w:val="358"/>
        </w:numPr>
        <w:tabs>
          <w:tab w:val="right" w:pos="1418"/>
        </w:tabs>
        <w:rPr>
          <w:sz w:val="22"/>
          <w:szCs w:val="22"/>
        </w:rPr>
      </w:pPr>
      <w:r w:rsidRPr="008354BB">
        <w:rPr>
          <w:sz w:val="22"/>
          <w:szCs w:val="22"/>
        </w:rPr>
        <w:t xml:space="preserve">A fee calculated under subregulation (1) must not exceed </w:t>
      </w:r>
      <w:r>
        <w:rPr>
          <w:sz w:val="22"/>
          <w:szCs w:val="22"/>
        </w:rPr>
        <w:t>7</w:t>
      </w:r>
      <w:r w:rsidR="005C762F">
        <w:rPr>
          <w:sz w:val="22"/>
          <w:szCs w:val="22"/>
        </w:rPr>
        <w:t>80</w:t>
      </w:r>
      <w:r>
        <w:rPr>
          <w:sz w:val="22"/>
          <w:szCs w:val="22"/>
        </w:rPr>
        <w:t>.</w:t>
      </w:r>
      <w:r w:rsidR="005C762F">
        <w:rPr>
          <w:sz w:val="22"/>
          <w:szCs w:val="22"/>
        </w:rPr>
        <w:t>32</w:t>
      </w:r>
      <w:r>
        <w:rPr>
          <w:sz w:val="22"/>
          <w:szCs w:val="22"/>
        </w:rPr>
        <w:t xml:space="preserve"> </w:t>
      </w:r>
      <w:r w:rsidRPr="008354BB">
        <w:rPr>
          <w:sz w:val="22"/>
          <w:szCs w:val="22"/>
        </w:rPr>
        <w:t>fee units.</w:t>
      </w:r>
    </w:p>
    <w:p w14:paraId="05906BAC" w14:textId="4BCC6B8E" w:rsidR="00E9249E" w:rsidRDefault="00E9249E" w:rsidP="00E9249E"/>
    <w:p w14:paraId="7C46FD46" w14:textId="7F0772C4" w:rsidR="00E9249E" w:rsidRDefault="00E9249E">
      <w:pPr>
        <w:suppressLineNumbers w:val="0"/>
        <w:overflowPunct/>
        <w:autoSpaceDE/>
        <w:autoSpaceDN/>
        <w:adjustRightInd/>
        <w:spacing w:before="0"/>
        <w:textAlignment w:val="auto"/>
      </w:pPr>
      <w:r>
        <w:br w:type="page"/>
      </w:r>
    </w:p>
    <w:p w14:paraId="4198C087" w14:textId="051AC289" w:rsidR="00AD730C" w:rsidRPr="007714AC" w:rsidRDefault="003B763E" w:rsidP="00AD730C">
      <w:pPr>
        <w:pStyle w:val="Heading-DIVISION"/>
        <w:rPr>
          <w:sz w:val="22"/>
          <w:szCs w:val="22"/>
        </w:rPr>
      </w:pPr>
      <w:bookmarkStart w:id="706" w:name="_Toc17013697"/>
      <w:bookmarkStart w:id="707" w:name="_Hlk11946254"/>
      <w:r>
        <w:rPr>
          <w:sz w:val="22"/>
          <w:szCs w:val="22"/>
        </w:rPr>
        <w:lastRenderedPageBreak/>
        <w:t>Part 8.</w:t>
      </w:r>
      <w:r w:rsidR="00AD730C">
        <w:rPr>
          <w:sz w:val="22"/>
          <w:szCs w:val="22"/>
        </w:rPr>
        <w:t>3</w:t>
      </w:r>
      <w:r w:rsidR="00AD730C" w:rsidRPr="007714AC">
        <w:rPr>
          <w:sz w:val="22"/>
          <w:szCs w:val="22"/>
        </w:rPr>
        <w:t>—</w:t>
      </w:r>
      <w:r w:rsidR="00AD730C">
        <w:rPr>
          <w:sz w:val="22"/>
          <w:szCs w:val="22"/>
        </w:rPr>
        <w:t xml:space="preserve">Pilot project </w:t>
      </w:r>
      <w:r w:rsidR="00AD730C" w:rsidRPr="007714AC">
        <w:rPr>
          <w:sz w:val="22"/>
          <w:szCs w:val="22"/>
        </w:rPr>
        <w:t>licences</w:t>
      </w:r>
      <w:bookmarkEnd w:id="706"/>
    </w:p>
    <w:p w14:paraId="3981FF9E" w14:textId="285A21E4" w:rsidR="00AD730C" w:rsidRPr="007714AC" w:rsidRDefault="00F52578" w:rsidP="00FA26FD">
      <w:pPr>
        <w:pStyle w:val="DraftHeading1"/>
        <w:numPr>
          <w:ilvl w:val="0"/>
          <w:numId w:val="27"/>
        </w:numPr>
        <w:tabs>
          <w:tab w:val="right" w:pos="680"/>
        </w:tabs>
        <w:ind w:left="709" w:hanging="567"/>
        <w:rPr>
          <w:sz w:val="22"/>
          <w:szCs w:val="22"/>
        </w:rPr>
      </w:pPr>
      <w:bookmarkStart w:id="708" w:name="_Toc17013698"/>
      <w:r>
        <w:rPr>
          <w:sz w:val="22"/>
          <w:szCs w:val="22"/>
        </w:rPr>
        <w:t>Prescribed application f</w:t>
      </w:r>
      <w:r w:rsidRPr="007714AC">
        <w:rPr>
          <w:sz w:val="22"/>
          <w:szCs w:val="22"/>
        </w:rPr>
        <w:t>ee</w:t>
      </w:r>
      <w:r>
        <w:rPr>
          <w:sz w:val="22"/>
          <w:szCs w:val="22"/>
        </w:rPr>
        <w:t xml:space="preserve"> </w:t>
      </w:r>
      <w:r w:rsidR="00AD730C" w:rsidRPr="007714AC">
        <w:rPr>
          <w:sz w:val="22"/>
          <w:szCs w:val="22"/>
        </w:rPr>
        <w:t xml:space="preserve">for </w:t>
      </w:r>
      <w:r w:rsidR="00AD730C">
        <w:rPr>
          <w:sz w:val="22"/>
          <w:szCs w:val="22"/>
        </w:rPr>
        <w:t xml:space="preserve">pilot project </w:t>
      </w:r>
      <w:r w:rsidR="00AD730C" w:rsidRPr="007714AC">
        <w:rPr>
          <w:sz w:val="22"/>
          <w:szCs w:val="22"/>
        </w:rPr>
        <w:t>licence</w:t>
      </w:r>
      <w:bookmarkEnd w:id="708"/>
      <w:r w:rsidR="00AD730C" w:rsidRPr="007714AC">
        <w:rPr>
          <w:sz w:val="22"/>
          <w:szCs w:val="22"/>
        </w:rPr>
        <w:t xml:space="preserve"> </w:t>
      </w:r>
    </w:p>
    <w:p w14:paraId="6EEFA752" w14:textId="24D302F1" w:rsidR="002177A0" w:rsidRDefault="00AD730C" w:rsidP="003B0F78">
      <w:pPr>
        <w:pStyle w:val="DraftHeading2"/>
        <w:numPr>
          <w:ilvl w:val="1"/>
          <w:numId w:val="359"/>
        </w:numPr>
        <w:tabs>
          <w:tab w:val="right" w:pos="1418"/>
        </w:tabs>
        <w:rPr>
          <w:sz w:val="22"/>
          <w:szCs w:val="22"/>
        </w:rPr>
      </w:pPr>
      <w:r w:rsidRPr="007714AC">
        <w:rPr>
          <w:sz w:val="22"/>
          <w:szCs w:val="22"/>
        </w:rPr>
        <w:tab/>
        <w:t xml:space="preserve">For the purposes of </w:t>
      </w:r>
      <w:r w:rsidRPr="00814953">
        <w:rPr>
          <w:sz w:val="22"/>
          <w:szCs w:val="22"/>
        </w:rPr>
        <w:t xml:space="preserve">section </w:t>
      </w:r>
      <w:r>
        <w:rPr>
          <w:sz w:val="22"/>
          <w:szCs w:val="22"/>
        </w:rPr>
        <w:t>50(1)(b)</w:t>
      </w:r>
      <w:r w:rsidRPr="007714AC">
        <w:rPr>
          <w:sz w:val="22"/>
          <w:szCs w:val="22"/>
        </w:rPr>
        <w:t xml:space="preserve"> of the Act, the</w:t>
      </w:r>
      <w:r w:rsidR="00A90FB4">
        <w:rPr>
          <w:sz w:val="22"/>
          <w:szCs w:val="22"/>
        </w:rPr>
        <w:t xml:space="preserve"> prescribed</w:t>
      </w:r>
      <w:r w:rsidRPr="007714AC">
        <w:rPr>
          <w:sz w:val="22"/>
          <w:szCs w:val="22"/>
        </w:rPr>
        <w:t xml:space="preserve"> fee </w:t>
      </w:r>
      <w:r w:rsidR="00A90FB4">
        <w:rPr>
          <w:sz w:val="22"/>
          <w:szCs w:val="22"/>
        </w:rPr>
        <w:t xml:space="preserve">for an application </w:t>
      </w:r>
      <w:r>
        <w:rPr>
          <w:sz w:val="22"/>
          <w:szCs w:val="22"/>
        </w:rPr>
        <w:t>for a pilot project licence is</w:t>
      </w:r>
      <w:r w:rsidR="002177A0">
        <w:rPr>
          <w:sz w:val="22"/>
          <w:szCs w:val="22"/>
        </w:rPr>
        <w:t>—</w:t>
      </w:r>
    </w:p>
    <w:p w14:paraId="3A9D249C" w14:textId="6FFE2346" w:rsidR="002177A0" w:rsidRDefault="002177A0" w:rsidP="003B0F78">
      <w:pPr>
        <w:pStyle w:val="DraftHeading3"/>
        <w:numPr>
          <w:ilvl w:val="0"/>
          <w:numId w:val="417"/>
        </w:numPr>
        <w:rPr>
          <w:sz w:val="22"/>
          <w:szCs w:val="22"/>
        </w:rPr>
      </w:pPr>
      <w:r>
        <w:rPr>
          <w:sz w:val="22"/>
          <w:szCs w:val="22"/>
        </w:rPr>
        <w:t>1047.39</w:t>
      </w:r>
      <w:r w:rsidR="00AD730C">
        <w:rPr>
          <w:sz w:val="22"/>
          <w:szCs w:val="22"/>
        </w:rPr>
        <w:t xml:space="preserve"> fee units</w:t>
      </w:r>
      <w:r>
        <w:rPr>
          <w:sz w:val="22"/>
          <w:szCs w:val="22"/>
        </w:rPr>
        <w:t xml:space="preserve">; </w:t>
      </w:r>
      <w:r w:rsidR="00A210F5">
        <w:rPr>
          <w:sz w:val="22"/>
          <w:szCs w:val="22"/>
        </w:rPr>
        <w:t>and</w:t>
      </w:r>
    </w:p>
    <w:p w14:paraId="4B38212C" w14:textId="7F5D05FE" w:rsidR="00AD730C" w:rsidRDefault="00584EDC" w:rsidP="003B0F78">
      <w:pPr>
        <w:pStyle w:val="DraftHeading3"/>
        <w:numPr>
          <w:ilvl w:val="0"/>
          <w:numId w:val="417"/>
        </w:numPr>
        <w:rPr>
          <w:sz w:val="22"/>
          <w:szCs w:val="22"/>
        </w:rPr>
      </w:pPr>
      <w:r>
        <w:rPr>
          <w:sz w:val="22"/>
          <w:szCs w:val="22"/>
        </w:rPr>
        <w:t>if the assessment by the Authority exceeds 1</w:t>
      </w:r>
      <w:r w:rsidR="00AB564C">
        <w:rPr>
          <w:sz w:val="22"/>
          <w:szCs w:val="22"/>
        </w:rPr>
        <w:t>45.9</w:t>
      </w:r>
      <w:r>
        <w:rPr>
          <w:sz w:val="22"/>
          <w:szCs w:val="22"/>
        </w:rPr>
        <w:t xml:space="preserve"> hours</w:t>
      </w:r>
      <w:r w:rsidR="009A6258">
        <w:rPr>
          <w:sz w:val="22"/>
          <w:szCs w:val="22"/>
        </w:rPr>
        <w:t xml:space="preserve">, </w:t>
      </w:r>
      <w:r>
        <w:rPr>
          <w:sz w:val="22"/>
          <w:szCs w:val="22"/>
        </w:rPr>
        <w:t xml:space="preserve">an additional fee of </w:t>
      </w:r>
      <w:r w:rsidR="00D8577B" w:rsidRPr="000B67EA">
        <w:rPr>
          <w:sz w:val="22"/>
          <w:szCs w:val="22"/>
        </w:rPr>
        <w:t>7.18</w:t>
      </w:r>
      <w:r w:rsidR="00AD730C">
        <w:rPr>
          <w:sz w:val="22"/>
          <w:szCs w:val="22"/>
        </w:rPr>
        <w:t xml:space="preserve"> fee units for each hour </w:t>
      </w:r>
      <w:r w:rsidR="008737BC">
        <w:rPr>
          <w:sz w:val="22"/>
          <w:szCs w:val="22"/>
        </w:rPr>
        <w:t>(or part of an hour) of assessment.</w:t>
      </w:r>
    </w:p>
    <w:p w14:paraId="0019E57B" w14:textId="7B72FC15" w:rsidR="00A90FB4" w:rsidRPr="005D0EB3" w:rsidRDefault="00A90FB4" w:rsidP="003B0F78">
      <w:pPr>
        <w:pStyle w:val="DraftHeading2"/>
        <w:numPr>
          <w:ilvl w:val="1"/>
          <w:numId w:val="359"/>
        </w:numPr>
        <w:tabs>
          <w:tab w:val="right" w:pos="1418"/>
        </w:tabs>
      </w:pPr>
      <w:r w:rsidRPr="00A90FB4">
        <w:rPr>
          <w:sz w:val="22"/>
          <w:szCs w:val="22"/>
        </w:rPr>
        <w:t xml:space="preserve">A fee calculated under subregulation (1) must not exceed </w:t>
      </w:r>
      <w:r w:rsidR="001914E3">
        <w:rPr>
          <w:sz w:val="22"/>
          <w:szCs w:val="22"/>
        </w:rPr>
        <w:t>2361.11</w:t>
      </w:r>
      <w:r w:rsidRPr="00A90FB4">
        <w:rPr>
          <w:sz w:val="22"/>
          <w:szCs w:val="22"/>
        </w:rPr>
        <w:t xml:space="preserve"> fee units.</w:t>
      </w:r>
    </w:p>
    <w:p w14:paraId="229348C9" w14:textId="124405CB" w:rsidR="00AD730C" w:rsidRPr="007714AC" w:rsidRDefault="00F52578" w:rsidP="00FA26FD">
      <w:pPr>
        <w:pStyle w:val="DraftHeading1"/>
        <w:numPr>
          <w:ilvl w:val="0"/>
          <w:numId w:val="27"/>
        </w:numPr>
        <w:tabs>
          <w:tab w:val="right" w:pos="680"/>
        </w:tabs>
        <w:ind w:left="709" w:hanging="567"/>
        <w:rPr>
          <w:sz w:val="22"/>
          <w:szCs w:val="22"/>
        </w:rPr>
      </w:pPr>
      <w:bookmarkStart w:id="709" w:name="_Toc17013699"/>
      <w:bookmarkEnd w:id="707"/>
      <w:r>
        <w:rPr>
          <w:sz w:val="22"/>
          <w:szCs w:val="22"/>
        </w:rPr>
        <w:t>Prescribed transfer f</w:t>
      </w:r>
      <w:r w:rsidRPr="007714AC">
        <w:rPr>
          <w:sz w:val="22"/>
          <w:szCs w:val="22"/>
        </w:rPr>
        <w:t>ee</w:t>
      </w:r>
      <w:r>
        <w:rPr>
          <w:sz w:val="22"/>
          <w:szCs w:val="22"/>
        </w:rPr>
        <w:t xml:space="preserve"> </w:t>
      </w:r>
      <w:r w:rsidR="00AD730C">
        <w:rPr>
          <w:sz w:val="22"/>
          <w:szCs w:val="22"/>
        </w:rPr>
        <w:t>for pilot project licence</w:t>
      </w:r>
      <w:bookmarkEnd w:id="709"/>
      <w:r w:rsidR="00AD730C">
        <w:rPr>
          <w:sz w:val="22"/>
          <w:szCs w:val="22"/>
        </w:rPr>
        <w:t xml:space="preserve"> </w:t>
      </w:r>
    </w:p>
    <w:p w14:paraId="7DD8E084" w14:textId="67661EEC" w:rsidR="00E500C9" w:rsidRDefault="00AD730C" w:rsidP="00AD730C">
      <w:pPr>
        <w:pStyle w:val="BodySectionSub"/>
        <w:rPr>
          <w:sz w:val="22"/>
          <w:szCs w:val="22"/>
        </w:rPr>
      </w:pPr>
      <w:r w:rsidRPr="007714AC">
        <w:rPr>
          <w:sz w:val="22"/>
          <w:szCs w:val="22"/>
        </w:rPr>
        <w:t>For the purposes of</w:t>
      </w:r>
      <w:r>
        <w:rPr>
          <w:sz w:val="22"/>
          <w:szCs w:val="22"/>
        </w:rPr>
        <w:t xml:space="preserve"> section 56(3)(b)</w:t>
      </w:r>
      <w:r w:rsidRPr="007714AC">
        <w:rPr>
          <w:sz w:val="22"/>
          <w:szCs w:val="22"/>
        </w:rPr>
        <w:t xml:space="preserve"> of the Act, the </w:t>
      </w:r>
      <w:r w:rsidR="00A90FB4">
        <w:rPr>
          <w:sz w:val="22"/>
          <w:szCs w:val="22"/>
        </w:rPr>
        <w:t xml:space="preserve">prescribed </w:t>
      </w:r>
      <w:r w:rsidRPr="007714AC">
        <w:rPr>
          <w:sz w:val="22"/>
          <w:szCs w:val="22"/>
        </w:rPr>
        <w:t xml:space="preserve">fee for an application </w:t>
      </w:r>
      <w:r>
        <w:rPr>
          <w:sz w:val="22"/>
          <w:szCs w:val="22"/>
        </w:rPr>
        <w:t xml:space="preserve">to </w:t>
      </w:r>
      <w:r w:rsidRPr="007714AC">
        <w:rPr>
          <w:sz w:val="22"/>
          <w:szCs w:val="22"/>
        </w:rPr>
        <w:t>transfer a</w:t>
      </w:r>
      <w:r>
        <w:rPr>
          <w:sz w:val="22"/>
          <w:szCs w:val="22"/>
        </w:rPr>
        <w:t xml:space="preserve"> pilot project </w:t>
      </w:r>
      <w:r w:rsidRPr="007714AC">
        <w:rPr>
          <w:sz w:val="22"/>
          <w:szCs w:val="22"/>
        </w:rPr>
        <w:t xml:space="preserve">licence is </w:t>
      </w:r>
      <w:r w:rsidR="00E500C9">
        <w:rPr>
          <w:sz w:val="22"/>
          <w:szCs w:val="22"/>
        </w:rPr>
        <w:t>5</w:t>
      </w:r>
      <w:r w:rsidR="002F6819">
        <w:rPr>
          <w:sz w:val="22"/>
          <w:szCs w:val="22"/>
        </w:rPr>
        <w:t>2.22</w:t>
      </w:r>
      <w:r w:rsidR="00E500C9">
        <w:rPr>
          <w:sz w:val="22"/>
          <w:szCs w:val="22"/>
        </w:rPr>
        <w:t xml:space="preserve"> fee units.</w:t>
      </w:r>
    </w:p>
    <w:p w14:paraId="42CE2B93" w14:textId="63CED832" w:rsidR="00E500C9" w:rsidRPr="007714AC" w:rsidRDefault="00F52578" w:rsidP="00FA26FD">
      <w:pPr>
        <w:pStyle w:val="DraftHeading1"/>
        <w:numPr>
          <w:ilvl w:val="0"/>
          <w:numId w:val="27"/>
        </w:numPr>
        <w:tabs>
          <w:tab w:val="right" w:pos="680"/>
        </w:tabs>
        <w:ind w:left="709" w:hanging="567"/>
        <w:rPr>
          <w:sz w:val="22"/>
          <w:szCs w:val="22"/>
        </w:rPr>
      </w:pPr>
      <w:bookmarkStart w:id="710" w:name="_Toc17013700"/>
      <w:r>
        <w:rPr>
          <w:sz w:val="22"/>
          <w:szCs w:val="22"/>
        </w:rPr>
        <w:t>Prescribed amendment f</w:t>
      </w:r>
      <w:r w:rsidRPr="007714AC">
        <w:rPr>
          <w:sz w:val="22"/>
          <w:szCs w:val="22"/>
        </w:rPr>
        <w:t>ee</w:t>
      </w:r>
      <w:r>
        <w:rPr>
          <w:sz w:val="22"/>
          <w:szCs w:val="22"/>
        </w:rPr>
        <w:t xml:space="preserve"> </w:t>
      </w:r>
      <w:r w:rsidR="00E500C9">
        <w:rPr>
          <w:sz w:val="22"/>
          <w:szCs w:val="22"/>
        </w:rPr>
        <w:t xml:space="preserve">for pilot project </w:t>
      </w:r>
      <w:r w:rsidR="00E500C9" w:rsidRPr="007714AC">
        <w:rPr>
          <w:sz w:val="22"/>
          <w:szCs w:val="22"/>
        </w:rPr>
        <w:t>licence</w:t>
      </w:r>
      <w:bookmarkEnd w:id="710"/>
      <w:r w:rsidR="00E500C9">
        <w:rPr>
          <w:sz w:val="22"/>
          <w:szCs w:val="22"/>
        </w:rPr>
        <w:t xml:space="preserve"> </w:t>
      </w:r>
    </w:p>
    <w:p w14:paraId="7A6A833C" w14:textId="3A460756" w:rsidR="00E500C9" w:rsidRDefault="00E500C9" w:rsidP="003B0F78">
      <w:pPr>
        <w:pStyle w:val="DraftHeading2"/>
        <w:numPr>
          <w:ilvl w:val="1"/>
          <w:numId w:val="360"/>
        </w:numPr>
        <w:tabs>
          <w:tab w:val="right" w:pos="1418"/>
        </w:tabs>
        <w:rPr>
          <w:sz w:val="22"/>
          <w:szCs w:val="22"/>
        </w:rPr>
      </w:pPr>
      <w:r w:rsidRPr="007714AC">
        <w:rPr>
          <w:sz w:val="22"/>
          <w:szCs w:val="22"/>
        </w:rPr>
        <w:tab/>
        <w:t xml:space="preserve">For the purposes of </w:t>
      </w:r>
      <w:r w:rsidRPr="00814953">
        <w:rPr>
          <w:sz w:val="22"/>
          <w:szCs w:val="22"/>
        </w:rPr>
        <w:t xml:space="preserve">section </w:t>
      </w:r>
      <w:r>
        <w:rPr>
          <w:sz w:val="22"/>
          <w:szCs w:val="22"/>
        </w:rPr>
        <w:t>57(3)(b)</w:t>
      </w:r>
      <w:r w:rsidRPr="007714AC">
        <w:rPr>
          <w:sz w:val="22"/>
          <w:szCs w:val="22"/>
        </w:rPr>
        <w:t xml:space="preserve"> of the Act, the </w:t>
      </w:r>
      <w:r w:rsidR="00A90FB4">
        <w:rPr>
          <w:sz w:val="22"/>
          <w:szCs w:val="22"/>
        </w:rPr>
        <w:t xml:space="preserve">prescribed </w:t>
      </w:r>
      <w:r w:rsidRPr="007714AC">
        <w:rPr>
          <w:sz w:val="22"/>
          <w:szCs w:val="22"/>
        </w:rPr>
        <w:t>fee for an application to amend a</w:t>
      </w:r>
      <w:r>
        <w:rPr>
          <w:sz w:val="22"/>
          <w:szCs w:val="22"/>
        </w:rPr>
        <w:t xml:space="preserve"> pilot project </w:t>
      </w:r>
      <w:r w:rsidRPr="007714AC">
        <w:rPr>
          <w:sz w:val="22"/>
          <w:szCs w:val="22"/>
        </w:rPr>
        <w:t>licence is</w:t>
      </w:r>
      <w:r>
        <w:rPr>
          <w:sz w:val="22"/>
          <w:szCs w:val="22"/>
        </w:rPr>
        <w:t>—</w:t>
      </w:r>
    </w:p>
    <w:p w14:paraId="63399705" w14:textId="04A26FC7" w:rsidR="00E500C9" w:rsidRPr="00980D1B" w:rsidRDefault="00E500C9" w:rsidP="003B0F78">
      <w:pPr>
        <w:pStyle w:val="DraftHeading3"/>
        <w:numPr>
          <w:ilvl w:val="0"/>
          <w:numId w:val="212"/>
        </w:numPr>
        <w:rPr>
          <w:sz w:val="22"/>
          <w:szCs w:val="22"/>
        </w:rPr>
      </w:pPr>
      <w:r w:rsidRPr="00980D1B">
        <w:rPr>
          <w:sz w:val="22"/>
          <w:szCs w:val="22"/>
        </w:rPr>
        <w:t xml:space="preserve">in the case of an application to extend the </w:t>
      </w:r>
      <w:r w:rsidR="00813600">
        <w:rPr>
          <w:sz w:val="22"/>
          <w:szCs w:val="22"/>
        </w:rPr>
        <w:t>period</w:t>
      </w:r>
      <w:r w:rsidR="00813600" w:rsidRPr="00980D1B">
        <w:rPr>
          <w:sz w:val="22"/>
          <w:szCs w:val="22"/>
        </w:rPr>
        <w:t xml:space="preserve"> </w:t>
      </w:r>
      <w:r w:rsidRPr="00980D1B">
        <w:rPr>
          <w:sz w:val="22"/>
          <w:szCs w:val="22"/>
        </w:rPr>
        <w:t xml:space="preserve">of time the applicant may undertake the </w:t>
      </w:r>
      <w:r w:rsidR="00E95F5A">
        <w:rPr>
          <w:sz w:val="22"/>
          <w:szCs w:val="22"/>
        </w:rPr>
        <w:t xml:space="preserve">research, development or demonstration </w:t>
      </w:r>
      <w:r w:rsidRPr="00980D1B">
        <w:rPr>
          <w:sz w:val="22"/>
          <w:szCs w:val="22"/>
        </w:rPr>
        <w:t>activity</w:t>
      </w:r>
      <w:r w:rsidR="00813600">
        <w:rPr>
          <w:sz w:val="22"/>
          <w:szCs w:val="22"/>
        </w:rPr>
        <w:t xml:space="preserve">, </w:t>
      </w:r>
      <w:r w:rsidRPr="00980D1B">
        <w:rPr>
          <w:sz w:val="22"/>
          <w:szCs w:val="22"/>
        </w:rPr>
        <w:t>5</w:t>
      </w:r>
      <w:r w:rsidR="002F6819">
        <w:rPr>
          <w:sz w:val="22"/>
          <w:szCs w:val="22"/>
        </w:rPr>
        <w:t>6.42</w:t>
      </w:r>
      <w:r w:rsidRPr="00980D1B">
        <w:rPr>
          <w:sz w:val="22"/>
          <w:szCs w:val="22"/>
        </w:rPr>
        <w:t xml:space="preserve"> fee units; and</w:t>
      </w:r>
    </w:p>
    <w:p w14:paraId="4745AC68" w14:textId="16F110E8" w:rsidR="003539B9" w:rsidRDefault="00E500C9" w:rsidP="003B0F78">
      <w:pPr>
        <w:pStyle w:val="DraftHeading3"/>
        <w:numPr>
          <w:ilvl w:val="0"/>
          <w:numId w:val="212"/>
        </w:numPr>
        <w:rPr>
          <w:sz w:val="22"/>
          <w:szCs w:val="22"/>
        </w:rPr>
      </w:pPr>
      <w:r w:rsidRPr="00980D1B">
        <w:rPr>
          <w:sz w:val="22"/>
          <w:szCs w:val="22"/>
        </w:rPr>
        <w:t>in any other case</w:t>
      </w:r>
      <w:r w:rsidR="003539B9">
        <w:rPr>
          <w:sz w:val="22"/>
          <w:szCs w:val="22"/>
        </w:rPr>
        <w:t>—</w:t>
      </w:r>
    </w:p>
    <w:p w14:paraId="38639CA9" w14:textId="74D6E233" w:rsidR="003539B9" w:rsidRDefault="00E500C9" w:rsidP="00DC6B66">
      <w:pPr>
        <w:pStyle w:val="DraftHeading3"/>
        <w:numPr>
          <w:ilvl w:val="0"/>
          <w:numId w:val="380"/>
        </w:numPr>
        <w:ind w:left="2268" w:hanging="425"/>
        <w:rPr>
          <w:sz w:val="22"/>
          <w:szCs w:val="22"/>
        </w:rPr>
      </w:pPr>
      <w:r w:rsidRPr="00980D1B">
        <w:rPr>
          <w:sz w:val="22"/>
          <w:szCs w:val="22"/>
        </w:rPr>
        <w:t>24</w:t>
      </w:r>
      <w:r w:rsidR="002F6819">
        <w:rPr>
          <w:sz w:val="22"/>
          <w:szCs w:val="22"/>
        </w:rPr>
        <w:t>3.7</w:t>
      </w:r>
      <w:r w:rsidR="00E95F5A">
        <w:rPr>
          <w:sz w:val="22"/>
          <w:szCs w:val="22"/>
        </w:rPr>
        <w:t>3</w:t>
      </w:r>
      <w:r w:rsidRPr="00980D1B">
        <w:rPr>
          <w:sz w:val="22"/>
          <w:szCs w:val="22"/>
        </w:rPr>
        <w:t xml:space="preserve"> fee units</w:t>
      </w:r>
      <w:r w:rsidR="003539B9">
        <w:rPr>
          <w:sz w:val="22"/>
          <w:szCs w:val="22"/>
        </w:rPr>
        <w:t>;</w:t>
      </w:r>
      <w:r w:rsidR="002F6819">
        <w:rPr>
          <w:sz w:val="22"/>
          <w:szCs w:val="22"/>
        </w:rPr>
        <w:t xml:space="preserve"> </w:t>
      </w:r>
      <w:r w:rsidR="00E95F5A">
        <w:rPr>
          <w:sz w:val="22"/>
          <w:szCs w:val="22"/>
        </w:rPr>
        <w:t>and</w:t>
      </w:r>
    </w:p>
    <w:p w14:paraId="6A8E7F41" w14:textId="16F690AB" w:rsidR="00E500C9" w:rsidRDefault="00584EDC" w:rsidP="00DC6B66">
      <w:pPr>
        <w:pStyle w:val="DraftHeading3"/>
        <w:numPr>
          <w:ilvl w:val="0"/>
          <w:numId w:val="380"/>
        </w:numPr>
        <w:ind w:left="2268" w:hanging="425"/>
        <w:rPr>
          <w:sz w:val="22"/>
          <w:szCs w:val="22"/>
        </w:rPr>
      </w:pPr>
      <w:r>
        <w:rPr>
          <w:sz w:val="22"/>
          <w:szCs w:val="22"/>
        </w:rPr>
        <w:t>if the assessment by the Authority exceeds 38.1 hours</w:t>
      </w:r>
      <w:r w:rsidR="009A6258">
        <w:rPr>
          <w:sz w:val="22"/>
          <w:szCs w:val="22"/>
        </w:rPr>
        <w:t xml:space="preserve">, </w:t>
      </w:r>
      <w:r>
        <w:rPr>
          <w:sz w:val="22"/>
          <w:szCs w:val="22"/>
        </w:rPr>
        <w:t xml:space="preserve">an additional fee of </w:t>
      </w:r>
      <w:r w:rsidR="00E500C9" w:rsidRPr="00980D1B">
        <w:rPr>
          <w:sz w:val="22"/>
          <w:szCs w:val="22"/>
        </w:rPr>
        <w:t>6.</w:t>
      </w:r>
      <w:r w:rsidR="002F6819">
        <w:rPr>
          <w:sz w:val="22"/>
          <w:szCs w:val="22"/>
        </w:rPr>
        <w:t>4</w:t>
      </w:r>
      <w:r w:rsidR="00E500C9" w:rsidRPr="00980D1B">
        <w:rPr>
          <w:sz w:val="22"/>
          <w:szCs w:val="22"/>
        </w:rPr>
        <w:t xml:space="preserve"> fee units for each hour </w:t>
      </w:r>
      <w:r w:rsidR="008737BC">
        <w:rPr>
          <w:sz w:val="22"/>
          <w:szCs w:val="22"/>
        </w:rPr>
        <w:t>(or part of an hour) of assessment.</w:t>
      </w:r>
    </w:p>
    <w:p w14:paraId="3C911E0A" w14:textId="49818E7B" w:rsidR="00980D1B" w:rsidRDefault="00980D1B" w:rsidP="003B0F78">
      <w:pPr>
        <w:pStyle w:val="DraftHeading2"/>
        <w:numPr>
          <w:ilvl w:val="1"/>
          <w:numId w:val="360"/>
        </w:numPr>
        <w:tabs>
          <w:tab w:val="right" w:pos="1418"/>
        </w:tabs>
        <w:rPr>
          <w:sz w:val="22"/>
          <w:szCs w:val="22"/>
        </w:rPr>
      </w:pPr>
      <w:r w:rsidRPr="00980D1B">
        <w:rPr>
          <w:sz w:val="22"/>
          <w:szCs w:val="22"/>
        </w:rPr>
        <w:t>A fee calculated under subregulation (1)</w:t>
      </w:r>
      <w:r w:rsidR="003539B9">
        <w:rPr>
          <w:sz w:val="22"/>
          <w:szCs w:val="22"/>
        </w:rPr>
        <w:t>(b)</w:t>
      </w:r>
      <w:r w:rsidRPr="00980D1B">
        <w:rPr>
          <w:sz w:val="22"/>
          <w:szCs w:val="22"/>
        </w:rPr>
        <w:t xml:space="preserve"> must not exceed 7</w:t>
      </w:r>
      <w:r w:rsidR="002F6819">
        <w:rPr>
          <w:sz w:val="22"/>
          <w:szCs w:val="22"/>
        </w:rPr>
        <w:t>06</w:t>
      </w:r>
      <w:r w:rsidRPr="00980D1B">
        <w:rPr>
          <w:sz w:val="22"/>
          <w:szCs w:val="22"/>
        </w:rPr>
        <w:t>.9</w:t>
      </w:r>
      <w:r w:rsidR="00C37ABD">
        <w:rPr>
          <w:sz w:val="22"/>
          <w:szCs w:val="22"/>
        </w:rPr>
        <w:t>6</w:t>
      </w:r>
      <w:r w:rsidRPr="00980D1B">
        <w:rPr>
          <w:sz w:val="22"/>
          <w:szCs w:val="22"/>
        </w:rPr>
        <w:t xml:space="preserve"> fee units.</w:t>
      </w:r>
    </w:p>
    <w:p w14:paraId="0A43D130" w14:textId="59781499" w:rsidR="00B446F8" w:rsidRDefault="00B446F8">
      <w:pPr>
        <w:suppressLineNumbers w:val="0"/>
        <w:overflowPunct/>
        <w:autoSpaceDE/>
        <w:autoSpaceDN/>
        <w:adjustRightInd/>
        <w:spacing w:before="0"/>
        <w:textAlignment w:val="auto"/>
      </w:pPr>
      <w:r>
        <w:br w:type="page"/>
      </w:r>
    </w:p>
    <w:p w14:paraId="0E826901" w14:textId="2A56FE97" w:rsidR="00EF0A0E" w:rsidRDefault="003B763E" w:rsidP="00EF0A0E">
      <w:pPr>
        <w:pStyle w:val="Heading-DIVISION"/>
        <w:rPr>
          <w:sz w:val="22"/>
          <w:szCs w:val="22"/>
        </w:rPr>
      </w:pPr>
      <w:bookmarkStart w:id="711" w:name="_Toc17013701"/>
      <w:bookmarkStart w:id="712" w:name="_Hlk12019818"/>
      <w:r>
        <w:rPr>
          <w:sz w:val="22"/>
          <w:szCs w:val="22"/>
        </w:rPr>
        <w:lastRenderedPageBreak/>
        <w:t>Part 8.</w:t>
      </w:r>
      <w:r w:rsidR="000F779B">
        <w:rPr>
          <w:sz w:val="22"/>
          <w:szCs w:val="22"/>
        </w:rPr>
        <w:t>4</w:t>
      </w:r>
      <w:r w:rsidR="000F779B" w:rsidRPr="007714AC">
        <w:rPr>
          <w:sz w:val="22"/>
          <w:szCs w:val="22"/>
        </w:rPr>
        <w:t>—</w:t>
      </w:r>
      <w:r w:rsidR="000F779B">
        <w:rPr>
          <w:sz w:val="22"/>
          <w:szCs w:val="22"/>
        </w:rPr>
        <w:t>Permits</w:t>
      </w:r>
      <w:bookmarkEnd w:id="711"/>
    </w:p>
    <w:p w14:paraId="3CEBE0CD" w14:textId="3EDE6222" w:rsidR="00A6498A" w:rsidRDefault="003B763E" w:rsidP="00A6498A">
      <w:pPr>
        <w:pStyle w:val="Heading-DIVISION"/>
        <w:rPr>
          <w:sz w:val="22"/>
          <w:szCs w:val="22"/>
        </w:rPr>
      </w:pPr>
      <w:bookmarkStart w:id="713" w:name="_Toc17013702"/>
      <w:r>
        <w:rPr>
          <w:sz w:val="22"/>
          <w:szCs w:val="22"/>
        </w:rPr>
        <w:t>D</w:t>
      </w:r>
      <w:r w:rsidRPr="007714AC">
        <w:rPr>
          <w:sz w:val="22"/>
          <w:szCs w:val="22"/>
        </w:rPr>
        <w:t xml:space="preserve">ivision </w:t>
      </w:r>
      <w:r w:rsidR="00A6498A">
        <w:rPr>
          <w:sz w:val="22"/>
          <w:szCs w:val="22"/>
        </w:rPr>
        <w:t>1</w:t>
      </w:r>
      <w:r w:rsidR="00A6498A" w:rsidRPr="007714AC">
        <w:rPr>
          <w:sz w:val="22"/>
          <w:szCs w:val="22"/>
        </w:rPr>
        <w:t>—</w:t>
      </w:r>
      <w:r w:rsidR="002168E2">
        <w:rPr>
          <w:sz w:val="22"/>
          <w:szCs w:val="22"/>
        </w:rPr>
        <w:t>Fees for r</w:t>
      </w:r>
      <w:r w:rsidR="00D80E82">
        <w:rPr>
          <w:sz w:val="22"/>
          <w:szCs w:val="22"/>
        </w:rPr>
        <w:t>eportable p</w:t>
      </w:r>
      <w:r w:rsidR="00A6498A">
        <w:rPr>
          <w:sz w:val="22"/>
          <w:szCs w:val="22"/>
        </w:rPr>
        <w:t>riority waste transport permits</w:t>
      </w:r>
      <w:bookmarkEnd w:id="713"/>
    </w:p>
    <w:p w14:paraId="7C20B580" w14:textId="592EB1F8" w:rsidR="0070439B" w:rsidRPr="007714AC" w:rsidRDefault="00CD5C24" w:rsidP="00FA26FD">
      <w:pPr>
        <w:pStyle w:val="DraftHeading1"/>
        <w:numPr>
          <w:ilvl w:val="0"/>
          <w:numId w:val="27"/>
        </w:numPr>
        <w:tabs>
          <w:tab w:val="right" w:pos="680"/>
        </w:tabs>
        <w:ind w:left="709" w:hanging="567"/>
        <w:rPr>
          <w:sz w:val="22"/>
          <w:szCs w:val="22"/>
        </w:rPr>
      </w:pPr>
      <w:bookmarkStart w:id="714" w:name="_Toc17013703"/>
      <w:r>
        <w:rPr>
          <w:sz w:val="22"/>
          <w:szCs w:val="22"/>
        </w:rPr>
        <w:t>Prescribed application f</w:t>
      </w:r>
      <w:r w:rsidR="0070439B" w:rsidRPr="007714AC">
        <w:rPr>
          <w:sz w:val="22"/>
          <w:szCs w:val="22"/>
        </w:rPr>
        <w:t xml:space="preserve">ee for </w:t>
      </w:r>
      <w:r w:rsidR="0070439B">
        <w:rPr>
          <w:sz w:val="22"/>
          <w:szCs w:val="22"/>
        </w:rPr>
        <w:t>permit</w:t>
      </w:r>
      <w:r w:rsidR="0070439B" w:rsidRPr="007714AC">
        <w:rPr>
          <w:sz w:val="22"/>
          <w:szCs w:val="22"/>
        </w:rPr>
        <w:t xml:space="preserve"> </w:t>
      </w:r>
      <w:r w:rsidR="0070439B">
        <w:rPr>
          <w:sz w:val="22"/>
          <w:szCs w:val="22"/>
        </w:rPr>
        <w:t>to transport reportable priority waste</w:t>
      </w:r>
      <w:bookmarkEnd w:id="714"/>
      <w:r w:rsidR="00F154E1" w:rsidRPr="00F154E1">
        <w:rPr>
          <w:sz w:val="22"/>
          <w:szCs w:val="22"/>
        </w:rPr>
        <w:t xml:space="preserve"> </w:t>
      </w:r>
    </w:p>
    <w:p w14:paraId="25CA7238" w14:textId="74679986" w:rsidR="00CE06C8" w:rsidRDefault="0070439B" w:rsidP="0070439B">
      <w:pPr>
        <w:pStyle w:val="DraftHeading2"/>
        <w:tabs>
          <w:tab w:val="right" w:pos="1418"/>
        </w:tabs>
        <w:ind w:left="1276"/>
        <w:rPr>
          <w:sz w:val="22"/>
          <w:szCs w:val="22"/>
        </w:rPr>
      </w:pPr>
      <w:r w:rsidRPr="007714AC">
        <w:rPr>
          <w:sz w:val="22"/>
          <w:szCs w:val="22"/>
        </w:rPr>
        <w:t xml:space="preserve">For the purposes of </w:t>
      </w:r>
      <w:r w:rsidRPr="00814953">
        <w:rPr>
          <w:sz w:val="22"/>
          <w:szCs w:val="22"/>
        </w:rPr>
        <w:t xml:space="preserve">section </w:t>
      </w:r>
      <w:r>
        <w:rPr>
          <w:sz w:val="22"/>
          <w:szCs w:val="22"/>
        </w:rPr>
        <w:t>50(1)(b)</w:t>
      </w:r>
      <w:r w:rsidRPr="007714AC">
        <w:rPr>
          <w:sz w:val="22"/>
          <w:szCs w:val="22"/>
        </w:rPr>
        <w:t xml:space="preserve"> of the Act, the </w:t>
      </w:r>
      <w:r>
        <w:rPr>
          <w:sz w:val="22"/>
          <w:szCs w:val="22"/>
        </w:rPr>
        <w:t xml:space="preserve">prescribed </w:t>
      </w:r>
      <w:r w:rsidRPr="007714AC">
        <w:rPr>
          <w:sz w:val="22"/>
          <w:szCs w:val="22"/>
        </w:rPr>
        <w:t xml:space="preserve">fee </w:t>
      </w:r>
      <w:r>
        <w:rPr>
          <w:sz w:val="22"/>
          <w:szCs w:val="22"/>
        </w:rPr>
        <w:t xml:space="preserve">for an application to the Authority for a permit that specifies </w:t>
      </w:r>
      <w:r w:rsidR="002168E2">
        <w:rPr>
          <w:sz w:val="22"/>
          <w:szCs w:val="22"/>
        </w:rPr>
        <w:t xml:space="preserve">an </w:t>
      </w:r>
      <w:r>
        <w:rPr>
          <w:sz w:val="22"/>
          <w:szCs w:val="22"/>
        </w:rPr>
        <w:t>activity set out in item 15 (A10a</w:t>
      </w:r>
      <w:r w:rsidR="00C0672D">
        <w:rPr>
          <w:sz w:val="22"/>
          <w:szCs w:val="22"/>
        </w:rPr>
        <w:t>—</w:t>
      </w:r>
      <w:r w:rsidR="007E5B74">
        <w:rPr>
          <w:sz w:val="22"/>
          <w:szCs w:val="22"/>
        </w:rPr>
        <w:t>Reportable priority waste – hazardous</w:t>
      </w:r>
      <w:r>
        <w:rPr>
          <w:sz w:val="22"/>
          <w:szCs w:val="22"/>
        </w:rPr>
        <w:t xml:space="preserve">) in </w:t>
      </w:r>
      <w:r w:rsidR="004419BC">
        <w:rPr>
          <w:sz w:val="22"/>
          <w:szCs w:val="22"/>
        </w:rPr>
        <w:t xml:space="preserve">the </w:t>
      </w:r>
      <w:r>
        <w:rPr>
          <w:sz w:val="22"/>
          <w:szCs w:val="22"/>
        </w:rPr>
        <w:t xml:space="preserve">Table in Schedule </w:t>
      </w:r>
      <w:r w:rsidR="004419BC">
        <w:rPr>
          <w:sz w:val="22"/>
          <w:szCs w:val="22"/>
        </w:rPr>
        <w:t>1</w:t>
      </w:r>
      <w:r>
        <w:rPr>
          <w:sz w:val="22"/>
          <w:szCs w:val="22"/>
        </w:rPr>
        <w:t xml:space="preserve"> is</w:t>
      </w:r>
      <w:r w:rsidR="00CE06C8">
        <w:rPr>
          <w:sz w:val="22"/>
          <w:szCs w:val="22"/>
        </w:rPr>
        <w:t>—</w:t>
      </w:r>
    </w:p>
    <w:p w14:paraId="37A50CA4" w14:textId="2FE77E67" w:rsidR="00CE06C8" w:rsidRDefault="00CE06C8" w:rsidP="003B0F78">
      <w:pPr>
        <w:pStyle w:val="DraftHeading3"/>
        <w:numPr>
          <w:ilvl w:val="0"/>
          <w:numId w:val="467"/>
        </w:numPr>
        <w:rPr>
          <w:sz w:val="22"/>
          <w:szCs w:val="22"/>
        </w:rPr>
      </w:pPr>
      <w:r>
        <w:rPr>
          <w:sz w:val="22"/>
          <w:szCs w:val="22"/>
        </w:rPr>
        <w:t xml:space="preserve">in the case of a permit </w:t>
      </w:r>
      <w:r w:rsidRPr="0083781E">
        <w:rPr>
          <w:sz w:val="22"/>
          <w:szCs w:val="22"/>
        </w:rPr>
        <w:t xml:space="preserve">for a period not exceeding </w:t>
      </w:r>
      <w:r>
        <w:rPr>
          <w:sz w:val="22"/>
          <w:szCs w:val="22"/>
        </w:rPr>
        <w:t>three</w:t>
      </w:r>
      <w:r w:rsidRPr="0083781E">
        <w:rPr>
          <w:sz w:val="22"/>
          <w:szCs w:val="22"/>
        </w:rPr>
        <w:t xml:space="preserve"> month</w:t>
      </w:r>
      <w:r>
        <w:rPr>
          <w:sz w:val="22"/>
          <w:szCs w:val="22"/>
        </w:rPr>
        <w:t>s, 6.21 fee units; and</w:t>
      </w:r>
    </w:p>
    <w:p w14:paraId="0DDFE0F2" w14:textId="6F6E6E3A" w:rsidR="0070439B" w:rsidRDefault="00CE06C8" w:rsidP="003B0F78">
      <w:pPr>
        <w:pStyle w:val="DraftHeading3"/>
        <w:numPr>
          <w:ilvl w:val="0"/>
          <w:numId w:val="467"/>
        </w:numPr>
        <w:rPr>
          <w:sz w:val="22"/>
          <w:szCs w:val="22"/>
        </w:rPr>
      </w:pPr>
      <w:r>
        <w:rPr>
          <w:sz w:val="22"/>
          <w:szCs w:val="22"/>
        </w:rPr>
        <w:t xml:space="preserve">in any other case, </w:t>
      </w:r>
      <w:r w:rsidR="0070439B">
        <w:rPr>
          <w:sz w:val="22"/>
          <w:szCs w:val="22"/>
        </w:rPr>
        <w:t>2</w:t>
      </w:r>
      <w:r w:rsidR="00196741">
        <w:rPr>
          <w:sz w:val="22"/>
          <w:szCs w:val="22"/>
        </w:rPr>
        <w:t>4.83</w:t>
      </w:r>
      <w:r w:rsidR="0070439B">
        <w:rPr>
          <w:sz w:val="22"/>
          <w:szCs w:val="22"/>
        </w:rPr>
        <w:t xml:space="preserve"> fee units.</w:t>
      </w:r>
    </w:p>
    <w:p w14:paraId="60C557B0" w14:textId="77777777" w:rsidR="0070439B" w:rsidRPr="00044A90" w:rsidRDefault="0070439B" w:rsidP="0070439B">
      <w:pPr>
        <w:pStyle w:val="DraftHeading2"/>
        <w:tabs>
          <w:tab w:val="right" w:pos="1418"/>
        </w:tabs>
        <w:ind w:left="1276"/>
        <w:rPr>
          <w:b/>
          <w:sz w:val="20"/>
        </w:rPr>
      </w:pPr>
      <w:r w:rsidRPr="00044A90">
        <w:rPr>
          <w:b/>
          <w:sz w:val="20"/>
        </w:rPr>
        <w:t xml:space="preserve">Note </w:t>
      </w:r>
    </w:p>
    <w:p w14:paraId="0DC1E87C" w14:textId="09A8A089" w:rsidR="0070439B" w:rsidRDefault="00687B0D" w:rsidP="0070439B">
      <w:pPr>
        <w:ind w:left="1276"/>
        <w:rPr>
          <w:sz w:val="20"/>
        </w:rPr>
      </w:pPr>
      <w:r>
        <w:rPr>
          <w:sz w:val="20"/>
        </w:rPr>
        <w:t>Item 15 (A10a</w:t>
      </w:r>
      <w:r w:rsidR="002168E2" w:rsidRPr="00FA26FD">
        <w:rPr>
          <w:sz w:val="20"/>
        </w:rPr>
        <w:t>—Reportable priority waste – hazardous) in the Table in Schedule 1</w:t>
      </w:r>
      <w:r w:rsidR="002168E2">
        <w:rPr>
          <w:sz w:val="20"/>
        </w:rPr>
        <w:t xml:space="preserve"> </w:t>
      </w:r>
      <w:r w:rsidR="00570BF2">
        <w:rPr>
          <w:sz w:val="20"/>
        </w:rPr>
        <w:t>sets out</w:t>
      </w:r>
      <w:r>
        <w:rPr>
          <w:sz w:val="20"/>
        </w:rPr>
        <w:t xml:space="preserve"> t</w:t>
      </w:r>
      <w:r w:rsidRPr="0094462F">
        <w:rPr>
          <w:sz w:val="20"/>
        </w:rPr>
        <w:t xml:space="preserve">ransporting reportable priority waste </w:t>
      </w:r>
      <w:r>
        <w:rPr>
          <w:sz w:val="20"/>
        </w:rPr>
        <w:t xml:space="preserve">with </w:t>
      </w:r>
      <w:r w:rsidRPr="0094462F">
        <w:rPr>
          <w:sz w:val="20"/>
        </w:rPr>
        <w:t>waste codes B100, E100, G100 or R100</w:t>
      </w:r>
      <w:r>
        <w:rPr>
          <w:sz w:val="20"/>
        </w:rPr>
        <w:t xml:space="preserve">. </w:t>
      </w:r>
      <w:r w:rsidR="0070439B">
        <w:rPr>
          <w:sz w:val="20"/>
        </w:rPr>
        <w:t xml:space="preserve">For the </w:t>
      </w:r>
      <w:r w:rsidR="004A184B">
        <w:rPr>
          <w:sz w:val="20"/>
        </w:rPr>
        <w:t xml:space="preserve">prescribed </w:t>
      </w:r>
      <w:r w:rsidR="0070439B">
        <w:rPr>
          <w:sz w:val="20"/>
        </w:rPr>
        <w:t xml:space="preserve">fees for </w:t>
      </w:r>
      <w:r w:rsidR="004A184B">
        <w:rPr>
          <w:sz w:val="20"/>
        </w:rPr>
        <w:t xml:space="preserve">applications </w:t>
      </w:r>
      <w:r w:rsidR="0070439B">
        <w:rPr>
          <w:sz w:val="20"/>
        </w:rPr>
        <w:t xml:space="preserve">that specify the transport of other reportable priority waste, see </w:t>
      </w:r>
      <w:r w:rsidR="0070439B" w:rsidRPr="00C57E54">
        <w:rPr>
          <w:sz w:val="20"/>
        </w:rPr>
        <w:t xml:space="preserve">regulation </w:t>
      </w:r>
      <w:r w:rsidR="000B4E9F">
        <w:rPr>
          <w:sz w:val="20"/>
        </w:rPr>
        <w:t>19</w:t>
      </w:r>
      <w:r w:rsidR="001A18D0">
        <w:rPr>
          <w:sz w:val="20"/>
        </w:rPr>
        <w:t>3</w:t>
      </w:r>
      <w:r w:rsidR="0070439B" w:rsidRPr="00682A79">
        <w:rPr>
          <w:sz w:val="20"/>
        </w:rPr>
        <w:t>.</w:t>
      </w:r>
    </w:p>
    <w:p w14:paraId="7D3AE8E9" w14:textId="1CF140D9" w:rsidR="004F4EC8" w:rsidRPr="007714AC" w:rsidRDefault="00CD5C24" w:rsidP="00FA26FD">
      <w:pPr>
        <w:pStyle w:val="DraftHeading1"/>
        <w:numPr>
          <w:ilvl w:val="0"/>
          <w:numId w:val="27"/>
        </w:numPr>
        <w:tabs>
          <w:tab w:val="right" w:pos="680"/>
        </w:tabs>
        <w:ind w:left="709" w:hanging="567"/>
        <w:rPr>
          <w:sz w:val="22"/>
          <w:szCs w:val="22"/>
        </w:rPr>
      </w:pPr>
      <w:bookmarkStart w:id="715" w:name="_Toc17013704"/>
      <w:bookmarkEnd w:id="712"/>
      <w:r>
        <w:rPr>
          <w:sz w:val="22"/>
          <w:szCs w:val="22"/>
        </w:rPr>
        <w:t>Prescribed transfer f</w:t>
      </w:r>
      <w:r w:rsidR="004F4EC8" w:rsidRPr="007714AC">
        <w:rPr>
          <w:sz w:val="22"/>
          <w:szCs w:val="22"/>
        </w:rPr>
        <w:t xml:space="preserve">ee </w:t>
      </w:r>
      <w:r>
        <w:rPr>
          <w:sz w:val="22"/>
          <w:szCs w:val="22"/>
        </w:rPr>
        <w:t>for</w:t>
      </w:r>
      <w:r w:rsidR="00EF0A0E">
        <w:rPr>
          <w:sz w:val="22"/>
          <w:szCs w:val="22"/>
        </w:rPr>
        <w:t xml:space="preserve"> </w:t>
      </w:r>
      <w:r w:rsidR="00FB5CF9">
        <w:rPr>
          <w:sz w:val="22"/>
          <w:szCs w:val="22"/>
        </w:rPr>
        <w:t xml:space="preserve">permit to transport reportable </w:t>
      </w:r>
      <w:r w:rsidR="004F4EC8">
        <w:rPr>
          <w:sz w:val="22"/>
          <w:szCs w:val="22"/>
        </w:rPr>
        <w:t>priority waste</w:t>
      </w:r>
      <w:bookmarkEnd w:id="715"/>
      <w:r w:rsidR="00EF0A0E">
        <w:rPr>
          <w:sz w:val="22"/>
          <w:szCs w:val="22"/>
        </w:rPr>
        <w:t xml:space="preserve"> </w:t>
      </w:r>
    </w:p>
    <w:p w14:paraId="58063BD6" w14:textId="1E140F42" w:rsidR="004F4EC8" w:rsidRDefault="004F4EC8" w:rsidP="00D56E9E">
      <w:pPr>
        <w:pStyle w:val="DraftHeading2"/>
        <w:tabs>
          <w:tab w:val="right" w:pos="1418"/>
        </w:tabs>
        <w:ind w:left="1276"/>
        <w:rPr>
          <w:sz w:val="22"/>
          <w:szCs w:val="22"/>
        </w:rPr>
      </w:pPr>
      <w:r w:rsidRPr="007714AC">
        <w:rPr>
          <w:sz w:val="22"/>
          <w:szCs w:val="22"/>
        </w:rPr>
        <w:t xml:space="preserve">For the purposes of </w:t>
      </w:r>
      <w:r w:rsidRPr="00814953">
        <w:rPr>
          <w:sz w:val="22"/>
          <w:szCs w:val="22"/>
        </w:rPr>
        <w:t xml:space="preserve">section </w:t>
      </w:r>
      <w:r>
        <w:rPr>
          <w:sz w:val="22"/>
          <w:szCs w:val="22"/>
        </w:rPr>
        <w:t>5</w:t>
      </w:r>
      <w:r w:rsidR="00A6498A">
        <w:rPr>
          <w:sz w:val="22"/>
          <w:szCs w:val="22"/>
        </w:rPr>
        <w:t>6</w:t>
      </w:r>
      <w:r>
        <w:rPr>
          <w:sz w:val="22"/>
          <w:szCs w:val="22"/>
        </w:rPr>
        <w:t>(</w:t>
      </w:r>
      <w:r w:rsidR="00A6498A">
        <w:rPr>
          <w:sz w:val="22"/>
          <w:szCs w:val="22"/>
        </w:rPr>
        <w:t>3</w:t>
      </w:r>
      <w:r>
        <w:rPr>
          <w:sz w:val="22"/>
          <w:szCs w:val="22"/>
        </w:rPr>
        <w:t>)(b)</w:t>
      </w:r>
      <w:r w:rsidRPr="007714AC">
        <w:rPr>
          <w:sz w:val="22"/>
          <w:szCs w:val="22"/>
        </w:rPr>
        <w:t xml:space="preserve"> of the Act, the </w:t>
      </w:r>
      <w:r w:rsidR="00860D59">
        <w:rPr>
          <w:sz w:val="22"/>
          <w:szCs w:val="22"/>
        </w:rPr>
        <w:t xml:space="preserve">prescribed </w:t>
      </w:r>
      <w:r w:rsidR="00860D59" w:rsidRPr="007714AC">
        <w:rPr>
          <w:sz w:val="22"/>
          <w:szCs w:val="22"/>
        </w:rPr>
        <w:t xml:space="preserve">fee </w:t>
      </w:r>
      <w:r w:rsidR="00860D59">
        <w:rPr>
          <w:sz w:val="22"/>
          <w:szCs w:val="22"/>
        </w:rPr>
        <w:t xml:space="preserve">for an application </w:t>
      </w:r>
      <w:r>
        <w:rPr>
          <w:sz w:val="22"/>
          <w:szCs w:val="22"/>
        </w:rPr>
        <w:t xml:space="preserve">to the Authority </w:t>
      </w:r>
      <w:r w:rsidR="00A6498A">
        <w:rPr>
          <w:sz w:val="22"/>
          <w:szCs w:val="22"/>
        </w:rPr>
        <w:t>to transfer</w:t>
      </w:r>
      <w:r>
        <w:rPr>
          <w:sz w:val="22"/>
          <w:szCs w:val="22"/>
        </w:rPr>
        <w:t xml:space="preserve"> a permit </w:t>
      </w:r>
      <w:r w:rsidR="00FB5CF9">
        <w:rPr>
          <w:sz w:val="22"/>
          <w:szCs w:val="22"/>
        </w:rPr>
        <w:t xml:space="preserve">that specifies </w:t>
      </w:r>
      <w:r w:rsidR="002168E2">
        <w:rPr>
          <w:sz w:val="22"/>
          <w:szCs w:val="22"/>
        </w:rPr>
        <w:t xml:space="preserve">an </w:t>
      </w:r>
      <w:r w:rsidR="00D56E9E">
        <w:rPr>
          <w:sz w:val="22"/>
          <w:szCs w:val="22"/>
        </w:rPr>
        <w:t xml:space="preserve">activity set out </w:t>
      </w:r>
      <w:r w:rsidR="00570036">
        <w:rPr>
          <w:sz w:val="22"/>
          <w:szCs w:val="22"/>
        </w:rPr>
        <w:t>item 15 (A10a</w:t>
      </w:r>
      <w:r w:rsidR="00C0672D">
        <w:rPr>
          <w:sz w:val="22"/>
          <w:szCs w:val="22"/>
        </w:rPr>
        <w:t>—</w:t>
      </w:r>
      <w:r w:rsidR="007E5B74">
        <w:rPr>
          <w:sz w:val="22"/>
          <w:szCs w:val="22"/>
        </w:rPr>
        <w:t>Reportable priority waste – hazardous</w:t>
      </w:r>
      <w:r w:rsidR="00570036">
        <w:rPr>
          <w:sz w:val="22"/>
          <w:szCs w:val="22"/>
        </w:rPr>
        <w:t xml:space="preserve">) in </w:t>
      </w:r>
      <w:r w:rsidR="004419BC">
        <w:rPr>
          <w:sz w:val="22"/>
          <w:szCs w:val="22"/>
        </w:rPr>
        <w:t>the Table in Schedule 1</w:t>
      </w:r>
      <w:r w:rsidR="00B0203C">
        <w:rPr>
          <w:sz w:val="22"/>
          <w:szCs w:val="22"/>
        </w:rPr>
        <w:t xml:space="preserve"> </w:t>
      </w:r>
      <w:r>
        <w:rPr>
          <w:sz w:val="22"/>
          <w:szCs w:val="22"/>
        </w:rPr>
        <w:t xml:space="preserve">is </w:t>
      </w:r>
      <w:r w:rsidR="00A6498A">
        <w:rPr>
          <w:sz w:val="22"/>
          <w:szCs w:val="22"/>
        </w:rPr>
        <w:t>8.</w:t>
      </w:r>
      <w:r w:rsidR="00196741">
        <w:rPr>
          <w:sz w:val="22"/>
          <w:szCs w:val="22"/>
        </w:rPr>
        <w:t>5</w:t>
      </w:r>
      <w:r w:rsidR="00A6498A">
        <w:rPr>
          <w:sz w:val="22"/>
          <w:szCs w:val="22"/>
        </w:rPr>
        <w:t>7</w:t>
      </w:r>
      <w:r>
        <w:rPr>
          <w:sz w:val="22"/>
          <w:szCs w:val="22"/>
        </w:rPr>
        <w:t xml:space="preserve"> fee units.</w:t>
      </w:r>
    </w:p>
    <w:p w14:paraId="0B1C1554" w14:textId="59846AD0" w:rsidR="00A6498A" w:rsidRPr="007714AC" w:rsidRDefault="00CD5C24" w:rsidP="00FA26FD">
      <w:pPr>
        <w:pStyle w:val="DraftHeading1"/>
        <w:numPr>
          <w:ilvl w:val="0"/>
          <w:numId w:val="27"/>
        </w:numPr>
        <w:tabs>
          <w:tab w:val="right" w:pos="680"/>
        </w:tabs>
        <w:ind w:left="709" w:hanging="567"/>
        <w:rPr>
          <w:sz w:val="22"/>
          <w:szCs w:val="22"/>
        </w:rPr>
      </w:pPr>
      <w:bookmarkStart w:id="716" w:name="_Toc17013705"/>
      <w:r>
        <w:rPr>
          <w:sz w:val="22"/>
          <w:szCs w:val="22"/>
        </w:rPr>
        <w:t>Prescribed amendment f</w:t>
      </w:r>
      <w:r w:rsidR="00A6498A" w:rsidRPr="007714AC">
        <w:rPr>
          <w:sz w:val="22"/>
          <w:szCs w:val="22"/>
        </w:rPr>
        <w:t xml:space="preserve">ee </w:t>
      </w:r>
      <w:r>
        <w:rPr>
          <w:sz w:val="22"/>
          <w:szCs w:val="22"/>
        </w:rPr>
        <w:t>for</w:t>
      </w:r>
      <w:r w:rsidR="00A6498A">
        <w:rPr>
          <w:sz w:val="22"/>
          <w:szCs w:val="22"/>
        </w:rPr>
        <w:t xml:space="preserve"> </w:t>
      </w:r>
      <w:r w:rsidR="00FB5CF9">
        <w:rPr>
          <w:sz w:val="22"/>
          <w:szCs w:val="22"/>
        </w:rPr>
        <w:t xml:space="preserve">permit to transport reportable </w:t>
      </w:r>
      <w:r w:rsidR="00A6498A">
        <w:rPr>
          <w:sz w:val="22"/>
          <w:szCs w:val="22"/>
        </w:rPr>
        <w:t>priority waste</w:t>
      </w:r>
      <w:bookmarkEnd w:id="716"/>
      <w:r w:rsidR="00A6498A">
        <w:rPr>
          <w:sz w:val="22"/>
          <w:szCs w:val="22"/>
        </w:rPr>
        <w:t xml:space="preserve"> </w:t>
      </w:r>
    </w:p>
    <w:p w14:paraId="4F6AF58E" w14:textId="6AFD10E5" w:rsidR="00A6498A" w:rsidRDefault="00A6498A" w:rsidP="00D56E9E">
      <w:pPr>
        <w:pStyle w:val="DraftHeading2"/>
        <w:tabs>
          <w:tab w:val="right" w:pos="1418"/>
        </w:tabs>
        <w:ind w:left="1276"/>
        <w:rPr>
          <w:sz w:val="22"/>
          <w:szCs w:val="22"/>
        </w:rPr>
      </w:pPr>
      <w:r w:rsidRPr="007714AC">
        <w:rPr>
          <w:sz w:val="22"/>
          <w:szCs w:val="22"/>
        </w:rPr>
        <w:t xml:space="preserve">For the purposes of </w:t>
      </w:r>
      <w:r w:rsidRPr="00814953">
        <w:rPr>
          <w:sz w:val="22"/>
          <w:szCs w:val="22"/>
        </w:rPr>
        <w:t xml:space="preserve">section </w:t>
      </w:r>
      <w:r>
        <w:rPr>
          <w:sz w:val="22"/>
          <w:szCs w:val="22"/>
        </w:rPr>
        <w:t>57(3)(b)</w:t>
      </w:r>
      <w:r w:rsidRPr="007714AC">
        <w:rPr>
          <w:sz w:val="22"/>
          <w:szCs w:val="22"/>
        </w:rPr>
        <w:t xml:space="preserve"> of the Act, the </w:t>
      </w:r>
      <w:r w:rsidR="00DC5105">
        <w:rPr>
          <w:sz w:val="22"/>
          <w:szCs w:val="22"/>
        </w:rPr>
        <w:t xml:space="preserve">prescribed </w:t>
      </w:r>
      <w:r w:rsidR="00DC5105" w:rsidRPr="007714AC">
        <w:rPr>
          <w:sz w:val="22"/>
          <w:szCs w:val="22"/>
        </w:rPr>
        <w:t xml:space="preserve">fee </w:t>
      </w:r>
      <w:r w:rsidR="00DC5105">
        <w:rPr>
          <w:sz w:val="22"/>
          <w:szCs w:val="22"/>
        </w:rPr>
        <w:t xml:space="preserve">for an application </w:t>
      </w:r>
      <w:r>
        <w:rPr>
          <w:sz w:val="22"/>
          <w:szCs w:val="22"/>
        </w:rPr>
        <w:t xml:space="preserve">to the Authority to amend a permit </w:t>
      </w:r>
      <w:r w:rsidR="00FB5CF9">
        <w:rPr>
          <w:sz w:val="22"/>
          <w:szCs w:val="22"/>
        </w:rPr>
        <w:t>that specifies</w:t>
      </w:r>
      <w:r w:rsidR="00D56E9E">
        <w:rPr>
          <w:sz w:val="22"/>
          <w:szCs w:val="22"/>
        </w:rPr>
        <w:t xml:space="preserve"> </w:t>
      </w:r>
      <w:r w:rsidR="002168E2">
        <w:rPr>
          <w:sz w:val="22"/>
          <w:szCs w:val="22"/>
        </w:rPr>
        <w:t xml:space="preserve">an </w:t>
      </w:r>
      <w:r w:rsidR="00D56E9E">
        <w:rPr>
          <w:sz w:val="22"/>
          <w:szCs w:val="22"/>
        </w:rPr>
        <w:t xml:space="preserve">activity set out in </w:t>
      </w:r>
      <w:r w:rsidR="00570036">
        <w:rPr>
          <w:sz w:val="22"/>
          <w:szCs w:val="22"/>
        </w:rPr>
        <w:t>item 15 (A10a</w:t>
      </w:r>
      <w:r w:rsidR="00C0672D">
        <w:rPr>
          <w:sz w:val="22"/>
          <w:szCs w:val="22"/>
        </w:rPr>
        <w:t>—</w:t>
      </w:r>
      <w:r w:rsidR="007E5B74">
        <w:rPr>
          <w:sz w:val="22"/>
          <w:szCs w:val="22"/>
        </w:rPr>
        <w:t>Reportable priority waste – hazardous</w:t>
      </w:r>
      <w:r w:rsidR="00570036">
        <w:rPr>
          <w:sz w:val="22"/>
          <w:szCs w:val="22"/>
        </w:rPr>
        <w:t xml:space="preserve">) in </w:t>
      </w:r>
      <w:r w:rsidR="004419BC">
        <w:rPr>
          <w:sz w:val="22"/>
          <w:szCs w:val="22"/>
        </w:rPr>
        <w:t>the Table in Schedule 1</w:t>
      </w:r>
      <w:r w:rsidR="00B0203C">
        <w:rPr>
          <w:sz w:val="22"/>
          <w:szCs w:val="22"/>
        </w:rPr>
        <w:t xml:space="preserve"> </w:t>
      </w:r>
      <w:r>
        <w:rPr>
          <w:sz w:val="22"/>
          <w:szCs w:val="22"/>
        </w:rPr>
        <w:t xml:space="preserve">is </w:t>
      </w:r>
      <w:r w:rsidR="0075271F">
        <w:rPr>
          <w:sz w:val="22"/>
          <w:szCs w:val="22"/>
        </w:rPr>
        <w:t>1</w:t>
      </w:r>
      <w:r w:rsidR="00523FF7">
        <w:rPr>
          <w:sz w:val="22"/>
          <w:szCs w:val="22"/>
        </w:rPr>
        <w:t>3</w:t>
      </w:r>
      <w:r w:rsidR="00196741">
        <w:rPr>
          <w:sz w:val="22"/>
          <w:szCs w:val="22"/>
        </w:rPr>
        <w:t>.91</w:t>
      </w:r>
      <w:r>
        <w:rPr>
          <w:sz w:val="22"/>
          <w:szCs w:val="22"/>
        </w:rPr>
        <w:t xml:space="preserve"> fee units.</w:t>
      </w:r>
    </w:p>
    <w:p w14:paraId="284AF697" w14:textId="1CA119F6" w:rsidR="0075271F" w:rsidRPr="007714AC" w:rsidRDefault="00CD5C24" w:rsidP="00FA26FD">
      <w:pPr>
        <w:pStyle w:val="DraftHeading1"/>
        <w:numPr>
          <w:ilvl w:val="0"/>
          <w:numId w:val="27"/>
        </w:numPr>
        <w:tabs>
          <w:tab w:val="right" w:pos="680"/>
        </w:tabs>
        <w:ind w:left="709" w:hanging="567"/>
        <w:rPr>
          <w:sz w:val="22"/>
          <w:szCs w:val="22"/>
        </w:rPr>
      </w:pPr>
      <w:bookmarkStart w:id="717" w:name="_Toc17013706"/>
      <w:r>
        <w:rPr>
          <w:sz w:val="22"/>
          <w:szCs w:val="22"/>
        </w:rPr>
        <w:t>Prescribed surrender f</w:t>
      </w:r>
      <w:r w:rsidR="0075271F" w:rsidRPr="007714AC">
        <w:rPr>
          <w:sz w:val="22"/>
          <w:szCs w:val="22"/>
        </w:rPr>
        <w:t xml:space="preserve">ee </w:t>
      </w:r>
      <w:r>
        <w:rPr>
          <w:sz w:val="22"/>
          <w:szCs w:val="22"/>
        </w:rPr>
        <w:t>for</w:t>
      </w:r>
      <w:r w:rsidR="0075271F">
        <w:rPr>
          <w:sz w:val="22"/>
          <w:szCs w:val="22"/>
        </w:rPr>
        <w:t xml:space="preserve"> </w:t>
      </w:r>
      <w:r w:rsidR="005A3975">
        <w:rPr>
          <w:sz w:val="22"/>
          <w:szCs w:val="22"/>
        </w:rPr>
        <w:t xml:space="preserve">permit to transport </w:t>
      </w:r>
      <w:r w:rsidR="00FB5CF9">
        <w:rPr>
          <w:sz w:val="22"/>
          <w:szCs w:val="22"/>
        </w:rPr>
        <w:t xml:space="preserve">reportable </w:t>
      </w:r>
      <w:r w:rsidR="0075271F">
        <w:rPr>
          <w:sz w:val="22"/>
          <w:szCs w:val="22"/>
        </w:rPr>
        <w:t>priority waste</w:t>
      </w:r>
      <w:bookmarkEnd w:id="717"/>
      <w:r w:rsidR="0075271F">
        <w:rPr>
          <w:sz w:val="22"/>
          <w:szCs w:val="22"/>
        </w:rPr>
        <w:t xml:space="preserve"> </w:t>
      </w:r>
    </w:p>
    <w:p w14:paraId="5EE2BE8B" w14:textId="6C3665A0" w:rsidR="0075271F" w:rsidRDefault="0075271F" w:rsidP="00D56E9E">
      <w:pPr>
        <w:pStyle w:val="DraftHeading2"/>
        <w:tabs>
          <w:tab w:val="right" w:pos="1418"/>
        </w:tabs>
        <w:ind w:left="1276"/>
        <w:rPr>
          <w:sz w:val="22"/>
          <w:szCs w:val="22"/>
        </w:rPr>
      </w:pPr>
      <w:r w:rsidRPr="007714AC">
        <w:rPr>
          <w:sz w:val="22"/>
          <w:szCs w:val="22"/>
        </w:rPr>
        <w:t xml:space="preserve">For the purposes of </w:t>
      </w:r>
      <w:r w:rsidRPr="00814953">
        <w:rPr>
          <w:sz w:val="22"/>
          <w:szCs w:val="22"/>
        </w:rPr>
        <w:t xml:space="preserve">section </w:t>
      </w:r>
      <w:r>
        <w:rPr>
          <w:sz w:val="22"/>
          <w:szCs w:val="22"/>
        </w:rPr>
        <w:t>59(3)(b)</w:t>
      </w:r>
      <w:r w:rsidRPr="007714AC">
        <w:rPr>
          <w:sz w:val="22"/>
          <w:szCs w:val="22"/>
        </w:rPr>
        <w:t xml:space="preserve"> of the Act, </w:t>
      </w:r>
      <w:r w:rsidR="00E56C75">
        <w:rPr>
          <w:sz w:val="22"/>
          <w:szCs w:val="22"/>
        </w:rPr>
        <w:t xml:space="preserve">the </w:t>
      </w:r>
      <w:r w:rsidR="00DC5105">
        <w:rPr>
          <w:sz w:val="22"/>
          <w:szCs w:val="22"/>
        </w:rPr>
        <w:t xml:space="preserve">prescribed </w:t>
      </w:r>
      <w:r w:rsidR="00DC5105" w:rsidRPr="007714AC">
        <w:rPr>
          <w:sz w:val="22"/>
          <w:szCs w:val="22"/>
        </w:rPr>
        <w:t xml:space="preserve">fee </w:t>
      </w:r>
      <w:r w:rsidR="00DC5105">
        <w:rPr>
          <w:sz w:val="22"/>
          <w:szCs w:val="22"/>
        </w:rPr>
        <w:t xml:space="preserve">for an application </w:t>
      </w:r>
      <w:r>
        <w:rPr>
          <w:sz w:val="22"/>
          <w:szCs w:val="22"/>
        </w:rPr>
        <w:t xml:space="preserve">to the Authority </w:t>
      </w:r>
      <w:r w:rsidR="00523FF7">
        <w:rPr>
          <w:sz w:val="22"/>
          <w:szCs w:val="22"/>
        </w:rPr>
        <w:t xml:space="preserve">for </w:t>
      </w:r>
      <w:r w:rsidR="00523FF7">
        <w:rPr>
          <w:sz w:val="22"/>
          <w:szCs w:val="22"/>
        </w:rPr>
        <w:lastRenderedPageBreak/>
        <w:t xml:space="preserve">consent to </w:t>
      </w:r>
      <w:r>
        <w:rPr>
          <w:sz w:val="22"/>
          <w:szCs w:val="22"/>
        </w:rPr>
        <w:t xml:space="preserve">surrender </w:t>
      </w:r>
      <w:r w:rsidR="00EA680E">
        <w:rPr>
          <w:sz w:val="22"/>
          <w:szCs w:val="22"/>
        </w:rPr>
        <w:t xml:space="preserve">a </w:t>
      </w:r>
      <w:r>
        <w:rPr>
          <w:sz w:val="22"/>
          <w:szCs w:val="22"/>
        </w:rPr>
        <w:t xml:space="preserve">permit </w:t>
      </w:r>
      <w:r w:rsidR="00FB5CF9">
        <w:rPr>
          <w:sz w:val="22"/>
          <w:szCs w:val="22"/>
        </w:rPr>
        <w:t>that specifies</w:t>
      </w:r>
      <w:r w:rsidR="00D56E9E">
        <w:rPr>
          <w:sz w:val="22"/>
          <w:szCs w:val="22"/>
        </w:rPr>
        <w:t xml:space="preserve"> </w:t>
      </w:r>
      <w:r w:rsidR="002168E2">
        <w:rPr>
          <w:sz w:val="22"/>
          <w:szCs w:val="22"/>
        </w:rPr>
        <w:t xml:space="preserve">an </w:t>
      </w:r>
      <w:r w:rsidR="00D56E9E">
        <w:rPr>
          <w:sz w:val="22"/>
          <w:szCs w:val="22"/>
        </w:rPr>
        <w:t xml:space="preserve">activity set out in </w:t>
      </w:r>
      <w:r w:rsidR="00570036">
        <w:rPr>
          <w:sz w:val="22"/>
          <w:szCs w:val="22"/>
        </w:rPr>
        <w:t>item 15 (A10a</w:t>
      </w:r>
      <w:r w:rsidR="00C0672D">
        <w:rPr>
          <w:sz w:val="22"/>
          <w:szCs w:val="22"/>
        </w:rPr>
        <w:t>—</w:t>
      </w:r>
      <w:r w:rsidR="007E5B74">
        <w:rPr>
          <w:sz w:val="22"/>
          <w:szCs w:val="22"/>
        </w:rPr>
        <w:t>Reportable priority waste – hazardous</w:t>
      </w:r>
      <w:r w:rsidR="00570036">
        <w:rPr>
          <w:sz w:val="22"/>
          <w:szCs w:val="22"/>
        </w:rPr>
        <w:t xml:space="preserve">) in </w:t>
      </w:r>
      <w:r w:rsidR="004419BC">
        <w:rPr>
          <w:sz w:val="22"/>
          <w:szCs w:val="22"/>
        </w:rPr>
        <w:t>the Table in Schedule 1</w:t>
      </w:r>
      <w:r w:rsidR="005B3711">
        <w:rPr>
          <w:sz w:val="22"/>
          <w:szCs w:val="22"/>
        </w:rPr>
        <w:t xml:space="preserve"> </w:t>
      </w:r>
      <w:r>
        <w:rPr>
          <w:sz w:val="22"/>
          <w:szCs w:val="22"/>
        </w:rPr>
        <w:t>is 7.</w:t>
      </w:r>
      <w:r w:rsidR="00196741">
        <w:rPr>
          <w:sz w:val="22"/>
          <w:szCs w:val="22"/>
        </w:rPr>
        <w:t>13</w:t>
      </w:r>
      <w:r>
        <w:rPr>
          <w:sz w:val="22"/>
          <w:szCs w:val="22"/>
        </w:rPr>
        <w:t xml:space="preserve"> fee units.</w:t>
      </w:r>
    </w:p>
    <w:p w14:paraId="09211E33" w14:textId="6D1E28FE" w:rsidR="0096132D" w:rsidRPr="007714AC" w:rsidRDefault="00CD5C24" w:rsidP="00FA26FD">
      <w:pPr>
        <w:pStyle w:val="DraftHeading1"/>
        <w:numPr>
          <w:ilvl w:val="0"/>
          <w:numId w:val="27"/>
        </w:numPr>
        <w:tabs>
          <w:tab w:val="right" w:pos="680"/>
        </w:tabs>
        <w:ind w:left="709" w:hanging="567"/>
        <w:rPr>
          <w:sz w:val="22"/>
          <w:szCs w:val="22"/>
        </w:rPr>
      </w:pPr>
      <w:bookmarkStart w:id="718" w:name="_Toc17013707"/>
      <w:bookmarkStart w:id="719" w:name="_Hlk11413147"/>
      <w:bookmarkStart w:id="720" w:name="_Hlk11573097"/>
      <w:r>
        <w:rPr>
          <w:sz w:val="22"/>
          <w:szCs w:val="22"/>
        </w:rPr>
        <w:t>Prescribed exemption f</w:t>
      </w:r>
      <w:r w:rsidR="0096132D" w:rsidRPr="007714AC">
        <w:rPr>
          <w:sz w:val="22"/>
          <w:szCs w:val="22"/>
        </w:rPr>
        <w:t xml:space="preserve">ee </w:t>
      </w:r>
      <w:r w:rsidR="0096132D">
        <w:rPr>
          <w:sz w:val="22"/>
          <w:szCs w:val="22"/>
        </w:rPr>
        <w:t>for reportable priority waste transport permit</w:t>
      </w:r>
      <w:r w:rsidR="00EC41D1">
        <w:rPr>
          <w:sz w:val="22"/>
          <w:szCs w:val="22"/>
        </w:rPr>
        <w:t>—interstate authorisation</w:t>
      </w:r>
      <w:bookmarkEnd w:id="718"/>
    </w:p>
    <w:p w14:paraId="1D8CF75C" w14:textId="2D3901B2" w:rsidR="0096132D" w:rsidRPr="00C57E54" w:rsidRDefault="0096132D" w:rsidP="00C0672D">
      <w:pPr>
        <w:pStyle w:val="DraftHeading2"/>
        <w:tabs>
          <w:tab w:val="right" w:pos="1418"/>
        </w:tabs>
        <w:ind w:left="1276"/>
        <w:rPr>
          <w:sz w:val="22"/>
          <w:szCs w:val="22"/>
        </w:rPr>
      </w:pPr>
      <w:r w:rsidRPr="007714AC">
        <w:rPr>
          <w:sz w:val="22"/>
          <w:szCs w:val="22"/>
        </w:rPr>
        <w:t xml:space="preserve">For the purposes of </w:t>
      </w:r>
      <w:r w:rsidRPr="00814953">
        <w:rPr>
          <w:sz w:val="22"/>
          <w:szCs w:val="22"/>
        </w:rPr>
        <w:t xml:space="preserve">section </w:t>
      </w:r>
      <w:r>
        <w:rPr>
          <w:sz w:val="22"/>
          <w:szCs w:val="22"/>
        </w:rPr>
        <w:t>68(2)(c)</w:t>
      </w:r>
      <w:r w:rsidRPr="007714AC">
        <w:rPr>
          <w:sz w:val="22"/>
          <w:szCs w:val="22"/>
        </w:rPr>
        <w:t xml:space="preserve"> of the Act, the </w:t>
      </w:r>
      <w:r w:rsidR="00DC5105">
        <w:rPr>
          <w:sz w:val="22"/>
          <w:szCs w:val="22"/>
        </w:rPr>
        <w:t xml:space="preserve">prescribed </w:t>
      </w:r>
      <w:r w:rsidRPr="007714AC">
        <w:rPr>
          <w:sz w:val="22"/>
          <w:szCs w:val="22"/>
        </w:rPr>
        <w:t xml:space="preserve">fee </w:t>
      </w:r>
      <w:r w:rsidR="006559E0">
        <w:rPr>
          <w:sz w:val="22"/>
          <w:szCs w:val="22"/>
        </w:rPr>
        <w:t xml:space="preserve">for an application </w:t>
      </w:r>
      <w:r w:rsidR="002168E2">
        <w:rPr>
          <w:sz w:val="22"/>
          <w:szCs w:val="22"/>
        </w:rPr>
        <w:t xml:space="preserve">for </w:t>
      </w:r>
      <w:r w:rsidR="006559E0">
        <w:rPr>
          <w:sz w:val="22"/>
          <w:szCs w:val="22"/>
        </w:rPr>
        <w:t>an exemption</w:t>
      </w:r>
      <w:r w:rsidR="002168E2">
        <w:rPr>
          <w:sz w:val="22"/>
          <w:szCs w:val="22"/>
        </w:rPr>
        <w:t xml:space="preserve"> from the requirement to </w:t>
      </w:r>
      <w:r w:rsidR="007C03B1">
        <w:rPr>
          <w:sz w:val="22"/>
          <w:szCs w:val="22"/>
        </w:rPr>
        <w:t>hold a permit in connection with</w:t>
      </w:r>
      <w:r w:rsidR="00F43A12" w:rsidRPr="00C57E54">
        <w:rPr>
          <w:sz w:val="22"/>
          <w:szCs w:val="22"/>
        </w:rPr>
        <w:t xml:space="preserve"> a</w:t>
      </w:r>
      <w:r w:rsidR="00EC41D1">
        <w:rPr>
          <w:sz w:val="22"/>
          <w:szCs w:val="22"/>
        </w:rPr>
        <w:t xml:space="preserve">n activity </w:t>
      </w:r>
      <w:r w:rsidR="001950A5">
        <w:rPr>
          <w:sz w:val="22"/>
          <w:szCs w:val="22"/>
        </w:rPr>
        <w:t xml:space="preserve">set out </w:t>
      </w:r>
      <w:r w:rsidR="00EC41D1">
        <w:rPr>
          <w:sz w:val="22"/>
          <w:szCs w:val="22"/>
        </w:rPr>
        <w:t xml:space="preserve">in </w:t>
      </w:r>
      <w:r w:rsidR="00AE3413">
        <w:rPr>
          <w:sz w:val="22"/>
          <w:szCs w:val="22"/>
        </w:rPr>
        <w:t>item 15 (A10a</w:t>
      </w:r>
      <w:r w:rsidR="00C0672D">
        <w:rPr>
          <w:sz w:val="22"/>
          <w:szCs w:val="22"/>
        </w:rPr>
        <w:t>—</w:t>
      </w:r>
      <w:r w:rsidR="00AE3413">
        <w:rPr>
          <w:sz w:val="22"/>
          <w:szCs w:val="22"/>
        </w:rPr>
        <w:t xml:space="preserve">Reportable priority waste – hazardous) in the Table in Schedule 1 </w:t>
      </w:r>
      <w:r>
        <w:rPr>
          <w:sz w:val="22"/>
          <w:szCs w:val="22"/>
        </w:rPr>
        <w:t>is 1</w:t>
      </w:r>
      <w:r w:rsidR="00B8382C">
        <w:rPr>
          <w:sz w:val="22"/>
          <w:szCs w:val="22"/>
        </w:rPr>
        <w:t>3</w:t>
      </w:r>
      <w:r w:rsidR="00196741">
        <w:rPr>
          <w:sz w:val="22"/>
          <w:szCs w:val="22"/>
        </w:rPr>
        <w:t>.91</w:t>
      </w:r>
      <w:r>
        <w:rPr>
          <w:sz w:val="22"/>
          <w:szCs w:val="22"/>
        </w:rPr>
        <w:t xml:space="preserve"> fee units.</w:t>
      </w:r>
    </w:p>
    <w:p w14:paraId="2BEE3A87" w14:textId="5533A0D4" w:rsidR="00EC41D1" w:rsidRPr="00EC41D1" w:rsidRDefault="00CD5C24" w:rsidP="00FA26FD">
      <w:pPr>
        <w:pStyle w:val="DraftHeading1"/>
        <w:numPr>
          <w:ilvl w:val="0"/>
          <w:numId w:val="27"/>
        </w:numPr>
        <w:tabs>
          <w:tab w:val="right" w:pos="680"/>
        </w:tabs>
        <w:ind w:left="709" w:hanging="567"/>
        <w:rPr>
          <w:sz w:val="22"/>
          <w:szCs w:val="22"/>
        </w:rPr>
      </w:pPr>
      <w:bookmarkStart w:id="721" w:name="_Toc17013708"/>
      <w:bookmarkEnd w:id="719"/>
      <w:r>
        <w:rPr>
          <w:sz w:val="22"/>
          <w:szCs w:val="22"/>
        </w:rPr>
        <w:t>Prescribed exemption f</w:t>
      </w:r>
      <w:r w:rsidR="0075271F" w:rsidRPr="007714AC">
        <w:rPr>
          <w:sz w:val="22"/>
          <w:szCs w:val="22"/>
        </w:rPr>
        <w:t xml:space="preserve">ee </w:t>
      </w:r>
      <w:r w:rsidR="0075271F">
        <w:rPr>
          <w:sz w:val="22"/>
          <w:szCs w:val="22"/>
        </w:rPr>
        <w:t xml:space="preserve">for </w:t>
      </w:r>
      <w:r w:rsidR="00FB5CF9">
        <w:rPr>
          <w:sz w:val="22"/>
          <w:szCs w:val="22"/>
        </w:rPr>
        <w:t xml:space="preserve">reportable </w:t>
      </w:r>
      <w:r w:rsidR="0075271F">
        <w:rPr>
          <w:sz w:val="22"/>
          <w:szCs w:val="22"/>
        </w:rPr>
        <w:t>priority waste transport permit</w:t>
      </w:r>
      <w:bookmarkEnd w:id="721"/>
      <w:r w:rsidR="0075271F">
        <w:rPr>
          <w:sz w:val="22"/>
          <w:szCs w:val="22"/>
        </w:rPr>
        <w:t xml:space="preserve"> </w:t>
      </w:r>
    </w:p>
    <w:p w14:paraId="30A5CDB2" w14:textId="07C7F1FF" w:rsidR="0075271F" w:rsidRPr="00930802" w:rsidRDefault="00930802" w:rsidP="00FA26FD">
      <w:pPr>
        <w:pStyle w:val="DraftHeading2"/>
        <w:tabs>
          <w:tab w:val="right" w:pos="1418"/>
        </w:tabs>
        <w:ind w:left="1080"/>
        <w:rPr>
          <w:sz w:val="22"/>
          <w:szCs w:val="22"/>
        </w:rPr>
      </w:pPr>
      <w:r w:rsidRPr="00930802">
        <w:rPr>
          <w:sz w:val="22"/>
          <w:szCs w:val="22"/>
        </w:rPr>
        <w:tab/>
      </w:r>
      <w:r w:rsidR="0075271F" w:rsidRPr="00930802">
        <w:rPr>
          <w:sz w:val="22"/>
          <w:szCs w:val="22"/>
        </w:rPr>
        <w:t xml:space="preserve">For the purposes of section 82(2)(c) of the Act, the </w:t>
      </w:r>
      <w:r w:rsidR="00DC5105" w:rsidRPr="00930802">
        <w:rPr>
          <w:sz w:val="22"/>
          <w:szCs w:val="22"/>
        </w:rPr>
        <w:t xml:space="preserve">prescribed </w:t>
      </w:r>
      <w:r w:rsidR="0075271F" w:rsidRPr="00930802">
        <w:rPr>
          <w:sz w:val="22"/>
          <w:szCs w:val="22"/>
        </w:rPr>
        <w:t xml:space="preserve">fee </w:t>
      </w:r>
      <w:r w:rsidR="006559E0" w:rsidRPr="00930802">
        <w:rPr>
          <w:sz w:val="22"/>
          <w:szCs w:val="22"/>
        </w:rPr>
        <w:t xml:space="preserve">for an application </w:t>
      </w:r>
      <w:r w:rsidR="001950A5">
        <w:rPr>
          <w:sz w:val="22"/>
          <w:szCs w:val="22"/>
        </w:rPr>
        <w:t>for</w:t>
      </w:r>
      <w:r w:rsidR="001950A5" w:rsidRPr="00930802">
        <w:rPr>
          <w:sz w:val="22"/>
          <w:szCs w:val="22"/>
        </w:rPr>
        <w:t xml:space="preserve"> </w:t>
      </w:r>
      <w:r w:rsidR="006559E0" w:rsidRPr="00930802">
        <w:rPr>
          <w:sz w:val="22"/>
          <w:szCs w:val="22"/>
        </w:rPr>
        <w:t xml:space="preserve">an exemption </w:t>
      </w:r>
      <w:r w:rsidR="001950A5">
        <w:rPr>
          <w:sz w:val="22"/>
          <w:szCs w:val="22"/>
        </w:rPr>
        <w:t xml:space="preserve">from the application of section 46 of the Act </w:t>
      </w:r>
      <w:r w:rsidR="006559E0" w:rsidRPr="00930802">
        <w:rPr>
          <w:sz w:val="22"/>
          <w:szCs w:val="22"/>
        </w:rPr>
        <w:t>in relation to an activity</w:t>
      </w:r>
      <w:r w:rsidR="00EC41D1" w:rsidRPr="00930802">
        <w:rPr>
          <w:sz w:val="22"/>
          <w:szCs w:val="22"/>
        </w:rPr>
        <w:t xml:space="preserve"> </w:t>
      </w:r>
      <w:r w:rsidR="001950A5">
        <w:rPr>
          <w:sz w:val="22"/>
          <w:szCs w:val="22"/>
        </w:rPr>
        <w:t>set out</w:t>
      </w:r>
      <w:r w:rsidR="001950A5" w:rsidRPr="00930802">
        <w:rPr>
          <w:sz w:val="22"/>
          <w:szCs w:val="22"/>
        </w:rPr>
        <w:t xml:space="preserve"> </w:t>
      </w:r>
      <w:r w:rsidR="00EC41D1" w:rsidRPr="00930802">
        <w:rPr>
          <w:sz w:val="22"/>
          <w:szCs w:val="22"/>
        </w:rPr>
        <w:t xml:space="preserve">in </w:t>
      </w:r>
      <w:r w:rsidR="00AE3413" w:rsidRPr="00930802">
        <w:rPr>
          <w:sz w:val="22"/>
          <w:szCs w:val="22"/>
        </w:rPr>
        <w:t>item 15 (A10a</w:t>
      </w:r>
      <w:r w:rsidR="00C0672D" w:rsidRPr="00930802">
        <w:rPr>
          <w:sz w:val="22"/>
          <w:szCs w:val="22"/>
        </w:rPr>
        <w:t>—</w:t>
      </w:r>
      <w:r w:rsidR="00AE3413" w:rsidRPr="00930802">
        <w:rPr>
          <w:sz w:val="22"/>
          <w:szCs w:val="22"/>
        </w:rPr>
        <w:t xml:space="preserve">Reportable priority waste – hazardous) </w:t>
      </w:r>
      <w:r w:rsidR="00570036" w:rsidRPr="00930802">
        <w:rPr>
          <w:sz w:val="22"/>
          <w:szCs w:val="22"/>
        </w:rPr>
        <w:t xml:space="preserve">in </w:t>
      </w:r>
      <w:r w:rsidR="004419BC" w:rsidRPr="00930802">
        <w:rPr>
          <w:sz w:val="22"/>
          <w:szCs w:val="22"/>
        </w:rPr>
        <w:t>the Table in Schedule 1</w:t>
      </w:r>
      <w:r w:rsidR="00570036" w:rsidRPr="00930802">
        <w:rPr>
          <w:sz w:val="22"/>
          <w:szCs w:val="22"/>
        </w:rPr>
        <w:t xml:space="preserve"> </w:t>
      </w:r>
      <w:r w:rsidR="0075271F" w:rsidRPr="00930802">
        <w:rPr>
          <w:sz w:val="22"/>
          <w:szCs w:val="22"/>
        </w:rPr>
        <w:t>is 1</w:t>
      </w:r>
      <w:r w:rsidR="00523FF7" w:rsidRPr="00930802">
        <w:rPr>
          <w:sz w:val="22"/>
          <w:szCs w:val="22"/>
        </w:rPr>
        <w:t>3</w:t>
      </w:r>
      <w:r w:rsidR="000F3E5E" w:rsidRPr="00930802">
        <w:rPr>
          <w:sz w:val="22"/>
          <w:szCs w:val="22"/>
        </w:rPr>
        <w:t>.91</w:t>
      </w:r>
      <w:r w:rsidR="0075271F" w:rsidRPr="00930802">
        <w:rPr>
          <w:sz w:val="22"/>
          <w:szCs w:val="22"/>
        </w:rPr>
        <w:t xml:space="preserve"> fee units.</w:t>
      </w:r>
    </w:p>
    <w:p w14:paraId="1A745E40" w14:textId="2988BF26" w:rsidR="002A3E71" w:rsidRPr="007714AC" w:rsidRDefault="00CD5C24" w:rsidP="00FA26FD">
      <w:pPr>
        <w:pStyle w:val="DraftHeading1"/>
        <w:numPr>
          <w:ilvl w:val="0"/>
          <w:numId w:val="27"/>
        </w:numPr>
        <w:tabs>
          <w:tab w:val="right" w:pos="680"/>
        </w:tabs>
        <w:ind w:left="709" w:hanging="567"/>
        <w:rPr>
          <w:sz w:val="22"/>
          <w:szCs w:val="22"/>
        </w:rPr>
      </w:pPr>
      <w:bookmarkStart w:id="722" w:name="_Toc17013709"/>
      <w:r>
        <w:rPr>
          <w:sz w:val="22"/>
          <w:szCs w:val="22"/>
        </w:rPr>
        <w:t>Prescribed renewal f</w:t>
      </w:r>
      <w:r w:rsidR="002A3E71" w:rsidRPr="007714AC">
        <w:rPr>
          <w:sz w:val="22"/>
          <w:szCs w:val="22"/>
        </w:rPr>
        <w:t xml:space="preserve">ee </w:t>
      </w:r>
      <w:r w:rsidR="002A3E71">
        <w:rPr>
          <w:sz w:val="22"/>
          <w:szCs w:val="22"/>
        </w:rPr>
        <w:t xml:space="preserve">for </w:t>
      </w:r>
      <w:r w:rsidR="005A3975">
        <w:rPr>
          <w:sz w:val="22"/>
          <w:szCs w:val="22"/>
        </w:rPr>
        <w:t xml:space="preserve">permit to transport </w:t>
      </w:r>
      <w:r w:rsidR="00FB5CF9">
        <w:rPr>
          <w:sz w:val="22"/>
          <w:szCs w:val="22"/>
        </w:rPr>
        <w:t xml:space="preserve">reportable </w:t>
      </w:r>
      <w:r w:rsidR="002A3E71">
        <w:rPr>
          <w:sz w:val="22"/>
          <w:szCs w:val="22"/>
        </w:rPr>
        <w:t>priority waste</w:t>
      </w:r>
      <w:bookmarkEnd w:id="722"/>
      <w:r w:rsidR="002A3E71">
        <w:rPr>
          <w:sz w:val="22"/>
          <w:szCs w:val="22"/>
        </w:rPr>
        <w:t xml:space="preserve"> </w:t>
      </w:r>
    </w:p>
    <w:p w14:paraId="7D507405" w14:textId="1BE768B2" w:rsidR="002A3E71" w:rsidRDefault="002A3E71">
      <w:pPr>
        <w:pStyle w:val="DraftHeading2"/>
        <w:tabs>
          <w:tab w:val="right" w:pos="1418"/>
        </w:tabs>
        <w:ind w:left="1276"/>
        <w:rPr>
          <w:sz w:val="22"/>
          <w:szCs w:val="22"/>
        </w:rPr>
      </w:pPr>
      <w:r w:rsidRPr="007714AC">
        <w:rPr>
          <w:sz w:val="22"/>
          <w:szCs w:val="22"/>
        </w:rPr>
        <w:t xml:space="preserve">For the purposes of </w:t>
      </w:r>
      <w:r w:rsidRPr="00814953">
        <w:rPr>
          <w:sz w:val="22"/>
          <w:szCs w:val="22"/>
        </w:rPr>
        <w:t xml:space="preserve">section </w:t>
      </w:r>
      <w:r>
        <w:rPr>
          <w:sz w:val="22"/>
          <w:szCs w:val="22"/>
        </w:rPr>
        <w:t>84(3)(b)</w:t>
      </w:r>
      <w:r w:rsidRPr="007714AC">
        <w:rPr>
          <w:sz w:val="22"/>
          <w:szCs w:val="22"/>
        </w:rPr>
        <w:t xml:space="preserve"> of the Act, the </w:t>
      </w:r>
      <w:r w:rsidR="00DC5105">
        <w:rPr>
          <w:sz w:val="22"/>
          <w:szCs w:val="22"/>
        </w:rPr>
        <w:t xml:space="preserve">prescribed </w:t>
      </w:r>
      <w:r w:rsidRPr="007714AC">
        <w:rPr>
          <w:sz w:val="22"/>
          <w:szCs w:val="22"/>
        </w:rPr>
        <w:t xml:space="preserve">fee </w:t>
      </w:r>
      <w:r w:rsidR="00AE3413">
        <w:rPr>
          <w:sz w:val="22"/>
          <w:szCs w:val="22"/>
        </w:rPr>
        <w:t xml:space="preserve">in relation to </w:t>
      </w:r>
      <w:r w:rsidR="001950A5">
        <w:rPr>
          <w:sz w:val="22"/>
          <w:szCs w:val="22"/>
        </w:rPr>
        <w:t xml:space="preserve">a permit that specifies </w:t>
      </w:r>
      <w:r w:rsidR="00AE3413">
        <w:rPr>
          <w:sz w:val="22"/>
          <w:szCs w:val="22"/>
        </w:rPr>
        <w:t xml:space="preserve">an activity </w:t>
      </w:r>
      <w:r w:rsidR="001950A5">
        <w:rPr>
          <w:sz w:val="22"/>
          <w:szCs w:val="22"/>
        </w:rPr>
        <w:t xml:space="preserve">set out </w:t>
      </w:r>
      <w:r w:rsidR="00AE3413">
        <w:rPr>
          <w:sz w:val="22"/>
          <w:szCs w:val="22"/>
        </w:rPr>
        <w:t>in item 15 (A10a</w:t>
      </w:r>
      <w:r w:rsidR="00C0672D">
        <w:rPr>
          <w:sz w:val="22"/>
          <w:szCs w:val="22"/>
        </w:rPr>
        <w:t>—</w:t>
      </w:r>
      <w:r w:rsidR="00AE3413">
        <w:rPr>
          <w:sz w:val="22"/>
          <w:szCs w:val="22"/>
        </w:rPr>
        <w:t xml:space="preserve">Reportable priority waste – hazardous) </w:t>
      </w:r>
      <w:r w:rsidR="00570036">
        <w:rPr>
          <w:sz w:val="22"/>
          <w:szCs w:val="22"/>
        </w:rPr>
        <w:t xml:space="preserve">in </w:t>
      </w:r>
      <w:r w:rsidR="004419BC">
        <w:rPr>
          <w:sz w:val="22"/>
          <w:szCs w:val="22"/>
        </w:rPr>
        <w:t>the Table in Schedule 1</w:t>
      </w:r>
      <w:r w:rsidR="005B3711">
        <w:rPr>
          <w:sz w:val="22"/>
          <w:szCs w:val="22"/>
        </w:rPr>
        <w:t xml:space="preserve"> </w:t>
      </w:r>
      <w:r>
        <w:rPr>
          <w:sz w:val="22"/>
          <w:szCs w:val="22"/>
        </w:rPr>
        <w:t>is 3.</w:t>
      </w:r>
      <w:r w:rsidR="000F3E5E">
        <w:rPr>
          <w:sz w:val="22"/>
          <w:szCs w:val="22"/>
        </w:rPr>
        <w:t>09</w:t>
      </w:r>
      <w:r>
        <w:rPr>
          <w:sz w:val="22"/>
          <w:szCs w:val="22"/>
        </w:rPr>
        <w:t xml:space="preserve"> fee units.</w:t>
      </w:r>
    </w:p>
    <w:p w14:paraId="59231C2A" w14:textId="1BECBF1E" w:rsidR="00B8382C" w:rsidRDefault="003B763E" w:rsidP="00B8382C">
      <w:pPr>
        <w:pStyle w:val="Heading-DIVISION"/>
        <w:rPr>
          <w:sz w:val="22"/>
          <w:szCs w:val="22"/>
        </w:rPr>
      </w:pPr>
      <w:bookmarkStart w:id="723" w:name="_Toc17013710"/>
      <w:bookmarkEnd w:id="720"/>
      <w:r>
        <w:rPr>
          <w:sz w:val="22"/>
          <w:szCs w:val="22"/>
        </w:rPr>
        <w:t>D</w:t>
      </w:r>
      <w:r w:rsidR="00B8382C" w:rsidRPr="007714AC">
        <w:rPr>
          <w:sz w:val="22"/>
          <w:szCs w:val="22"/>
        </w:rPr>
        <w:t xml:space="preserve">ivision </w:t>
      </w:r>
      <w:r w:rsidR="00B8382C">
        <w:rPr>
          <w:sz w:val="22"/>
          <w:szCs w:val="22"/>
        </w:rPr>
        <w:t>2</w:t>
      </w:r>
      <w:r w:rsidR="00B8382C" w:rsidRPr="007714AC">
        <w:rPr>
          <w:sz w:val="22"/>
          <w:szCs w:val="22"/>
        </w:rPr>
        <w:t>—</w:t>
      </w:r>
      <w:r w:rsidR="001950A5">
        <w:rPr>
          <w:sz w:val="22"/>
          <w:szCs w:val="22"/>
        </w:rPr>
        <w:t>Fees for c</w:t>
      </w:r>
      <w:r w:rsidR="00B8382C">
        <w:rPr>
          <w:sz w:val="22"/>
          <w:szCs w:val="22"/>
        </w:rPr>
        <w:t>ontrolled waste transport permits</w:t>
      </w:r>
      <w:bookmarkEnd w:id="723"/>
    </w:p>
    <w:p w14:paraId="1CF616AF" w14:textId="2949CA17" w:rsidR="00B8382C" w:rsidRPr="0083781E" w:rsidRDefault="00CD5C24" w:rsidP="00FA26FD">
      <w:pPr>
        <w:pStyle w:val="DraftHeading1"/>
        <w:numPr>
          <w:ilvl w:val="0"/>
          <w:numId w:val="27"/>
        </w:numPr>
        <w:tabs>
          <w:tab w:val="right" w:pos="680"/>
        </w:tabs>
        <w:ind w:left="709" w:hanging="567"/>
        <w:rPr>
          <w:sz w:val="22"/>
          <w:szCs w:val="22"/>
        </w:rPr>
      </w:pPr>
      <w:bookmarkStart w:id="724" w:name="_Toc17013711"/>
      <w:r>
        <w:rPr>
          <w:sz w:val="22"/>
          <w:szCs w:val="22"/>
        </w:rPr>
        <w:t>Prescribed application f</w:t>
      </w:r>
      <w:r w:rsidR="00B8382C" w:rsidRPr="0083781E">
        <w:rPr>
          <w:sz w:val="22"/>
          <w:szCs w:val="22"/>
        </w:rPr>
        <w:t xml:space="preserve">ee </w:t>
      </w:r>
      <w:r>
        <w:rPr>
          <w:sz w:val="22"/>
          <w:szCs w:val="22"/>
        </w:rPr>
        <w:t>for permit</w:t>
      </w:r>
      <w:r w:rsidR="00B8382C">
        <w:rPr>
          <w:sz w:val="22"/>
          <w:szCs w:val="22"/>
        </w:rPr>
        <w:t xml:space="preserve"> to transport controlled waste into Victoria</w:t>
      </w:r>
      <w:bookmarkEnd w:id="724"/>
      <w:r w:rsidR="00B8382C">
        <w:rPr>
          <w:sz w:val="22"/>
          <w:szCs w:val="22"/>
        </w:rPr>
        <w:t xml:space="preserve"> </w:t>
      </w:r>
    </w:p>
    <w:p w14:paraId="27D0F804" w14:textId="646CA6FB" w:rsidR="00B8382C" w:rsidRDefault="00B8382C" w:rsidP="00B8382C">
      <w:pPr>
        <w:pStyle w:val="DraftHeading2"/>
        <w:tabs>
          <w:tab w:val="right" w:pos="1418"/>
        </w:tabs>
        <w:ind w:left="1276"/>
        <w:rPr>
          <w:sz w:val="22"/>
          <w:szCs w:val="22"/>
        </w:rPr>
      </w:pPr>
      <w:r w:rsidRPr="007714AC">
        <w:rPr>
          <w:sz w:val="22"/>
          <w:szCs w:val="22"/>
        </w:rPr>
        <w:t xml:space="preserve">For the purposes of </w:t>
      </w:r>
      <w:r w:rsidRPr="00814953">
        <w:rPr>
          <w:sz w:val="22"/>
          <w:szCs w:val="22"/>
        </w:rPr>
        <w:t xml:space="preserve">section </w:t>
      </w:r>
      <w:r>
        <w:rPr>
          <w:sz w:val="22"/>
          <w:szCs w:val="22"/>
        </w:rPr>
        <w:t>50(1)(b)</w:t>
      </w:r>
      <w:r w:rsidRPr="007714AC">
        <w:rPr>
          <w:sz w:val="22"/>
          <w:szCs w:val="22"/>
        </w:rPr>
        <w:t xml:space="preserve"> of the Act, the </w:t>
      </w:r>
      <w:r w:rsidR="00DC5105">
        <w:rPr>
          <w:sz w:val="22"/>
          <w:szCs w:val="22"/>
        </w:rPr>
        <w:t xml:space="preserve">prescribed </w:t>
      </w:r>
      <w:r w:rsidRPr="007714AC">
        <w:rPr>
          <w:sz w:val="22"/>
          <w:szCs w:val="22"/>
        </w:rPr>
        <w:t xml:space="preserve">fee </w:t>
      </w:r>
      <w:r w:rsidR="00DC5105" w:rsidRPr="007714AC">
        <w:rPr>
          <w:sz w:val="22"/>
          <w:szCs w:val="22"/>
        </w:rPr>
        <w:t xml:space="preserve">for an application </w:t>
      </w:r>
      <w:r>
        <w:rPr>
          <w:sz w:val="22"/>
          <w:szCs w:val="22"/>
        </w:rPr>
        <w:t xml:space="preserve">to the Authority for a permit </w:t>
      </w:r>
      <w:r w:rsidR="00F25E45">
        <w:rPr>
          <w:sz w:val="22"/>
          <w:szCs w:val="22"/>
        </w:rPr>
        <w:t xml:space="preserve">that specifies </w:t>
      </w:r>
      <w:r w:rsidR="001950A5">
        <w:rPr>
          <w:sz w:val="22"/>
          <w:szCs w:val="22"/>
        </w:rPr>
        <w:t xml:space="preserve">an </w:t>
      </w:r>
      <w:r w:rsidR="00F25E45">
        <w:rPr>
          <w:sz w:val="22"/>
          <w:szCs w:val="22"/>
        </w:rPr>
        <w:t xml:space="preserve">activity set out in </w:t>
      </w:r>
      <w:r w:rsidR="001B1B35">
        <w:rPr>
          <w:sz w:val="22"/>
          <w:szCs w:val="22"/>
        </w:rPr>
        <w:t xml:space="preserve">item 17 </w:t>
      </w:r>
      <w:r w:rsidR="00FF2DF6">
        <w:rPr>
          <w:sz w:val="22"/>
          <w:szCs w:val="22"/>
        </w:rPr>
        <w:t>(A11</w:t>
      </w:r>
      <w:r w:rsidR="009479D5" w:rsidRPr="0082090C">
        <w:rPr>
          <w:sz w:val="22"/>
          <w:szCs w:val="22"/>
        </w:rPr>
        <w:t>—Transporting waste into Victoria</w:t>
      </w:r>
      <w:r w:rsidR="00FF2DF6">
        <w:rPr>
          <w:sz w:val="22"/>
          <w:szCs w:val="22"/>
        </w:rPr>
        <w:t xml:space="preserve">) </w:t>
      </w:r>
      <w:r>
        <w:rPr>
          <w:sz w:val="22"/>
          <w:szCs w:val="22"/>
        </w:rPr>
        <w:t xml:space="preserve">in </w:t>
      </w:r>
      <w:r w:rsidR="004419BC">
        <w:rPr>
          <w:sz w:val="22"/>
          <w:szCs w:val="22"/>
        </w:rPr>
        <w:t>the Table in Schedule 1</w:t>
      </w:r>
      <w:r w:rsidR="004419BC" w:rsidDel="004419BC">
        <w:rPr>
          <w:sz w:val="22"/>
          <w:szCs w:val="22"/>
        </w:rPr>
        <w:t xml:space="preserve"> </w:t>
      </w:r>
      <w:r>
        <w:rPr>
          <w:sz w:val="22"/>
          <w:szCs w:val="22"/>
        </w:rPr>
        <w:t>is 15.</w:t>
      </w:r>
      <w:r w:rsidR="009E2648">
        <w:rPr>
          <w:sz w:val="22"/>
          <w:szCs w:val="22"/>
        </w:rPr>
        <w:t>19</w:t>
      </w:r>
      <w:r>
        <w:rPr>
          <w:sz w:val="22"/>
          <w:szCs w:val="22"/>
        </w:rPr>
        <w:t xml:space="preserve"> fee units.</w:t>
      </w:r>
    </w:p>
    <w:p w14:paraId="63EC7D3E" w14:textId="3EB995CA" w:rsidR="002A3E71" w:rsidRDefault="003B763E" w:rsidP="002A3E71">
      <w:pPr>
        <w:pStyle w:val="Heading-DIVISION"/>
        <w:rPr>
          <w:sz w:val="22"/>
          <w:szCs w:val="22"/>
        </w:rPr>
      </w:pPr>
      <w:bookmarkStart w:id="725" w:name="_Toc17013712"/>
      <w:r>
        <w:rPr>
          <w:sz w:val="22"/>
          <w:szCs w:val="22"/>
        </w:rPr>
        <w:t>D</w:t>
      </w:r>
      <w:r w:rsidR="002A3E71" w:rsidRPr="007714AC">
        <w:rPr>
          <w:sz w:val="22"/>
          <w:szCs w:val="22"/>
        </w:rPr>
        <w:t xml:space="preserve">ivision </w:t>
      </w:r>
      <w:r w:rsidR="006B0CDD">
        <w:rPr>
          <w:sz w:val="22"/>
          <w:szCs w:val="22"/>
        </w:rPr>
        <w:t>3</w:t>
      </w:r>
      <w:r w:rsidR="002A3E71" w:rsidRPr="007714AC">
        <w:rPr>
          <w:sz w:val="22"/>
          <w:szCs w:val="22"/>
        </w:rPr>
        <w:t>—</w:t>
      </w:r>
      <w:r w:rsidR="00D653B2">
        <w:rPr>
          <w:sz w:val="22"/>
          <w:szCs w:val="22"/>
        </w:rPr>
        <w:t>Fees for</w:t>
      </w:r>
      <w:r w:rsidR="004F3F34">
        <w:rPr>
          <w:sz w:val="22"/>
          <w:szCs w:val="22"/>
        </w:rPr>
        <w:t xml:space="preserve"> other</w:t>
      </w:r>
      <w:r w:rsidR="00D653B2">
        <w:rPr>
          <w:sz w:val="22"/>
          <w:szCs w:val="22"/>
        </w:rPr>
        <w:t xml:space="preserve"> permits </w:t>
      </w:r>
      <w:r w:rsidR="00B03140">
        <w:rPr>
          <w:sz w:val="22"/>
          <w:szCs w:val="22"/>
        </w:rPr>
        <w:t>issued by the Authority</w:t>
      </w:r>
      <w:bookmarkEnd w:id="725"/>
      <w:r w:rsidR="00B03140">
        <w:rPr>
          <w:sz w:val="22"/>
          <w:szCs w:val="22"/>
        </w:rPr>
        <w:t xml:space="preserve"> </w:t>
      </w:r>
    </w:p>
    <w:p w14:paraId="7DEF3AA9" w14:textId="72827210" w:rsidR="00BD0376" w:rsidRPr="007714AC" w:rsidRDefault="00CD5C24" w:rsidP="00FA26FD">
      <w:pPr>
        <w:pStyle w:val="DraftHeading1"/>
        <w:numPr>
          <w:ilvl w:val="0"/>
          <w:numId w:val="27"/>
        </w:numPr>
        <w:tabs>
          <w:tab w:val="right" w:pos="680"/>
        </w:tabs>
        <w:ind w:left="709" w:hanging="567"/>
        <w:rPr>
          <w:sz w:val="22"/>
          <w:szCs w:val="22"/>
        </w:rPr>
      </w:pPr>
      <w:bookmarkStart w:id="726" w:name="_Toc17013713"/>
      <w:r>
        <w:rPr>
          <w:sz w:val="22"/>
          <w:szCs w:val="22"/>
        </w:rPr>
        <w:t>Prescribed f</w:t>
      </w:r>
      <w:r w:rsidR="00BD0376" w:rsidRPr="007714AC">
        <w:rPr>
          <w:sz w:val="22"/>
          <w:szCs w:val="22"/>
        </w:rPr>
        <w:t>ee</w:t>
      </w:r>
      <w:r w:rsidR="00BA321A">
        <w:rPr>
          <w:sz w:val="22"/>
          <w:szCs w:val="22"/>
        </w:rPr>
        <w:t xml:space="preserve">s </w:t>
      </w:r>
      <w:r w:rsidR="00BD0376">
        <w:rPr>
          <w:sz w:val="22"/>
          <w:szCs w:val="22"/>
        </w:rPr>
        <w:t xml:space="preserve">for </w:t>
      </w:r>
      <w:r w:rsidR="00BA321A">
        <w:rPr>
          <w:sz w:val="22"/>
          <w:szCs w:val="22"/>
        </w:rPr>
        <w:t xml:space="preserve">certain </w:t>
      </w:r>
      <w:r w:rsidR="00BD0376">
        <w:rPr>
          <w:sz w:val="22"/>
          <w:szCs w:val="22"/>
        </w:rPr>
        <w:t>permit</w:t>
      </w:r>
      <w:r w:rsidR="00BA321A">
        <w:rPr>
          <w:sz w:val="22"/>
          <w:szCs w:val="22"/>
        </w:rPr>
        <w:t>s</w:t>
      </w:r>
      <w:bookmarkEnd w:id="726"/>
      <w:r w:rsidR="00BD0376">
        <w:rPr>
          <w:sz w:val="22"/>
          <w:szCs w:val="22"/>
        </w:rPr>
        <w:t xml:space="preserve"> </w:t>
      </w:r>
    </w:p>
    <w:p w14:paraId="78BA3277" w14:textId="1F6C6C03" w:rsidR="00BA321A" w:rsidRDefault="00BD0376" w:rsidP="003B0F78">
      <w:pPr>
        <w:pStyle w:val="DraftHeading2"/>
        <w:numPr>
          <w:ilvl w:val="1"/>
          <w:numId w:val="361"/>
        </w:numPr>
        <w:tabs>
          <w:tab w:val="right" w:pos="1418"/>
        </w:tabs>
        <w:rPr>
          <w:sz w:val="22"/>
          <w:szCs w:val="22"/>
        </w:rPr>
      </w:pPr>
      <w:r w:rsidRPr="007714AC">
        <w:rPr>
          <w:sz w:val="22"/>
          <w:szCs w:val="22"/>
        </w:rPr>
        <w:lastRenderedPageBreak/>
        <w:t xml:space="preserve">For the purposes of </w:t>
      </w:r>
      <w:r w:rsidRPr="00814953">
        <w:rPr>
          <w:sz w:val="22"/>
          <w:szCs w:val="22"/>
        </w:rPr>
        <w:t xml:space="preserve">section </w:t>
      </w:r>
      <w:r>
        <w:rPr>
          <w:sz w:val="22"/>
          <w:szCs w:val="22"/>
        </w:rPr>
        <w:t>50(1)(b)</w:t>
      </w:r>
      <w:r w:rsidRPr="007714AC">
        <w:rPr>
          <w:sz w:val="22"/>
          <w:szCs w:val="22"/>
        </w:rPr>
        <w:t xml:space="preserve"> of the Act, the </w:t>
      </w:r>
      <w:r w:rsidR="00D169DA">
        <w:rPr>
          <w:sz w:val="22"/>
          <w:szCs w:val="22"/>
        </w:rPr>
        <w:t xml:space="preserve">prescribed </w:t>
      </w:r>
      <w:r w:rsidRPr="007714AC">
        <w:rPr>
          <w:sz w:val="22"/>
          <w:szCs w:val="22"/>
        </w:rPr>
        <w:t xml:space="preserve">fee </w:t>
      </w:r>
      <w:r w:rsidR="00DC5105" w:rsidRPr="007714AC">
        <w:rPr>
          <w:sz w:val="22"/>
          <w:szCs w:val="22"/>
        </w:rPr>
        <w:t>for an application</w:t>
      </w:r>
      <w:r>
        <w:rPr>
          <w:sz w:val="22"/>
          <w:szCs w:val="22"/>
        </w:rPr>
        <w:t xml:space="preserve"> to the Authority for a permit </w:t>
      </w:r>
      <w:r w:rsidR="00F25E45">
        <w:rPr>
          <w:sz w:val="22"/>
          <w:szCs w:val="22"/>
        </w:rPr>
        <w:t>that specifies a</w:t>
      </w:r>
      <w:r w:rsidR="004A184B">
        <w:rPr>
          <w:sz w:val="22"/>
          <w:szCs w:val="22"/>
        </w:rPr>
        <w:t xml:space="preserve"> relevant</w:t>
      </w:r>
      <w:r>
        <w:rPr>
          <w:sz w:val="22"/>
          <w:szCs w:val="22"/>
        </w:rPr>
        <w:t xml:space="preserve"> activity </w:t>
      </w:r>
      <w:r w:rsidR="00BA321A">
        <w:rPr>
          <w:sz w:val="22"/>
          <w:szCs w:val="22"/>
        </w:rPr>
        <w:t xml:space="preserve">is </w:t>
      </w:r>
      <w:r w:rsidR="00BA321A" w:rsidRPr="005D0EB3">
        <w:rPr>
          <w:sz w:val="22"/>
          <w:szCs w:val="22"/>
        </w:rPr>
        <w:t>119.54 fee units</w:t>
      </w:r>
      <w:r w:rsidR="00BA321A">
        <w:rPr>
          <w:sz w:val="22"/>
          <w:szCs w:val="22"/>
        </w:rPr>
        <w:t>.</w:t>
      </w:r>
    </w:p>
    <w:p w14:paraId="2CCEA35F" w14:textId="2E8CA4CC" w:rsidR="00BA321A" w:rsidRDefault="00BA321A" w:rsidP="003B0F78">
      <w:pPr>
        <w:pStyle w:val="DraftHeading2"/>
        <w:numPr>
          <w:ilvl w:val="1"/>
          <w:numId w:val="361"/>
        </w:numPr>
        <w:tabs>
          <w:tab w:val="right" w:pos="1418"/>
        </w:tabs>
        <w:rPr>
          <w:sz w:val="22"/>
          <w:szCs w:val="22"/>
        </w:rPr>
      </w:pPr>
      <w:r w:rsidRPr="00513733" w:rsidDel="00F25E45">
        <w:rPr>
          <w:sz w:val="22"/>
          <w:szCs w:val="22"/>
        </w:rPr>
        <w:t xml:space="preserve"> </w:t>
      </w:r>
      <w:r w:rsidRPr="007714AC">
        <w:rPr>
          <w:sz w:val="22"/>
          <w:szCs w:val="22"/>
        </w:rPr>
        <w:t xml:space="preserve">For the purposes of </w:t>
      </w:r>
      <w:r w:rsidRPr="00814953">
        <w:rPr>
          <w:sz w:val="22"/>
          <w:szCs w:val="22"/>
        </w:rPr>
        <w:t xml:space="preserve">section </w:t>
      </w:r>
      <w:r>
        <w:rPr>
          <w:sz w:val="22"/>
          <w:szCs w:val="22"/>
        </w:rPr>
        <w:t>56(3)(b)</w:t>
      </w:r>
      <w:r w:rsidRPr="007714AC">
        <w:rPr>
          <w:sz w:val="22"/>
          <w:szCs w:val="22"/>
        </w:rPr>
        <w:t xml:space="preserve"> of the Act, the </w:t>
      </w:r>
      <w:r>
        <w:rPr>
          <w:sz w:val="22"/>
          <w:szCs w:val="22"/>
        </w:rPr>
        <w:t xml:space="preserve">prescribed </w:t>
      </w:r>
      <w:r w:rsidRPr="007714AC">
        <w:rPr>
          <w:sz w:val="22"/>
          <w:szCs w:val="22"/>
        </w:rPr>
        <w:t xml:space="preserve">fee for an application </w:t>
      </w:r>
      <w:r>
        <w:rPr>
          <w:sz w:val="22"/>
          <w:szCs w:val="22"/>
        </w:rPr>
        <w:t xml:space="preserve">to the Authority to transfer a permit that specifies </w:t>
      </w:r>
      <w:r w:rsidR="00BA644B">
        <w:rPr>
          <w:sz w:val="22"/>
          <w:szCs w:val="22"/>
        </w:rPr>
        <w:t xml:space="preserve">a relevant </w:t>
      </w:r>
      <w:r>
        <w:rPr>
          <w:sz w:val="22"/>
          <w:szCs w:val="22"/>
        </w:rPr>
        <w:t xml:space="preserve">activity is </w:t>
      </w:r>
      <w:r w:rsidRPr="005D0EB3">
        <w:rPr>
          <w:sz w:val="22"/>
          <w:szCs w:val="22"/>
        </w:rPr>
        <w:t xml:space="preserve">52.22 </w:t>
      </w:r>
      <w:r w:rsidRPr="00513733">
        <w:rPr>
          <w:sz w:val="22"/>
          <w:szCs w:val="22"/>
        </w:rPr>
        <w:t>fee</w:t>
      </w:r>
      <w:r w:rsidRPr="009C11F8">
        <w:rPr>
          <w:sz w:val="22"/>
          <w:szCs w:val="22"/>
        </w:rPr>
        <w:t xml:space="preserve"> units</w:t>
      </w:r>
      <w:r>
        <w:rPr>
          <w:sz w:val="22"/>
          <w:szCs w:val="22"/>
        </w:rPr>
        <w:t>.</w:t>
      </w:r>
    </w:p>
    <w:p w14:paraId="5DFEFFAF" w14:textId="279F32DE" w:rsidR="00EA680E" w:rsidRDefault="00BA321A" w:rsidP="003B0F78">
      <w:pPr>
        <w:pStyle w:val="DraftHeading2"/>
        <w:numPr>
          <w:ilvl w:val="1"/>
          <w:numId w:val="361"/>
        </w:numPr>
        <w:tabs>
          <w:tab w:val="right" w:pos="1418"/>
        </w:tabs>
        <w:rPr>
          <w:sz w:val="22"/>
          <w:szCs w:val="22"/>
        </w:rPr>
      </w:pPr>
      <w:r w:rsidRPr="007714AC">
        <w:rPr>
          <w:sz w:val="22"/>
          <w:szCs w:val="22"/>
        </w:rPr>
        <w:t xml:space="preserve">For the purposes of </w:t>
      </w:r>
      <w:r w:rsidRPr="00814953">
        <w:rPr>
          <w:sz w:val="22"/>
          <w:szCs w:val="22"/>
        </w:rPr>
        <w:t xml:space="preserve">section </w:t>
      </w:r>
      <w:r>
        <w:rPr>
          <w:sz w:val="22"/>
          <w:szCs w:val="22"/>
        </w:rPr>
        <w:t>57(3)(b)</w:t>
      </w:r>
      <w:r w:rsidRPr="007714AC">
        <w:rPr>
          <w:sz w:val="22"/>
          <w:szCs w:val="22"/>
        </w:rPr>
        <w:t xml:space="preserve"> of the Act, the </w:t>
      </w:r>
      <w:r>
        <w:rPr>
          <w:sz w:val="22"/>
          <w:szCs w:val="22"/>
        </w:rPr>
        <w:t xml:space="preserve">prescribed </w:t>
      </w:r>
      <w:r w:rsidRPr="007714AC">
        <w:rPr>
          <w:sz w:val="22"/>
          <w:szCs w:val="22"/>
        </w:rPr>
        <w:t xml:space="preserve">fee for an application </w:t>
      </w:r>
      <w:r>
        <w:rPr>
          <w:sz w:val="22"/>
          <w:szCs w:val="22"/>
        </w:rPr>
        <w:t xml:space="preserve">to the Authority to amend a permit that specifies </w:t>
      </w:r>
      <w:r w:rsidR="00BA644B">
        <w:rPr>
          <w:sz w:val="22"/>
          <w:szCs w:val="22"/>
        </w:rPr>
        <w:t xml:space="preserve">a relevant </w:t>
      </w:r>
      <w:r>
        <w:rPr>
          <w:sz w:val="22"/>
          <w:szCs w:val="22"/>
        </w:rPr>
        <w:t>activity is</w:t>
      </w:r>
      <w:r w:rsidR="00EA680E">
        <w:rPr>
          <w:sz w:val="22"/>
          <w:szCs w:val="22"/>
        </w:rPr>
        <w:t>—</w:t>
      </w:r>
    </w:p>
    <w:p w14:paraId="03D5013D" w14:textId="62F87A42" w:rsidR="00EA680E" w:rsidRDefault="00BA321A" w:rsidP="003B0F78">
      <w:pPr>
        <w:pStyle w:val="DraftHeading3"/>
        <w:numPr>
          <w:ilvl w:val="0"/>
          <w:numId w:val="384"/>
        </w:numPr>
        <w:rPr>
          <w:sz w:val="22"/>
          <w:szCs w:val="22"/>
        </w:rPr>
      </w:pPr>
      <w:r w:rsidRPr="002A6757">
        <w:rPr>
          <w:sz w:val="22"/>
          <w:szCs w:val="22"/>
        </w:rPr>
        <w:t>25.2 fee units</w:t>
      </w:r>
      <w:r w:rsidR="00EA680E">
        <w:rPr>
          <w:sz w:val="22"/>
          <w:szCs w:val="22"/>
        </w:rPr>
        <w:t xml:space="preserve">; </w:t>
      </w:r>
      <w:r w:rsidR="00E95F5A">
        <w:rPr>
          <w:sz w:val="22"/>
          <w:szCs w:val="22"/>
        </w:rPr>
        <w:t>and</w:t>
      </w:r>
    </w:p>
    <w:p w14:paraId="59A81C77" w14:textId="5B1F52A6" w:rsidR="00BA321A" w:rsidRDefault="0043213C" w:rsidP="003B0F78">
      <w:pPr>
        <w:pStyle w:val="DraftHeading3"/>
        <w:numPr>
          <w:ilvl w:val="0"/>
          <w:numId w:val="384"/>
        </w:numPr>
        <w:rPr>
          <w:sz w:val="22"/>
          <w:szCs w:val="22"/>
        </w:rPr>
      </w:pPr>
      <w:r>
        <w:rPr>
          <w:sz w:val="22"/>
          <w:szCs w:val="22"/>
        </w:rPr>
        <w:t xml:space="preserve">if the assessment by the Authority </w:t>
      </w:r>
      <w:r w:rsidR="00F411EE">
        <w:rPr>
          <w:sz w:val="22"/>
          <w:szCs w:val="22"/>
        </w:rPr>
        <w:t>exceeds</w:t>
      </w:r>
      <w:r w:rsidR="00627D34">
        <w:rPr>
          <w:sz w:val="22"/>
          <w:szCs w:val="22"/>
        </w:rPr>
        <w:t xml:space="preserve"> </w:t>
      </w:r>
      <w:r>
        <w:rPr>
          <w:sz w:val="22"/>
          <w:szCs w:val="22"/>
        </w:rPr>
        <w:t>3.9 hours</w:t>
      </w:r>
      <w:r w:rsidR="009A6258">
        <w:rPr>
          <w:sz w:val="22"/>
          <w:szCs w:val="22"/>
        </w:rPr>
        <w:t xml:space="preserve">, </w:t>
      </w:r>
      <w:r>
        <w:rPr>
          <w:sz w:val="22"/>
          <w:szCs w:val="22"/>
        </w:rPr>
        <w:t xml:space="preserve">an additional fee of </w:t>
      </w:r>
      <w:r w:rsidR="00BA321A" w:rsidRPr="002A6757">
        <w:rPr>
          <w:sz w:val="22"/>
          <w:szCs w:val="22"/>
        </w:rPr>
        <w:t xml:space="preserve">6.49 fee units for each hour </w:t>
      </w:r>
      <w:r w:rsidR="008737BC">
        <w:rPr>
          <w:sz w:val="22"/>
          <w:szCs w:val="22"/>
        </w:rPr>
        <w:t xml:space="preserve">(or part of an hour) </w:t>
      </w:r>
      <w:r w:rsidR="00F411EE">
        <w:rPr>
          <w:sz w:val="22"/>
          <w:szCs w:val="22"/>
        </w:rPr>
        <w:t>of</w:t>
      </w:r>
      <w:r w:rsidR="00627D34">
        <w:rPr>
          <w:sz w:val="22"/>
          <w:szCs w:val="22"/>
        </w:rPr>
        <w:t xml:space="preserve"> </w:t>
      </w:r>
      <w:r w:rsidR="008737BC">
        <w:rPr>
          <w:sz w:val="22"/>
          <w:szCs w:val="22"/>
        </w:rPr>
        <w:t>assessment.</w:t>
      </w:r>
    </w:p>
    <w:p w14:paraId="6E1C2606" w14:textId="2004A84B" w:rsidR="00BA321A" w:rsidRPr="009C11F8" w:rsidRDefault="00BA321A" w:rsidP="003B0F78">
      <w:pPr>
        <w:pStyle w:val="DraftHeading2"/>
        <w:numPr>
          <w:ilvl w:val="1"/>
          <w:numId w:val="361"/>
        </w:numPr>
        <w:tabs>
          <w:tab w:val="right" w:pos="1418"/>
        </w:tabs>
      </w:pPr>
      <w:r w:rsidRPr="00980D1B">
        <w:rPr>
          <w:sz w:val="22"/>
          <w:szCs w:val="22"/>
        </w:rPr>
        <w:t>A fee calculated under subregulation (</w:t>
      </w:r>
      <w:r w:rsidR="00B03140">
        <w:rPr>
          <w:sz w:val="22"/>
          <w:szCs w:val="22"/>
        </w:rPr>
        <w:t>3</w:t>
      </w:r>
      <w:r>
        <w:rPr>
          <w:sz w:val="22"/>
          <w:szCs w:val="22"/>
        </w:rPr>
        <w:t>)</w:t>
      </w:r>
      <w:r w:rsidRPr="00980D1B">
        <w:rPr>
          <w:sz w:val="22"/>
          <w:szCs w:val="22"/>
        </w:rPr>
        <w:t xml:space="preserve"> must not exceed </w:t>
      </w:r>
      <w:r w:rsidRPr="005D0EB3">
        <w:rPr>
          <w:sz w:val="22"/>
          <w:szCs w:val="22"/>
        </w:rPr>
        <w:t>322.31</w:t>
      </w:r>
      <w:r w:rsidRPr="009C11F8">
        <w:rPr>
          <w:sz w:val="20"/>
        </w:rPr>
        <w:t xml:space="preserve"> </w:t>
      </w:r>
      <w:r w:rsidRPr="00980D1B">
        <w:rPr>
          <w:sz w:val="22"/>
          <w:szCs w:val="22"/>
        </w:rPr>
        <w:t>fee units.</w:t>
      </w:r>
    </w:p>
    <w:p w14:paraId="13562231" w14:textId="42841602" w:rsidR="00BA321A" w:rsidRDefault="00BA321A" w:rsidP="003B0F78">
      <w:pPr>
        <w:pStyle w:val="DraftHeading2"/>
        <w:numPr>
          <w:ilvl w:val="1"/>
          <w:numId w:val="361"/>
        </w:numPr>
        <w:tabs>
          <w:tab w:val="right" w:pos="1418"/>
        </w:tabs>
        <w:rPr>
          <w:sz w:val="22"/>
          <w:szCs w:val="22"/>
        </w:rPr>
      </w:pPr>
      <w:r w:rsidRPr="007714AC">
        <w:rPr>
          <w:sz w:val="22"/>
          <w:szCs w:val="22"/>
        </w:rPr>
        <w:t xml:space="preserve">For the purposes of </w:t>
      </w:r>
      <w:r w:rsidRPr="00814953">
        <w:rPr>
          <w:sz w:val="22"/>
          <w:szCs w:val="22"/>
        </w:rPr>
        <w:t xml:space="preserve">section </w:t>
      </w:r>
      <w:r>
        <w:rPr>
          <w:sz w:val="22"/>
          <w:szCs w:val="22"/>
        </w:rPr>
        <w:t>59(3)(b)</w:t>
      </w:r>
      <w:r w:rsidRPr="007714AC">
        <w:rPr>
          <w:sz w:val="22"/>
          <w:szCs w:val="22"/>
        </w:rPr>
        <w:t xml:space="preserve"> of the Act, the </w:t>
      </w:r>
      <w:r>
        <w:rPr>
          <w:sz w:val="22"/>
          <w:szCs w:val="22"/>
        </w:rPr>
        <w:t xml:space="preserve">prescribed </w:t>
      </w:r>
      <w:r w:rsidRPr="007714AC">
        <w:rPr>
          <w:sz w:val="22"/>
          <w:szCs w:val="22"/>
        </w:rPr>
        <w:t xml:space="preserve">fee for an application </w:t>
      </w:r>
      <w:r>
        <w:rPr>
          <w:sz w:val="22"/>
          <w:szCs w:val="22"/>
        </w:rPr>
        <w:t xml:space="preserve">to the Authority </w:t>
      </w:r>
      <w:r w:rsidR="00EA680E">
        <w:rPr>
          <w:sz w:val="22"/>
          <w:szCs w:val="22"/>
        </w:rPr>
        <w:t>for consent t</w:t>
      </w:r>
      <w:r>
        <w:rPr>
          <w:sz w:val="22"/>
          <w:szCs w:val="22"/>
        </w:rPr>
        <w:t xml:space="preserve">o surrender a permit that specifies </w:t>
      </w:r>
      <w:r w:rsidR="00BA644B">
        <w:rPr>
          <w:sz w:val="22"/>
          <w:szCs w:val="22"/>
        </w:rPr>
        <w:t xml:space="preserve">a relevant </w:t>
      </w:r>
      <w:r>
        <w:rPr>
          <w:sz w:val="22"/>
          <w:szCs w:val="22"/>
        </w:rPr>
        <w:t>activity i</w:t>
      </w:r>
      <w:r w:rsidRPr="005D0EB3">
        <w:rPr>
          <w:sz w:val="20"/>
        </w:rPr>
        <w:t xml:space="preserve">s </w:t>
      </w:r>
      <w:r w:rsidRPr="00C57E54">
        <w:rPr>
          <w:sz w:val="22"/>
          <w:szCs w:val="22"/>
        </w:rPr>
        <w:t>47.08</w:t>
      </w:r>
      <w:r w:rsidRPr="003170D6">
        <w:t xml:space="preserve"> </w:t>
      </w:r>
      <w:r w:rsidRPr="002A6757">
        <w:rPr>
          <w:sz w:val="22"/>
          <w:szCs w:val="22"/>
        </w:rPr>
        <w:t>fee units</w:t>
      </w:r>
      <w:r>
        <w:rPr>
          <w:sz w:val="22"/>
          <w:szCs w:val="22"/>
        </w:rPr>
        <w:t>.</w:t>
      </w:r>
    </w:p>
    <w:p w14:paraId="5F02F423" w14:textId="1715ACCA" w:rsidR="00BA321A" w:rsidRDefault="00BA321A" w:rsidP="003B0F78">
      <w:pPr>
        <w:pStyle w:val="DraftHeading2"/>
        <w:numPr>
          <w:ilvl w:val="1"/>
          <w:numId w:val="361"/>
        </w:numPr>
        <w:tabs>
          <w:tab w:val="right" w:pos="1418"/>
        </w:tabs>
        <w:rPr>
          <w:sz w:val="22"/>
          <w:szCs w:val="22"/>
        </w:rPr>
      </w:pPr>
      <w:r w:rsidRPr="007714AC">
        <w:rPr>
          <w:sz w:val="22"/>
          <w:szCs w:val="22"/>
        </w:rPr>
        <w:t xml:space="preserve">For the purposes of </w:t>
      </w:r>
      <w:r w:rsidRPr="00814953">
        <w:rPr>
          <w:sz w:val="22"/>
          <w:szCs w:val="22"/>
        </w:rPr>
        <w:t xml:space="preserve">section </w:t>
      </w:r>
      <w:r>
        <w:rPr>
          <w:sz w:val="22"/>
          <w:szCs w:val="22"/>
        </w:rPr>
        <w:t>82(2)(c)</w:t>
      </w:r>
      <w:r w:rsidRPr="007714AC">
        <w:rPr>
          <w:sz w:val="22"/>
          <w:szCs w:val="22"/>
        </w:rPr>
        <w:t xml:space="preserve"> of the Act, the </w:t>
      </w:r>
      <w:r>
        <w:rPr>
          <w:sz w:val="22"/>
          <w:szCs w:val="22"/>
        </w:rPr>
        <w:t xml:space="preserve">prescribed </w:t>
      </w:r>
      <w:r w:rsidRPr="007714AC">
        <w:rPr>
          <w:sz w:val="22"/>
          <w:szCs w:val="22"/>
        </w:rPr>
        <w:t xml:space="preserve">fee for an application </w:t>
      </w:r>
      <w:r>
        <w:rPr>
          <w:sz w:val="22"/>
          <w:szCs w:val="22"/>
        </w:rPr>
        <w:t xml:space="preserve">under section 82(1) of the Act to </w:t>
      </w:r>
      <w:r w:rsidR="007B39C9">
        <w:rPr>
          <w:sz w:val="22"/>
          <w:szCs w:val="22"/>
        </w:rPr>
        <w:t xml:space="preserve">exempt </w:t>
      </w:r>
      <w:r>
        <w:rPr>
          <w:sz w:val="22"/>
          <w:szCs w:val="22"/>
        </w:rPr>
        <w:t xml:space="preserve">a permit that specifies </w:t>
      </w:r>
      <w:r w:rsidR="00BA644B">
        <w:rPr>
          <w:sz w:val="22"/>
          <w:szCs w:val="22"/>
        </w:rPr>
        <w:t xml:space="preserve">a relevant </w:t>
      </w:r>
      <w:r>
        <w:rPr>
          <w:sz w:val="22"/>
          <w:szCs w:val="22"/>
        </w:rPr>
        <w:t>activity is—</w:t>
      </w:r>
    </w:p>
    <w:p w14:paraId="57FC8A9D" w14:textId="1F216DE4" w:rsidR="00BA321A" w:rsidRDefault="00BA321A" w:rsidP="003B0F78">
      <w:pPr>
        <w:pStyle w:val="DraftHeading3"/>
        <w:numPr>
          <w:ilvl w:val="0"/>
          <w:numId w:val="460"/>
        </w:numPr>
        <w:rPr>
          <w:sz w:val="22"/>
          <w:szCs w:val="22"/>
        </w:rPr>
      </w:pPr>
      <w:r w:rsidRPr="005D0EB3">
        <w:rPr>
          <w:sz w:val="22"/>
          <w:szCs w:val="22"/>
        </w:rPr>
        <w:t>45.82 fee units</w:t>
      </w:r>
      <w:r w:rsidR="00E95F5A">
        <w:rPr>
          <w:sz w:val="22"/>
          <w:szCs w:val="22"/>
        </w:rPr>
        <w:t>;</w:t>
      </w:r>
      <w:r w:rsidR="00E95F5A" w:rsidRPr="00E95F5A">
        <w:rPr>
          <w:sz w:val="22"/>
          <w:szCs w:val="22"/>
        </w:rPr>
        <w:t xml:space="preserve"> </w:t>
      </w:r>
      <w:r w:rsidR="00E95F5A">
        <w:rPr>
          <w:sz w:val="22"/>
          <w:szCs w:val="22"/>
        </w:rPr>
        <w:t>and</w:t>
      </w:r>
    </w:p>
    <w:p w14:paraId="68659471" w14:textId="2510EFC9" w:rsidR="00BA321A" w:rsidRDefault="0043213C" w:rsidP="003B0F78">
      <w:pPr>
        <w:pStyle w:val="DraftHeading3"/>
        <w:numPr>
          <w:ilvl w:val="0"/>
          <w:numId w:val="460"/>
        </w:numPr>
        <w:rPr>
          <w:sz w:val="22"/>
          <w:szCs w:val="22"/>
        </w:rPr>
      </w:pPr>
      <w:r>
        <w:rPr>
          <w:sz w:val="22"/>
          <w:szCs w:val="22"/>
        </w:rPr>
        <w:t>if the assessment by the Authority exceeds 6.4 hours</w:t>
      </w:r>
      <w:r w:rsidR="009A6258">
        <w:rPr>
          <w:sz w:val="22"/>
          <w:szCs w:val="22"/>
        </w:rPr>
        <w:t xml:space="preserve">, </w:t>
      </w:r>
      <w:r>
        <w:rPr>
          <w:sz w:val="22"/>
          <w:szCs w:val="22"/>
        </w:rPr>
        <w:t xml:space="preserve">an additional fee of </w:t>
      </w:r>
      <w:r w:rsidR="00BA321A" w:rsidRPr="005D0EB3">
        <w:rPr>
          <w:sz w:val="22"/>
          <w:szCs w:val="22"/>
        </w:rPr>
        <w:t xml:space="preserve">7.16 fee units for each hour </w:t>
      </w:r>
      <w:r w:rsidR="008737BC">
        <w:rPr>
          <w:sz w:val="22"/>
          <w:szCs w:val="22"/>
        </w:rPr>
        <w:t>(or part of an hour) of assessment.</w:t>
      </w:r>
    </w:p>
    <w:p w14:paraId="1C62F92D" w14:textId="15CBBE13" w:rsidR="00BA321A" w:rsidRDefault="00BA321A" w:rsidP="003B0F78">
      <w:pPr>
        <w:pStyle w:val="DraftHeading2"/>
        <w:numPr>
          <w:ilvl w:val="1"/>
          <w:numId w:val="361"/>
        </w:numPr>
        <w:tabs>
          <w:tab w:val="right" w:pos="1418"/>
        </w:tabs>
        <w:rPr>
          <w:sz w:val="22"/>
          <w:szCs w:val="22"/>
        </w:rPr>
      </w:pPr>
      <w:r w:rsidRPr="00980D1B">
        <w:rPr>
          <w:sz w:val="22"/>
          <w:szCs w:val="22"/>
        </w:rPr>
        <w:t>A fee calculated under subregulation (</w:t>
      </w:r>
      <w:r w:rsidR="00150474">
        <w:rPr>
          <w:sz w:val="22"/>
          <w:szCs w:val="22"/>
        </w:rPr>
        <w:t>6</w:t>
      </w:r>
      <w:r>
        <w:rPr>
          <w:sz w:val="22"/>
          <w:szCs w:val="22"/>
        </w:rPr>
        <w:t>)</w:t>
      </w:r>
      <w:r w:rsidRPr="00980D1B">
        <w:rPr>
          <w:sz w:val="22"/>
          <w:szCs w:val="22"/>
        </w:rPr>
        <w:t xml:space="preserve"> must not exceed </w:t>
      </w:r>
      <w:r w:rsidRPr="005D0EB3">
        <w:rPr>
          <w:sz w:val="22"/>
          <w:szCs w:val="22"/>
        </w:rPr>
        <w:t>73.03 fee units</w:t>
      </w:r>
      <w:r>
        <w:rPr>
          <w:sz w:val="22"/>
          <w:szCs w:val="22"/>
        </w:rPr>
        <w:t>.</w:t>
      </w:r>
    </w:p>
    <w:p w14:paraId="43B1E3F5" w14:textId="4323B1EC" w:rsidR="004A184B" w:rsidRDefault="00BA321A" w:rsidP="003B0F78">
      <w:pPr>
        <w:pStyle w:val="DraftHeading2"/>
        <w:numPr>
          <w:ilvl w:val="1"/>
          <w:numId w:val="361"/>
        </w:numPr>
        <w:tabs>
          <w:tab w:val="right" w:pos="1418"/>
        </w:tabs>
        <w:rPr>
          <w:sz w:val="22"/>
          <w:szCs w:val="22"/>
        </w:rPr>
      </w:pPr>
      <w:r w:rsidRPr="00513733">
        <w:rPr>
          <w:sz w:val="22"/>
          <w:szCs w:val="22"/>
        </w:rPr>
        <w:t>For the purposes of section 84(3)(b) of the Act, the prescribed fee for an applica</w:t>
      </w:r>
      <w:r w:rsidRPr="00986EED">
        <w:rPr>
          <w:sz w:val="22"/>
          <w:szCs w:val="22"/>
        </w:rPr>
        <w:t xml:space="preserve">tion under section 84(1) of the Act to </w:t>
      </w:r>
      <w:r w:rsidR="007B39C9">
        <w:rPr>
          <w:sz w:val="22"/>
          <w:szCs w:val="22"/>
        </w:rPr>
        <w:t xml:space="preserve">renew </w:t>
      </w:r>
      <w:r w:rsidRPr="00986EED">
        <w:rPr>
          <w:sz w:val="22"/>
          <w:szCs w:val="22"/>
        </w:rPr>
        <w:t xml:space="preserve">a permit that specifies </w:t>
      </w:r>
      <w:r w:rsidR="00BA644B">
        <w:rPr>
          <w:sz w:val="22"/>
          <w:szCs w:val="22"/>
        </w:rPr>
        <w:t xml:space="preserve">a relevant </w:t>
      </w:r>
      <w:r w:rsidRPr="00986EED">
        <w:rPr>
          <w:sz w:val="22"/>
          <w:szCs w:val="22"/>
        </w:rPr>
        <w:t xml:space="preserve">activity is </w:t>
      </w:r>
      <w:r w:rsidRPr="005D0EB3">
        <w:rPr>
          <w:sz w:val="22"/>
          <w:szCs w:val="22"/>
        </w:rPr>
        <w:t>28.56 fee units</w:t>
      </w:r>
    </w:p>
    <w:p w14:paraId="201324EC" w14:textId="57204F60" w:rsidR="00150474" w:rsidRDefault="004A184B" w:rsidP="003B0F78">
      <w:pPr>
        <w:pStyle w:val="DraftHeading2"/>
        <w:numPr>
          <w:ilvl w:val="1"/>
          <w:numId w:val="361"/>
        </w:numPr>
        <w:tabs>
          <w:tab w:val="right" w:pos="1418"/>
        </w:tabs>
        <w:rPr>
          <w:sz w:val="22"/>
          <w:szCs w:val="22"/>
        </w:rPr>
      </w:pPr>
      <w:r>
        <w:rPr>
          <w:sz w:val="22"/>
          <w:szCs w:val="22"/>
        </w:rPr>
        <w:t>In this regulation</w:t>
      </w:r>
      <w:r w:rsidR="00150474">
        <w:rPr>
          <w:sz w:val="22"/>
          <w:szCs w:val="22"/>
        </w:rPr>
        <w:t>—</w:t>
      </w:r>
    </w:p>
    <w:p w14:paraId="6683914B" w14:textId="4447A064" w:rsidR="004A184B" w:rsidRDefault="004A184B" w:rsidP="00FA26FD">
      <w:pPr>
        <w:pStyle w:val="DraftHeading2"/>
        <w:tabs>
          <w:tab w:val="right" w:pos="1418"/>
        </w:tabs>
        <w:ind w:left="2127" w:hanging="426"/>
        <w:rPr>
          <w:sz w:val="22"/>
          <w:szCs w:val="22"/>
        </w:rPr>
      </w:pPr>
      <w:r>
        <w:rPr>
          <w:b/>
          <w:i/>
          <w:sz w:val="22"/>
          <w:szCs w:val="22"/>
        </w:rPr>
        <w:lastRenderedPageBreak/>
        <w:t xml:space="preserve">relevant activity </w:t>
      </w:r>
      <w:r>
        <w:rPr>
          <w:sz w:val="22"/>
          <w:szCs w:val="22"/>
        </w:rPr>
        <w:t>means an activity set out in the following items in the Table in Schedule 1—</w:t>
      </w:r>
    </w:p>
    <w:p w14:paraId="6069E281" w14:textId="2352FE9E" w:rsidR="004A184B" w:rsidRPr="005D0EB3" w:rsidRDefault="008A116A" w:rsidP="00150474">
      <w:pPr>
        <w:pStyle w:val="DraftHeading3"/>
        <w:numPr>
          <w:ilvl w:val="0"/>
          <w:numId w:val="383"/>
        </w:numPr>
        <w:ind w:left="2694" w:hanging="426"/>
        <w:rPr>
          <w:sz w:val="22"/>
          <w:szCs w:val="22"/>
        </w:rPr>
      </w:pPr>
      <w:r>
        <w:rPr>
          <w:sz w:val="22"/>
          <w:szCs w:val="22"/>
        </w:rPr>
        <w:t xml:space="preserve">item </w:t>
      </w:r>
      <w:r w:rsidR="004A184B" w:rsidRPr="005D0EB3">
        <w:rPr>
          <w:sz w:val="22"/>
          <w:szCs w:val="22"/>
        </w:rPr>
        <w:t>8 (A05b</w:t>
      </w:r>
      <w:r w:rsidR="004A184B">
        <w:rPr>
          <w:sz w:val="22"/>
          <w:szCs w:val="22"/>
        </w:rPr>
        <w:t>—</w:t>
      </w:r>
      <w:r w:rsidR="004A184B" w:rsidRPr="008B003D">
        <w:rPr>
          <w:sz w:val="22"/>
          <w:szCs w:val="22"/>
        </w:rPr>
        <w:t>Municipal landfills servicing &lt;5000 people</w:t>
      </w:r>
      <w:r w:rsidR="004A184B" w:rsidRPr="005D0EB3">
        <w:rPr>
          <w:sz w:val="22"/>
          <w:szCs w:val="22"/>
        </w:rPr>
        <w:t>)</w:t>
      </w:r>
      <w:r w:rsidR="004A184B">
        <w:rPr>
          <w:sz w:val="22"/>
          <w:szCs w:val="22"/>
        </w:rPr>
        <w:t>;</w:t>
      </w:r>
    </w:p>
    <w:p w14:paraId="59235D28" w14:textId="608B2631" w:rsidR="004A184B" w:rsidRPr="005D0EB3" w:rsidRDefault="008A116A" w:rsidP="00150474">
      <w:pPr>
        <w:pStyle w:val="DraftHeading3"/>
        <w:numPr>
          <w:ilvl w:val="0"/>
          <w:numId w:val="383"/>
        </w:numPr>
        <w:ind w:left="2694" w:hanging="426"/>
        <w:rPr>
          <w:sz w:val="22"/>
          <w:szCs w:val="22"/>
        </w:rPr>
      </w:pPr>
      <w:r>
        <w:rPr>
          <w:sz w:val="22"/>
          <w:szCs w:val="22"/>
        </w:rPr>
        <w:t xml:space="preserve">item </w:t>
      </w:r>
      <w:r w:rsidR="004A184B" w:rsidRPr="005D0EB3">
        <w:rPr>
          <w:sz w:val="22"/>
          <w:szCs w:val="22"/>
        </w:rPr>
        <w:t>18 (A12</w:t>
      </w:r>
      <w:r w:rsidR="004A184B" w:rsidRPr="0053304B">
        <w:rPr>
          <w:sz w:val="22"/>
          <w:szCs w:val="22"/>
        </w:rPr>
        <w:t>—Transporting waste out of Victoria</w:t>
      </w:r>
      <w:r w:rsidR="004A184B" w:rsidRPr="005D0EB3">
        <w:rPr>
          <w:sz w:val="22"/>
          <w:szCs w:val="22"/>
        </w:rPr>
        <w:t>)</w:t>
      </w:r>
      <w:r w:rsidR="004A184B">
        <w:rPr>
          <w:sz w:val="22"/>
          <w:szCs w:val="22"/>
        </w:rPr>
        <w:t>;</w:t>
      </w:r>
    </w:p>
    <w:p w14:paraId="3CB9AFC2" w14:textId="314CA776" w:rsidR="004A184B" w:rsidRPr="005D0EB3" w:rsidRDefault="008A116A" w:rsidP="00150474">
      <w:pPr>
        <w:pStyle w:val="DraftHeading3"/>
        <w:numPr>
          <w:ilvl w:val="0"/>
          <w:numId w:val="383"/>
        </w:numPr>
        <w:ind w:left="2694" w:hanging="426"/>
        <w:rPr>
          <w:sz w:val="22"/>
          <w:szCs w:val="22"/>
        </w:rPr>
      </w:pPr>
      <w:r>
        <w:rPr>
          <w:sz w:val="22"/>
          <w:szCs w:val="22"/>
        </w:rPr>
        <w:t xml:space="preserve">item </w:t>
      </w:r>
      <w:r w:rsidR="004A184B" w:rsidRPr="005D0EB3">
        <w:rPr>
          <w:sz w:val="22"/>
          <w:szCs w:val="22"/>
        </w:rPr>
        <w:t>20 (A13b</w:t>
      </w:r>
      <w:r w:rsidR="004A184B" w:rsidRPr="00A669FE">
        <w:rPr>
          <w:sz w:val="22"/>
          <w:szCs w:val="22"/>
        </w:rPr>
        <w:t>—</w:t>
      </w:r>
      <w:r w:rsidR="004A184B" w:rsidRPr="0053304B">
        <w:rPr>
          <w:sz w:val="22"/>
          <w:szCs w:val="22"/>
        </w:rPr>
        <w:t>Waste and resource recovery - medium</w:t>
      </w:r>
      <w:r w:rsidR="004A184B" w:rsidRPr="005D0EB3">
        <w:rPr>
          <w:sz w:val="22"/>
          <w:szCs w:val="22"/>
        </w:rPr>
        <w:t>)</w:t>
      </w:r>
      <w:r w:rsidR="004A184B">
        <w:rPr>
          <w:sz w:val="22"/>
          <w:szCs w:val="22"/>
        </w:rPr>
        <w:t>;</w:t>
      </w:r>
    </w:p>
    <w:p w14:paraId="3A98725B" w14:textId="6A1A67F1" w:rsidR="004A184B" w:rsidRPr="005D0EB3" w:rsidRDefault="008A116A" w:rsidP="00150474">
      <w:pPr>
        <w:pStyle w:val="DraftHeading3"/>
        <w:numPr>
          <w:ilvl w:val="0"/>
          <w:numId w:val="383"/>
        </w:numPr>
        <w:ind w:left="2694" w:hanging="426"/>
        <w:rPr>
          <w:sz w:val="22"/>
          <w:szCs w:val="22"/>
        </w:rPr>
      </w:pPr>
      <w:r>
        <w:rPr>
          <w:sz w:val="22"/>
          <w:szCs w:val="22"/>
        </w:rPr>
        <w:t xml:space="preserve">item </w:t>
      </w:r>
      <w:r w:rsidR="004A184B" w:rsidRPr="005D0EB3">
        <w:rPr>
          <w:sz w:val="22"/>
          <w:szCs w:val="22"/>
        </w:rPr>
        <w:t>22 (A14</w:t>
      </w:r>
      <w:r w:rsidR="004A184B" w:rsidRPr="00A669FE">
        <w:rPr>
          <w:sz w:val="22"/>
          <w:szCs w:val="22"/>
        </w:rPr>
        <w:t>—</w:t>
      </w:r>
      <w:r w:rsidR="004A184B" w:rsidRPr="0053304B">
        <w:rPr>
          <w:sz w:val="22"/>
          <w:szCs w:val="22"/>
        </w:rPr>
        <w:t>Wastewater supply or use</w:t>
      </w:r>
      <w:r w:rsidR="004A184B" w:rsidRPr="005D0EB3">
        <w:rPr>
          <w:sz w:val="22"/>
          <w:szCs w:val="22"/>
        </w:rPr>
        <w:t>)</w:t>
      </w:r>
      <w:r w:rsidR="004A184B">
        <w:rPr>
          <w:sz w:val="22"/>
          <w:szCs w:val="22"/>
        </w:rPr>
        <w:t>;</w:t>
      </w:r>
    </w:p>
    <w:p w14:paraId="0567CE7A" w14:textId="2108F560" w:rsidR="004A184B" w:rsidRPr="005D0EB3" w:rsidRDefault="008A116A" w:rsidP="00150474">
      <w:pPr>
        <w:pStyle w:val="DraftHeading3"/>
        <w:numPr>
          <w:ilvl w:val="0"/>
          <w:numId w:val="383"/>
        </w:numPr>
        <w:ind w:left="2694" w:hanging="426"/>
        <w:rPr>
          <w:sz w:val="22"/>
          <w:szCs w:val="22"/>
        </w:rPr>
      </w:pPr>
      <w:r>
        <w:rPr>
          <w:sz w:val="22"/>
          <w:szCs w:val="22"/>
        </w:rPr>
        <w:t xml:space="preserve">item </w:t>
      </w:r>
      <w:r w:rsidR="004A184B" w:rsidRPr="005D0EB3">
        <w:rPr>
          <w:sz w:val="22"/>
          <w:szCs w:val="22"/>
        </w:rPr>
        <w:t>23 (A15</w:t>
      </w:r>
      <w:r w:rsidR="004A184B" w:rsidRPr="0053304B">
        <w:rPr>
          <w:sz w:val="22"/>
          <w:szCs w:val="22"/>
        </w:rPr>
        <w:t>—Biosolids supply or use</w:t>
      </w:r>
      <w:r w:rsidR="004A184B" w:rsidRPr="005D0EB3">
        <w:rPr>
          <w:sz w:val="22"/>
          <w:szCs w:val="22"/>
        </w:rPr>
        <w:t>)</w:t>
      </w:r>
      <w:r w:rsidR="004A184B">
        <w:rPr>
          <w:sz w:val="22"/>
          <w:szCs w:val="22"/>
        </w:rPr>
        <w:t>;</w:t>
      </w:r>
    </w:p>
    <w:p w14:paraId="7A68C162" w14:textId="4BE9404D" w:rsidR="004A184B" w:rsidRPr="005D0EB3" w:rsidRDefault="008A116A" w:rsidP="00150474">
      <w:pPr>
        <w:pStyle w:val="DraftHeading3"/>
        <w:numPr>
          <w:ilvl w:val="0"/>
          <w:numId w:val="383"/>
        </w:numPr>
        <w:ind w:left="2694" w:hanging="426"/>
        <w:rPr>
          <w:sz w:val="22"/>
          <w:szCs w:val="22"/>
        </w:rPr>
      </w:pPr>
      <w:r>
        <w:rPr>
          <w:sz w:val="22"/>
          <w:szCs w:val="22"/>
        </w:rPr>
        <w:t xml:space="preserve">item </w:t>
      </w:r>
      <w:r w:rsidR="004A184B" w:rsidRPr="005D0EB3">
        <w:rPr>
          <w:sz w:val="22"/>
          <w:szCs w:val="22"/>
        </w:rPr>
        <w:t>24 (A16</w:t>
      </w:r>
      <w:r w:rsidR="004A184B" w:rsidRPr="007F0A9B">
        <w:rPr>
          <w:sz w:val="22"/>
          <w:szCs w:val="22"/>
        </w:rPr>
        <w:t>—Supply or use of reportable priority waste</w:t>
      </w:r>
      <w:r w:rsidR="004A184B" w:rsidRPr="005D0EB3">
        <w:rPr>
          <w:sz w:val="22"/>
          <w:szCs w:val="22"/>
        </w:rPr>
        <w:t>)</w:t>
      </w:r>
      <w:r w:rsidR="004A184B">
        <w:rPr>
          <w:sz w:val="22"/>
          <w:szCs w:val="22"/>
        </w:rPr>
        <w:t>;</w:t>
      </w:r>
    </w:p>
    <w:p w14:paraId="1FCFCD1B" w14:textId="75FD4C98" w:rsidR="004A184B" w:rsidRPr="005D0EB3" w:rsidRDefault="008A116A" w:rsidP="00150474">
      <w:pPr>
        <w:pStyle w:val="DraftHeading3"/>
        <w:numPr>
          <w:ilvl w:val="0"/>
          <w:numId w:val="383"/>
        </w:numPr>
        <w:ind w:left="2694" w:hanging="426"/>
        <w:rPr>
          <w:sz w:val="22"/>
          <w:szCs w:val="22"/>
        </w:rPr>
      </w:pPr>
      <w:r>
        <w:rPr>
          <w:sz w:val="22"/>
          <w:szCs w:val="22"/>
        </w:rPr>
        <w:t xml:space="preserve">item </w:t>
      </w:r>
      <w:r w:rsidR="004A184B" w:rsidRPr="005D0EB3">
        <w:rPr>
          <w:sz w:val="22"/>
          <w:szCs w:val="22"/>
        </w:rPr>
        <w:t>25 (A17</w:t>
      </w:r>
      <w:r w:rsidR="004A184B" w:rsidRPr="000B7235">
        <w:rPr>
          <w:sz w:val="22"/>
          <w:szCs w:val="22"/>
        </w:rPr>
        <w:t>—</w:t>
      </w:r>
      <w:r w:rsidR="004A184B" w:rsidRPr="0053304B">
        <w:rPr>
          <w:sz w:val="22"/>
          <w:szCs w:val="22"/>
        </w:rPr>
        <w:t xml:space="preserve">Containment of </w:t>
      </w:r>
      <w:r w:rsidR="006B1A89">
        <w:rPr>
          <w:sz w:val="22"/>
          <w:szCs w:val="22"/>
        </w:rPr>
        <w:t>C</w:t>
      </w:r>
      <w:r w:rsidR="004A184B" w:rsidRPr="0053304B">
        <w:rPr>
          <w:sz w:val="22"/>
          <w:szCs w:val="22"/>
        </w:rPr>
        <w:t xml:space="preserve">ategory D </w:t>
      </w:r>
      <w:r w:rsidR="004650C2">
        <w:rPr>
          <w:sz w:val="22"/>
          <w:szCs w:val="22"/>
        </w:rPr>
        <w:t xml:space="preserve">waste </w:t>
      </w:r>
      <w:r w:rsidR="004A184B" w:rsidRPr="0053304B">
        <w:rPr>
          <w:sz w:val="22"/>
          <w:szCs w:val="22"/>
        </w:rPr>
        <w:t>soil</w:t>
      </w:r>
      <w:r w:rsidR="004A184B" w:rsidRPr="005D0EB3">
        <w:rPr>
          <w:sz w:val="22"/>
          <w:szCs w:val="22"/>
        </w:rPr>
        <w:t>)</w:t>
      </w:r>
      <w:r w:rsidR="004A184B">
        <w:rPr>
          <w:sz w:val="22"/>
          <w:szCs w:val="22"/>
        </w:rPr>
        <w:t>;</w:t>
      </w:r>
    </w:p>
    <w:p w14:paraId="01FC4C12" w14:textId="03F32F71" w:rsidR="004A184B" w:rsidRPr="005D0EB3" w:rsidRDefault="008A116A" w:rsidP="00150474">
      <w:pPr>
        <w:pStyle w:val="DraftHeading3"/>
        <w:numPr>
          <w:ilvl w:val="0"/>
          <w:numId w:val="383"/>
        </w:numPr>
        <w:ind w:left="2694" w:hanging="426"/>
        <w:rPr>
          <w:sz w:val="22"/>
          <w:szCs w:val="22"/>
        </w:rPr>
      </w:pPr>
      <w:r>
        <w:rPr>
          <w:sz w:val="22"/>
          <w:szCs w:val="22"/>
        </w:rPr>
        <w:t xml:space="preserve">item </w:t>
      </w:r>
      <w:r w:rsidR="004A184B" w:rsidRPr="005D0EB3">
        <w:rPr>
          <w:sz w:val="22"/>
          <w:szCs w:val="22"/>
        </w:rPr>
        <w:t>26 (A18</w:t>
      </w:r>
      <w:r w:rsidR="004A184B" w:rsidRPr="007F0A9B">
        <w:rPr>
          <w:sz w:val="22"/>
          <w:szCs w:val="22"/>
        </w:rPr>
        <w:t>—</w:t>
      </w:r>
      <w:r w:rsidR="004A184B" w:rsidRPr="0053304B">
        <w:rPr>
          <w:sz w:val="22"/>
          <w:szCs w:val="22"/>
        </w:rPr>
        <w:t>Discharge of waste to aquifer</w:t>
      </w:r>
      <w:r w:rsidR="004A184B" w:rsidRPr="005D0EB3">
        <w:rPr>
          <w:sz w:val="22"/>
          <w:szCs w:val="22"/>
        </w:rPr>
        <w:t>)</w:t>
      </w:r>
      <w:r w:rsidR="004A184B">
        <w:rPr>
          <w:sz w:val="22"/>
          <w:szCs w:val="22"/>
        </w:rPr>
        <w:t>;</w:t>
      </w:r>
    </w:p>
    <w:p w14:paraId="46FEF80D" w14:textId="230B3922" w:rsidR="004A184B" w:rsidRPr="005D0EB3" w:rsidRDefault="008A116A" w:rsidP="00150474">
      <w:pPr>
        <w:pStyle w:val="DraftHeading3"/>
        <w:numPr>
          <w:ilvl w:val="0"/>
          <w:numId w:val="383"/>
        </w:numPr>
        <w:ind w:left="2694" w:hanging="426"/>
        <w:rPr>
          <w:sz w:val="22"/>
          <w:szCs w:val="22"/>
        </w:rPr>
      </w:pPr>
      <w:r>
        <w:rPr>
          <w:sz w:val="22"/>
          <w:szCs w:val="22"/>
        </w:rPr>
        <w:t xml:space="preserve">item </w:t>
      </w:r>
      <w:r w:rsidR="004A184B" w:rsidRPr="005D0EB3">
        <w:rPr>
          <w:sz w:val="22"/>
          <w:szCs w:val="22"/>
        </w:rPr>
        <w:t>27 (A19</w:t>
      </w:r>
      <w:r w:rsidR="004A184B" w:rsidRPr="007F0A9B">
        <w:rPr>
          <w:sz w:val="22"/>
          <w:szCs w:val="22"/>
        </w:rPr>
        <w:t>—</w:t>
      </w:r>
      <w:r w:rsidR="004A184B" w:rsidRPr="0053304B">
        <w:rPr>
          <w:sz w:val="22"/>
          <w:szCs w:val="22"/>
        </w:rPr>
        <w:t>Temporary on-site waste treatment</w:t>
      </w:r>
      <w:r w:rsidR="004A184B" w:rsidRPr="005D0EB3">
        <w:rPr>
          <w:sz w:val="22"/>
          <w:szCs w:val="22"/>
        </w:rPr>
        <w:t>)</w:t>
      </w:r>
      <w:r w:rsidR="004A184B">
        <w:rPr>
          <w:sz w:val="22"/>
          <w:szCs w:val="22"/>
        </w:rPr>
        <w:t>;</w:t>
      </w:r>
    </w:p>
    <w:p w14:paraId="3E7ED654" w14:textId="216BCACF" w:rsidR="004A184B" w:rsidRPr="005D0EB3" w:rsidRDefault="008A116A" w:rsidP="00150474">
      <w:pPr>
        <w:pStyle w:val="DraftHeading3"/>
        <w:numPr>
          <w:ilvl w:val="0"/>
          <w:numId w:val="383"/>
        </w:numPr>
        <w:ind w:left="2694" w:hanging="426"/>
        <w:rPr>
          <w:sz w:val="22"/>
          <w:szCs w:val="22"/>
        </w:rPr>
      </w:pPr>
      <w:r>
        <w:rPr>
          <w:sz w:val="22"/>
          <w:szCs w:val="22"/>
        </w:rPr>
        <w:t xml:space="preserve">item </w:t>
      </w:r>
      <w:r w:rsidR="00046E75">
        <w:rPr>
          <w:sz w:val="22"/>
          <w:szCs w:val="22"/>
        </w:rPr>
        <w:t>32</w:t>
      </w:r>
      <w:r w:rsidR="004A184B">
        <w:rPr>
          <w:sz w:val="22"/>
          <w:szCs w:val="22"/>
        </w:rPr>
        <w:t xml:space="preserve"> </w:t>
      </w:r>
      <w:r w:rsidR="004A184B" w:rsidRPr="005D0EB3">
        <w:rPr>
          <w:sz w:val="22"/>
          <w:szCs w:val="22"/>
        </w:rPr>
        <w:t>(B01a</w:t>
      </w:r>
      <w:r w:rsidR="004A184B" w:rsidRPr="0082090C">
        <w:rPr>
          <w:sz w:val="22"/>
          <w:szCs w:val="22"/>
        </w:rPr>
        <w:t>—Animal industries – waste solely to land</w:t>
      </w:r>
      <w:r w:rsidR="004A184B" w:rsidRPr="005D0EB3">
        <w:rPr>
          <w:sz w:val="22"/>
          <w:szCs w:val="22"/>
        </w:rPr>
        <w:t>)</w:t>
      </w:r>
      <w:r w:rsidR="004A184B">
        <w:rPr>
          <w:sz w:val="22"/>
          <w:szCs w:val="22"/>
        </w:rPr>
        <w:t>;</w:t>
      </w:r>
    </w:p>
    <w:p w14:paraId="22F12990" w14:textId="7DF138C1" w:rsidR="004A184B" w:rsidRPr="005D0EB3" w:rsidRDefault="008A116A" w:rsidP="008A116A">
      <w:pPr>
        <w:pStyle w:val="DraftHeading3"/>
        <w:numPr>
          <w:ilvl w:val="0"/>
          <w:numId w:val="383"/>
        </w:numPr>
        <w:ind w:left="2694" w:hanging="426"/>
        <w:rPr>
          <w:sz w:val="22"/>
          <w:szCs w:val="22"/>
        </w:rPr>
      </w:pPr>
      <w:r>
        <w:rPr>
          <w:sz w:val="22"/>
          <w:szCs w:val="22"/>
        </w:rPr>
        <w:t xml:space="preserve">item </w:t>
      </w:r>
      <w:r w:rsidR="004A184B" w:rsidRPr="005D0EB3">
        <w:rPr>
          <w:sz w:val="22"/>
          <w:szCs w:val="22"/>
        </w:rPr>
        <w:t>3</w:t>
      </w:r>
      <w:r w:rsidR="00046E75">
        <w:rPr>
          <w:sz w:val="22"/>
          <w:szCs w:val="22"/>
        </w:rPr>
        <w:t>4</w:t>
      </w:r>
      <w:r w:rsidR="004A184B">
        <w:rPr>
          <w:sz w:val="22"/>
          <w:szCs w:val="22"/>
        </w:rPr>
        <w:t xml:space="preserve"> </w:t>
      </w:r>
      <w:r w:rsidR="004A184B" w:rsidRPr="005D0EB3">
        <w:rPr>
          <w:sz w:val="22"/>
          <w:szCs w:val="22"/>
        </w:rPr>
        <w:t>(B02a</w:t>
      </w:r>
      <w:r w:rsidR="004A184B" w:rsidRPr="0082090C">
        <w:rPr>
          <w:sz w:val="22"/>
          <w:szCs w:val="22"/>
        </w:rPr>
        <w:t>—Livestock saleyards or holding pens – waste solely to land</w:t>
      </w:r>
      <w:r w:rsidR="004A184B" w:rsidRPr="005D0EB3">
        <w:rPr>
          <w:sz w:val="22"/>
          <w:szCs w:val="22"/>
        </w:rPr>
        <w:t>)</w:t>
      </w:r>
      <w:r w:rsidR="004A184B">
        <w:rPr>
          <w:sz w:val="22"/>
          <w:szCs w:val="22"/>
        </w:rPr>
        <w:t>.</w:t>
      </w:r>
    </w:p>
    <w:p w14:paraId="6DD93EA8" w14:textId="0A184EE1" w:rsidR="00BA321A" w:rsidRPr="007714AC" w:rsidRDefault="00CD5C24" w:rsidP="00FA26FD">
      <w:pPr>
        <w:pStyle w:val="DraftHeading1"/>
        <w:numPr>
          <w:ilvl w:val="0"/>
          <w:numId w:val="27"/>
        </w:numPr>
        <w:tabs>
          <w:tab w:val="right" w:pos="680"/>
        </w:tabs>
        <w:ind w:left="709" w:hanging="567"/>
        <w:rPr>
          <w:sz w:val="22"/>
          <w:szCs w:val="22"/>
        </w:rPr>
      </w:pPr>
      <w:bookmarkStart w:id="727" w:name="_Toc17013714"/>
      <w:r>
        <w:rPr>
          <w:sz w:val="22"/>
          <w:szCs w:val="22"/>
        </w:rPr>
        <w:t>Prescribed f</w:t>
      </w:r>
      <w:r w:rsidR="0035354A">
        <w:rPr>
          <w:sz w:val="22"/>
          <w:szCs w:val="22"/>
        </w:rPr>
        <w:t>e</w:t>
      </w:r>
      <w:r w:rsidR="00BA321A" w:rsidRPr="007714AC">
        <w:rPr>
          <w:sz w:val="22"/>
          <w:szCs w:val="22"/>
        </w:rPr>
        <w:t>e</w:t>
      </w:r>
      <w:r w:rsidR="00BA321A">
        <w:rPr>
          <w:sz w:val="22"/>
          <w:szCs w:val="22"/>
        </w:rPr>
        <w:t xml:space="preserve">s for permits </w:t>
      </w:r>
      <w:r w:rsidR="0035354A">
        <w:rPr>
          <w:sz w:val="22"/>
          <w:szCs w:val="22"/>
        </w:rPr>
        <w:t>relating to outdoor concerts or event</w:t>
      </w:r>
      <w:r w:rsidR="009A6258">
        <w:rPr>
          <w:sz w:val="22"/>
          <w:szCs w:val="22"/>
        </w:rPr>
        <w:t>s</w:t>
      </w:r>
      <w:bookmarkEnd w:id="727"/>
    </w:p>
    <w:p w14:paraId="47DBF2B9" w14:textId="16C528F8" w:rsidR="00BA321A" w:rsidRDefault="0035354A" w:rsidP="00FA26FD">
      <w:pPr>
        <w:pStyle w:val="DraftHeading2"/>
        <w:tabs>
          <w:tab w:val="right" w:pos="1418"/>
        </w:tabs>
        <w:ind w:left="1276"/>
        <w:rPr>
          <w:sz w:val="22"/>
          <w:szCs w:val="22"/>
        </w:rPr>
      </w:pPr>
      <w:r w:rsidRPr="00513733">
        <w:rPr>
          <w:sz w:val="22"/>
          <w:szCs w:val="22"/>
        </w:rPr>
        <w:t xml:space="preserve">For the purposes of </w:t>
      </w:r>
      <w:r w:rsidRPr="00986EED">
        <w:rPr>
          <w:sz w:val="22"/>
          <w:szCs w:val="22"/>
        </w:rPr>
        <w:t xml:space="preserve">section 50(1)(b) of the Act, the prescribed fee for an application to the Authority for a permit that specifies </w:t>
      </w:r>
      <w:r w:rsidR="009A6258" w:rsidRPr="00BA644B">
        <w:rPr>
          <w:sz w:val="22"/>
          <w:szCs w:val="22"/>
        </w:rPr>
        <w:t xml:space="preserve">an activity set out in </w:t>
      </w:r>
      <w:r w:rsidR="009A6258">
        <w:rPr>
          <w:sz w:val="22"/>
          <w:szCs w:val="22"/>
        </w:rPr>
        <w:t>item 76</w:t>
      </w:r>
      <w:r w:rsidR="009A6258" w:rsidRPr="009C11F8">
        <w:rPr>
          <w:sz w:val="22"/>
          <w:szCs w:val="22"/>
        </w:rPr>
        <w:t xml:space="preserve"> (</w:t>
      </w:r>
      <w:r w:rsidR="009A6258">
        <w:rPr>
          <w:sz w:val="22"/>
          <w:szCs w:val="22"/>
        </w:rPr>
        <w:t>L05</w:t>
      </w:r>
      <w:r w:rsidR="009A6258" w:rsidRPr="00112CAC">
        <w:rPr>
          <w:sz w:val="22"/>
          <w:szCs w:val="22"/>
        </w:rPr>
        <w:t>—Operation outside of hours</w:t>
      </w:r>
      <w:r w:rsidR="009A6258">
        <w:rPr>
          <w:sz w:val="22"/>
          <w:szCs w:val="22"/>
        </w:rPr>
        <w:t>) or item 77</w:t>
      </w:r>
      <w:r w:rsidR="009A6258" w:rsidRPr="009C11F8">
        <w:rPr>
          <w:sz w:val="22"/>
          <w:szCs w:val="22"/>
        </w:rPr>
        <w:t xml:space="preserve"> (</w:t>
      </w:r>
      <w:r w:rsidR="009A6258">
        <w:rPr>
          <w:sz w:val="22"/>
          <w:szCs w:val="22"/>
        </w:rPr>
        <w:t>L06</w:t>
      </w:r>
      <w:r w:rsidR="009A6258" w:rsidRPr="00112CAC">
        <w:rPr>
          <w:sz w:val="22"/>
          <w:szCs w:val="22"/>
        </w:rPr>
        <w:t>—Conducting more than six outdoor concerts</w:t>
      </w:r>
      <w:r w:rsidR="009A6258">
        <w:rPr>
          <w:sz w:val="22"/>
          <w:szCs w:val="22"/>
        </w:rPr>
        <w:t xml:space="preserve">) in </w:t>
      </w:r>
      <w:r w:rsidR="009A6258" w:rsidRPr="00BA644B">
        <w:rPr>
          <w:sz w:val="22"/>
          <w:szCs w:val="22"/>
        </w:rPr>
        <w:t>the Table in Schedule 1</w:t>
      </w:r>
      <w:r w:rsidRPr="00986EED">
        <w:rPr>
          <w:sz w:val="22"/>
          <w:szCs w:val="22"/>
        </w:rPr>
        <w:t xml:space="preserve"> is </w:t>
      </w:r>
      <w:r>
        <w:t xml:space="preserve">68.56 </w:t>
      </w:r>
      <w:r w:rsidRPr="00513733">
        <w:rPr>
          <w:sz w:val="22"/>
          <w:szCs w:val="22"/>
        </w:rPr>
        <w:t>fee units</w:t>
      </w:r>
      <w:r w:rsidRPr="00986EED">
        <w:rPr>
          <w:sz w:val="22"/>
          <w:szCs w:val="22"/>
        </w:rPr>
        <w:t>.</w:t>
      </w:r>
    </w:p>
    <w:p w14:paraId="5BB19DD7" w14:textId="13B58BFD" w:rsidR="00BD0376" w:rsidRDefault="003B763E" w:rsidP="00FA26FD">
      <w:pPr>
        <w:pStyle w:val="Heading-DIVISION"/>
        <w:jc w:val="left"/>
        <w:rPr>
          <w:sz w:val="22"/>
          <w:szCs w:val="22"/>
        </w:rPr>
      </w:pPr>
      <w:bookmarkStart w:id="728" w:name="_Toc17013715"/>
      <w:r>
        <w:rPr>
          <w:sz w:val="22"/>
          <w:szCs w:val="22"/>
        </w:rPr>
        <w:t>D</w:t>
      </w:r>
      <w:r w:rsidR="00BD0376" w:rsidRPr="007714AC">
        <w:rPr>
          <w:sz w:val="22"/>
          <w:szCs w:val="22"/>
        </w:rPr>
        <w:t xml:space="preserve">ivision </w:t>
      </w:r>
      <w:r>
        <w:rPr>
          <w:sz w:val="22"/>
          <w:szCs w:val="22"/>
        </w:rPr>
        <w:t>4</w:t>
      </w:r>
      <w:r w:rsidR="00BD0376" w:rsidRPr="007714AC">
        <w:rPr>
          <w:sz w:val="22"/>
          <w:szCs w:val="22"/>
        </w:rPr>
        <w:t>—</w:t>
      </w:r>
      <w:r w:rsidR="006B0CDD">
        <w:rPr>
          <w:sz w:val="22"/>
          <w:szCs w:val="22"/>
        </w:rPr>
        <w:t>Fees for council</w:t>
      </w:r>
      <w:r w:rsidR="009801CA">
        <w:rPr>
          <w:sz w:val="22"/>
          <w:szCs w:val="22"/>
        </w:rPr>
        <w:t>-</w:t>
      </w:r>
      <w:r w:rsidR="006B0CDD">
        <w:rPr>
          <w:sz w:val="22"/>
          <w:szCs w:val="22"/>
        </w:rPr>
        <w:t xml:space="preserve">issued </w:t>
      </w:r>
      <w:r w:rsidR="001D152E">
        <w:rPr>
          <w:sz w:val="22"/>
          <w:szCs w:val="22"/>
        </w:rPr>
        <w:t>p</w:t>
      </w:r>
      <w:r w:rsidR="00BD0376">
        <w:rPr>
          <w:sz w:val="22"/>
          <w:szCs w:val="22"/>
        </w:rPr>
        <w:t>ermit</w:t>
      </w:r>
      <w:r w:rsidR="001D152E">
        <w:rPr>
          <w:sz w:val="22"/>
          <w:szCs w:val="22"/>
        </w:rPr>
        <w:t>s</w:t>
      </w:r>
      <w:bookmarkEnd w:id="728"/>
      <w:r w:rsidR="001D152E">
        <w:rPr>
          <w:sz w:val="22"/>
          <w:szCs w:val="22"/>
        </w:rPr>
        <w:t xml:space="preserve"> </w:t>
      </w:r>
    </w:p>
    <w:p w14:paraId="4801341F" w14:textId="0958B77D" w:rsidR="00BD0376" w:rsidRDefault="00CD5C24" w:rsidP="00FA26FD">
      <w:pPr>
        <w:pStyle w:val="DraftHeading1"/>
        <w:numPr>
          <w:ilvl w:val="0"/>
          <w:numId w:val="27"/>
        </w:numPr>
        <w:tabs>
          <w:tab w:val="right" w:pos="680"/>
        </w:tabs>
        <w:ind w:left="709" w:hanging="567"/>
        <w:rPr>
          <w:sz w:val="22"/>
          <w:szCs w:val="22"/>
        </w:rPr>
      </w:pPr>
      <w:bookmarkStart w:id="729" w:name="_Toc17013716"/>
      <w:r>
        <w:rPr>
          <w:sz w:val="22"/>
          <w:szCs w:val="22"/>
        </w:rPr>
        <w:t>Prescribed application f</w:t>
      </w:r>
      <w:r w:rsidR="00213230">
        <w:rPr>
          <w:sz w:val="22"/>
          <w:szCs w:val="22"/>
        </w:rPr>
        <w:t xml:space="preserve">ee for permit to construct, </w:t>
      </w:r>
      <w:r w:rsidR="0034349A">
        <w:rPr>
          <w:sz w:val="22"/>
          <w:szCs w:val="22"/>
        </w:rPr>
        <w:t xml:space="preserve">install </w:t>
      </w:r>
      <w:r w:rsidR="00213230">
        <w:rPr>
          <w:sz w:val="22"/>
          <w:szCs w:val="22"/>
        </w:rPr>
        <w:t xml:space="preserve">or alter an on-site wastewater </w:t>
      </w:r>
      <w:r w:rsidR="001D152E">
        <w:rPr>
          <w:sz w:val="22"/>
          <w:szCs w:val="22"/>
        </w:rPr>
        <w:t xml:space="preserve">management </w:t>
      </w:r>
      <w:r w:rsidR="00213230">
        <w:rPr>
          <w:sz w:val="22"/>
          <w:szCs w:val="22"/>
        </w:rPr>
        <w:t>system</w:t>
      </w:r>
      <w:bookmarkEnd w:id="729"/>
    </w:p>
    <w:p w14:paraId="7418CC77" w14:textId="7853EB77" w:rsidR="007C1BCF" w:rsidRDefault="001D152E" w:rsidP="003B0F78">
      <w:pPr>
        <w:pStyle w:val="DraftHeading2"/>
        <w:numPr>
          <w:ilvl w:val="1"/>
          <w:numId w:val="418"/>
        </w:numPr>
        <w:tabs>
          <w:tab w:val="right" w:pos="1418"/>
        </w:tabs>
        <w:rPr>
          <w:sz w:val="22"/>
          <w:szCs w:val="22"/>
        </w:rPr>
      </w:pPr>
      <w:bookmarkStart w:id="730" w:name="_Hlk14707852"/>
      <w:r w:rsidRPr="007714AC">
        <w:rPr>
          <w:sz w:val="22"/>
          <w:szCs w:val="22"/>
        </w:rPr>
        <w:lastRenderedPageBreak/>
        <w:t xml:space="preserve">For the purposes of </w:t>
      </w:r>
      <w:r w:rsidRPr="00814953">
        <w:rPr>
          <w:sz w:val="22"/>
          <w:szCs w:val="22"/>
        </w:rPr>
        <w:t xml:space="preserve">section </w:t>
      </w:r>
      <w:r>
        <w:rPr>
          <w:sz w:val="22"/>
          <w:szCs w:val="22"/>
        </w:rPr>
        <w:t>50(1)(b)</w:t>
      </w:r>
      <w:r w:rsidRPr="007714AC">
        <w:rPr>
          <w:sz w:val="22"/>
          <w:szCs w:val="22"/>
        </w:rPr>
        <w:t xml:space="preserve"> of the Act, the </w:t>
      </w:r>
      <w:r w:rsidR="00496CB4">
        <w:rPr>
          <w:sz w:val="22"/>
          <w:szCs w:val="22"/>
        </w:rPr>
        <w:t xml:space="preserve">prescribed </w:t>
      </w:r>
      <w:r w:rsidRPr="007714AC">
        <w:rPr>
          <w:sz w:val="22"/>
          <w:szCs w:val="22"/>
        </w:rPr>
        <w:t xml:space="preserve">fee </w:t>
      </w:r>
      <w:r w:rsidR="00496CB4" w:rsidRPr="007714AC">
        <w:rPr>
          <w:sz w:val="22"/>
          <w:szCs w:val="22"/>
        </w:rPr>
        <w:t xml:space="preserve">for an application </w:t>
      </w:r>
      <w:r>
        <w:rPr>
          <w:sz w:val="22"/>
          <w:szCs w:val="22"/>
        </w:rPr>
        <w:t xml:space="preserve">to a council for a permit </w:t>
      </w:r>
      <w:r w:rsidR="007856A3" w:rsidRPr="00C57E54">
        <w:rPr>
          <w:sz w:val="22"/>
          <w:szCs w:val="22"/>
        </w:rPr>
        <w:t xml:space="preserve">that specifies </w:t>
      </w:r>
      <w:r w:rsidR="009A6258">
        <w:rPr>
          <w:sz w:val="22"/>
          <w:szCs w:val="22"/>
        </w:rPr>
        <w:t>an</w:t>
      </w:r>
      <w:r w:rsidR="009A6258" w:rsidRPr="00C57E54">
        <w:rPr>
          <w:sz w:val="22"/>
          <w:szCs w:val="22"/>
        </w:rPr>
        <w:t xml:space="preserve"> </w:t>
      </w:r>
      <w:r w:rsidR="007856A3" w:rsidRPr="00C57E54">
        <w:rPr>
          <w:sz w:val="22"/>
          <w:szCs w:val="22"/>
        </w:rPr>
        <w:t>activity set out in item 28 (A20</w:t>
      </w:r>
      <w:r w:rsidR="00C0672D" w:rsidRPr="00C0672D">
        <w:rPr>
          <w:sz w:val="22"/>
          <w:szCs w:val="22"/>
        </w:rPr>
        <w:t>—</w:t>
      </w:r>
      <w:r w:rsidR="00C0672D" w:rsidRPr="00C57E54">
        <w:rPr>
          <w:sz w:val="22"/>
          <w:szCs w:val="22"/>
        </w:rPr>
        <w:t>On-site wastewater management systems</w:t>
      </w:r>
      <w:r w:rsidR="007856A3" w:rsidRPr="00C57E54">
        <w:rPr>
          <w:sz w:val="22"/>
          <w:szCs w:val="22"/>
        </w:rPr>
        <w:t>) in the Table in Schedule 1</w:t>
      </w:r>
      <w:r w:rsidR="005B3711">
        <w:rPr>
          <w:sz w:val="22"/>
          <w:szCs w:val="22"/>
        </w:rPr>
        <w:t xml:space="preserve"> </w:t>
      </w:r>
      <w:r>
        <w:rPr>
          <w:sz w:val="22"/>
          <w:szCs w:val="22"/>
        </w:rPr>
        <w:t>is</w:t>
      </w:r>
      <w:r w:rsidR="007C1BCF">
        <w:rPr>
          <w:sz w:val="22"/>
          <w:szCs w:val="22"/>
        </w:rPr>
        <w:t>—</w:t>
      </w:r>
    </w:p>
    <w:p w14:paraId="515FD809" w14:textId="5F0D3738" w:rsidR="007C1BCF" w:rsidRDefault="001D152E" w:rsidP="003B0F78">
      <w:pPr>
        <w:pStyle w:val="DraftHeading3"/>
        <w:numPr>
          <w:ilvl w:val="0"/>
          <w:numId w:val="381"/>
        </w:numPr>
        <w:rPr>
          <w:sz w:val="22"/>
          <w:szCs w:val="22"/>
        </w:rPr>
      </w:pPr>
      <w:r>
        <w:rPr>
          <w:sz w:val="22"/>
          <w:szCs w:val="22"/>
        </w:rPr>
        <w:t>2</w:t>
      </w:r>
      <w:r w:rsidR="009E2648">
        <w:rPr>
          <w:sz w:val="22"/>
          <w:szCs w:val="22"/>
        </w:rPr>
        <w:t>5.9</w:t>
      </w:r>
      <w:r>
        <w:rPr>
          <w:sz w:val="22"/>
          <w:szCs w:val="22"/>
        </w:rPr>
        <w:t xml:space="preserve"> fee units</w:t>
      </w:r>
      <w:r w:rsidR="00E95F5A">
        <w:rPr>
          <w:sz w:val="22"/>
          <w:szCs w:val="22"/>
        </w:rPr>
        <w:t>;</w:t>
      </w:r>
      <w:r w:rsidR="00E95F5A" w:rsidRPr="00E95F5A">
        <w:rPr>
          <w:sz w:val="22"/>
          <w:szCs w:val="22"/>
        </w:rPr>
        <w:t xml:space="preserve"> </w:t>
      </w:r>
      <w:r w:rsidR="00E95F5A">
        <w:rPr>
          <w:sz w:val="22"/>
          <w:szCs w:val="22"/>
        </w:rPr>
        <w:t>and</w:t>
      </w:r>
    </w:p>
    <w:p w14:paraId="5F7C939B" w14:textId="4E498947" w:rsidR="001D152E" w:rsidRDefault="0043213C" w:rsidP="003B0F78">
      <w:pPr>
        <w:pStyle w:val="DraftHeading3"/>
        <w:numPr>
          <w:ilvl w:val="0"/>
          <w:numId w:val="381"/>
        </w:numPr>
        <w:rPr>
          <w:sz w:val="22"/>
          <w:szCs w:val="22"/>
        </w:rPr>
      </w:pPr>
      <w:r>
        <w:rPr>
          <w:sz w:val="22"/>
          <w:szCs w:val="22"/>
        </w:rPr>
        <w:t>if the assessment by the council exceeds 4.1 hours</w:t>
      </w:r>
      <w:r w:rsidR="009A6258">
        <w:rPr>
          <w:sz w:val="22"/>
          <w:szCs w:val="22"/>
        </w:rPr>
        <w:t xml:space="preserve">, </w:t>
      </w:r>
      <w:r>
        <w:rPr>
          <w:sz w:val="22"/>
          <w:szCs w:val="22"/>
        </w:rPr>
        <w:t xml:space="preserve">an additional fee of </w:t>
      </w:r>
      <w:r w:rsidR="001D152E">
        <w:rPr>
          <w:sz w:val="22"/>
          <w:szCs w:val="22"/>
        </w:rPr>
        <w:t>6.</w:t>
      </w:r>
      <w:r w:rsidR="009E2648">
        <w:rPr>
          <w:sz w:val="22"/>
          <w:szCs w:val="22"/>
        </w:rPr>
        <w:t>34</w:t>
      </w:r>
      <w:r w:rsidR="001D152E">
        <w:rPr>
          <w:sz w:val="22"/>
          <w:szCs w:val="22"/>
        </w:rPr>
        <w:t xml:space="preserve"> fee units for each hour </w:t>
      </w:r>
      <w:r w:rsidR="008737BC">
        <w:rPr>
          <w:sz w:val="22"/>
          <w:szCs w:val="22"/>
        </w:rPr>
        <w:t>(or part of an hour) of assessment.</w:t>
      </w:r>
    </w:p>
    <w:bookmarkEnd w:id="730"/>
    <w:p w14:paraId="3A58A5E7" w14:textId="60C41DFE" w:rsidR="00496CB4" w:rsidRPr="000C67B8" w:rsidRDefault="00496CB4" w:rsidP="003B0F78">
      <w:pPr>
        <w:pStyle w:val="DraftHeading2"/>
        <w:numPr>
          <w:ilvl w:val="1"/>
          <w:numId w:val="418"/>
        </w:numPr>
        <w:tabs>
          <w:tab w:val="right" w:pos="1418"/>
        </w:tabs>
        <w:rPr>
          <w:sz w:val="22"/>
          <w:szCs w:val="22"/>
        </w:rPr>
      </w:pPr>
      <w:r w:rsidRPr="00496CB4">
        <w:rPr>
          <w:sz w:val="22"/>
          <w:szCs w:val="22"/>
        </w:rPr>
        <w:t xml:space="preserve">A fee calculated under subregulation (1) must not exceed </w:t>
      </w:r>
      <w:r w:rsidR="009E2648">
        <w:rPr>
          <w:sz w:val="22"/>
          <w:szCs w:val="22"/>
        </w:rPr>
        <w:t>69</w:t>
      </w:r>
      <w:r w:rsidRPr="00496CB4">
        <w:rPr>
          <w:sz w:val="22"/>
          <w:szCs w:val="22"/>
        </w:rPr>
        <w:t>.</w:t>
      </w:r>
      <w:r w:rsidR="009E2648">
        <w:rPr>
          <w:sz w:val="22"/>
          <w:szCs w:val="22"/>
        </w:rPr>
        <w:t>75</w:t>
      </w:r>
      <w:r w:rsidRPr="00496CB4">
        <w:rPr>
          <w:sz w:val="22"/>
          <w:szCs w:val="22"/>
        </w:rPr>
        <w:t xml:space="preserve"> fee </w:t>
      </w:r>
      <w:r w:rsidRPr="000C67B8">
        <w:rPr>
          <w:sz w:val="22"/>
          <w:szCs w:val="22"/>
        </w:rPr>
        <w:t>units.</w:t>
      </w:r>
    </w:p>
    <w:p w14:paraId="3B2FC42C" w14:textId="03627FE3" w:rsidR="001D152E" w:rsidRDefault="00CD5C24" w:rsidP="00FA26FD">
      <w:pPr>
        <w:pStyle w:val="DraftHeading1"/>
        <w:numPr>
          <w:ilvl w:val="0"/>
          <w:numId w:val="27"/>
        </w:numPr>
        <w:tabs>
          <w:tab w:val="right" w:pos="680"/>
        </w:tabs>
        <w:ind w:left="709" w:hanging="567"/>
        <w:rPr>
          <w:sz w:val="22"/>
          <w:szCs w:val="22"/>
        </w:rPr>
      </w:pPr>
      <w:bookmarkStart w:id="731" w:name="_Toc17013717"/>
      <w:r>
        <w:rPr>
          <w:sz w:val="22"/>
          <w:szCs w:val="22"/>
        </w:rPr>
        <w:t>Prescribed exemption f</w:t>
      </w:r>
      <w:r w:rsidR="001D152E">
        <w:rPr>
          <w:sz w:val="22"/>
          <w:szCs w:val="22"/>
        </w:rPr>
        <w:t>ee for on-site wastewater management system permit</w:t>
      </w:r>
      <w:bookmarkEnd w:id="731"/>
      <w:r w:rsidR="001D152E">
        <w:rPr>
          <w:sz w:val="22"/>
          <w:szCs w:val="22"/>
        </w:rPr>
        <w:t xml:space="preserve"> </w:t>
      </w:r>
    </w:p>
    <w:p w14:paraId="286A3AF8" w14:textId="660C2A51" w:rsidR="007C1BCF" w:rsidRDefault="001D152E" w:rsidP="003B0F78">
      <w:pPr>
        <w:pStyle w:val="DraftHeading2"/>
        <w:numPr>
          <w:ilvl w:val="1"/>
          <w:numId w:val="362"/>
        </w:numPr>
        <w:tabs>
          <w:tab w:val="right" w:pos="1418"/>
        </w:tabs>
        <w:rPr>
          <w:sz w:val="22"/>
          <w:szCs w:val="22"/>
        </w:rPr>
      </w:pPr>
      <w:r w:rsidRPr="007714AC">
        <w:rPr>
          <w:sz w:val="22"/>
          <w:szCs w:val="22"/>
        </w:rPr>
        <w:t xml:space="preserve">For the purposes of </w:t>
      </w:r>
      <w:r w:rsidRPr="00814953">
        <w:rPr>
          <w:sz w:val="22"/>
          <w:szCs w:val="22"/>
        </w:rPr>
        <w:t xml:space="preserve">section </w:t>
      </w:r>
      <w:r w:rsidR="0096132D">
        <w:rPr>
          <w:sz w:val="22"/>
          <w:szCs w:val="22"/>
        </w:rPr>
        <w:t>83(2)</w:t>
      </w:r>
      <w:r>
        <w:rPr>
          <w:sz w:val="22"/>
          <w:szCs w:val="22"/>
        </w:rPr>
        <w:t>(</w:t>
      </w:r>
      <w:r w:rsidR="0096132D">
        <w:rPr>
          <w:sz w:val="22"/>
          <w:szCs w:val="22"/>
        </w:rPr>
        <w:t>c</w:t>
      </w:r>
      <w:r>
        <w:rPr>
          <w:sz w:val="22"/>
          <w:szCs w:val="22"/>
        </w:rPr>
        <w:t>)</w:t>
      </w:r>
      <w:r w:rsidRPr="007714AC">
        <w:rPr>
          <w:sz w:val="22"/>
          <w:szCs w:val="22"/>
        </w:rPr>
        <w:t xml:space="preserve"> of the Act, the </w:t>
      </w:r>
      <w:r w:rsidR="00496CB4">
        <w:rPr>
          <w:sz w:val="22"/>
          <w:szCs w:val="22"/>
        </w:rPr>
        <w:t xml:space="preserve">prescribed </w:t>
      </w:r>
      <w:r w:rsidRPr="007714AC">
        <w:rPr>
          <w:sz w:val="22"/>
          <w:szCs w:val="22"/>
        </w:rPr>
        <w:t xml:space="preserve">fee </w:t>
      </w:r>
      <w:r w:rsidR="005D2BC9">
        <w:rPr>
          <w:sz w:val="22"/>
          <w:szCs w:val="22"/>
        </w:rPr>
        <w:t xml:space="preserve">for an application to a council </w:t>
      </w:r>
      <w:r w:rsidR="008737BC">
        <w:rPr>
          <w:sz w:val="22"/>
          <w:szCs w:val="22"/>
        </w:rPr>
        <w:t xml:space="preserve">for </w:t>
      </w:r>
      <w:r w:rsidR="005D2BC9">
        <w:rPr>
          <w:sz w:val="22"/>
          <w:szCs w:val="22"/>
        </w:rPr>
        <w:t xml:space="preserve">an exemption </w:t>
      </w:r>
      <w:r w:rsidR="008737BC">
        <w:rPr>
          <w:sz w:val="22"/>
          <w:szCs w:val="22"/>
        </w:rPr>
        <w:t xml:space="preserve">from the application of section 46 of the Act </w:t>
      </w:r>
      <w:r w:rsidR="005D2BC9">
        <w:rPr>
          <w:sz w:val="22"/>
          <w:szCs w:val="22"/>
        </w:rPr>
        <w:t>in relation to</w:t>
      </w:r>
      <w:r w:rsidR="005D2BC9" w:rsidRPr="00324614">
        <w:rPr>
          <w:sz w:val="22"/>
          <w:szCs w:val="22"/>
        </w:rPr>
        <w:t xml:space="preserve"> a</w:t>
      </w:r>
      <w:r w:rsidR="005D2BC9">
        <w:rPr>
          <w:sz w:val="22"/>
          <w:szCs w:val="22"/>
        </w:rPr>
        <w:t xml:space="preserve">n activity </w:t>
      </w:r>
      <w:r w:rsidR="001950A5">
        <w:rPr>
          <w:sz w:val="22"/>
          <w:szCs w:val="22"/>
        </w:rPr>
        <w:t xml:space="preserve">set out </w:t>
      </w:r>
      <w:r w:rsidR="005D2BC9">
        <w:rPr>
          <w:sz w:val="22"/>
          <w:szCs w:val="22"/>
        </w:rPr>
        <w:t xml:space="preserve">in item </w:t>
      </w:r>
      <w:r w:rsidR="004C394F" w:rsidRPr="00C57E54">
        <w:rPr>
          <w:sz w:val="22"/>
          <w:szCs w:val="22"/>
        </w:rPr>
        <w:t>28 (A20</w:t>
      </w:r>
      <w:r w:rsidR="00C0672D" w:rsidRPr="00C0672D">
        <w:rPr>
          <w:sz w:val="22"/>
          <w:szCs w:val="22"/>
        </w:rPr>
        <w:t>—</w:t>
      </w:r>
      <w:r w:rsidR="00C0672D" w:rsidRPr="00C57E54">
        <w:rPr>
          <w:sz w:val="22"/>
          <w:szCs w:val="22"/>
        </w:rPr>
        <w:t>On-site wastewater management systems</w:t>
      </w:r>
      <w:r w:rsidR="004C394F" w:rsidRPr="00C57E54">
        <w:rPr>
          <w:sz w:val="22"/>
          <w:szCs w:val="22"/>
        </w:rPr>
        <w:t>) in the Table in Schedule 1</w:t>
      </w:r>
      <w:r>
        <w:rPr>
          <w:sz w:val="22"/>
          <w:szCs w:val="22"/>
        </w:rPr>
        <w:t>is</w:t>
      </w:r>
      <w:r w:rsidR="007C1BCF">
        <w:rPr>
          <w:sz w:val="22"/>
          <w:szCs w:val="22"/>
        </w:rPr>
        <w:t>—</w:t>
      </w:r>
    </w:p>
    <w:p w14:paraId="7EC62C4E" w14:textId="46C34297" w:rsidR="007C1BCF" w:rsidRDefault="00FF7221" w:rsidP="003B0F78">
      <w:pPr>
        <w:pStyle w:val="DraftHeading3"/>
        <w:numPr>
          <w:ilvl w:val="0"/>
          <w:numId w:val="382"/>
        </w:numPr>
        <w:rPr>
          <w:sz w:val="22"/>
          <w:szCs w:val="22"/>
        </w:rPr>
      </w:pPr>
      <w:r>
        <w:rPr>
          <w:sz w:val="22"/>
          <w:szCs w:val="22"/>
        </w:rPr>
        <w:t>25.9</w:t>
      </w:r>
      <w:r w:rsidR="001D152E">
        <w:rPr>
          <w:sz w:val="22"/>
          <w:szCs w:val="22"/>
        </w:rPr>
        <w:t xml:space="preserve"> fee units</w:t>
      </w:r>
      <w:r w:rsidR="007C1BCF">
        <w:rPr>
          <w:sz w:val="22"/>
          <w:szCs w:val="22"/>
        </w:rPr>
        <w:t>;</w:t>
      </w:r>
      <w:r>
        <w:rPr>
          <w:sz w:val="22"/>
          <w:szCs w:val="22"/>
        </w:rPr>
        <w:t xml:space="preserve"> </w:t>
      </w:r>
      <w:r w:rsidR="00E95F5A">
        <w:rPr>
          <w:sz w:val="22"/>
          <w:szCs w:val="22"/>
        </w:rPr>
        <w:t>and</w:t>
      </w:r>
    </w:p>
    <w:p w14:paraId="32859FAE" w14:textId="18EFEAFF" w:rsidR="001D152E" w:rsidRDefault="0043213C" w:rsidP="003B0F78">
      <w:pPr>
        <w:pStyle w:val="DraftHeading3"/>
        <w:numPr>
          <w:ilvl w:val="0"/>
          <w:numId w:val="382"/>
        </w:numPr>
        <w:rPr>
          <w:sz w:val="22"/>
          <w:szCs w:val="22"/>
        </w:rPr>
      </w:pPr>
      <w:r>
        <w:rPr>
          <w:sz w:val="22"/>
          <w:szCs w:val="22"/>
        </w:rPr>
        <w:t>if the assessment by the council exceeds 4.1 hours</w:t>
      </w:r>
      <w:r w:rsidR="009A6258">
        <w:rPr>
          <w:sz w:val="22"/>
          <w:szCs w:val="22"/>
        </w:rPr>
        <w:t xml:space="preserve">, </w:t>
      </w:r>
      <w:r>
        <w:rPr>
          <w:sz w:val="22"/>
          <w:szCs w:val="22"/>
        </w:rPr>
        <w:t xml:space="preserve">an additional fee of </w:t>
      </w:r>
      <w:r w:rsidR="001D152E">
        <w:rPr>
          <w:sz w:val="22"/>
          <w:szCs w:val="22"/>
        </w:rPr>
        <w:t>6.</w:t>
      </w:r>
      <w:r w:rsidR="00FF7221">
        <w:rPr>
          <w:sz w:val="22"/>
          <w:szCs w:val="22"/>
        </w:rPr>
        <w:t>34</w:t>
      </w:r>
      <w:r w:rsidR="001D152E">
        <w:rPr>
          <w:sz w:val="22"/>
          <w:szCs w:val="22"/>
        </w:rPr>
        <w:t xml:space="preserve"> fee units for each hour </w:t>
      </w:r>
      <w:r w:rsidR="008737BC">
        <w:rPr>
          <w:sz w:val="22"/>
          <w:szCs w:val="22"/>
        </w:rPr>
        <w:t>(or part of an hour) of assessment.</w:t>
      </w:r>
    </w:p>
    <w:p w14:paraId="5BD70483" w14:textId="712CF31A" w:rsidR="004B5957" w:rsidRPr="005D0EB3" w:rsidRDefault="004B5957" w:rsidP="003B0F78">
      <w:pPr>
        <w:pStyle w:val="DraftHeading2"/>
        <w:numPr>
          <w:ilvl w:val="1"/>
          <w:numId w:val="362"/>
        </w:numPr>
        <w:tabs>
          <w:tab w:val="right" w:pos="1418"/>
        </w:tabs>
      </w:pPr>
      <w:r w:rsidRPr="004B5957">
        <w:rPr>
          <w:sz w:val="22"/>
          <w:szCs w:val="22"/>
        </w:rPr>
        <w:t xml:space="preserve">A fee calculated under subregulation (1) must not exceed </w:t>
      </w:r>
      <w:r w:rsidR="00FF7221">
        <w:rPr>
          <w:sz w:val="22"/>
          <w:szCs w:val="22"/>
        </w:rPr>
        <w:t>69</w:t>
      </w:r>
      <w:r w:rsidRPr="004B5957">
        <w:rPr>
          <w:sz w:val="22"/>
          <w:szCs w:val="22"/>
        </w:rPr>
        <w:t>.</w:t>
      </w:r>
      <w:r w:rsidR="00FF7221">
        <w:rPr>
          <w:sz w:val="22"/>
          <w:szCs w:val="22"/>
        </w:rPr>
        <w:t>75</w:t>
      </w:r>
      <w:r w:rsidRPr="004B5957">
        <w:rPr>
          <w:sz w:val="22"/>
          <w:szCs w:val="22"/>
        </w:rPr>
        <w:t xml:space="preserve"> fee units.</w:t>
      </w:r>
    </w:p>
    <w:p w14:paraId="31B84789" w14:textId="77777777" w:rsidR="00886338" w:rsidRDefault="00886338">
      <w:pPr>
        <w:suppressLineNumbers w:val="0"/>
        <w:overflowPunct/>
        <w:autoSpaceDE/>
        <w:autoSpaceDN/>
        <w:adjustRightInd/>
        <w:spacing w:before="0"/>
        <w:textAlignment w:val="auto"/>
        <w:rPr>
          <w:b/>
          <w:sz w:val="22"/>
          <w:szCs w:val="22"/>
        </w:rPr>
      </w:pPr>
      <w:r>
        <w:rPr>
          <w:sz w:val="22"/>
          <w:szCs w:val="22"/>
        </w:rPr>
        <w:br w:type="page"/>
      </w:r>
    </w:p>
    <w:p w14:paraId="53ABF4FA" w14:textId="7F4C6B2B" w:rsidR="00EC3BE0" w:rsidRDefault="00E93A1B" w:rsidP="00EC3BE0">
      <w:pPr>
        <w:pStyle w:val="Heading-DIVISION"/>
        <w:rPr>
          <w:sz w:val="22"/>
          <w:szCs w:val="22"/>
        </w:rPr>
      </w:pPr>
      <w:bookmarkStart w:id="732" w:name="_Toc17013718"/>
      <w:r>
        <w:rPr>
          <w:sz w:val="22"/>
          <w:szCs w:val="22"/>
        </w:rPr>
        <w:lastRenderedPageBreak/>
        <w:t>Part 8.5</w:t>
      </w:r>
      <w:r w:rsidR="00EC3BE0" w:rsidRPr="007714AC">
        <w:rPr>
          <w:sz w:val="22"/>
          <w:szCs w:val="22"/>
        </w:rPr>
        <w:t>—</w:t>
      </w:r>
      <w:r w:rsidR="00EC3BE0">
        <w:rPr>
          <w:sz w:val="22"/>
          <w:szCs w:val="22"/>
        </w:rPr>
        <w:t>Registration</w:t>
      </w:r>
      <w:r>
        <w:rPr>
          <w:sz w:val="22"/>
          <w:szCs w:val="22"/>
        </w:rPr>
        <w:t>s</w:t>
      </w:r>
      <w:bookmarkEnd w:id="732"/>
      <w:r w:rsidR="00EC3BE0">
        <w:rPr>
          <w:sz w:val="22"/>
          <w:szCs w:val="22"/>
        </w:rPr>
        <w:t xml:space="preserve"> </w:t>
      </w:r>
    </w:p>
    <w:p w14:paraId="0E8707BD" w14:textId="7EBADB2E" w:rsidR="00C63055" w:rsidRPr="007714AC" w:rsidRDefault="00CD5C24" w:rsidP="00FA26FD">
      <w:pPr>
        <w:pStyle w:val="DraftHeading1"/>
        <w:numPr>
          <w:ilvl w:val="0"/>
          <w:numId w:val="27"/>
        </w:numPr>
        <w:tabs>
          <w:tab w:val="right" w:pos="680"/>
        </w:tabs>
        <w:ind w:left="709" w:hanging="567"/>
        <w:rPr>
          <w:sz w:val="22"/>
          <w:szCs w:val="22"/>
        </w:rPr>
      </w:pPr>
      <w:bookmarkStart w:id="733" w:name="_Toc17013719"/>
      <w:r>
        <w:rPr>
          <w:sz w:val="22"/>
          <w:szCs w:val="22"/>
        </w:rPr>
        <w:t xml:space="preserve">Prescribed </w:t>
      </w:r>
      <w:r w:rsidR="00E93A1B">
        <w:rPr>
          <w:sz w:val="22"/>
          <w:szCs w:val="22"/>
        </w:rPr>
        <w:t xml:space="preserve">application fee for </w:t>
      </w:r>
      <w:r w:rsidR="00F52578">
        <w:rPr>
          <w:sz w:val="22"/>
          <w:szCs w:val="22"/>
        </w:rPr>
        <w:t>registration</w:t>
      </w:r>
      <w:r w:rsidR="00C63055" w:rsidRPr="007714AC">
        <w:rPr>
          <w:sz w:val="22"/>
          <w:szCs w:val="22"/>
        </w:rPr>
        <w:t xml:space="preserve"> </w:t>
      </w:r>
      <w:r w:rsidR="00C63055">
        <w:rPr>
          <w:sz w:val="22"/>
          <w:szCs w:val="22"/>
        </w:rPr>
        <w:t>to transport reportable priority waste</w:t>
      </w:r>
      <w:bookmarkEnd w:id="733"/>
      <w:r w:rsidR="009D0460">
        <w:rPr>
          <w:sz w:val="22"/>
          <w:szCs w:val="22"/>
        </w:rPr>
        <w:t xml:space="preserve"> </w:t>
      </w:r>
    </w:p>
    <w:p w14:paraId="6D4089A4" w14:textId="7A1EEDB4" w:rsidR="00C63055" w:rsidRDefault="00C63055" w:rsidP="009801CA">
      <w:pPr>
        <w:pStyle w:val="DraftHeading2"/>
        <w:tabs>
          <w:tab w:val="right" w:pos="1418"/>
        </w:tabs>
        <w:ind w:left="1418"/>
        <w:rPr>
          <w:sz w:val="22"/>
          <w:szCs w:val="22"/>
        </w:rPr>
      </w:pPr>
      <w:r w:rsidRPr="007714AC">
        <w:rPr>
          <w:sz w:val="22"/>
          <w:szCs w:val="22"/>
        </w:rPr>
        <w:t xml:space="preserve">For the purposes of </w:t>
      </w:r>
      <w:r w:rsidRPr="00814953">
        <w:rPr>
          <w:sz w:val="22"/>
          <w:szCs w:val="22"/>
        </w:rPr>
        <w:t xml:space="preserve">section </w:t>
      </w:r>
      <w:r>
        <w:rPr>
          <w:sz w:val="22"/>
          <w:szCs w:val="22"/>
        </w:rPr>
        <w:t>50(1)(b)</w:t>
      </w:r>
      <w:r w:rsidRPr="007714AC">
        <w:rPr>
          <w:sz w:val="22"/>
          <w:szCs w:val="22"/>
        </w:rPr>
        <w:t xml:space="preserve"> of the Act, the </w:t>
      </w:r>
      <w:r w:rsidR="00496CB4">
        <w:rPr>
          <w:sz w:val="22"/>
          <w:szCs w:val="22"/>
        </w:rPr>
        <w:t xml:space="preserve">prescribed </w:t>
      </w:r>
      <w:r w:rsidRPr="007714AC">
        <w:rPr>
          <w:sz w:val="22"/>
          <w:szCs w:val="22"/>
        </w:rPr>
        <w:t xml:space="preserve">fee </w:t>
      </w:r>
      <w:r w:rsidR="00496CB4" w:rsidRPr="007714AC">
        <w:rPr>
          <w:sz w:val="22"/>
          <w:szCs w:val="22"/>
        </w:rPr>
        <w:t xml:space="preserve">for an application </w:t>
      </w:r>
      <w:r>
        <w:rPr>
          <w:sz w:val="22"/>
          <w:szCs w:val="22"/>
        </w:rPr>
        <w:t xml:space="preserve">for a </w:t>
      </w:r>
      <w:r w:rsidR="00697136">
        <w:rPr>
          <w:sz w:val="22"/>
          <w:szCs w:val="22"/>
        </w:rPr>
        <w:t xml:space="preserve">registration </w:t>
      </w:r>
      <w:r w:rsidR="00F25E45">
        <w:rPr>
          <w:sz w:val="22"/>
          <w:szCs w:val="22"/>
        </w:rPr>
        <w:t xml:space="preserve">that specifies </w:t>
      </w:r>
      <w:r>
        <w:rPr>
          <w:sz w:val="22"/>
          <w:szCs w:val="22"/>
        </w:rPr>
        <w:t>the activity set out in item 1</w:t>
      </w:r>
      <w:r w:rsidR="009D0460">
        <w:rPr>
          <w:sz w:val="22"/>
          <w:szCs w:val="22"/>
        </w:rPr>
        <w:t>6</w:t>
      </w:r>
      <w:r>
        <w:rPr>
          <w:sz w:val="22"/>
          <w:szCs w:val="22"/>
        </w:rPr>
        <w:t xml:space="preserve"> </w:t>
      </w:r>
      <w:r w:rsidR="00570036">
        <w:rPr>
          <w:sz w:val="22"/>
          <w:szCs w:val="22"/>
        </w:rPr>
        <w:t>(A10b</w:t>
      </w:r>
      <w:r w:rsidR="00C0672D">
        <w:rPr>
          <w:sz w:val="22"/>
          <w:szCs w:val="22"/>
        </w:rPr>
        <w:t>—</w:t>
      </w:r>
      <w:r w:rsidR="00C0672D" w:rsidRPr="00216128">
        <w:rPr>
          <w:sz w:val="22"/>
          <w:szCs w:val="22"/>
        </w:rPr>
        <w:t>Reportable priority waste transport – other</w:t>
      </w:r>
      <w:r w:rsidR="00570036">
        <w:rPr>
          <w:sz w:val="22"/>
          <w:szCs w:val="22"/>
        </w:rPr>
        <w:t xml:space="preserve">) </w:t>
      </w:r>
      <w:r>
        <w:rPr>
          <w:sz w:val="22"/>
          <w:szCs w:val="22"/>
        </w:rPr>
        <w:t xml:space="preserve">in </w:t>
      </w:r>
      <w:r w:rsidR="004419BC">
        <w:rPr>
          <w:sz w:val="22"/>
          <w:szCs w:val="22"/>
        </w:rPr>
        <w:t xml:space="preserve">the Table in </w:t>
      </w:r>
      <w:r>
        <w:rPr>
          <w:sz w:val="22"/>
          <w:szCs w:val="22"/>
        </w:rPr>
        <w:t xml:space="preserve">Schedule </w:t>
      </w:r>
      <w:r w:rsidR="004419BC">
        <w:rPr>
          <w:sz w:val="22"/>
          <w:szCs w:val="22"/>
        </w:rPr>
        <w:t>1</w:t>
      </w:r>
      <w:r>
        <w:rPr>
          <w:sz w:val="22"/>
          <w:szCs w:val="22"/>
        </w:rPr>
        <w:t xml:space="preserve"> is </w:t>
      </w:r>
      <w:r w:rsidR="009E2648">
        <w:rPr>
          <w:sz w:val="22"/>
          <w:szCs w:val="22"/>
        </w:rPr>
        <w:t>1</w:t>
      </w:r>
      <w:r>
        <w:rPr>
          <w:sz w:val="22"/>
          <w:szCs w:val="22"/>
        </w:rPr>
        <w:t>4.</w:t>
      </w:r>
      <w:r w:rsidR="009E2648">
        <w:rPr>
          <w:sz w:val="22"/>
          <w:szCs w:val="22"/>
        </w:rPr>
        <w:t>38</w:t>
      </w:r>
      <w:r>
        <w:rPr>
          <w:sz w:val="22"/>
          <w:szCs w:val="22"/>
        </w:rPr>
        <w:t xml:space="preserve"> fee units.</w:t>
      </w:r>
    </w:p>
    <w:p w14:paraId="3CFB3B40" w14:textId="2668C125" w:rsidR="00595D06" w:rsidRPr="00C57E54" w:rsidRDefault="00F52578" w:rsidP="00FA26FD">
      <w:pPr>
        <w:pStyle w:val="DraftHeading1"/>
        <w:numPr>
          <w:ilvl w:val="0"/>
          <w:numId w:val="27"/>
        </w:numPr>
        <w:tabs>
          <w:tab w:val="right" w:pos="680"/>
        </w:tabs>
        <w:ind w:left="709" w:hanging="567"/>
      </w:pPr>
      <w:bookmarkStart w:id="734" w:name="_Toc17013720"/>
      <w:r>
        <w:rPr>
          <w:sz w:val="22"/>
          <w:szCs w:val="22"/>
        </w:rPr>
        <w:t>Prescribed exemption f</w:t>
      </w:r>
      <w:r w:rsidR="00216128" w:rsidRPr="00595D06">
        <w:rPr>
          <w:sz w:val="22"/>
          <w:szCs w:val="22"/>
        </w:rPr>
        <w:t>ee for reportable priority waste transport registration</w:t>
      </w:r>
      <w:r w:rsidR="00595D06" w:rsidRPr="00595D06">
        <w:rPr>
          <w:sz w:val="22"/>
          <w:szCs w:val="22"/>
        </w:rPr>
        <w:t>—</w:t>
      </w:r>
      <w:r w:rsidR="00595D06">
        <w:rPr>
          <w:sz w:val="22"/>
          <w:szCs w:val="22"/>
        </w:rPr>
        <w:t>interstate authorisation</w:t>
      </w:r>
      <w:bookmarkEnd w:id="734"/>
    </w:p>
    <w:p w14:paraId="0DA0558C" w14:textId="61777BB4" w:rsidR="00216128" w:rsidRPr="00C57E54" w:rsidRDefault="00216128" w:rsidP="00C57E54">
      <w:pPr>
        <w:pStyle w:val="DraftHeading2"/>
        <w:tabs>
          <w:tab w:val="right" w:pos="1418"/>
        </w:tabs>
        <w:ind w:left="1418"/>
        <w:rPr>
          <w:sz w:val="22"/>
          <w:szCs w:val="22"/>
        </w:rPr>
      </w:pPr>
      <w:r w:rsidRPr="00216128">
        <w:rPr>
          <w:sz w:val="22"/>
          <w:szCs w:val="22"/>
        </w:rPr>
        <w:t xml:space="preserve">For the purposes of </w:t>
      </w:r>
      <w:r w:rsidRPr="00C57E54">
        <w:rPr>
          <w:sz w:val="22"/>
          <w:szCs w:val="22"/>
        </w:rPr>
        <w:t>section 68(2)(c)</w:t>
      </w:r>
      <w:r w:rsidRPr="00216128">
        <w:rPr>
          <w:sz w:val="22"/>
          <w:szCs w:val="22"/>
        </w:rPr>
        <w:t xml:space="preserve"> of the Act, the prescribed fee </w:t>
      </w:r>
      <w:r w:rsidR="005D2BC9">
        <w:rPr>
          <w:sz w:val="22"/>
          <w:szCs w:val="22"/>
        </w:rPr>
        <w:t>for an application seeking an exemption in relation to</w:t>
      </w:r>
      <w:r w:rsidR="005D2BC9" w:rsidRPr="00324614">
        <w:rPr>
          <w:sz w:val="22"/>
          <w:szCs w:val="22"/>
        </w:rPr>
        <w:t xml:space="preserve"> a</w:t>
      </w:r>
      <w:r w:rsidR="005D2BC9">
        <w:rPr>
          <w:sz w:val="22"/>
          <w:szCs w:val="22"/>
        </w:rPr>
        <w:t xml:space="preserve">n activity </w:t>
      </w:r>
      <w:r w:rsidR="001950A5">
        <w:rPr>
          <w:sz w:val="22"/>
          <w:szCs w:val="22"/>
        </w:rPr>
        <w:t xml:space="preserve">set out </w:t>
      </w:r>
      <w:r w:rsidR="005D2BC9">
        <w:rPr>
          <w:sz w:val="22"/>
          <w:szCs w:val="22"/>
        </w:rPr>
        <w:t xml:space="preserve">in item </w:t>
      </w:r>
      <w:r w:rsidRPr="00216128">
        <w:rPr>
          <w:sz w:val="22"/>
          <w:szCs w:val="22"/>
        </w:rPr>
        <w:t>16 (A10b</w:t>
      </w:r>
      <w:r w:rsidR="00C0672D">
        <w:rPr>
          <w:sz w:val="22"/>
          <w:szCs w:val="22"/>
        </w:rPr>
        <w:t>—</w:t>
      </w:r>
      <w:r w:rsidRPr="00216128">
        <w:rPr>
          <w:sz w:val="22"/>
          <w:szCs w:val="22"/>
        </w:rPr>
        <w:t>Reportable priority waste transport – other)</w:t>
      </w:r>
      <w:r w:rsidR="007B3078">
        <w:rPr>
          <w:sz w:val="22"/>
          <w:szCs w:val="22"/>
        </w:rPr>
        <w:t xml:space="preserve"> in the Table </w:t>
      </w:r>
      <w:r w:rsidR="000E097D">
        <w:rPr>
          <w:sz w:val="22"/>
          <w:szCs w:val="22"/>
        </w:rPr>
        <w:t>i</w:t>
      </w:r>
      <w:r w:rsidR="007B3078">
        <w:rPr>
          <w:sz w:val="22"/>
          <w:szCs w:val="22"/>
        </w:rPr>
        <w:t>n Schedule 1</w:t>
      </w:r>
      <w:r w:rsidRPr="00216128">
        <w:rPr>
          <w:sz w:val="22"/>
          <w:szCs w:val="22"/>
        </w:rPr>
        <w:t xml:space="preserve"> is 13.91 fee units.</w:t>
      </w:r>
    </w:p>
    <w:p w14:paraId="6527BDE9" w14:textId="19411964" w:rsidR="00C63055" w:rsidRPr="007714AC" w:rsidRDefault="00F52578" w:rsidP="00FA26FD">
      <w:pPr>
        <w:pStyle w:val="DraftHeading1"/>
        <w:numPr>
          <w:ilvl w:val="0"/>
          <w:numId w:val="27"/>
        </w:numPr>
        <w:tabs>
          <w:tab w:val="right" w:pos="680"/>
        </w:tabs>
        <w:ind w:left="709" w:hanging="567"/>
        <w:rPr>
          <w:sz w:val="22"/>
          <w:szCs w:val="22"/>
        </w:rPr>
      </w:pPr>
      <w:bookmarkStart w:id="735" w:name="_Toc17013721"/>
      <w:r>
        <w:rPr>
          <w:sz w:val="22"/>
          <w:szCs w:val="22"/>
        </w:rPr>
        <w:t>Prescribed renewal f</w:t>
      </w:r>
      <w:r w:rsidR="00C63055" w:rsidRPr="007714AC">
        <w:rPr>
          <w:sz w:val="22"/>
          <w:szCs w:val="22"/>
        </w:rPr>
        <w:t>ee</w:t>
      </w:r>
      <w:r w:rsidR="00505B5E">
        <w:rPr>
          <w:sz w:val="22"/>
          <w:szCs w:val="22"/>
        </w:rPr>
        <w:t xml:space="preserve"> for registration to transport reportable</w:t>
      </w:r>
      <w:r w:rsidR="00152468">
        <w:rPr>
          <w:sz w:val="22"/>
          <w:szCs w:val="22"/>
        </w:rPr>
        <w:t xml:space="preserve"> </w:t>
      </w:r>
      <w:r w:rsidR="00C63055">
        <w:rPr>
          <w:sz w:val="22"/>
          <w:szCs w:val="22"/>
        </w:rPr>
        <w:t>priority waste</w:t>
      </w:r>
      <w:bookmarkEnd w:id="735"/>
      <w:r w:rsidR="00C63055">
        <w:rPr>
          <w:sz w:val="22"/>
          <w:szCs w:val="22"/>
        </w:rPr>
        <w:t xml:space="preserve"> </w:t>
      </w:r>
    </w:p>
    <w:p w14:paraId="40AD865C" w14:textId="76802436" w:rsidR="00C63055" w:rsidRDefault="00C63055" w:rsidP="009801CA">
      <w:pPr>
        <w:pStyle w:val="DraftHeading2"/>
        <w:tabs>
          <w:tab w:val="right" w:pos="1418"/>
        </w:tabs>
        <w:ind w:left="1418"/>
        <w:rPr>
          <w:sz w:val="22"/>
          <w:szCs w:val="22"/>
        </w:rPr>
      </w:pPr>
      <w:r w:rsidRPr="007714AC">
        <w:rPr>
          <w:sz w:val="22"/>
          <w:szCs w:val="22"/>
        </w:rPr>
        <w:t xml:space="preserve">For the purposes of </w:t>
      </w:r>
      <w:r w:rsidRPr="00814953">
        <w:rPr>
          <w:sz w:val="22"/>
          <w:szCs w:val="22"/>
        </w:rPr>
        <w:t xml:space="preserve">section </w:t>
      </w:r>
      <w:r>
        <w:rPr>
          <w:sz w:val="22"/>
          <w:szCs w:val="22"/>
        </w:rPr>
        <w:t>86(3)(b)</w:t>
      </w:r>
      <w:r w:rsidRPr="007714AC">
        <w:rPr>
          <w:sz w:val="22"/>
          <w:szCs w:val="22"/>
        </w:rPr>
        <w:t xml:space="preserve"> of the Act, the </w:t>
      </w:r>
      <w:r w:rsidR="00496CB4">
        <w:rPr>
          <w:sz w:val="22"/>
          <w:szCs w:val="22"/>
        </w:rPr>
        <w:t xml:space="preserve">prescribed </w:t>
      </w:r>
      <w:r w:rsidRPr="007714AC">
        <w:rPr>
          <w:sz w:val="22"/>
          <w:szCs w:val="22"/>
        </w:rPr>
        <w:t xml:space="preserve">fee </w:t>
      </w:r>
      <w:r w:rsidR="00496CB4" w:rsidRPr="007714AC">
        <w:rPr>
          <w:sz w:val="22"/>
          <w:szCs w:val="22"/>
        </w:rPr>
        <w:t xml:space="preserve">for an application </w:t>
      </w:r>
      <w:r>
        <w:rPr>
          <w:sz w:val="22"/>
          <w:szCs w:val="22"/>
        </w:rPr>
        <w:t xml:space="preserve">to </w:t>
      </w:r>
      <w:r w:rsidR="00152468">
        <w:rPr>
          <w:sz w:val="22"/>
          <w:szCs w:val="22"/>
        </w:rPr>
        <w:t xml:space="preserve">renew </w:t>
      </w:r>
      <w:r>
        <w:rPr>
          <w:sz w:val="22"/>
          <w:szCs w:val="22"/>
        </w:rPr>
        <w:t xml:space="preserve">a </w:t>
      </w:r>
      <w:r w:rsidR="00697136">
        <w:rPr>
          <w:sz w:val="22"/>
          <w:szCs w:val="22"/>
        </w:rPr>
        <w:t xml:space="preserve">registration </w:t>
      </w:r>
      <w:r w:rsidR="00F25E45">
        <w:rPr>
          <w:sz w:val="22"/>
          <w:szCs w:val="22"/>
        </w:rPr>
        <w:t>that specifies</w:t>
      </w:r>
      <w:r>
        <w:rPr>
          <w:sz w:val="22"/>
          <w:szCs w:val="22"/>
        </w:rPr>
        <w:t xml:space="preserve"> the activity set out in item 1</w:t>
      </w:r>
      <w:r w:rsidR="009D0460">
        <w:rPr>
          <w:sz w:val="22"/>
          <w:szCs w:val="22"/>
        </w:rPr>
        <w:t>6</w:t>
      </w:r>
      <w:r>
        <w:rPr>
          <w:sz w:val="22"/>
          <w:szCs w:val="22"/>
        </w:rPr>
        <w:t xml:space="preserve"> </w:t>
      </w:r>
      <w:r w:rsidR="00570036">
        <w:rPr>
          <w:sz w:val="22"/>
          <w:szCs w:val="22"/>
        </w:rPr>
        <w:t>(A10b</w:t>
      </w:r>
      <w:r w:rsidR="00C0672D">
        <w:rPr>
          <w:sz w:val="22"/>
          <w:szCs w:val="22"/>
        </w:rPr>
        <w:t>—</w:t>
      </w:r>
      <w:r w:rsidR="00C0672D" w:rsidRPr="00216128">
        <w:rPr>
          <w:sz w:val="22"/>
          <w:szCs w:val="22"/>
        </w:rPr>
        <w:t>Reportable priority waste transport – other</w:t>
      </w:r>
      <w:r w:rsidR="00570036">
        <w:rPr>
          <w:sz w:val="22"/>
          <w:szCs w:val="22"/>
        </w:rPr>
        <w:t xml:space="preserve">) </w:t>
      </w:r>
      <w:r>
        <w:rPr>
          <w:sz w:val="22"/>
          <w:szCs w:val="22"/>
        </w:rPr>
        <w:t xml:space="preserve">in </w:t>
      </w:r>
      <w:r w:rsidR="004419BC">
        <w:rPr>
          <w:sz w:val="22"/>
          <w:szCs w:val="22"/>
        </w:rPr>
        <w:t>the Table in Schedule 1</w:t>
      </w:r>
      <w:r>
        <w:rPr>
          <w:sz w:val="22"/>
          <w:szCs w:val="22"/>
        </w:rPr>
        <w:t xml:space="preserve"> is </w:t>
      </w:r>
      <w:r w:rsidR="000A309A">
        <w:rPr>
          <w:sz w:val="22"/>
          <w:szCs w:val="22"/>
        </w:rPr>
        <w:t>2.</w:t>
      </w:r>
      <w:r w:rsidR="000A309A" w:rsidRPr="00C57C64">
        <w:rPr>
          <w:sz w:val="22"/>
          <w:szCs w:val="22"/>
        </w:rPr>
        <w:t>6</w:t>
      </w:r>
      <w:r w:rsidRPr="00C57E54">
        <w:rPr>
          <w:sz w:val="22"/>
          <w:szCs w:val="22"/>
        </w:rPr>
        <w:t xml:space="preserve"> fee unit</w:t>
      </w:r>
      <w:r w:rsidR="00C57C64" w:rsidRPr="00C57E54">
        <w:rPr>
          <w:sz w:val="22"/>
          <w:szCs w:val="22"/>
        </w:rPr>
        <w:t>s</w:t>
      </w:r>
      <w:r>
        <w:rPr>
          <w:sz w:val="22"/>
          <w:szCs w:val="22"/>
        </w:rPr>
        <w:t>.</w:t>
      </w:r>
    </w:p>
    <w:p w14:paraId="6C8C25B5" w14:textId="77777777" w:rsidR="00886338" w:rsidRDefault="00886338">
      <w:pPr>
        <w:suppressLineNumbers w:val="0"/>
        <w:overflowPunct/>
        <w:autoSpaceDE/>
        <w:autoSpaceDN/>
        <w:adjustRightInd/>
        <w:spacing w:before="0"/>
        <w:textAlignment w:val="auto"/>
        <w:rPr>
          <w:b/>
          <w:sz w:val="22"/>
          <w:szCs w:val="22"/>
        </w:rPr>
      </w:pPr>
      <w:r>
        <w:rPr>
          <w:sz w:val="22"/>
          <w:szCs w:val="22"/>
        </w:rPr>
        <w:br w:type="page"/>
      </w:r>
    </w:p>
    <w:p w14:paraId="2BE0F937" w14:textId="4916035F" w:rsidR="00C15A4A" w:rsidRDefault="00E93A1B" w:rsidP="00C15A4A">
      <w:pPr>
        <w:pStyle w:val="Heading-DIVISION"/>
        <w:rPr>
          <w:sz w:val="22"/>
          <w:szCs w:val="22"/>
        </w:rPr>
      </w:pPr>
      <w:bookmarkStart w:id="736" w:name="_Toc17013722"/>
      <w:r>
        <w:rPr>
          <w:sz w:val="22"/>
          <w:szCs w:val="22"/>
        </w:rPr>
        <w:lastRenderedPageBreak/>
        <w:t>Part 8.</w:t>
      </w:r>
      <w:r w:rsidR="00EC3BE0">
        <w:rPr>
          <w:sz w:val="22"/>
          <w:szCs w:val="22"/>
        </w:rPr>
        <w:t>6</w:t>
      </w:r>
      <w:r w:rsidR="00C15A4A" w:rsidRPr="007714AC">
        <w:rPr>
          <w:sz w:val="22"/>
          <w:szCs w:val="22"/>
        </w:rPr>
        <w:t>—</w:t>
      </w:r>
      <w:r w:rsidR="00C15A4A">
        <w:rPr>
          <w:sz w:val="22"/>
          <w:szCs w:val="22"/>
        </w:rPr>
        <w:t>Financial assurances</w:t>
      </w:r>
      <w:bookmarkEnd w:id="736"/>
    </w:p>
    <w:p w14:paraId="1A73DEBA" w14:textId="6D077EE3" w:rsidR="00F606DD" w:rsidRPr="007714AC" w:rsidRDefault="00F52578" w:rsidP="00FA26FD">
      <w:pPr>
        <w:pStyle w:val="DraftHeading1"/>
        <w:numPr>
          <w:ilvl w:val="0"/>
          <w:numId w:val="27"/>
        </w:numPr>
        <w:tabs>
          <w:tab w:val="right" w:pos="680"/>
        </w:tabs>
        <w:ind w:left="709" w:hanging="567"/>
        <w:rPr>
          <w:sz w:val="22"/>
          <w:szCs w:val="22"/>
        </w:rPr>
      </w:pPr>
      <w:bookmarkStart w:id="737" w:name="_Toc3963251"/>
      <w:bookmarkStart w:id="738" w:name="_Toc17013723"/>
      <w:r>
        <w:rPr>
          <w:sz w:val="22"/>
          <w:szCs w:val="22"/>
        </w:rPr>
        <w:t>Prescribed review f</w:t>
      </w:r>
      <w:r w:rsidRPr="007714AC">
        <w:rPr>
          <w:sz w:val="22"/>
          <w:szCs w:val="22"/>
        </w:rPr>
        <w:t>ee</w:t>
      </w:r>
      <w:r>
        <w:rPr>
          <w:sz w:val="22"/>
          <w:szCs w:val="22"/>
        </w:rPr>
        <w:t xml:space="preserve"> </w:t>
      </w:r>
      <w:r w:rsidR="00F606DD">
        <w:rPr>
          <w:sz w:val="22"/>
          <w:szCs w:val="22"/>
        </w:rPr>
        <w:t>for financial assurance</w:t>
      </w:r>
      <w:bookmarkEnd w:id="737"/>
      <w:bookmarkEnd w:id="738"/>
      <w:r w:rsidR="00F606DD" w:rsidRPr="007714AC">
        <w:rPr>
          <w:sz w:val="22"/>
          <w:szCs w:val="22"/>
        </w:rPr>
        <w:t xml:space="preserve"> </w:t>
      </w:r>
    </w:p>
    <w:p w14:paraId="7E229A88" w14:textId="3657EF8E" w:rsidR="00505B5E" w:rsidRDefault="00F37623" w:rsidP="003B0F78">
      <w:pPr>
        <w:pStyle w:val="DraftHeading2"/>
        <w:numPr>
          <w:ilvl w:val="1"/>
          <w:numId w:val="363"/>
        </w:numPr>
        <w:tabs>
          <w:tab w:val="right" w:pos="1418"/>
        </w:tabs>
        <w:rPr>
          <w:sz w:val="22"/>
          <w:szCs w:val="22"/>
        </w:rPr>
      </w:pPr>
      <w:r>
        <w:rPr>
          <w:sz w:val="22"/>
          <w:szCs w:val="22"/>
        </w:rPr>
        <w:t>The fee for the review by the Authority of the</w:t>
      </w:r>
      <w:r w:rsidR="00901217">
        <w:rPr>
          <w:sz w:val="22"/>
          <w:szCs w:val="22"/>
        </w:rPr>
        <w:t xml:space="preserve"> form of the</w:t>
      </w:r>
      <w:r>
        <w:rPr>
          <w:sz w:val="22"/>
          <w:szCs w:val="22"/>
        </w:rPr>
        <w:t xml:space="preserve"> financial assurance under section 225 of the Act on the request of a person under section 225(2)(f)</w:t>
      </w:r>
      <w:r w:rsidR="00F606DD">
        <w:rPr>
          <w:sz w:val="22"/>
          <w:szCs w:val="22"/>
        </w:rPr>
        <w:t xml:space="preserve"> </w:t>
      </w:r>
      <w:r w:rsidR="00F606DD" w:rsidRPr="007714AC">
        <w:rPr>
          <w:sz w:val="22"/>
          <w:szCs w:val="22"/>
        </w:rPr>
        <w:t>of the Act</w:t>
      </w:r>
      <w:r>
        <w:rPr>
          <w:sz w:val="22"/>
          <w:szCs w:val="22"/>
        </w:rPr>
        <w:t xml:space="preserve"> is</w:t>
      </w:r>
      <w:r w:rsidR="00505B5E">
        <w:rPr>
          <w:sz w:val="22"/>
          <w:szCs w:val="22"/>
        </w:rPr>
        <w:t>—</w:t>
      </w:r>
    </w:p>
    <w:p w14:paraId="75F75D8F" w14:textId="3A8D54C9" w:rsidR="00505B5E" w:rsidRDefault="00F606DD" w:rsidP="003B0F78">
      <w:pPr>
        <w:pStyle w:val="DraftHeading3"/>
        <w:numPr>
          <w:ilvl w:val="0"/>
          <w:numId w:val="420"/>
        </w:numPr>
        <w:rPr>
          <w:sz w:val="22"/>
          <w:szCs w:val="22"/>
        </w:rPr>
      </w:pPr>
      <w:r>
        <w:rPr>
          <w:sz w:val="22"/>
          <w:szCs w:val="22"/>
        </w:rPr>
        <w:t>22</w:t>
      </w:r>
      <w:r w:rsidR="00FF7221">
        <w:rPr>
          <w:sz w:val="22"/>
          <w:szCs w:val="22"/>
        </w:rPr>
        <w:t>7</w:t>
      </w:r>
      <w:r>
        <w:rPr>
          <w:sz w:val="22"/>
          <w:szCs w:val="22"/>
        </w:rPr>
        <w:t>.</w:t>
      </w:r>
      <w:r w:rsidR="00FF7221">
        <w:rPr>
          <w:sz w:val="22"/>
          <w:szCs w:val="22"/>
        </w:rPr>
        <w:t>84</w:t>
      </w:r>
      <w:r>
        <w:rPr>
          <w:sz w:val="22"/>
          <w:szCs w:val="22"/>
        </w:rPr>
        <w:t xml:space="preserve"> fee units</w:t>
      </w:r>
      <w:r w:rsidR="00505B5E">
        <w:rPr>
          <w:sz w:val="22"/>
          <w:szCs w:val="22"/>
        </w:rPr>
        <w:t>;</w:t>
      </w:r>
      <w:r w:rsidR="00FF7221">
        <w:rPr>
          <w:sz w:val="22"/>
          <w:szCs w:val="22"/>
        </w:rPr>
        <w:t xml:space="preserve"> </w:t>
      </w:r>
      <w:r w:rsidR="00E95F5A">
        <w:rPr>
          <w:sz w:val="22"/>
          <w:szCs w:val="22"/>
        </w:rPr>
        <w:t>and</w:t>
      </w:r>
    </w:p>
    <w:p w14:paraId="6A343E97" w14:textId="11B56DDD" w:rsidR="00F606DD" w:rsidRDefault="0043213C" w:rsidP="003B0F78">
      <w:pPr>
        <w:pStyle w:val="DraftHeading3"/>
        <w:numPr>
          <w:ilvl w:val="0"/>
          <w:numId w:val="420"/>
        </w:numPr>
        <w:rPr>
          <w:sz w:val="22"/>
          <w:szCs w:val="22"/>
        </w:rPr>
      </w:pPr>
      <w:r>
        <w:rPr>
          <w:sz w:val="22"/>
          <w:szCs w:val="22"/>
        </w:rPr>
        <w:t xml:space="preserve">if the </w:t>
      </w:r>
      <w:r w:rsidR="007D0272">
        <w:rPr>
          <w:sz w:val="22"/>
          <w:szCs w:val="22"/>
        </w:rPr>
        <w:t>assessment</w:t>
      </w:r>
      <w:r>
        <w:rPr>
          <w:sz w:val="22"/>
          <w:szCs w:val="22"/>
        </w:rPr>
        <w:t xml:space="preserve"> by the Authority exceeds 22.25 hours</w:t>
      </w:r>
      <w:r w:rsidR="009A6258">
        <w:rPr>
          <w:sz w:val="22"/>
          <w:szCs w:val="22"/>
        </w:rPr>
        <w:t xml:space="preserve">, </w:t>
      </w:r>
      <w:r>
        <w:rPr>
          <w:sz w:val="22"/>
          <w:szCs w:val="22"/>
        </w:rPr>
        <w:t xml:space="preserve">an additional fee of </w:t>
      </w:r>
      <w:r w:rsidR="00F606DD">
        <w:rPr>
          <w:sz w:val="22"/>
          <w:szCs w:val="22"/>
        </w:rPr>
        <w:t>10</w:t>
      </w:r>
      <w:r w:rsidR="00FF7221">
        <w:rPr>
          <w:sz w:val="22"/>
          <w:szCs w:val="22"/>
        </w:rPr>
        <w:t>.24</w:t>
      </w:r>
      <w:r w:rsidR="00F606DD">
        <w:rPr>
          <w:sz w:val="22"/>
          <w:szCs w:val="22"/>
        </w:rPr>
        <w:t xml:space="preserve"> fee units for each hour </w:t>
      </w:r>
      <w:r w:rsidR="008737BC">
        <w:rPr>
          <w:sz w:val="22"/>
          <w:szCs w:val="22"/>
        </w:rPr>
        <w:t>(or part of an hour) of assessment.</w:t>
      </w:r>
    </w:p>
    <w:p w14:paraId="07678680" w14:textId="11EB6CE7" w:rsidR="00FA118A" w:rsidRDefault="00FA118A" w:rsidP="003B0F78">
      <w:pPr>
        <w:pStyle w:val="DraftHeading2"/>
        <w:numPr>
          <w:ilvl w:val="1"/>
          <w:numId w:val="363"/>
        </w:numPr>
        <w:tabs>
          <w:tab w:val="right" w:pos="1418"/>
        </w:tabs>
        <w:ind w:left="1418"/>
        <w:rPr>
          <w:sz w:val="22"/>
          <w:szCs w:val="22"/>
        </w:rPr>
      </w:pPr>
      <w:r w:rsidRPr="00FA118A">
        <w:rPr>
          <w:sz w:val="22"/>
          <w:szCs w:val="22"/>
        </w:rPr>
        <w:t>A fee calculated under subregulation (1) must not exceed 17</w:t>
      </w:r>
      <w:r w:rsidR="00FF7221">
        <w:rPr>
          <w:sz w:val="22"/>
          <w:szCs w:val="22"/>
        </w:rPr>
        <w:t>98.14</w:t>
      </w:r>
      <w:r w:rsidRPr="00FA118A">
        <w:rPr>
          <w:sz w:val="22"/>
          <w:szCs w:val="22"/>
        </w:rPr>
        <w:t xml:space="preserve"> fee units.</w:t>
      </w:r>
    </w:p>
    <w:p w14:paraId="71520975" w14:textId="23245697" w:rsidR="00F606DD" w:rsidRPr="007714AC" w:rsidRDefault="00F52578" w:rsidP="00FA26FD">
      <w:pPr>
        <w:pStyle w:val="DraftHeading1"/>
        <w:numPr>
          <w:ilvl w:val="0"/>
          <w:numId w:val="27"/>
        </w:numPr>
        <w:tabs>
          <w:tab w:val="right" w:pos="680"/>
        </w:tabs>
        <w:ind w:left="709" w:hanging="567"/>
        <w:rPr>
          <w:sz w:val="22"/>
          <w:szCs w:val="22"/>
        </w:rPr>
      </w:pPr>
      <w:bookmarkStart w:id="739" w:name="_Toc3963252"/>
      <w:bookmarkStart w:id="740" w:name="_Toc17013724"/>
      <w:r>
        <w:rPr>
          <w:sz w:val="22"/>
          <w:szCs w:val="22"/>
        </w:rPr>
        <w:t>Prescribed f</w:t>
      </w:r>
      <w:r w:rsidRPr="007714AC">
        <w:rPr>
          <w:sz w:val="22"/>
          <w:szCs w:val="22"/>
        </w:rPr>
        <w:t>ee</w:t>
      </w:r>
      <w:r>
        <w:rPr>
          <w:sz w:val="22"/>
          <w:szCs w:val="22"/>
        </w:rPr>
        <w:t xml:space="preserve"> </w:t>
      </w:r>
      <w:r w:rsidR="00F606DD">
        <w:rPr>
          <w:sz w:val="22"/>
          <w:szCs w:val="22"/>
        </w:rPr>
        <w:t>for requesting release of financial assurance</w:t>
      </w:r>
      <w:bookmarkEnd w:id="739"/>
      <w:bookmarkEnd w:id="740"/>
      <w:r w:rsidR="00F606DD" w:rsidRPr="007714AC">
        <w:rPr>
          <w:sz w:val="22"/>
          <w:szCs w:val="22"/>
        </w:rPr>
        <w:t xml:space="preserve"> </w:t>
      </w:r>
    </w:p>
    <w:p w14:paraId="0CF1FE50" w14:textId="56FA3693" w:rsidR="00505B5E" w:rsidRDefault="00F40C39" w:rsidP="003B0F78">
      <w:pPr>
        <w:pStyle w:val="DraftHeading2"/>
        <w:numPr>
          <w:ilvl w:val="1"/>
          <w:numId w:val="364"/>
        </w:numPr>
        <w:tabs>
          <w:tab w:val="right" w:pos="1418"/>
        </w:tabs>
        <w:rPr>
          <w:sz w:val="22"/>
          <w:szCs w:val="22"/>
        </w:rPr>
      </w:pPr>
      <w:r>
        <w:rPr>
          <w:sz w:val="22"/>
          <w:szCs w:val="22"/>
        </w:rPr>
        <w:t xml:space="preserve">The fee for an application under </w:t>
      </w:r>
      <w:r w:rsidR="00F606DD" w:rsidRPr="00814953">
        <w:rPr>
          <w:sz w:val="22"/>
          <w:szCs w:val="22"/>
        </w:rPr>
        <w:t>section</w:t>
      </w:r>
      <w:r w:rsidR="00F606DD">
        <w:rPr>
          <w:sz w:val="22"/>
          <w:szCs w:val="22"/>
        </w:rPr>
        <w:t xml:space="preserve"> 232(1)</w:t>
      </w:r>
      <w:r w:rsidR="00F606DD" w:rsidRPr="007714AC">
        <w:rPr>
          <w:sz w:val="22"/>
          <w:szCs w:val="22"/>
        </w:rPr>
        <w:t xml:space="preserve"> of the Act</w:t>
      </w:r>
      <w:r w:rsidR="00FF7221">
        <w:rPr>
          <w:sz w:val="22"/>
          <w:szCs w:val="22"/>
        </w:rPr>
        <w:t xml:space="preserve"> </w:t>
      </w:r>
      <w:r w:rsidR="00150474">
        <w:rPr>
          <w:sz w:val="22"/>
          <w:szCs w:val="22"/>
        </w:rPr>
        <w:t xml:space="preserve">for the release of all or part of a financial assurance </w:t>
      </w:r>
      <w:r w:rsidR="00F606DD">
        <w:rPr>
          <w:sz w:val="22"/>
          <w:szCs w:val="22"/>
        </w:rPr>
        <w:t>i</w:t>
      </w:r>
      <w:r w:rsidR="00F606DD" w:rsidRPr="007714AC">
        <w:rPr>
          <w:sz w:val="22"/>
          <w:szCs w:val="22"/>
        </w:rPr>
        <w:t>s</w:t>
      </w:r>
      <w:r w:rsidR="00505B5E">
        <w:rPr>
          <w:sz w:val="22"/>
          <w:szCs w:val="22"/>
        </w:rPr>
        <w:t>—</w:t>
      </w:r>
    </w:p>
    <w:p w14:paraId="48CDDC04" w14:textId="05C14E7F" w:rsidR="00505B5E" w:rsidRDefault="00F606DD" w:rsidP="003B0F78">
      <w:pPr>
        <w:pStyle w:val="DraftHeading3"/>
        <w:numPr>
          <w:ilvl w:val="0"/>
          <w:numId w:val="421"/>
        </w:numPr>
        <w:rPr>
          <w:sz w:val="22"/>
          <w:szCs w:val="22"/>
        </w:rPr>
      </w:pPr>
      <w:r>
        <w:rPr>
          <w:sz w:val="22"/>
          <w:szCs w:val="22"/>
        </w:rPr>
        <w:t>8</w:t>
      </w:r>
      <w:r w:rsidR="00FF7221">
        <w:rPr>
          <w:sz w:val="22"/>
          <w:szCs w:val="22"/>
        </w:rPr>
        <w:t>4</w:t>
      </w:r>
      <w:r>
        <w:rPr>
          <w:sz w:val="22"/>
          <w:szCs w:val="22"/>
        </w:rPr>
        <w:t>.</w:t>
      </w:r>
      <w:r w:rsidR="00FF7221">
        <w:rPr>
          <w:sz w:val="22"/>
          <w:szCs w:val="22"/>
        </w:rPr>
        <w:t>48</w:t>
      </w:r>
      <w:r w:rsidR="00C57C64">
        <w:rPr>
          <w:sz w:val="22"/>
          <w:szCs w:val="22"/>
        </w:rPr>
        <w:t xml:space="preserve"> </w:t>
      </w:r>
      <w:r>
        <w:rPr>
          <w:sz w:val="22"/>
          <w:szCs w:val="22"/>
        </w:rPr>
        <w:t>fee units</w:t>
      </w:r>
      <w:r w:rsidR="00505B5E">
        <w:rPr>
          <w:sz w:val="22"/>
          <w:szCs w:val="22"/>
        </w:rPr>
        <w:t>;</w:t>
      </w:r>
      <w:r w:rsidR="00FF7221">
        <w:rPr>
          <w:sz w:val="22"/>
          <w:szCs w:val="22"/>
        </w:rPr>
        <w:t xml:space="preserve"> </w:t>
      </w:r>
      <w:r w:rsidR="00E95F5A">
        <w:rPr>
          <w:sz w:val="22"/>
          <w:szCs w:val="22"/>
        </w:rPr>
        <w:t>and</w:t>
      </w:r>
    </w:p>
    <w:p w14:paraId="7341CF34" w14:textId="253CC50D" w:rsidR="00F606DD" w:rsidRDefault="0043213C" w:rsidP="003B0F78">
      <w:pPr>
        <w:pStyle w:val="DraftHeading3"/>
        <w:numPr>
          <w:ilvl w:val="0"/>
          <w:numId w:val="421"/>
        </w:numPr>
        <w:rPr>
          <w:sz w:val="22"/>
          <w:szCs w:val="22"/>
        </w:rPr>
      </w:pPr>
      <w:r>
        <w:rPr>
          <w:sz w:val="22"/>
          <w:szCs w:val="22"/>
        </w:rPr>
        <w:t xml:space="preserve">if the </w:t>
      </w:r>
      <w:r w:rsidR="007D0272">
        <w:rPr>
          <w:sz w:val="22"/>
          <w:szCs w:val="22"/>
        </w:rPr>
        <w:t>assessment</w:t>
      </w:r>
      <w:r>
        <w:rPr>
          <w:sz w:val="22"/>
          <w:szCs w:val="22"/>
        </w:rPr>
        <w:t xml:space="preserve"> by the Authority exceeds 9.65 hours</w:t>
      </w:r>
      <w:r w:rsidR="009A6258">
        <w:rPr>
          <w:sz w:val="22"/>
          <w:szCs w:val="22"/>
        </w:rPr>
        <w:t xml:space="preserve">, </w:t>
      </w:r>
      <w:r>
        <w:rPr>
          <w:sz w:val="22"/>
          <w:szCs w:val="22"/>
        </w:rPr>
        <w:t xml:space="preserve">an additional fee of </w:t>
      </w:r>
      <w:r w:rsidR="00FF7221">
        <w:rPr>
          <w:sz w:val="22"/>
          <w:szCs w:val="22"/>
        </w:rPr>
        <w:t>8.77</w:t>
      </w:r>
      <w:r w:rsidR="00F606DD">
        <w:rPr>
          <w:sz w:val="22"/>
          <w:szCs w:val="22"/>
        </w:rPr>
        <w:t xml:space="preserve"> fee units for each hour </w:t>
      </w:r>
      <w:r w:rsidR="008737BC">
        <w:rPr>
          <w:sz w:val="22"/>
          <w:szCs w:val="22"/>
        </w:rPr>
        <w:t>(or part of an hour) of assessment.</w:t>
      </w:r>
    </w:p>
    <w:p w14:paraId="0C7DD72E" w14:textId="4AAD0CB8" w:rsidR="00FA118A" w:rsidRPr="00FA118A" w:rsidRDefault="00FA118A" w:rsidP="003B0F78">
      <w:pPr>
        <w:pStyle w:val="DraftHeading2"/>
        <w:numPr>
          <w:ilvl w:val="1"/>
          <w:numId w:val="364"/>
        </w:numPr>
        <w:tabs>
          <w:tab w:val="right" w:pos="1418"/>
        </w:tabs>
      </w:pPr>
      <w:r w:rsidRPr="00C41C18">
        <w:rPr>
          <w:sz w:val="22"/>
          <w:szCs w:val="22"/>
        </w:rPr>
        <w:t xml:space="preserve">A fee calculated under subregulation (1) must not exceed </w:t>
      </w:r>
      <w:r>
        <w:rPr>
          <w:sz w:val="22"/>
          <w:szCs w:val="22"/>
        </w:rPr>
        <w:t>11</w:t>
      </w:r>
      <w:r w:rsidR="00FF7221">
        <w:rPr>
          <w:sz w:val="22"/>
          <w:szCs w:val="22"/>
        </w:rPr>
        <w:t>47</w:t>
      </w:r>
      <w:r>
        <w:rPr>
          <w:sz w:val="22"/>
          <w:szCs w:val="22"/>
        </w:rPr>
        <w:t>.</w:t>
      </w:r>
      <w:r w:rsidR="00FF7221">
        <w:rPr>
          <w:sz w:val="22"/>
          <w:szCs w:val="22"/>
        </w:rPr>
        <w:t>41</w:t>
      </w:r>
      <w:r w:rsidRPr="00C41C18">
        <w:rPr>
          <w:sz w:val="22"/>
          <w:szCs w:val="22"/>
        </w:rPr>
        <w:t xml:space="preserve"> fee units.</w:t>
      </w:r>
    </w:p>
    <w:p w14:paraId="04A4C73D" w14:textId="77777777" w:rsidR="00886338" w:rsidRDefault="00886338">
      <w:pPr>
        <w:suppressLineNumbers w:val="0"/>
        <w:overflowPunct/>
        <w:autoSpaceDE/>
        <w:autoSpaceDN/>
        <w:adjustRightInd/>
        <w:spacing w:before="0"/>
        <w:textAlignment w:val="auto"/>
        <w:rPr>
          <w:b/>
          <w:sz w:val="22"/>
          <w:szCs w:val="22"/>
        </w:rPr>
      </w:pPr>
      <w:bookmarkStart w:id="741" w:name="_Hlk9347923"/>
      <w:r>
        <w:rPr>
          <w:sz w:val="22"/>
          <w:szCs w:val="22"/>
        </w:rPr>
        <w:br w:type="page"/>
      </w:r>
    </w:p>
    <w:p w14:paraId="673D7505" w14:textId="61408E6D" w:rsidR="001D666B" w:rsidRPr="007714AC" w:rsidRDefault="00570BF2" w:rsidP="001D666B">
      <w:pPr>
        <w:pStyle w:val="Heading-DIVISION"/>
        <w:rPr>
          <w:sz w:val="22"/>
          <w:szCs w:val="22"/>
        </w:rPr>
      </w:pPr>
      <w:bookmarkStart w:id="742" w:name="_Toc17013725"/>
      <w:r>
        <w:rPr>
          <w:sz w:val="22"/>
          <w:szCs w:val="22"/>
        </w:rPr>
        <w:lastRenderedPageBreak/>
        <w:t>Part 8.</w:t>
      </w:r>
      <w:r w:rsidR="001D666B">
        <w:rPr>
          <w:sz w:val="22"/>
          <w:szCs w:val="22"/>
        </w:rPr>
        <w:t>7</w:t>
      </w:r>
      <w:r w:rsidR="001D666B" w:rsidRPr="007714AC">
        <w:rPr>
          <w:sz w:val="22"/>
          <w:szCs w:val="22"/>
        </w:rPr>
        <w:t>—Environmental auditors and audits</w:t>
      </w:r>
      <w:bookmarkEnd w:id="742"/>
    </w:p>
    <w:p w14:paraId="3BBF3A0D" w14:textId="22637EF8" w:rsidR="001D666B" w:rsidRPr="007714AC" w:rsidRDefault="00F52578" w:rsidP="00FA26FD">
      <w:pPr>
        <w:pStyle w:val="DraftHeading1"/>
        <w:numPr>
          <w:ilvl w:val="0"/>
          <w:numId w:val="27"/>
        </w:numPr>
        <w:tabs>
          <w:tab w:val="right" w:pos="680"/>
        </w:tabs>
        <w:ind w:left="709" w:hanging="567"/>
        <w:rPr>
          <w:sz w:val="22"/>
          <w:szCs w:val="22"/>
        </w:rPr>
      </w:pPr>
      <w:bookmarkStart w:id="743" w:name="_Toc482080126"/>
      <w:bookmarkStart w:id="744" w:name="_Toc17013726"/>
      <w:r>
        <w:rPr>
          <w:sz w:val="22"/>
          <w:szCs w:val="22"/>
        </w:rPr>
        <w:t>Prescribed application f</w:t>
      </w:r>
      <w:r w:rsidR="001D666B" w:rsidRPr="007714AC">
        <w:rPr>
          <w:sz w:val="22"/>
          <w:szCs w:val="22"/>
        </w:rPr>
        <w:t xml:space="preserve">ee </w:t>
      </w:r>
      <w:r w:rsidR="00D74622">
        <w:rPr>
          <w:sz w:val="22"/>
          <w:szCs w:val="22"/>
        </w:rPr>
        <w:t xml:space="preserve">for appointment </w:t>
      </w:r>
      <w:r w:rsidR="001D666B" w:rsidRPr="007714AC">
        <w:rPr>
          <w:sz w:val="22"/>
          <w:szCs w:val="22"/>
        </w:rPr>
        <w:t>as environmental auditor</w:t>
      </w:r>
      <w:bookmarkEnd w:id="743"/>
      <w:bookmarkEnd w:id="744"/>
    </w:p>
    <w:p w14:paraId="5A80D402" w14:textId="5B8AC5AF" w:rsidR="00F31D9E" w:rsidRDefault="00D36DC2" w:rsidP="003B0F78">
      <w:pPr>
        <w:pStyle w:val="DraftHeading2"/>
        <w:numPr>
          <w:ilvl w:val="1"/>
          <w:numId w:val="377"/>
        </w:numPr>
        <w:tabs>
          <w:tab w:val="right" w:pos="1418"/>
        </w:tabs>
        <w:rPr>
          <w:sz w:val="22"/>
          <w:szCs w:val="22"/>
        </w:rPr>
      </w:pPr>
      <w:r>
        <w:rPr>
          <w:sz w:val="22"/>
          <w:szCs w:val="22"/>
        </w:rPr>
        <w:t>F</w:t>
      </w:r>
      <w:r w:rsidR="001D666B" w:rsidRPr="007714AC">
        <w:rPr>
          <w:sz w:val="22"/>
          <w:szCs w:val="22"/>
        </w:rPr>
        <w:t>or the purposes of</w:t>
      </w:r>
      <w:r w:rsidR="001D666B">
        <w:rPr>
          <w:sz w:val="22"/>
          <w:szCs w:val="22"/>
        </w:rPr>
        <w:t xml:space="preserve"> section 191(3)(c)</w:t>
      </w:r>
      <w:r w:rsidR="001D666B" w:rsidRPr="007714AC">
        <w:rPr>
          <w:sz w:val="22"/>
          <w:szCs w:val="22"/>
        </w:rPr>
        <w:t xml:space="preserve"> of the Act, the </w:t>
      </w:r>
      <w:r w:rsidR="00496CB4">
        <w:rPr>
          <w:sz w:val="22"/>
          <w:szCs w:val="22"/>
        </w:rPr>
        <w:t xml:space="preserve">prescribed </w:t>
      </w:r>
      <w:r w:rsidR="00D74622">
        <w:rPr>
          <w:sz w:val="22"/>
          <w:szCs w:val="22"/>
        </w:rPr>
        <w:t xml:space="preserve">application </w:t>
      </w:r>
      <w:r w:rsidR="001D666B" w:rsidRPr="007714AC">
        <w:rPr>
          <w:sz w:val="22"/>
          <w:szCs w:val="22"/>
        </w:rPr>
        <w:t>fee</w:t>
      </w:r>
      <w:r w:rsidR="00D74622">
        <w:rPr>
          <w:sz w:val="22"/>
          <w:szCs w:val="22"/>
        </w:rPr>
        <w:t xml:space="preserve"> is 14</w:t>
      </w:r>
      <w:r w:rsidR="00DF7835">
        <w:rPr>
          <w:sz w:val="22"/>
          <w:szCs w:val="22"/>
        </w:rPr>
        <w:t>1</w:t>
      </w:r>
      <w:r w:rsidR="00D74622">
        <w:rPr>
          <w:sz w:val="22"/>
          <w:szCs w:val="22"/>
        </w:rPr>
        <w:t>.</w:t>
      </w:r>
      <w:r w:rsidR="00DF7835">
        <w:rPr>
          <w:sz w:val="22"/>
          <w:szCs w:val="22"/>
        </w:rPr>
        <w:t>6</w:t>
      </w:r>
      <w:r w:rsidR="00D74622">
        <w:rPr>
          <w:sz w:val="22"/>
          <w:szCs w:val="22"/>
        </w:rPr>
        <w:t>9</w:t>
      </w:r>
      <w:r w:rsidR="00D74622" w:rsidRPr="007714AC">
        <w:rPr>
          <w:sz w:val="22"/>
          <w:szCs w:val="22"/>
        </w:rPr>
        <w:t xml:space="preserve"> fee units</w:t>
      </w:r>
      <w:r w:rsidR="00F31D9E">
        <w:rPr>
          <w:sz w:val="22"/>
          <w:szCs w:val="22"/>
        </w:rPr>
        <w:t>.</w:t>
      </w:r>
    </w:p>
    <w:p w14:paraId="0D14C080" w14:textId="5FD9FA79" w:rsidR="007A34A1" w:rsidRDefault="007A34A1" w:rsidP="007A34A1">
      <w:pPr>
        <w:pStyle w:val="DraftHeading2"/>
        <w:tabs>
          <w:tab w:val="right" w:pos="1418"/>
        </w:tabs>
        <w:ind w:left="1418"/>
        <w:rPr>
          <w:b/>
          <w:sz w:val="20"/>
        </w:rPr>
      </w:pPr>
      <w:r w:rsidRPr="005D0EB3">
        <w:rPr>
          <w:b/>
          <w:sz w:val="20"/>
        </w:rPr>
        <w:t>Note</w:t>
      </w:r>
    </w:p>
    <w:p w14:paraId="486ADA29" w14:textId="59A6EEA9" w:rsidR="007A34A1" w:rsidRDefault="007A34A1" w:rsidP="007A34A1">
      <w:pPr>
        <w:ind w:left="1418"/>
        <w:rPr>
          <w:sz w:val="20"/>
        </w:rPr>
      </w:pPr>
      <w:r w:rsidRPr="005D0EB3">
        <w:rPr>
          <w:sz w:val="20"/>
        </w:rPr>
        <w:t>Section 196(2)</w:t>
      </w:r>
      <w:r>
        <w:rPr>
          <w:sz w:val="20"/>
        </w:rPr>
        <w:t xml:space="preserve"> of the Act allows the Authority to exempt a person from the payment of this fee. For example, </w:t>
      </w:r>
      <w:r w:rsidR="00D36DC2">
        <w:rPr>
          <w:sz w:val="20"/>
        </w:rPr>
        <w:t xml:space="preserve">the Authority may exempt a person from the payment of the prescribed appointment fee </w:t>
      </w:r>
      <w:r>
        <w:rPr>
          <w:sz w:val="20"/>
        </w:rPr>
        <w:t xml:space="preserve">if the </w:t>
      </w:r>
      <w:r w:rsidRPr="008B71A7">
        <w:rPr>
          <w:sz w:val="20"/>
        </w:rPr>
        <w:t xml:space="preserve">person is </w:t>
      </w:r>
      <w:r>
        <w:rPr>
          <w:sz w:val="20"/>
        </w:rPr>
        <w:t xml:space="preserve">already an environmental auditor in another Australian jurisdiction and is applying </w:t>
      </w:r>
      <w:r w:rsidRPr="005D0EB3">
        <w:rPr>
          <w:sz w:val="20"/>
        </w:rPr>
        <w:t xml:space="preserve">under the Mutual Recognition </w:t>
      </w:r>
      <w:r>
        <w:rPr>
          <w:sz w:val="20"/>
        </w:rPr>
        <w:t xml:space="preserve">Act </w:t>
      </w:r>
      <w:r w:rsidRPr="005D0EB3">
        <w:rPr>
          <w:sz w:val="20"/>
        </w:rPr>
        <w:t>1992 of the Commonwealth</w:t>
      </w:r>
      <w:r>
        <w:rPr>
          <w:sz w:val="20"/>
        </w:rPr>
        <w:t>.</w:t>
      </w:r>
    </w:p>
    <w:p w14:paraId="0C1B45D8" w14:textId="36C4310E" w:rsidR="001D666B" w:rsidRDefault="00F807E8" w:rsidP="003B0F78">
      <w:pPr>
        <w:pStyle w:val="DraftHeading2"/>
        <w:numPr>
          <w:ilvl w:val="1"/>
          <w:numId w:val="377"/>
        </w:numPr>
        <w:tabs>
          <w:tab w:val="right" w:pos="1418"/>
        </w:tabs>
        <w:rPr>
          <w:sz w:val="22"/>
          <w:szCs w:val="22"/>
        </w:rPr>
      </w:pPr>
      <w:r>
        <w:rPr>
          <w:sz w:val="22"/>
          <w:szCs w:val="22"/>
        </w:rPr>
        <w:t xml:space="preserve">If the Authority approves the application for appointment, the person must pay to the Authority for </w:t>
      </w:r>
      <w:r w:rsidR="00312347">
        <w:rPr>
          <w:sz w:val="22"/>
          <w:szCs w:val="22"/>
        </w:rPr>
        <w:t>administrative and technical support</w:t>
      </w:r>
      <w:r>
        <w:rPr>
          <w:sz w:val="22"/>
          <w:szCs w:val="22"/>
        </w:rPr>
        <w:t xml:space="preserve"> services</w:t>
      </w:r>
      <w:r w:rsidR="001D666B" w:rsidRPr="000C67B8">
        <w:rPr>
          <w:sz w:val="22"/>
          <w:szCs w:val="22"/>
        </w:rPr>
        <w:t xml:space="preserve"> </w:t>
      </w:r>
      <w:r>
        <w:rPr>
          <w:sz w:val="22"/>
          <w:szCs w:val="22"/>
        </w:rPr>
        <w:t>a</w:t>
      </w:r>
      <w:r w:rsidR="008244A0">
        <w:rPr>
          <w:sz w:val="22"/>
          <w:szCs w:val="22"/>
        </w:rPr>
        <w:t xml:space="preserve"> fee </w:t>
      </w:r>
      <w:r w:rsidRPr="000B7235">
        <w:rPr>
          <w:sz w:val="22"/>
          <w:szCs w:val="22"/>
        </w:rPr>
        <w:t>of</w:t>
      </w:r>
      <w:r w:rsidR="008244A0" w:rsidRPr="000B7235">
        <w:rPr>
          <w:sz w:val="22"/>
          <w:szCs w:val="22"/>
        </w:rPr>
        <w:t xml:space="preserve"> </w:t>
      </w:r>
      <w:r w:rsidR="001D666B" w:rsidRPr="000B7235">
        <w:rPr>
          <w:sz w:val="22"/>
          <w:szCs w:val="22"/>
        </w:rPr>
        <w:t>5</w:t>
      </w:r>
      <w:r w:rsidR="00DB5D35" w:rsidRPr="000B7235">
        <w:rPr>
          <w:sz w:val="22"/>
          <w:szCs w:val="22"/>
        </w:rPr>
        <w:t>1</w:t>
      </w:r>
      <w:r w:rsidR="005E15CD" w:rsidRPr="000B7235">
        <w:rPr>
          <w:sz w:val="22"/>
          <w:szCs w:val="22"/>
        </w:rPr>
        <w:t>2.</w:t>
      </w:r>
      <w:r w:rsidR="00DB5D35" w:rsidRPr="000B7235">
        <w:rPr>
          <w:sz w:val="22"/>
          <w:szCs w:val="22"/>
        </w:rPr>
        <w:t>9</w:t>
      </w:r>
      <w:r w:rsidR="005E15CD" w:rsidRPr="000B7235">
        <w:rPr>
          <w:sz w:val="22"/>
          <w:szCs w:val="22"/>
        </w:rPr>
        <w:t>9</w:t>
      </w:r>
      <w:r w:rsidR="001D666B" w:rsidRPr="000C67B8">
        <w:rPr>
          <w:sz w:val="22"/>
          <w:szCs w:val="22"/>
        </w:rPr>
        <w:t xml:space="preserve"> fee units.</w:t>
      </w:r>
    </w:p>
    <w:p w14:paraId="0D53298B" w14:textId="5CB1A22A" w:rsidR="001D666B" w:rsidRPr="007714AC" w:rsidRDefault="000976CC" w:rsidP="00FA26FD">
      <w:pPr>
        <w:pStyle w:val="DraftHeading1"/>
        <w:numPr>
          <w:ilvl w:val="0"/>
          <w:numId w:val="27"/>
        </w:numPr>
        <w:tabs>
          <w:tab w:val="right" w:pos="680"/>
        </w:tabs>
        <w:ind w:left="709" w:hanging="567"/>
        <w:rPr>
          <w:sz w:val="22"/>
          <w:szCs w:val="22"/>
        </w:rPr>
      </w:pPr>
      <w:bookmarkStart w:id="745" w:name="_Toc17013727"/>
      <w:r>
        <w:rPr>
          <w:sz w:val="22"/>
          <w:szCs w:val="22"/>
        </w:rPr>
        <w:t>Prescribed f</w:t>
      </w:r>
      <w:r w:rsidRPr="007714AC">
        <w:rPr>
          <w:sz w:val="22"/>
          <w:szCs w:val="22"/>
        </w:rPr>
        <w:t>ee</w:t>
      </w:r>
      <w:r>
        <w:rPr>
          <w:sz w:val="22"/>
          <w:szCs w:val="22"/>
        </w:rPr>
        <w:t xml:space="preserve"> </w:t>
      </w:r>
      <w:r w:rsidR="006A5E09">
        <w:rPr>
          <w:sz w:val="22"/>
          <w:szCs w:val="22"/>
        </w:rPr>
        <w:t>for r</w:t>
      </w:r>
      <w:r w:rsidR="001D666B">
        <w:rPr>
          <w:sz w:val="22"/>
          <w:szCs w:val="22"/>
        </w:rPr>
        <w:t>e</w:t>
      </w:r>
      <w:r w:rsidR="001D666B" w:rsidRPr="007714AC">
        <w:rPr>
          <w:sz w:val="22"/>
          <w:szCs w:val="22"/>
        </w:rPr>
        <w:t>appoint</w:t>
      </w:r>
      <w:r w:rsidR="00D74622">
        <w:rPr>
          <w:sz w:val="22"/>
          <w:szCs w:val="22"/>
        </w:rPr>
        <w:t xml:space="preserve">ment </w:t>
      </w:r>
      <w:r w:rsidR="006A5E09">
        <w:rPr>
          <w:sz w:val="22"/>
          <w:szCs w:val="22"/>
        </w:rPr>
        <w:t>as environmental auditor</w:t>
      </w:r>
      <w:bookmarkEnd w:id="745"/>
    </w:p>
    <w:p w14:paraId="09358AB5" w14:textId="5BB29035" w:rsidR="00D74622" w:rsidRDefault="001D666B" w:rsidP="003B0F78">
      <w:pPr>
        <w:pStyle w:val="DraftHeading2"/>
        <w:numPr>
          <w:ilvl w:val="1"/>
          <w:numId w:val="378"/>
        </w:numPr>
        <w:tabs>
          <w:tab w:val="right" w:pos="1418"/>
        </w:tabs>
        <w:rPr>
          <w:sz w:val="22"/>
          <w:szCs w:val="22"/>
        </w:rPr>
      </w:pPr>
      <w:r w:rsidRPr="007714AC">
        <w:rPr>
          <w:sz w:val="22"/>
          <w:szCs w:val="22"/>
        </w:rPr>
        <w:t>For the purposes of</w:t>
      </w:r>
      <w:r>
        <w:rPr>
          <w:sz w:val="22"/>
          <w:szCs w:val="22"/>
        </w:rPr>
        <w:t xml:space="preserve"> section 198(2)(d)</w:t>
      </w:r>
      <w:r w:rsidRPr="007714AC">
        <w:rPr>
          <w:sz w:val="22"/>
          <w:szCs w:val="22"/>
        </w:rPr>
        <w:t xml:space="preserve"> of the Act, the </w:t>
      </w:r>
      <w:r w:rsidR="00496CB4">
        <w:rPr>
          <w:sz w:val="22"/>
          <w:szCs w:val="22"/>
        </w:rPr>
        <w:t xml:space="preserve">prescribed </w:t>
      </w:r>
      <w:r w:rsidR="00D74622">
        <w:rPr>
          <w:sz w:val="22"/>
          <w:szCs w:val="22"/>
        </w:rPr>
        <w:t xml:space="preserve">application </w:t>
      </w:r>
      <w:r w:rsidRPr="007714AC">
        <w:rPr>
          <w:sz w:val="22"/>
          <w:szCs w:val="22"/>
        </w:rPr>
        <w:t>fee</w:t>
      </w:r>
      <w:r w:rsidR="00D74622">
        <w:rPr>
          <w:sz w:val="22"/>
          <w:szCs w:val="22"/>
        </w:rPr>
        <w:t xml:space="preserve"> is</w:t>
      </w:r>
      <w:r w:rsidR="00D36DC2">
        <w:rPr>
          <w:sz w:val="22"/>
          <w:szCs w:val="22"/>
        </w:rPr>
        <w:t xml:space="preserve"> </w:t>
      </w:r>
      <w:r w:rsidR="00D74622">
        <w:rPr>
          <w:sz w:val="22"/>
          <w:szCs w:val="22"/>
        </w:rPr>
        <w:t>17</w:t>
      </w:r>
      <w:r w:rsidR="00DB5D35">
        <w:rPr>
          <w:sz w:val="22"/>
          <w:szCs w:val="22"/>
        </w:rPr>
        <w:t>6</w:t>
      </w:r>
      <w:r w:rsidR="00D74622">
        <w:rPr>
          <w:sz w:val="22"/>
          <w:szCs w:val="22"/>
        </w:rPr>
        <w:t>.</w:t>
      </w:r>
      <w:r w:rsidR="00DB5D35">
        <w:rPr>
          <w:sz w:val="22"/>
          <w:szCs w:val="22"/>
        </w:rPr>
        <w:t>47</w:t>
      </w:r>
      <w:r w:rsidR="00D74622" w:rsidRPr="007714AC">
        <w:rPr>
          <w:sz w:val="22"/>
          <w:szCs w:val="22"/>
        </w:rPr>
        <w:t xml:space="preserve"> fee units</w:t>
      </w:r>
      <w:r w:rsidR="00D74622">
        <w:rPr>
          <w:sz w:val="22"/>
          <w:szCs w:val="22"/>
        </w:rPr>
        <w:t>.</w:t>
      </w:r>
    </w:p>
    <w:p w14:paraId="53CB8C2B" w14:textId="6C531C4A" w:rsidR="001D666B" w:rsidRDefault="00BA644B" w:rsidP="003B0F78">
      <w:pPr>
        <w:pStyle w:val="DraftHeading2"/>
        <w:numPr>
          <w:ilvl w:val="1"/>
          <w:numId w:val="378"/>
        </w:numPr>
        <w:tabs>
          <w:tab w:val="right" w:pos="1418"/>
        </w:tabs>
        <w:rPr>
          <w:sz w:val="22"/>
          <w:szCs w:val="22"/>
        </w:rPr>
      </w:pPr>
      <w:r w:rsidRPr="00C57E54">
        <w:rPr>
          <w:sz w:val="22"/>
          <w:szCs w:val="22"/>
        </w:rPr>
        <w:t xml:space="preserve">If the Authority approves the application for reappointment, the person must pay to the Authority for </w:t>
      </w:r>
      <w:r w:rsidR="00724DC8">
        <w:rPr>
          <w:sz w:val="22"/>
          <w:szCs w:val="22"/>
        </w:rPr>
        <w:t xml:space="preserve">administrative and technical support </w:t>
      </w:r>
      <w:r w:rsidRPr="00C57E54">
        <w:rPr>
          <w:sz w:val="22"/>
          <w:szCs w:val="22"/>
        </w:rPr>
        <w:t>services a fee</w:t>
      </w:r>
      <w:r w:rsidRPr="00324614">
        <w:rPr>
          <w:color w:val="C00000"/>
          <w:sz w:val="20"/>
        </w:rPr>
        <w:t xml:space="preserve"> </w:t>
      </w:r>
      <w:r>
        <w:rPr>
          <w:sz w:val="22"/>
          <w:szCs w:val="22"/>
        </w:rPr>
        <w:t xml:space="preserve">of </w:t>
      </w:r>
      <w:r w:rsidR="005E15CD" w:rsidRPr="00C57E54">
        <w:rPr>
          <w:sz w:val="22"/>
          <w:szCs w:val="22"/>
        </w:rPr>
        <w:t>4</w:t>
      </w:r>
      <w:r w:rsidR="00DB5D35" w:rsidRPr="00C57E54">
        <w:rPr>
          <w:sz w:val="22"/>
          <w:szCs w:val="22"/>
        </w:rPr>
        <w:t>58.88</w:t>
      </w:r>
      <w:r w:rsidR="001D666B" w:rsidRPr="008244A0">
        <w:rPr>
          <w:sz w:val="22"/>
          <w:szCs w:val="22"/>
        </w:rPr>
        <w:t xml:space="preserve"> fee units.</w:t>
      </w:r>
    </w:p>
    <w:p w14:paraId="42CD3CBD" w14:textId="6281C6DD" w:rsidR="001D666B" w:rsidRPr="007714AC" w:rsidRDefault="000976CC" w:rsidP="00FA26FD">
      <w:pPr>
        <w:pStyle w:val="DraftHeading1"/>
        <w:numPr>
          <w:ilvl w:val="0"/>
          <w:numId w:val="27"/>
        </w:numPr>
        <w:tabs>
          <w:tab w:val="right" w:pos="680"/>
        </w:tabs>
        <w:ind w:left="709" w:hanging="567"/>
        <w:rPr>
          <w:sz w:val="22"/>
          <w:szCs w:val="22"/>
        </w:rPr>
      </w:pPr>
      <w:bookmarkStart w:id="746" w:name="_Toc17013728"/>
      <w:bookmarkEnd w:id="741"/>
      <w:r>
        <w:rPr>
          <w:sz w:val="22"/>
          <w:szCs w:val="22"/>
        </w:rPr>
        <w:t>Prescribed f</w:t>
      </w:r>
      <w:r w:rsidRPr="007714AC">
        <w:rPr>
          <w:sz w:val="22"/>
          <w:szCs w:val="22"/>
        </w:rPr>
        <w:t>ee</w:t>
      </w:r>
      <w:r>
        <w:rPr>
          <w:sz w:val="22"/>
          <w:szCs w:val="22"/>
        </w:rPr>
        <w:t>s</w:t>
      </w:r>
      <w:r w:rsidR="00160A61">
        <w:rPr>
          <w:sz w:val="22"/>
          <w:szCs w:val="22"/>
        </w:rPr>
        <w:t xml:space="preserve"> to be paid by </w:t>
      </w:r>
      <w:r w:rsidR="001D666B">
        <w:rPr>
          <w:sz w:val="22"/>
          <w:szCs w:val="22"/>
        </w:rPr>
        <w:t>environmental audit</w:t>
      </w:r>
      <w:r w:rsidR="00160A61">
        <w:rPr>
          <w:sz w:val="22"/>
          <w:szCs w:val="22"/>
        </w:rPr>
        <w:t>or</w:t>
      </w:r>
      <w:bookmarkEnd w:id="746"/>
    </w:p>
    <w:p w14:paraId="56A006CF" w14:textId="24C90BA6" w:rsidR="001D666B" w:rsidRDefault="001D666B" w:rsidP="00DC6B66">
      <w:pPr>
        <w:pStyle w:val="DraftHeading2"/>
        <w:numPr>
          <w:ilvl w:val="1"/>
          <w:numId w:val="502"/>
        </w:numPr>
        <w:tabs>
          <w:tab w:val="right" w:pos="1418"/>
        </w:tabs>
        <w:rPr>
          <w:sz w:val="22"/>
          <w:szCs w:val="22"/>
        </w:rPr>
      </w:pPr>
      <w:r w:rsidRPr="007714AC">
        <w:rPr>
          <w:sz w:val="22"/>
          <w:szCs w:val="22"/>
        </w:rPr>
        <w:t>For the purposes of</w:t>
      </w:r>
      <w:r>
        <w:rPr>
          <w:sz w:val="22"/>
          <w:szCs w:val="22"/>
        </w:rPr>
        <w:t xml:space="preserve"> section 217(1)</w:t>
      </w:r>
      <w:r w:rsidRPr="007714AC">
        <w:rPr>
          <w:sz w:val="22"/>
          <w:szCs w:val="22"/>
        </w:rPr>
        <w:t xml:space="preserve"> of the Act, the </w:t>
      </w:r>
      <w:r w:rsidR="00496CB4">
        <w:rPr>
          <w:sz w:val="22"/>
          <w:szCs w:val="22"/>
        </w:rPr>
        <w:t xml:space="preserve">prescribed </w:t>
      </w:r>
      <w:r w:rsidRPr="007714AC">
        <w:rPr>
          <w:sz w:val="22"/>
          <w:szCs w:val="22"/>
        </w:rPr>
        <w:t xml:space="preserve">fee is </w:t>
      </w:r>
      <w:r>
        <w:rPr>
          <w:sz w:val="22"/>
          <w:szCs w:val="22"/>
        </w:rPr>
        <w:t>2</w:t>
      </w:r>
      <w:r w:rsidR="008918B4">
        <w:rPr>
          <w:sz w:val="22"/>
          <w:szCs w:val="22"/>
        </w:rPr>
        <w:t>0.86</w:t>
      </w:r>
      <w:r w:rsidRPr="007714AC">
        <w:rPr>
          <w:sz w:val="22"/>
          <w:szCs w:val="22"/>
        </w:rPr>
        <w:t xml:space="preserve"> fee units</w:t>
      </w:r>
      <w:r>
        <w:rPr>
          <w:sz w:val="22"/>
          <w:szCs w:val="22"/>
        </w:rPr>
        <w:t>.</w:t>
      </w:r>
    </w:p>
    <w:p w14:paraId="54321F78" w14:textId="0EC6ADDC" w:rsidR="001D666B" w:rsidRDefault="001D666B" w:rsidP="00DC6B66">
      <w:pPr>
        <w:pStyle w:val="DraftHeading2"/>
        <w:numPr>
          <w:ilvl w:val="1"/>
          <w:numId w:val="502"/>
        </w:numPr>
        <w:tabs>
          <w:tab w:val="right" w:pos="1418"/>
        </w:tabs>
        <w:rPr>
          <w:sz w:val="22"/>
          <w:szCs w:val="22"/>
        </w:rPr>
      </w:pPr>
      <w:r w:rsidRPr="007714AC">
        <w:rPr>
          <w:sz w:val="22"/>
          <w:szCs w:val="22"/>
        </w:rPr>
        <w:t>For the purposes of</w:t>
      </w:r>
      <w:r>
        <w:rPr>
          <w:sz w:val="22"/>
          <w:szCs w:val="22"/>
        </w:rPr>
        <w:t xml:space="preserve"> section 217(2)</w:t>
      </w:r>
      <w:r w:rsidRPr="007714AC">
        <w:rPr>
          <w:sz w:val="22"/>
          <w:szCs w:val="22"/>
        </w:rPr>
        <w:t xml:space="preserve"> of the Act, the </w:t>
      </w:r>
      <w:r w:rsidR="00496CB4">
        <w:rPr>
          <w:sz w:val="22"/>
          <w:szCs w:val="22"/>
        </w:rPr>
        <w:t xml:space="preserve">prescribed </w:t>
      </w:r>
      <w:r w:rsidRPr="007714AC">
        <w:rPr>
          <w:sz w:val="22"/>
          <w:szCs w:val="22"/>
        </w:rPr>
        <w:t>fee</w:t>
      </w:r>
      <w:r>
        <w:rPr>
          <w:sz w:val="22"/>
          <w:szCs w:val="22"/>
        </w:rPr>
        <w:t xml:space="preserve"> </w:t>
      </w:r>
      <w:r w:rsidRPr="007714AC">
        <w:rPr>
          <w:sz w:val="22"/>
          <w:szCs w:val="22"/>
        </w:rPr>
        <w:t xml:space="preserve">is </w:t>
      </w:r>
      <w:r>
        <w:rPr>
          <w:sz w:val="22"/>
          <w:szCs w:val="22"/>
        </w:rPr>
        <w:t>11</w:t>
      </w:r>
      <w:r w:rsidR="008918B4">
        <w:rPr>
          <w:sz w:val="22"/>
          <w:szCs w:val="22"/>
        </w:rPr>
        <w:t>0</w:t>
      </w:r>
      <w:r>
        <w:rPr>
          <w:sz w:val="22"/>
          <w:szCs w:val="22"/>
        </w:rPr>
        <w:t>.</w:t>
      </w:r>
      <w:r w:rsidR="008918B4">
        <w:rPr>
          <w:sz w:val="22"/>
          <w:szCs w:val="22"/>
        </w:rPr>
        <w:t>26</w:t>
      </w:r>
      <w:r>
        <w:rPr>
          <w:sz w:val="22"/>
          <w:szCs w:val="22"/>
        </w:rPr>
        <w:t xml:space="preserve"> </w:t>
      </w:r>
      <w:r w:rsidRPr="007714AC">
        <w:rPr>
          <w:sz w:val="22"/>
          <w:szCs w:val="22"/>
        </w:rPr>
        <w:t>fee units.</w:t>
      </w:r>
    </w:p>
    <w:p w14:paraId="61DA18CB" w14:textId="77777777" w:rsidR="00886338" w:rsidRDefault="00886338">
      <w:pPr>
        <w:suppressLineNumbers w:val="0"/>
        <w:overflowPunct/>
        <w:autoSpaceDE/>
        <w:autoSpaceDN/>
        <w:adjustRightInd/>
        <w:spacing w:before="0"/>
        <w:textAlignment w:val="auto"/>
        <w:rPr>
          <w:b/>
          <w:sz w:val="22"/>
          <w:szCs w:val="22"/>
        </w:rPr>
      </w:pPr>
      <w:r>
        <w:rPr>
          <w:sz w:val="22"/>
          <w:szCs w:val="22"/>
        </w:rPr>
        <w:br w:type="page"/>
      </w:r>
    </w:p>
    <w:p w14:paraId="4CDB8DF6" w14:textId="1A2D95D7" w:rsidR="001C1EC5" w:rsidRDefault="00570BF2" w:rsidP="001C1EC5">
      <w:pPr>
        <w:pStyle w:val="Heading-DIVISION"/>
        <w:rPr>
          <w:sz w:val="22"/>
          <w:szCs w:val="22"/>
        </w:rPr>
      </w:pPr>
      <w:bookmarkStart w:id="747" w:name="_Toc17013729"/>
      <w:r>
        <w:rPr>
          <w:sz w:val="22"/>
          <w:szCs w:val="22"/>
        </w:rPr>
        <w:lastRenderedPageBreak/>
        <w:t>Part 8.</w:t>
      </w:r>
      <w:r w:rsidR="001D666B">
        <w:rPr>
          <w:sz w:val="22"/>
          <w:szCs w:val="22"/>
        </w:rPr>
        <w:t>8</w:t>
      </w:r>
      <w:r w:rsidR="001C1EC5" w:rsidRPr="007714AC">
        <w:rPr>
          <w:sz w:val="22"/>
          <w:szCs w:val="22"/>
        </w:rPr>
        <w:t>—</w:t>
      </w:r>
      <w:r w:rsidR="001C1EC5">
        <w:rPr>
          <w:sz w:val="22"/>
          <w:szCs w:val="22"/>
        </w:rPr>
        <w:t>Other fees</w:t>
      </w:r>
      <w:bookmarkEnd w:id="747"/>
    </w:p>
    <w:p w14:paraId="7F78768B" w14:textId="12CCF879" w:rsidR="001C1EC5" w:rsidRPr="007714AC" w:rsidRDefault="000976CC" w:rsidP="00FA26FD">
      <w:pPr>
        <w:pStyle w:val="DraftHeading1"/>
        <w:numPr>
          <w:ilvl w:val="0"/>
          <w:numId w:val="27"/>
        </w:numPr>
        <w:tabs>
          <w:tab w:val="right" w:pos="680"/>
        </w:tabs>
        <w:ind w:left="709" w:hanging="567"/>
        <w:rPr>
          <w:sz w:val="22"/>
          <w:szCs w:val="22"/>
        </w:rPr>
      </w:pPr>
      <w:bookmarkStart w:id="748" w:name="_Toc17013730"/>
      <w:r>
        <w:rPr>
          <w:sz w:val="22"/>
          <w:szCs w:val="22"/>
        </w:rPr>
        <w:t>Prescribed application f</w:t>
      </w:r>
      <w:r w:rsidRPr="007714AC">
        <w:rPr>
          <w:sz w:val="22"/>
          <w:szCs w:val="22"/>
        </w:rPr>
        <w:t>ee</w:t>
      </w:r>
      <w:r>
        <w:rPr>
          <w:sz w:val="22"/>
          <w:szCs w:val="22"/>
        </w:rPr>
        <w:t xml:space="preserve"> </w:t>
      </w:r>
      <w:r w:rsidR="001C1EC5">
        <w:rPr>
          <w:sz w:val="22"/>
          <w:szCs w:val="22"/>
        </w:rPr>
        <w:t xml:space="preserve">for </w:t>
      </w:r>
      <w:r w:rsidR="00B12868">
        <w:rPr>
          <w:sz w:val="22"/>
          <w:szCs w:val="22"/>
        </w:rPr>
        <w:t xml:space="preserve">authorisation of emergency storage, </w:t>
      </w:r>
      <w:r w:rsidR="00312347">
        <w:rPr>
          <w:sz w:val="22"/>
          <w:szCs w:val="22"/>
        </w:rPr>
        <w:t xml:space="preserve">use </w:t>
      </w:r>
      <w:r w:rsidR="00B12868">
        <w:rPr>
          <w:sz w:val="22"/>
          <w:szCs w:val="22"/>
        </w:rPr>
        <w:t>etc</w:t>
      </w:r>
      <w:r w:rsidR="00312347">
        <w:rPr>
          <w:sz w:val="22"/>
          <w:szCs w:val="22"/>
        </w:rPr>
        <w:t>.</w:t>
      </w:r>
      <w:r w:rsidR="00B12868">
        <w:rPr>
          <w:sz w:val="22"/>
          <w:szCs w:val="22"/>
        </w:rPr>
        <w:t xml:space="preserve"> of waste</w:t>
      </w:r>
      <w:bookmarkEnd w:id="748"/>
      <w:r w:rsidR="001C1EC5" w:rsidRPr="007714AC">
        <w:rPr>
          <w:sz w:val="22"/>
          <w:szCs w:val="22"/>
        </w:rPr>
        <w:t xml:space="preserve"> </w:t>
      </w:r>
    </w:p>
    <w:p w14:paraId="61D35972" w14:textId="28D6AF91" w:rsidR="00F807E8" w:rsidRDefault="001C1EC5" w:rsidP="003B0F78">
      <w:pPr>
        <w:pStyle w:val="DraftHeading2"/>
        <w:numPr>
          <w:ilvl w:val="1"/>
          <w:numId w:val="213"/>
        </w:numPr>
        <w:tabs>
          <w:tab w:val="right" w:pos="1418"/>
        </w:tabs>
        <w:rPr>
          <w:sz w:val="22"/>
          <w:szCs w:val="22"/>
        </w:rPr>
      </w:pPr>
      <w:r w:rsidRPr="007714AC">
        <w:rPr>
          <w:sz w:val="22"/>
          <w:szCs w:val="22"/>
        </w:rPr>
        <w:t xml:space="preserve">For the purposes of </w:t>
      </w:r>
      <w:r w:rsidRPr="00814953">
        <w:rPr>
          <w:sz w:val="22"/>
          <w:szCs w:val="22"/>
        </w:rPr>
        <w:t>section</w:t>
      </w:r>
      <w:r w:rsidR="00F4073B">
        <w:rPr>
          <w:sz w:val="22"/>
          <w:szCs w:val="22"/>
        </w:rPr>
        <w:t xml:space="preserve"> 157</w:t>
      </w:r>
      <w:r>
        <w:rPr>
          <w:sz w:val="22"/>
          <w:szCs w:val="22"/>
        </w:rPr>
        <w:t>(</w:t>
      </w:r>
      <w:r w:rsidR="00F4073B">
        <w:rPr>
          <w:sz w:val="22"/>
          <w:szCs w:val="22"/>
        </w:rPr>
        <w:t>4</w:t>
      </w:r>
      <w:r>
        <w:rPr>
          <w:sz w:val="22"/>
          <w:szCs w:val="22"/>
        </w:rPr>
        <w:t>)(b)</w:t>
      </w:r>
      <w:r w:rsidRPr="007714AC">
        <w:rPr>
          <w:sz w:val="22"/>
          <w:szCs w:val="22"/>
        </w:rPr>
        <w:t xml:space="preserve"> of the Act, the </w:t>
      </w:r>
      <w:r w:rsidR="00A220D6">
        <w:rPr>
          <w:sz w:val="22"/>
          <w:szCs w:val="22"/>
        </w:rPr>
        <w:t xml:space="preserve">prescribed </w:t>
      </w:r>
      <w:r w:rsidRPr="007714AC">
        <w:rPr>
          <w:sz w:val="22"/>
          <w:szCs w:val="22"/>
        </w:rPr>
        <w:t>fee</w:t>
      </w:r>
      <w:r w:rsidR="00775FE4">
        <w:rPr>
          <w:sz w:val="22"/>
          <w:szCs w:val="22"/>
        </w:rPr>
        <w:t xml:space="preserve"> </w:t>
      </w:r>
      <w:r>
        <w:rPr>
          <w:sz w:val="22"/>
          <w:szCs w:val="22"/>
        </w:rPr>
        <w:t>i</w:t>
      </w:r>
      <w:r w:rsidRPr="007714AC">
        <w:rPr>
          <w:sz w:val="22"/>
          <w:szCs w:val="22"/>
        </w:rPr>
        <w:t>s</w:t>
      </w:r>
      <w:r w:rsidR="00F807E8">
        <w:rPr>
          <w:sz w:val="22"/>
          <w:szCs w:val="22"/>
        </w:rPr>
        <w:t>—</w:t>
      </w:r>
    </w:p>
    <w:p w14:paraId="004364E8" w14:textId="36B7D2E4" w:rsidR="00F807E8" w:rsidRDefault="00AB5C48" w:rsidP="003B0F78">
      <w:pPr>
        <w:pStyle w:val="DraftHeading3"/>
        <w:numPr>
          <w:ilvl w:val="0"/>
          <w:numId w:val="422"/>
        </w:numPr>
        <w:rPr>
          <w:sz w:val="22"/>
          <w:szCs w:val="22"/>
        </w:rPr>
      </w:pPr>
      <w:r>
        <w:rPr>
          <w:sz w:val="22"/>
          <w:szCs w:val="22"/>
        </w:rPr>
        <w:t>70.77</w:t>
      </w:r>
      <w:r w:rsidR="00775FE4">
        <w:rPr>
          <w:sz w:val="22"/>
          <w:szCs w:val="22"/>
        </w:rPr>
        <w:t xml:space="preserve"> fee units</w:t>
      </w:r>
      <w:r w:rsidR="00F807E8">
        <w:rPr>
          <w:sz w:val="22"/>
          <w:szCs w:val="22"/>
        </w:rPr>
        <w:t xml:space="preserve">; </w:t>
      </w:r>
      <w:r w:rsidR="00E95F5A">
        <w:rPr>
          <w:sz w:val="22"/>
          <w:szCs w:val="22"/>
        </w:rPr>
        <w:t>and</w:t>
      </w:r>
    </w:p>
    <w:p w14:paraId="2F0EB645" w14:textId="57F2C626" w:rsidR="00C22BD6" w:rsidRDefault="0043213C" w:rsidP="003B0F78">
      <w:pPr>
        <w:pStyle w:val="DraftHeading3"/>
        <w:numPr>
          <w:ilvl w:val="0"/>
          <w:numId w:val="422"/>
        </w:numPr>
        <w:rPr>
          <w:sz w:val="22"/>
          <w:szCs w:val="22"/>
        </w:rPr>
      </w:pPr>
      <w:r>
        <w:rPr>
          <w:sz w:val="22"/>
          <w:szCs w:val="22"/>
        </w:rPr>
        <w:t xml:space="preserve">if the </w:t>
      </w:r>
      <w:r w:rsidR="008737BC">
        <w:rPr>
          <w:sz w:val="22"/>
          <w:szCs w:val="22"/>
        </w:rPr>
        <w:t xml:space="preserve">assessment </w:t>
      </w:r>
      <w:r>
        <w:rPr>
          <w:sz w:val="22"/>
          <w:szCs w:val="22"/>
        </w:rPr>
        <w:t>by the Authority exceeds 10.95 hours</w:t>
      </w:r>
      <w:r w:rsidR="009A6258">
        <w:rPr>
          <w:sz w:val="22"/>
          <w:szCs w:val="22"/>
        </w:rPr>
        <w:t xml:space="preserve">, </w:t>
      </w:r>
      <w:r>
        <w:rPr>
          <w:sz w:val="22"/>
          <w:szCs w:val="22"/>
        </w:rPr>
        <w:t xml:space="preserve">an additional fee of </w:t>
      </w:r>
      <w:r w:rsidR="00AB5C48">
        <w:rPr>
          <w:sz w:val="22"/>
          <w:szCs w:val="22"/>
        </w:rPr>
        <w:t>6.47</w:t>
      </w:r>
      <w:r w:rsidR="00775FE4">
        <w:rPr>
          <w:sz w:val="22"/>
          <w:szCs w:val="22"/>
        </w:rPr>
        <w:t xml:space="preserve"> fee units for each hour </w:t>
      </w:r>
      <w:r w:rsidR="008737BC">
        <w:rPr>
          <w:sz w:val="22"/>
          <w:szCs w:val="22"/>
        </w:rPr>
        <w:t>(or part of an hour) of assessment.</w:t>
      </w:r>
    </w:p>
    <w:p w14:paraId="584536C8" w14:textId="15E77E26" w:rsidR="00C22BD6" w:rsidRPr="005D0EB3" w:rsidRDefault="00C22BD6" w:rsidP="003B0F78">
      <w:pPr>
        <w:pStyle w:val="DraftHeading2"/>
        <w:numPr>
          <w:ilvl w:val="1"/>
          <w:numId w:val="213"/>
        </w:numPr>
        <w:tabs>
          <w:tab w:val="right" w:pos="1418"/>
        </w:tabs>
      </w:pPr>
      <w:r w:rsidRPr="00C22BD6">
        <w:rPr>
          <w:sz w:val="22"/>
          <w:szCs w:val="22"/>
        </w:rPr>
        <w:t xml:space="preserve">A fee calculated under subregulation (1) must not exceed </w:t>
      </w:r>
      <w:r w:rsidR="00AB5C48">
        <w:rPr>
          <w:sz w:val="22"/>
          <w:szCs w:val="22"/>
        </w:rPr>
        <w:t>840.99</w:t>
      </w:r>
      <w:r w:rsidRPr="00C22BD6">
        <w:rPr>
          <w:sz w:val="22"/>
          <w:szCs w:val="22"/>
        </w:rPr>
        <w:t xml:space="preserve"> fee units.</w:t>
      </w:r>
    </w:p>
    <w:p w14:paraId="0BAD0246" w14:textId="0CADFEA7" w:rsidR="00312347" w:rsidRDefault="00160A61" w:rsidP="003B0F78">
      <w:pPr>
        <w:pStyle w:val="DraftHeading2"/>
        <w:numPr>
          <w:ilvl w:val="1"/>
          <w:numId w:val="213"/>
        </w:numPr>
        <w:tabs>
          <w:tab w:val="right" w:pos="1418"/>
        </w:tabs>
        <w:rPr>
          <w:sz w:val="22"/>
          <w:szCs w:val="22"/>
        </w:rPr>
      </w:pPr>
      <w:r>
        <w:rPr>
          <w:sz w:val="22"/>
          <w:szCs w:val="22"/>
        </w:rPr>
        <w:t>T</w:t>
      </w:r>
      <w:r w:rsidR="00775FE4">
        <w:rPr>
          <w:sz w:val="22"/>
          <w:szCs w:val="22"/>
        </w:rPr>
        <w:t xml:space="preserve">he Authority </w:t>
      </w:r>
      <w:r>
        <w:rPr>
          <w:sz w:val="22"/>
          <w:szCs w:val="22"/>
        </w:rPr>
        <w:t xml:space="preserve">may waive the fee </w:t>
      </w:r>
      <w:r w:rsidR="00312347">
        <w:rPr>
          <w:sz w:val="22"/>
          <w:szCs w:val="22"/>
        </w:rPr>
        <w:t>prescribed by subregulation (1)</w:t>
      </w:r>
      <w:r>
        <w:rPr>
          <w:sz w:val="22"/>
          <w:szCs w:val="22"/>
        </w:rPr>
        <w:t xml:space="preserve"> if </w:t>
      </w:r>
      <w:r w:rsidR="00312347">
        <w:rPr>
          <w:sz w:val="22"/>
          <w:szCs w:val="22"/>
        </w:rPr>
        <w:t xml:space="preserve">the Authority </w:t>
      </w:r>
      <w:r w:rsidR="00775FE4">
        <w:rPr>
          <w:sz w:val="22"/>
          <w:szCs w:val="22"/>
        </w:rPr>
        <w:t xml:space="preserve">is satisfied </w:t>
      </w:r>
      <w:r>
        <w:rPr>
          <w:sz w:val="22"/>
          <w:szCs w:val="22"/>
        </w:rPr>
        <w:t xml:space="preserve">that </w:t>
      </w:r>
      <w:r w:rsidR="00AB5C48">
        <w:rPr>
          <w:sz w:val="22"/>
          <w:szCs w:val="22"/>
        </w:rPr>
        <w:t xml:space="preserve">the application </w:t>
      </w:r>
      <w:r w:rsidR="00312347">
        <w:rPr>
          <w:sz w:val="22"/>
          <w:szCs w:val="22"/>
        </w:rPr>
        <w:t>is for an authorisation for the purposes of—</w:t>
      </w:r>
    </w:p>
    <w:p w14:paraId="75029ED8" w14:textId="0A0EFD60" w:rsidR="00312347" w:rsidRDefault="00312347" w:rsidP="00312347">
      <w:pPr>
        <w:pStyle w:val="DraftHeading3"/>
        <w:numPr>
          <w:ilvl w:val="0"/>
          <w:numId w:val="547"/>
        </w:numPr>
        <w:rPr>
          <w:sz w:val="22"/>
          <w:szCs w:val="22"/>
        </w:rPr>
      </w:pPr>
      <w:r>
        <w:rPr>
          <w:sz w:val="22"/>
          <w:szCs w:val="22"/>
        </w:rPr>
        <w:t xml:space="preserve">meeting </w:t>
      </w:r>
      <w:r w:rsidR="00AB5C48">
        <w:rPr>
          <w:sz w:val="22"/>
          <w:szCs w:val="22"/>
        </w:rPr>
        <w:t xml:space="preserve">a </w:t>
      </w:r>
      <w:r w:rsidR="00AB5C48" w:rsidRPr="005D0EB3">
        <w:rPr>
          <w:sz w:val="22"/>
          <w:szCs w:val="22"/>
        </w:rPr>
        <w:t>temporary emergency</w:t>
      </w:r>
      <w:r>
        <w:rPr>
          <w:sz w:val="22"/>
          <w:szCs w:val="22"/>
        </w:rPr>
        <w:t>;</w:t>
      </w:r>
      <w:r w:rsidR="00AB5C48" w:rsidRPr="005D0EB3">
        <w:rPr>
          <w:sz w:val="22"/>
          <w:szCs w:val="22"/>
        </w:rPr>
        <w:t xml:space="preserve"> or</w:t>
      </w:r>
    </w:p>
    <w:p w14:paraId="4B68B28C" w14:textId="3324ACF9" w:rsidR="001C1EC5" w:rsidRDefault="00AB5C48" w:rsidP="00FA26FD">
      <w:pPr>
        <w:pStyle w:val="DraftHeading3"/>
        <w:numPr>
          <w:ilvl w:val="0"/>
          <w:numId w:val="547"/>
        </w:numPr>
        <w:rPr>
          <w:sz w:val="22"/>
          <w:szCs w:val="22"/>
        </w:rPr>
      </w:pPr>
      <w:r w:rsidRPr="005D0EB3">
        <w:rPr>
          <w:sz w:val="22"/>
          <w:szCs w:val="22"/>
        </w:rPr>
        <w:t>provid</w:t>
      </w:r>
      <w:r w:rsidR="00312347">
        <w:rPr>
          <w:sz w:val="22"/>
          <w:szCs w:val="22"/>
        </w:rPr>
        <w:t xml:space="preserve">ing for the </w:t>
      </w:r>
      <w:r w:rsidRPr="005D0EB3">
        <w:rPr>
          <w:sz w:val="22"/>
          <w:szCs w:val="22"/>
        </w:rPr>
        <w:t>temporary relief of a public nuisance or community hardship</w:t>
      </w:r>
      <w:r w:rsidR="00D66827">
        <w:rPr>
          <w:sz w:val="22"/>
          <w:szCs w:val="22"/>
        </w:rPr>
        <w:t xml:space="preserve">. </w:t>
      </w:r>
    </w:p>
    <w:p w14:paraId="59BCCAEF" w14:textId="53CF5252" w:rsidR="00EE186C" w:rsidRPr="007714AC" w:rsidRDefault="000976CC" w:rsidP="00FA26FD">
      <w:pPr>
        <w:pStyle w:val="DraftHeading1"/>
        <w:numPr>
          <w:ilvl w:val="0"/>
          <w:numId w:val="27"/>
        </w:numPr>
        <w:tabs>
          <w:tab w:val="right" w:pos="680"/>
        </w:tabs>
        <w:ind w:left="709" w:hanging="567"/>
        <w:rPr>
          <w:sz w:val="22"/>
          <w:szCs w:val="22"/>
        </w:rPr>
      </w:pPr>
      <w:bookmarkStart w:id="749" w:name="_Toc17013731"/>
      <w:bookmarkStart w:id="750" w:name="_Hlk9940546"/>
      <w:r>
        <w:rPr>
          <w:sz w:val="22"/>
          <w:szCs w:val="22"/>
        </w:rPr>
        <w:t>Prescribed f</w:t>
      </w:r>
      <w:r w:rsidRPr="007714AC">
        <w:rPr>
          <w:sz w:val="22"/>
          <w:szCs w:val="22"/>
        </w:rPr>
        <w:t>ee</w:t>
      </w:r>
      <w:r>
        <w:rPr>
          <w:sz w:val="22"/>
          <w:szCs w:val="22"/>
        </w:rPr>
        <w:t xml:space="preserve">s </w:t>
      </w:r>
      <w:r w:rsidR="003A627C">
        <w:rPr>
          <w:sz w:val="22"/>
          <w:szCs w:val="22"/>
        </w:rPr>
        <w:t>for</w:t>
      </w:r>
      <w:r>
        <w:rPr>
          <w:sz w:val="22"/>
          <w:szCs w:val="22"/>
        </w:rPr>
        <w:t xml:space="preserve"> </w:t>
      </w:r>
      <w:r w:rsidR="00EE186C">
        <w:rPr>
          <w:sz w:val="22"/>
          <w:szCs w:val="22"/>
        </w:rPr>
        <w:t>better environment plan</w:t>
      </w:r>
      <w:r w:rsidR="003A627C">
        <w:rPr>
          <w:sz w:val="22"/>
          <w:szCs w:val="22"/>
        </w:rPr>
        <w:t>s</w:t>
      </w:r>
      <w:bookmarkEnd w:id="749"/>
      <w:r w:rsidR="00EE186C" w:rsidRPr="007714AC">
        <w:rPr>
          <w:sz w:val="22"/>
          <w:szCs w:val="22"/>
        </w:rPr>
        <w:t xml:space="preserve"> </w:t>
      </w:r>
    </w:p>
    <w:p w14:paraId="58CFED28" w14:textId="38B897B9" w:rsidR="003A627C" w:rsidRDefault="003A627C" w:rsidP="003B0F78">
      <w:pPr>
        <w:pStyle w:val="DraftHeading2"/>
        <w:numPr>
          <w:ilvl w:val="1"/>
          <w:numId w:val="365"/>
        </w:numPr>
        <w:tabs>
          <w:tab w:val="right" w:pos="1418"/>
        </w:tabs>
        <w:rPr>
          <w:sz w:val="22"/>
          <w:szCs w:val="22"/>
        </w:rPr>
      </w:pPr>
      <w:bookmarkStart w:id="751" w:name="_Hlk9936707"/>
      <w:r w:rsidRPr="005D0EB3">
        <w:rPr>
          <w:sz w:val="22"/>
          <w:szCs w:val="22"/>
        </w:rPr>
        <w:t>For</w:t>
      </w:r>
      <w:r>
        <w:rPr>
          <w:rFonts w:ascii="Arial" w:hAnsi="Arial" w:cs="Arial"/>
          <w:color w:val="0000FF"/>
          <w:sz w:val="20"/>
        </w:rPr>
        <w:t xml:space="preserve"> </w:t>
      </w:r>
      <w:r w:rsidRPr="005D0EB3">
        <w:rPr>
          <w:sz w:val="22"/>
          <w:szCs w:val="22"/>
        </w:rPr>
        <w:t xml:space="preserve">services provided by the Authority to </w:t>
      </w:r>
      <w:r w:rsidR="00D95EE4">
        <w:rPr>
          <w:sz w:val="22"/>
          <w:szCs w:val="22"/>
        </w:rPr>
        <w:t xml:space="preserve">advise or assist </w:t>
      </w:r>
      <w:r w:rsidRPr="005D0EB3">
        <w:rPr>
          <w:sz w:val="22"/>
          <w:szCs w:val="22"/>
        </w:rPr>
        <w:t xml:space="preserve">a person </w:t>
      </w:r>
      <w:r w:rsidR="00D95EE4">
        <w:rPr>
          <w:sz w:val="22"/>
          <w:szCs w:val="22"/>
        </w:rPr>
        <w:t xml:space="preserve">to prepare </w:t>
      </w:r>
      <w:r w:rsidRPr="005D0EB3">
        <w:rPr>
          <w:sz w:val="22"/>
          <w:szCs w:val="22"/>
        </w:rPr>
        <w:t xml:space="preserve">a proposed better environment plan </w:t>
      </w:r>
      <w:r w:rsidR="00D95EE4">
        <w:rPr>
          <w:sz w:val="22"/>
          <w:szCs w:val="22"/>
        </w:rPr>
        <w:t xml:space="preserve">for submission </w:t>
      </w:r>
      <w:r w:rsidRPr="005D0EB3">
        <w:rPr>
          <w:sz w:val="22"/>
          <w:szCs w:val="22"/>
        </w:rPr>
        <w:t>to the Authority under section 181 of the Act, the fee is 6.94 fee units for each hour of ass</w:t>
      </w:r>
      <w:r>
        <w:rPr>
          <w:sz w:val="22"/>
          <w:szCs w:val="22"/>
        </w:rPr>
        <w:t>istance provided</w:t>
      </w:r>
      <w:r w:rsidRPr="005D0EB3">
        <w:rPr>
          <w:sz w:val="22"/>
          <w:szCs w:val="22"/>
        </w:rPr>
        <w:t>.</w:t>
      </w:r>
    </w:p>
    <w:p w14:paraId="4AD547B1" w14:textId="77777777" w:rsidR="00E038BB" w:rsidRDefault="00E038BB" w:rsidP="00E038BB">
      <w:pPr>
        <w:ind w:firstLine="1418"/>
        <w:rPr>
          <w:b/>
          <w:sz w:val="20"/>
        </w:rPr>
      </w:pPr>
      <w:r w:rsidRPr="005D0EB3">
        <w:rPr>
          <w:b/>
          <w:sz w:val="20"/>
        </w:rPr>
        <w:t>Example</w:t>
      </w:r>
    </w:p>
    <w:p w14:paraId="479D7642" w14:textId="5164291E" w:rsidR="00E038BB" w:rsidRPr="006A53D7" w:rsidRDefault="00E038BB" w:rsidP="00C57E54">
      <w:pPr>
        <w:ind w:left="1418"/>
        <w:rPr>
          <w:rFonts w:ascii="Arial" w:hAnsi="Arial" w:cs="Arial"/>
          <w:sz w:val="20"/>
        </w:rPr>
      </w:pPr>
      <w:r w:rsidRPr="006A53D7">
        <w:rPr>
          <w:rFonts w:cs="Arial"/>
          <w:sz w:val="20"/>
        </w:rPr>
        <w:t xml:space="preserve">Services may include any of the following: </w:t>
      </w:r>
      <w:r w:rsidR="00724DC8">
        <w:rPr>
          <w:rFonts w:cs="Arial"/>
          <w:sz w:val="20"/>
        </w:rPr>
        <w:t xml:space="preserve">providing advice in relation </w:t>
      </w:r>
      <w:r w:rsidRPr="006A53D7">
        <w:rPr>
          <w:rFonts w:cs="Arial"/>
          <w:sz w:val="20"/>
        </w:rPr>
        <w:t xml:space="preserve">to enquiries regarding guidance or </w:t>
      </w:r>
      <w:r w:rsidR="00D95EE4">
        <w:rPr>
          <w:rFonts w:cs="Arial"/>
          <w:sz w:val="20"/>
        </w:rPr>
        <w:t>the Authority’s</w:t>
      </w:r>
      <w:r w:rsidRPr="006A53D7">
        <w:rPr>
          <w:rFonts w:cs="Arial"/>
          <w:sz w:val="20"/>
        </w:rPr>
        <w:t xml:space="preserve"> expectations on proposed </w:t>
      </w:r>
      <w:r w:rsidR="00D95EE4">
        <w:rPr>
          <w:rFonts w:cs="Arial"/>
          <w:sz w:val="20"/>
        </w:rPr>
        <w:t>better environment plans</w:t>
      </w:r>
      <w:r w:rsidRPr="006A53D7">
        <w:rPr>
          <w:rFonts w:cs="Arial"/>
          <w:sz w:val="20"/>
        </w:rPr>
        <w:t xml:space="preserve">; meeting with proponent(s) to discuss and agree on scope, objectives, participation, responsibilities, </w:t>
      </w:r>
      <w:r w:rsidRPr="00620922">
        <w:rPr>
          <w:sz w:val="20"/>
        </w:rPr>
        <w:t>reporting</w:t>
      </w:r>
      <w:r w:rsidRPr="006A53D7">
        <w:rPr>
          <w:rFonts w:cs="Arial"/>
          <w:sz w:val="20"/>
        </w:rPr>
        <w:t xml:space="preserve"> requirements, and other matters of proposed </w:t>
      </w:r>
      <w:r w:rsidR="00D95EE4">
        <w:rPr>
          <w:rFonts w:cs="Arial"/>
          <w:sz w:val="20"/>
        </w:rPr>
        <w:t>better environment plans</w:t>
      </w:r>
      <w:r w:rsidRPr="006A53D7">
        <w:rPr>
          <w:rFonts w:cs="Arial"/>
          <w:sz w:val="20"/>
        </w:rPr>
        <w:t xml:space="preserve">; review draft </w:t>
      </w:r>
      <w:r w:rsidR="00D95EE4">
        <w:rPr>
          <w:rFonts w:cs="Arial"/>
          <w:sz w:val="20"/>
        </w:rPr>
        <w:t>better environment plans</w:t>
      </w:r>
      <w:r w:rsidR="00D95EE4" w:rsidRPr="006A53D7" w:rsidDel="00D95EE4">
        <w:rPr>
          <w:rFonts w:cs="Arial"/>
          <w:sz w:val="20"/>
        </w:rPr>
        <w:t xml:space="preserve"> </w:t>
      </w:r>
      <w:r w:rsidRPr="006A53D7">
        <w:rPr>
          <w:rFonts w:cs="Arial"/>
          <w:sz w:val="20"/>
        </w:rPr>
        <w:t>for assessment and comment prior to formal submission.</w:t>
      </w:r>
    </w:p>
    <w:p w14:paraId="4B69DDA7" w14:textId="77777777" w:rsidR="003A627C" w:rsidRDefault="003A627C" w:rsidP="003B0F78">
      <w:pPr>
        <w:pStyle w:val="DraftHeading2"/>
        <w:numPr>
          <w:ilvl w:val="1"/>
          <w:numId w:val="365"/>
        </w:numPr>
        <w:tabs>
          <w:tab w:val="right" w:pos="1418"/>
        </w:tabs>
        <w:rPr>
          <w:sz w:val="22"/>
          <w:szCs w:val="22"/>
        </w:rPr>
      </w:pPr>
      <w:r w:rsidRPr="005D0EB3">
        <w:rPr>
          <w:sz w:val="22"/>
          <w:szCs w:val="22"/>
        </w:rPr>
        <w:t>A fee calculated under subregulation (1) must not exceed 593.71 fee units</w:t>
      </w:r>
      <w:r>
        <w:rPr>
          <w:sz w:val="22"/>
          <w:szCs w:val="22"/>
        </w:rPr>
        <w:t>.</w:t>
      </w:r>
    </w:p>
    <w:p w14:paraId="775AB852" w14:textId="4306F3C2" w:rsidR="00B47FEC" w:rsidRDefault="001F3E12" w:rsidP="003B0F78">
      <w:pPr>
        <w:pStyle w:val="DraftHeading2"/>
        <w:numPr>
          <w:ilvl w:val="1"/>
          <w:numId w:val="365"/>
        </w:numPr>
        <w:tabs>
          <w:tab w:val="right" w:pos="1418"/>
        </w:tabs>
        <w:rPr>
          <w:sz w:val="22"/>
          <w:szCs w:val="22"/>
        </w:rPr>
      </w:pPr>
      <w:r>
        <w:rPr>
          <w:sz w:val="22"/>
          <w:szCs w:val="22"/>
        </w:rPr>
        <w:t>F</w:t>
      </w:r>
      <w:r w:rsidR="00EE186C" w:rsidRPr="007714AC">
        <w:rPr>
          <w:sz w:val="22"/>
          <w:szCs w:val="22"/>
        </w:rPr>
        <w:t xml:space="preserve">or the purposes of </w:t>
      </w:r>
      <w:r w:rsidR="00EE186C" w:rsidRPr="00814953">
        <w:rPr>
          <w:sz w:val="22"/>
          <w:szCs w:val="22"/>
        </w:rPr>
        <w:t>section</w:t>
      </w:r>
      <w:r w:rsidR="00EE186C">
        <w:rPr>
          <w:sz w:val="22"/>
          <w:szCs w:val="22"/>
        </w:rPr>
        <w:t xml:space="preserve"> 181(3)(c) </w:t>
      </w:r>
      <w:r w:rsidR="00EE186C" w:rsidRPr="007714AC">
        <w:rPr>
          <w:sz w:val="22"/>
          <w:szCs w:val="22"/>
        </w:rPr>
        <w:t xml:space="preserve">of the Act, the </w:t>
      </w:r>
      <w:r w:rsidR="00EE186C">
        <w:rPr>
          <w:sz w:val="22"/>
          <w:szCs w:val="22"/>
        </w:rPr>
        <w:t xml:space="preserve">prescribed </w:t>
      </w:r>
      <w:r w:rsidR="00EE186C" w:rsidRPr="007714AC">
        <w:rPr>
          <w:sz w:val="22"/>
          <w:szCs w:val="22"/>
        </w:rPr>
        <w:t>fee</w:t>
      </w:r>
      <w:r w:rsidR="00EE186C">
        <w:rPr>
          <w:sz w:val="22"/>
          <w:szCs w:val="22"/>
        </w:rPr>
        <w:t xml:space="preserve"> i</w:t>
      </w:r>
      <w:r w:rsidR="00EE186C" w:rsidRPr="007714AC">
        <w:rPr>
          <w:sz w:val="22"/>
          <w:szCs w:val="22"/>
        </w:rPr>
        <w:t>s</w:t>
      </w:r>
      <w:r w:rsidR="00B47FEC">
        <w:rPr>
          <w:sz w:val="22"/>
          <w:szCs w:val="22"/>
        </w:rPr>
        <w:t>—</w:t>
      </w:r>
    </w:p>
    <w:p w14:paraId="5A427780" w14:textId="0F452078" w:rsidR="00B47FEC" w:rsidRDefault="00EE186C" w:rsidP="003B0F78">
      <w:pPr>
        <w:pStyle w:val="DraftHeading3"/>
        <w:numPr>
          <w:ilvl w:val="0"/>
          <w:numId w:val="423"/>
        </w:numPr>
        <w:rPr>
          <w:sz w:val="22"/>
          <w:szCs w:val="22"/>
        </w:rPr>
      </w:pPr>
      <w:r>
        <w:rPr>
          <w:sz w:val="22"/>
          <w:szCs w:val="22"/>
        </w:rPr>
        <w:lastRenderedPageBreak/>
        <w:t>10</w:t>
      </w:r>
      <w:r w:rsidR="009C483B">
        <w:rPr>
          <w:sz w:val="22"/>
          <w:szCs w:val="22"/>
        </w:rPr>
        <w:t>3.29</w:t>
      </w:r>
      <w:r>
        <w:rPr>
          <w:sz w:val="22"/>
          <w:szCs w:val="22"/>
        </w:rPr>
        <w:t xml:space="preserve"> fee units</w:t>
      </w:r>
      <w:r w:rsidR="00B47FEC">
        <w:rPr>
          <w:sz w:val="22"/>
          <w:szCs w:val="22"/>
        </w:rPr>
        <w:t>;</w:t>
      </w:r>
      <w:r w:rsidR="009C483B">
        <w:rPr>
          <w:sz w:val="22"/>
          <w:szCs w:val="22"/>
        </w:rPr>
        <w:t xml:space="preserve"> </w:t>
      </w:r>
      <w:r w:rsidR="00E95F5A">
        <w:rPr>
          <w:sz w:val="22"/>
          <w:szCs w:val="22"/>
        </w:rPr>
        <w:t>and</w:t>
      </w:r>
    </w:p>
    <w:p w14:paraId="3AC20D0A" w14:textId="5F97E93E" w:rsidR="00EE186C" w:rsidRDefault="0043213C" w:rsidP="003B0F78">
      <w:pPr>
        <w:pStyle w:val="DraftHeading3"/>
        <w:numPr>
          <w:ilvl w:val="0"/>
          <w:numId w:val="423"/>
        </w:numPr>
        <w:rPr>
          <w:sz w:val="22"/>
          <w:szCs w:val="22"/>
        </w:rPr>
      </w:pPr>
      <w:r>
        <w:rPr>
          <w:sz w:val="22"/>
          <w:szCs w:val="22"/>
        </w:rPr>
        <w:t xml:space="preserve">if the assessment </w:t>
      </w:r>
      <w:r w:rsidR="00D95EE4">
        <w:rPr>
          <w:sz w:val="22"/>
          <w:szCs w:val="22"/>
        </w:rPr>
        <w:t xml:space="preserve">of the </w:t>
      </w:r>
      <w:r w:rsidR="00D95EE4" w:rsidRPr="00D95EE4">
        <w:rPr>
          <w:sz w:val="22"/>
          <w:szCs w:val="22"/>
        </w:rPr>
        <w:t xml:space="preserve">proposed </w:t>
      </w:r>
      <w:r w:rsidR="00D95EE4" w:rsidRPr="00FA26FD">
        <w:rPr>
          <w:rFonts w:cs="Arial"/>
          <w:sz w:val="22"/>
          <w:szCs w:val="22"/>
        </w:rPr>
        <w:t>better environment plan</w:t>
      </w:r>
      <w:r w:rsidR="00D95EE4" w:rsidRPr="00D95EE4">
        <w:rPr>
          <w:sz w:val="22"/>
          <w:szCs w:val="22"/>
        </w:rPr>
        <w:t xml:space="preserve"> </w:t>
      </w:r>
      <w:r w:rsidRPr="00D95EE4">
        <w:rPr>
          <w:sz w:val="22"/>
          <w:szCs w:val="22"/>
        </w:rPr>
        <w:t>by the Authority</w:t>
      </w:r>
      <w:r>
        <w:rPr>
          <w:sz w:val="22"/>
          <w:szCs w:val="22"/>
        </w:rPr>
        <w:t xml:space="preserve"> exceeds 14.9 hours</w:t>
      </w:r>
      <w:r w:rsidR="009A6258">
        <w:rPr>
          <w:sz w:val="22"/>
          <w:szCs w:val="22"/>
        </w:rPr>
        <w:t xml:space="preserve">, </w:t>
      </w:r>
      <w:r>
        <w:rPr>
          <w:sz w:val="22"/>
          <w:szCs w:val="22"/>
        </w:rPr>
        <w:t xml:space="preserve">an additional fee of </w:t>
      </w:r>
      <w:r w:rsidR="009C483B">
        <w:rPr>
          <w:sz w:val="22"/>
          <w:szCs w:val="22"/>
        </w:rPr>
        <w:t>6.94</w:t>
      </w:r>
      <w:r w:rsidR="00EE186C">
        <w:rPr>
          <w:sz w:val="22"/>
          <w:szCs w:val="22"/>
        </w:rPr>
        <w:t xml:space="preserve"> fee units for each hour </w:t>
      </w:r>
      <w:r w:rsidR="008737BC">
        <w:rPr>
          <w:sz w:val="22"/>
          <w:szCs w:val="22"/>
        </w:rPr>
        <w:t>(or part of an hour) of assessment.</w:t>
      </w:r>
    </w:p>
    <w:p w14:paraId="21ECF81D" w14:textId="419ABF1E" w:rsidR="006A680F" w:rsidRPr="005D0EB3" w:rsidRDefault="006A680F" w:rsidP="003B0F78">
      <w:pPr>
        <w:pStyle w:val="DraftHeading2"/>
        <w:numPr>
          <w:ilvl w:val="1"/>
          <w:numId w:val="365"/>
        </w:numPr>
        <w:tabs>
          <w:tab w:val="right" w:pos="1418"/>
        </w:tabs>
      </w:pPr>
      <w:r w:rsidRPr="006A680F">
        <w:rPr>
          <w:sz w:val="22"/>
          <w:szCs w:val="22"/>
        </w:rPr>
        <w:t>A fee calculated under subregulation (</w:t>
      </w:r>
      <w:r w:rsidR="003A627C">
        <w:rPr>
          <w:sz w:val="22"/>
          <w:szCs w:val="22"/>
        </w:rPr>
        <w:t>3</w:t>
      </w:r>
      <w:r w:rsidRPr="006A680F">
        <w:rPr>
          <w:sz w:val="22"/>
          <w:szCs w:val="22"/>
        </w:rPr>
        <w:t>) must not exceed 59</w:t>
      </w:r>
      <w:r w:rsidR="009C483B">
        <w:rPr>
          <w:sz w:val="22"/>
          <w:szCs w:val="22"/>
        </w:rPr>
        <w:t>3</w:t>
      </w:r>
      <w:r w:rsidRPr="006A680F">
        <w:rPr>
          <w:sz w:val="22"/>
          <w:szCs w:val="22"/>
        </w:rPr>
        <w:t>.</w:t>
      </w:r>
      <w:r w:rsidR="009C483B">
        <w:rPr>
          <w:sz w:val="22"/>
          <w:szCs w:val="22"/>
        </w:rPr>
        <w:t>71</w:t>
      </w:r>
      <w:r w:rsidRPr="006A680F">
        <w:rPr>
          <w:sz w:val="22"/>
          <w:szCs w:val="22"/>
        </w:rPr>
        <w:t xml:space="preserve"> fee units.</w:t>
      </w:r>
      <w:r>
        <w:rPr>
          <w:sz w:val="22"/>
          <w:szCs w:val="22"/>
        </w:rPr>
        <w:t xml:space="preserve"> </w:t>
      </w:r>
    </w:p>
    <w:p w14:paraId="237C7B0A" w14:textId="2EB3664F" w:rsidR="008F2A51" w:rsidRPr="007714AC" w:rsidRDefault="000976CC" w:rsidP="00FA26FD">
      <w:pPr>
        <w:pStyle w:val="DraftHeading1"/>
        <w:numPr>
          <w:ilvl w:val="0"/>
          <w:numId w:val="27"/>
        </w:numPr>
        <w:tabs>
          <w:tab w:val="right" w:pos="680"/>
        </w:tabs>
        <w:ind w:left="709" w:hanging="567"/>
        <w:rPr>
          <w:sz w:val="22"/>
          <w:szCs w:val="22"/>
        </w:rPr>
      </w:pPr>
      <w:bookmarkStart w:id="752" w:name="_Toc17013732"/>
      <w:bookmarkEnd w:id="750"/>
      <w:bookmarkEnd w:id="751"/>
      <w:r>
        <w:rPr>
          <w:sz w:val="22"/>
          <w:szCs w:val="22"/>
        </w:rPr>
        <w:t>Prescribed amendment f</w:t>
      </w:r>
      <w:r w:rsidR="008F2A51" w:rsidRPr="007714AC">
        <w:rPr>
          <w:sz w:val="22"/>
          <w:szCs w:val="22"/>
        </w:rPr>
        <w:t xml:space="preserve">ee </w:t>
      </w:r>
      <w:r>
        <w:rPr>
          <w:sz w:val="22"/>
          <w:szCs w:val="22"/>
        </w:rPr>
        <w:t>for</w:t>
      </w:r>
      <w:r w:rsidR="00F35170">
        <w:rPr>
          <w:sz w:val="22"/>
          <w:szCs w:val="22"/>
        </w:rPr>
        <w:t xml:space="preserve"> </w:t>
      </w:r>
      <w:r w:rsidR="008F2A51">
        <w:rPr>
          <w:sz w:val="22"/>
          <w:szCs w:val="22"/>
        </w:rPr>
        <w:t>better environment plan</w:t>
      </w:r>
      <w:bookmarkEnd w:id="752"/>
      <w:r w:rsidR="008F2A51">
        <w:rPr>
          <w:sz w:val="22"/>
          <w:szCs w:val="22"/>
        </w:rPr>
        <w:t xml:space="preserve"> </w:t>
      </w:r>
    </w:p>
    <w:p w14:paraId="42CC6678" w14:textId="61DBD161" w:rsidR="00963DF7" w:rsidRDefault="00F35170" w:rsidP="003B0F78">
      <w:pPr>
        <w:pStyle w:val="DraftHeading2"/>
        <w:numPr>
          <w:ilvl w:val="1"/>
          <w:numId w:val="366"/>
        </w:numPr>
        <w:tabs>
          <w:tab w:val="right" w:pos="1418"/>
        </w:tabs>
        <w:rPr>
          <w:sz w:val="22"/>
          <w:szCs w:val="22"/>
        </w:rPr>
      </w:pPr>
      <w:r>
        <w:rPr>
          <w:sz w:val="22"/>
          <w:szCs w:val="22"/>
        </w:rPr>
        <w:t>T</w:t>
      </w:r>
      <w:r w:rsidR="008F2A51" w:rsidRPr="007714AC">
        <w:rPr>
          <w:sz w:val="22"/>
          <w:szCs w:val="22"/>
        </w:rPr>
        <w:t>he fee</w:t>
      </w:r>
      <w:r w:rsidR="008F2A51">
        <w:rPr>
          <w:sz w:val="22"/>
          <w:szCs w:val="22"/>
        </w:rPr>
        <w:t xml:space="preserve"> </w:t>
      </w:r>
      <w:r>
        <w:rPr>
          <w:sz w:val="22"/>
          <w:szCs w:val="22"/>
        </w:rPr>
        <w:t xml:space="preserve">for the Authority to amend a better environment plan on application of a participant under section 184(1) of the Act </w:t>
      </w:r>
      <w:r w:rsidR="008F2A51">
        <w:rPr>
          <w:sz w:val="22"/>
          <w:szCs w:val="22"/>
        </w:rPr>
        <w:t>i</w:t>
      </w:r>
      <w:r w:rsidR="008F2A51" w:rsidRPr="007714AC">
        <w:rPr>
          <w:sz w:val="22"/>
          <w:szCs w:val="22"/>
        </w:rPr>
        <w:t>s</w:t>
      </w:r>
      <w:r w:rsidR="00963DF7">
        <w:rPr>
          <w:sz w:val="22"/>
          <w:szCs w:val="22"/>
        </w:rPr>
        <w:t>—</w:t>
      </w:r>
    </w:p>
    <w:p w14:paraId="7C7A701F" w14:textId="51014CBB" w:rsidR="00963DF7" w:rsidRDefault="008F2A51" w:rsidP="003B0F78">
      <w:pPr>
        <w:pStyle w:val="DraftHeading3"/>
        <w:numPr>
          <w:ilvl w:val="0"/>
          <w:numId w:val="424"/>
        </w:numPr>
        <w:rPr>
          <w:sz w:val="22"/>
          <w:szCs w:val="22"/>
        </w:rPr>
      </w:pPr>
      <w:r>
        <w:rPr>
          <w:sz w:val="22"/>
          <w:szCs w:val="22"/>
        </w:rPr>
        <w:t>10</w:t>
      </w:r>
      <w:r w:rsidR="00BD0C9A">
        <w:rPr>
          <w:sz w:val="22"/>
          <w:szCs w:val="22"/>
        </w:rPr>
        <w:t>3</w:t>
      </w:r>
      <w:r>
        <w:rPr>
          <w:sz w:val="22"/>
          <w:szCs w:val="22"/>
        </w:rPr>
        <w:t>.</w:t>
      </w:r>
      <w:r w:rsidR="00BD0C9A">
        <w:rPr>
          <w:sz w:val="22"/>
          <w:szCs w:val="22"/>
        </w:rPr>
        <w:t>29</w:t>
      </w:r>
      <w:r>
        <w:rPr>
          <w:sz w:val="22"/>
          <w:szCs w:val="22"/>
        </w:rPr>
        <w:t xml:space="preserve"> fee units</w:t>
      </w:r>
      <w:r w:rsidR="00963DF7">
        <w:rPr>
          <w:sz w:val="22"/>
          <w:szCs w:val="22"/>
        </w:rPr>
        <w:t>;</w:t>
      </w:r>
      <w:r>
        <w:rPr>
          <w:sz w:val="22"/>
          <w:szCs w:val="22"/>
        </w:rPr>
        <w:t xml:space="preserve"> </w:t>
      </w:r>
      <w:r w:rsidR="00E95F5A">
        <w:rPr>
          <w:sz w:val="22"/>
          <w:szCs w:val="22"/>
        </w:rPr>
        <w:t>and</w:t>
      </w:r>
    </w:p>
    <w:p w14:paraId="779E89F4" w14:textId="4A22231B" w:rsidR="00815B49" w:rsidRDefault="0043213C" w:rsidP="003B0F78">
      <w:pPr>
        <w:pStyle w:val="DraftHeading3"/>
        <w:numPr>
          <w:ilvl w:val="0"/>
          <w:numId w:val="424"/>
        </w:numPr>
        <w:rPr>
          <w:sz w:val="22"/>
          <w:szCs w:val="22"/>
        </w:rPr>
      </w:pPr>
      <w:r>
        <w:rPr>
          <w:sz w:val="22"/>
          <w:szCs w:val="22"/>
        </w:rPr>
        <w:t xml:space="preserve">if the </w:t>
      </w:r>
      <w:r w:rsidR="00BA644B">
        <w:rPr>
          <w:sz w:val="22"/>
          <w:szCs w:val="22"/>
        </w:rPr>
        <w:t>assessment</w:t>
      </w:r>
      <w:r>
        <w:rPr>
          <w:sz w:val="22"/>
          <w:szCs w:val="22"/>
        </w:rPr>
        <w:t xml:space="preserve"> by the Authority exceeds 14.9 hours</w:t>
      </w:r>
      <w:r w:rsidR="009A6258">
        <w:rPr>
          <w:sz w:val="22"/>
          <w:szCs w:val="22"/>
        </w:rPr>
        <w:t xml:space="preserve">, </w:t>
      </w:r>
      <w:r>
        <w:rPr>
          <w:sz w:val="22"/>
          <w:szCs w:val="22"/>
        </w:rPr>
        <w:t xml:space="preserve">an additional fee of </w:t>
      </w:r>
      <w:r w:rsidR="00BD0C9A">
        <w:rPr>
          <w:sz w:val="22"/>
          <w:szCs w:val="22"/>
        </w:rPr>
        <w:t>6.94</w:t>
      </w:r>
      <w:r w:rsidR="008F2A51">
        <w:rPr>
          <w:sz w:val="22"/>
          <w:szCs w:val="22"/>
        </w:rPr>
        <w:t xml:space="preserve"> fee units for each hour </w:t>
      </w:r>
      <w:r w:rsidR="008737BC">
        <w:rPr>
          <w:sz w:val="22"/>
          <w:szCs w:val="22"/>
        </w:rPr>
        <w:t>(or part of an hour) of assessment.</w:t>
      </w:r>
    </w:p>
    <w:p w14:paraId="69E50F7A" w14:textId="2E639965" w:rsidR="00815B49" w:rsidRDefault="00815B49" w:rsidP="003B0F78">
      <w:pPr>
        <w:pStyle w:val="DraftHeading2"/>
        <w:numPr>
          <w:ilvl w:val="1"/>
          <w:numId w:val="366"/>
        </w:numPr>
        <w:tabs>
          <w:tab w:val="right" w:pos="1418"/>
        </w:tabs>
        <w:rPr>
          <w:sz w:val="22"/>
          <w:szCs w:val="22"/>
        </w:rPr>
      </w:pPr>
      <w:r w:rsidRPr="0070439B">
        <w:rPr>
          <w:sz w:val="22"/>
          <w:szCs w:val="22"/>
        </w:rPr>
        <w:t>A fee calculated under subregulation (1) must not exceed 59</w:t>
      </w:r>
      <w:r w:rsidR="00BD0C9A">
        <w:rPr>
          <w:sz w:val="22"/>
          <w:szCs w:val="22"/>
        </w:rPr>
        <w:t>3</w:t>
      </w:r>
      <w:r w:rsidRPr="0070439B">
        <w:rPr>
          <w:sz w:val="22"/>
          <w:szCs w:val="22"/>
        </w:rPr>
        <w:t>.</w:t>
      </w:r>
      <w:r w:rsidR="00BD0C9A">
        <w:rPr>
          <w:sz w:val="22"/>
          <w:szCs w:val="22"/>
        </w:rPr>
        <w:t>71</w:t>
      </w:r>
      <w:r w:rsidRPr="0070439B">
        <w:rPr>
          <w:sz w:val="22"/>
          <w:szCs w:val="22"/>
        </w:rPr>
        <w:t xml:space="preserve"> fee units.</w:t>
      </w:r>
    </w:p>
    <w:p w14:paraId="773ADF6C" w14:textId="01E8F2BF" w:rsidR="00A220D6" w:rsidRPr="007714AC" w:rsidRDefault="000976CC" w:rsidP="00FA26FD">
      <w:pPr>
        <w:pStyle w:val="DraftHeading1"/>
        <w:numPr>
          <w:ilvl w:val="0"/>
          <w:numId w:val="27"/>
        </w:numPr>
        <w:tabs>
          <w:tab w:val="right" w:pos="680"/>
        </w:tabs>
        <w:ind w:left="709" w:hanging="567"/>
        <w:rPr>
          <w:sz w:val="22"/>
          <w:szCs w:val="22"/>
        </w:rPr>
      </w:pPr>
      <w:bookmarkStart w:id="753" w:name="_Toc17013733"/>
      <w:r>
        <w:rPr>
          <w:sz w:val="22"/>
          <w:szCs w:val="22"/>
        </w:rPr>
        <w:t>Prescribed application f</w:t>
      </w:r>
      <w:r w:rsidRPr="007714AC">
        <w:rPr>
          <w:sz w:val="22"/>
          <w:szCs w:val="22"/>
        </w:rPr>
        <w:t>ee</w:t>
      </w:r>
      <w:r w:rsidR="00EC3BE0" w:rsidRPr="00EC3BE0">
        <w:rPr>
          <w:sz w:val="22"/>
          <w:szCs w:val="22"/>
        </w:rPr>
        <w:t xml:space="preserve"> </w:t>
      </w:r>
      <w:r w:rsidR="00A220D6">
        <w:rPr>
          <w:sz w:val="22"/>
          <w:szCs w:val="22"/>
        </w:rPr>
        <w:t xml:space="preserve">for </w:t>
      </w:r>
      <w:r w:rsidR="006A49AD">
        <w:rPr>
          <w:sz w:val="22"/>
          <w:szCs w:val="22"/>
        </w:rPr>
        <w:t xml:space="preserve">appointment </w:t>
      </w:r>
      <w:r w:rsidR="00EC3BE0">
        <w:rPr>
          <w:sz w:val="22"/>
          <w:szCs w:val="22"/>
        </w:rPr>
        <w:t>as</w:t>
      </w:r>
      <w:r w:rsidR="006A49AD">
        <w:rPr>
          <w:sz w:val="22"/>
          <w:szCs w:val="22"/>
        </w:rPr>
        <w:t xml:space="preserve"> accredited consign</w:t>
      </w:r>
      <w:r w:rsidR="008A2060">
        <w:rPr>
          <w:sz w:val="22"/>
          <w:szCs w:val="22"/>
        </w:rPr>
        <w:t>e</w:t>
      </w:r>
      <w:r w:rsidR="006A49AD">
        <w:rPr>
          <w:sz w:val="22"/>
          <w:szCs w:val="22"/>
        </w:rPr>
        <w:t>r</w:t>
      </w:r>
      <w:bookmarkEnd w:id="753"/>
      <w:r w:rsidR="00A220D6" w:rsidRPr="007714AC">
        <w:rPr>
          <w:sz w:val="22"/>
          <w:szCs w:val="22"/>
        </w:rPr>
        <w:t xml:space="preserve"> </w:t>
      </w:r>
    </w:p>
    <w:p w14:paraId="289A21E1" w14:textId="60B541F5" w:rsidR="00A220D6" w:rsidRDefault="00A220D6" w:rsidP="006A49AD">
      <w:pPr>
        <w:pStyle w:val="DraftHeading2"/>
        <w:tabs>
          <w:tab w:val="right" w:pos="1418"/>
        </w:tabs>
        <w:ind w:left="1418"/>
        <w:rPr>
          <w:sz w:val="22"/>
          <w:szCs w:val="22"/>
        </w:rPr>
      </w:pPr>
      <w:r w:rsidRPr="007714AC">
        <w:rPr>
          <w:sz w:val="22"/>
          <w:szCs w:val="22"/>
        </w:rPr>
        <w:t xml:space="preserve">For the purposes of </w:t>
      </w:r>
      <w:r w:rsidRPr="00814953">
        <w:rPr>
          <w:sz w:val="22"/>
          <w:szCs w:val="22"/>
        </w:rPr>
        <w:t>section</w:t>
      </w:r>
      <w:r>
        <w:rPr>
          <w:sz w:val="22"/>
          <w:szCs w:val="22"/>
        </w:rPr>
        <w:t xml:space="preserve"> </w:t>
      </w:r>
      <w:r w:rsidR="00127339">
        <w:rPr>
          <w:sz w:val="22"/>
          <w:szCs w:val="22"/>
        </w:rPr>
        <w:t>245(5)</w:t>
      </w:r>
      <w:r w:rsidRPr="007714AC">
        <w:rPr>
          <w:sz w:val="22"/>
          <w:szCs w:val="22"/>
        </w:rPr>
        <w:t xml:space="preserve"> of the Act, the </w:t>
      </w:r>
      <w:r>
        <w:rPr>
          <w:sz w:val="22"/>
          <w:szCs w:val="22"/>
        </w:rPr>
        <w:t xml:space="preserve">prescribed </w:t>
      </w:r>
      <w:r w:rsidRPr="007714AC">
        <w:rPr>
          <w:sz w:val="22"/>
          <w:szCs w:val="22"/>
        </w:rPr>
        <w:t>fee</w:t>
      </w:r>
      <w:r>
        <w:rPr>
          <w:sz w:val="22"/>
          <w:szCs w:val="22"/>
        </w:rPr>
        <w:t xml:space="preserve"> </w:t>
      </w:r>
      <w:r w:rsidR="009479D5">
        <w:rPr>
          <w:sz w:val="22"/>
          <w:szCs w:val="22"/>
        </w:rPr>
        <w:t xml:space="preserve">to apply </w:t>
      </w:r>
      <w:r w:rsidR="00127339">
        <w:rPr>
          <w:sz w:val="22"/>
          <w:szCs w:val="22"/>
        </w:rPr>
        <w:t xml:space="preserve">for appointment by the Authority </w:t>
      </w:r>
      <w:r w:rsidR="009479D5">
        <w:rPr>
          <w:sz w:val="22"/>
          <w:szCs w:val="22"/>
        </w:rPr>
        <w:t xml:space="preserve">as </w:t>
      </w:r>
      <w:r w:rsidR="00127339">
        <w:rPr>
          <w:sz w:val="22"/>
          <w:szCs w:val="22"/>
        </w:rPr>
        <w:t>an accredited consign</w:t>
      </w:r>
      <w:r w:rsidR="008A2060">
        <w:rPr>
          <w:sz w:val="22"/>
          <w:szCs w:val="22"/>
        </w:rPr>
        <w:t>e</w:t>
      </w:r>
      <w:r w:rsidR="00127339">
        <w:rPr>
          <w:sz w:val="22"/>
          <w:szCs w:val="22"/>
        </w:rPr>
        <w:t>r is 35.</w:t>
      </w:r>
      <w:r w:rsidR="00BD0C9A">
        <w:rPr>
          <w:sz w:val="22"/>
          <w:szCs w:val="22"/>
        </w:rPr>
        <w:t>35</w:t>
      </w:r>
      <w:r>
        <w:rPr>
          <w:sz w:val="22"/>
          <w:szCs w:val="22"/>
        </w:rPr>
        <w:t xml:space="preserve"> fee units.</w:t>
      </w:r>
    </w:p>
    <w:p w14:paraId="6FBB6C16" w14:textId="78E292DA" w:rsidR="00A05BED" w:rsidRPr="007714AC" w:rsidRDefault="000976CC" w:rsidP="00FA26FD">
      <w:pPr>
        <w:pStyle w:val="DraftHeading1"/>
        <w:numPr>
          <w:ilvl w:val="0"/>
          <w:numId w:val="27"/>
        </w:numPr>
        <w:tabs>
          <w:tab w:val="right" w:pos="680"/>
        </w:tabs>
        <w:ind w:left="709" w:hanging="567"/>
        <w:rPr>
          <w:sz w:val="22"/>
          <w:szCs w:val="22"/>
        </w:rPr>
      </w:pPr>
      <w:bookmarkStart w:id="754" w:name="_Toc17013734"/>
      <w:r>
        <w:rPr>
          <w:sz w:val="22"/>
          <w:szCs w:val="22"/>
        </w:rPr>
        <w:t>Prescribed f</w:t>
      </w:r>
      <w:r w:rsidRPr="007714AC">
        <w:rPr>
          <w:sz w:val="22"/>
          <w:szCs w:val="22"/>
        </w:rPr>
        <w:t>ee</w:t>
      </w:r>
      <w:r w:rsidR="00A05BED" w:rsidRPr="007714AC">
        <w:rPr>
          <w:sz w:val="22"/>
          <w:szCs w:val="22"/>
        </w:rPr>
        <w:t xml:space="preserve"> </w:t>
      </w:r>
      <w:r>
        <w:rPr>
          <w:sz w:val="22"/>
          <w:szCs w:val="22"/>
        </w:rPr>
        <w:t xml:space="preserve">for </w:t>
      </w:r>
      <w:r w:rsidR="00D95EE4">
        <w:rPr>
          <w:sz w:val="22"/>
          <w:szCs w:val="22"/>
        </w:rPr>
        <w:t xml:space="preserve">revocation or variation of </w:t>
      </w:r>
      <w:r w:rsidR="00A05BED">
        <w:rPr>
          <w:sz w:val="22"/>
          <w:szCs w:val="22"/>
        </w:rPr>
        <w:t>site management order</w:t>
      </w:r>
      <w:bookmarkEnd w:id="754"/>
      <w:r w:rsidR="00A05BED" w:rsidRPr="007714AC">
        <w:rPr>
          <w:sz w:val="22"/>
          <w:szCs w:val="22"/>
        </w:rPr>
        <w:t xml:space="preserve"> </w:t>
      </w:r>
    </w:p>
    <w:p w14:paraId="2EBA1884" w14:textId="0284A9FA" w:rsidR="00963DF7" w:rsidRDefault="00A05BED" w:rsidP="003B0F78">
      <w:pPr>
        <w:pStyle w:val="DraftHeading2"/>
        <w:numPr>
          <w:ilvl w:val="1"/>
          <w:numId w:val="367"/>
        </w:numPr>
        <w:tabs>
          <w:tab w:val="right" w:pos="1418"/>
        </w:tabs>
        <w:rPr>
          <w:sz w:val="22"/>
          <w:szCs w:val="22"/>
        </w:rPr>
      </w:pPr>
      <w:r w:rsidRPr="007714AC">
        <w:rPr>
          <w:sz w:val="22"/>
          <w:szCs w:val="22"/>
        </w:rPr>
        <w:t xml:space="preserve">For the purposes of </w:t>
      </w:r>
      <w:r w:rsidRPr="00814953">
        <w:rPr>
          <w:sz w:val="22"/>
          <w:szCs w:val="22"/>
        </w:rPr>
        <w:t>section</w:t>
      </w:r>
      <w:r>
        <w:rPr>
          <w:sz w:val="22"/>
          <w:szCs w:val="22"/>
        </w:rPr>
        <w:t xml:space="preserve"> 277(2) </w:t>
      </w:r>
      <w:r w:rsidRPr="007714AC">
        <w:rPr>
          <w:sz w:val="22"/>
          <w:szCs w:val="22"/>
        </w:rPr>
        <w:t xml:space="preserve">of the Act, the </w:t>
      </w:r>
      <w:r>
        <w:rPr>
          <w:sz w:val="22"/>
          <w:szCs w:val="22"/>
        </w:rPr>
        <w:t xml:space="preserve">prescribed </w:t>
      </w:r>
      <w:r w:rsidRPr="007714AC">
        <w:rPr>
          <w:sz w:val="22"/>
          <w:szCs w:val="22"/>
        </w:rPr>
        <w:t>fee</w:t>
      </w:r>
      <w:r>
        <w:rPr>
          <w:sz w:val="22"/>
          <w:szCs w:val="22"/>
        </w:rPr>
        <w:t xml:space="preserve"> i</w:t>
      </w:r>
      <w:r w:rsidRPr="007714AC">
        <w:rPr>
          <w:sz w:val="22"/>
          <w:szCs w:val="22"/>
        </w:rPr>
        <w:t>s</w:t>
      </w:r>
      <w:r w:rsidR="00963DF7">
        <w:rPr>
          <w:sz w:val="22"/>
          <w:szCs w:val="22"/>
        </w:rPr>
        <w:t>—</w:t>
      </w:r>
    </w:p>
    <w:p w14:paraId="474E5DBC" w14:textId="4E225EDB" w:rsidR="00963DF7" w:rsidRDefault="00A05BED" w:rsidP="003B0F78">
      <w:pPr>
        <w:pStyle w:val="DraftHeading3"/>
        <w:numPr>
          <w:ilvl w:val="0"/>
          <w:numId w:val="230"/>
        </w:numPr>
        <w:rPr>
          <w:sz w:val="22"/>
          <w:szCs w:val="22"/>
        </w:rPr>
      </w:pPr>
      <w:r>
        <w:rPr>
          <w:sz w:val="22"/>
          <w:szCs w:val="22"/>
        </w:rPr>
        <w:t>10</w:t>
      </w:r>
      <w:r w:rsidR="00BD0C9A">
        <w:rPr>
          <w:sz w:val="22"/>
          <w:szCs w:val="22"/>
        </w:rPr>
        <w:t>3</w:t>
      </w:r>
      <w:r>
        <w:rPr>
          <w:sz w:val="22"/>
          <w:szCs w:val="22"/>
        </w:rPr>
        <w:t>.</w:t>
      </w:r>
      <w:r w:rsidR="00BD0C9A">
        <w:rPr>
          <w:sz w:val="22"/>
          <w:szCs w:val="22"/>
        </w:rPr>
        <w:t>29</w:t>
      </w:r>
      <w:r>
        <w:rPr>
          <w:sz w:val="22"/>
          <w:szCs w:val="22"/>
        </w:rPr>
        <w:t xml:space="preserve"> fee units</w:t>
      </w:r>
      <w:r w:rsidR="00963DF7">
        <w:rPr>
          <w:sz w:val="22"/>
          <w:szCs w:val="22"/>
        </w:rPr>
        <w:t>;</w:t>
      </w:r>
      <w:r>
        <w:rPr>
          <w:sz w:val="22"/>
          <w:szCs w:val="22"/>
        </w:rPr>
        <w:t xml:space="preserve"> </w:t>
      </w:r>
      <w:r w:rsidR="00E95F5A">
        <w:rPr>
          <w:sz w:val="22"/>
          <w:szCs w:val="22"/>
        </w:rPr>
        <w:t>and</w:t>
      </w:r>
    </w:p>
    <w:p w14:paraId="3BCDD05F" w14:textId="7AE0C687" w:rsidR="00941C6E" w:rsidRDefault="0043213C" w:rsidP="003B0F78">
      <w:pPr>
        <w:pStyle w:val="DraftHeading3"/>
        <w:numPr>
          <w:ilvl w:val="0"/>
          <w:numId w:val="230"/>
        </w:numPr>
        <w:rPr>
          <w:sz w:val="22"/>
          <w:szCs w:val="22"/>
        </w:rPr>
      </w:pPr>
      <w:r>
        <w:rPr>
          <w:sz w:val="22"/>
          <w:szCs w:val="22"/>
        </w:rPr>
        <w:t>if the assessment by the Authority exceeds 14.9 hours</w:t>
      </w:r>
      <w:r w:rsidR="009A6258">
        <w:rPr>
          <w:sz w:val="22"/>
          <w:szCs w:val="22"/>
        </w:rPr>
        <w:t xml:space="preserve">, </w:t>
      </w:r>
      <w:r>
        <w:rPr>
          <w:sz w:val="22"/>
          <w:szCs w:val="22"/>
        </w:rPr>
        <w:t xml:space="preserve">an additional fee of </w:t>
      </w:r>
      <w:r w:rsidR="00BD0C9A">
        <w:rPr>
          <w:sz w:val="22"/>
          <w:szCs w:val="22"/>
        </w:rPr>
        <w:t>6.94</w:t>
      </w:r>
      <w:r w:rsidR="00A05BED">
        <w:rPr>
          <w:sz w:val="22"/>
          <w:szCs w:val="22"/>
        </w:rPr>
        <w:t xml:space="preserve"> fee units for each hour </w:t>
      </w:r>
      <w:r w:rsidR="008737BC">
        <w:rPr>
          <w:sz w:val="22"/>
          <w:szCs w:val="22"/>
        </w:rPr>
        <w:t>(or part of an hour) of assessment.</w:t>
      </w:r>
    </w:p>
    <w:p w14:paraId="042E69A1" w14:textId="38EFD7BE" w:rsidR="00A05BED" w:rsidRPr="003E0B2A" w:rsidRDefault="003E0B2A" w:rsidP="003B0F78">
      <w:pPr>
        <w:pStyle w:val="DraftHeading2"/>
        <w:numPr>
          <w:ilvl w:val="1"/>
          <w:numId w:val="367"/>
        </w:numPr>
        <w:tabs>
          <w:tab w:val="right" w:pos="1418"/>
        </w:tabs>
        <w:ind w:left="1418"/>
        <w:rPr>
          <w:sz w:val="22"/>
          <w:szCs w:val="22"/>
        </w:rPr>
      </w:pPr>
      <w:r w:rsidRPr="003E0B2A">
        <w:rPr>
          <w:sz w:val="22"/>
          <w:szCs w:val="22"/>
        </w:rPr>
        <w:t>A fee calculated under subregulation (1) must not exceed 59</w:t>
      </w:r>
      <w:r w:rsidR="00BD0C9A">
        <w:rPr>
          <w:sz w:val="22"/>
          <w:szCs w:val="22"/>
        </w:rPr>
        <w:t>3</w:t>
      </w:r>
      <w:r w:rsidRPr="003E0B2A">
        <w:rPr>
          <w:sz w:val="22"/>
          <w:szCs w:val="22"/>
        </w:rPr>
        <w:t>.</w:t>
      </w:r>
      <w:r w:rsidR="00BD0C9A">
        <w:rPr>
          <w:sz w:val="22"/>
          <w:szCs w:val="22"/>
        </w:rPr>
        <w:t>71</w:t>
      </w:r>
      <w:r w:rsidRPr="003E0B2A">
        <w:rPr>
          <w:sz w:val="22"/>
          <w:szCs w:val="22"/>
        </w:rPr>
        <w:t>.</w:t>
      </w:r>
    </w:p>
    <w:p w14:paraId="6D331EBF" w14:textId="5341A06B" w:rsidR="009F1CEA" w:rsidRPr="007714AC" w:rsidRDefault="000976CC" w:rsidP="00FA26FD">
      <w:pPr>
        <w:pStyle w:val="DraftHeading1"/>
        <w:numPr>
          <w:ilvl w:val="0"/>
          <w:numId w:val="27"/>
        </w:numPr>
        <w:tabs>
          <w:tab w:val="right" w:pos="680"/>
        </w:tabs>
        <w:ind w:left="709" w:hanging="567"/>
        <w:rPr>
          <w:sz w:val="22"/>
          <w:szCs w:val="22"/>
        </w:rPr>
      </w:pPr>
      <w:bookmarkStart w:id="755" w:name="_Toc17013735"/>
      <w:r>
        <w:rPr>
          <w:sz w:val="22"/>
          <w:szCs w:val="22"/>
        </w:rPr>
        <w:t>Prescribed f</w:t>
      </w:r>
      <w:r w:rsidRPr="007714AC">
        <w:rPr>
          <w:sz w:val="22"/>
          <w:szCs w:val="22"/>
        </w:rPr>
        <w:t>ee</w:t>
      </w:r>
      <w:r>
        <w:rPr>
          <w:sz w:val="22"/>
          <w:szCs w:val="22"/>
        </w:rPr>
        <w:t xml:space="preserve"> </w:t>
      </w:r>
      <w:r w:rsidR="009F1CEA">
        <w:rPr>
          <w:sz w:val="22"/>
          <w:szCs w:val="22"/>
        </w:rPr>
        <w:t xml:space="preserve">for </w:t>
      </w:r>
      <w:r w:rsidR="00D95EE4">
        <w:rPr>
          <w:sz w:val="22"/>
          <w:szCs w:val="22"/>
        </w:rPr>
        <w:t xml:space="preserve">application for </w:t>
      </w:r>
      <w:r w:rsidR="009F1CEA">
        <w:rPr>
          <w:sz w:val="22"/>
          <w:szCs w:val="22"/>
        </w:rPr>
        <w:t>exemption from a provision of the regulations or a legislative instrument</w:t>
      </w:r>
      <w:bookmarkEnd w:id="755"/>
      <w:r w:rsidR="009F1CEA" w:rsidRPr="007714AC">
        <w:rPr>
          <w:sz w:val="22"/>
          <w:szCs w:val="22"/>
        </w:rPr>
        <w:t xml:space="preserve"> </w:t>
      </w:r>
    </w:p>
    <w:p w14:paraId="7D7F877E" w14:textId="743DC8E5" w:rsidR="00963DF7" w:rsidRDefault="009F1CEA" w:rsidP="003B0F78">
      <w:pPr>
        <w:pStyle w:val="DraftHeading2"/>
        <w:numPr>
          <w:ilvl w:val="1"/>
          <w:numId w:val="368"/>
        </w:numPr>
        <w:tabs>
          <w:tab w:val="right" w:pos="1418"/>
        </w:tabs>
        <w:rPr>
          <w:sz w:val="22"/>
          <w:szCs w:val="22"/>
        </w:rPr>
      </w:pPr>
      <w:r w:rsidRPr="007714AC">
        <w:rPr>
          <w:sz w:val="22"/>
          <w:szCs w:val="22"/>
        </w:rPr>
        <w:lastRenderedPageBreak/>
        <w:t xml:space="preserve">For the purposes of </w:t>
      </w:r>
      <w:r w:rsidRPr="00814953">
        <w:rPr>
          <w:sz w:val="22"/>
          <w:szCs w:val="22"/>
        </w:rPr>
        <w:t>section</w:t>
      </w:r>
      <w:r>
        <w:rPr>
          <w:sz w:val="22"/>
          <w:szCs w:val="22"/>
        </w:rPr>
        <w:t xml:space="preserve"> 459(3) </w:t>
      </w:r>
      <w:r w:rsidRPr="007714AC">
        <w:rPr>
          <w:sz w:val="22"/>
          <w:szCs w:val="22"/>
        </w:rPr>
        <w:t xml:space="preserve">of the Act, the </w:t>
      </w:r>
      <w:r>
        <w:rPr>
          <w:sz w:val="22"/>
          <w:szCs w:val="22"/>
        </w:rPr>
        <w:t xml:space="preserve">prescribed </w:t>
      </w:r>
      <w:r w:rsidRPr="007714AC">
        <w:rPr>
          <w:sz w:val="22"/>
          <w:szCs w:val="22"/>
        </w:rPr>
        <w:t>fee</w:t>
      </w:r>
      <w:r>
        <w:rPr>
          <w:sz w:val="22"/>
          <w:szCs w:val="22"/>
        </w:rPr>
        <w:t xml:space="preserve"> i</w:t>
      </w:r>
      <w:r w:rsidRPr="007714AC">
        <w:rPr>
          <w:sz w:val="22"/>
          <w:szCs w:val="22"/>
        </w:rPr>
        <w:t>s</w:t>
      </w:r>
      <w:r w:rsidR="00963DF7">
        <w:rPr>
          <w:sz w:val="22"/>
          <w:szCs w:val="22"/>
        </w:rPr>
        <w:t>—</w:t>
      </w:r>
    </w:p>
    <w:p w14:paraId="1BAEB3CA" w14:textId="0A8A460F" w:rsidR="00963DF7" w:rsidRDefault="009F1CEA" w:rsidP="003B0F78">
      <w:pPr>
        <w:pStyle w:val="DraftHeading3"/>
        <w:numPr>
          <w:ilvl w:val="0"/>
          <w:numId w:val="425"/>
        </w:numPr>
        <w:rPr>
          <w:sz w:val="22"/>
          <w:szCs w:val="22"/>
        </w:rPr>
      </w:pPr>
      <w:r>
        <w:rPr>
          <w:sz w:val="22"/>
          <w:szCs w:val="22"/>
        </w:rPr>
        <w:t>4</w:t>
      </w:r>
      <w:r w:rsidR="00F411EE">
        <w:rPr>
          <w:sz w:val="22"/>
          <w:szCs w:val="22"/>
        </w:rPr>
        <w:t>5</w:t>
      </w:r>
      <w:r w:rsidR="00CD28AC">
        <w:rPr>
          <w:sz w:val="22"/>
          <w:szCs w:val="22"/>
        </w:rPr>
        <w:t>.82</w:t>
      </w:r>
      <w:r w:rsidR="00A32AF6">
        <w:rPr>
          <w:sz w:val="22"/>
          <w:szCs w:val="22"/>
        </w:rPr>
        <w:t xml:space="preserve"> </w:t>
      </w:r>
      <w:r>
        <w:rPr>
          <w:sz w:val="22"/>
          <w:szCs w:val="22"/>
        </w:rPr>
        <w:t>fee units</w:t>
      </w:r>
      <w:r w:rsidR="00E95F5A">
        <w:rPr>
          <w:sz w:val="22"/>
          <w:szCs w:val="22"/>
        </w:rPr>
        <w:t>; and</w:t>
      </w:r>
    </w:p>
    <w:p w14:paraId="5D2F8058" w14:textId="75AE5EF9" w:rsidR="009F1CEA" w:rsidRDefault="0043213C" w:rsidP="003B0F78">
      <w:pPr>
        <w:pStyle w:val="DraftHeading3"/>
        <w:numPr>
          <w:ilvl w:val="0"/>
          <w:numId w:val="425"/>
        </w:numPr>
        <w:rPr>
          <w:sz w:val="22"/>
          <w:szCs w:val="22"/>
        </w:rPr>
      </w:pPr>
      <w:r>
        <w:rPr>
          <w:sz w:val="22"/>
          <w:szCs w:val="22"/>
        </w:rPr>
        <w:t>if the assessment by the Authority exceeds 6.4 hours</w:t>
      </w:r>
      <w:r w:rsidR="009A6258">
        <w:rPr>
          <w:sz w:val="22"/>
          <w:szCs w:val="22"/>
        </w:rPr>
        <w:t xml:space="preserve">, </w:t>
      </w:r>
      <w:r>
        <w:rPr>
          <w:sz w:val="22"/>
          <w:szCs w:val="22"/>
        </w:rPr>
        <w:t xml:space="preserve">an additional fee of </w:t>
      </w:r>
      <w:r w:rsidR="009F1CEA">
        <w:rPr>
          <w:sz w:val="22"/>
          <w:szCs w:val="22"/>
        </w:rPr>
        <w:t>7.</w:t>
      </w:r>
      <w:r w:rsidR="00CD28AC">
        <w:rPr>
          <w:sz w:val="22"/>
          <w:szCs w:val="22"/>
        </w:rPr>
        <w:t>16</w:t>
      </w:r>
      <w:r w:rsidR="009F1CEA">
        <w:rPr>
          <w:sz w:val="22"/>
          <w:szCs w:val="22"/>
        </w:rPr>
        <w:t xml:space="preserve"> fee units for each hour </w:t>
      </w:r>
      <w:r w:rsidR="008737BC">
        <w:rPr>
          <w:sz w:val="22"/>
          <w:szCs w:val="22"/>
        </w:rPr>
        <w:t>(or part of an hour) of assessment.</w:t>
      </w:r>
    </w:p>
    <w:p w14:paraId="5D23045D" w14:textId="50050AC4" w:rsidR="00775FE4" w:rsidRPr="009F1CEA" w:rsidRDefault="009F1CEA" w:rsidP="009F1CEA">
      <w:pPr>
        <w:ind w:left="1418"/>
        <w:rPr>
          <w:b/>
          <w:sz w:val="20"/>
        </w:rPr>
      </w:pPr>
      <w:r w:rsidRPr="009F1CEA">
        <w:rPr>
          <w:b/>
          <w:sz w:val="20"/>
        </w:rPr>
        <w:t>Note</w:t>
      </w:r>
    </w:p>
    <w:p w14:paraId="2911C5E5" w14:textId="7C5472A8" w:rsidR="009F1CEA" w:rsidRDefault="009F1CEA" w:rsidP="009F1CEA">
      <w:pPr>
        <w:ind w:left="1418"/>
        <w:rPr>
          <w:sz w:val="20"/>
        </w:rPr>
      </w:pPr>
      <w:r>
        <w:rPr>
          <w:sz w:val="20"/>
        </w:rPr>
        <w:t xml:space="preserve">A different fee applies for an application for an exemption from particular regulations under Chapter </w:t>
      </w:r>
      <w:r w:rsidR="00D95EE4">
        <w:rPr>
          <w:sz w:val="20"/>
        </w:rPr>
        <w:t>3</w:t>
      </w:r>
      <w:r>
        <w:rPr>
          <w:sz w:val="20"/>
        </w:rPr>
        <w:t xml:space="preserve"> (Permissions)</w:t>
      </w:r>
      <w:r w:rsidR="00D95EE4">
        <w:rPr>
          <w:sz w:val="20"/>
        </w:rPr>
        <w:t>—</w:t>
      </w:r>
      <w:r>
        <w:rPr>
          <w:sz w:val="20"/>
        </w:rPr>
        <w:t xml:space="preserve">see </w:t>
      </w:r>
      <w:r w:rsidR="00D95EE4">
        <w:rPr>
          <w:sz w:val="20"/>
        </w:rPr>
        <w:t>regulations 1</w:t>
      </w:r>
      <w:r w:rsidR="007D3158">
        <w:rPr>
          <w:sz w:val="20"/>
        </w:rPr>
        <w:t>70</w:t>
      </w:r>
      <w:r w:rsidR="00D95EE4">
        <w:rPr>
          <w:sz w:val="20"/>
        </w:rPr>
        <w:t>, 1</w:t>
      </w:r>
      <w:r w:rsidR="007D3158">
        <w:rPr>
          <w:sz w:val="20"/>
        </w:rPr>
        <w:t>77</w:t>
      </w:r>
      <w:r w:rsidR="00D95EE4">
        <w:rPr>
          <w:sz w:val="20"/>
        </w:rPr>
        <w:t>, 1</w:t>
      </w:r>
      <w:r w:rsidR="007D3158">
        <w:rPr>
          <w:sz w:val="20"/>
        </w:rPr>
        <w:t>85</w:t>
      </w:r>
      <w:r w:rsidR="00D95EE4">
        <w:rPr>
          <w:sz w:val="20"/>
        </w:rPr>
        <w:t>, 1</w:t>
      </w:r>
      <w:r w:rsidR="007D3158">
        <w:rPr>
          <w:sz w:val="20"/>
        </w:rPr>
        <w:t>86</w:t>
      </w:r>
      <w:r w:rsidR="00D95EE4">
        <w:rPr>
          <w:sz w:val="20"/>
        </w:rPr>
        <w:t xml:space="preserve">, </w:t>
      </w:r>
      <w:r w:rsidR="00B92C84">
        <w:rPr>
          <w:sz w:val="20"/>
        </w:rPr>
        <w:t>1</w:t>
      </w:r>
      <w:r w:rsidR="007D3158">
        <w:rPr>
          <w:sz w:val="20"/>
        </w:rPr>
        <w:t>89</w:t>
      </w:r>
      <w:r w:rsidR="00B92C84">
        <w:rPr>
          <w:sz w:val="20"/>
        </w:rPr>
        <w:t xml:space="preserve">(6), </w:t>
      </w:r>
      <w:r w:rsidR="00D95EE4">
        <w:rPr>
          <w:sz w:val="20"/>
        </w:rPr>
        <w:t>1</w:t>
      </w:r>
      <w:r w:rsidR="007D3158">
        <w:rPr>
          <w:sz w:val="20"/>
        </w:rPr>
        <w:t>92</w:t>
      </w:r>
      <w:r w:rsidR="00D95EE4">
        <w:rPr>
          <w:sz w:val="20"/>
        </w:rPr>
        <w:t xml:space="preserve"> and 1</w:t>
      </w:r>
      <w:r w:rsidR="007D3158">
        <w:rPr>
          <w:sz w:val="20"/>
        </w:rPr>
        <w:t>94</w:t>
      </w:r>
      <w:r>
        <w:rPr>
          <w:sz w:val="20"/>
        </w:rPr>
        <w:t>.</w:t>
      </w:r>
    </w:p>
    <w:p w14:paraId="76CBE3EB" w14:textId="3D7E7922" w:rsidR="003E0B2A" w:rsidRPr="003E0B2A" w:rsidRDefault="003E0B2A" w:rsidP="003B0F78">
      <w:pPr>
        <w:pStyle w:val="DraftHeading2"/>
        <w:numPr>
          <w:ilvl w:val="1"/>
          <w:numId w:val="368"/>
        </w:numPr>
        <w:tabs>
          <w:tab w:val="right" w:pos="1418"/>
        </w:tabs>
        <w:ind w:left="1418"/>
        <w:rPr>
          <w:sz w:val="20"/>
        </w:rPr>
      </w:pPr>
      <w:r w:rsidRPr="003E0B2A">
        <w:rPr>
          <w:sz w:val="22"/>
          <w:szCs w:val="22"/>
        </w:rPr>
        <w:t xml:space="preserve">A fee calculated under subregulation (1) must not exceed </w:t>
      </w:r>
      <w:r w:rsidR="00CD28AC">
        <w:rPr>
          <w:sz w:val="22"/>
          <w:szCs w:val="22"/>
        </w:rPr>
        <w:t>888.26</w:t>
      </w:r>
      <w:r w:rsidRPr="003E0B2A">
        <w:rPr>
          <w:sz w:val="22"/>
          <w:szCs w:val="22"/>
        </w:rPr>
        <w:t xml:space="preserve"> fee units.</w:t>
      </w:r>
    </w:p>
    <w:p w14:paraId="3BA02A5D" w14:textId="77777777" w:rsidR="00886338" w:rsidRDefault="00886338">
      <w:pPr>
        <w:suppressLineNumbers w:val="0"/>
        <w:overflowPunct/>
        <w:autoSpaceDE/>
        <w:autoSpaceDN/>
        <w:adjustRightInd/>
        <w:spacing w:before="0"/>
        <w:textAlignment w:val="auto"/>
        <w:rPr>
          <w:b/>
          <w:sz w:val="22"/>
          <w:szCs w:val="22"/>
        </w:rPr>
      </w:pPr>
      <w:r>
        <w:rPr>
          <w:sz w:val="22"/>
          <w:szCs w:val="22"/>
        </w:rPr>
        <w:br w:type="page"/>
      </w:r>
    </w:p>
    <w:p w14:paraId="2E4B0163" w14:textId="4F604767" w:rsidR="008F459A" w:rsidRDefault="00570BF2" w:rsidP="008F459A">
      <w:pPr>
        <w:pStyle w:val="Heading-DIVISION"/>
        <w:rPr>
          <w:sz w:val="22"/>
          <w:szCs w:val="22"/>
        </w:rPr>
      </w:pPr>
      <w:bookmarkStart w:id="756" w:name="_Toc17013736"/>
      <w:r>
        <w:rPr>
          <w:sz w:val="22"/>
          <w:szCs w:val="22"/>
        </w:rPr>
        <w:lastRenderedPageBreak/>
        <w:t>Part 8.</w:t>
      </w:r>
      <w:r w:rsidR="008F459A">
        <w:rPr>
          <w:sz w:val="22"/>
          <w:szCs w:val="22"/>
        </w:rPr>
        <w:t>9</w:t>
      </w:r>
      <w:r w:rsidR="008F459A" w:rsidRPr="007714AC">
        <w:rPr>
          <w:sz w:val="22"/>
          <w:szCs w:val="22"/>
        </w:rPr>
        <w:t>—</w:t>
      </w:r>
      <w:r w:rsidR="008F459A">
        <w:rPr>
          <w:sz w:val="22"/>
          <w:szCs w:val="22"/>
        </w:rPr>
        <w:t>Fees waiver or refund</w:t>
      </w:r>
      <w:bookmarkEnd w:id="756"/>
    </w:p>
    <w:p w14:paraId="1934AE5D" w14:textId="4BEBF250" w:rsidR="008F459A" w:rsidRPr="007714AC" w:rsidRDefault="008F459A" w:rsidP="00FA26FD">
      <w:pPr>
        <w:pStyle w:val="DraftHeading1"/>
        <w:numPr>
          <w:ilvl w:val="0"/>
          <w:numId w:val="27"/>
        </w:numPr>
        <w:tabs>
          <w:tab w:val="right" w:pos="680"/>
        </w:tabs>
        <w:ind w:left="709" w:hanging="567"/>
        <w:rPr>
          <w:sz w:val="22"/>
          <w:szCs w:val="22"/>
        </w:rPr>
      </w:pPr>
      <w:bookmarkStart w:id="757" w:name="_Toc17013737"/>
      <w:r>
        <w:rPr>
          <w:sz w:val="22"/>
          <w:szCs w:val="22"/>
        </w:rPr>
        <w:t xml:space="preserve">Authority may </w:t>
      </w:r>
      <w:r w:rsidR="00EB6D5D">
        <w:rPr>
          <w:sz w:val="22"/>
          <w:szCs w:val="22"/>
        </w:rPr>
        <w:t>waive or refund fees</w:t>
      </w:r>
      <w:bookmarkEnd w:id="757"/>
    </w:p>
    <w:p w14:paraId="3BB24BE9" w14:textId="0E7F9CFA" w:rsidR="00EB6D5D" w:rsidRDefault="00136CC3" w:rsidP="008F459A">
      <w:pPr>
        <w:pStyle w:val="DraftHeading2"/>
        <w:tabs>
          <w:tab w:val="right" w:pos="1418"/>
        </w:tabs>
        <w:ind w:left="1418"/>
        <w:rPr>
          <w:sz w:val="22"/>
          <w:szCs w:val="22"/>
        </w:rPr>
      </w:pPr>
      <w:r>
        <w:rPr>
          <w:sz w:val="22"/>
          <w:szCs w:val="22"/>
        </w:rPr>
        <w:t>I</w:t>
      </w:r>
      <w:r w:rsidR="00EB6D5D">
        <w:rPr>
          <w:sz w:val="22"/>
          <w:szCs w:val="22"/>
        </w:rPr>
        <w:t>f the Authority is satisfied that in all the circumstances it is reasonable to do so it may, in relation to any fee payable under the Act or these Regulations—</w:t>
      </w:r>
    </w:p>
    <w:p w14:paraId="61796E9E" w14:textId="7E4767A5" w:rsidR="00EB6D5D" w:rsidRPr="00136CC3" w:rsidRDefault="00EB6D5D" w:rsidP="003B0F78">
      <w:pPr>
        <w:pStyle w:val="DraftHeading3"/>
        <w:numPr>
          <w:ilvl w:val="0"/>
          <w:numId w:val="426"/>
        </w:numPr>
        <w:rPr>
          <w:sz w:val="22"/>
          <w:szCs w:val="22"/>
        </w:rPr>
      </w:pPr>
      <w:r w:rsidRPr="00136CC3">
        <w:rPr>
          <w:sz w:val="22"/>
          <w:szCs w:val="22"/>
        </w:rPr>
        <w:t>waive the fee</w:t>
      </w:r>
      <w:r w:rsidR="00136CC3">
        <w:rPr>
          <w:sz w:val="22"/>
          <w:szCs w:val="22"/>
        </w:rPr>
        <w:t>, in whole or part</w:t>
      </w:r>
      <w:r w:rsidRPr="00136CC3">
        <w:rPr>
          <w:sz w:val="22"/>
          <w:szCs w:val="22"/>
        </w:rPr>
        <w:t xml:space="preserve">; </w:t>
      </w:r>
      <w:r w:rsidR="00431296">
        <w:rPr>
          <w:sz w:val="22"/>
          <w:szCs w:val="22"/>
        </w:rPr>
        <w:t>or</w:t>
      </w:r>
    </w:p>
    <w:p w14:paraId="2ED157C6" w14:textId="3DECD8F4" w:rsidR="00EB6D5D" w:rsidRDefault="00EB6D5D" w:rsidP="003B0F78">
      <w:pPr>
        <w:pStyle w:val="DraftHeading3"/>
        <w:numPr>
          <w:ilvl w:val="0"/>
          <w:numId w:val="426"/>
        </w:numPr>
        <w:rPr>
          <w:sz w:val="22"/>
          <w:szCs w:val="22"/>
        </w:rPr>
      </w:pPr>
      <w:r>
        <w:rPr>
          <w:sz w:val="22"/>
          <w:szCs w:val="22"/>
        </w:rPr>
        <w:t>refund the fee paid</w:t>
      </w:r>
      <w:r w:rsidR="00431296">
        <w:rPr>
          <w:sz w:val="22"/>
          <w:szCs w:val="22"/>
        </w:rPr>
        <w:t>,</w:t>
      </w:r>
      <w:r w:rsidR="00431296" w:rsidRPr="00431296">
        <w:rPr>
          <w:sz w:val="22"/>
          <w:szCs w:val="22"/>
        </w:rPr>
        <w:t xml:space="preserve"> </w:t>
      </w:r>
      <w:r w:rsidR="00431296">
        <w:rPr>
          <w:sz w:val="22"/>
          <w:szCs w:val="22"/>
        </w:rPr>
        <w:t>in whole or part</w:t>
      </w:r>
      <w:r>
        <w:rPr>
          <w:sz w:val="22"/>
          <w:szCs w:val="22"/>
        </w:rPr>
        <w:t>.</w:t>
      </w:r>
    </w:p>
    <w:p w14:paraId="5DB9C930" w14:textId="77777777" w:rsidR="00EB6D5D" w:rsidRPr="00EB6D5D" w:rsidRDefault="00EB6D5D" w:rsidP="00EB6D5D"/>
    <w:bookmarkEnd w:id="675"/>
    <w:p w14:paraId="6B09D3B8" w14:textId="4D731C69" w:rsidR="00044523" w:rsidRPr="007714AC" w:rsidRDefault="00044523" w:rsidP="00044523">
      <w:pPr>
        <w:rPr>
          <w:sz w:val="22"/>
          <w:szCs w:val="22"/>
        </w:rPr>
      </w:pPr>
    </w:p>
    <w:p w14:paraId="53396841" w14:textId="77777777" w:rsidR="00F1044D" w:rsidRDefault="00F1044D">
      <w:pPr>
        <w:suppressLineNumbers w:val="0"/>
        <w:overflowPunct/>
        <w:autoSpaceDE/>
        <w:autoSpaceDN/>
        <w:adjustRightInd/>
        <w:spacing w:before="0"/>
        <w:textAlignment w:val="auto"/>
        <w:rPr>
          <w:b/>
          <w:caps/>
          <w:sz w:val="22"/>
          <w:szCs w:val="22"/>
        </w:rPr>
      </w:pPr>
      <w:r>
        <w:rPr>
          <w:szCs w:val="22"/>
        </w:rPr>
        <w:br w:type="page"/>
      </w:r>
    </w:p>
    <w:p w14:paraId="2D046B0C" w14:textId="6CBC9E54" w:rsidR="00F1044D" w:rsidRPr="007714AC" w:rsidRDefault="00F1044D" w:rsidP="00F1044D">
      <w:pPr>
        <w:pStyle w:val="Heading-PART"/>
        <w:rPr>
          <w:caps w:val="0"/>
          <w:szCs w:val="22"/>
        </w:rPr>
      </w:pPr>
      <w:bookmarkStart w:id="758" w:name="_Toc17013738"/>
      <w:r>
        <w:rPr>
          <w:caps w:val="0"/>
          <w:szCs w:val="22"/>
        </w:rPr>
        <w:lastRenderedPageBreak/>
        <w:t xml:space="preserve">Chapter </w:t>
      </w:r>
      <w:r w:rsidR="0084690B">
        <w:rPr>
          <w:caps w:val="0"/>
          <w:szCs w:val="22"/>
        </w:rPr>
        <w:t>9</w:t>
      </w:r>
      <w:r w:rsidRPr="007714AC">
        <w:rPr>
          <w:caps w:val="0"/>
          <w:szCs w:val="22"/>
        </w:rPr>
        <w:t>—</w:t>
      </w:r>
      <w:r>
        <w:rPr>
          <w:caps w:val="0"/>
          <w:szCs w:val="22"/>
        </w:rPr>
        <w:t>Administrative matters</w:t>
      </w:r>
      <w:bookmarkEnd w:id="758"/>
    </w:p>
    <w:p w14:paraId="4562A14C" w14:textId="7318C244" w:rsidR="00522BEB" w:rsidRDefault="006069E7" w:rsidP="00522BEB">
      <w:pPr>
        <w:pStyle w:val="Heading-DIVISION"/>
        <w:rPr>
          <w:sz w:val="22"/>
          <w:szCs w:val="22"/>
        </w:rPr>
      </w:pPr>
      <w:bookmarkStart w:id="759" w:name="_Toc17013739"/>
      <w:r>
        <w:rPr>
          <w:sz w:val="22"/>
          <w:szCs w:val="22"/>
        </w:rPr>
        <w:t xml:space="preserve">Part </w:t>
      </w:r>
      <w:r w:rsidR="0084690B">
        <w:rPr>
          <w:sz w:val="22"/>
          <w:szCs w:val="22"/>
        </w:rPr>
        <w:t>9</w:t>
      </w:r>
      <w:r>
        <w:rPr>
          <w:sz w:val="22"/>
          <w:szCs w:val="22"/>
        </w:rPr>
        <w:t>.</w:t>
      </w:r>
      <w:r w:rsidR="00187592">
        <w:rPr>
          <w:sz w:val="22"/>
          <w:szCs w:val="22"/>
        </w:rPr>
        <w:t>1</w:t>
      </w:r>
      <w:r w:rsidR="00522BEB" w:rsidRPr="007714AC">
        <w:rPr>
          <w:sz w:val="22"/>
          <w:szCs w:val="22"/>
        </w:rPr>
        <w:t>—</w:t>
      </w:r>
      <w:r w:rsidR="00522BEB">
        <w:rPr>
          <w:sz w:val="22"/>
          <w:szCs w:val="22"/>
        </w:rPr>
        <w:t>Public Register</w:t>
      </w:r>
      <w:bookmarkEnd w:id="759"/>
      <w:r w:rsidR="00522BEB">
        <w:rPr>
          <w:sz w:val="22"/>
          <w:szCs w:val="22"/>
        </w:rPr>
        <w:t xml:space="preserve"> </w:t>
      </w:r>
    </w:p>
    <w:p w14:paraId="270B8246" w14:textId="77777777" w:rsidR="008B77A8" w:rsidRPr="007714AC" w:rsidRDefault="008B77A8" w:rsidP="00FA26FD">
      <w:pPr>
        <w:pStyle w:val="DraftHeading1"/>
        <w:numPr>
          <w:ilvl w:val="0"/>
          <w:numId w:val="27"/>
        </w:numPr>
        <w:tabs>
          <w:tab w:val="right" w:pos="680"/>
        </w:tabs>
        <w:ind w:left="709" w:hanging="567"/>
        <w:rPr>
          <w:sz w:val="22"/>
          <w:szCs w:val="22"/>
        </w:rPr>
      </w:pPr>
      <w:bookmarkStart w:id="760" w:name="_Toc6216879"/>
      <w:bookmarkStart w:id="761" w:name="_Toc17013740"/>
      <w:r>
        <w:rPr>
          <w:sz w:val="22"/>
          <w:szCs w:val="22"/>
        </w:rPr>
        <w:t>Additional information to be kept on the Public Register</w:t>
      </w:r>
      <w:bookmarkEnd w:id="760"/>
      <w:bookmarkEnd w:id="761"/>
    </w:p>
    <w:p w14:paraId="282F4F1B" w14:textId="7FF16A39" w:rsidR="00060381" w:rsidRDefault="00060381" w:rsidP="00060381">
      <w:pPr>
        <w:pStyle w:val="DraftHeading2"/>
        <w:ind w:left="1418"/>
        <w:rPr>
          <w:sz w:val="22"/>
          <w:szCs w:val="22"/>
        </w:rPr>
      </w:pPr>
      <w:r>
        <w:rPr>
          <w:sz w:val="22"/>
          <w:szCs w:val="22"/>
        </w:rPr>
        <w:t xml:space="preserve">For the purposes of section 456(1)(n) of the Act, the </w:t>
      </w:r>
      <w:r w:rsidR="00590D03">
        <w:rPr>
          <w:sz w:val="22"/>
          <w:szCs w:val="22"/>
        </w:rPr>
        <w:t xml:space="preserve">prescribed </w:t>
      </w:r>
      <w:r>
        <w:rPr>
          <w:sz w:val="22"/>
          <w:szCs w:val="22"/>
        </w:rPr>
        <w:t xml:space="preserve">information is </w:t>
      </w:r>
      <w:r w:rsidR="00590D03">
        <w:rPr>
          <w:sz w:val="22"/>
          <w:szCs w:val="22"/>
        </w:rPr>
        <w:t>the following</w:t>
      </w:r>
      <w:r>
        <w:rPr>
          <w:sz w:val="22"/>
          <w:szCs w:val="22"/>
        </w:rPr>
        <w:t>—</w:t>
      </w:r>
    </w:p>
    <w:p w14:paraId="39FA7B20" w14:textId="77777777" w:rsidR="00060381" w:rsidRDefault="00060381" w:rsidP="003B0F78">
      <w:pPr>
        <w:pStyle w:val="DraftHeading3"/>
        <w:numPr>
          <w:ilvl w:val="0"/>
          <w:numId w:val="153"/>
        </w:numPr>
        <w:adjustRightInd/>
        <w:textAlignment w:val="auto"/>
        <w:rPr>
          <w:sz w:val="22"/>
          <w:szCs w:val="22"/>
        </w:rPr>
      </w:pPr>
      <w:r>
        <w:rPr>
          <w:sz w:val="22"/>
          <w:szCs w:val="22"/>
        </w:rPr>
        <w:t xml:space="preserve">any authorisation granted by the Authority under section 157 of the Act that is in force; </w:t>
      </w:r>
    </w:p>
    <w:p w14:paraId="25200EFA" w14:textId="738B10CF" w:rsidR="00B73C8B" w:rsidRDefault="00060381" w:rsidP="003B0F78">
      <w:pPr>
        <w:pStyle w:val="DraftHeading3"/>
        <w:numPr>
          <w:ilvl w:val="0"/>
          <w:numId w:val="153"/>
        </w:numPr>
        <w:adjustRightInd/>
        <w:textAlignment w:val="auto"/>
        <w:rPr>
          <w:sz w:val="22"/>
          <w:szCs w:val="22"/>
        </w:rPr>
      </w:pPr>
      <w:r>
        <w:rPr>
          <w:sz w:val="22"/>
          <w:szCs w:val="22"/>
        </w:rPr>
        <w:t>any appointment</w:t>
      </w:r>
      <w:r w:rsidR="00655E8E">
        <w:rPr>
          <w:sz w:val="22"/>
          <w:szCs w:val="22"/>
        </w:rPr>
        <w:t xml:space="preserve"> as an environmental auditor</w:t>
      </w:r>
      <w:r>
        <w:rPr>
          <w:sz w:val="22"/>
          <w:szCs w:val="22"/>
        </w:rPr>
        <w:t xml:space="preserve"> made by the Authority under section 191 of the Act that is in force</w:t>
      </w:r>
      <w:r w:rsidR="00B73C8B">
        <w:rPr>
          <w:sz w:val="22"/>
          <w:szCs w:val="22"/>
        </w:rPr>
        <w:t>;</w:t>
      </w:r>
    </w:p>
    <w:p w14:paraId="3D9A85E6" w14:textId="2B6335BD" w:rsidR="00B73C8B" w:rsidRPr="00FA26FD" w:rsidRDefault="00B73C8B" w:rsidP="00B73C8B">
      <w:pPr>
        <w:pStyle w:val="DraftHeading3"/>
        <w:numPr>
          <w:ilvl w:val="0"/>
          <w:numId w:val="153"/>
        </w:numPr>
        <w:adjustRightInd/>
        <w:textAlignment w:val="auto"/>
      </w:pPr>
      <w:r w:rsidRPr="00B73C8B">
        <w:rPr>
          <w:sz w:val="22"/>
          <w:szCs w:val="22"/>
        </w:rPr>
        <w:t xml:space="preserve">any </w:t>
      </w:r>
      <w:r>
        <w:rPr>
          <w:sz w:val="22"/>
          <w:szCs w:val="22"/>
        </w:rPr>
        <w:t>re</w:t>
      </w:r>
      <w:r w:rsidRPr="00B73C8B">
        <w:rPr>
          <w:sz w:val="22"/>
          <w:szCs w:val="22"/>
        </w:rPr>
        <w:t>appointment as an environmental auditor made by the Authority under section 19</w:t>
      </w:r>
      <w:r>
        <w:rPr>
          <w:sz w:val="22"/>
          <w:szCs w:val="22"/>
        </w:rPr>
        <w:t>8</w:t>
      </w:r>
      <w:r w:rsidRPr="00B73C8B">
        <w:rPr>
          <w:sz w:val="22"/>
          <w:szCs w:val="22"/>
        </w:rPr>
        <w:t xml:space="preserve"> of the Act that is in force</w:t>
      </w:r>
      <w:r w:rsidR="00060381" w:rsidRPr="00B73C8B">
        <w:rPr>
          <w:sz w:val="22"/>
          <w:szCs w:val="22"/>
        </w:rPr>
        <w:t>;</w:t>
      </w:r>
    </w:p>
    <w:p w14:paraId="47C3FC4A" w14:textId="37F9DECD" w:rsidR="00060381" w:rsidRPr="00842291" w:rsidRDefault="00060381" w:rsidP="003B0F78">
      <w:pPr>
        <w:pStyle w:val="DraftHeading3"/>
        <w:numPr>
          <w:ilvl w:val="0"/>
          <w:numId w:val="153"/>
        </w:numPr>
        <w:adjustRightInd/>
        <w:textAlignment w:val="auto"/>
        <w:rPr>
          <w:sz w:val="22"/>
          <w:szCs w:val="22"/>
        </w:rPr>
      </w:pPr>
      <w:r w:rsidRPr="00842291">
        <w:rPr>
          <w:sz w:val="22"/>
          <w:szCs w:val="22"/>
        </w:rPr>
        <w:t xml:space="preserve">any appointment </w:t>
      </w:r>
      <w:r w:rsidR="00655E8E" w:rsidRPr="00842291">
        <w:rPr>
          <w:sz w:val="22"/>
          <w:szCs w:val="22"/>
        </w:rPr>
        <w:t xml:space="preserve">under section 245(2) of the Act by the Authority </w:t>
      </w:r>
      <w:r w:rsidRPr="00842291">
        <w:rPr>
          <w:sz w:val="22"/>
          <w:szCs w:val="22"/>
        </w:rPr>
        <w:t>of a</w:t>
      </w:r>
      <w:r w:rsidR="00655E8E">
        <w:rPr>
          <w:sz w:val="22"/>
          <w:szCs w:val="22"/>
        </w:rPr>
        <w:t xml:space="preserve"> prescribed role of an </w:t>
      </w:r>
      <w:r w:rsidRPr="00842291">
        <w:rPr>
          <w:sz w:val="22"/>
          <w:szCs w:val="22"/>
        </w:rPr>
        <w:t>accredited consign</w:t>
      </w:r>
      <w:r w:rsidR="006F73C5">
        <w:rPr>
          <w:sz w:val="22"/>
          <w:szCs w:val="22"/>
        </w:rPr>
        <w:t>er</w:t>
      </w:r>
      <w:r w:rsidRPr="00842291">
        <w:rPr>
          <w:sz w:val="22"/>
          <w:szCs w:val="22"/>
        </w:rPr>
        <w:t xml:space="preserve"> that is in force;</w:t>
      </w:r>
    </w:p>
    <w:p w14:paraId="35CEC84F" w14:textId="07E522F6" w:rsidR="00655E8E" w:rsidRDefault="00655E8E" w:rsidP="003B0F78">
      <w:pPr>
        <w:pStyle w:val="DraftHeading3"/>
        <w:numPr>
          <w:ilvl w:val="0"/>
          <w:numId w:val="153"/>
        </w:numPr>
        <w:adjustRightInd/>
        <w:textAlignment w:val="auto"/>
        <w:rPr>
          <w:sz w:val="22"/>
          <w:szCs w:val="22"/>
        </w:rPr>
      </w:pPr>
      <w:r w:rsidRPr="000840A5">
        <w:rPr>
          <w:sz w:val="22"/>
          <w:szCs w:val="22"/>
        </w:rPr>
        <w:t xml:space="preserve">any approval of an alternative electronic system for recording or providing transaction details issued by the Authority under </w:t>
      </w:r>
      <w:r w:rsidRPr="00C57E54">
        <w:rPr>
          <w:sz w:val="22"/>
          <w:szCs w:val="22"/>
        </w:rPr>
        <w:t xml:space="preserve">regulation </w:t>
      </w:r>
      <w:r w:rsidR="00274EE4">
        <w:rPr>
          <w:sz w:val="22"/>
          <w:szCs w:val="22"/>
        </w:rPr>
        <w:t>8</w:t>
      </w:r>
      <w:r w:rsidR="001A18D0">
        <w:rPr>
          <w:sz w:val="22"/>
          <w:szCs w:val="22"/>
        </w:rPr>
        <w:t>3</w:t>
      </w:r>
      <w:r w:rsidRPr="000840A5">
        <w:rPr>
          <w:sz w:val="22"/>
          <w:szCs w:val="22"/>
        </w:rPr>
        <w:t xml:space="preserve"> that is in force</w:t>
      </w:r>
      <w:r>
        <w:rPr>
          <w:sz w:val="22"/>
          <w:szCs w:val="22"/>
        </w:rPr>
        <w:t>;</w:t>
      </w:r>
    </w:p>
    <w:p w14:paraId="0CE3C83C" w14:textId="6062D1BE" w:rsidR="008B77A8" w:rsidRPr="005F6E21" w:rsidRDefault="00060381" w:rsidP="003B0F78">
      <w:pPr>
        <w:pStyle w:val="DraftHeading3"/>
        <w:numPr>
          <w:ilvl w:val="0"/>
          <w:numId w:val="153"/>
        </w:numPr>
        <w:adjustRightInd/>
        <w:textAlignment w:val="auto"/>
      </w:pPr>
      <w:r w:rsidRPr="00655E8E">
        <w:rPr>
          <w:sz w:val="22"/>
          <w:szCs w:val="22"/>
        </w:rPr>
        <w:t xml:space="preserve">any designation </w:t>
      </w:r>
      <w:r w:rsidR="00CD43A9" w:rsidRPr="00655E8E">
        <w:rPr>
          <w:sz w:val="22"/>
          <w:szCs w:val="22"/>
        </w:rPr>
        <w:t xml:space="preserve">issued by the Authority </w:t>
      </w:r>
      <w:r w:rsidR="005B3711">
        <w:rPr>
          <w:sz w:val="22"/>
          <w:szCs w:val="22"/>
        </w:rPr>
        <w:t>under regulation 8</w:t>
      </w:r>
      <w:r w:rsidR="001A18D0">
        <w:rPr>
          <w:sz w:val="22"/>
          <w:szCs w:val="22"/>
        </w:rPr>
        <w:t>6</w:t>
      </w:r>
      <w:r w:rsidR="005B3711">
        <w:rPr>
          <w:sz w:val="22"/>
          <w:szCs w:val="22"/>
        </w:rPr>
        <w:t xml:space="preserve"> </w:t>
      </w:r>
      <w:r w:rsidRPr="00655E8E">
        <w:rPr>
          <w:sz w:val="22"/>
          <w:szCs w:val="22"/>
        </w:rPr>
        <w:t>setting out a waste classification</w:t>
      </w:r>
      <w:r w:rsidR="00CD43A9">
        <w:rPr>
          <w:sz w:val="22"/>
          <w:szCs w:val="22"/>
        </w:rPr>
        <w:t>,</w:t>
      </w:r>
      <w:r w:rsidRPr="00655E8E">
        <w:rPr>
          <w:sz w:val="22"/>
          <w:szCs w:val="22"/>
        </w:rPr>
        <w:t xml:space="preserve"> that is in force</w:t>
      </w:r>
      <w:r w:rsidR="00655E8E" w:rsidRPr="00655E8E">
        <w:rPr>
          <w:sz w:val="22"/>
          <w:szCs w:val="22"/>
        </w:rPr>
        <w:t>.</w:t>
      </w:r>
    </w:p>
    <w:p w14:paraId="198566C3" w14:textId="77777777" w:rsidR="008B77A8" w:rsidRPr="007714AC" w:rsidRDefault="008B77A8" w:rsidP="00FA26FD">
      <w:pPr>
        <w:pStyle w:val="DraftHeading1"/>
        <w:numPr>
          <w:ilvl w:val="0"/>
          <w:numId w:val="27"/>
        </w:numPr>
        <w:tabs>
          <w:tab w:val="right" w:pos="680"/>
        </w:tabs>
        <w:ind w:left="709" w:hanging="567"/>
        <w:rPr>
          <w:sz w:val="22"/>
          <w:szCs w:val="22"/>
        </w:rPr>
      </w:pPr>
      <w:bookmarkStart w:id="762" w:name="_Toc6216880"/>
      <w:bookmarkStart w:id="763" w:name="_Toc17013741"/>
      <w:r>
        <w:rPr>
          <w:sz w:val="22"/>
          <w:szCs w:val="22"/>
        </w:rPr>
        <w:t>Time and manner for accessing the Public Register</w:t>
      </w:r>
      <w:bookmarkEnd w:id="762"/>
      <w:bookmarkEnd w:id="763"/>
    </w:p>
    <w:p w14:paraId="2DC40CD3" w14:textId="77777777" w:rsidR="008B77A8" w:rsidRDefault="008B77A8" w:rsidP="003B0F78">
      <w:pPr>
        <w:pStyle w:val="DraftHeading2"/>
        <w:numPr>
          <w:ilvl w:val="1"/>
          <w:numId w:val="143"/>
        </w:numPr>
        <w:tabs>
          <w:tab w:val="right" w:pos="1418"/>
        </w:tabs>
        <w:rPr>
          <w:sz w:val="22"/>
          <w:szCs w:val="22"/>
        </w:rPr>
      </w:pPr>
      <w:r>
        <w:rPr>
          <w:sz w:val="22"/>
          <w:szCs w:val="22"/>
        </w:rPr>
        <w:t xml:space="preserve">For </w:t>
      </w:r>
      <w:r w:rsidRPr="007714AC">
        <w:rPr>
          <w:sz w:val="22"/>
          <w:szCs w:val="22"/>
        </w:rPr>
        <w:t>the purposes of</w:t>
      </w:r>
      <w:r>
        <w:rPr>
          <w:sz w:val="22"/>
          <w:szCs w:val="22"/>
        </w:rPr>
        <w:t xml:space="preserve"> section 457(1)(a)</w:t>
      </w:r>
      <w:r w:rsidRPr="007714AC">
        <w:rPr>
          <w:sz w:val="22"/>
          <w:szCs w:val="22"/>
        </w:rPr>
        <w:t xml:space="preserve"> of the Act, </w:t>
      </w:r>
      <w:r>
        <w:rPr>
          <w:sz w:val="22"/>
          <w:szCs w:val="22"/>
        </w:rPr>
        <w:t>the prescribed time is 24 hours a day.</w:t>
      </w:r>
    </w:p>
    <w:p w14:paraId="552CC727" w14:textId="023474E1" w:rsidR="008B77A8" w:rsidRDefault="008B77A8" w:rsidP="003B0F78">
      <w:pPr>
        <w:pStyle w:val="DraftHeading2"/>
        <w:numPr>
          <w:ilvl w:val="1"/>
          <w:numId w:val="143"/>
        </w:numPr>
        <w:tabs>
          <w:tab w:val="right" w:pos="1418"/>
        </w:tabs>
        <w:rPr>
          <w:sz w:val="22"/>
          <w:szCs w:val="22"/>
        </w:rPr>
      </w:pPr>
      <w:r>
        <w:rPr>
          <w:sz w:val="22"/>
          <w:szCs w:val="22"/>
        </w:rPr>
        <w:t xml:space="preserve">For </w:t>
      </w:r>
      <w:r w:rsidRPr="007714AC">
        <w:rPr>
          <w:sz w:val="22"/>
          <w:szCs w:val="22"/>
        </w:rPr>
        <w:t>the purposes of</w:t>
      </w:r>
      <w:r>
        <w:rPr>
          <w:sz w:val="22"/>
          <w:szCs w:val="22"/>
        </w:rPr>
        <w:t xml:space="preserve"> section 457(1)(b)</w:t>
      </w:r>
      <w:r w:rsidRPr="007714AC">
        <w:rPr>
          <w:sz w:val="22"/>
          <w:szCs w:val="22"/>
        </w:rPr>
        <w:t xml:space="preserve"> of the Act, </w:t>
      </w:r>
      <w:r>
        <w:rPr>
          <w:sz w:val="22"/>
          <w:szCs w:val="22"/>
        </w:rPr>
        <w:t>the prescribed fee is nil.</w:t>
      </w:r>
    </w:p>
    <w:p w14:paraId="3D405FF3" w14:textId="77777777" w:rsidR="00F1044D" w:rsidRDefault="00F1044D">
      <w:pPr>
        <w:suppressLineNumbers w:val="0"/>
        <w:overflowPunct/>
        <w:autoSpaceDE/>
        <w:autoSpaceDN/>
        <w:adjustRightInd/>
        <w:spacing w:before="0"/>
        <w:textAlignment w:val="auto"/>
        <w:rPr>
          <w:b/>
          <w:caps/>
          <w:sz w:val="22"/>
          <w:szCs w:val="22"/>
        </w:rPr>
      </w:pPr>
      <w:r>
        <w:rPr>
          <w:szCs w:val="22"/>
        </w:rPr>
        <w:br w:type="page"/>
      </w:r>
    </w:p>
    <w:p w14:paraId="2341B301" w14:textId="6A8E3EA4" w:rsidR="00F1044D" w:rsidRPr="007714AC" w:rsidRDefault="00071D26" w:rsidP="00F1044D">
      <w:pPr>
        <w:pStyle w:val="Heading-PART"/>
        <w:rPr>
          <w:caps w:val="0"/>
          <w:szCs w:val="22"/>
        </w:rPr>
      </w:pPr>
      <w:r>
        <w:rPr>
          <w:caps w:val="0"/>
          <w:szCs w:val="22"/>
        </w:rPr>
        <w:lastRenderedPageBreak/>
        <w:t xml:space="preserve"> </w:t>
      </w:r>
      <w:bookmarkStart w:id="764" w:name="_Toc17013742"/>
      <w:r w:rsidR="00F1044D">
        <w:rPr>
          <w:caps w:val="0"/>
          <w:szCs w:val="22"/>
        </w:rPr>
        <w:t>Chapter 1</w:t>
      </w:r>
      <w:r w:rsidR="0084690B">
        <w:rPr>
          <w:caps w:val="0"/>
          <w:szCs w:val="22"/>
        </w:rPr>
        <w:t>0</w:t>
      </w:r>
      <w:r w:rsidR="00F1044D" w:rsidRPr="007714AC">
        <w:rPr>
          <w:caps w:val="0"/>
          <w:szCs w:val="22"/>
        </w:rPr>
        <w:t>—</w:t>
      </w:r>
      <w:r w:rsidR="00F1044D">
        <w:rPr>
          <w:caps w:val="0"/>
          <w:szCs w:val="22"/>
        </w:rPr>
        <w:t>Saving and transitionals</w:t>
      </w:r>
      <w:bookmarkEnd w:id="764"/>
    </w:p>
    <w:p w14:paraId="3BFACD74" w14:textId="6E060D0A" w:rsidR="00A46EDF" w:rsidRPr="00A46EDF" w:rsidRDefault="00A46EDF" w:rsidP="00A46EDF">
      <w:pPr>
        <w:pStyle w:val="Heading-PART"/>
        <w:rPr>
          <w:caps w:val="0"/>
          <w:szCs w:val="22"/>
        </w:rPr>
      </w:pPr>
      <w:bookmarkStart w:id="765" w:name="_Toc482001859"/>
      <w:bookmarkStart w:id="766" w:name="_Toc17013743"/>
      <w:r w:rsidRPr="00A46EDF">
        <w:rPr>
          <w:caps w:val="0"/>
          <w:szCs w:val="22"/>
        </w:rPr>
        <w:t xml:space="preserve">Part </w:t>
      </w:r>
      <w:r w:rsidR="004B735C">
        <w:rPr>
          <w:caps w:val="0"/>
          <w:szCs w:val="22"/>
        </w:rPr>
        <w:t>1</w:t>
      </w:r>
      <w:r w:rsidR="0084690B">
        <w:rPr>
          <w:caps w:val="0"/>
          <w:szCs w:val="22"/>
        </w:rPr>
        <w:t>0</w:t>
      </w:r>
      <w:r w:rsidRPr="00A46EDF">
        <w:rPr>
          <w:caps w:val="0"/>
          <w:szCs w:val="22"/>
        </w:rPr>
        <w:t>.1—General transitional provisions</w:t>
      </w:r>
      <w:bookmarkEnd w:id="765"/>
      <w:bookmarkEnd w:id="766"/>
    </w:p>
    <w:p w14:paraId="3092C325" w14:textId="23A4D026" w:rsidR="00337E64" w:rsidRPr="00A46EDF" w:rsidRDefault="00337E64" w:rsidP="00FA26FD">
      <w:pPr>
        <w:pStyle w:val="DraftHeading1"/>
        <w:numPr>
          <w:ilvl w:val="0"/>
          <w:numId w:val="27"/>
        </w:numPr>
        <w:tabs>
          <w:tab w:val="right" w:pos="680"/>
        </w:tabs>
        <w:ind w:left="709" w:hanging="567"/>
        <w:rPr>
          <w:sz w:val="22"/>
          <w:szCs w:val="22"/>
        </w:rPr>
      </w:pPr>
      <w:bookmarkStart w:id="767" w:name="_Toc17013744"/>
      <w:r>
        <w:rPr>
          <w:sz w:val="22"/>
          <w:szCs w:val="22"/>
        </w:rPr>
        <w:t>Definitions</w:t>
      </w:r>
      <w:bookmarkEnd w:id="767"/>
      <w:r>
        <w:rPr>
          <w:sz w:val="22"/>
          <w:szCs w:val="22"/>
        </w:rPr>
        <w:t xml:space="preserve"> </w:t>
      </w:r>
    </w:p>
    <w:p w14:paraId="2A62F8F2" w14:textId="64D12AEB" w:rsidR="00337E64" w:rsidRPr="00BC539E" w:rsidRDefault="00337E64" w:rsidP="00337E64">
      <w:pPr>
        <w:pStyle w:val="BodySectionSub"/>
        <w:rPr>
          <w:sz w:val="22"/>
          <w:szCs w:val="22"/>
        </w:rPr>
      </w:pPr>
      <w:r w:rsidRPr="00BC539E">
        <w:rPr>
          <w:sz w:val="22"/>
          <w:szCs w:val="22"/>
        </w:rPr>
        <w:t>In this Chapter—</w:t>
      </w:r>
    </w:p>
    <w:p w14:paraId="08C80145" w14:textId="231D217F" w:rsidR="00337E64" w:rsidRPr="00BC539E" w:rsidRDefault="00337E64" w:rsidP="00337E64">
      <w:pPr>
        <w:pStyle w:val="BodySectionSub"/>
        <w:ind w:left="1843" w:hanging="482"/>
        <w:rPr>
          <w:sz w:val="22"/>
          <w:szCs w:val="22"/>
        </w:rPr>
      </w:pPr>
      <w:r w:rsidRPr="00BC539E">
        <w:rPr>
          <w:b/>
          <w:bCs/>
          <w:i/>
          <w:sz w:val="22"/>
          <w:szCs w:val="22"/>
        </w:rPr>
        <w:t>commencement day</w:t>
      </w:r>
      <w:r w:rsidRPr="00BC539E">
        <w:rPr>
          <w:sz w:val="22"/>
          <w:szCs w:val="22"/>
        </w:rPr>
        <w:t xml:space="preserve"> </w:t>
      </w:r>
      <w:r w:rsidR="00A63580">
        <w:rPr>
          <w:sz w:val="22"/>
          <w:szCs w:val="22"/>
        </w:rPr>
        <w:t xml:space="preserve">has the same </w:t>
      </w:r>
      <w:r w:rsidRPr="00BC539E">
        <w:rPr>
          <w:sz w:val="22"/>
          <w:szCs w:val="22"/>
        </w:rPr>
        <w:t>mean</w:t>
      </w:r>
      <w:r w:rsidR="00A63580">
        <w:rPr>
          <w:sz w:val="22"/>
          <w:szCs w:val="22"/>
        </w:rPr>
        <w:t>ing as in section 468 of the Act</w:t>
      </w:r>
      <w:r w:rsidRPr="00BC539E">
        <w:rPr>
          <w:sz w:val="22"/>
          <w:szCs w:val="22"/>
        </w:rPr>
        <w:t>;</w:t>
      </w:r>
    </w:p>
    <w:p w14:paraId="3E119D00" w14:textId="326A84CC" w:rsidR="00337E64" w:rsidRDefault="00337E64" w:rsidP="00337E64">
      <w:pPr>
        <w:pStyle w:val="BodySectionSub"/>
        <w:ind w:left="1843" w:hanging="482"/>
        <w:rPr>
          <w:sz w:val="22"/>
          <w:szCs w:val="22"/>
        </w:rPr>
      </w:pPr>
      <w:r w:rsidRPr="00BC539E">
        <w:rPr>
          <w:b/>
          <w:i/>
          <w:sz w:val="22"/>
          <w:szCs w:val="22"/>
        </w:rPr>
        <w:t xml:space="preserve">old Act </w:t>
      </w:r>
      <w:r w:rsidR="00A63580">
        <w:rPr>
          <w:sz w:val="22"/>
          <w:szCs w:val="22"/>
        </w:rPr>
        <w:t xml:space="preserve">has the same </w:t>
      </w:r>
      <w:r w:rsidR="00A63580" w:rsidRPr="00BC539E">
        <w:rPr>
          <w:sz w:val="22"/>
          <w:szCs w:val="22"/>
        </w:rPr>
        <w:t>mean</w:t>
      </w:r>
      <w:r w:rsidR="00A63580">
        <w:rPr>
          <w:sz w:val="22"/>
          <w:szCs w:val="22"/>
        </w:rPr>
        <w:t>ing as in section 468 of the Act</w:t>
      </w:r>
      <w:r w:rsidR="000B7235">
        <w:rPr>
          <w:sz w:val="22"/>
          <w:szCs w:val="22"/>
        </w:rPr>
        <w:t>.</w:t>
      </w:r>
    </w:p>
    <w:p w14:paraId="3B755C94" w14:textId="4A7F240F" w:rsidR="00E9249E" w:rsidRDefault="00E9249E" w:rsidP="00E9249E"/>
    <w:p w14:paraId="0A97231A" w14:textId="5B0A6024" w:rsidR="00E9249E" w:rsidRDefault="00E9249E">
      <w:pPr>
        <w:suppressLineNumbers w:val="0"/>
        <w:overflowPunct/>
        <w:autoSpaceDE/>
        <w:autoSpaceDN/>
        <w:adjustRightInd/>
        <w:spacing w:before="0"/>
        <w:textAlignment w:val="auto"/>
      </w:pPr>
      <w:r>
        <w:br w:type="page"/>
      </w:r>
    </w:p>
    <w:p w14:paraId="7916B592" w14:textId="28E99161" w:rsidR="00337E64" w:rsidRPr="00A46EDF" w:rsidRDefault="004B735C" w:rsidP="00337E64">
      <w:pPr>
        <w:pStyle w:val="Heading-PART"/>
        <w:rPr>
          <w:caps w:val="0"/>
          <w:szCs w:val="22"/>
        </w:rPr>
      </w:pPr>
      <w:bookmarkStart w:id="768" w:name="_Toc17013745"/>
      <w:r>
        <w:rPr>
          <w:caps w:val="0"/>
          <w:szCs w:val="22"/>
        </w:rPr>
        <w:lastRenderedPageBreak/>
        <w:t>Part 1</w:t>
      </w:r>
      <w:r w:rsidR="0084690B">
        <w:rPr>
          <w:caps w:val="0"/>
          <w:szCs w:val="22"/>
        </w:rPr>
        <w:t>0</w:t>
      </w:r>
      <w:r>
        <w:rPr>
          <w:caps w:val="0"/>
          <w:szCs w:val="22"/>
        </w:rPr>
        <w:t>.</w:t>
      </w:r>
      <w:r w:rsidR="009479D5">
        <w:rPr>
          <w:caps w:val="0"/>
          <w:szCs w:val="22"/>
        </w:rPr>
        <w:t>2</w:t>
      </w:r>
      <w:r w:rsidR="00337E64" w:rsidRPr="00A46EDF">
        <w:rPr>
          <w:caps w:val="0"/>
          <w:szCs w:val="22"/>
        </w:rPr>
        <w:t>—</w:t>
      </w:r>
      <w:r w:rsidR="004E20BA">
        <w:rPr>
          <w:caps w:val="0"/>
          <w:szCs w:val="22"/>
        </w:rPr>
        <w:t>Permissions</w:t>
      </w:r>
      <w:bookmarkEnd w:id="768"/>
    </w:p>
    <w:p w14:paraId="774094E7" w14:textId="5C9D0541" w:rsidR="00337E64" w:rsidRPr="00A46EDF" w:rsidRDefault="00A63580" w:rsidP="00FA26FD">
      <w:pPr>
        <w:pStyle w:val="DraftHeading1"/>
        <w:numPr>
          <w:ilvl w:val="0"/>
          <w:numId w:val="27"/>
        </w:numPr>
        <w:tabs>
          <w:tab w:val="right" w:pos="680"/>
        </w:tabs>
        <w:ind w:left="709" w:hanging="567"/>
        <w:rPr>
          <w:sz w:val="22"/>
          <w:szCs w:val="22"/>
        </w:rPr>
      </w:pPr>
      <w:bookmarkStart w:id="769" w:name="_Toc17013746"/>
      <w:bookmarkStart w:id="770" w:name="_Hlk12370129"/>
      <w:bookmarkStart w:id="771" w:name="_Hlk12372273"/>
      <w:r>
        <w:rPr>
          <w:sz w:val="22"/>
          <w:szCs w:val="22"/>
        </w:rPr>
        <w:t>Prescribed e</w:t>
      </w:r>
      <w:r w:rsidR="00F51A6F">
        <w:rPr>
          <w:sz w:val="22"/>
          <w:szCs w:val="22"/>
        </w:rPr>
        <w:t>quivalent permissions</w:t>
      </w:r>
      <w:bookmarkEnd w:id="769"/>
    </w:p>
    <w:bookmarkEnd w:id="770"/>
    <w:p w14:paraId="5B6381C6" w14:textId="0EDF648F" w:rsidR="00F51A6F" w:rsidRPr="00F91A67" w:rsidRDefault="008513FB" w:rsidP="003B0F78">
      <w:pPr>
        <w:pStyle w:val="DraftHeading2"/>
        <w:numPr>
          <w:ilvl w:val="1"/>
          <w:numId w:val="154"/>
        </w:numPr>
        <w:tabs>
          <w:tab w:val="right" w:pos="1418"/>
        </w:tabs>
        <w:rPr>
          <w:sz w:val="22"/>
          <w:szCs w:val="22"/>
        </w:rPr>
      </w:pPr>
      <w:r w:rsidRPr="00F91A67">
        <w:rPr>
          <w:sz w:val="22"/>
          <w:szCs w:val="22"/>
        </w:rPr>
        <w:t xml:space="preserve">For the purposes of </w:t>
      </w:r>
      <w:r w:rsidR="00860E80">
        <w:rPr>
          <w:sz w:val="22"/>
          <w:szCs w:val="22"/>
        </w:rPr>
        <w:t xml:space="preserve">the </w:t>
      </w:r>
      <w:r w:rsidR="00D13439">
        <w:rPr>
          <w:sz w:val="22"/>
          <w:szCs w:val="22"/>
        </w:rPr>
        <w:t>Table in</w:t>
      </w:r>
      <w:r w:rsidRPr="00F91A67">
        <w:rPr>
          <w:sz w:val="22"/>
          <w:szCs w:val="22"/>
        </w:rPr>
        <w:t xml:space="preserve"> section 470 of the Act, </w:t>
      </w:r>
      <w:r w:rsidR="00F91A67" w:rsidRPr="00F91A67">
        <w:rPr>
          <w:sz w:val="22"/>
          <w:szCs w:val="22"/>
        </w:rPr>
        <w:t>the following new permissions are prescribed</w:t>
      </w:r>
      <w:bookmarkStart w:id="772" w:name="_Hlk535843351"/>
      <w:r w:rsidR="00F91A67" w:rsidRPr="00F91A67">
        <w:rPr>
          <w:sz w:val="22"/>
          <w:szCs w:val="22"/>
        </w:rPr>
        <w:t>—</w:t>
      </w:r>
    </w:p>
    <w:p w14:paraId="05933BA0" w14:textId="3F99B1A3" w:rsidR="00F91A67" w:rsidRDefault="002C41C7" w:rsidP="003B0F78">
      <w:pPr>
        <w:pStyle w:val="DraftHeading3"/>
        <w:numPr>
          <w:ilvl w:val="0"/>
          <w:numId w:val="373"/>
        </w:numPr>
        <w:rPr>
          <w:sz w:val="22"/>
          <w:szCs w:val="22"/>
        </w:rPr>
      </w:pPr>
      <w:r>
        <w:rPr>
          <w:sz w:val="22"/>
          <w:szCs w:val="22"/>
        </w:rPr>
        <w:t>i</w:t>
      </w:r>
      <w:r w:rsidR="00860E80">
        <w:rPr>
          <w:sz w:val="22"/>
          <w:szCs w:val="22"/>
        </w:rPr>
        <w:t>n relation to the old permission</w:t>
      </w:r>
      <w:r>
        <w:rPr>
          <w:sz w:val="22"/>
          <w:szCs w:val="22"/>
        </w:rPr>
        <w:t xml:space="preserve"> set out in</w:t>
      </w:r>
      <w:r w:rsidR="00F91A67">
        <w:rPr>
          <w:sz w:val="22"/>
          <w:szCs w:val="22"/>
        </w:rPr>
        <w:t xml:space="preserve"> item 3, an operating licence;</w:t>
      </w:r>
    </w:p>
    <w:bookmarkEnd w:id="772"/>
    <w:p w14:paraId="607D5C48" w14:textId="36F7B923" w:rsidR="00F91A67" w:rsidRPr="00953F72" w:rsidRDefault="002C41C7" w:rsidP="003B0F78">
      <w:pPr>
        <w:pStyle w:val="DraftHeading3"/>
        <w:numPr>
          <w:ilvl w:val="0"/>
          <w:numId w:val="373"/>
        </w:numPr>
        <w:rPr>
          <w:sz w:val="22"/>
          <w:szCs w:val="22"/>
        </w:rPr>
      </w:pPr>
      <w:r w:rsidRPr="00EE653E">
        <w:rPr>
          <w:sz w:val="22"/>
          <w:szCs w:val="22"/>
        </w:rPr>
        <w:t xml:space="preserve">in relation to the old permission set out in </w:t>
      </w:r>
      <w:r w:rsidR="00F91A67" w:rsidRPr="00EE653E">
        <w:rPr>
          <w:sz w:val="22"/>
          <w:szCs w:val="22"/>
        </w:rPr>
        <w:t xml:space="preserve">item 5, a permit </w:t>
      </w:r>
      <w:bookmarkStart w:id="773" w:name="_Hlk5199107"/>
      <w:r w:rsidRPr="00953F72">
        <w:rPr>
          <w:sz w:val="22"/>
          <w:szCs w:val="22"/>
        </w:rPr>
        <w:t xml:space="preserve">that specifies </w:t>
      </w:r>
      <w:r w:rsidR="00072E7D" w:rsidRPr="00953F72">
        <w:rPr>
          <w:sz w:val="22"/>
          <w:szCs w:val="22"/>
        </w:rPr>
        <w:t xml:space="preserve">an activity </w:t>
      </w:r>
      <w:r w:rsidR="00C04530" w:rsidRPr="00EE653E">
        <w:rPr>
          <w:sz w:val="22"/>
          <w:szCs w:val="22"/>
        </w:rPr>
        <w:t xml:space="preserve">set out </w:t>
      </w:r>
      <w:r w:rsidR="00C04530" w:rsidRPr="00C57E54">
        <w:rPr>
          <w:sz w:val="22"/>
          <w:szCs w:val="22"/>
        </w:rPr>
        <w:t>in</w:t>
      </w:r>
      <w:r w:rsidR="00072E7D" w:rsidRPr="00C57E54">
        <w:rPr>
          <w:sz w:val="22"/>
          <w:szCs w:val="22"/>
        </w:rPr>
        <w:t xml:space="preserve"> item 15 (A10a</w:t>
      </w:r>
      <w:r w:rsidR="009479D5" w:rsidRPr="009479D5">
        <w:rPr>
          <w:sz w:val="22"/>
          <w:szCs w:val="22"/>
        </w:rPr>
        <w:t>—Reportable priority waste transport - hazardous</w:t>
      </w:r>
      <w:r w:rsidR="001F6F46" w:rsidRPr="00C57E54">
        <w:rPr>
          <w:sz w:val="22"/>
          <w:szCs w:val="22"/>
        </w:rPr>
        <w:t xml:space="preserve">) in </w:t>
      </w:r>
      <w:r w:rsidR="00986EED" w:rsidRPr="00C57E54">
        <w:rPr>
          <w:sz w:val="22"/>
          <w:szCs w:val="22"/>
        </w:rPr>
        <w:t xml:space="preserve"> </w:t>
      </w:r>
      <w:r w:rsidR="00513733" w:rsidRPr="00C57E54">
        <w:rPr>
          <w:sz w:val="22"/>
          <w:szCs w:val="22"/>
        </w:rPr>
        <w:t xml:space="preserve">the </w:t>
      </w:r>
      <w:r w:rsidR="00986EED" w:rsidRPr="00C57E54">
        <w:rPr>
          <w:sz w:val="22"/>
          <w:szCs w:val="22"/>
        </w:rPr>
        <w:t>T</w:t>
      </w:r>
      <w:r w:rsidR="00513733" w:rsidRPr="00C57E54">
        <w:rPr>
          <w:sz w:val="22"/>
          <w:szCs w:val="22"/>
        </w:rPr>
        <w:t>able in Schedule 1</w:t>
      </w:r>
      <w:r w:rsidR="00F91A67" w:rsidRPr="00C57E54">
        <w:rPr>
          <w:sz w:val="22"/>
          <w:szCs w:val="22"/>
        </w:rPr>
        <w:t xml:space="preserve"> or a registration </w:t>
      </w:r>
      <w:r w:rsidR="00603D77" w:rsidRPr="00C57E54">
        <w:rPr>
          <w:sz w:val="22"/>
          <w:szCs w:val="22"/>
        </w:rPr>
        <w:t xml:space="preserve">that specifies </w:t>
      </w:r>
      <w:r w:rsidR="001F6F46" w:rsidRPr="00C57E54">
        <w:rPr>
          <w:sz w:val="22"/>
          <w:szCs w:val="22"/>
        </w:rPr>
        <w:t xml:space="preserve">an activity </w:t>
      </w:r>
      <w:r w:rsidR="00C04530" w:rsidRPr="00C57E54">
        <w:rPr>
          <w:sz w:val="22"/>
          <w:szCs w:val="22"/>
        </w:rPr>
        <w:t xml:space="preserve">set out in </w:t>
      </w:r>
      <w:r w:rsidR="001F6F46" w:rsidRPr="00C57E54">
        <w:rPr>
          <w:sz w:val="22"/>
          <w:szCs w:val="22"/>
        </w:rPr>
        <w:t xml:space="preserve">item </w:t>
      </w:r>
      <w:r w:rsidR="00072E7D" w:rsidRPr="00C57E54">
        <w:rPr>
          <w:sz w:val="22"/>
          <w:szCs w:val="22"/>
        </w:rPr>
        <w:t>16</w:t>
      </w:r>
      <w:r w:rsidR="001F6F46" w:rsidRPr="00C57E54">
        <w:rPr>
          <w:sz w:val="22"/>
          <w:szCs w:val="22"/>
        </w:rPr>
        <w:t xml:space="preserve"> (A</w:t>
      </w:r>
      <w:r w:rsidR="00072E7D" w:rsidRPr="00C57E54">
        <w:rPr>
          <w:sz w:val="22"/>
          <w:szCs w:val="22"/>
        </w:rPr>
        <w:t>10b</w:t>
      </w:r>
      <w:r w:rsidR="00EE653E" w:rsidRPr="00C57E54">
        <w:rPr>
          <w:sz w:val="22"/>
          <w:szCs w:val="22"/>
        </w:rPr>
        <w:t>—Reportable priority waste transport - other</w:t>
      </w:r>
      <w:r w:rsidR="001F6F46" w:rsidRPr="00C57E54">
        <w:rPr>
          <w:sz w:val="22"/>
          <w:szCs w:val="22"/>
        </w:rPr>
        <w:t xml:space="preserve">) </w:t>
      </w:r>
      <w:r w:rsidR="00006127" w:rsidRPr="00C57E54">
        <w:rPr>
          <w:sz w:val="22"/>
          <w:szCs w:val="22"/>
        </w:rPr>
        <w:t xml:space="preserve">in </w:t>
      </w:r>
      <w:r w:rsidR="00513733" w:rsidRPr="00C57E54">
        <w:rPr>
          <w:sz w:val="22"/>
          <w:szCs w:val="22"/>
        </w:rPr>
        <w:t xml:space="preserve">the </w:t>
      </w:r>
      <w:r w:rsidR="00986EED" w:rsidRPr="00C57E54">
        <w:rPr>
          <w:sz w:val="22"/>
          <w:szCs w:val="22"/>
        </w:rPr>
        <w:t>T</w:t>
      </w:r>
      <w:r w:rsidR="00513733" w:rsidRPr="00C57E54">
        <w:rPr>
          <w:sz w:val="22"/>
          <w:szCs w:val="22"/>
        </w:rPr>
        <w:t>able in Schedule 1</w:t>
      </w:r>
      <w:r w:rsidR="00603D77" w:rsidRPr="00C57E54">
        <w:rPr>
          <w:sz w:val="22"/>
          <w:szCs w:val="22"/>
        </w:rPr>
        <w:t>, as appropriate</w:t>
      </w:r>
      <w:bookmarkEnd w:id="773"/>
      <w:r w:rsidR="00006127" w:rsidRPr="00953F72">
        <w:rPr>
          <w:sz w:val="22"/>
          <w:szCs w:val="22"/>
        </w:rPr>
        <w:t>.</w:t>
      </w:r>
    </w:p>
    <w:p w14:paraId="3D6C7D31" w14:textId="61B5D54D" w:rsidR="00603D77" w:rsidRDefault="00006127" w:rsidP="003B0F78">
      <w:pPr>
        <w:pStyle w:val="DraftHeading2"/>
        <w:numPr>
          <w:ilvl w:val="1"/>
          <w:numId w:val="154"/>
        </w:numPr>
        <w:tabs>
          <w:tab w:val="right" w:pos="1418"/>
        </w:tabs>
        <w:rPr>
          <w:sz w:val="22"/>
          <w:szCs w:val="22"/>
        </w:rPr>
      </w:pPr>
      <w:r w:rsidRPr="00006127">
        <w:rPr>
          <w:sz w:val="22"/>
          <w:szCs w:val="22"/>
        </w:rPr>
        <w:t xml:space="preserve">For the purposes of item 6 of </w:t>
      </w:r>
      <w:r w:rsidR="00603D77">
        <w:rPr>
          <w:sz w:val="22"/>
          <w:szCs w:val="22"/>
        </w:rPr>
        <w:t xml:space="preserve">the </w:t>
      </w:r>
      <w:r w:rsidR="00D13439">
        <w:rPr>
          <w:sz w:val="22"/>
          <w:szCs w:val="22"/>
        </w:rPr>
        <w:t>Table in</w:t>
      </w:r>
      <w:r w:rsidRPr="00006127">
        <w:rPr>
          <w:sz w:val="22"/>
          <w:szCs w:val="22"/>
        </w:rPr>
        <w:t xml:space="preserve"> section 470 of the Act</w:t>
      </w:r>
      <w:r w:rsidR="00603D77">
        <w:rPr>
          <w:sz w:val="22"/>
          <w:szCs w:val="22"/>
        </w:rPr>
        <w:t>—</w:t>
      </w:r>
    </w:p>
    <w:p w14:paraId="54C083F4" w14:textId="237B01D8" w:rsidR="00603D77" w:rsidRDefault="00603D77" w:rsidP="003B0F78">
      <w:pPr>
        <w:pStyle w:val="DraftHeading3"/>
        <w:numPr>
          <w:ilvl w:val="0"/>
          <w:numId w:val="374"/>
        </w:numPr>
        <w:rPr>
          <w:sz w:val="22"/>
          <w:szCs w:val="22"/>
        </w:rPr>
      </w:pPr>
      <w:r>
        <w:rPr>
          <w:sz w:val="22"/>
          <w:szCs w:val="22"/>
        </w:rPr>
        <w:t>a permit</w:t>
      </w:r>
      <w:r w:rsidR="004D71E9">
        <w:rPr>
          <w:sz w:val="22"/>
          <w:szCs w:val="22"/>
        </w:rPr>
        <w:t>, exemption, authorisation or approval</w:t>
      </w:r>
      <w:r>
        <w:rPr>
          <w:sz w:val="22"/>
          <w:szCs w:val="22"/>
        </w:rPr>
        <w:t xml:space="preserve"> specified in column 2 of an item of the Table is a prescribed old permission; and</w:t>
      </w:r>
    </w:p>
    <w:p w14:paraId="20370F99" w14:textId="73B91C27" w:rsidR="00006127" w:rsidRPr="00006127" w:rsidRDefault="00603D77" w:rsidP="003B0F78">
      <w:pPr>
        <w:pStyle w:val="DraftHeading3"/>
        <w:numPr>
          <w:ilvl w:val="0"/>
          <w:numId w:val="374"/>
        </w:numPr>
        <w:rPr>
          <w:sz w:val="22"/>
          <w:szCs w:val="22"/>
        </w:rPr>
      </w:pPr>
      <w:r>
        <w:rPr>
          <w:sz w:val="22"/>
          <w:szCs w:val="22"/>
        </w:rPr>
        <w:t>a permission specified in column 3 of an item of the Table is a prescribed new permission.</w:t>
      </w:r>
    </w:p>
    <w:p w14:paraId="5CC56559" w14:textId="31E8509F" w:rsidR="00006127" w:rsidRPr="00006127" w:rsidRDefault="00006127" w:rsidP="00006127">
      <w:pPr>
        <w:jc w:val="center"/>
        <w:rPr>
          <w:b/>
          <w:sz w:val="22"/>
          <w:szCs w:val="22"/>
        </w:rPr>
      </w:pPr>
      <w:bookmarkStart w:id="774" w:name="_Hlk9868848"/>
      <w:bookmarkStart w:id="775" w:name="_Hlk9003780"/>
      <w:bookmarkEnd w:id="771"/>
      <w:r w:rsidRPr="00006127">
        <w:rPr>
          <w:b/>
          <w:sz w:val="22"/>
          <w:szCs w:val="22"/>
        </w:rPr>
        <w:t>Table</w:t>
      </w:r>
    </w:p>
    <w:tbl>
      <w:tblPr>
        <w:tblStyle w:val="TableGrid"/>
        <w:tblW w:w="7235"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1"/>
        <w:gridCol w:w="2977"/>
        <w:gridCol w:w="2977"/>
      </w:tblGrid>
      <w:tr w:rsidR="00006127" w:rsidRPr="009C3309" w14:paraId="292CC493" w14:textId="77777777" w:rsidTr="00DC6B66">
        <w:tc>
          <w:tcPr>
            <w:tcW w:w="1281" w:type="dxa"/>
            <w:tcBorders>
              <w:top w:val="single" w:sz="4" w:space="0" w:color="auto"/>
              <w:left w:val="single" w:sz="4" w:space="0" w:color="auto"/>
              <w:bottom w:val="single" w:sz="4" w:space="0" w:color="auto"/>
              <w:right w:val="single" w:sz="4" w:space="0" w:color="auto"/>
            </w:tcBorders>
          </w:tcPr>
          <w:p w14:paraId="08C312B9" w14:textId="124DB355" w:rsidR="00006127" w:rsidRPr="00C57E54" w:rsidRDefault="00006127" w:rsidP="00006127">
            <w:pPr>
              <w:rPr>
                <w:b/>
                <w:sz w:val="22"/>
                <w:szCs w:val="22"/>
              </w:rPr>
            </w:pPr>
            <w:r w:rsidRPr="00C57E54">
              <w:rPr>
                <w:b/>
                <w:sz w:val="22"/>
                <w:szCs w:val="22"/>
              </w:rPr>
              <w:t>Column 1</w:t>
            </w:r>
          </w:p>
          <w:p w14:paraId="0C95891C" w14:textId="23C6C6FE" w:rsidR="00006127" w:rsidRPr="00C57E54" w:rsidRDefault="00006127" w:rsidP="00006127">
            <w:pPr>
              <w:rPr>
                <w:b/>
                <w:sz w:val="22"/>
                <w:szCs w:val="22"/>
              </w:rPr>
            </w:pPr>
            <w:r w:rsidRPr="00C57E54">
              <w:rPr>
                <w:b/>
                <w:sz w:val="22"/>
                <w:szCs w:val="22"/>
              </w:rPr>
              <w:t>Item</w:t>
            </w:r>
          </w:p>
        </w:tc>
        <w:tc>
          <w:tcPr>
            <w:tcW w:w="2977" w:type="dxa"/>
            <w:tcBorders>
              <w:top w:val="single" w:sz="4" w:space="0" w:color="auto"/>
              <w:left w:val="single" w:sz="4" w:space="0" w:color="auto"/>
              <w:bottom w:val="single" w:sz="4" w:space="0" w:color="auto"/>
              <w:right w:val="single" w:sz="4" w:space="0" w:color="auto"/>
            </w:tcBorders>
          </w:tcPr>
          <w:p w14:paraId="3EBEEEC5" w14:textId="77777777" w:rsidR="00006127" w:rsidRPr="00C57E54" w:rsidRDefault="00006127" w:rsidP="00006127">
            <w:pPr>
              <w:rPr>
                <w:b/>
                <w:sz w:val="22"/>
                <w:szCs w:val="22"/>
              </w:rPr>
            </w:pPr>
            <w:r w:rsidRPr="00C57E54">
              <w:rPr>
                <w:b/>
                <w:sz w:val="22"/>
                <w:szCs w:val="22"/>
              </w:rPr>
              <w:t>Column 2</w:t>
            </w:r>
          </w:p>
          <w:p w14:paraId="5FB9B091" w14:textId="1F79FC94" w:rsidR="00006127" w:rsidRPr="00C57E54" w:rsidRDefault="00603D77" w:rsidP="00006127">
            <w:pPr>
              <w:rPr>
                <w:b/>
                <w:sz w:val="22"/>
                <w:szCs w:val="22"/>
              </w:rPr>
            </w:pPr>
            <w:r w:rsidRPr="00C57E54">
              <w:rPr>
                <w:b/>
                <w:sz w:val="22"/>
                <w:szCs w:val="22"/>
              </w:rPr>
              <w:t>Prescribed o</w:t>
            </w:r>
            <w:r w:rsidR="00006127" w:rsidRPr="00C57E54">
              <w:rPr>
                <w:b/>
                <w:sz w:val="22"/>
                <w:szCs w:val="22"/>
              </w:rPr>
              <w:t>ld permission</w:t>
            </w:r>
          </w:p>
        </w:tc>
        <w:tc>
          <w:tcPr>
            <w:tcW w:w="2977" w:type="dxa"/>
            <w:tcBorders>
              <w:top w:val="single" w:sz="4" w:space="0" w:color="auto"/>
              <w:left w:val="single" w:sz="4" w:space="0" w:color="auto"/>
              <w:bottom w:val="single" w:sz="4" w:space="0" w:color="auto"/>
              <w:right w:val="single" w:sz="4" w:space="0" w:color="auto"/>
            </w:tcBorders>
          </w:tcPr>
          <w:p w14:paraId="55568F1D" w14:textId="77777777" w:rsidR="00006127" w:rsidRPr="00C57E54" w:rsidRDefault="00006127" w:rsidP="00006127">
            <w:pPr>
              <w:rPr>
                <w:b/>
                <w:sz w:val="22"/>
                <w:szCs w:val="22"/>
              </w:rPr>
            </w:pPr>
            <w:r w:rsidRPr="00C57E54">
              <w:rPr>
                <w:b/>
                <w:sz w:val="22"/>
                <w:szCs w:val="22"/>
              </w:rPr>
              <w:t>Column 3</w:t>
            </w:r>
          </w:p>
          <w:p w14:paraId="71B789C2" w14:textId="25DB8FB6" w:rsidR="00006127" w:rsidRPr="00C57E54" w:rsidRDefault="00603D77" w:rsidP="00006127">
            <w:pPr>
              <w:rPr>
                <w:b/>
                <w:sz w:val="22"/>
                <w:szCs w:val="22"/>
              </w:rPr>
            </w:pPr>
            <w:r w:rsidRPr="00C57E54">
              <w:rPr>
                <w:b/>
                <w:sz w:val="22"/>
                <w:szCs w:val="22"/>
              </w:rPr>
              <w:t>Prescribed n</w:t>
            </w:r>
            <w:r w:rsidR="00006127" w:rsidRPr="00C57E54">
              <w:rPr>
                <w:b/>
                <w:sz w:val="22"/>
                <w:szCs w:val="22"/>
              </w:rPr>
              <w:t>ew permission</w:t>
            </w:r>
          </w:p>
        </w:tc>
      </w:tr>
      <w:tr w:rsidR="00006127" w:rsidRPr="009C3309" w14:paraId="4B40DEA9" w14:textId="77777777" w:rsidTr="00DC6B66">
        <w:tc>
          <w:tcPr>
            <w:tcW w:w="1281" w:type="dxa"/>
            <w:tcBorders>
              <w:top w:val="single" w:sz="4" w:space="0" w:color="auto"/>
              <w:left w:val="single" w:sz="4" w:space="0" w:color="auto"/>
              <w:bottom w:val="single" w:sz="4" w:space="0" w:color="auto"/>
              <w:right w:val="single" w:sz="4" w:space="0" w:color="auto"/>
            </w:tcBorders>
          </w:tcPr>
          <w:p w14:paraId="357E00DD" w14:textId="3B168075" w:rsidR="00006127" w:rsidRPr="00C57E54" w:rsidRDefault="00006127" w:rsidP="00006127">
            <w:pPr>
              <w:rPr>
                <w:sz w:val="22"/>
                <w:szCs w:val="22"/>
              </w:rPr>
            </w:pPr>
            <w:r w:rsidRPr="00C57E54">
              <w:rPr>
                <w:sz w:val="22"/>
                <w:szCs w:val="22"/>
              </w:rPr>
              <w:t>1</w:t>
            </w:r>
          </w:p>
        </w:tc>
        <w:tc>
          <w:tcPr>
            <w:tcW w:w="2977" w:type="dxa"/>
            <w:tcBorders>
              <w:top w:val="single" w:sz="4" w:space="0" w:color="auto"/>
              <w:left w:val="single" w:sz="4" w:space="0" w:color="auto"/>
              <w:bottom w:val="single" w:sz="4" w:space="0" w:color="auto"/>
              <w:right w:val="single" w:sz="4" w:space="0" w:color="auto"/>
            </w:tcBorders>
          </w:tcPr>
          <w:p w14:paraId="3DF3E05F" w14:textId="45E8748B" w:rsidR="00006127" w:rsidRPr="00C57E54" w:rsidRDefault="00006127" w:rsidP="00006127">
            <w:pPr>
              <w:rPr>
                <w:sz w:val="22"/>
                <w:szCs w:val="22"/>
              </w:rPr>
            </w:pPr>
            <w:r w:rsidRPr="00C57E54">
              <w:rPr>
                <w:sz w:val="22"/>
                <w:szCs w:val="22"/>
              </w:rPr>
              <w:t>A permit under section 53M</w:t>
            </w:r>
            <w:r w:rsidR="00BC539E" w:rsidRPr="00C57E54">
              <w:rPr>
                <w:sz w:val="22"/>
                <w:szCs w:val="22"/>
              </w:rPr>
              <w:t xml:space="preserve"> of the old Act</w:t>
            </w:r>
          </w:p>
        </w:tc>
        <w:tc>
          <w:tcPr>
            <w:tcW w:w="2977" w:type="dxa"/>
            <w:tcBorders>
              <w:top w:val="single" w:sz="4" w:space="0" w:color="auto"/>
              <w:left w:val="single" w:sz="4" w:space="0" w:color="auto"/>
              <w:bottom w:val="single" w:sz="4" w:space="0" w:color="auto"/>
              <w:right w:val="single" w:sz="4" w:space="0" w:color="auto"/>
            </w:tcBorders>
          </w:tcPr>
          <w:p w14:paraId="4FF37E4B" w14:textId="6CCA6BF2" w:rsidR="00006127" w:rsidRPr="00C57E54" w:rsidRDefault="004955ED" w:rsidP="00006127">
            <w:pPr>
              <w:rPr>
                <w:sz w:val="22"/>
                <w:szCs w:val="22"/>
              </w:rPr>
            </w:pPr>
            <w:bookmarkStart w:id="776" w:name="_Hlk535843454"/>
            <w:r w:rsidRPr="00C57E54">
              <w:rPr>
                <w:sz w:val="22"/>
                <w:szCs w:val="22"/>
              </w:rPr>
              <w:t xml:space="preserve">A permit </w:t>
            </w:r>
            <w:r w:rsidR="00603D77" w:rsidRPr="00C57E54">
              <w:rPr>
                <w:sz w:val="22"/>
                <w:szCs w:val="22"/>
              </w:rPr>
              <w:t xml:space="preserve">that specifies </w:t>
            </w:r>
            <w:r w:rsidRPr="00C57E54">
              <w:rPr>
                <w:sz w:val="22"/>
                <w:szCs w:val="22"/>
              </w:rPr>
              <w:t>an activity set out in item 28 (A20</w:t>
            </w:r>
            <w:r w:rsidR="00C0672D" w:rsidRPr="009C3309">
              <w:rPr>
                <w:sz w:val="22"/>
                <w:szCs w:val="22"/>
              </w:rPr>
              <w:t>—</w:t>
            </w:r>
            <w:r w:rsidR="00C0672D" w:rsidRPr="00C57E54">
              <w:rPr>
                <w:sz w:val="22"/>
                <w:szCs w:val="22"/>
              </w:rPr>
              <w:t>On-site wastewater management systems</w:t>
            </w:r>
            <w:r w:rsidRPr="00C57E54">
              <w:rPr>
                <w:sz w:val="22"/>
                <w:szCs w:val="22"/>
              </w:rPr>
              <w:t xml:space="preserve">) </w:t>
            </w:r>
            <w:r w:rsidR="00F14C89" w:rsidRPr="00C57E54">
              <w:rPr>
                <w:sz w:val="22"/>
                <w:szCs w:val="22"/>
              </w:rPr>
              <w:t xml:space="preserve">in </w:t>
            </w:r>
            <w:r w:rsidR="004419BC" w:rsidRPr="00C57E54">
              <w:rPr>
                <w:sz w:val="22"/>
                <w:szCs w:val="22"/>
              </w:rPr>
              <w:t>the Table in Schedule 1</w:t>
            </w:r>
            <w:bookmarkEnd w:id="776"/>
          </w:p>
        </w:tc>
      </w:tr>
      <w:tr w:rsidR="00E156C3" w:rsidRPr="009C3309" w14:paraId="722E5268" w14:textId="77777777" w:rsidTr="00DC6B66">
        <w:tc>
          <w:tcPr>
            <w:tcW w:w="1281" w:type="dxa"/>
            <w:tcBorders>
              <w:top w:val="single" w:sz="4" w:space="0" w:color="auto"/>
              <w:left w:val="single" w:sz="4" w:space="0" w:color="auto"/>
              <w:bottom w:val="single" w:sz="4" w:space="0" w:color="auto"/>
              <w:right w:val="single" w:sz="4" w:space="0" w:color="auto"/>
            </w:tcBorders>
          </w:tcPr>
          <w:p w14:paraId="12AAC3F4" w14:textId="462DC27E" w:rsidR="00E156C3" w:rsidRPr="00C57E54" w:rsidRDefault="00E156C3" w:rsidP="00E156C3">
            <w:pPr>
              <w:rPr>
                <w:sz w:val="22"/>
                <w:szCs w:val="22"/>
              </w:rPr>
            </w:pPr>
            <w:bookmarkStart w:id="777" w:name="_Hlk12370105"/>
            <w:bookmarkStart w:id="778" w:name="_Hlk12371423"/>
            <w:r w:rsidRPr="00C57E54">
              <w:rPr>
                <w:sz w:val="22"/>
                <w:szCs w:val="22"/>
              </w:rPr>
              <w:t>2</w:t>
            </w:r>
          </w:p>
        </w:tc>
        <w:tc>
          <w:tcPr>
            <w:tcW w:w="2977" w:type="dxa"/>
            <w:tcBorders>
              <w:top w:val="single" w:sz="4" w:space="0" w:color="auto"/>
              <w:left w:val="single" w:sz="4" w:space="0" w:color="auto"/>
              <w:bottom w:val="single" w:sz="4" w:space="0" w:color="auto"/>
              <w:right w:val="single" w:sz="4" w:space="0" w:color="auto"/>
            </w:tcBorders>
          </w:tcPr>
          <w:p w14:paraId="3C2C10DA" w14:textId="69FCA577" w:rsidR="00E156C3" w:rsidRPr="00C57E54" w:rsidRDefault="009B7EE9" w:rsidP="00E156C3">
            <w:pPr>
              <w:rPr>
                <w:sz w:val="22"/>
                <w:szCs w:val="22"/>
              </w:rPr>
            </w:pPr>
            <w:bookmarkStart w:id="779" w:name="_Hlk6995589"/>
            <w:r w:rsidRPr="00C57E54">
              <w:rPr>
                <w:sz w:val="22"/>
                <w:szCs w:val="22"/>
              </w:rPr>
              <w:t xml:space="preserve">An </w:t>
            </w:r>
            <w:r w:rsidR="004D71E9">
              <w:rPr>
                <w:sz w:val="22"/>
                <w:szCs w:val="22"/>
              </w:rPr>
              <w:t xml:space="preserve">exemption </w:t>
            </w:r>
            <w:r w:rsidR="00875F0B" w:rsidRPr="007938E3">
              <w:rPr>
                <w:sz w:val="22"/>
                <w:szCs w:val="22"/>
              </w:rPr>
              <w:t xml:space="preserve">under </w:t>
            </w:r>
            <w:r w:rsidR="00875F0B">
              <w:rPr>
                <w:sz w:val="22"/>
                <w:szCs w:val="22"/>
              </w:rPr>
              <w:t xml:space="preserve">regulation </w:t>
            </w:r>
            <w:r w:rsidR="00875F0B" w:rsidRPr="007938E3">
              <w:rPr>
                <w:sz w:val="22"/>
                <w:szCs w:val="22"/>
              </w:rPr>
              <w:t>11(d</w:t>
            </w:r>
            <w:r w:rsidR="00875F0B">
              <w:rPr>
                <w:sz w:val="22"/>
                <w:szCs w:val="22"/>
              </w:rPr>
              <w:t xml:space="preserve">) or </w:t>
            </w:r>
            <w:r w:rsidR="00875F0B" w:rsidRPr="007938E3">
              <w:rPr>
                <w:sz w:val="22"/>
                <w:szCs w:val="22"/>
              </w:rPr>
              <w:t>1</w:t>
            </w:r>
            <w:r w:rsidR="00875F0B">
              <w:rPr>
                <w:sz w:val="22"/>
                <w:szCs w:val="22"/>
              </w:rPr>
              <w:t xml:space="preserve">2(1)(c) </w:t>
            </w:r>
            <w:r w:rsidR="00875F0B" w:rsidRPr="007938E3">
              <w:rPr>
                <w:sz w:val="22"/>
                <w:szCs w:val="22"/>
              </w:rPr>
              <w:t>of the Environment Protection (Scheduled Premises) Regulations 2017</w:t>
            </w:r>
            <w:r w:rsidR="00875F0B">
              <w:rPr>
                <w:sz w:val="22"/>
                <w:szCs w:val="22"/>
              </w:rPr>
              <w:t xml:space="preserve"> </w:t>
            </w:r>
            <w:bookmarkEnd w:id="779"/>
          </w:p>
        </w:tc>
        <w:tc>
          <w:tcPr>
            <w:tcW w:w="2977" w:type="dxa"/>
            <w:tcBorders>
              <w:top w:val="single" w:sz="4" w:space="0" w:color="auto"/>
              <w:left w:val="single" w:sz="4" w:space="0" w:color="auto"/>
              <w:bottom w:val="single" w:sz="4" w:space="0" w:color="auto"/>
              <w:right w:val="single" w:sz="4" w:space="0" w:color="auto"/>
            </w:tcBorders>
          </w:tcPr>
          <w:p w14:paraId="018F514B" w14:textId="5CACBF8B" w:rsidR="00E156C3" w:rsidRPr="00C57E54" w:rsidRDefault="00E156C3" w:rsidP="006060FF">
            <w:pPr>
              <w:rPr>
                <w:sz w:val="22"/>
                <w:szCs w:val="22"/>
                <w:highlight w:val="yellow"/>
              </w:rPr>
            </w:pPr>
            <w:bookmarkStart w:id="780" w:name="_Hlk5290985"/>
            <w:r w:rsidRPr="00C57E54">
              <w:rPr>
                <w:sz w:val="22"/>
                <w:szCs w:val="22"/>
              </w:rPr>
              <w:t xml:space="preserve">A permit </w:t>
            </w:r>
            <w:r w:rsidR="00603D77" w:rsidRPr="00C57E54">
              <w:rPr>
                <w:sz w:val="22"/>
                <w:szCs w:val="22"/>
              </w:rPr>
              <w:t xml:space="preserve">that specifies </w:t>
            </w:r>
            <w:r w:rsidRPr="00C57E54">
              <w:rPr>
                <w:sz w:val="22"/>
                <w:szCs w:val="22"/>
              </w:rPr>
              <w:t xml:space="preserve">an activity set out in </w:t>
            </w:r>
            <w:r w:rsidR="007C03B1" w:rsidRPr="00C57E54">
              <w:rPr>
                <w:sz w:val="22"/>
                <w:szCs w:val="22"/>
              </w:rPr>
              <w:t>item 22 (A14</w:t>
            </w:r>
            <w:r w:rsidR="007C03B1" w:rsidRPr="00CF09A5">
              <w:rPr>
                <w:sz w:val="22"/>
                <w:szCs w:val="22"/>
              </w:rPr>
              <w:t>—Wastewater supply or use</w:t>
            </w:r>
            <w:r w:rsidR="007C03B1" w:rsidRPr="00C57E54">
              <w:rPr>
                <w:sz w:val="22"/>
                <w:szCs w:val="22"/>
              </w:rPr>
              <w:t>)</w:t>
            </w:r>
            <w:r w:rsidR="007C03B1">
              <w:rPr>
                <w:sz w:val="22"/>
                <w:szCs w:val="22"/>
              </w:rPr>
              <w:t xml:space="preserve"> or </w:t>
            </w:r>
            <w:r w:rsidR="007C03B1" w:rsidRPr="00C57E54">
              <w:rPr>
                <w:sz w:val="22"/>
                <w:szCs w:val="22"/>
              </w:rPr>
              <w:t>item 23 (A15</w:t>
            </w:r>
            <w:r w:rsidR="007C03B1" w:rsidRPr="00CF09A5">
              <w:rPr>
                <w:sz w:val="22"/>
                <w:szCs w:val="22"/>
              </w:rPr>
              <w:t>—Biosolids supply or use</w:t>
            </w:r>
            <w:r w:rsidR="007C03B1" w:rsidRPr="00C57E54">
              <w:rPr>
                <w:sz w:val="22"/>
                <w:szCs w:val="22"/>
              </w:rPr>
              <w:t>)</w:t>
            </w:r>
            <w:r w:rsidR="007C03B1">
              <w:rPr>
                <w:sz w:val="22"/>
                <w:szCs w:val="22"/>
              </w:rPr>
              <w:t xml:space="preserve"> </w:t>
            </w:r>
            <w:r w:rsidR="00F14C89" w:rsidRPr="00C57E54">
              <w:rPr>
                <w:sz w:val="22"/>
                <w:szCs w:val="22"/>
              </w:rPr>
              <w:t xml:space="preserve">in </w:t>
            </w:r>
            <w:r w:rsidR="004419BC" w:rsidRPr="00C57E54">
              <w:rPr>
                <w:sz w:val="22"/>
                <w:szCs w:val="22"/>
              </w:rPr>
              <w:t>the Table in Schedule 1</w:t>
            </w:r>
            <w:r w:rsidRPr="00C57E54">
              <w:rPr>
                <w:sz w:val="22"/>
                <w:szCs w:val="22"/>
              </w:rPr>
              <w:t xml:space="preserve"> (</w:t>
            </w:r>
            <w:r w:rsidR="00846426" w:rsidRPr="00C57E54">
              <w:rPr>
                <w:sz w:val="22"/>
                <w:szCs w:val="22"/>
              </w:rPr>
              <w:t>as appropriate</w:t>
            </w:r>
            <w:r w:rsidRPr="00C57E54">
              <w:rPr>
                <w:sz w:val="22"/>
                <w:szCs w:val="22"/>
              </w:rPr>
              <w:t>)</w:t>
            </w:r>
            <w:bookmarkEnd w:id="780"/>
          </w:p>
        </w:tc>
      </w:tr>
      <w:bookmarkEnd w:id="777"/>
      <w:tr w:rsidR="009B7EE9" w:rsidRPr="009C3309" w14:paraId="4D98214E" w14:textId="77777777" w:rsidTr="00DC6B66">
        <w:tc>
          <w:tcPr>
            <w:tcW w:w="1281" w:type="dxa"/>
            <w:tcBorders>
              <w:top w:val="single" w:sz="4" w:space="0" w:color="auto"/>
              <w:left w:val="single" w:sz="4" w:space="0" w:color="auto"/>
              <w:bottom w:val="single" w:sz="4" w:space="0" w:color="auto"/>
              <w:right w:val="single" w:sz="4" w:space="0" w:color="auto"/>
            </w:tcBorders>
          </w:tcPr>
          <w:p w14:paraId="6B6462B0" w14:textId="5E290ACE" w:rsidR="009B7EE9" w:rsidRPr="00C57E54" w:rsidRDefault="009B7EE9" w:rsidP="00E156C3">
            <w:pPr>
              <w:rPr>
                <w:sz w:val="22"/>
                <w:szCs w:val="22"/>
              </w:rPr>
            </w:pPr>
            <w:r w:rsidRPr="00C57E54">
              <w:rPr>
                <w:sz w:val="22"/>
                <w:szCs w:val="22"/>
              </w:rPr>
              <w:lastRenderedPageBreak/>
              <w:t>3</w:t>
            </w:r>
          </w:p>
        </w:tc>
        <w:tc>
          <w:tcPr>
            <w:tcW w:w="2977" w:type="dxa"/>
            <w:tcBorders>
              <w:top w:val="single" w:sz="4" w:space="0" w:color="auto"/>
              <w:left w:val="single" w:sz="4" w:space="0" w:color="auto"/>
              <w:bottom w:val="single" w:sz="4" w:space="0" w:color="auto"/>
              <w:right w:val="single" w:sz="4" w:space="0" w:color="auto"/>
            </w:tcBorders>
          </w:tcPr>
          <w:p w14:paraId="380274B1" w14:textId="0FA08B61" w:rsidR="00875F0B" w:rsidRDefault="00875F0B" w:rsidP="00875F0B">
            <w:pPr>
              <w:pStyle w:val="DraftHeading3"/>
              <w:ind w:left="32"/>
              <w:rPr>
                <w:sz w:val="22"/>
                <w:szCs w:val="22"/>
              </w:rPr>
            </w:pPr>
            <w:r>
              <w:rPr>
                <w:sz w:val="22"/>
                <w:szCs w:val="22"/>
              </w:rPr>
              <w:t>A category specific exemption</w:t>
            </w:r>
            <w:r w:rsidR="007C03B1">
              <w:rPr>
                <w:sz w:val="22"/>
                <w:szCs w:val="22"/>
              </w:rPr>
              <w:t xml:space="preserve"> to the requirements of section 19A or 20(1) of the old Act provided for by regulation 8 of </w:t>
            </w:r>
            <w:r>
              <w:rPr>
                <w:sz w:val="22"/>
                <w:szCs w:val="22"/>
              </w:rPr>
              <w:t xml:space="preserve">the </w:t>
            </w:r>
            <w:r w:rsidRPr="007938E3">
              <w:rPr>
                <w:sz w:val="22"/>
                <w:szCs w:val="22"/>
              </w:rPr>
              <w:t>Environment Protection (Scheduled Premises) Regulations 2017</w:t>
            </w:r>
            <w:r>
              <w:rPr>
                <w:sz w:val="22"/>
                <w:szCs w:val="22"/>
              </w:rPr>
              <w:t xml:space="preserve"> in relation</w:t>
            </w:r>
            <w:r w:rsidR="00CB0E2B">
              <w:rPr>
                <w:sz w:val="22"/>
                <w:szCs w:val="22"/>
              </w:rPr>
              <w:t xml:space="preserve"> to</w:t>
            </w:r>
            <w:r w:rsidR="007C03B1">
              <w:rPr>
                <w:sz w:val="22"/>
                <w:szCs w:val="22"/>
              </w:rPr>
              <w:t xml:space="preserve"> an activity described as</w:t>
            </w:r>
            <w:r w:rsidR="00A83E53">
              <w:rPr>
                <w:sz w:val="22"/>
                <w:szCs w:val="22"/>
              </w:rPr>
              <w:t xml:space="preserve"> </w:t>
            </w:r>
            <w:r w:rsidR="007C03B1" w:rsidRPr="007938E3">
              <w:rPr>
                <w:sz w:val="22"/>
                <w:szCs w:val="22"/>
              </w:rPr>
              <w:t>B01 (Animal Industries)</w:t>
            </w:r>
            <w:r w:rsidR="007C03B1">
              <w:rPr>
                <w:sz w:val="22"/>
                <w:szCs w:val="22"/>
              </w:rPr>
              <w:t xml:space="preserve"> or </w:t>
            </w:r>
            <w:r w:rsidR="007C03B1" w:rsidRPr="007938E3">
              <w:rPr>
                <w:sz w:val="22"/>
                <w:szCs w:val="22"/>
              </w:rPr>
              <w:t>B02 (Livestock saleyards or holding pens)</w:t>
            </w:r>
            <w:r w:rsidR="007C03B1">
              <w:rPr>
                <w:sz w:val="22"/>
                <w:szCs w:val="22"/>
              </w:rPr>
              <w:t xml:space="preserve"> in column 1 of the Table in Schedule 1 of those Regulations</w:t>
            </w:r>
          </w:p>
          <w:p w14:paraId="052AD7AD" w14:textId="5BCADF4C" w:rsidR="009B7EE9" w:rsidRPr="00C57E54" w:rsidRDefault="009B7EE9" w:rsidP="00FA26FD">
            <w:pPr>
              <w:pStyle w:val="DraftHeading3"/>
              <w:ind w:left="457" w:hanging="425"/>
              <w:rPr>
                <w:sz w:val="22"/>
                <w:szCs w:val="22"/>
              </w:rPr>
            </w:pPr>
          </w:p>
        </w:tc>
        <w:tc>
          <w:tcPr>
            <w:tcW w:w="2977" w:type="dxa"/>
            <w:tcBorders>
              <w:top w:val="single" w:sz="4" w:space="0" w:color="auto"/>
              <w:left w:val="single" w:sz="4" w:space="0" w:color="auto"/>
              <w:bottom w:val="single" w:sz="4" w:space="0" w:color="auto"/>
              <w:right w:val="single" w:sz="4" w:space="0" w:color="auto"/>
            </w:tcBorders>
          </w:tcPr>
          <w:p w14:paraId="7BBE92B2" w14:textId="4D53367C" w:rsidR="009B7EE9" w:rsidRPr="00C57E54" w:rsidRDefault="009B7EE9" w:rsidP="009B7EE9">
            <w:pPr>
              <w:rPr>
                <w:sz w:val="22"/>
                <w:szCs w:val="22"/>
                <w:highlight w:val="yellow"/>
              </w:rPr>
            </w:pPr>
            <w:r w:rsidRPr="00C57E54">
              <w:rPr>
                <w:sz w:val="22"/>
                <w:szCs w:val="22"/>
              </w:rPr>
              <w:t xml:space="preserve">A permit that specifies an activity set out in </w:t>
            </w:r>
            <w:r w:rsidR="007C03B1" w:rsidRPr="00C57E54">
              <w:rPr>
                <w:sz w:val="22"/>
                <w:szCs w:val="22"/>
              </w:rPr>
              <w:t xml:space="preserve">item </w:t>
            </w:r>
            <w:r w:rsidR="007C03B1">
              <w:rPr>
                <w:sz w:val="22"/>
                <w:szCs w:val="22"/>
              </w:rPr>
              <w:t>32</w:t>
            </w:r>
            <w:r w:rsidR="007C03B1" w:rsidRPr="00C57E54">
              <w:rPr>
                <w:sz w:val="22"/>
                <w:szCs w:val="22"/>
              </w:rPr>
              <w:t xml:space="preserve"> (B01a</w:t>
            </w:r>
            <w:r w:rsidR="007C03B1" w:rsidRPr="0082090C">
              <w:rPr>
                <w:sz w:val="22"/>
                <w:szCs w:val="22"/>
              </w:rPr>
              <w:t>—Animal industries – waste solely to land</w:t>
            </w:r>
            <w:r w:rsidR="007C03B1" w:rsidRPr="00C57E54">
              <w:rPr>
                <w:sz w:val="22"/>
                <w:szCs w:val="22"/>
              </w:rPr>
              <w:t>)</w:t>
            </w:r>
            <w:r w:rsidR="007C03B1">
              <w:rPr>
                <w:sz w:val="22"/>
                <w:szCs w:val="22"/>
              </w:rPr>
              <w:t xml:space="preserve"> or </w:t>
            </w:r>
            <w:r w:rsidR="007C03B1" w:rsidRPr="00C57E54">
              <w:rPr>
                <w:sz w:val="22"/>
                <w:szCs w:val="22"/>
              </w:rPr>
              <w:t xml:space="preserve">item </w:t>
            </w:r>
            <w:r w:rsidR="007C03B1">
              <w:rPr>
                <w:sz w:val="22"/>
                <w:szCs w:val="22"/>
              </w:rPr>
              <w:t>34</w:t>
            </w:r>
            <w:r w:rsidR="007C03B1" w:rsidRPr="00C57E54">
              <w:rPr>
                <w:sz w:val="22"/>
                <w:szCs w:val="22"/>
              </w:rPr>
              <w:t xml:space="preserve"> (B02a</w:t>
            </w:r>
            <w:r w:rsidR="007C03B1" w:rsidRPr="0082090C">
              <w:rPr>
                <w:sz w:val="22"/>
                <w:szCs w:val="22"/>
              </w:rPr>
              <w:t>—Livestock saleyards or holding pens – waste solely to land</w:t>
            </w:r>
            <w:r w:rsidR="007C03B1" w:rsidRPr="00C57E54">
              <w:rPr>
                <w:sz w:val="22"/>
                <w:szCs w:val="22"/>
              </w:rPr>
              <w:t>)</w:t>
            </w:r>
            <w:r w:rsidR="007C03B1">
              <w:rPr>
                <w:sz w:val="22"/>
                <w:szCs w:val="22"/>
              </w:rPr>
              <w:t xml:space="preserve"> </w:t>
            </w:r>
            <w:r w:rsidRPr="00C57E54">
              <w:rPr>
                <w:sz w:val="22"/>
                <w:szCs w:val="22"/>
              </w:rPr>
              <w:t>in the Table in Schedule 1 (as appropriate)</w:t>
            </w:r>
          </w:p>
          <w:p w14:paraId="57A0C450" w14:textId="3010EEE9" w:rsidR="009B7EE9" w:rsidRPr="00C57E54" w:rsidRDefault="009B7EE9" w:rsidP="009B7EE9">
            <w:pPr>
              <w:rPr>
                <w:sz w:val="22"/>
                <w:szCs w:val="22"/>
              </w:rPr>
            </w:pPr>
          </w:p>
        </w:tc>
      </w:tr>
      <w:bookmarkEnd w:id="778"/>
      <w:tr w:rsidR="009B7EE9" w:rsidRPr="009C3309" w14:paraId="040301C2" w14:textId="77777777" w:rsidTr="00DC6B66">
        <w:tc>
          <w:tcPr>
            <w:tcW w:w="1281" w:type="dxa"/>
            <w:tcBorders>
              <w:top w:val="single" w:sz="4" w:space="0" w:color="auto"/>
              <w:left w:val="single" w:sz="4" w:space="0" w:color="auto"/>
              <w:bottom w:val="single" w:sz="4" w:space="0" w:color="auto"/>
              <w:right w:val="single" w:sz="4" w:space="0" w:color="auto"/>
            </w:tcBorders>
          </w:tcPr>
          <w:p w14:paraId="048586BE" w14:textId="414C9AF8" w:rsidR="009B7EE9" w:rsidRPr="00C57E54" w:rsidRDefault="009B7EE9" w:rsidP="00E156C3">
            <w:pPr>
              <w:rPr>
                <w:sz w:val="22"/>
                <w:szCs w:val="22"/>
              </w:rPr>
            </w:pPr>
            <w:r w:rsidRPr="00C57E54">
              <w:rPr>
                <w:sz w:val="22"/>
                <w:szCs w:val="22"/>
              </w:rPr>
              <w:t>4</w:t>
            </w:r>
          </w:p>
        </w:tc>
        <w:tc>
          <w:tcPr>
            <w:tcW w:w="2977" w:type="dxa"/>
            <w:tcBorders>
              <w:top w:val="single" w:sz="4" w:space="0" w:color="auto"/>
              <w:left w:val="single" w:sz="4" w:space="0" w:color="auto"/>
              <w:bottom w:val="single" w:sz="4" w:space="0" w:color="auto"/>
              <w:right w:val="single" w:sz="4" w:space="0" w:color="auto"/>
            </w:tcBorders>
          </w:tcPr>
          <w:p w14:paraId="118EE119" w14:textId="0202336B" w:rsidR="009B7EE9" w:rsidRPr="00C57E54" w:rsidRDefault="009C3309" w:rsidP="009B7EE9">
            <w:pPr>
              <w:rPr>
                <w:sz w:val="22"/>
                <w:szCs w:val="22"/>
              </w:rPr>
            </w:pPr>
            <w:r w:rsidRPr="00C57E54">
              <w:rPr>
                <w:sz w:val="22"/>
                <w:szCs w:val="22"/>
              </w:rPr>
              <w:t>A consignment authorisation to transport controlled waste into Victoria under clause 11 of the Industrial Waste Management Policy (Movement of Controlled Waste between States and Territories)</w:t>
            </w:r>
          </w:p>
        </w:tc>
        <w:tc>
          <w:tcPr>
            <w:tcW w:w="2977" w:type="dxa"/>
            <w:tcBorders>
              <w:top w:val="single" w:sz="4" w:space="0" w:color="auto"/>
              <w:left w:val="single" w:sz="4" w:space="0" w:color="auto"/>
              <w:bottom w:val="single" w:sz="4" w:space="0" w:color="auto"/>
              <w:right w:val="single" w:sz="4" w:space="0" w:color="auto"/>
            </w:tcBorders>
          </w:tcPr>
          <w:p w14:paraId="315E26CB" w14:textId="297B4C1D" w:rsidR="009B7EE9" w:rsidRPr="00C57E54" w:rsidRDefault="009B7EE9" w:rsidP="009B7EE9">
            <w:pPr>
              <w:rPr>
                <w:sz w:val="22"/>
                <w:szCs w:val="22"/>
              </w:rPr>
            </w:pPr>
            <w:r w:rsidRPr="00C57E54">
              <w:rPr>
                <w:sz w:val="22"/>
                <w:szCs w:val="22"/>
              </w:rPr>
              <w:t>A permit that specifies an activity set out in item 17 (A11</w:t>
            </w:r>
            <w:r w:rsidR="009479D5" w:rsidRPr="0082090C">
              <w:rPr>
                <w:sz w:val="22"/>
                <w:szCs w:val="22"/>
              </w:rPr>
              <w:t>—Transporting waste into Victoria</w:t>
            </w:r>
            <w:r w:rsidRPr="00C57E54">
              <w:rPr>
                <w:sz w:val="22"/>
                <w:szCs w:val="22"/>
              </w:rPr>
              <w:t>) in the Table in Schedule 1</w:t>
            </w:r>
          </w:p>
        </w:tc>
      </w:tr>
      <w:bookmarkEnd w:id="774"/>
      <w:tr w:rsidR="009B7EE9" w:rsidRPr="009C3309" w14:paraId="5636CC14" w14:textId="77777777" w:rsidTr="00DC6B66">
        <w:tc>
          <w:tcPr>
            <w:tcW w:w="1281" w:type="dxa"/>
            <w:tcBorders>
              <w:top w:val="single" w:sz="4" w:space="0" w:color="auto"/>
              <w:left w:val="single" w:sz="4" w:space="0" w:color="auto"/>
              <w:bottom w:val="single" w:sz="4" w:space="0" w:color="auto"/>
              <w:right w:val="single" w:sz="4" w:space="0" w:color="auto"/>
            </w:tcBorders>
          </w:tcPr>
          <w:p w14:paraId="13EC7C6D" w14:textId="5E33728D" w:rsidR="009B7EE9" w:rsidRPr="00C57E54" w:rsidRDefault="009B7EE9" w:rsidP="00E156C3">
            <w:pPr>
              <w:rPr>
                <w:sz w:val="22"/>
                <w:szCs w:val="22"/>
              </w:rPr>
            </w:pPr>
            <w:r w:rsidRPr="00C57E54">
              <w:rPr>
                <w:sz w:val="22"/>
                <w:szCs w:val="22"/>
              </w:rPr>
              <w:t>5</w:t>
            </w:r>
          </w:p>
        </w:tc>
        <w:tc>
          <w:tcPr>
            <w:tcW w:w="2977" w:type="dxa"/>
            <w:tcBorders>
              <w:top w:val="single" w:sz="4" w:space="0" w:color="auto"/>
              <w:left w:val="single" w:sz="4" w:space="0" w:color="auto"/>
              <w:bottom w:val="single" w:sz="4" w:space="0" w:color="auto"/>
              <w:right w:val="single" w:sz="4" w:space="0" w:color="auto"/>
            </w:tcBorders>
          </w:tcPr>
          <w:p w14:paraId="726E2DA6" w14:textId="0E07CA49" w:rsidR="009B7EE9" w:rsidRPr="00C57E54" w:rsidRDefault="009C3309" w:rsidP="00E156C3">
            <w:pPr>
              <w:rPr>
                <w:sz w:val="22"/>
                <w:szCs w:val="22"/>
              </w:rPr>
            </w:pPr>
            <w:r w:rsidRPr="00C57E54">
              <w:rPr>
                <w:sz w:val="22"/>
                <w:szCs w:val="22"/>
              </w:rPr>
              <w:t xml:space="preserve">An approval to transport prescribed industrial waste from any premises in Victoria to another premises (including a premises in another Australian State or </w:t>
            </w:r>
            <w:r w:rsidR="00C952A9">
              <w:rPr>
                <w:sz w:val="22"/>
                <w:szCs w:val="22"/>
              </w:rPr>
              <w:t xml:space="preserve">a </w:t>
            </w:r>
            <w:r w:rsidRPr="00C57E54">
              <w:rPr>
                <w:sz w:val="22"/>
                <w:szCs w:val="22"/>
              </w:rPr>
              <w:t>Territory) under regulation 26 of the Environment Protection (Industrial Waste Resource) Regulations 2009</w:t>
            </w:r>
          </w:p>
        </w:tc>
        <w:tc>
          <w:tcPr>
            <w:tcW w:w="2977" w:type="dxa"/>
            <w:tcBorders>
              <w:top w:val="single" w:sz="4" w:space="0" w:color="auto"/>
              <w:left w:val="single" w:sz="4" w:space="0" w:color="auto"/>
              <w:bottom w:val="single" w:sz="4" w:space="0" w:color="auto"/>
              <w:right w:val="single" w:sz="4" w:space="0" w:color="auto"/>
            </w:tcBorders>
          </w:tcPr>
          <w:p w14:paraId="07DA2129" w14:textId="25E13470" w:rsidR="009B7EE9" w:rsidRPr="00C57E54" w:rsidRDefault="009B7EE9" w:rsidP="00E156C3">
            <w:pPr>
              <w:rPr>
                <w:sz w:val="22"/>
                <w:szCs w:val="22"/>
              </w:rPr>
            </w:pPr>
            <w:r w:rsidRPr="00C57E54">
              <w:rPr>
                <w:sz w:val="22"/>
                <w:szCs w:val="22"/>
              </w:rPr>
              <w:t xml:space="preserve">A permit </w:t>
            </w:r>
            <w:r w:rsidR="00373B9B" w:rsidRPr="00C57E54">
              <w:rPr>
                <w:sz w:val="22"/>
                <w:szCs w:val="22"/>
              </w:rPr>
              <w:t xml:space="preserve">that specifies </w:t>
            </w:r>
            <w:r w:rsidRPr="00C57E54">
              <w:rPr>
                <w:sz w:val="22"/>
                <w:szCs w:val="22"/>
              </w:rPr>
              <w:t>an activity set out in item 18 (A12</w:t>
            </w:r>
            <w:r w:rsidR="00A669FE" w:rsidRPr="009C3309">
              <w:rPr>
                <w:sz w:val="22"/>
                <w:szCs w:val="22"/>
              </w:rPr>
              <w:t>—Transporting waste out of Victoria</w:t>
            </w:r>
            <w:r w:rsidRPr="00C57E54">
              <w:rPr>
                <w:sz w:val="22"/>
                <w:szCs w:val="22"/>
              </w:rPr>
              <w:t>) in the Table in Schedule 1</w:t>
            </w:r>
          </w:p>
        </w:tc>
      </w:tr>
      <w:tr w:rsidR="009B7EE9" w:rsidRPr="009C3309" w14:paraId="132A842D" w14:textId="77777777" w:rsidTr="00DC6B66">
        <w:tc>
          <w:tcPr>
            <w:tcW w:w="1281" w:type="dxa"/>
            <w:tcBorders>
              <w:top w:val="single" w:sz="4" w:space="0" w:color="auto"/>
              <w:left w:val="single" w:sz="4" w:space="0" w:color="auto"/>
              <w:bottom w:val="single" w:sz="4" w:space="0" w:color="auto"/>
              <w:right w:val="single" w:sz="4" w:space="0" w:color="auto"/>
            </w:tcBorders>
          </w:tcPr>
          <w:p w14:paraId="46EEA8EB" w14:textId="1C011065" w:rsidR="009B7EE9" w:rsidRPr="00C57E54" w:rsidRDefault="009C3309" w:rsidP="00E156C3">
            <w:pPr>
              <w:rPr>
                <w:sz w:val="22"/>
                <w:szCs w:val="22"/>
              </w:rPr>
            </w:pPr>
            <w:r>
              <w:rPr>
                <w:sz w:val="22"/>
                <w:szCs w:val="22"/>
              </w:rPr>
              <w:t>6</w:t>
            </w:r>
          </w:p>
        </w:tc>
        <w:tc>
          <w:tcPr>
            <w:tcW w:w="2977" w:type="dxa"/>
            <w:tcBorders>
              <w:top w:val="single" w:sz="4" w:space="0" w:color="auto"/>
              <w:left w:val="single" w:sz="4" w:space="0" w:color="auto"/>
              <w:bottom w:val="single" w:sz="4" w:space="0" w:color="auto"/>
              <w:right w:val="single" w:sz="4" w:space="0" w:color="auto"/>
            </w:tcBorders>
          </w:tcPr>
          <w:p w14:paraId="4CD32C77" w14:textId="78E9808C" w:rsidR="009B7EE9" w:rsidRPr="00C57E54" w:rsidRDefault="009C3309" w:rsidP="00E156C3">
            <w:pPr>
              <w:rPr>
                <w:sz w:val="22"/>
                <w:szCs w:val="22"/>
              </w:rPr>
            </w:pPr>
            <w:r w:rsidRPr="009C3309">
              <w:rPr>
                <w:sz w:val="22"/>
                <w:szCs w:val="22"/>
              </w:rPr>
              <w:t xml:space="preserve">An approval for later operations of an outdoor venue under clause 27 of State Environment Protection Policy (Control of Music Noise </w:t>
            </w:r>
            <w:r w:rsidR="006060FF">
              <w:rPr>
                <w:sz w:val="22"/>
                <w:szCs w:val="22"/>
              </w:rPr>
              <w:t>f</w:t>
            </w:r>
            <w:r w:rsidRPr="009C3309">
              <w:rPr>
                <w:sz w:val="22"/>
                <w:szCs w:val="22"/>
              </w:rPr>
              <w:t>rom Public Premises) No. N-2</w:t>
            </w:r>
          </w:p>
        </w:tc>
        <w:tc>
          <w:tcPr>
            <w:tcW w:w="2977" w:type="dxa"/>
            <w:tcBorders>
              <w:top w:val="single" w:sz="4" w:space="0" w:color="auto"/>
              <w:left w:val="single" w:sz="4" w:space="0" w:color="auto"/>
              <w:bottom w:val="single" w:sz="4" w:space="0" w:color="auto"/>
              <w:right w:val="single" w:sz="4" w:space="0" w:color="auto"/>
            </w:tcBorders>
          </w:tcPr>
          <w:p w14:paraId="5C5DBD0D" w14:textId="03C37319" w:rsidR="009B7EE9" w:rsidRPr="00C57E54" w:rsidRDefault="009C3309" w:rsidP="00E156C3">
            <w:pPr>
              <w:rPr>
                <w:sz w:val="22"/>
                <w:szCs w:val="22"/>
              </w:rPr>
            </w:pPr>
            <w:r w:rsidRPr="009C3309">
              <w:rPr>
                <w:sz w:val="22"/>
                <w:szCs w:val="22"/>
              </w:rPr>
              <w:t>A permit that specifies an activity set out in item 76 (L05</w:t>
            </w:r>
            <w:r w:rsidR="002F5FB7" w:rsidRPr="00112CAC">
              <w:rPr>
                <w:sz w:val="22"/>
                <w:szCs w:val="22"/>
              </w:rPr>
              <w:t>—Operation outside of hours</w:t>
            </w:r>
            <w:r w:rsidRPr="009C3309">
              <w:rPr>
                <w:sz w:val="22"/>
                <w:szCs w:val="22"/>
              </w:rPr>
              <w:t>) in the Table in Schedul</w:t>
            </w:r>
            <w:r>
              <w:rPr>
                <w:sz w:val="22"/>
                <w:szCs w:val="22"/>
              </w:rPr>
              <w:t>e 1</w:t>
            </w:r>
          </w:p>
        </w:tc>
      </w:tr>
      <w:tr w:rsidR="009C3309" w:rsidRPr="009C3309" w14:paraId="297ED821" w14:textId="77777777" w:rsidTr="00DC6B66">
        <w:tc>
          <w:tcPr>
            <w:tcW w:w="1281" w:type="dxa"/>
            <w:tcBorders>
              <w:top w:val="single" w:sz="4" w:space="0" w:color="auto"/>
              <w:left w:val="single" w:sz="4" w:space="0" w:color="auto"/>
              <w:bottom w:val="single" w:sz="4" w:space="0" w:color="auto"/>
              <w:right w:val="single" w:sz="4" w:space="0" w:color="auto"/>
            </w:tcBorders>
          </w:tcPr>
          <w:p w14:paraId="7D083AA6" w14:textId="11F24E13" w:rsidR="009C3309" w:rsidRDefault="009C3309" w:rsidP="00E156C3">
            <w:pPr>
              <w:rPr>
                <w:sz w:val="22"/>
                <w:szCs w:val="22"/>
              </w:rPr>
            </w:pPr>
            <w:r>
              <w:rPr>
                <w:sz w:val="22"/>
                <w:szCs w:val="22"/>
              </w:rPr>
              <w:lastRenderedPageBreak/>
              <w:t>7</w:t>
            </w:r>
          </w:p>
        </w:tc>
        <w:tc>
          <w:tcPr>
            <w:tcW w:w="2977" w:type="dxa"/>
            <w:tcBorders>
              <w:top w:val="single" w:sz="4" w:space="0" w:color="auto"/>
              <w:left w:val="single" w:sz="4" w:space="0" w:color="auto"/>
              <w:bottom w:val="single" w:sz="4" w:space="0" w:color="auto"/>
              <w:right w:val="single" w:sz="4" w:space="0" w:color="auto"/>
            </w:tcBorders>
          </w:tcPr>
          <w:p w14:paraId="3FBEF19C" w14:textId="7131064D" w:rsidR="009C3309" w:rsidRPr="009C3309" w:rsidRDefault="009C3309" w:rsidP="00E156C3">
            <w:pPr>
              <w:rPr>
                <w:sz w:val="22"/>
                <w:szCs w:val="22"/>
              </w:rPr>
            </w:pPr>
            <w:r w:rsidRPr="009C3309">
              <w:rPr>
                <w:sz w:val="22"/>
                <w:szCs w:val="22"/>
              </w:rPr>
              <w:t xml:space="preserve">An approval to conduct more than six concerts in a financial year under clause 30 of State Environment Protection Policy (Control of Music Noise </w:t>
            </w:r>
            <w:r w:rsidR="006060FF">
              <w:rPr>
                <w:sz w:val="22"/>
                <w:szCs w:val="22"/>
              </w:rPr>
              <w:t>f</w:t>
            </w:r>
            <w:r w:rsidRPr="009C3309">
              <w:rPr>
                <w:sz w:val="22"/>
                <w:szCs w:val="22"/>
              </w:rPr>
              <w:t>rom Public Premises) No. N-2</w:t>
            </w:r>
          </w:p>
        </w:tc>
        <w:tc>
          <w:tcPr>
            <w:tcW w:w="2977" w:type="dxa"/>
            <w:tcBorders>
              <w:top w:val="single" w:sz="4" w:space="0" w:color="auto"/>
              <w:left w:val="single" w:sz="4" w:space="0" w:color="auto"/>
              <w:bottom w:val="single" w:sz="4" w:space="0" w:color="auto"/>
              <w:right w:val="single" w:sz="4" w:space="0" w:color="auto"/>
            </w:tcBorders>
          </w:tcPr>
          <w:p w14:paraId="1B47B887" w14:textId="2C942A72" w:rsidR="009C3309" w:rsidRPr="009C3309" w:rsidRDefault="009C3309" w:rsidP="00E156C3">
            <w:pPr>
              <w:rPr>
                <w:sz w:val="22"/>
                <w:szCs w:val="22"/>
              </w:rPr>
            </w:pPr>
            <w:r w:rsidRPr="009C3309">
              <w:rPr>
                <w:sz w:val="22"/>
                <w:szCs w:val="22"/>
              </w:rPr>
              <w:t>A permit that specifies an activity set out in item 77 (L06</w:t>
            </w:r>
            <w:r w:rsidR="002F5FB7" w:rsidRPr="00112CAC">
              <w:rPr>
                <w:sz w:val="22"/>
                <w:szCs w:val="22"/>
              </w:rPr>
              <w:t>—Conducting more than six outdoor concerts</w:t>
            </w:r>
            <w:r w:rsidRPr="009C3309">
              <w:rPr>
                <w:sz w:val="22"/>
                <w:szCs w:val="22"/>
              </w:rPr>
              <w:t>) in the Table 1 in Schedule 1</w:t>
            </w:r>
          </w:p>
        </w:tc>
      </w:tr>
    </w:tbl>
    <w:p w14:paraId="781A02D5" w14:textId="761D0050" w:rsidR="00006127" w:rsidRPr="00836D6A" w:rsidRDefault="00836D6A" w:rsidP="00FA26FD">
      <w:pPr>
        <w:pStyle w:val="DraftHeading1"/>
        <w:numPr>
          <w:ilvl w:val="0"/>
          <w:numId w:val="27"/>
        </w:numPr>
        <w:tabs>
          <w:tab w:val="right" w:pos="680"/>
        </w:tabs>
        <w:ind w:left="709" w:hanging="567"/>
        <w:rPr>
          <w:sz w:val="22"/>
          <w:szCs w:val="22"/>
        </w:rPr>
      </w:pPr>
      <w:bookmarkStart w:id="781" w:name="_Toc17013747"/>
      <w:bookmarkEnd w:id="775"/>
      <w:r>
        <w:rPr>
          <w:sz w:val="22"/>
          <w:szCs w:val="22"/>
        </w:rPr>
        <w:t>Pending applications</w:t>
      </w:r>
      <w:bookmarkEnd w:id="781"/>
    </w:p>
    <w:p w14:paraId="6D0B9848" w14:textId="45B528E9" w:rsidR="007D090A" w:rsidRDefault="007D090A" w:rsidP="003B0F78">
      <w:pPr>
        <w:pStyle w:val="DraftHeading2"/>
        <w:numPr>
          <w:ilvl w:val="1"/>
          <w:numId w:val="155"/>
        </w:numPr>
        <w:tabs>
          <w:tab w:val="right" w:pos="1418"/>
        </w:tabs>
        <w:rPr>
          <w:sz w:val="22"/>
          <w:szCs w:val="22"/>
        </w:rPr>
      </w:pPr>
      <w:r>
        <w:rPr>
          <w:sz w:val="22"/>
          <w:szCs w:val="22"/>
        </w:rPr>
        <w:t>This regulation applies if—</w:t>
      </w:r>
    </w:p>
    <w:p w14:paraId="7CE65343" w14:textId="495CE9F1" w:rsidR="007D090A" w:rsidRDefault="007D090A" w:rsidP="003B0F78">
      <w:pPr>
        <w:pStyle w:val="DraftHeading3"/>
        <w:numPr>
          <w:ilvl w:val="0"/>
          <w:numId w:val="375"/>
        </w:numPr>
        <w:rPr>
          <w:sz w:val="22"/>
          <w:szCs w:val="22"/>
        </w:rPr>
      </w:pPr>
      <w:r>
        <w:rPr>
          <w:sz w:val="22"/>
          <w:szCs w:val="22"/>
        </w:rPr>
        <w:t xml:space="preserve">before the commencement day, a person had made an application (the </w:t>
      </w:r>
      <w:r w:rsidRPr="005D0EB3">
        <w:rPr>
          <w:b/>
          <w:i/>
          <w:sz w:val="22"/>
          <w:szCs w:val="22"/>
        </w:rPr>
        <w:t>old application</w:t>
      </w:r>
      <w:r w:rsidR="00986B28">
        <w:rPr>
          <w:sz w:val="22"/>
          <w:szCs w:val="22"/>
        </w:rPr>
        <w:t>)</w:t>
      </w:r>
      <w:r>
        <w:rPr>
          <w:sz w:val="22"/>
          <w:szCs w:val="22"/>
        </w:rPr>
        <w:t xml:space="preserve"> for an old permission; and</w:t>
      </w:r>
    </w:p>
    <w:p w14:paraId="002A1AD4" w14:textId="4981EE7A" w:rsidR="00046FD3" w:rsidRDefault="007D090A" w:rsidP="003B0F78">
      <w:pPr>
        <w:pStyle w:val="DraftHeading3"/>
        <w:numPr>
          <w:ilvl w:val="0"/>
          <w:numId w:val="375"/>
        </w:numPr>
        <w:rPr>
          <w:sz w:val="22"/>
          <w:szCs w:val="22"/>
        </w:rPr>
      </w:pPr>
      <w:r>
        <w:rPr>
          <w:sz w:val="22"/>
          <w:szCs w:val="22"/>
        </w:rPr>
        <w:t xml:space="preserve">a person is taken </w:t>
      </w:r>
      <w:r w:rsidR="00046FD3">
        <w:rPr>
          <w:sz w:val="22"/>
          <w:szCs w:val="22"/>
        </w:rPr>
        <w:t xml:space="preserve">to have made an application (the </w:t>
      </w:r>
      <w:r w:rsidR="00046FD3" w:rsidRPr="005D0EB3">
        <w:rPr>
          <w:b/>
          <w:i/>
          <w:sz w:val="22"/>
          <w:szCs w:val="22"/>
        </w:rPr>
        <w:t>new application</w:t>
      </w:r>
      <w:r w:rsidR="00046FD3">
        <w:rPr>
          <w:sz w:val="22"/>
          <w:szCs w:val="22"/>
        </w:rPr>
        <w:t xml:space="preserve">) because of the operation of section 474 of the </w:t>
      </w:r>
      <w:r w:rsidR="00BA45C8">
        <w:rPr>
          <w:sz w:val="22"/>
          <w:szCs w:val="22"/>
        </w:rPr>
        <w:t>A</w:t>
      </w:r>
      <w:r w:rsidR="00046FD3">
        <w:rPr>
          <w:sz w:val="22"/>
          <w:szCs w:val="22"/>
        </w:rPr>
        <w:t>ct; and</w:t>
      </w:r>
    </w:p>
    <w:p w14:paraId="56F9F76B" w14:textId="3B68A2A4" w:rsidR="007D090A" w:rsidRPr="00C0672D" w:rsidRDefault="00046FD3" w:rsidP="003B0F78">
      <w:pPr>
        <w:pStyle w:val="DraftHeading3"/>
        <w:numPr>
          <w:ilvl w:val="0"/>
          <w:numId w:val="375"/>
        </w:numPr>
        <w:rPr>
          <w:sz w:val="22"/>
          <w:szCs w:val="22"/>
        </w:rPr>
      </w:pPr>
      <w:r w:rsidRPr="00C0672D">
        <w:rPr>
          <w:sz w:val="22"/>
          <w:szCs w:val="22"/>
        </w:rPr>
        <w:t xml:space="preserve">the activity that is </w:t>
      </w:r>
      <w:r w:rsidR="007C03B1">
        <w:rPr>
          <w:sz w:val="22"/>
          <w:szCs w:val="22"/>
        </w:rPr>
        <w:t xml:space="preserve">the </w:t>
      </w:r>
      <w:r w:rsidRPr="00C0672D">
        <w:rPr>
          <w:sz w:val="22"/>
          <w:szCs w:val="22"/>
        </w:rPr>
        <w:t xml:space="preserve">subject of the new application is taken to be an activity set out in item 28 </w:t>
      </w:r>
      <w:r w:rsidR="00986B28" w:rsidRPr="00C0672D">
        <w:rPr>
          <w:sz w:val="22"/>
          <w:szCs w:val="22"/>
        </w:rPr>
        <w:t>(A20</w:t>
      </w:r>
      <w:r w:rsidR="00C0672D" w:rsidRPr="00C0672D">
        <w:rPr>
          <w:sz w:val="22"/>
          <w:szCs w:val="22"/>
        </w:rPr>
        <w:t>—</w:t>
      </w:r>
      <w:r w:rsidR="00C0672D" w:rsidRPr="00C57E54">
        <w:rPr>
          <w:sz w:val="22"/>
          <w:szCs w:val="22"/>
        </w:rPr>
        <w:t>On-site wastewater management systems</w:t>
      </w:r>
      <w:r w:rsidR="00C0672D" w:rsidRPr="00C0672D">
        <w:rPr>
          <w:sz w:val="22"/>
          <w:szCs w:val="22"/>
        </w:rPr>
        <w:t xml:space="preserve">) </w:t>
      </w:r>
      <w:r w:rsidR="00986EED" w:rsidRPr="00C0672D">
        <w:rPr>
          <w:sz w:val="22"/>
          <w:szCs w:val="22"/>
        </w:rPr>
        <w:t xml:space="preserve">in </w:t>
      </w:r>
      <w:r w:rsidR="00513733" w:rsidRPr="00C0672D">
        <w:rPr>
          <w:sz w:val="22"/>
          <w:szCs w:val="22"/>
        </w:rPr>
        <w:t xml:space="preserve">the </w:t>
      </w:r>
      <w:r w:rsidR="00986EED" w:rsidRPr="00C0672D">
        <w:rPr>
          <w:sz w:val="22"/>
          <w:szCs w:val="22"/>
        </w:rPr>
        <w:t>T</w:t>
      </w:r>
      <w:r w:rsidR="00513733" w:rsidRPr="00C0672D">
        <w:rPr>
          <w:sz w:val="22"/>
          <w:szCs w:val="22"/>
        </w:rPr>
        <w:t>able in Schedule 1</w:t>
      </w:r>
      <w:r w:rsidR="00986EED" w:rsidRPr="00C0672D">
        <w:rPr>
          <w:sz w:val="22"/>
          <w:szCs w:val="22"/>
        </w:rPr>
        <w:t>.</w:t>
      </w:r>
    </w:p>
    <w:p w14:paraId="0B886C3C" w14:textId="4942BE23" w:rsidR="00B375EC" w:rsidRDefault="00B375EC" w:rsidP="003B0F78">
      <w:pPr>
        <w:pStyle w:val="DraftHeading2"/>
        <w:numPr>
          <w:ilvl w:val="1"/>
          <w:numId w:val="155"/>
        </w:numPr>
        <w:tabs>
          <w:tab w:val="right" w:pos="1418"/>
        </w:tabs>
        <w:rPr>
          <w:sz w:val="22"/>
          <w:szCs w:val="22"/>
        </w:rPr>
      </w:pPr>
      <w:r w:rsidRPr="00D74FA3">
        <w:rPr>
          <w:sz w:val="22"/>
          <w:szCs w:val="22"/>
        </w:rPr>
        <w:t>Before deciding</w:t>
      </w:r>
      <w:r w:rsidR="00986B28">
        <w:rPr>
          <w:sz w:val="22"/>
          <w:szCs w:val="22"/>
        </w:rPr>
        <w:t xml:space="preserve"> the</w:t>
      </w:r>
      <w:r w:rsidRPr="00D74FA3">
        <w:rPr>
          <w:sz w:val="22"/>
          <w:szCs w:val="22"/>
        </w:rPr>
        <w:t xml:space="preserve"> new application </w:t>
      </w:r>
      <w:r>
        <w:rPr>
          <w:sz w:val="22"/>
          <w:szCs w:val="22"/>
        </w:rPr>
        <w:t>in accordance with the Act</w:t>
      </w:r>
      <w:r w:rsidRPr="00D74FA3">
        <w:rPr>
          <w:sz w:val="22"/>
          <w:szCs w:val="22"/>
        </w:rPr>
        <w:t xml:space="preserve">, the </w:t>
      </w:r>
      <w:r w:rsidR="004955ED">
        <w:rPr>
          <w:sz w:val="22"/>
          <w:szCs w:val="22"/>
        </w:rPr>
        <w:t>c</w:t>
      </w:r>
      <w:r w:rsidRPr="00D74FA3">
        <w:rPr>
          <w:sz w:val="22"/>
          <w:szCs w:val="22"/>
        </w:rPr>
        <w:t xml:space="preserve">ouncil </w:t>
      </w:r>
      <w:r>
        <w:rPr>
          <w:sz w:val="22"/>
          <w:szCs w:val="22"/>
        </w:rPr>
        <w:t xml:space="preserve">must give the person a reasonable opportunity to provide the </w:t>
      </w:r>
      <w:r w:rsidR="004955ED">
        <w:rPr>
          <w:sz w:val="22"/>
          <w:szCs w:val="22"/>
        </w:rPr>
        <w:t>c</w:t>
      </w:r>
      <w:r>
        <w:rPr>
          <w:sz w:val="22"/>
          <w:szCs w:val="22"/>
        </w:rPr>
        <w:t xml:space="preserve">ouncil with any further information the </w:t>
      </w:r>
      <w:r w:rsidR="004955ED">
        <w:rPr>
          <w:sz w:val="22"/>
          <w:szCs w:val="22"/>
        </w:rPr>
        <w:t>c</w:t>
      </w:r>
      <w:r>
        <w:rPr>
          <w:sz w:val="22"/>
          <w:szCs w:val="22"/>
        </w:rPr>
        <w:t>ouncil requires in order to decide the new application.</w:t>
      </w:r>
    </w:p>
    <w:p w14:paraId="0BACF631" w14:textId="076C35DB" w:rsidR="00B375EC" w:rsidRDefault="00B375EC" w:rsidP="003B0F78">
      <w:pPr>
        <w:pStyle w:val="DraftHeading2"/>
        <w:numPr>
          <w:ilvl w:val="1"/>
          <w:numId w:val="155"/>
        </w:numPr>
        <w:tabs>
          <w:tab w:val="right" w:pos="1418"/>
        </w:tabs>
        <w:rPr>
          <w:sz w:val="22"/>
          <w:szCs w:val="22"/>
        </w:rPr>
      </w:pPr>
      <w:r w:rsidRPr="00D74FA3">
        <w:rPr>
          <w:sz w:val="22"/>
          <w:szCs w:val="22"/>
        </w:rPr>
        <w:t xml:space="preserve">The </w:t>
      </w:r>
      <w:r w:rsidR="004955ED">
        <w:rPr>
          <w:sz w:val="22"/>
          <w:szCs w:val="22"/>
        </w:rPr>
        <w:t>c</w:t>
      </w:r>
      <w:r w:rsidRPr="00D74FA3">
        <w:rPr>
          <w:sz w:val="22"/>
          <w:szCs w:val="22"/>
        </w:rPr>
        <w:t>ouncil may treat anything done for the purposes of, or in relation to, the old application as having been done for the purposes of, or in relation to, the new application.</w:t>
      </w:r>
    </w:p>
    <w:p w14:paraId="067EBAE7" w14:textId="0773BEDD" w:rsidR="00874AA5" w:rsidRPr="00836D6A" w:rsidRDefault="00874AA5" w:rsidP="00FA26FD">
      <w:pPr>
        <w:pStyle w:val="DraftHeading1"/>
        <w:numPr>
          <w:ilvl w:val="0"/>
          <w:numId w:val="27"/>
        </w:numPr>
        <w:tabs>
          <w:tab w:val="right" w:pos="680"/>
        </w:tabs>
        <w:ind w:left="709" w:hanging="567"/>
        <w:rPr>
          <w:sz w:val="22"/>
          <w:szCs w:val="22"/>
        </w:rPr>
      </w:pPr>
      <w:bookmarkStart w:id="782" w:name="_Toc17013748"/>
      <w:r>
        <w:rPr>
          <w:sz w:val="22"/>
          <w:szCs w:val="22"/>
        </w:rPr>
        <w:t>Prescribed provisions</w:t>
      </w:r>
      <w:bookmarkEnd w:id="782"/>
    </w:p>
    <w:p w14:paraId="71DB2533" w14:textId="2CE6AB49" w:rsidR="00BA45C8" w:rsidRDefault="00836D6A" w:rsidP="003B0F78">
      <w:pPr>
        <w:pStyle w:val="DraftHeading2"/>
        <w:numPr>
          <w:ilvl w:val="1"/>
          <w:numId w:val="376"/>
        </w:numPr>
        <w:tabs>
          <w:tab w:val="right" w:pos="1418"/>
        </w:tabs>
        <w:rPr>
          <w:sz w:val="22"/>
          <w:szCs w:val="22"/>
        </w:rPr>
      </w:pPr>
      <w:r w:rsidRPr="00836D6A">
        <w:rPr>
          <w:sz w:val="22"/>
          <w:szCs w:val="22"/>
        </w:rPr>
        <w:t xml:space="preserve">For the purposes of </w:t>
      </w:r>
      <w:r>
        <w:rPr>
          <w:sz w:val="22"/>
          <w:szCs w:val="22"/>
        </w:rPr>
        <w:t>section 475</w:t>
      </w:r>
      <w:r w:rsidR="00874AA5">
        <w:rPr>
          <w:sz w:val="22"/>
          <w:szCs w:val="22"/>
        </w:rPr>
        <w:t>(1)(b)</w:t>
      </w:r>
      <w:r w:rsidR="00BA45C8">
        <w:rPr>
          <w:sz w:val="22"/>
          <w:szCs w:val="22"/>
        </w:rPr>
        <w:t xml:space="preserve"> of the Act</w:t>
      </w:r>
      <w:r>
        <w:rPr>
          <w:sz w:val="22"/>
          <w:szCs w:val="22"/>
        </w:rPr>
        <w:t>, a</w:t>
      </w:r>
      <w:r w:rsidR="00874AA5">
        <w:rPr>
          <w:sz w:val="22"/>
          <w:szCs w:val="22"/>
        </w:rPr>
        <w:t xml:space="preserve"> provision under which an old application set out in an item </w:t>
      </w:r>
      <w:r w:rsidR="00BA45C8">
        <w:rPr>
          <w:sz w:val="22"/>
          <w:szCs w:val="22"/>
        </w:rPr>
        <w:t xml:space="preserve">of </w:t>
      </w:r>
      <w:r>
        <w:rPr>
          <w:sz w:val="22"/>
          <w:szCs w:val="22"/>
        </w:rPr>
        <w:t xml:space="preserve">column 2 of the Table </w:t>
      </w:r>
      <w:r w:rsidR="00874AA5">
        <w:rPr>
          <w:sz w:val="22"/>
          <w:szCs w:val="22"/>
        </w:rPr>
        <w:t>is made is a prescribed provision.</w:t>
      </w:r>
    </w:p>
    <w:p w14:paraId="5A0C0358" w14:textId="2845E889" w:rsidR="00BA45C8" w:rsidRDefault="00BA45C8" w:rsidP="003B0F78">
      <w:pPr>
        <w:pStyle w:val="DraftHeading2"/>
        <w:numPr>
          <w:ilvl w:val="1"/>
          <w:numId w:val="376"/>
        </w:numPr>
        <w:tabs>
          <w:tab w:val="right" w:pos="1418"/>
        </w:tabs>
        <w:rPr>
          <w:sz w:val="22"/>
          <w:szCs w:val="22"/>
        </w:rPr>
      </w:pPr>
      <w:r>
        <w:rPr>
          <w:sz w:val="22"/>
          <w:szCs w:val="22"/>
        </w:rPr>
        <w:t>For the purposes of section 475(2)</w:t>
      </w:r>
      <w:r w:rsidRPr="00BA45C8">
        <w:rPr>
          <w:sz w:val="22"/>
          <w:szCs w:val="22"/>
        </w:rPr>
        <w:t xml:space="preserve"> </w:t>
      </w:r>
      <w:r>
        <w:rPr>
          <w:sz w:val="22"/>
          <w:szCs w:val="22"/>
        </w:rPr>
        <w:t>of the Act, a provision under which a new application set out in an item of column 3 of the Table is made is a prescribed provision.</w:t>
      </w:r>
    </w:p>
    <w:p w14:paraId="63B7F325" w14:textId="1CF6A185" w:rsidR="00836D6A" w:rsidRDefault="00BA45C8" w:rsidP="003B0F78">
      <w:pPr>
        <w:pStyle w:val="DraftHeading2"/>
        <w:numPr>
          <w:ilvl w:val="1"/>
          <w:numId w:val="376"/>
        </w:numPr>
        <w:tabs>
          <w:tab w:val="right" w:pos="1418"/>
        </w:tabs>
        <w:rPr>
          <w:sz w:val="22"/>
          <w:szCs w:val="22"/>
        </w:rPr>
      </w:pPr>
      <w:r>
        <w:rPr>
          <w:sz w:val="22"/>
          <w:szCs w:val="22"/>
        </w:rPr>
        <w:lastRenderedPageBreak/>
        <w:t>For the purposes of section 475(2)</w:t>
      </w:r>
      <w:r w:rsidRPr="00BA45C8">
        <w:rPr>
          <w:sz w:val="22"/>
          <w:szCs w:val="22"/>
        </w:rPr>
        <w:t xml:space="preserve"> </w:t>
      </w:r>
      <w:r>
        <w:rPr>
          <w:sz w:val="22"/>
          <w:szCs w:val="22"/>
        </w:rPr>
        <w:t>of the Act, a person who has made an old application set out in an item of column 2 of the Table is taken to have made the corresponding new application set out in column 3 of the Table.</w:t>
      </w:r>
    </w:p>
    <w:p w14:paraId="4BDD180B" w14:textId="77777777" w:rsidR="00BA45C8" w:rsidRPr="005D0EB3" w:rsidRDefault="00BA45C8" w:rsidP="005D0EB3"/>
    <w:p w14:paraId="40D540AB" w14:textId="77777777" w:rsidR="0031251A" w:rsidRPr="00006127" w:rsidRDefault="0031251A" w:rsidP="0031251A">
      <w:pPr>
        <w:jc w:val="center"/>
        <w:rPr>
          <w:b/>
          <w:sz w:val="22"/>
          <w:szCs w:val="22"/>
        </w:rPr>
      </w:pPr>
      <w:r w:rsidRPr="00006127">
        <w:rPr>
          <w:b/>
          <w:sz w:val="22"/>
          <w:szCs w:val="22"/>
        </w:rPr>
        <w:t>Table</w:t>
      </w:r>
    </w:p>
    <w:tbl>
      <w:tblPr>
        <w:tblStyle w:val="TableGrid"/>
        <w:tblW w:w="7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045"/>
        <w:gridCol w:w="3045"/>
      </w:tblGrid>
      <w:tr w:rsidR="0031251A" w:rsidRPr="00006127" w14:paraId="10900589" w14:textId="77777777" w:rsidTr="00574445">
        <w:tc>
          <w:tcPr>
            <w:tcW w:w="1560" w:type="dxa"/>
            <w:tcBorders>
              <w:top w:val="single" w:sz="4" w:space="0" w:color="auto"/>
              <w:bottom w:val="single" w:sz="4" w:space="0" w:color="auto"/>
            </w:tcBorders>
          </w:tcPr>
          <w:p w14:paraId="501EB444" w14:textId="77777777" w:rsidR="0031251A" w:rsidRDefault="0031251A" w:rsidP="00574445">
            <w:pPr>
              <w:rPr>
                <w:sz w:val="20"/>
              </w:rPr>
            </w:pPr>
            <w:r>
              <w:rPr>
                <w:sz w:val="20"/>
              </w:rPr>
              <w:t>Column 1</w:t>
            </w:r>
          </w:p>
          <w:p w14:paraId="44F66DDE" w14:textId="77777777" w:rsidR="0031251A" w:rsidRPr="00006127" w:rsidRDefault="0031251A" w:rsidP="00574445">
            <w:pPr>
              <w:rPr>
                <w:sz w:val="20"/>
              </w:rPr>
            </w:pPr>
            <w:r>
              <w:rPr>
                <w:sz w:val="20"/>
              </w:rPr>
              <w:t>Item</w:t>
            </w:r>
          </w:p>
        </w:tc>
        <w:tc>
          <w:tcPr>
            <w:tcW w:w="3045" w:type="dxa"/>
            <w:tcBorders>
              <w:top w:val="single" w:sz="4" w:space="0" w:color="auto"/>
              <w:bottom w:val="single" w:sz="4" w:space="0" w:color="auto"/>
            </w:tcBorders>
          </w:tcPr>
          <w:p w14:paraId="3CE1BD55" w14:textId="77777777" w:rsidR="0031251A" w:rsidRDefault="0031251A" w:rsidP="00574445">
            <w:pPr>
              <w:rPr>
                <w:sz w:val="20"/>
              </w:rPr>
            </w:pPr>
            <w:r>
              <w:rPr>
                <w:sz w:val="20"/>
              </w:rPr>
              <w:t>Column 2</w:t>
            </w:r>
          </w:p>
          <w:p w14:paraId="3B293DFF" w14:textId="3C9F2550" w:rsidR="0031251A" w:rsidRPr="00006127" w:rsidRDefault="001D65FE" w:rsidP="00574445">
            <w:pPr>
              <w:rPr>
                <w:sz w:val="20"/>
              </w:rPr>
            </w:pPr>
            <w:r>
              <w:rPr>
                <w:sz w:val="20"/>
              </w:rPr>
              <w:t>Prescribed provision in relation to o</w:t>
            </w:r>
            <w:r w:rsidR="0031251A">
              <w:rPr>
                <w:sz w:val="20"/>
              </w:rPr>
              <w:t>ld application</w:t>
            </w:r>
          </w:p>
        </w:tc>
        <w:tc>
          <w:tcPr>
            <w:tcW w:w="3045" w:type="dxa"/>
            <w:tcBorders>
              <w:top w:val="single" w:sz="4" w:space="0" w:color="auto"/>
              <w:bottom w:val="single" w:sz="4" w:space="0" w:color="auto"/>
            </w:tcBorders>
          </w:tcPr>
          <w:p w14:paraId="383C2A7E" w14:textId="77777777" w:rsidR="0031251A" w:rsidRDefault="0031251A" w:rsidP="00574445">
            <w:pPr>
              <w:rPr>
                <w:sz w:val="20"/>
              </w:rPr>
            </w:pPr>
            <w:r>
              <w:rPr>
                <w:sz w:val="20"/>
              </w:rPr>
              <w:t>Column 3</w:t>
            </w:r>
          </w:p>
          <w:p w14:paraId="7736E8DB" w14:textId="4067382B" w:rsidR="0031251A" w:rsidRPr="00006127" w:rsidRDefault="00063355" w:rsidP="00574445">
            <w:pPr>
              <w:rPr>
                <w:sz w:val="20"/>
              </w:rPr>
            </w:pPr>
            <w:r>
              <w:rPr>
                <w:sz w:val="20"/>
              </w:rPr>
              <w:t>Prescribed provision in relation to n</w:t>
            </w:r>
            <w:r w:rsidR="0031251A">
              <w:rPr>
                <w:sz w:val="20"/>
              </w:rPr>
              <w:t>ew application</w:t>
            </w:r>
          </w:p>
        </w:tc>
      </w:tr>
      <w:tr w:rsidR="0031251A" w:rsidRPr="00006127" w14:paraId="07E004F0" w14:textId="77777777" w:rsidTr="00574445">
        <w:tc>
          <w:tcPr>
            <w:tcW w:w="1560" w:type="dxa"/>
            <w:tcBorders>
              <w:top w:val="single" w:sz="4" w:space="0" w:color="auto"/>
            </w:tcBorders>
          </w:tcPr>
          <w:p w14:paraId="00310282" w14:textId="77777777" w:rsidR="0031251A" w:rsidRPr="00006127" w:rsidRDefault="0031251A" w:rsidP="00574445">
            <w:pPr>
              <w:rPr>
                <w:sz w:val="20"/>
              </w:rPr>
            </w:pPr>
            <w:r>
              <w:rPr>
                <w:sz w:val="20"/>
              </w:rPr>
              <w:t>1</w:t>
            </w:r>
          </w:p>
        </w:tc>
        <w:tc>
          <w:tcPr>
            <w:tcW w:w="3045" w:type="dxa"/>
            <w:tcBorders>
              <w:top w:val="single" w:sz="4" w:space="0" w:color="auto"/>
            </w:tcBorders>
          </w:tcPr>
          <w:p w14:paraId="7339EF5E" w14:textId="1B76EB56" w:rsidR="0031251A" w:rsidRPr="00574445" w:rsidRDefault="0031251A" w:rsidP="00574445">
            <w:pPr>
              <w:rPr>
                <w:sz w:val="20"/>
              </w:rPr>
            </w:pPr>
            <w:r w:rsidRPr="00574445">
              <w:rPr>
                <w:sz w:val="20"/>
              </w:rPr>
              <w:t xml:space="preserve">An application </w:t>
            </w:r>
            <w:r w:rsidR="00BC539E">
              <w:rPr>
                <w:sz w:val="20"/>
              </w:rPr>
              <w:t>to amend a licence under</w:t>
            </w:r>
            <w:r w:rsidRPr="00574445">
              <w:rPr>
                <w:sz w:val="20"/>
              </w:rPr>
              <w:t xml:space="preserve"> section </w:t>
            </w:r>
            <w:r w:rsidR="00BC539E">
              <w:rPr>
                <w:sz w:val="20"/>
              </w:rPr>
              <w:t>20A of the old Act</w:t>
            </w:r>
          </w:p>
        </w:tc>
        <w:tc>
          <w:tcPr>
            <w:tcW w:w="3045" w:type="dxa"/>
            <w:tcBorders>
              <w:top w:val="single" w:sz="4" w:space="0" w:color="auto"/>
            </w:tcBorders>
          </w:tcPr>
          <w:p w14:paraId="10A0E78F" w14:textId="668C5453" w:rsidR="0031251A" w:rsidRPr="00574445" w:rsidRDefault="0031251A" w:rsidP="00574445">
            <w:pPr>
              <w:rPr>
                <w:sz w:val="20"/>
              </w:rPr>
            </w:pPr>
            <w:r w:rsidRPr="00574445">
              <w:rPr>
                <w:sz w:val="20"/>
              </w:rPr>
              <w:t>A</w:t>
            </w:r>
            <w:r w:rsidR="00BC539E">
              <w:rPr>
                <w:sz w:val="20"/>
              </w:rPr>
              <w:t>n application to amend a licence under section 57 of the Act</w:t>
            </w:r>
          </w:p>
        </w:tc>
      </w:tr>
      <w:tr w:rsidR="0031251A" w:rsidRPr="00006127" w14:paraId="188A2DCA" w14:textId="77777777" w:rsidTr="00574445">
        <w:tc>
          <w:tcPr>
            <w:tcW w:w="1560" w:type="dxa"/>
          </w:tcPr>
          <w:p w14:paraId="382A1034" w14:textId="77777777" w:rsidR="0031251A" w:rsidRPr="00006127" w:rsidRDefault="0031251A" w:rsidP="00574445">
            <w:pPr>
              <w:rPr>
                <w:sz w:val="20"/>
              </w:rPr>
            </w:pPr>
            <w:r>
              <w:rPr>
                <w:sz w:val="20"/>
              </w:rPr>
              <w:t>2</w:t>
            </w:r>
          </w:p>
        </w:tc>
        <w:tc>
          <w:tcPr>
            <w:tcW w:w="3045" w:type="dxa"/>
          </w:tcPr>
          <w:p w14:paraId="40BC6A64" w14:textId="773FAA0C" w:rsidR="0031251A" w:rsidRPr="00006127" w:rsidRDefault="00BC539E" w:rsidP="00574445">
            <w:pPr>
              <w:rPr>
                <w:sz w:val="20"/>
              </w:rPr>
            </w:pPr>
            <w:r>
              <w:rPr>
                <w:sz w:val="20"/>
              </w:rPr>
              <w:t>An application to transfer a works approval or licence under section 25 of the old Act</w:t>
            </w:r>
          </w:p>
        </w:tc>
        <w:tc>
          <w:tcPr>
            <w:tcW w:w="3045" w:type="dxa"/>
          </w:tcPr>
          <w:p w14:paraId="174A4D75" w14:textId="4750FBD3" w:rsidR="0031251A" w:rsidRPr="00006127" w:rsidRDefault="00BC539E" w:rsidP="00574445">
            <w:pPr>
              <w:rPr>
                <w:sz w:val="20"/>
              </w:rPr>
            </w:pPr>
            <w:r>
              <w:rPr>
                <w:sz w:val="20"/>
              </w:rPr>
              <w:t>An application to transfer a licence under section 56 of the Act</w:t>
            </w:r>
          </w:p>
        </w:tc>
      </w:tr>
      <w:tr w:rsidR="0031251A" w:rsidRPr="00006127" w14:paraId="6D09C931" w14:textId="77777777" w:rsidTr="00574445">
        <w:tc>
          <w:tcPr>
            <w:tcW w:w="1560" w:type="dxa"/>
          </w:tcPr>
          <w:p w14:paraId="080B5F46" w14:textId="4CBA1441" w:rsidR="0031251A" w:rsidRPr="00006127" w:rsidRDefault="00BC539E" w:rsidP="00574445">
            <w:pPr>
              <w:rPr>
                <w:sz w:val="20"/>
              </w:rPr>
            </w:pPr>
            <w:r>
              <w:rPr>
                <w:sz w:val="20"/>
              </w:rPr>
              <w:t>3</w:t>
            </w:r>
          </w:p>
        </w:tc>
        <w:tc>
          <w:tcPr>
            <w:tcW w:w="3045" w:type="dxa"/>
          </w:tcPr>
          <w:p w14:paraId="3752BF72" w14:textId="268EF744" w:rsidR="0031251A" w:rsidRPr="00006127" w:rsidRDefault="00BC539E" w:rsidP="00574445">
            <w:pPr>
              <w:rPr>
                <w:sz w:val="20"/>
              </w:rPr>
            </w:pPr>
            <w:r>
              <w:rPr>
                <w:sz w:val="20"/>
              </w:rPr>
              <w:t>An application to surrender a licence under section 23A of the old Act</w:t>
            </w:r>
          </w:p>
        </w:tc>
        <w:tc>
          <w:tcPr>
            <w:tcW w:w="3045" w:type="dxa"/>
          </w:tcPr>
          <w:p w14:paraId="7C874909" w14:textId="09826F6A" w:rsidR="0031251A" w:rsidRPr="00006127" w:rsidRDefault="00BC539E" w:rsidP="00574445">
            <w:pPr>
              <w:rPr>
                <w:sz w:val="20"/>
              </w:rPr>
            </w:pPr>
            <w:r>
              <w:rPr>
                <w:sz w:val="20"/>
              </w:rPr>
              <w:t>An application to surrender an operating licence under section 59 of the Act</w:t>
            </w:r>
          </w:p>
        </w:tc>
      </w:tr>
      <w:tr w:rsidR="0031251A" w:rsidRPr="00006127" w14:paraId="18A96BC9" w14:textId="77777777" w:rsidTr="00F06C5F">
        <w:tc>
          <w:tcPr>
            <w:tcW w:w="1560" w:type="dxa"/>
          </w:tcPr>
          <w:p w14:paraId="2B783E6F" w14:textId="4CB0594E" w:rsidR="0031251A" w:rsidRPr="00006127" w:rsidRDefault="008B5200" w:rsidP="00574445">
            <w:pPr>
              <w:rPr>
                <w:sz w:val="20"/>
              </w:rPr>
            </w:pPr>
            <w:r>
              <w:rPr>
                <w:sz w:val="20"/>
              </w:rPr>
              <w:t>4</w:t>
            </w:r>
          </w:p>
        </w:tc>
        <w:tc>
          <w:tcPr>
            <w:tcW w:w="3045" w:type="dxa"/>
          </w:tcPr>
          <w:p w14:paraId="3EFFF5E0" w14:textId="5997AF34" w:rsidR="0031251A" w:rsidRPr="00006127" w:rsidRDefault="00BC539E" w:rsidP="00574445">
            <w:pPr>
              <w:rPr>
                <w:sz w:val="20"/>
              </w:rPr>
            </w:pPr>
            <w:r>
              <w:rPr>
                <w:sz w:val="20"/>
              </w:rPr>
              <w:t xml:space="preserve">An application to renew a permit </w:t>
            </w:r>
            <w:r w:rsidR="00063355">
              <w:rPr>
                <w:sz w:val="20"/>
              </w:rPr>
              <w:t>under regulation 18 of the Environment Protection (Industrial Waste Resource) Regulations 2009</w:t>
            </w:r>
            <w:r>
              <w:rPr>
                <w:sz w:val="20"/>
              </w:rPr>
              <w:t xml:space="preserve"> </w:t>
            </w:r>
            <w:r w:rsidR="00063355">
              <w:rPr>
                <w:sz w:val="20"/>
              </w:rPr>
              <w:t xml:space="preserve">to </w:t>
            </w:r>
            <w:r>
              <w:rPr>
                <w:sz w:val="20"/>
              </w:rPr>
              <w:t>transport prescribed industrial waste</w:t>
            </w:r>
            <w:r w:rsidR="00F06C5F">
              <w:rPr>
                <w:sz w:val="20"/>
              </w:rPr>
              <w:t xml:space="preserve"> </w:t>
            </w:r>
          </w:p>
        </w:tc>
        <w:tc>
          <w:tcPr>
            <w:tcW w:w="3045" w:type="dxa"/>
          </w:tcPr>
          <w:p w14:paraId="7C886C23" w14:textId="0931BD17" w:rsidR="0031251A" w:rsidRPr="00EE653E" w:rsidRDefault="00BC539E" w:rsidP="00EE653E">
            <w:pPr>
              <w:rPr>
                <w:sz w:val="20"/>
              </w:rPr>
            </w:pPr>
            <w:r w:rsidRPr="00EE653E">
              <w:rPr>
                <w:sz w:val="20"/>
              </w:rPr>
              <w:t xml:space="preserve">An application to renew a permit </w:t>
            </w:r>
            <w:r w:rsidR="00373B9B" w:rsidRPr="00C57E54">
              <w:rPr>
                <w:sz w:val="20"/>
              </w:rPr>
              <w:t xml:space="preserve">that specifies </w:t>
            </w:r>
            <w:r w:rsidR="001F6F46" w:rsidRPr="00C57E54">
              <w:rPr>
                <w:sz w:val="20"/>
              </w:rPr>
              <w:t xml:space="preserve">an activity </w:t>
            </w:r>
            <w:r w:rsidR="00FA02B4" w:rsidRPr="00C57E54">
              <w:rPr>
                <w:sz w:val="20"/>
              </w:rPr>
              <w:t xml:space="preserve">set out in </w:t>
            </w:r>
            <w:r w:rsidR="001F6F46" w:rsidRPr="00C57E54">
              <w:rPr>
                <w:sz w:val="20"/>
              </w:rPr>
              <w:t xml:space="preserve">item </w:t>
            </w:r>
            <w:r w:rsidR="00B668D7" w:rsidRPr="00C57E54">
              <w:rPr>
                <w:sz w:val="20"/>
              </w:rPr>
              <w:t>15</w:t>
            </w:r>
            <w:r w:rsidR="001F6F46" w:rsidRPr="00C57E54">
              <w:rPr>
                <w:sz w:val="20"/>
              </w:rPr>
              <w:t xml:space="preserve"> (A</w:t>
            </w:r>
            <w:r w:rsidR="00B668D7" w:rsidRPr="00C57E54">
              <w:rPr>
                <w:sz w:val="20"/>
              </w:rPr>
              <w:t>10a</w:t>
            </w:r>
            <w:r w:rsidR="009479D5" w:rsidRPr="0082090C">
              <w:rPr>
                <w:sz w:val="22"/>
                <w:szCs w:val="22"/>
              </w:rPr>
              <w:t>—</w:t>
            </w:r>
            <w:r w:rsidR="009479D5" w:rsidRPr="00C57E54">
              <w:rPr>
                <w:sz w:val="20"/>
              </w:rPr>
              <w:t>Reportable priority waste transport - hazardous</w:t>
            </w:r>
            <w:r w:rsidR="001F6F46" w:rsidRPr="00C57E54">
              <w:rPr>
                <w:sz w:val="20"/>
              </w:rPr>
              <w:t xml:space="preserve">) in </w:t>
            </w:r>
            <w:r w:rsidR="00513733" w:rsidRPr="00C57E54">
              <w:rPr>
                <w:sz w:val="20"/>
              </w:rPr>
              <w:t xml:space="preserve">the </w:t>
            </w:r>
            <w:r w:rsidR="00986EED" w:rsidRPr="00C57E54">
              <w:rPr>
                <w:sz w:val="20"/>
              </w:rPr>
              <w:t>T</w:t>
            </w:r>
            <w:r w:rsidR="00513733" w:rsidRPr="00C57E54">
              <w:rPr>
                <w:sz w:val="20"/>
              </w:rPr>
              <w:t>able in Schedule 1</w:t>
            </w:r>
            <w:r w:rsidRPr="00C57E54">
              <w:rPr>
                <w:sz w:val="20"/>
              </w:rPr>
              <w:t xml:space="preserve"> </w:t>
            </w:r>
            <w:r w:rsidR="00F06C5F" w:rsidRPr="00C57E54">
              <w:rPr>
                <w:sz w:val="20"/>
              </w:rPr>
              <w:t xml:space="preserve">under section 84 of the Act </w:t>
            </w:r>
            <w:r w:rsidRPr="00C57E54">
              <w:rPr>
                <w:sz w:val="20"/>
              </w:rPr>
              <w:t xml:space="preserve">or a registration </w:t>
            </w:r>
            <w:r w:rsidR="00063355" w:rsidRPr="00C57E54">
              <w:rPr>
                <w:sz w:val="20"/>
              </w:rPr>
              <w:t xml:space="preserve">that specifies </w:t>
            </w:r>
            <w:r w:rsidR="001F6F46" w:rsidRPr="00C57E54">
              <w:rPr>
                <w:sz w:val="20"/>
              </w:rPr>
              <w:t xml:space="preserve">an activity </w:t>
            </w:r>
            <w:r w:rsidR="00FA02B4" w:rsidRPr="00C57E54">
              <w:rPr>
                <w:sz w:val="20"/>
              </w:rPr>
              <w:t xml:space="preserve">set out in </w:t>
            </w:r>
            <w:r w:rsidR="001F6F46" w:rsidRPr="00C57E54">
              <w:rPr>
                <w:sz w:val="20"/>
              </w:rPr>
              <w:t xml:space="preserve">item </w:t>
            </w:r>
            <w:r w:rsidR="00B668D7" w:rsidRPr="00C57E54">
              <w:rPr>
                <w:sz w:val="20"/>
              </w:rPr>
              <w:t>16</w:t>
            </w:r>
            <w:r w:rsidR="001F6F46" w:rsidRPr="00C57E54">
              <w:rPr>
                <w:sz w:val="20"/>
              </w:rPr>
              <w:t xml:space="preserve"> (A</w:t>
            </w:r>
            <w:r w:rsidR="00B668D7" w:rsidRPr="00C57E54">
              <w:rPr>
                <w:sz w:val="20"/>
              </w:rPr>
              <w:t>10b</w:t>
            </w:r>
            <w:r w:rsidR="00EE653E">
              <w:rPr>
                <w:sz w:val="20"/>
              </w:rPr>
              <w:t>—</w:t>
            </w:r>
            <w:r w:rsidR="00EE653E" w:rsidRPr="00C57E54">
              <w:rPr>
                <w:sz w:val="20"/>
              </w:rPr>
              <w:t>Reportable priority waste transport - other</w:t>
            </w:r>
            <w:r w:rsidR="001F6F46" w:rsidRPr="00C57E54">
              <w:rPr>
                <w:sz w:val="20"/>
              </w:rPr>
              <w:t xml:space="preserve">) </w:t>
            </w:r>
            <w:r w:rsidR="00F14C89" w:rsidRPr="00C57E54">
              <w:rPr>
                <w:sz w:val="20"/>
              </w:rPr>
              <w:t xml:space="preserve">in </w:t>
            </w:r>
            <w:r w:rsidR="00986EED" w:rsidRPr="00C57E54">
              <w:rPr>
                <w:sz w:val="20"/>
              </w:rPr>
              <w:t>th</w:t>
            </w:r>
            <w:r w:rsidR="007C03B1">
              <w:rPr>
                <w:sz w:val="20"/>
              </w:rPr>
              <w:t>at</w:t>
            </w:r>
            <w:r w:rsidR="00986EED" w:rsidRPr="00C57E54">
              <w:rPr>
                <w:sz w:val="20"/>
              </w:rPr>
              <w:t xml:space="preserve"> </w:t>
            </w:r>
            <w:r w:rsidR="00F14C89" w:rsidRPr="00C57E54">
              <w:rPr>
                <w:sz w:val="20"/>
              </w:rPr>
              <w:t xml:space="preserve">Table </w:t>
            </w:r>
            <w:r w:rsidR="00F06C5F" w:rsidRPr="00C57E54">
              <w:rPr>
                <w:sz w:val="20"/>
              </w:rPr>
              <w:t>under section 86 of the Act</w:t>
            </w:r>
            <w:r w:rsidRPr="00C57E54">
              <w:rPr>
                <w:sz w:val="20"/>
              </w:rPr>
              <w:t xml:space="preserve"> (</w:t>
            </w:r>
            <w:r w:rsidR="00063355" w:rsidRPr="00C57E54">
              <w:rPr>
                <w:sz w:val="20"/>
              </w:rPr>
              <w:t>as appropriate</w:t>
            </w:r>
            <w:r w:rsidRPr="00EE653E">
              <w:rPr>
                <w:sz w:val="20"/>
              </w:rPr>
              <w:t>)</w:t>
            </w:r>
          </w:p>
        </w:tc>
      </w:tr>
      <w:tr w:rsidR="00F06C5F" w:rsidRPr="00006127" w14:paraId="2DA00520" w14:textId="77777777" w:rsidTr="00F06C5F">
        <w:tc>
          <w:tcPr>
            <w:tcW w:w="1560" w:type="dxa"/>
          </w:tcPr>
          <w:p w14:paraId="17F663BB" w14:textId="3DC4FB3D" w:rsidR="00F06C5F" w:rsidRPr="00006127" w:rsidRDefault="008B5200" w:rsidP="00F06C5F">
            <w:pPr>
              <w:rPr>
                <w:sz w:val="20"/>
              </w:rPr>
            </w:pPr>
            <w:r>
              <w:rPr>
                <w:sz w:val="20"/>
              </w:rPr>
              <w:t>5</w:t>
            </w:r>
          </w:p>
        </w:tc>
        <w:tc>
          <w:tcPr>
            <w:tcW w:w="3045" w:type="dxa"/>
          </w:tcPr>
          <w:p w14:paraId="625CC46A" w14:textId="587D89DC" w:rsidR="00F06C5F" w:rsidRDefault="00F06C5F" w:rsidP="00F06C5F">
            <w:pPr>
              <w:rPr>
                <w:sz w:val="20"/>
              </w:rPr>
            </w:pPr>
            <w:r>
              <w:rPr>
                <w:sz w:val="20"/>
              </w:rPr>
              <w:t xml:space="preserve">An application to amend a permit </w:t>
            </w:r>
            <w:r w:rsidR="00063355">
              <w:rPr>
                <w:sz w:val="20"/>
              </w:rPr>
              <w:t xml:space="preserve">under regulation 19 of the Environment Protection (Industrial Waste Resource) Regulations 2009 </w:t>
            </w:r>
            <w:r>
              <w:rPr>
                <w:sz w:val="20"/>
              </w:rPr>
              <w:t xml:space="preserve">to transport prescribed industrial waste </w:t>
            </w:r>
          </w:p>
        </w:tc>
        <w:tc>
          <w:tcPr>
            <w:tcW w:w="3045" w:type="dxa"/>
          </w:tcPr>
          <w:p w14:paraId="1BE7FB4A" w14:textId="000B083B" w:rsidR="00F06C5F" w:rsidRPr="00C57E54" w:rsidRDefault="00F06C5F" w:rsidP="00F06C5F">
            <w:pPr>
              <w:rPr>
                <w:sz w:val="20"/>
              </w:rPr>
            </w:pPr>
            <w:r w:rsidRPr="00C57E54">
              <w:rPr>
                <w:sz w:val="20"/>
              </w:rPr>
              <w:t xml:space="preserve">An application to amend a permit </w:t>
            </w:r>
            <w:r w:rsidR="00063355" w:rsidRPr="00C57E54">
              <w:rPr>
                <w:sz w:val="20"/>
              </w:rPr>
              <w:t xml:space="preserve">that specifies </w:t>
            </w:r>
            <w:r w:rsidR="00CF6050" w:rsidRPr="00C57E54">
              <w:rPr>
                <w:sz w:val="20"/>
              </w:rPr>
              <w:t xml:space="preserve">an activity </w:t>
            </w:r>
            <w:r w:rsidR="00FA02B4" w:rsidRPr="00C57E54">
              <w:rPr>
                <w:sz w:val="20"/>
              </w:rPr>
              <w:t>set out in</w:t>
            </w:r>
            <w:r w:rsidR="00B668D7" w:rsidRPr="00C57E54">
              <w:rPr>
                <w:sz w:val="20"/>
              </w:rPr>
              <w:t xml:space="preserve"> item 15 (A10a</w:t>
            </w:r>
            <w:r w:rsidR="009479D5" w:rsidRPr="0082090C">
              <w:rPr>
                <w:sz w:val="22"/>
                <w:szCs w:val="22"/>
              </w:rPr>
              <w:t>—</w:t>
            </w:r>
            <w:r w:rsidR="009479D5" w:rsidRPr="0082090C">
              <w:rPr>
                <w:sz w:val="20"/>
              </w:rPr>
              <w:t>Reportable priority waste transport - hazardous</w:t>
            </w:r>
            <w:r w:rsidR="001F6F46" w:rsidRPr="00C57E54">
              <w:rPr>
                <w:sz w:val="20"/>
              </w:rPr>
              <w:t xml:space="preserve">) </w:t>
            </w:r>
            <w:r w:rsidR="00F14C89" w:rsidRPr="00C57E54">
              <w:rPr>
                <w:sz w:val="20"/>
              </w:rPr>
              <w:t xml:space="preserve">in </w:t>
            </w:r>
            <w:r w:rsidR="004419BC" w:rsidRPr="00EE653E">
              <w:rPr>
                <w:sz w:val="20"/>
              </w:rPr>
              <w:t>the Table in Schedule 1</w:t>
            </w:r>
            <w:r w:rsidRPr="00C57E54">
              <w:rPr>
                <w:sz w:val="20"/>
              </w:rPr>
              <w:t xml:space="preserve"> under section 57 of the Act</w:t>
            </w:r>
          </w:p>
        </w:tc>
      </w:tr>
      <w:tr w:rsidR="00F06C5F" w:rsidRPr="00006127" w14:paraId="27E0ED7D" w14:textId="77777777" w:rsidTr="00F06C5F">
        <w:tc>
          <w:tcPr>
            <w:tcW w:w="1560" w:type="dxa"/>
          </w:tcPr>
          <w:p w14:paraId="53573252" w14:textId="5AFDB02C" w:rsidR="00F06C5F" w:rsidRPr="00006127" w:rsidRDefault="00063355" w:rsidP="00F06C5F">
            <w:pPr>
              <w:rPr>
                <w:sz w:val="20"/>
              </w:rPr>
            </w:pPr>
            <w:r>
              <w:rPr>
                <w:sz w:val="20"/>
              </w:rPr>
              <w:t>6</w:t>
            </w:r>
          </w:p>
        </w:tc>
        <w:tc>
          <w:tcPr>
            <w:tcW w:w="3045" w:type="dxa"/>
          </w:tcPr>
          <w:p w14:paraId="533268E7" w14:textId="611EA1F1" w:rsidR="00F06C5F" w:rsidRDefault="00F06C5F" w:rsidP="00F06C5F">
            <w:pPr>
              <w:rPr>
                <w:sz w:val="20"/>
              </w:rPr>
            </w:pPr>
            <w:r>
              <w:rPr>
                <w:sz w:val="20"/>
              </w:rPr>
              <w:t xml:space="preserve">An application to transfer a permit </w:t>
            </w:r>
            <w:r w:rsidR="00063355">
              <w:rPr>
                <w:sz w:val="20"/>
              </w:rPr>
              <w:t xml:space="preserve">under regulation 19 of the Environment Protection (Industrial Waste Resource) Regulations 2009 </w:t>
            </w:r>
            <w:r>
              <w:rPr>
                <w:sz w:val="20"/>
              </w:rPr>
              <w:lastRenderedPageBreak/>
              <w:t xml:space="preserve">to transport prescribed industrial waste </w:t>
            </w:r>
          </w:p>
        </w:tc>
        <w:tc>
          <w:tcPr>
            <w:tcW w:w="3045" w:type="dxa"/>
          </w:tcPr>
          <w:p w14:paraId="4FEF3C16" w14:textId="3158A569" w:rsidR="00F06C5F" w:rsidRPr="00C57E54" w:rsidRDefault="00F06C5F" w:rsidP="00F06C5F">
            <w:pPr>
              <w:rPr>
                <w:sz w:val="20"/>
              </w:rPr>
            </w:pPr>
            <w:r w:rsidRPr="00C57E54">
              <w:rPr>
                <w:sz w:val="20"/>
              </w:rPr>
              <w:lastRenderedPageBreak/>
              <w:t xml:space="preserve">An application to transfer a permit </w:t>
            </w:r>
            <w:r w:rsidR="00063355" w:rsidRPr="00C57E54">
              <w:rPr>
                <w:sz w:val="20"/>
              </w:rPr>
              <w:t xml:space="preserve">that specifies </w:t>
            </w:r>
            <w:r w:rsidR="001F6F46" w:rsidRPr="00C57E54">
              <w:rPr>
                <w:sz w:val="20"/>
              </w:rPr>
              <w:t xml:space="preserve">an activity </w:t>
            </w:r>
            <w:r w:rsidR="00FA02B4" w:rsidRPr="00C57E54">
              <w:rPr>
                <w:sz w:val="20"/>
              </w:rPr>
              <w:t>set out in</w:t>
            </w:r>
            <w:r w:rsidR="00B668D7" w:rsidRPr="00C57E54">
              <w:rPr>
                <w:sz w:val="20"/>
              </w:rPr>
              <w:t xml:space="preserve"> item 15</w:t>
            </w:r>
            <w:r w:rsidR="001F6F46" w:rsidRPr="00C57E54">
              <w:rPr>
                <w:sz w:val="20"/>
              </w:rPr>
              <w:t xml:space="preserve"> (A</w:t>
            </w:r>
            <w:r w:rsidR="00B668D7" w:rsidRPr="00C57E54">
              <w:rPr>
                <w:sz w:val="20"/>
              </w:rPr>
              <w:t>10a</w:t>
            </w:r>
            <w:r w:rsidR="009479D5" w:rsidRPr="0082090C">
              <w:rPr>
                <w:sz w:val="22"/>
                <w:szCs w:val="22"/>
              </w:rPr>
              <w:t>—</w:t>
            </w:r>
            <w:r w:rsidR="009479D5" w:rsidRPr="0082090C">
              <w:rPr>
                <w:sz w:val="20"/>
              </w:rPr>
              <w:t xml:space="preserve">Reportable </w:t>
            </w:r>
            <w:r w:rsidR="009479D5" w:rsidRPr="0082090C">
              <w:rPr>
                <w:sz w:val="20"/>
              </w:rPr>
              <w:lastRenderedPageBreak/>
              <w:t>priority waste transport - hazardous</w:t>
            </w:r>
            <w:r w:rsidR="00B668D7" w:rsidRPr="00C57E54">
              <w:rPr>
                <w:sz w:val="20"/>
              </w:rPr>
              <w:t>)</w:t>
            </w:r>
            <w:r w:rsidR="000448CC">
              <w:rPr>
                <w:sz w:val="20"/>
              </w:rPr>
              <w:t xml:space="preserve"> in</w:t>
            </w:r>
            <w:r w:rsidR="001F6F46" w:rsidRPr="00C57E54">
              <w:rPr>
                <w:sz w:val="20"/>
              </w:rPr>
              <w:t xml:space="preserve"> </w:t>
            </w:r>
            <w:r w:rsidR="00513733" w:rsidRPr="00C57E54">
              <w:rPr>
                <w:sz w:val="20"/>
              </w:rPr>
              <w:t xml:space="preserve">the </w:t>
            </w:r>
            <w:r w:rsidR="00986EED" w:rsidRPr="00C57E54">
              <w:rPr>
                <w:sz w:val="20"/>
              </w:rPr>
              <w:t>T</w:t>
            </w:r>
            <w:r w:rsidR="00513733" w:rsidRPr="00C57E54">
              <w:rPr>
                <w:sz w:val="20"/>
              </w:rPr>
              <w:t>able in Schedule 1</w:t>
            </w:r>
            <w:r w:rsidRPr="00C57E54">
              <w:rPr>
                <w:sz w:val="20"/>
              </w:rPr>
              <w:t xml:space="preserve"> under section 56 of the Act</w:t>
            </w:r>
          </w:p>
        </w:tc>
      </w:tr>
      <w:tr w:rsidR="00F06C5F" w:rsidRPr="00006127" w14:paraId="4E8C8174" w14:textId="77777777" w:rsidTr="00574445">
        <w:tc>
          <w:tcPr>
            <w:tcW w:w="1560" w:type="dxa"/>
            <w:tcBorders>
              <w:bottom w:val="single" w:sz="4" w:space="0" w:color="auto"/>
            </w:tcBorders>
          </w:tcPr>
          <w:p w14:paraId="532616E3" w14:textId="0A9D81C4" w:rsidR="00F06C5F" w:rsidRPr="00006127" w:rsidRDefault="00063355" w:rsidP="00F06C5F">
            <w:pPr>
              <w:rPr>
                <w:sz w:val="20"/>
              </w:rPr>
            </w:pPr>
            <w:r>
              <w:rPr>
                <w:sz w:val="20"/>
              </w:rPr>
              <w:lastRenderedPageBreak/>
              <w:t>7</w:t>
            </w:r>
          </w:p>
        </w:tc>
        <w:tc>
          <w:tcPr>
            <w:tcW w:w="3045" w:type="dxa"/>
            <w:tcBorders>
              <w:bottom w:val="single" w:sz="4" w:space="0" w:color="auto"/>
            </w:tcBorders>
          </w:tcPr>
          <w:p w14:paraId="7748D495" w14:textId="181094B5" w:rsidR="00F06C5F" w:rsidRDefault="00F06C5F" w:rsidP="00F06C5F">
            <w:pPr>
              <w:rPr>
                <w:sz w:val="20"/>
              </w:rPr>
            </w:pPr>
            <w:r>
              <w:rPr>
                <w:sz w:val="20"/>
              </w:rPr>
              <w:t xml:space="preserve">An application to surrender a permit </w:t>
            </w:r>
            <w:r w:rsidR="00063355">
              <w:rPr>
                <w:sz w:val="20"/>
              </w:rPr>
              <w:t xml:space="preserve">under regulation 22 of the Environment Protection (Industrial Waste Resource) Regulations 2009 </w:t>
            </w:r>
            <w:r>
              <w:rPr>
                <w:sz w:val="20"/>
              </w:rPr>
              <w:t xml:space="preserve">to transport prescribed industrial waste </w:t>
            </w:r>
          </w:p>
        </w:tc>
        <w:tc>
          <w:tcPr>
            <w:tcW w:w="3045" w:type="dxa"/>
            <w:tcBorders>
              <w:bottom w:val="single" w:sz="4" w:space="0" w:color="auto"/>
            </w:tcBorders>
          </w:tcPr>
          <w:p w14:paraId="69A5D3B5" w14:textId="36A4DCF7" w:rsidR="00F06C5F" w:rsidRPr="00C57E54" w:rsidRDefault="00F06C5F" w:rsidP="00F06C5F">
            <w:pPr>
              <w:rPr>
                <w:sz w:val="20"/>
              </w:rPr>
            </w:pPr>
            <w:r w:rsidRPr="00C57E54">
              <w:rPr>
                <w:sz w:val="20"/>
              </w:rPr>
              <w:t xml:space="preserve">An application to surrender a permit </w:t>
            </w:r>
            <w:r w:rsidR="00063355" w:rsidRPr="00C57E54">
              <w:rPr>
                <w:sz w:val="20"/>
              </w:rPr>
              <w:t xml:space="preserve">that specifies </w:t>
            </w:r>
            <w:r w:rsidR="00B668D7" w:rsidRPr="00C57E54">
              <w:rPr>
                <w:sz w:val="20"/>
              </w:rPr>
              <w:t xml:space="preserve">an activity </w:t>
            </w:r>
            <w:r w:rsidR="00FA02B4" w:rsidRPr="00C57E54">
              <w:rPr>
                <w:sz w:val="20"/>
              </w:rPr>
              <w:t>set out in</w:t>
            </w:r>
            <w:r w:rsidR="00B668D7" w:rsidRPr="00C57E54">
              <w:rPr>
                <w:sz w:val="20"/>
              </w:rPr>
              <w:t xml:space="preserve"> item 15</w:t>
            </w:r>
            <w:r w:rsidR="002F1725" w:rsidRPr="00C57E54">
              <w:rPr>
                <w:sz w:val="20"/>
              </w:rPr>
              <w:t xml:space="preserve"> (A</w:t>
            </w:r>
            <w:r w:rsidR="00B668D7" w:rsidRPr="00C57E54">
              <w:rPr>
                <w:sz w:val="20"/>
              </w:rPr>
              <w:t>10a</w:t>
            </w:r>
            <w:r w:rsidR="009479D5" w:rsidRPr="0082090C">
              <w:rPr>
                <w:sz w:val="22"/>
                <w:szCs w:val="22"/>
              </w:rPr>
              <w:t>—</w:t>
            </w:r>
            <w:r w:rsidR="009479D5" w:rsidRPr="0082090C">
              <w:rPr>
                <w:sz w:val="20"/>
              </w:rPr>
              <w:t>Reportable priority waste transport - hazardous</w:t>
            </w:r>
            <w:r w:rsidR="002F1725" w:rsidRPr="00C57E54">
              <w:rPr>
                <w:sz w:val="20"/>
              </w:rPr>
              <w:t xml:space="preserve">) </w:t>
            </w:r>
            <w:r w:rsidR="00986EED" w:rsidRPr="00C57E54">
              <w:rPr>
                <w:sz w:val="20"/>
              </w:rPr>
              <w:t xml:space="preserve">in </w:t>
            </w:r>
            <w:r w:rsidR="00513733" w:rsidRPr="00C57E54">
              <w:rPr>
                <w:sz w:val="20"/>
              </w:rPr>
              <w:t xml:space="preserve">the </w:t>
            </w:r>
            <w:r w:rsidR="00986EED" w:rsidRPr="00C57E54">
              <w:rPr>
                <w:sz w:val="20"/>
              </w:rPr>
              <w:t>T</w:t>
            </w:r>
            <w:r w:rsidR="00513733" w:rsidRPr="00C57E54">
              <w:rPr>
                <w:sz w:val="20"/>
              </w:rPr>
              <w:t>able in Schedule 1</w:t>
            </w:r>
            <w:r w:rsidRPr="00C57E54">
              <w:rPr>
                <w:sz w:val="20"/>
              </w:rPr>
              <w:t xml:space="preserve"> under section 59 of the Act or registration </w:t>
            </w:r>
            <w:r w:rsidR="00063355" w:rsidRPr="00C57E54">
              <w:rPr>
                <w:sz w:val="20"/>
              </w:rPr>
              <w:t xml:space="preserve">that specifies </w:t>
            </w:r>
            <w:r w:rsidR="002F1725" w:rsidRPr="00C57E54">
              <w:rPr>
                <w:sz w:val="20"/>
              </w:rPr>
              <w:t xml:space="preserve">an activity </w:t>
            </w:r>
            <w:r w:rsidR="00FA02B4" w:rsidRPr="00C57E54">
              <w:rPr>
                <w:sz w:val="20"/>
              </w:rPr>
              <w:t>set out in</w:t>
            </w:r>
            <w:r w:rsidR="002F1725" w:rsidRPr="00C57E54">
              <w:rPr>
                <w:sz w:val="20"/>
              </w:rPr>
              <w:t xml:space="preserve"> item </w:t>
            </w:r>
            <w:r w:rsidR="00B668D7" w:rsidRPr="00C57E54">
              <w:rPr>
                <w:sz w:val="20"/>
              </w:rPr>
              <w:t>16</w:t>
            </w:r>
            <w:r w:rsidR="002F1725" w:rsidRPr="00C57E54">
              <w:rPr>
                <w:sz w:val="20"/>
              </w:rPr>
              <w:t xml:space="preserve"> (A</w:t>
            </w:r>
            <w:r w:rsidR="00B668D7" w:rsidRPr="00C57E54">
              <w:rPr>
                <w:sz w:val="20"/>
              </w:rPr>
              <w:t>10b</w:t>
            </w:r>
            <w:r w:rsidR="00EE653E">
              <w:rPr>
                <w:sz w:val="20"/>
              </w:rPr>
              <w:t>—</w:t>
            </w:r>
            <w:r w:rsidR="00EE653E" w:rsidRPr="00C57E54">
              <w:rPr>
                <w:sz w:val="20"/>
              </w:rPr>
              <w:t>Reportable priority waste transport - other</w:t>
            </w:r>
            <w:r w:rsidR="002F1725" w:rsidRPr="00C57E54">
              <w:rPr>
                <w:sz w:val="20"/>
              </w:rPr>
              <w:t>)</w:t>
            </w:r>
            <w:r w:rsidR="00986EED" w:rsidRPr="00C57E54">
              <w:rPr>
                <w:sz w:val="20"/>
              </w:rPr>
              <w:t xml:space="preserve"> in</w:t>
            </w:r>
            <w:r w:rsidR="002F1725" w:rsidRPr="00C57E54">
              <w:rPr>
                <w:sz w:val="20"/>
              </w:rPr>
              <w:t xml:space="preserve"> </w:t>
            </w:r>
            <w:r w:rsidR="00513733" w:rsidRPr="00C57E54">
              <w:rPr>
                <w:sz w:val="20"/>
              </w:rPr>
              <w:t>th</w:t>
            </w:r>
            <w:r w:rsidR="000448CC">
              <w:rPr>
                <w:sz w:val="20"/>
              </w:rPr>
              <w:t>at</w:t>
            </w:r>
            <w:r w:rsidR="00513733" w:rsidRPr="00C57E54">
              <w:rPr>
                <w:sz w:val="20"/>
              </w:rPr>
              <w:t xml:space="preserve"> </w:t>
            </w:r>
            <w:r w:rsidR="00986EED" w:rsidRPr="00C57E54">
              <w:rPr>
                <w:sz w:val="20"/>
              </w:rPr>
              <w:t>T</w:t>
            </w:r>
            <w:r w:rsidR="00513733" w:rsidRPr="00C57E54">
              <w:rPr>
                <w:sz w:val="20"/>
              </w:rPr>
              <w:t xml:space="preserve">able </w:t>
            </w:r>
            <w:r w:rsidRPr="00C57E54">
              <w:rPr>
                <w:sz w:val="20"/>
              </w:rPr>
              <w:t>under section 59 of the Act (</w:t>
            </w:r>
            <w:r w:rsidR="00063355" w:rsidRPr="00C57E54">
              <w:rPr>
                <w:sz w:val="20"/>
              </w:rPr>
              <w:t>as appropriate</w:t>
            </w:r>
            <w:r w:rsidRPr="00C57E54">
              <w:rPr>
                <w:sz w:val="20"/>
              </w:rPr>
              <w:t>)</w:t>
            </w:r>
          </w:p>
          <w:p w14:paraId="40105B54" w14:textId="71627816" w:rsidR="00610C79" w:rsidRPr="00C57E54" w:rsidRDefault="00610C79" w:rsidP="00F06C5F">
            <w:pPr>
              <w:rPr>
                <w:sz w:val="20"/>
              </w:rPr>
            </w:pPr>
          </w:p>
        </w:tc>
      </w:tr>
    </w:tbl>
    <w:p w14:paraId="6F74B44A" w14:textId="77777777" w:rsidR="00493351" w:rsidRPr="00820E28" w:rsidRDefault="00493351" w:rsidP="00FA26FD">
      <w:pPr>
        <w:pStyle w:val="DraftHeading1"/>
        <w:numPr>
          <w:ilvl w:val="0"/>
          <w:numId w:val="27"/>
        </w:numPr>
        <w:tabs>
          <w:tab w:val="right" w:pos="680"/>
        </w:tabs>
        <w:ind w:left="709" w:hanging="567"/>
        <w:rPr>
          <w:sz w:val="22"/>
          <w:szCs w:val="22"/>
        </w:rPr>
      </w:pPr>
      <w:bookmarkStart w:id="783" w:name="_Toc4664402"/>
      <w:bookmarkStart w:id="784" w:name="_Toc17013749"/>
      <w:bookmarkStart w:id="785" w:name="_Hlk5202488"/>
      <w:bookmarkStart w:id="786" w:name="_Hlk6414394"/>
      <w:r w:rsidRPr="00C57E54">
        <w:rPr>
          <w:sz w:val="22"/>
          <w:szCs w:val="22"/>
        </w:rPr>
        <w:t>Temporary</w:t>
      </w:r>
      <w:r>
        <w:t xml:space="preserve"> prescribed exemptions – operating activities</w:t>
      </w:r>
      <w:bookmarkEnd w:id="783"/>
      <w:bookmarkEnd w:id="784"/>
    </w:p>
    <w:p w14:paraId="21BB4D20" w14:textId="1AAB31F6" w:rsidR="00FC7AC6" w:rsidRDefault="00493351" w:rsidP="003B0F78">
      <w:pPr>
        <w:pStyle w:val="DraftHeading2"/>
        <w:numPr>
          <w:ilvl w:val="1"/>
          <w:numId w:val="156"/>
        </w:numPr>
        <w:tabs>
          <w:tab w:val="right" w:pos="1418"/>
        </w:tabs>
        <w:rPr>
          <w:sz w:val="22"/>
          <w:szCs w:val="22"/>
        </w:rPr>
      </w:pPr>
      <w:r>
        <w:rPr>
          <w:sz w:val="22"/>
          <w:szCs w:val="22"/>
        </w:rPr>
        <w:t>For the purposes of section 45(2)(c) of the Act</w:t>
      </w:r>
      <w:r w:rsidRPr="00517976">
        <w:rPr>
          <w:sz w:val="22"/>
          <w:szCs w:val="22"/>
        </w:rPr>
        <w:t xml:space="preserve">, </w:t>
      </w:r>
      <w:r w:rsidR="00C309A2">
        <w:rPr>
          <w:sz w:val="22"/>
          <w:szCs w:val="22"/>
        </w:rPr>
        <w:t xml:space="preserve">it is a prescribed exemption </w:t>
      </w:r>
      <w:r w:rsidR="00474DBD">
        <w:rPr>
          <w:sz w:val="22"/>
          <w:szCs w:val="22"/>
        </w:rPr>
        <w:t xml:space="preserve">in relation to an </w:t>
      </w:r>
      <w:r w:rsidR="00FC7AC6" w:rsidRPr="008B0A38">
        <w:rPr>
          <w:sz w:val="22"/>
          <w:szCs w:val="22"/>
        </w:rPr>
        <w:t>activity set out i</w:t>
      </w:r>
      <w:r w:rsidR="00FC7AC6" w:rsidRPr="000C7C6F">
        <w:rPr>
          <w:sz w:val="22"/>
          <w:szCs w:val="22"/>
        </w:rPr>
        <w:t xml:space="preserve">n </w:t>
      </w:r>
      <w:r w:rsidR="00FC7AC6" w:rsidRPr="008B0A38">
        <w:rPr>
          <w:sz w:val="22"/>
          <w:szCs w:val="22"/>
        </w:rPr>
        <w:t>item 19 (A13a—</w:t>
      </w:r>
      <w:r w:rsidR="00FC7AC6" w:rsidRPr="008B0A38">
        <w:rPr>
          <w:color w:val="000000" w:themeColor="text1"/>
          <w:sz w:val="22"/>
          <w:szCs w:val="22"/>
        </w:rPr>
        <w:t>Waste and resource recovery - large</w:t>
      </w:r>
      <w:r w:rsidR="00FC7AC6" w:rsidRPr="008B0A38">
        <w:rPr>
          <w:sz w:val="22"/>
          <w:szCs w:val="22"/>
        </w:rPr>
        <w:t>) in the Table in Schedule 1</w:t>
      </w:r>
      <w:r w:rsidR="00474DBD" w:rsidRPr="00474DBD">
        <w:rPr>
          <w:sz w:val="22"/>
          <w:szCs w:val="22"/>
        </w:rPr>
        <w:t xml:space="preserve"> </w:t>
      </w:r>
      <w:r w:rsidR="00474DBD">
        <w:rPr>
          <w:sz w:val="22"/>
          <w:szCs w:val="22"/>
        </w:rPr>
        <w:t xml:space="preserve">if, immediately before the commencement day, a person is engaging in an activity set out in </w:t>
      </w:r>
      <w:r w:rsidR="00474DBD" w:rsidRPr="008B0A38">
        <w:rPr>
          <w:sz w:val="22"/>
          <w:szCs w:val="22"/>
        </w:rPr>
        <w:t>item 19 (A13a—</w:t>
      </w:r>
      <w:r w:rsidR="00474DBD" w:rsidRPr="008B0A38">
        <w:rPr>
          <w:color w:val="000000" w:themeColor="text1"/>
          <w:sz w:val="22"/>
          <w:szCs w:val="22"/>
        </w:rPr>
        <w:t>Waste and resource recovery - large</w:t>
      </w:r>
      <w:r w:rsidR="00474DBD" w:rsidRPr="008B0A38">
        <w:rPr>
          <w:sz w:val="22"/>
          <w:szCs w:val="22"/>
        </w:rPr>
        <w:t>)</w:t>
      </w:r>
      <w:r w:rsidR="00C309A2">
        <w:rPr>
          <w:sz w:val="22"/>
          <w:szCs w:val="22"/>
        </w:rPr>
        <w:t>.</w:t>
      </w:r>
    </w:p>
    <w:p w14:paraId="02EE2656" w14:textId="47AA2AAA" w:rsidR="00493351" w:rsidRDefault="00474DBD" w:rsidP="003B0F78">
      <w:pPr>
        <w:pStyle w:val="DraftHeading2"/>
        <w:numPr>
          <w:ilvl w:val="1"/>
          <w:numId w:val="156"/>
        </w:numPr>
        <w:tabs>
          <w:tab w:val="right" w:pos="1418"/>
        </w:tabs>
        <w:rPr>
          <w:sz w:val="22"/>
          <w:szCs w:val="22"/>
        </w:rPr>
      </w:pPr>
      <w:r>
        <w:rPr>
          <w:sz w:val="22"/>
          <w:szCs w:val="22"/>
        </w:rPr>
        <w:t>A</w:t>
      </w:r>
      <w:r w:rsidR="0016582E">
        <w:rPr>
          <w:sz w:val="22"/>
          <w:szCs w:val="22"/>
        </w:rPr>
        <w:t>n</w:t>
      </w:r>
      <w:r>
        <w:rPr>
          <w:sz w:val="22"/>
          <w:szCs w:val="22"/>
        </w:rPr>
        <w:t xml:space="preserve"> exemption </w:t>
      </w:r>
      <w:r w:rsidR="0016582E">
        <w:rPr>
          <w:sz w:val="22"/>
          <w:szCs w:val="22"/>
        </w:rPr>
        <w:t xml:space="preserve">prescribed </w:t>
      </w:r>
      <w:r>
        <w:rPr>
          <w:sz w:val="22"/>
          <w:szCs w:val="22"/>
        </w:rPr>
        <w:t>under s</w:t>
      </w:r>
      <w:r w:rsidR="00206076">
        <w:rPr>
          <w:sz w:val="22"/>
          <w:szCs w:val="22"/>
        </w:rPr>
        <w:t xml:space="preserve">ubregulation (1) applies </w:t>
      </w:r>
      <w:r>
        <w:rPr>
          <w:sz w:val="22"/>
          <w:szCs w:val="22"/>
        </w:rPr>
        <w:t>to a person</w:t>
      </w:r>
      <w:r w:rsidR="00373E1B">
        <w:rPr>
          <w:sz w:val="22"/>
          <w:szCs w:val="22"/>
        </w:rPr>
        <w:t xml:space="preserve"> </w:t>
      </w:r>
      <w:r>
        <w:rPr>
          <w:sz w:val="22"/>
          <w:szCs w:val="22"/>
        </w:rPr>
        <w:t xml:space="preserve">for the period beginning on the commencement day and ending on </w:t>
      </w:r>
      <w:r w:rsidR="00206076">
        <w:rPr>
          <w:sz w:val="22"/>
          <w:szCs w:val="22"/>
        </w:rPr>
        <w:t>the earlier of</w:t>
      </w:r>
      <w:r w:rsidR="00493351">
        <w:rPr>
          <w:sz w:val="22"/>
          <w:szCs w:val="22"/>
        </w:rPr>
        <w:t>—</w:t>
      </w:r>
    </w:p>
    <w:p w14:paraId="05416AF1" w14:textId="66FB585E" w:rsidR="00493351" w:rsidRPr="00F91A67" w:rsidRDefault="000448CC" w:rsidP="003B0F78">
      <w:pPr>
        <w:pStyle w:val="DraftHeading3"/>
        <w:numPr>
          <w:ilvl w:val="0"/>
          <w:numId w:val="280"/>
        </w:numPr>
        <w:rPr>
          <w:sz w:val="22"/>
          <w:szCs w:val="22"/>
        </w:rPr>
      </w:pPr>
      <w:r>
        <w:rPr>
          <w:sz w:val="22"/>
          <w:szCs w:val="22"/>
        </w:rPr>
        <w:t xml:space="preserve">if </w:t>
      </w:r>
      <w:r w:rsidR="00493351">
        <w:rPr>
          <w:sz w:val="22"/>
          <w:szCs w:val="22"/>
        </w:rPr>
        <w:t>the person applies for a</w:t>
      </w:r>
      <w:r>
        <w:rPr>
          <w:sz w:val="22"/>
          <w:szCs w:val="22"/>
        </w:rPr>
        <w:t>n operating</w:t>
      </w:r>
      <w:r w:rsidR="00493351">
        <w:rPr>
          <w:sz w:val="22"/>
          <w:szCs w:val="22"/>
        </w:rPr>
        <w:t xml:space="preserve"> licence under section 50 of the Act in relation to th</w:t>
      </w:r>
      <w:r>
        <w:rPr>
          <w:sz w:val="22"/>
          <w:szCs w:val="22"/>
        </w:rPr>
        <w:t>e</w:t>
      </w:r>
      <w:r w:rsidR="00493351">
        <w:rPr>
          <w:sz w:val="22"/>
          <w:szCs w:val="22"/>
        </w:rPr>
        <w:t xml:space="preserve"> activity before </w:t>
      </w:r>
      <w:r w:rsidR="00493351" w:rsidRPr="00993F9A">
        <w:rPr>
          <w:sz w:val="22"/>
          <w:szCs w:val="22"/>
        </w:rPr>
        <w:t xml:space="preserve">1 </w:t>
      </w:r>
      <w:r w:rsidR="00493351">
        <w:rPr>
          <w:sz w:val="22"/>
          <w:szCs w:val="22"/>
        </w:rPr>
        <w:t>October</w:t>
      </w:r>
      <w:r w:rsidR="00493351" w:rsidRPr="00993F9A">
        <w:rPr>
          <w:sz w:val="22"/>
          <w:szCs w:val="22"/>
        </w:rPr>
        <w:t xml:space="preserve"> 2020</w:t>
      </w:r>
      <w:r w:rsidR="00493351">
        <w:rPr>
          <w:sz w:val="22"/>
          <w:szCs w:val="22"/>
        </w:rPr>
        <w:t xml:space="preserve">, the day </w:t>
      </w:r>
      <w:r>
        <w:rPr>
          <w:sz w:val="22"/>
          <w:szCs w:val="22"/>
        </w:rPr>
        <w:t xml:space="preserve">on which </w:t>
      </w:r>
      <w:r w:rsidR="00493351">
        <w:rPr>
          <w:sz w:val="22"/>
          <w:szCs w:val="22"/>
        </w:rPr>
        <w:t xml:space="preserve">the Authority issues, or refuses to issue, </w:t>
      </w:r>
      <w:r>
        <w:rPr>
          <w:sz w:val="22"/>
          <w:szCs w:val="22"/>
        </w:rPr>
        <w:t>the</w:t>
      </w:r>
      <w:r w:rsidR="00493351">
        <w:rPr>
          <w:sz w:val="22"/>
          <w:szCs w:val="22"/>
        </w:rPr>
        <w:t xml:space="preserve"> licence to the person; or</w:t>
      </w:r>
    </w:p>
    <w:p w14:paraId="39B04DC9" w14:textId="4B520A00" w:rsidR="00493351" w:rsidRDefault="00493351" w:rsidP="003B0F78">
      <w:pPr>
        <w:pStyle w:val="DraftHeading3"/>
        <w:numPr>
          <w:ilvl w:val="0"/>
          <w:numId w:val="280"/>
        </w:numPr>
        <w:rPr>
          <w:sz w:val="22"/>
          <w:szCs w:val="22"/>
        </w:rPr>
      </w:pPr>
      <w:r>
        <w:rPr>
          <w:sz w:val="22"/>
          <w:szCs w:val="22"/>
        </w:rPr>
        <w:t>1 October 2020.</w:t>
      </w:r>
    </w:p>
    <w:p w14:paraId="25568009" w14:textId="396D4621" w:rsidR="0016582E" w:rsidRPr="007E6B40" w:rsidRDefault="0016582E" w:rsidP="007E6B40">
      <w:pPr>
        <w:pStyle w:val="DraftHeading2"/>
        <w:numPr>
          <w:ilvl w:val="1"/>
          <w:numId w:val="156"/>
        </w:numPr>
        <w:tabs>
          <w:tab w:val="right" w:pos="1418"/>
        </w:tabs>
        <w:rPr>
          <w:sz w:val="22"/>
          <w:szCs w:val="22"/>
        </w:rPr>
      </w:pPr>
      <w:r>
        <w:rPr>
          <w:sz w:val="22"/>
          <w:szCs w:val="22"/>
        </w:rPr>
        <w:t>An exemption prescribed under subregulation (1) applies to the extent that the person engages in the activity at the site where the activity was engaged in immediately before the commencement day.</w:t>
      </w:r>
    </w:p>
    <w:p w14:paraId="3BA4E543" w14:textId="77777777" w:rsidR="00493351" w:rsidRPr="00820E28" w:rsidRDefault="00493351" w:rsidP="00FA26FD">
      <w:pPr>
        <w:pStyle w:val="DraftHeading1"/>
        <w:numPr>
          <w:ilvl w:val="0"/>
          <w:numId w:val="27"/>
        </w:numPr>
        <w:tabs>
          <w:tab w:val="right" w:pos="680"/>
        </w:tabs>
        <w:ind w:left="709" w:hanging="567"/>
        <w:rPr>
          <w:sz w:val="22"/>
          <w:szCs w:val="22"/>
        </w:rPr>
      </w:pPr>
      <w:bookmarkStart w:id="787" w:name="_Toc17013750"/>
      <w:r w:rsidRPr="00C57E54">
        <w:rPr>
          <w:sz w:val="22"/>
          <w:szCs w:val="22"/>
        </w:rPr>
        <w:t>Temporary</w:t>
      </w:r>
      <w:r>
        <w:t xml:space="preserve"> prescribed exemptions – permit activities</w:t>
      </w:r>
      <w:bookmarkEnd w:id="787"/>
    </w:p>
    <w:p w14:paraId="41EAC95A" w14:textId="7517CB35" w:rsidR="00054195" w:rsidRDefault="00493351" w:rsidP="003B0F78">
      <w:pPr>
        <w:pStyle w:val="DraftHeading2"/>
        <w:numPr>
          <w:ilvl w:val="1"/>
          <w:numId w:val="273"/>
        </w:numPr>
        <w:tabs>
          <w:tab w:val="right" w:pos="1418"/>
        </w:tabs>
        <w:rPr>
          <w:sz w:val="22"/>
          <w:szCs w:val="22"/>
        </w:rPr>
      </w:pPr>
      <w:r>
        <w:rPr>
          <w:sz w:val="22"/>
          <w:szCs w:val="22"/>
        </w:rPr>
        <w:lastRenderedPageBreak/>
        <w:t>For the purposes of section 46(2)(c) of the Act</w:t>
      </w:r>
      <w:r w:rsidR="00486DB9">
        <w:rPr>
          <w:sz w:val="22"/>
          <w:szCs w:val="22"/>
        </w:rPr>
        <w:t xml:space="preserve">, it is a prescribed exemption in relation to an </w:t>
      </w:r>
      <w:r w:rsidR="00486DB9" w:rsidRPr="008B0A38">
        <w:rPr>
          <w:sz w:val="22"/>
          <w:szCs w:val="22"/>
        </w:rPr>
        <w:t>activity set out i</w:t>
      </w:r>
      <w:r w:rsidR="00486DB9" w:rsidRPr="000C7C6F">
        <w:rPr>
          <w:sz w:val="22"/>
          <w:szCs w:val="22"/>
        </w:rPr>
        <w:t>n</w:t>
      </w:r>
      <w:r w:rsidR="00CB0E2B">
        <w:rPr>
          <w:sz w:val="22"/>
          <w:szCs w:val="22"/>
        </w:rPr>
        <w:t xml:space="preserve"> the following items if, immediately before the commencement day, a person is engaging in an activity set out in the item</w:t>
      </w:r>
      <w:r w:rsidR="00054195">
        <w:rPr>
          <w:sz w:val="22"/>
          <w:szCs w:val="22"/>
        </w:rPr>
        <w:t>—</w:t>
      </w:r>
    </w:p>
    <w:p w14:paraId="73AC4CC7" w14:textId="29713CFA" w:rsidR="00054195" w:rsidRDefault="000644DF" w:rsidP="00054195">
      <w:pPr>
        <w:pStyle w:val="DraftHeading2"/>
        <w:numPr>
          <w:ilvl w:val="2"/>
          <w:numId w:val="273"/>
        </w:numPr>
        <w:tabs>
          <w:tab w:val="right" w:pos="1418"/>
        </w:tabs>
        <w:ind w:left="2127" w:hanging="426"/>
        <w:rPr>
          <w:sz w:val="22"/>
          <w:szCs w:val="22"/>
        </w:rPr>
      </w:pPr>
      <w:r w:rsidRPr="00C57E54">
        <w:rPr>
          <w:rFonts w:eastAsiaTheme="minorHAnsi"/>
          <w:color w:val="000000"/>
          <w:sz w:val="22"/>
          <w:szCs w:val="22"/>
          <w:lang w:eastAsia="en-AU"/>
        </w:rPr>
        <w:t>item 8 (</w:t>
      </w:r>
      <w:r w:rsidRPr="00206076">
        <w:rPr>
          <w:sz w:val="22"/>
          <w:szCs w:val="22"/>
        </w:rPr>
        <w:t>A05b—Municipal landfills servicing &lt;5000 people</w:t>
      </w:r>
      <w:r w:rsidR="00486DB9">
        <w:rPr>
          <w:sz w:val="22"/>
          <w:szCs w:val="22"/>
        </w:rPr>
        <w:t>)</w:t>
      </w:r>
      <w:r w:rsidR="00474DBD" w:rsidRPr="00C57E54">
        <w:rPr>
          <w:sz w:val="22"/>
          <w:szCs w:val="22"/>
        </w:rPr>
        <w:t xml:space="preserve"> in </w:t>
      </w:r>
      <w:r w:rsidR="00474DBD">
        <w:rPr>
          <w:sz w:val="22"/>
          <w:szCs w:val="22"/>
        </w:rPr>
        <w:t>the Table in Schedule 1</w:t>
      </w:r>
      <w:r w:rsidR="00054195">
        <w:rPr>
          <w:sz w:val="22"/>
          <w:szCs w:val="22"/>
        </w:rPr>
        <w:t>;</w:t>
      </w:r>
    </w:p>
    <w:p w14:paraId="3FFC104F" w14:textId="70FE2C48" w:rsidR="00493351" w:rsidRDefault="000644DF" w:rsidP="00FA26FD">
      <w:pPr>
        <w:pStyle w:val="DraftHeading2"/>
        <w:numPr>
          <w:ilvl w:val="2"/>
          <w:numId w:val="273"/>
        </w:numPr>
        <w:tabs>
          <w:tab w:val="right" w:pos="1418"/>
        </w:tabs>
        <w:ind w:left="2127" w:hanging="426"/>
        <w:rPr>
          <w:sz w:val="22"/>
          <w:szCs w:val="22"/>
        </w:rPr>
      </w:pPr>
      <w:r w:rsidRPr="00C57E54">
        <w:rPr>
          <w:sz w:val="22"/>
          <w:szCs w:val="22"/>
        </w:rPr>
        <w:t>item 20 (A13b</w:t>
      </w:r>
      <w:r w:rsidRPr="00A669FE">
        <w:rPr>
          <w:sz w:val="22"/>
          <w:szCs w:val="22"/>
        </w:rPr>
        <w:t>—</w:t>
      </w:r>
      <w:r w:rsidRPr="0053304B">
        <w:rPr>
          <w:sz w:val="22"/>
          <w:szCs w:val="22"/>
        </w:rPr>
        <w:t>Waste and resource recovery - medium</w:t>
      </w:r>
      <w:r w:rsidRPr="00C57E54">
        <w:rPr>
          <w:sz w:val="22"/>
          <w:szCs w:val="22"/>
        </w:rPr>
        <w:t xml:space="preserve">) in </w:t>
      </w:r>
      <w:r>
        <w:rPr>
          <w:sz w:val="22"/>
          <w:szCs w:val="22"/>
        </w:rPr>
        <w:t>the Table in Schedule 1;</w:t>
      </w:r>
    </w:p>
    <w:p w14:paraId="1D061C72" w14:textId="0B3785D4" w:rsidR="000644DF" w:rsidRDefault="000644DF" w:rsidP="003B0F78">
      <w:pPr>
        <w:pStyle w:val="DraftHeading2"/>
        <w:numPr>
          <w:ilvl w:val="2"/>
          <w:numId w:val="273"/>
        </w:numPr>
        <w:tabs>
          <w:tab w:val="right" w:pos="1418"/>
        </w:tabs>
        <w:ind w:left="2127" w:hanging="426"/>
        <w:rPr>
          <w:sz w:val="22"/>
          <w:szCs w:val="22"/>
        </w:rPr>
      </w:pPr>
      <w:r w:rsidRPr="00C57E54">
        <w:rPr>
          <w:sz w:val="22"/>
          <w:szCs w:val="22"/>
        </w:rPr>
        <w:t xml:space="preserve">item 24 (A16—Supply or use of reportable priority waste) in </w:t>
      </w:r>
      <w:r>
        <w:rPr>
          <w:sz w:val="22"/>
          <w:szCs w:val="22"/>
        </w:rPr>
        <w:t>the Table in Schedule 1</w:t>
      </w:r>
      <w:r w:rsidR="00486DB9">
        <w:rPr>
          <w:rFonts w:eastAsiaTheme="minorHAnsi"/>
          <w:color w:val="000000"/>
          <w:sz w:val="22"/>
          <w:szCs w:val="22"/>
          <w:lang w:eastAsia="en-AU"/>
        </w:rPr>
        <w:t>;</w:t>
      </w:r>
    </w:p>
    <w:p w14:paraId="124C4FF2" w14:textId="293276BA" w:rsidR="000644DF" w:rsidRDefault="000644DF" w:rsidP="003B0F78">
      <w:pPr>
        <w:pStyle w:val="DraftHeading2"/>
        <w:numPr>
          <w:ilvl w:val="2"/>
          <w:numId w:val="273"/>
        </w:numPr>
        <w:tabs>
          <w:tab w:val="right" w:pos="1418"/>
        </w:tabs>
        <w:ind w:left="2127" w:hanging="426"/>
        <w:rPr>
          <w:sz w:val="22"/>
          <w:szCs w:val="22"/>
        </w:rPr>
      </w:pPr>
      <w:r w:rsidRPr="00C57E54">
        <w:rPr>
          <w:sz w:val="22"/>
          <w:szCs w:val="22"/>
        </w:rPr>
        <w:t xml:space="preserve">item 25 (A17—Containment of </w:t>
      </w:r>
      <w:r>
        <w:rPr>
          <w:sz w:val="22"/>
          <w:szCs w:val="22"/>
        </w:rPr>
        <w:t>C</w:t>
      </w:r>
      <w:r w:rsidRPr="00C57E54">
        <w:rPr>
          <w:sz w:val="22"/>
          <w:szCs w:val="22"/>
        </w:rPr>
        <w:t xml:space="preserve">ategory D </w:t>
      </w:r>
      <w:r w:rsidR="009D17F8">
        <w:rPr>
          <w:sz w:val="22"/>
          <w:szCs w:val="22"/>
        </w:rPr>
        <w:t xml:space="preserve">waste </w:t>
      </w:r>
      <w:r w:rsidRPr="00C57E54">
        <w:rPr>
          <w:sz w:val="22"/>
          <w:szCs w:val="22"/>
        </w:rPr>
        <w:t xml:space="preserve">soil) in </w:t>
      </w:r>
      <w:r>
        <w:rPr>
          <w:sz w:val="22"/>
          <w:szCs w:val="22"/>
        </w:rPr>
        <w:t>the Table in Schedule 1;</w:t>
      </w:r>
    </w:p>
    <w:p w14:paraId="41846F91" w14:textId="3FDA77C5" w:rsidR="000644DF" w:rsidRDefault="000644DF" w:rsidP="003B0F78">
      <w:pPr>
        <w:pStyle w:val="DraftHeading2"/>
        <w:numPr>
          <w:ilvl w:val="2"/>
          <w:numId w:val="273"/>
        </w:numPr>
        <w:tabs>
          <w:tab w:val="right" w:pos="1418"/>
        </w:tabs>
        <w:ind w:left="2127" w:hanging="426"/>
        <w:rPr>
          <w:sz w:val="22"/>
          <w:szCs w:val="22"/>
        </w:rPr>
      </w:pPr>
      <w:r w:rsidRPr="00C57E54">
        <w:rPr>
          <w:sz w:val="22"/>
          <w:szCs w:val="22"/>
        </w:rPr>
        <w:t>item 26 (A18</w:t>
      </w:r>
      <w:r w:rsidRPr="00206076">
        <w:rPr>
          <w:sz w:val="22"/>
          <w:szCs w:val="22"/>
        </w:rPr>
        <w:t>—Discharge of waste to aquifer</w:t>
      </w:r>
      <w:r w:rsidRPr="00C57E54">
        <w:rPr>
          <w:sz w:val="22"/>
          <w:szCs w:val="22"/>
        </w:rPr>
        <w:t xml:space="preserve">) in </w:t>
      </w:r>
      <w:r>
        <w:rPr>
          <w:sz w:val="22"/>
          <w:szCs w:val="22"/>
        </w:rPr>
        <w:t>the Table in Schedule 1</w:t>
      </w:r>
      <w:r w:rsidR="00486DB9">
        <w:rPr>
          <w:rFonts w:eastAsiaTheme="minorHAnsi"/>
          <w:color w:val="000000"/>
          <w:sz w:val="22"/>
          <w:szCs w:val="22"/>
          <w:lang w:eastAsia="en-AU"/>
        </w:rPr>
        <w:t>;</w:t>
      </w:r>
    </w:p>
    <w:p w14:paraId="61D54119" w14:textId="6DDCE43F" w:rsidR="00493351" w:rsidRPr="00C57E54" w:rsidRDefault="000644DF" w:rsidP="003B0F78">
      <w:pPr>
        <w:pStyle w:val="DraftHeading2"/>
        <w:numPr>
          <w:ilvl w:val="2"/>
          <w:numId w:val="273"/>
        </w:numPr>
        <w:tabs>
          <w:tab w:val="right" w:pos="1418"/>
        </w:tabs>
        <w:ind w:left="2127" w:hanging="426"/>
        <w:rPr>
          <w:sz w:val="22"/>
          <w:szCs w:val="22"/>
        </w:rPr>
      </w:pPr>
      <w:r w:rsidRPr="00C57E54">
        <w:rPr>
          <w:sz w:val="22"/>
          <w:szCs w:val="22"/>
        </w:rPr>
        <w:t>item 27 (A19</w:t>
      </w:r>
      <w:r w:rsidRPr="00206076">
        <w:rPr>
          <w:sz w:val="22"/>
          <w:szCs w:val="22"/>
        </w:rPr>
        <w:t>—Temporary on-site waste treatment</w:t>
      </w:r>
      <w:r w:rsidRPr="00C57E54">
        <w:rPr>
          <w:sz w:val="22"/>
          <w:szCs w:val="22"/>
        </w:rPr>
        <w:t xml:space="preserve">) in </w:t>
      </w:r>
      <w:r>
        <w:rPr>
          <w:sz w:val="22"/>
          <w:szCs w:val="22"/>
        </w:rPr>
        <w:t>the Table in Schedule 1</w:t>
      </w:r>
      <w:r w:rsidR="00CB0E2B">
        <w:rPr>
          <w:sz w:val="22"/>
          <w:szCs w:val="22"/>
        </w:rPr>
        <w:t>.</w:t>
      </w:r>
    </w:p>
    <w:p w14:paraId="1A1F04BE" w14:textId="159322BD" w:rsidR="00AF4300" w:rsidRDefault="00AF4300" w:rsidP="003B0F78">
      <w:pPr>
        <w:pStyle w:val="DraftHeading2"/>
        <w:numPr>
          <w:ilvl w:val="1"/>
          <w:numId w:val="273"/>
        </w:numPr>
        <w:tabs>
          <w:tab w:val="right" w:pos="1418"/>
        </w:tabs>
        <w:rPr>
          <w:sz w:val="22"/>
          <w:szCs w:val="22"/>
        </w:rPr>
      </w:pPr>
      <w:r>
        <w:rPr>
          <w:sz w:val="22"/>
          <w:szCs w:val="22"/>
        </w:rPr>
        <w:t>An exemption prescribed under subregulation (1) only applies in relation to the site at which the activity was being conducted prior to the commencement day.</w:t>
      </w:r>
    </w:p>
    <w:p w14:paraId="4A2C342D" w14:textId="4E2D37E7" w:rsidR="00493351" w:rsidRDefault="00CB0E2B" w:rsidP="003B0F78">
      <w:pPr>
        <w:pStyle w:val="DraftHeading2"/>
        <w:numPr>
          <w:ilvl w:val="1"/>
          <w:numId w:val="273"/>
        </w:numPr>
        <w:tabs>
          <w:tab w:val="right" w:pos="1418"/>
        </w:tabs>
        <w:rPr>
          <w:sz w:val="22"/>
          <w:szCs w:val="22"/>
        </w:rPr>
      </w:pPr>
      <w:r>
        <w:rPr>
          <w:sz w:val="22"/>
          <w:szCs w:val="22"/>
        </w:rPr>
        <w:t>An exemption prescribed under s</w:t>
      </w:r>
      <w:r w:rsidR="00206076">
        <w:rPr>
          <w:sz w:val="22"/>
          <w:szCs w:val="22"/>
        </w:rPr>
        <w:t>ubregulation (1)(</w:t>
      </w:r>
      <w:r w:rsidR="000644DF">
        <w:rPr>
          <w:sz w:val="22"/>
          <w:szCs w:val="22"/>
        </w:rPr>
        <w:t>b</w:t>
      </w:r>
      <w:r w:rsidR="00206076">
        <w:rPr>
          <w:sz w:val="22"/>
          <w:szCs w:val="22"/>
        </w:rPr>
        <w:t>) applies until the earlier of the following</w:t>
      </w:r>
      <w:r w:rsidR="00493351">
        <w:rPr>
          <w:sz w:val="22"/>
          <w:szCs w:val="22"/>
        </w:rPr>
        <w:t>—</w:t>
      </w:r>
    </w:p>
    <w:p w14:paraId="1CDA8D7F" w14:textId="066A24F3" w:rsidR="00493351" w:rsidRPr="00F91A67" w:rsidRDefault="000448CC" w:rsidP="003B0F78">
      <w:pPr>
        <w:pStyle w:val="DraftHeading2"/>
        <w:numPr>
          <w:ilvl w:val="2"/>
          <w:numId w:val="273"/>
        </w:numPr>
        <w:tabs>
          <w:tab w:val="right" w:pos="1418"/>
        </w:tabs>
        <w:ind w:left="2127" w:hanging="426"/>
        <w:rPr>
          <w:sz w:val="22"/>
          <w:szCs w:val="22"/>
        </w:rPr>
      </w:pPr>
      <w:r>
        <w:rPr>
          <w:sz w:val="22"/>
          <w:szCs w:val="22"/>
        </w:rPr>
        <w:t xml:space="preserve">if </w:t>
      </w:r>
      <w:r w:rsidR="00493351">
        <w:rPr>
          <w:sz w:val="22"/>
          <w:szCs w:val="22"/>
        </w:rPr>
        <w:t xml:space="preserve">the person applies for a permit under section 50 of the Act in relation to that activity before </w:t>
      </w:r>
      <w:r w:rsidR="00493351" w:rsidRPr="00993F9A">
        <w:rPr>
          <w:sz w:val="22"/>
          <w:szCs w:val="22"/>
        </w:rPr>
        <w:t xml:space="preserve">1 </w:t>
      </w:r>
      <w:r w:rsidR="00493351">
        <w:rPr>
          <w:sz w:val="22"/>
          <w:szCs w:val="22"/>
        </w:rPr>
        <w:t>October</w:t>
      </w:r>
      <w:r w:rsidR="00493351" w:rsidRPr="00993F9A">
        <w:rPr>
          <w:sz w:val="22"/>
          <w:szCs w:val="22"/>
        </w:rPr>
        <w:t xml:space="preserve"> 2020</w:t>
      </w:r>
      <w:r w:rsidR="00493351">
        <w:rPr>
          <w:sz w:val="22"/>
          <w:szCs w:val="22"/>
        </w:rPr>
        <w:t xml:space="preserve">, the day </w:t>
      </w:r>
      <w:r>
        <w:rPr>
          <w:sz w:val="22"/>
          <w:szCs w:val="22"/>
        </w:rPr>
        <w:t xml:space="preserve">on which </w:t>
      </w:r>
      <w:r w:rsidR="00493351">
        <w:rPr>
          <w:sz w:val="22"/>
          <w:szCs w:val="22"/>
        </w:rPr>
        <w:t xml:space="preserve">the Authority issues, or refuses to issue, </w:t>
      </w:r>
      <w:r>
        <w:rPr>
          <w:sz w:val="22"/>
          <w:szCs w:val="22"/>
        </w:rPr>
        <w:t>the</w:t>
      </w:r>
      <w:r w:rsidR="00493351">
        <w:rPr>
          <w:sz w:val="22"/>
          <w:szCs w:val="22"/>
        </w:rPr>
        <w:t xml:space="preserve"> permit to the person; or</w:t>
      </w:r>
    </w:p>
    <w:p w14:paraId="0773113D" w14:textId="260C7FF4" w:rsidR="00493351" w:rsidRDefault="00493351" w:rsidP="003B0F78">
      <w:pPr>
        <w:pStyle w:val="DraftHeading2"/>
        <w:numPr>
          <w:ilvl w:val="2"/>
          <w:numId w:val="273"/>
        </w:numPr>
        <w:tabs>
          <w:tab w:val="right" w:pos="1418"/>
        </w:tabs>
        <w:ind w:left="2127" w:hanging="426"/>
        <w:rPr>
          <w:sz w:val="22"/>
          <w:szCs w:val="22"/>
        </w:rPr>
      </w:pPr>
      <w:r>
        <w:rPr>
          <w:sz w:val="22"/>
          <w:szCs w:val="22"/>
        </w:rPr>
        <w:t>1 October 2020.</w:t>
      </w:r>
    </w:p>
    <w:p w14:paraId="64690B4D" w14:textId="1245BA70" w:rsidR="00493351" w:rsidRDefault="00CB0E2B" w:rsidP="003B0F78">
      <w:pPr>
        <w:pStyle w:val="DraftHeading2"/>
        <w:numPr>
          <w:ilvl w:val="1"/>
          <w:numId w:val="273"/>
        </w:numPr>
        <w:tabs>
          <w:tab w:val="right" w:pos="1418"/>
        </w:tabs>
        <w:rPr>
          <w:sz w:val="22"/>
          <w:szCs w:val="22"/>
        </w:rPr>
      </w:pPr>
      <w:r>
        <w:rPr>
          <w:sz w:val="22"/>
          <w:szCs w:val="22"/>
        </w:rPr>
        <w:t>An exemption prescribed under s</w:t>
      </w:r>
      <w:r w:rsidR="00206076">
        <w:rPr>
          <w:sz w:val="22"/>
          <w:szCs w:val="22"/>
        </w:rPr>
        <w:t>ubregulation (1)(</w:t>
      </w:r>
      <w:r w:rsidR="000644DF">
        <w:rPr>
          <w:sz w:val="22"/>
          <w:szCs w:val="22"/>
        </w:rPr>
        <w:t>a</w:t>
      </w:r>
      <w:r w:rsidR="00206076">
        <w:rPr>
          <w:sz w:val="22"/>
          <w:szCs w:val="22"/>
        </w:rPr>
        <w:t>)</w:t>
      </w:r>
      <w:r w:rsidR="000644DF">
        <w:rPr>
          <w:sz w:val="22"/>
          <w:szCs w:val="22"/>
        </w:rPr>
        <w:t xml:space="preserve">, (c), (d), (e) </w:t>
      </w:r>
      <w:r>
        <w:rPr>
          <w:sz w:val="22"/>
          <w:szCs w:val="22"/>
        </w:rPr>
        <w:t xml:space="preserve">or </w:t>
      </w:r>
      <w:r w:rsidR="000644DF">
        <w:rPr>
          <w:sz w:val="22"/>
          <w:szCs w:val="22"/>
        </w:rPr>
        <w:t>(f)</w:t>
      </w:r>
      <w:r w:rsidR="00206076">
        <w:rPr>
          <w:sz w:val="22"/>
          <w:szCs w:val="22"/>
        </w:rPr>
        <w:t xml:space="preserve"> appl</w:t>
      </w:r>
      <w:r>
        <w:rPr>
          <w:sz w:val="22"/>
          <w:szCs w:val="22"/>
        </w:rPr>
        <w:t>ies</w:t>
      </w:r>
      <w:r w:rsidR="00206076">
        <w:rPr>
          <w:sz w:val="22"/>
          <w:szCs w:val="22"/>
        </w:rPr>
        <w:t xml:space="preserve"> until the earlier of the following</w:t>
      </w:r>
      <w:r w:rsidR="00493351">
        <w:rPr>
          <w:sz w:val="22"/>
          <w:szCs w:val="22"/>
        </w:rPr>
        <w:t>—</w:t>
      </w:r>
    </w:p>
    <w:p w14:paraId="2CE38761" w14:textId="7E9E79C2" w:rsidR="00493351" w:rsidRPr="00F91A67" w:rsidRDefault="00493351" w:rsidP="003B0F78">
      <w:pPr>
        <w:pStyle w:val="DraftHeading2"/>
        <w:numPr>
          <w:ilvl w:val="2"/>
          <w:numId w:val="273"/>
        </w:numPr>
        <w:tabs>
          <w:tab w:val="right" w:pos="1418"/>
        </w:tabs>
        <w:ind w:left="2127" w:hanging="426"/>
        <w:rPr>
          <w:sz w:val="22"/>
          <w:szCs w:val="22"/>
        </w:rPr>
      </w:pPr>
      <w:r>
        <w:rPr>
          <w:sz w:val="22"/>
          <w:szCs w:val="22"/>
        </w:rPr>
        <w:t xml:space="preserve">the person applies for a permit under section 50 of the Act in relation to that activity before </w:t>
      </w:r>
      <w:r w:rsidRPr="00993F9A">
        <w:rPr>
          <w:sz w:val="22"/>
          <w:szCs w:val="22"/>
        </w:rPr>
        <w:t xml:space="preserve">1 </w:t>
      </w:r>
      <w:r>
        <w:rPr>
          <w:sz w:val="22"/>
          <w:szCs w:val="22"/>
        </w:rPr>
        <w:t xml:space="preserve">January 2021, on the day </w:t>
      </w:r>
      <w:r w:rsidR="00493E9C">
        <w:rPr>
          <w:sz w:val="22"/>
          <w:szCs w:val="22"/>
        </w:rPr>
        <w:t xml:space="preserve">on which </w:t>
      </w:r>
      <w:r>
        <w:rPr>
          <w:sz w:val="22"/>
          <w:szCs w:val="22"/>
        </w:rPr>
        <w:t>the Authority issues, or refuses to issue,</w:t>
      </w:r>
      <w:r w:rsidR="00493E9C">
        <w:rPr>
          <w:sz w:val="22"/>
          <w:szCs w:val="22"/>
        </w:rPr>
        <w:t xml:space="preserve"> the</w:t>
      </w:r>
      <w:r>
        <w:rPr>
          <w:sz w:val="22"/>
          <w:szCs w:val="22"/>
        </w:rPr>
        <w:t xml:space="preserve"> permit to the person; or</w:t>
      </w:r>
    </w:p>
    <w:p w14:paraId="2FCD5820" w14:textId="36624446" w:rsidR="00493351" w:rsidRDefault="00493351" w:rsidP="003B0F78">
      <w:pPr>
        <w:pStyle w:val="DraftHeading2"/>
        <w:numPr>
          <w:ilvl w:val="2"/>
          <w:numId w:val="273"/>
        </w:numPr>
        <w:tabs>
          <w:tab w:val="right" w:pos="1418"/>
        </w:tabs>
        <w:ind w:left="2127" w:hanging="426"/>
        <w:rPr>
          <w:sz w:val="22"/>
          <w:szCs w:val="22"/>
        </w:rPr>
      </w:pPr>
      <w:r>
        <w:rPr>
          <w:sz w:val="22"/>
          <w:szCs w:val="22"/>
        </w:rPr>
        <w:lastRenderedPageBreak/>
        <w:t>1 January 20</w:t>
      </w:r>
      <w:r w:rsidR="00933279">
        <w:rPr>
          <w:sz w:val="22"/>
          <w:szCs w:val="22"/>
        </w:rPr>
        <w:t>2</w:t>
      </w:r>
      <w:r>
        <w:rPr>
          <w:sz w:val="22"/>
          <w:szCs w:val="22"/>
        </w:rPr>
        <w:t>1.</w:t>
      </w:r>
    </w:p>
    <w:p w14:paraId="73BA8CD4" w14:textId="77777777" w:rsidR="00493351" w:rsidRPr="00820E28" w:rsidRDefault="00493351" w:rsidP="00FA26FD">
      <w:pPr>
        <w:pStyle w:val="DraftHeading1"/>
        <w:numPr>
          <w:ilvl w:val="0"/>
          <w:numId w:val="27"/>
        </w:numPr>
        <w:tabs>
          <w:tab w:val="right" w:pos="680"/>
        </w:tabs>
        <w:ind w:left="709" w:hanging="567"/>
        <w:rPr>
          <w:sz w:val="22"/>
          <w:szCs w:val="22"/>
        </w:rPr>
      </w:pPr>
      <w:bookmarkStart w:id="788" w:name="_Toc17013751"/>
      <w:r w:rsidRPr="00C57E54">
        <w:rPr>
          <w:sz w:val="22"/>
          <w:szCs w:val="22"/>
        </w:rPr>
        <w:t>Temporary</w:t>
      </w:r>
      <w:r>
        <w:t xml:space="preserve"> prescribed exemptions – registration activities</w:t>
      </w:r>
      <w:bookmarkEnd w:id="788"/>
    </w:p>
    <w:p w14:paraId="4594DA78" w14:textId="3050FE76" w:rsidR="00486DB9" w:rsidRDefault="00493351" w:rsidP="003B0F78">
      <w:pPr>
        <w:pStyle w:val="DraftHeading2"/>
        <w:numPr>
          <w:ilvl w:val="1"/>
          <w:numId w:val="275"/>
        </w:numPr>
        <w:tabs>
          <w:tab w:val="right" w:pos="1418"/>
        </w:tabs>
        <w:rPr>
          <w:sz w:val="22"/>
          <w:szCs w:val="22"/>
        </w:rPr>
      </w:pPr>
      <w:r>
        <w:rPr>
          <w:sz w:val="22"/>
          <w:szCs w:val="22"/>
        </w:rPr>
        <w:t>For the purposes of section 47(2)(c) of the Act</w:t>
      </w:r>
      <w:r w:rsidR="00486DB9">
        <w:rPr>
          <w:sz w:val="22"/>
          <w:szCs w:val="22"/>
        </w:rPr>
        <w:t xml:space="preserve">, it is a prescribed exemption in relation to an </w:t>
      </w:r>
      <w:r w:rsidR="00486DB9" w:rsidRPr="008B0A38">
        <w:rPr>
          <w:sz w:val="22"/>
          <w:szCs w:val="22"/>
        </w:rPr>
        <w:t>activity set out i</w:t>
      </w:r>
      <w:r w:rsidR="00486DB9" w:rsidRPr="000C7C6F">
        <w:rPr>
          <w:sz w:val="22"/>
          <w:szCs w:val="22"/>
        </w:rPr>
        <w:t>n</w:t>
      </w:r>
      <w:r w:rsidR="00CB0E2B" w:rsidRPr="00CB0E2B">
        <w:rPr>
          <w:sz w:val="22"/>
          <w:szCs w:val="22"/>
        </w:rPr>
        <w:t xml:space="preserve"> </w:t>
      </w:r>
      <w:r w:rsidR="00CB0E2B">
        <w:rPr>
          <w:sz w:val="22"/>
          <w:szCs w:val="22"/>
        </w:rPr>
        <w:t>the following items if, immediately before the commencement day, a person is engaging in an activity set out in the item</w:t>
      </w:r>
      <w:r w:rsidR="00486DB9">
        <w:rPr>
          <w:sz w:val="22"/>
          <w:szCs w:val="22"/>
        </w:rPr>
        <w:t>—</w:t>
      </w:r>
    </w:p>
    <w:p w14:paraId="6838088E" w14:textId="221BE518" w:rsidR="00486DB9" w:rsidRDefault="00493351" w:rsidP="008A116A">
      <w:pPr>
        <w:pStyle w:val="DraftHeading2"/>
        <w:numPr>
          <w:ilvl w:val="2"/>
          <w:numId w:val="561"/>
        </w:numPr>
        <w:tabs>
          <w:tab w:val="right" w:pos="1418"/>
        </w:tabs>
        <w:ind w:hanging="459"/>
        <w:rPr>
          <w:sz w:val="22"/>
          <w:szCs w:val="22"/>
        </w:rPr>
      </w:pPr>
      <w:r>
        <w:rPr>
          <w:sz w:val="22"/>
          <w:szCs w:val="22"/>
        </w:rPr>
        <w:t xml:space="preserve"> </w:t>
      </w:r>
      <w:r w:rsidR="00486DB9" w:rsidRPr="00C57E54">
        <w:rPr>
          <w:sz w:val="22"/>
          <w:szCs w:val="22"/>
        </w:rPr>
        <w:t>item 4 (A02c</w:t>
      </w:r>
      <w:r w:rsidR="00486DB9" w:rsidRPr="00EE653E">
        <w:rPr>
          <w:sz w:val="22"/>
          <w:szCs w:val="22"/>
        </w:rPr>
        <w:t>—</w:t>
      </w:r>
      <w:r w:rsidR="00486DB9" w:rsidRPr="00C57E54">
        <w:rPr>
          <w:sz w:val="22"/>
          <w:szCs w:val="22"/>
        </w:rPr>
        <w:t>Other waste treatment – e-waste 500 tonnes or less</w:t>
      </w:r>
      <w:r w:rsidR="00486DB9">
        <w:rPr>
          <w:sz w:val="22"/>
          <w:szCs w:val="22"/>
        </w:rPr>
        <w:t>)</w:t>
      </w:r>
      <w:r w:rsidR="00486DB9" w:rsidRPr="00C57E54">
        <w:rPr>
          <w:sz w:val="22"/>
          <w:szCs w:val="22"/>
        </w:rPr>
        <w:t xml:space="preserve"> in </w:t>
      </w:r>
      <w:r w:rsidR="00486DB9">
        <w:rPr>
          <w:sz w:val="22"/>
          <w:szCs w:val="22"/>
        </w:rPr>
        <w:t>the Table in Schedule 1;</w:t>
      </w:r>
    </w:p>
    <w:p w14:paraId="58B544B8" w14:textId="4E86A459" w:rsidR="00486DB9" w:rsidRPr="00FA26FD" w:rsidRDefault="00486DB9" w:rsidP="008A116A">
      <w:pPr>
        <w:pStyle w:val="DraftHeading2"/>
        <w:numPr>
          <w:ilvl w:val="2"/>
          <w:numId w:val="561"/>
        </w:numPr>
        <w:tabs>
          <w:tab w:val="right" w:pos="1418"/>
        </w:tabs>
        <w:ind w:left="2127" w:hanging="426"/>
        <w:rPr>
          <w:sz w:val="22"/>
          <w:szCs w:val="22"/>
        </w:rPr>
      </w:pPr>
      <w:r w:rsidRPr="00C57E54">
        <w:rPr>
          <w:sz w:val="22"/>
          <w:szCs w:val="22"/>
        </w:rPr>
        <w:t>item 11 (A07b</w:t>
      </w:r>
      <w:r w:rsidRPr="00EE653E">
        <w:rPr>
          <w:sz w:val="22"/>
          <w:szCs w:val="22"/>
        </w:rPr>
        <w:t>—</w:t>
      </w:r>
      <w:r w:rsidRPr="00C57E54">
        <w:rPr>
          <w:sz w:val="22"/>
          <w:szCs w:val="22"/>
        </w:rPr>
        <w:t>Organic waste processing - small</w:t>
      </w:r>
      <w:r>
        <w:rPr>
          <w:sz w:val="22"/>
          <w:szCs w:val="22"/>
        </w:rPr>
        <w:t>)</w:t>
      </w:r>
      <w:r w:rsidRPr="00C57E54">
        <w:rPr>
          <w:sz w:val="22"/>
          <w:szCs w:val="22"/>
        </w:rPr>
        <w:t xml:space="preserve"> in </w:t>
      </w:r>
      <w:r>
        <w:rPr>
          <w:sz w:val="22"/>
          <w:szCs w:val="22"/>
        </w:rPr>
        <w:t>the Table in Schedule 1</w:t>
      </w:r>
      <w:r w:rsidRPr="008A116A">
        <w:rPr>
          <w:sz w:val="22"/>
          <w:szCs w:val="22"/>
        </w:rPr>
        <w:t>;</w:t>
      </w:r>
    </w:p>
    <w:p w14:paraId="6EA9DBE2" w14:textId="707100B7" w:rsidR="00486DB9" w:rsidRPr="00FA26FD" w:rsidRDefault="00486DB9" w:rsidP="008A116A">
      <w:pPr>
        <w:pStyle w:val="DraftHeading2"/>
        <w:numPr>
          <w:ilvl w:val="2"/>
          <w:numId w:val="561"/>
        </w:numPr>
        <w:tabs>
          <w:tab w:val="right" w:pos="1418"/>
        </w:tabs>
        <w:ind w:left="2127" w:hanging="426"/>
        <w:rPr>
          <w:sz w:val="22"/>
          <w:szCs w:val="22"/>
        </w:rPr>
      </w:pPr>
      <w:r w:rsidRPr="00C57E54">
        <w:rPr>
          <w:sz w:val="22"/>
          <w:szCs w:val="22"/>
        </w:rPr>
        <w:t>item 14 (A09b</w:t>
      </w:r>
      <w:r w:rsidRPr="00EE653E">
        <w:rPr>
          <w:sz w:val="22"/>
          <w:szCs w:val="22"/>
        </w:rPr>
        <w:t>—</w:t>
      </w:r>
      <w:r w:rsidRPr="00C57E54">
        <w:rPr>
          <w:sz w:val="22"/>
          <w:szCs w:val="22"/>
        </w:rPr>
        <w:t>Waste tyre storage - small</w:t>
      </w:r>
      <w:r>
        <w:rPr>
          <w:sz w:val="22"/>
          <w:szCs w:val="22"/>
        </w:rPr>
        <w:t>)</w:t>
      </w:r>
      <w:r w:rsidRPr="00C57E54">
        <w:rPr>
          <w:sz w:val="22"/>
          <w:szCs w:val="22"/>
        </w:rPr>
        <w:t xml:space="preserve"> in </w:t>
      </w:r>
      <w:r>
        <w:rPr>
          <w:sz w:val="22"/>
          <w:szCs w:val="22"/>
        </w:rPr>
        <w:t>the Table in Schedule 1</w:t>
      </w:r>
      <w:r w:rsidR="005B3711">
        <w:rPr>
          <w:sz w:val="22"/>
          <w:szCs w:val="22"/>
        </w:rPr>
        <w:t>;</w:t>
      </w:r>
    </w:p>
    <w:p w14:paraId="62468A7A" w14:textId="77777777" w:rsidR="00CB0E2B" w:rsidRDefault="00CB0E2B" w:rsidP="008A116A">
      <w:pPr>
        <w:pStyle w:val="DraftHeading2"/>
        <w:numPr>
          <w:ilvl w:val="2"/>
          <w:numId w:val="561"/>
        </w:numPr>
        <w:tabs>
          <w:tab w:val="right" w:pos="1418"/>
        </w:tabs>
        <w:ind w:left="2127" w:hanging="426"/>
        <w:rPr>
          <w:sz w:val="22"/>
          <w:szCs w:val="22"/>
        </w:rPr>
      </w:pPr>
      <w:r w:rsidRPr="008A116A">
        <w:rPr>
          <w:sz w:val="22"/>
          <w:szCs w:val="22"/>
        </w:rPr>
        <w:t xml:space="preserve">item 16 (A10b—Reportable priority waste transport - other) in the Table in Schedule 1 </w:t>
      </w:r>
      <w:r>
        <w:rPr>
          <w:sz w:val="22"/>
          <w:szCs w:val="22"/>
        </w:rPr>
        <w:t>(</w:t>
      </w:r>
      <w:r w:rsidRPr="008A116A">
        <w:rPr>
          <w:sz w:val="22"/>
          <w:szCs w:val="22"/>
        </w:rPr>
        <w:t>if the waste being transported is reportable priority waste for the purposes of section 143 of the Act of waste codes K400-H or L200-H</w:t>
      </w:r>
      <w:r>
        <w:rPr>
          <w:sz w:val="22"/>
          <w:szCs w:val="22"/>
        </w:rPr>
        <w:t>);</w:t>
      </w:r>
    </w:p>
    <w:p w14:paraId="478F305E" w14:textId="01DA069C" w:rsidR="00486DB9" w:rsidRPr="00FA26FD" w:rsidRDefault="00486DB9" w:rsidP="008A116A">
      <w:pPr>
        <w:pStyle w:val="DraftHeading2"/>
        <w:numPr>
          <w:ilvl w:val="2"/>
          <w:numId w:val="561"/>
        </w:numPr>
        <w:tabs>
          <w:tab w:val="right" w:pos="1418"/>
        </w:tabs>
        <w:ind w:left="2127" w:hanging="426"/>
        <w:rPr>
          <w:sz w:val="22"/>
          <w:szCs w:val="22"/>
        </w:rPr>
      </w:pPr>
      <w:r w:rsidRPr="00C57E54">
        <w:rPr>
          <w:sz w:val="22"/>
          <w:szCs w:val="22"/>
        </w:rPr>
        <w:t>item 21 (A13c</w:t>
      </w:r>
      <w:r w:rsidRPr="00EE653E">
        <w:rPr>
          <w:sz w:val="22"/>
          <w:szCs w:val="22"/>
        </w:rPr>
        <w:t>—</w:t>
      </w:r>
      <w:r w:rsidRPr="00C57E54">
        <w:rPr>
          <w:sz w:val="22"/>
          <w:szCs w:val="22"/>
        </w:rPr>
        <w:t xml:space="preserve">Waste and resource recovery </w:t>
      </w:r>
      <w:r>
        <w:rPr>
          <w:sz w:val="22"/>
          <w:szCs w:val="22"/>
        </w:rPr>
        <w:t>–</w:t>
      </w:r>
      <w:r w:rsidRPr="00C57E54">
        <w:rPr>
          <w:sz w:val="22"/>
          <w:szCs w:val="22"/>
        </w:rPr>
        <w:t xml:space="preserve"> small</w:t>
      </w:r>
      <w:r>
        <w:rPr>
          <w:sz w:val="22"/>
          <w:szCs w:val="22"/>
        </w:rPr>
        <w:t>)</w:t>
      </w:r>
      <w:r w:rsidRPr="00C57E54">
        <w:rPr>
          <w:sz w:val="22"/>
          <w:szCs w:val="22"/>
        </w:rPr>
        <w:t xml:space="preserve"> in </w:t>
      </w:r>
      <w:r>
        <w:rPr>
          <w:sz w:val="22"/>
          <w:szCs w:val="22"/>
        </w:rPr>
        <w:t>the Table in Schedule 1</w:t>
      </w:r>
      <w:r w:rsidRPr="008A116A">
        <w:rPr>
          <w:sz w:val="22"/>
          <w:szCs w:val="22"/>
        </w:rPr>
        <w:t>;</w:t>
      </w:r>
    </w:p>
    <w:p w14:paraId="6BA9EBBB" w14:textId="28C4B215" w:rsidR="00486DB9" w:rsidRPr="00B047D5" w:rsidRDefault="00486DB9" w:rsidP="008A116A">
      <w:pPr>
        <w:pStyle w:val="DraftHeading2"/>
        <w:numPr>
          <w:ilvl w:val="2"/>
          <w:numId w:val="561"/>
        </w:numPr>
        <w:tabs>
          <w:tab w:val="right" w:pos="1418"/>
        </w:tabs>
        <w:ind w:left="2127" w:hanging="426"/>
        <w:rPr>
          <w:sz w:val="22"/>
          <w:szCs w:val="22"/>
        </w:rPr>
      </w:pPr>
      <w:r w:rsidRPr="00EE653E">
        <w:rPr>
          <w:sz w:val="22"/>
          <w:szCs w:val="22"/>
        </w:rPr>
        <w:t>item 29 (A21</w:t>
      </w:r>
      <w:r>
        <w:rPr>
          <w:sz w:val="22"/>
          <w:szCs w:val="22"/>
        </w:rPr>
        <w:t>—</w:t>
      </w:r>
      <w:r w:rsidRPr="00C57E54">
        <w:rPr>
          <w:sz w:val="22"/>
          <w:szCs w:val="22"/>
        </w:rPr>
        <w:t>Temporary storage – biomedical waste</w:t>
      </w:r>
      <w:r>
        <w:rPr>
          <w:sz w:val="22"/>
          <w:szCs w:val="22"/>
        </w:rPr>
        <w:t>)</w:t>
      </w:r>
      <w:r w:rsidRPr="00C57E54">
        <w:rPr>
          <w:sz w:val="22"/>
          <w:szCs w:val="22"/>
        </w:rPr>
        <w:t xml:space="preserve"> in </w:t>
      </w:r>
      <w:r>
        <w:rPr>
          <w:sz w:val="22"/>
          <w:szCs w:val="22"/>
        </w:rPr>
        <w:t>the Table in Schedule 1</w:t>
      </w:r>
      <w:r w:rsidRPr="008A116A">
        <w:rPr>
          <w:sz w:val="22"/>
          <w:szCs w:val="22"/>
        </w:rPr>
        <w:t>;</w:t>
      </w:r>
    </w:p>
    <w:p w14:paraId="25C5E39F" w14:textId="1A957AA2" w:rsidR="00486DB9" w:rsidRPr="00B047D5" w:rsidRDefault="00486DB9" w:rsidP="008A116A">
      <w:pPr>
        <w:pStyle w:val="DraftHeading2"/>
        <w:numPr>
          <w:ilvl w:val="2"/>
          <w:numId w:val="561"/>
        </w:numPr>
        <w:tabs>
          <w:tab w:val="right" w:pos="1418"/>
        </w:tabs>
        <w:ind w:left="2127" w:hanging="426"/>
        <w:rPr>
          <w:sz w:val="22"/>
          <w:szCs w:val="22"/>
        </w:rPr>
      </w:pPr>
      <w:r w:rsidRPr="00EE653E">
        <w:rPr>
          <w:sz w:val="22"/>
          <w:szCs w:val="22"/>
        </w:rPr>
        <w:t>item 30 (A22—</w:t>
      </w:r>
      <w:r w:rsidRPr="00C57E54">
        <w:rPr>
          <w:sz w:val="22"/>
          <w:szCs w:val="22"/>
        </w:rPr>
        <w:t xml:space="preserve"> Temporary storage – asbestos</w:t>
      </w:r>
      <w:r>
        <w:rPr>
          <w:sz w:val="22"/>
          <w:szCs w:val="22"/>
        </w:rPr>
        <w:t>)</w:t>
      </w:r>
      <w:r w:rsidRPr="00C57E54">
        <w:rPr>
          <w:sz w:val="22"/>
          <w:szCs w:val="22"/>
        </w:rPr>
        <w:t xml:space="preserve"> in </w:t>
      </w:r>
      <w:r>
        <w:rPr>
          <w:sz w:val="22"/>
          <w:szCs w:val="22"/>
        </w:rPr>
        <w:t>the Table in Schedule 1</w:t>
      </w:r>
      <w:r w:rsidRPr="008A116A">
        <w:rPr>
          <w:sz w:val="22"/>
          <w:szCs w:val="22"/>
        </w:rPr>
        <w:t>;</w:t>
      </w:r>
    </w:p>
    <w:p w14:paraId="72FE108C" w14:textId="5D02A0D0" w:rsidR="00486DB9" w:rsidRPr="00B047D5" w:rsidRDefault="00486DB9" w:rsidP="008A116A">
      <w:pPr>
        <w:pStyle w:val="DraftHeading2"/>
        <w:numPr>
          <w:ilvl w:val="2"/>
          <w:numId w:val="561"/>
        </w:numPr>
        <w:tabs>
          <w:tab w:val="right" w:pos="1418"/>
        </w:tabs>
        <w:ind w:left="2127" w:hanging="426"/>
        <w:rPr>
          <w:sz w:val="22"/>
          <w:szCs w:val="22"/>
        </w:rPr>
      </w:pPr>
      <w:r w:rsidRPr="00272E0E">
        <w:rPr>
          <w:sz w:val="22"/>
          <w:szCs w:val="22"/>
        </w:rPr>
        <w:t>item 3</w:t>
      </w:r>
      <w:r>
        <w:rPr>
          <w:sz w:val="22"/>
          <w:szCs w:val="22"/>
        </w:rPr>
        <w:t>1</w:t>
      </w:r>
      <w:r w:rsidRPr="00272E0E">
        <w:rPr>
          <w:sz w:val="22"/>
          <w:szCs w:val="22"/>
        </w:rPr>
        <w:t xml:space="preserve"> (A2</w:t>
      </w:r>
      <w:r>
        <w:rPr>
          <w:sz w:val="22"/>
          <w:szCs w:val="22"/>
        </w:rPr>
        <w:t>3</w:t>
      </w:r>
      <w:r w:rsidRPr="00272E0E">
        <w:rPr>
          <w:sz w:val="22"/>
          <w:szCs w:val="22"/>
        </w:rPr>
        <w:t>—</w:t>
      </w:r>
      <w:r w:rsidRPr="00C57E54">
        <w:rPr>
          <w:sz w:val="22"/>
          <w:szCs w:val="22"/>
        </w:rPr>
        <w:t>Temporary storage – designated waste</w:t>
      </w:r>
      <w:r>
        <w:rPr>
          <w:sz w:val="22"/>
          <w:szCs w:val="22"/>
        </w:rPr>
        <w:t>)</w:t>
      </w:r>
      <w:r w:rsidRPr="00C57E54">
        <w:rPr>
          <w:sz w:val="22"/>
          <w:szCs w:val="22"/>
        </w:rPr>
        <w:t xml:space="preserve"> in </w:t>
      </w:r>
      <w:r>
        <w:rPr>
          <w:sz w:val="22"/>
          <w:szCs w:val="22"/>
        </w:rPr>
        <w:t>the Table in Schedule 1</w:t>
      </w:r>
      <w:r w:rsidRPr="008A116A">
        <w:rPr>
          <w:sz w:val="22"/>
          <w:szCs w:val="22"/>
        </w:rPr>
        <w:t>;</w:t>
      </w:r>
    </w:p>
    <w:p w14:paraId="6829061D" w14:textId="107ACC24" w:rsidR="00486DB9" w:rsidRPr="00B047D5" w:rsidRDefault="00486DB9" w:rsidP="008A116A">
      <w:pPr>
        <w:pStyle w:val="DraftHeading2"/>
        <w:numPr>
          <w:ilvl w:val="2"/>
          <w:numId w:val="561"/>
        </w:numPr>
        <w:tabs>
          <w:tab w:val="right" w:pos="1418"/>
        </w:tabs>
        <w:ind w:left="2127" w:hanging="426"/>
        <w:rPr>
          <w:sz w:val="22"/>
          <w:szCs w:val="22"/>
        </w:rPr>
      </w:pPr>
      <w:r w:rsidRPr="00C57E54">
        <w:rPr>
          <w:sz w:val="22"/>
          <w:szCs w:val="22"/>
        </w:rPr>
        <w:t>item 59 (H05c</w:t>
      </w:r>
      <w:r w:rsidRPr="00EE653E">
        <w:rPr>
          <w:sz w:val="22"/>
          <w:szCs w:val="22"/>
        </w:rPr>
        <w:t>—</w:t>
      </w:r>
      <w:r w:rsidRPr="00C57E54">
        <w:rPr>
          <w:sz w:val="22"/>
          <w:szCs w:val="22"/>
        </w:rPr>
        <w:t>Glass works – small reprocessing</w:t>
      </w:r>
      <w:r>
        <w:rPr>
          <w:sz w:val="22"/>
          <w:szCs w:val="22"/>
        </w:rPr>
        <w:t>)</w:t>
      </w:r>
      <w:r w:rsidRPr="00C57E54">
        <w:rPr>
          <w:sz w:val="22"/>
          <w:szCs w:val="22"/>
        </w:rPr>
        <w:t xml:space="preserve"> in </w:t>
      </w:r>
      <w:r>
        <w:rPr>
          <w:sz w:val="22"/>
          <w:szCs w:val="22"/>
        </w:rPr>
        <w:t>the Table in Schedule 1</w:t>
      </w:r>
      <w:r w:rsidRPr="008A116A">
        <w:rPr>
          <w:sz w:val="22"/>
          <w:szCs w:val="22"/>
        </w:rPr>
        <w:t>;</w:t>
      </w:r>
    </w:p>
    <w:p w14:paraId="47825B8F" w14:textId="631A131E" w:rsidR="00486DB9" w:rsidRPr="00FA26FD" w:rsidRDefault="00486DB9" w:rsidP="008A116A">
      <w:pPr>
        <w:pStyle w:val="DraftHeading2"/>
        <w:numPr>
          <w:ilvl w:val="2"/>
          <w:numId w:val="561"/>
        </w:numPr>
        <w:tabs>
          <w:tab w:val="right" w:pos="1418"/>
        </w:tabs>
        <w:ind w:left="2127" w:hanging="426"/>
        <w:rPr>
          <w:sz w:val="22"/>
          <w:szCs w:val="22"/>
        </w:rPr>
      </w:pPr>
      <w:r w:rsidRPr="00EE653E">
        <w:rPr>
          <w:sz w:val="22"/>
          <w:szCs w:val="22"/>
        </w:rPr>
        <w:t>item 78 (L07—</w:t>
      </w:r>
      <w:r w:rsidRPr="00C57E54">
        <w:rPr>
          <w:sz w:val="22"/>
          <w:szCs w:val="22"/>
        </w:rPr>
        <w:t>Dry-cleaning</w:t>
      </w:r>
      <w:r>
        <w:rPr>
          <w:sz w:val="22"/>
          <w:szCs w:val="22"/>
        </w:rPr>
        <w:t>)</w:t>
      </w:r>
      <w:r w:rsidRPr="00486DB9">
        <w:rPr>
          <w:sz w:val="22"/>
          <w:szCs w:val="22"/>
        </w:rPr>
        <w:t xml:space="preserve"> </w:t>
      </w:r>
      <w:r w:rsidRPr="00C57E54">
        <w:rPr>
          <w:sz w:val="22"/>
          <w:szCs w:val="22"/>
        </w:rPr>
        <w:t xml:space="preserve">in </w:t>
      </w:r>
      <w:r>
        <w:rPr>
          <w:sz w:val="22"/>
          <w:szCs w:val="22"/>
        </w:rPr>
        <w:t>the Table in Schedule 1</w:t>
      </w:r>
      <w:r w:rsidR="00CB0E2B">
        <w:rPr>
          <w:sz w:val="22"/>
          <w:szCs w:val="22"/>
        </w:rPr>
        <w:t>.</w:t>
      </w:r>
    </w:p>
    <w:p w14:paraId="63846736" w14:textId="51338E63" w:rsidR="00CB2546" w:rsidRDefault="00AF4300" w:rsidP="00AF4300">
      <w:pPr>
        <w:pStyle w:val="DraftHeading2"/>
        <w:numPr>
          <w:ilvl w:val="1"/>
          <w:numId w:val="275"/>
        </w:numPr>
        <w:tabs>
          <w:tab w:val="right" w:pos="1418"/>
        </w:tabs>
        <w:rPr>
          <w:sz w:val="22"/>
          <w:szCs w:val="22"/>
        </w:rPr>
      </w:pPr>
      <w:r>
        <w:rPr>
          <w:sz w:val="22"/>
          <w:szCs w:val="22"/>
        </w:rPr>
        <w:t>An exemption prescribed under subregulation (1) only applies</w:t>
      </w:r>
      <w:r w:rsidR="00CB2546">
        <w:rPr>
          <w:sz w:val="22"/>
          <w:szCs w:val="22"/>
        </w:rPr>
        <w:t xml:space="preserve"> to the extent that the person engages in the activity—</w:t>
      </w:r>
    </w:p>
    <w:p w14:paraId="45AA5555" w14:textId="7F6CEF67" w:rsidR="00E76037" w:rsidRDefault="00E76037" w:rsidP="00CB2546">
      <w:pPr>
        <w:pStyle w:val="DraftHeading2"/>
        <w:numPr>
          <w:ilvl w:val="2"/>
          <w:numId w:val="582"/>
        </w:numPr>
        <w:tabs>
          <w:tab w:val="right" w:pos="1418"/>
        </w:tabs>
        <w:ind w:left="2268" w:hanging="567"/>
        <w:rPr>
          <w:sz w:val="22"/>
          <w:szCs w:val="22"/>
        </w:rPr>
      </w:pPr>
      <w:r>
        <w:rPr>
          <w:sz w:val="22"/>
          <w:szCs w:val="22"/>
        </w:rPr>
        <w:lastRenderedPageBreak/>
        <w:t xml:space="preserve">at </w:t>
      </w:r>
      <w:r w:rsidR="00AF4300">
        <w:rPr>
          <w:sz w:val="22"/>
          <w:szCs w:val="22"/>
        </w:rPr>
        <w:t xml:space="preserve">the site </w:t>
      </w:r>
      <w:r>
        <w:rPr>
          <w:sz w:val="22"/>
          <w:szCs w:val="22"/>
        </w:rPr>
        <w:t xml:space="preserve">where </w:t>
      </w:r>
      <w:r w:rsidR="00AF4300">
        <w:rPr>
          <w:sz w:val="22"/>
          <w:szCs w:val="22"/>
        </w:rPr>
        <w:t xml:space="preserve">the activity was </w:t>
      </w:r>
      <w:r>
        <w:rPr>
          <w:sz w:val="22"/>
          <w:szCs w:val="22"/>
        </w:rPr>
        <w:t>engaged in immediately before the commencement day; or</w:t>
      </w:r>
    </w:p>
    <w:p w14:paraId="48907CA5" w14:textId="67A9B8F5" w:rsidR="00AF4300" w:rsidRDefault="00E76037" w:rsidP="007E6B40">
      <w:pPr>
        <w:pStyle w:val="DraftHeading2"/>
        <w:numPr>
          <w:ilvl w:val="2"/>
          <w:numId w:val="582"/>
        </w:numPr>
        <w:tabs>
          <w:tab w:val="right" w:pos="1418"/>
        </w:tabs>
        <w:ind w:left="2268" w:hanging="567"/>
        <w:rPr>
          <w:sz w:val="22"/>
          <w:szCs w:val="22"/>
        </w:rPr>
      </w:pPr>
      <w:r>
        <w:rPr>
          <w:sz w:val="22"/>
          <w:szCs w:val="22"/>
        </w:rPr>
        <w:t xml:space="preserve">in the case of </w:t>
      </w:r>
      <w:r w:rsidR="00AF4300">
        <w:rPr>
          <w:sz w:val="22"/>
          <w:szCs w:val="22"/>
        </w:rPr>
        <w:t xml:space="preserve">an exemption under subregulation (1)(d), </w:t>
      </w:r>
      <w:r>
        <w:rPr>
          <w:sz w:val="22"/>
          <w:szCs w:val="22"/>
        </w:rPr>
        <w:t xml:space="preserve">using </w:t>
      </w:r>
      <w:r w:rsidR="00AF4300">
        <w:rPr>
          <w:sz w:val="22"/>
          <w:szCs w:val="22"/>
        </w:rPr>
        <w:t>the vehicle that</w:t>
      </w:r>
      <w:r w:rsidR="009D7EB5">
        <w:rPr>
          <w:sz w:val="22"/>
          <w:szCs w:val="22"/>
        </w:rPr>
        <w:t xml:space="preserve"> was transporting the waste</w:t>
      </w:r>
      <w:r w:rsidR="009D7EB5" w:rsidRPr="009D7EB5">
        <w:rPr>
          <w:sz w:val="22"/>
          <w:szCs w:val="22"/>
        </w:rPr>
        <w:t xml:space="preserve"> </w:t>
      </w:r>
      <w:r w:rsidR="00C80AC2">
        <w:rPr>
          <w:sz w:val="22"/>
          <w:szCs w:val="22"/>
        </w:rPr>
        <w:t xml:space="preserve">immediately before </w:t>
      </w:r>
      <w:r w:rsidR="009D7EB5">
        <w:rPr>
          <w:sz w:val="22"/>
          <w:szCs w:val="22"/>
        </w:rPr>
        <w:t>the commencement day.</w:t>
      </w:r>
    </w:p>
    <w:p w14:paraId="3214043A" w14:textId="562CDF11" w:rsidR="00493351" w:rsidRDefault="00CB0E2B" w:rsidP="00FA26FD">
      <w:pPr>
        <w:pStyle w:val="DraftHeading2"/>
        <w:numPr>
          <w:ilvl w:val="1"/>
          <w:numId w:val="275"/>
        </w:numPr>
        <w:tabs>
          <w:tab w:val="right" w:pos="1418"/>
        </w:tabs>
        <w:rPr>
          <w:sz w:val="22"/>
          <w:szCs w:val="22"/>
        </w:rPr>
      </w:pPr>
      <w:r>
        <w:rPr>
          <w:sz w:val="22"/>
          <w:szCs w:val="22"/>
        </w:rPr>
        <w:t>An exemption prescribed under s</w:t>
      </w:r>
      <w:r w:rsidR="00493351">
        <w:rPr>
          <w:sz w:val="22"/>
          <w:szCs w:val="22"/>
        </w:rPr>
        <w:t xml:space="preserve">ubregulation (1) </w:t>
      </w:r>
      <w:r w:rsidR="00206076">
        <w:rPr>
          <w:sz w:val="22"/>
          <w:szCs w:val="22"/>
        </w:rPr>
        <w:t xml:space="preserve">applies until </w:t>
      </w:r>
      <w:r w:rsidR="00493351">
        <w:rPr>
          <w:sz w:val="22"/>
          <w:szCs w:val="22"/>
        </w:rPr>
        <w:t>1 January 2021.</w:t>
      </w:r>
    </w:p>
    <w:bookmarkEnd w:id="785"/>
    <w:p w14:paraId="6377607D" w14:textId="2FC26768" w:rsidR="00941F6B" w:rsidRDefault="00941F6B">
      <w:pPr>
        <w:suppressLineNumbers w:val="0"/>
        <w:overflowPunct/>
        <w:autoSpaceDE/>
        <w:autoSpaceDN/>
        <w:adjustRightInd/>
        <w:spacing w:before="0"/>
        <w:textAlignment w:val="auto"/>
      </w:pPr>
    </w:p>
    <w:bookmarkEnd w:id="786"/>
    <w:p w14:paraId="0DE2ABD1" w14:textId="744BEC3C" w:rsidR="001035F5" w:rsidRDefault="001035F5">
      <w:pPr>
        <w:suppressLineNumbers w:val="0"/>
        <w:overflowPunct/>
        <w:autoSpaceDE/>
        <w:autoSpaceDN/>
        <w:adjustRightInd/>
        <w:spacing w:before="0"/>
        <w:textAlignment w:val="auto"/>
      </w:pPr>
      <w:r>
        <w:br w:type="page"/>
      </w:r>
    </w:p>
    <w:p w14:paraId="5D9CB3E7" w14:textId="77777777" w:rsidR="00AB00E6" w:rsidRDefault="00AB00E6">
      <w:pPr>
        <w:suppressLineNumbers w:val="0"/>
        <w:overflowPunct/>
        <w:autoSpaceDE/>
        <w:autoSpaceDN/>
        <w:adjustRightInd/>
        <w:spacing w:before="0"/>
        <w:textAlignment w:val="auto"/>
        <w:rPr>
          <w:b/>
          <w:i/>
          <w:caps/>
          <w:sz w:val="22"/>
          <w:szCs w:val="22"/>
        </w:rPr>
      </w:pPr>
    </w:p>
    <w:p w14:paraId="5AED47DA" w14:textId="45FB453F" w:rsidR="00CB1073" w:rsidRDefault="00CB1073" w:rsidP="00CB1073">
      <w:pPr>
        <w:pStyle w:val="Heading-PART"/>
        <w:rPr>
          <w:caps w:val="0"/>
          <w:sz w:val="32"/>
        </w:rPr>
      </w:pPr>
      <w:bookmarkStart w:id="789" w:name="_Toc17013752"/>
      <w:r w:rsidRPr="00730988">
        <w:rPr>
          <w:caps w:val="0"/>
          <w:sz w:val="32"/>
        </w:rPr>
        <w:t>Schedules</w:t>
      </w:r>
      <w:bookmarkEnd w:id="789"/>
    </w:p>
    <w:p w14:paraId="539C4EC3" w14:textId="77777777" w:rsidR="009B43DD" w:rsidRPr="009B43DD" w:rsidRDefault="009B43DD" w:rsidP="009B43DD"/>
    <w:p w14:paraId="7C1714E3" w14:textId="30F2ED15" w:rsidR="006119B9" w:rsidRPr="00300ECE" w:rsidRDefault="006119B9" w:rsidP="006119B9">
      <w:pPr>
        <w:pStyle w:val="Heading-PART"/>
        <w:rPr>
          <w:caps w:val="0"/>
          <w:szCs w:val="22"/>
        </w:rPr>
      </w:pPr>
      <w:bookmarkStart w:id="790" w:name="_Toc17013753"/>
      <w:r w:rsidRPr="00300ECE">
        <w:rPr>
          <w:caps w:val="0"/>
          <w:szCs w:val="22"/>
        </w:rPr>
        <w:t xml:space="preserve">Schedule </w:t>
      </w:r>
      <w:r w:rsidR="004419BC" w:rsidRPr="00300ECE">
        <w:rPr>
          <w:caps w:val="0"/>
          <w:szCs w:val="22"/>
        </w:rPr>
        <w:t>1</w:t>
      </w:r>
      <w:r w:rsidRPr="00300ECE">
        <w:rPr>
          <w:caps w:val="0"/>
          <w:szCs w:val="22"/>
        </w:rPr>
        <w:t>—P</w:t>
      </w:r>
      <w:r w:rsidR="00331429" w:rsidRPr="00300ECE">
        <w:rPr>
          <w:caps w:val="0"/>
          <w:szCs w:val="22"/>
        </w:rPr>
        <w:t>rescribed p</w:t>
      </w:r>
      <w:r w:rsidRPr="00300ECE">
        <w:rPr>
          <w:caps w:val="0"/>
          <w:szCs w:val="22"/>
        </w:rPr>
        <w:t>ermission activities</w:t>
      </w:r>
      <w:r w:rsidR="004F6D62" w:rsidRPr="00300ECE">
        <w:rPr>
          <w:caps w:val="0"/>
          <w:szCs w:val="22"/>
        </w:rPr>
        <w:t xml:space="preserve">, </w:t>
      </w:r>
      <w:r w:rsidR="00331429" w:rsidRPr="00300ECE">
        <w:rPr>
          <w:caps w:val="0"/>
          <w:szCs w:val="22"/>
        </w:rPr>
        <w:t xml:space="preserve">exemptions and </w:t>
      </w:r>
      <w:r w:rsidR="009B43DD" w:rsidRPr="00300ECE">
        <w:rPr>
          <w:caps w:val="0"/>
          <w:szCs w:val="22"/>
        </w:rPr>
        <w:t>fees</w:t>
      </w:r>
      <w:bookmarkEnd w:id="790"/>
    </w:p>
    <w:p w14:paraId="78394191" w14:textId="5501DB56" w:rsidR="000423E1" w:rsidRPr="00300ECE" w:rsidRDefault="000423E1" w:rsidP="000423E1">
      <w:pPr>
        <w:jc w:val="right"/>
        <w:rPr>
          <w:sz w:val="20"/>
        </w:rPr>
      </w:pPr>
      <w:r w:rsidRPr="00300ECE">
        <w:rPr>
          <w:sz w:val="20"/>
        </w:rPr>
        <w:t>Regulations</w:t>
      </w:r>
      <w:r w:rsidR="007B3078" w:rsidRPr="00300ECE">
        <w:rPr>
          <w:sz w:val="20"/>
        </w:rPr>
        <w:t xml:space="preserve"> </w:t>
      </w:r>
      <w:r w:rsidR="00EB162F" w:rsidRPr="00300ECE">
        <w:rPr>
          <w:sz w:val="20"/>
        </w:rPr>
        <w:t xml:space="preserve">4, 5, </w:t>
      </w:r>
      <w:r w:rsidR="00ED265A" w:rsidRPr="00300ECE">
        <w:rPr>
          <w:sz w:val="20"/>
        </w:rPr>
        <w:t xml:space="preserve">16, 20, 23, 25-30, 32-34, 36-37, </w:t>
      </w:r>
      <w:r w:rsidR="00657FBF">
        <w:rPr>
          <w:sz w:val="20"/>
        </w:rPr>
        <w:t>42</w:t>
      </w:r>
      <w:r w:rsidR="00ED265A" w:rsidRPr="00300ECE">
        <w:rPr>
          <w:sz w:val="20"/>
        </w:rPr>
        <w:t>-4</w:t>
      </w:r>
      <w:r w:rsidR="00657FBF">
        <w:rPr>
          <w:sz w:val="20"/>
        </w:rPr>
        <w:t>4</w:t>
      </w:r>
      <w:r w:rsidR="00ED265A" w:rsidRPr="00300ECE">
        <w:rPr>
          <w:sz w:val="20"/>
        </w:rPr>
        <w:t>, 5</w:t>
      </w:r>
      <w:r w:rsidR="00657FBF">
        <w:rPr>
          <w:sz w:val="20"/>
        </w:rPr>
        <w:t>3</w:t>
      </w:r>
      <w:r w:rsidR="00ED265A" w:rsidRPr="00300ECE">
        <w:rPr>
          <w:sz w:val="20"/>
        </w:rPr>
        <w:t>, 6</w:t>
      </w:r>
      <w:r w:rsidR="00657FBF">
        <w:rPr>
          <w:sz w:val="20"/>
        </w:rPr>
        <w:t>3</w:t>
      </w:r>
      <w:r w:rsidR="00ED265A" w:rsidRPr="00300ECE">
        <w:rPr>
          <w:sz w:val="20"/>
        </w:rPr>
        <w:t xml:space="preserve">, </w:t>
      </w:r>
      <w:r w:rsidR="008E6045" w:rsidRPr="00300ECE">
        <w:rPr>
          <w:sz w:val="20"/>
        </w:rPr>
        <w:t>6</w:t>
      </w:r>
      <w:r w:rsidR="00657FBF">
        <w:rPr>
          <w:sz w:val="20"/>
        </w:rPr>
        <w:t>4</w:t>
      </w:r>
      <w:r w:rsidR="008E6045" w:rsidRPr="00300ECE">
        <w:rPr>
          <w:sz w:val="20"/>
        </w:rPr>
        <w:t>, 12</w:t>
      </w:r>
      <w:r w:rsidR="00657FBF">
        <w:rPr>
          <w:sz w:val="20"/>
        </w:rPr>
        <w:t>9</w:t>
      </w:r>
      <w:r w:rsidR="008E6045" w:rsidRPr="00300ECE">
        <w:rPr>
          <w:sz w:val="20"/>
        </w:rPr>
        <w:t>, 1</w:t>
      </w:r>
      <w:r w:rsidR="00657FBF">
        <w:rPr>
          <w:sz w:val="20"/>
        </w:rPr>
        <w:t>31</w:t>
      </w:r>
      <w:r w:rsidR="008E6045" w:rsidRPr="00300ECE">
        <w:rPr>
          <w:sz w:val="20"/>
        </w:rPr>
        <w:t>, 1</w:t>
      </w:r>
      <w:r w:rsidR="00657FBF">
        <w:rPr>
          <w:sz w:val="20"/>
        </w:rPr>
        <w:t>62</w:t>
      </w:r>
      <w:r w:rsidR="008E6045" w:rsidRPr="00300ECE">
        <w:rPr>
          <w:sz w:val="20"/>
        </w:rPr>
        <w:t xml:space="preserve">, </w:t>
      </w:r>
      <w:r w:rsidR="00DE5D10" w:rsidRPr="00300ECE">
        <w:rPr>
          <w:sz w:val="20"/>
        </w:rPr>
        <w:t>16</w:t>
      </w:r>
      <w:r w:rsidR="00657FBF">
        <w:rPr>
          <w:sz w:val="20"/>
        </w:rPr>
        <w:t>5</w:t>
      </w:r>
      <w:r w:rsidR="00DE5D10" w:rsidRPr="00300ECE">
        <w:rPr>
          <w:sz w:val="20"/>
        </w:rPr>
        <w:t xml:space="preserve">, </w:t>
      </w:r>
      <w:r w:rsidR="008E6045" w:rsidRPr="00300ECE">
        <w:rPr>
          <w:sz w:val="20"/>
        </w:rPr>
        <w:t>16</w:t>
      </w:r>
      <w:r w:rsidR="00657FBF">
        <w:rPr>
          <w:sz w:val="20"/>
        </w:rPr>
        <w:t>6</w:t>
      </w:r>
      <w:r w:rsidR="008E6045" w:rsidRPr="00300ECE">
        <w:rPr>
          <w:sz w:val="20"/>
        </w:rPr>
        <w:t>, 16</w:t>
      </w:r>
      <w:r w:rsidR="00657FBF">
        <w:rPr>
          <w:sz w:val="20"/>
        </w:rPr>
        <w:t>7</w:t>
      </w:r>
      <w:r w:rsidR="008E6045" w:rsidRPr="00300ECE">
        <w:rPr>
          <w:sz w:val="20"/>
        </w:rPr>
        <w:t>, 1</w:t>
      </w:r>
      <w:r w:rsidR="00657FBF">
        <w:rPr>
          <w:sz w:val="20"/>
        </w:rPr>
        <w:t>72</w:t>
      </w:r>
      <w:r w:rsidR="008E6045" w:rsidRPr="00300ECE">
        <w:rPr>
          <w:sz w:val="20"/>
        </w:rPr>
        <w:t>, 1</w:t>
      </w:r>
      <w:r w:rsidR="00657FBF">
        <w:rPr>
          <w:sz w:val="20"/>
        </w:rPr>
        <w:t>81</w:t>
      </w:r>
      <w:r w:rsidR="008E6045" w:rsidRPr="00300ECE">
        <w:rPr>
          <w:sz w:val="20"/>
        </w:rPr>
        <w:t>-19</w:t>
      </w:r>
      <w:r w:rsidR="00657FBF">
        <w:rPr>
          <w:sz w:val="20"/>
        </w:rPr>
        <w:t>5</w:t>
      </w:r>
      <w:r w:rsidR="008E6045" w:rsidRPr="00300ECE">
        <w:rPr>
          <w:sz w:val="20"/>
        </w:rPr>
        <w:t xml:space="preserve">, </w:t>
      </w:r>
      <w:r w:rsidR="000B470F" w:rsidRPr="00300ECE">
        <w:rPr>
          <w:sz w:val="20"/>
        </w:rPr>
        <w:t>2</w:t>
      </w:r>
      <w:r w:rsidR="00657FBF">
        <w:rPr>
          <w:sz w:val="20"/>
        </w:rPr>
        <w:t>11</w:t>
      </w:r>
      <w:r w:rsidR="000B470F" w:rsidRPr="00300ECE">
        <w:rPr>
          <w:sz w:val="20"/>
        </w:rPr>
        <w:t>-21</w:t>
      </w:r>
      <w:r w:rsidR="00657FBF">
        <w:rPr>
          <w:sz w:val="20"/>
        </w:rPr>
        <w:t>6</w:t>
      </w:r>
      <w:r w:rsidR="004A793D" w:rsidRPr="00300ECE">
        <w:rPr>
          <w:sz w:val="20"/>
        </w:rPr>
        <w:t xml:space="preserve"> and</w:t>
      </w:r>
      <w:r w:rsidR="00E4785E" w:rsidRPr="00300ECE">
        <w:rPr>
          <w:sz w:val="20"/>
        </w:rPr>
        <w:t xml:space="preserve"> Schedule</w:t>
      </w:r>
      <w:r w:rsidR="004A793D" w:rsidRPr="00300ECE">
        <w:rPr>
          <w:sz w:val="20"/>
        </w:rPr>
        <w:t>s</w:t>
      </w:r>
      <w:r w:rsidR="00E4785E" w:rsidRPr="00300ECE">
        <w:rPr>
          <w:sz w:val="20"/>
        </w:rPr>
        <w:t xml:space="preserve"> </w:t>
      </w:r>
      <w:r w:rsidR="004A793D" w:rsidRPr="00300ECE">
        <w:rPr>
          <w:sz w:val="20"/>
        </w:rPr>
        <w:t>4 and 11</w:t>
      </w:r>
    </w:p>
    <w:p w14:paraId="33A11367" w14:textId="77777777" w:rsidR="0027318A" w:rsidRPr="0027318A" w:rsidRDefault="0027318A" w:rsidP="0027318A">
      <w:pPr>
        <w:suppressLineNumbers w:val="0"/>
        <w:overflowPunct/>
        <w:autoSpaceDE/>
        <w:autoSpaceDN/>
        <w:adjustRightInd/>
        <w:spacing w:before="0"/>
        <w:ind w:firstLine="851"/>
        <w:textAlignment w:val="auto"/>
        <w:rPr>
          <w:sz w:val="22"/>
          <w:szCs w:val="22"/>
        </w:rPr>
      </w:pPr>
      <w:bookmarkStart w:id="791" w:name="_Hlk14340199"/>
    </w:p>
    <w:p w14:paraId="64EC6619" w14:textId="54A2C19F" w:rsidR="003930E7" w:rsidRDefault="004F6D62" w:rsidP="004F6D62">
      <w:pPr>
        <w:suppressLineNumbers w:val="0"/>
        <w:overflowPunct/>
        <w:autoSpaceDE/>
        <w:autoSpaceDN/>
        <w:adjustRightInd/>
        <w:spacing w:before="0"/>
        <w:jc w:val="center"/>
        <w:textAlignment w:val="auto"/>
        <w:rPr>
          <w:b/>
          <w:sz w:val="22"/>
          <w:szCs w:val="22"/>
        </w:rPr>
      </w:pPr>
      <w:r w:rsidRPr="004F6D62">
        <w:rPr>
          <w:b/>
          <w:sz w:val="22"/>
          <w:szCs w:val="22"/>
        </w:rPr>
        <w:t>Table</w:t>
      </w:r>
      <w:r w:rsidR="00334695">
        <w:rPr>
          <w:b/>
          <w:sz w:val="22"/>
          <w:szCs w:val="22"/>
        </w:rPr>
        <w:t xml:space="preserve"> </w:t>
      </w:r>
    </w:p>
    <w:p w14:paraId="775C4587" w14:textId="66093C30" w:rsidR="004F6D62" w:rsidRDefault="004F6D62" w:rsidP="004F6D62">
      <w:pPr>
        <w:suppressLineNumbers w:val="0"/>
        <w:overflowPunct/>
        <w:autoSpaceDE/>
        <w:autoSpaceDN/>
        <w:adjustRightInd/>
        <w:spacing w:before="0"/>
        <w:jc w:val="center"/>
        <w:textAlignment w:val="auto"/>
        <w:rPr>
          <w:b/>
          <w:sz w:val="22"/>
          <w:szCs w:val="22"/>
        </w:rPr>
      </w:pPr>
      <w:r>
        <w:rPr>
          <w:b/>
          <w:sz w:val="22"/>
          <w:szCs w:val="22"/>
        </w:rPr>
        <w:t>Permission activit</w:t>
      </w:r>
      <w:r w:rsidR="00641FD5">
        <w:rPr>
          <w:b/>
          <w:sz w:val="22"/>
          <w:szCs w:val="22"/>
        </w:rPr>
        <w:t>ies</w:t>
      </w:r>
      <w:r>
        <w:rPr>
          <w:b/>
          <w:sz w:val="22"/>
          <w:szCs w:val="22"/>
        </w:rPr>
        <w:t xml:space="preserve"> </w:t>
      </w:r>
      <w:r w:rsidR="00027D82">
        <w:rPr>
          <w:b/>
          <w:sz w:val="22"/>
          <w:szCs w:val="22"/>
        </w:rPr>
        <w:t xml:space="preserve">and </w:t>
      </w:r>
      <w:r w:rsidR="00334695">
        <w:rPr>
          <w:b/>
          <w:sz w:val="22"/>
          <w:szCs w:val="22"/>
        </w:rPr>
        <w:t xml:space="preserve">operating licence </w:t>
      </w:r>
      <w:r w:rsidR="00027D82">
        <w:rPr>
          <w:b/>
          <w:sz w:val="22"/>
          <w:szCs w:val="22"/>
        </w:rPr>
        <w:t>base</w:t>
      </w:r>
      <w:r>
        <w:rPr>
          <w:b/>
          <w:sz w:val="22"/>
          <w:szCs w:val="22"/>
        </w:rPr>
        <w:t xml:space="preserve"> fees </w:t>
      </w:r>
    </w:p>
    <w:p w14:paraId="5D17CF0E" w14:textId="278A3000" w:rsidR="00496BFF" w:rsidRDefault="00496BFF" w:rsidP="004F6D62">
      <w:pPr>
        <w:suppressLineNumbers w:val="0"/>
        <w:overflowPunct/>
        <w:autoSpaceDE/>
        <w:autoSpaceDN/>
        <w:adjustRightInd/>
        <w:spacing w:before="0"/>
        <w:jc w:val="center"/>
        <w:textAlignment w:val="auto"/>
        <w:rPr>
          <w:b/>
          <w:sz w:val="22"/>
          <w:szCs w:val="22"/>
        </w:rPr>
      </w:pPr>
    </w:p>
    <w:tbl>
      <w:tblPr>
        <w:tblW w:w="7933" w:type="dxa"/>
        <w:jc w:val="center"/>
        <w:tblLayout w:type="fixed"/>
        <w:tblLook w:val="0000" w:firstRow="0" w:lastRow="0" w:firstColumn="0" w:lastColumn="0" w:noHBand="0" w:noVBand="0"/>
      </w:tblPr>
      <w:tblGrid>
        <w:gridCol w:w="990"/>
        <w:gridCol w:w="1412"/>
        <w:gridCol w:w="1978"/>
        <w:gridCol w:w="1858"/>
        <w:gridCol w:w="1695"/>
      </w:tblGrid>
      <w:tr w:rsidR="002F1CB4" w:rsidRPr="002A69FF" w14:paraId="4F73DD46" w14:textId="77777777" w:rsidTr="00FA26FD">
        <w:trPr>
          <w:cantSplit/>
          <w:trHeight w:val="480"/>
          <w:tblHeader/>
          <w:jc w:val="center"/>
        </w:trPr>
        <w:tc>
          <w:tcPr>
            <w:tcW w:w="990" w:type="dxa"/>
            <w:tcBorders>
              <w:top w:val="single" w:sz="4" w:space="0" w:color="auto"/>
              <w:left w:val="single" w:sz="4" w:space="0" w:color="auto"/>
              <w:bottom w:val="single" w:sz="4" w:space="0" w:color="auto"/>
              <w:right w:val="single" w:sz="4" w:space="0" w:color="auto"/>
            </w:tcBorders>
          </w:tcPr>
          <w:bookmarkEnd w:id="791"/>
          <w:p w14:paraId="3AF2BFB2" w14:textId="77777777" w:rsidR="002F1CB4" w:rsidRPr="00C57E54" w:rsidRDefault="002F1CB4" w:rsidP="00525932">
            <w:pPr>
              <w:pStyle w:val="Normal-Schedule"/>
              <w:spacing w:before="60" w:after="60"/>
              <w:jc w:val="center"/>
              <w:rPr>
                <w:b/>
                <w:i/>
              </w:rPr>
            </w:pPr>
            <w:r w:rsidRPr="00C57E54">
              <w:rPr>
                <w:b/>
                <w:i/>
              </w:rPr>
              <w:t>Column 1</w:t>
            </w:r>
          </w:p>
        </w:tc>
        <w:tc>
          <w:tcPr>
            <w:tcW w:w="1412" w:type="dxa"/>
            <w:tcBorders>
              <w:top w:val="single" w:sz="4" w:space="0" w:color="auto"/>
              <w:left w:val="single" w:sz="4" w:space="0" w:color="auto"/>
              <w:bottom w:val="single" w:sz="4" w:space="0" w:color="auto"/>
              <w:right w:val="single" w:sz="4" w:space="0" w:color="auto"/>
            </w:tcBorders>
          </w:tcPr>
          <w:p w14:paraId="0DB0F01A" w14:textId="77777777" w:rsidR="002F1CB4" w:rsidRPr="00C57E54" w:rsidRDefault="002F1CB4" w:rsidP="00525932">
            <w:pPr>
              <w:pStyle w:val="Normal-Schedule"/>
              <w:spacing w:before="60" w:after="60"/>
              <w:jc w:val="center"/>
              <w:rPr>
                <w:b/>
                <w:i/>
              </w:rPr>
            </w:pPr>
            <w:r w:rsidRPr="00C57E54">
              <w:rPr>
                <w:b/>
                <w:i/>
              </w:rPr>
              <w:t>Column 2</w:t>
            </w:r>
          </w:p>
        </w:tc>
        <w:tc>
          <w:tcPr>
            <w:tcW w:w="1978" w:type="dxa"/>
            <w:tcBorders>
              <w:top w:val="single" w:sz="4" w:space="0" w:color="auto"/>
              <w:left w:val="single" w:sz="4" w:space="0" w:color="auto"/>
              <w:bottom w:val="single" w:sz="4" w:space="0" w:color="auto"/>
              <w:right w:val="single" w:sz="4" w:space="0" w:color="auto"/>
            </w:tcBorders>
          </w:tcPr>
          <w:p w14:paraId="57F7C027" w14:textId="77777777" w:rsidR="002F1CB4" w:rsidRPr="00C57E54" w:rsidRDefault="002F1CB4" w:rsidP="00525932">
            <w:pPr>
              <w:pStyle w:val="Normal-Schedule"/>
              <w:spacing w:before="60" w:after="60"/>
              <w:jc w:val="center"/>
              <w:rPr>
                <w:b/>
                <w:i/>
              </w:rPr>
            </w:pPr>
            <w:r w:rsidRPr="00C57E54">
              <w:rPr>
                <w:b/>
                <w:i/>
              </w:rPr>
              <w:t>Column 3</w:t>
            </w:r>
          </w:p>
        </w:tc>
        <w:tc>
          <w:tcPr>
            <w:tcW w:w="1858" w:type="dxa"/>
            <w:tcBorders>
              <w:top w:val="single" w:sz="4" w:space="0" w:color="auto"/>
              <w:left w:val="single" w:sz="4" w:space="0" w:color="auto"/>
              <w:bottom w:val="single" w:sz="4" w:space="0" w:color="auto"/>
              <w:right w:val="single" w:sz="4" w:space="0" w:color="auto"/>
            </w:tcBorders>
          </w:tcPr>
          <w:p w14:paraId="56938689" w14:textId="77777777" w:rsidR="002F1CB4" w:rsidRPr="00C57E54" w:rsidRDefault="002F1CB4" w:rsidP="00525932">
            <w:pPr>
              <w:pStyle w:val="Normal-Schedule"/>
              <w:spacing w:before="60" w:after="60"/>
              <w:jc w:val="center"/>
              <w:rPr>
                <w:b/>
                <w:i/>
              </w:rPr>
            </w:pPr>
            <w:r w:rsidRPr="00C57E54">
              <w:rPr>
                <w:b/>
                <w:i/>
              </w:rPr>
              <w:t>Column 4</w:t>
            </w:r>
          </w:p>
        </w:tc>
        <w:tc>
          <w:tcPr>
            <w:tcW w:w="1695" w:type="dxa"/>
            <w:tcBorders>
              <w:top w:val="single" w:sz="4" w:space="0" w:color="auto"/>
              <w:left w:val="single" w:sz="4" w:space="0" w:color="auto"/>
              <w:bottom w:val="single" w:sz="4" w:space="0" w:color="auto"/>
              <w:right w:val="single" w:sz="4" w:space="0" w:color="auto"/>
            </w:tcBorders>
          </w:tcPr>
          <w:p w14:paraId="4B9FE07C" w14:textId="0B56F45A" w:rsidR="002F1CB4" w:rsidRPr="00C57E54" w:rsidRDefault="002F1CB4" w:rsidP="00525932">
            <w:pPr>
              <w:pStyle w:val="Normal-Schedule"/>
              <w:spacing w:before="60" w:after="60"/>
              <w:jc w:val="center"/>
              <w:rPr>
                <w:b/>
                <w:i/>
              </w:rPr>
            </w:pPr>
            <w:r w:rsidRPr="00C57E54">
              <w:rPr>
                <w:b/>
                <w:i/>
              </w:rPr>
              <w:t xml:space="preserve">Column </w:t>
            </w:r>
            <w:r>
              <w:rPr>
                <w:b/>
                <w:i/>
              </w:rPr>
              <w:t>5</w:t>
            </w:r>
          </w:p>
        </w:tc>
      </w:tr>
      <w:tr w:rsidR="002F1CB4" w:rsidRPr="002A69FF" w14:paraId="21D04E28" w14:textId="77777777" w:rsidTr="00FA26FD">
        <w:trPr>
          <w:cantSplit/>
          <w:tblHeader/>
          <w:jc w:val="center"/>
        </w:trPr>
        <w:tc>
          <w:tcPr>
            <w:tcW w:w="990" w:type="dxa"/>
            <w:tcBorders>
              <w:top w:val="single" w:sz="4" w:space="0" w:color="auto"/>
              <w:left w:val="single" w:sz="4" w:space="0" w:color="auto"/>
              <w:bottom w:val="single" w:sz="4" w:space="0" w:color="auto"/>
              <w:right w:val="single" w:sz="4" w:space="0" w:color="auto"/>
            </w:tcBorders>
          </w:tcPr>
          <w:p w14:paraId="2AFC934F" w14:textId="2521BE5C" w:rsidR="002F1CB4" w:rsidRPr="00C57E54" w:rsidRDefault="002F1CB4" w:rsidP="00525932">
            <w:pPr>
              <w:pStyle w:val="Normal-Schedule"/>
              <w:spacing w:before="60" w:after="60"/>
              <w:jc w:val="center"/>
              <w:rPr>
                <w:b/>
                <w:i/>
              </w:rPr>
            </w:pPr>
            <w:r w:rsidRPr="00C57E54">
              <w:rPr>
                <w:b/>
                <w:i/>
              </w:rPr>
              <w:t>Item</w:t>
            </w:r>
          </w:p>
        </w:tc>
        <w:tc>
          <w:tcPr>
            <w:tcW w:w="1412" w:type="dxa"/>
            <w:tcBorders>
              <w:top w:val="single" w:sz="4" w:space="0" w:color="auto"/>
              <w:left w:val="single" w:sz="4" w:space="0" w:color="auto"/>
              <w:bottom w:val="single" w:sz="4" w:space="0" w:color="auto"/>
              <w:right w:val="single" w:sz="4" w:space="0" w:color="auto"/>
            </w:tcBorders>
          </w:tcPr>
          <w:p w14:paraId="36ABFF1D" w14:textId="56AF68ED" w:rsidR="002F1CB4" w:rsidRPr="00C57E54" w:rsidRDefault="002F1CB4" w:rsidP="00525932">
            <w:pPr>
              <w:pStyle w:val="Normal-Schedule"/>
              <w:spacing w:before="60" w:after="60"/>
              <w:jc w:val="center"/>
              <w:rPr>
                <w:b/>
                <w:i/>
              </w:rPr>
            </w:pPr>
            <w:r w:rsidRPr="00C57E54">
              <w:rPr>
                <w:b/>
                <w:i/>
              </w:rPr>
              <w:t>Activity type and summary description</w:t>
            </w:r>
          </w:p>
        </w:tc>
        <w:tc>
          <w:tcPr>
            <w:tcW w:w="1978" w:type="dxa"/>
            <w:tcBorders>
              <w:top w:val="single" w:sz="4" w:space="0" w:color="auto"/>
              <w:left w:val="single" w:sz="4" w:space="0" w:color="auto"/>
              <w:bottom w:val="single" w:sz="4" w:space="0" w:color="auto"/>
              <w:right w:val="single" w:sz="4" w:space="0" w:color="auto"/>
            </w:tcBorders>
          </w:tcPr>
          <w:p w14:paraId="7F66C4F6" w14:textId="02EAC79C" w:rsidR="002F1CB4" w:rsidRPr="00C57E54" w:rsidRDefault="002F1CB4" w:rsidP="00525932">
            <w:pPr>
              <w:pStyle w:val="Normal-Schedule"/>
              <w:spacing w:before="60" w:after="60"/>
              <w:jc w:val="center"/>
              <w:rPr>
                <w:b/>
                <w:i/>
              </w:rPr>
            </w:pPr>
            <w:r w:rsidRPr="00C57E54">
              <w:rPr>
                <w:b/>
                <w:i/>
              </w:rPr>
              <w:t>Description of prescribed permission activity</w:t>
            </w:r>
          </w:p>
        </w:tc>
        <w:tc>
          <w:tcPr>
            <w:tcW w:w="1858" w:type="dxa"/>
            <w:tcBorders>
              <w:top w:val="single" w:sz="4" w:space="0" w:color="auto"/>
              <w:left w:val="single" w:sz="4" w:space="0" w:color="auto"/>
              <w:bottom w:val="single" w:sz="4" w:space="0" w:color="auto"/>
              <w:right w:val="single" w:sz="4" w:space="0" w:color="auto"/>
            </w:tcBorders>
          </w:tcPr>
          <w:p w14:paraId="249F11DF" w14:textId="1F66C3ED" w:rsidR="002F1CB4" w:rsidRPr="00C57E54" w:rsidRDefault="002F1CB4" w:rsidP="00525932">
            <w:pPr>
              <w:pStyle w:val="Normal-Schedule"/>
              <w:spacing w:before="60" w:after="60"/>
              <w:jc w:val="center"/>
              <w:rPr>
                <w:b/>
                <w:i/>
              </w:rPr>
            </w:pPr>
            <w:r w:rsidRPr="00C57E54">
              <w:rPr>
                <w:b/>
                <w:i/>
              </w:rPr>
              <w:t>Type of prescribed permission activity</w:t>
            </w:r>
          </w:p>
        </w:tc>
        <w:tc>
          <w:tcPr>
            <w:tcW w:w="1695" w:type="dxa"/>
            <w:tcBorders>
              <w:top w:val="single" w:sz="4" w:space="0" w:color="auto"/>
              <w:left w:val="single" w:sz="4" w:space="0" w:color="auto"/>
              <w:bottom w:val="single" w:sz="4" w:space="0" w:color="auto"/>
              <w:right w:val="single" w:sz="4" w:space="0" w:color="auto"/>
            </w:tcBorders>
          </w:tcPr>
          <w:p w14:paraId="35BCA9F1" w14:textId="30AEE26D" w:rsidR="002F1CB4" w:rsidRPr="00C57E54" w:rsidRDefault="002F1CB4" w:rsidP="00525932">
            <w:pPr>
              <w:pStyle w:val="Normal-Schedule"/>
              <w:spacing w:before="60" w:after="60"/>
              <w:jc w:val="center"/>
              <w:rPr>
                <w:b/>
                <w:i/>
              </w:rPr>
            </w:pPr>
            <w:r w:rsidRPr="00C57E54">
              <w:rPr>
                <w:b/>
                <w:i/>
              </w:rPr>
              <w:t>Operating licence base fee in fee units (if applicable)</w:t>
            </w:r>
          </w:p>
        </w:tc>
      </w:tr>
      <w:tr w:rsidR="002F1CB4" w:rsidRPr="002711A4" w14:paraId="2B35A307" w14:textId="3426FCD1" w:rsidTr="002F1CB4">
        <w:trPr>
          <w:cantSplit/>
          <w:trHeight w:val="457"/>
          <w:jc w:val="center"/>
        </w:trPr>
        <w:tc>
          <w:tcPr>
            <w:tcW w:w="7933" w:type="dxa"/>
            <w:gridSpan w:val="5"/>
            <w:tcBorders>
              <w:top w:val="single" w:sz="4" w:space="0" w:color="auto"/>
              <w:left w:val="single" w:sz="4" w:space="0" w:color="auto"/>
              <w:bottom w:val="single" w:sz="4" w:space="0" w:color="auto"/>
              <w:right w:val="single" w:sz="4" w:space="0" w:color="auto"/>
            </w:tcBorders>
          </w:tcPr>
          <w:p w14:paraId="56BDA029" w14:textId="105F2A3A" w:rsidR="002F1CB4" w:rsidRPr="002711A4" w:rsidRDefault="002F1CB4">
            <w:pPr>
              <w:suppressLineNumbers w:val="0"/>
              <w:overflowPunct/>
              <w:autoSpaceDE/>
              <w:autoSpaceDN/>
              <w:adjustRightInd/>
              <w:spacing w:before="0"/>
              <w:textAlignment w:val="auto"/>
            </w:pPr>
            <w:r w:rsidRPr="00FC213D">
              <w:rPr>
                <w:b/>
                <w:sz w:val="20"/>
              </w:rPr>
              <w:t>A: Waste treatment, disposal, transport and recycling</w:t>
            </w:r>
          </w:p>
        </w:tc>
      </w:tr>
      <w:tr w:rsidR="002F1CB4" w:rsidRPr="002711A4" w14:paraId="06D94F8C"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43BC203B" w14:textId="03F84CCB" w:rsidR="002F1CB4" w:rsidRDefault="002F1CB4" w:rsidP="00664D18">
            <w:pPr>
              <w:pStyle w:val="Normal-Schedule"/>
              <w:spacing w:before="60" w:after="60"/>
            </w:pPr>
            <w:r>
              <w:lastRenderedPageBreak/>
              <w:t>1</w:t>
            </w:r>
          </w:p>
        </w:tc>
        <w:tc>
          <w:tcPr>
            <w:tcW w:w="1412" w:type="dxa"/>
            <w:tcBorders>
              <w:top w:val="single" w:sz="4" w:space="0" w:color="auto"/>
              <w:left w:val="single" w:sz="4" w:space="0" w:color="auto"/>
              <w:bottom w:val="single" w:sz="4" w:space="0" w:color="auto"/>
              <w:right w:val="single" w:sz="4" w:space="0" w:color="auto"/>
            </w:tcBorders>
          </w:tcPr>
          <w:p w14:paraId="232D455C" w14:textId="77777777" w:rsidR="002F1CB4" w:rsidRDefault="002F1CB4" w:rsidP="00664D18">
            <w:pPr>
              <w:pStyle w:val="Normal-Schedule"/>
              <w:spacing w:before="60" w:after="60"/>
            </w:pPr>
            <w:r w:rsidRPr="00C72EE6">
              <w:t>A01 (</w:t>
            </w:r>
            <w:r>
              <w:t>Reportable priority</w:t>
            </w:r>
            <w:r w:rsidRPr="00C72EE6">
              <w:t xml:space="preserve"> </w:t>
            </w:r>
            <w:r>
              <w:t>w</w:t>
            </w:r>
            <w:r w:rsidRPr="00C72EE6">
              <w:t>aste management)</w:t>
            </w:r>
          </w:p>
        </w:tc>
        <w:tc>
          <w:tcPr>
            <w:tcW w:w="1978" w:type="dxa"/>
            <w:tcBorders>
              <w:top w:val="single" w:sz="4" w:space="0" w:color="auto"/>
              <w:left w:val="single" w:sz="4" w:space="0" w:color="auto"/>
              <w:bottom w:val="single" w:sz="4" w:space="0" w:color="auto"/>
              <w:right w:val="single" w:sz="4" w:space="0" w:color="auto"/>
            </w:tcBorders>
          </w:tcPr>
          <w:p w14:paraId="1ACAB0AB" w14:textId="4C762503" w:rsidR="002F1CB4" w:rsidRDefault="002F1CB4" w:rsidP="00664D18">
            <w:pPr>
              <w:pStyle w:val="Normal-Schedule"/>
              <w:spacing w:before="60" w:after="60"/>
            </w:pPr>
            <w:r w:rsidRPr="00714460">
              <w:t xml:space="preserve">Storing, treating, reprocessing, containing or disposing </w:t>
            </w:r>
            <w:r>
              <w:t xml:space="preserve">of </w:t>
            </w:r>
            <w:r w:rsidRPr="00714460">
              <w:t xml:space="preserve">any reportable priority waste for the purposes of section 143 of the Act generated </w:t>
            </w:r>
            <w:r>
              <w:t>at another location, other than the following activities set out in this Table—</w:t>
            </w:r>
          </w:p>
          <w:p w14:paraId="6CE84638" w14:textId="0BB9D52D" w:rsidR="002F1CB4" w:rsidRDefault="002F1CB4" w:rsidP="003B0F78">
            <w:pPr>
              <w:pStyle w:val="Normal-Schedule"/>
              <w:numPr>
                <w:ilvl w:val="0"/>
                <w:numId w:val="185"/>
              </w:numPr>
              <w:spacing w:before="60" w:after="60"/>
              <w:ind w:left="320" w:hanging="320"/>
            </w:pPr>
            <w:r>
              <w:t>item 29 (A21—</w:t>
            </w:r>
            <w:r w:rsidRPr="00033DB9">
              <w:t xml:space="preserve"> Temporary storage – biomedical waste</w:t>
            </w:r>
            <w:r>
              <w:t>); or</w:t>
            </w:r>
          </w:p>
          <w:p w14:paraId="25DAB1BB" w14:textId="73F4F35E" w:rsidR="002F1CB4" w:rsidRDefault="002F1CB4" w:rsidP="003B0F78">
            <w:pPr>
              <w:pStyle w:val="Normal-Schedule"/>
              <w:numPr>
                <w:ilvl w:val="0"/>
                <w:numId w:val="185"/>
              </w:numPr>
              <w:spacing w:before="60" w:after="60"/>
              <w:ind w:left="320" w:hanging="320"/>
            </w:pPr>
            <w:r>
              <w:t>item 30 (A22- Temporary storage – asbestos); or</w:t>
            </w:r>
          </w:p>
          <w:p w14:paraId="51E10F40" w14:textId="67A6C629" w:rsidR="002F1CB4" w:rsidRDefault="002F1CB4" w:rsidP="003B0F78">
            <w:pPr>
              <w:pStyle w:val="Normal-Schedule"/>
              <w:numPr>
                <w:ilvl w:val="0"/>
                <w:numId w:val="185"/>
              </w:numPr>
              <w:spacing w:before="60" w:after="60"/>
              <w:ind w:left="320" w:hanging="320"/>
            </w:pPr>
            <w:r>
              <w:t>item 31 (A23- Temporary storage – designated waste)</w:t>
            </w:r>
          </w:p>
          <w:p w14:paraId="4212EC8E" w14:textId="77777777" w:rsidR="002F1CB4" w:rsidRDefault="002F1CB4" w:rsidP="00664D18">
            <w:pPr>
              <w:pStyle w:val="Normal-Schedule"/>
              <w:spacing w:before="60" w:after="60"/>
            </w:pPr>
          </w:p>
        </w:tc>
        <w:tc>
          <w:tcPr>
            <w:tcW w:w="1858" w:type="dxa"/>
            <w:tcBorders>
              <w:top w:val="single" w:sz="4" w:space="0" w:color="auto"/>
              <w:left w:val="single" w:sz="4" w:space="0" w:color="auto"/>
              <w:bottom w:val="single" w:sz="4" w:space="0" w:color="auto"/>
              <w:right w:val="single" w:sz="4" w:space="0" w:color="auto"/>
            </w:tcBorders>
          </w:tcPr>
          <w:p w14:paraId="6B09E969" w14:textId="77777777" w:rsidR="002F1CB4" w:rsidRDefault="002F1CB4" w:rsidP="003B0F78">
            <w:pPr>
              <w:pStyle w:val="Normal-Schedule"/>
              <w:numPr>
                <w:ilvl w:val="0"/>
                <w:numId w:val="158"/>
              </w:numPr>
              <w:spacing w:before="60" w:after="60"/>
              <w:ind w:left="175" w:hanging="175"/>
            </w:pPr>
            <w:r>
              <w:t>Prescribed development activity</w:t>
            </w:r>
          </w:p>
          <w:p w14:paraId="764C5B93" w14:textId="77777777" w:rsidR="002F1CB4" w:rsidRDefault="002F1CB4" w:rsidP="003B0F78">
            <w:pPr>
              <w:pStyle w:val="Normal-Schedule"/>
              <w:numPr>
                <w:ilvl w:val="0"/>
                <w:numId w:val="158"/>
              </w:numPr>
              <w:spacing w:before="60" w:after="60"/>
              <w:ind w:left="175" w:hanging="175"/>
            </w:pPr>
            <w:r>
              <w:t>Prescribed operating activity</w:t>
            </w:r>
          </w:p>
        </w:tc>
        <w:tc>
          <w:tcPr>
            <w:tcW w:w="1695" w:type="dxa"/>
            <w:tcBorders>
              <w:top w:val="single" w:sz="4" w:space="0" w:color="auto"/>
              <w:left w:val="single" w:sz="4" w:space="0" w:color="auto"/>
              <w:bottom w:val="single" w:sz="4" w:space="0" w:color="auto"/>
              <w:right w:val="single" w:sz="4" w:space="0" w:color="auto"/>
            </w:tcBorders>
          </w:tcPr>
          <w:p w14:paraId="15F8DA3F" w14:textId="4B4D48C1" w:rsidR="002F1CB4" w:rsidRDefault="002F1CB4" w:rsidP="00331E72">
            <w:pPr>
              <w:pStyle w:val="Normal-Schedule"/>
              <w:spacing w:before="60" w:after="60"/>
            </w:pPr>
          </w:p>
        </w:tc>
      </w:tr>
      <w:tr w:rsidR="002F1CB4" w:rsidRPr="002711A4" w14:paraId="6B375218"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59CD6B39" w14:textId="040D0F7F" w:rsidR="002F1CB4" w:rsidRDefault="002F1CB4" w:rsidP="00664D18">
            <w:pPr>
              <w:pStyle w:val="Normal-Schedule"/>
              <w:spacing w:before="60" w:after="60"/>
            </w:pPr>
            <w:r>
              <w:t>2</w:t>
            </w:r>
          </w:p>
        </w:tc>
        <w:tc>
          <w:tcPr>
            <w:tcW w:w="1412" w:type="dxa"/>
            <w:tcBorders>
              <w:top w:val="single" w:sz="4" w:space="0" w:color="auto"/>
              <w:left w:val="single" w:sz="4" w:space="0" w:color="auto"/>
              <w:bottom w:val="single" w:sz="4" w:space="0" w:color="auto"/>
              <w:right w:val="single" w:sz="4" w:space="0" w:color="auto"/>
            </w:tcBorders>
          </w:tcPr>
          <w:p w14:paraId="389760D8" w14:textId="77777777" w:rsidR="002F1CB4" w:rsidRPr="00C72EE6" w:rsidRDefault="002F1CB4" w:rsidP="00664D18">
            <w:pPr>
              <w:pStyle w:val="Normal-Schedule"/>
              <w:spacing w:before="60" w:after="60"/>
            </w:pPr>
            <w:r>
              <w:t xml:space="preserve">A02a </w:t>
            </w:r>
            <w:r w:rsidRPr="006D6472">
              <w:t>(Other waste treatment</w:t>
            </w:r>
            <w:r>
              <w:t xml:space="preserve"> - incineration</w:t>
            </w:r>
            <w:r w:rsidRPr="006D6472">
              <w:t>)</w:t>
            </w:r>
          </w:p>
        </w:tc>
        <w:tc>
          <w:tcPr>
            <w:tcW w:w="1978" w:type="dxa"/>
            <w:tcBorders>
              <w:top w:val="single" w:sz="4" w:space="0" w:color="auto"/>
              <w:left w:val="single" w:sz="4" w:space="0" w:color="auto"/>
              <w:bottom w:val="single" w:sz="4" w:space="0" w:color="auto"/>
              <w:right w:val="single" w:sz="4" w:space="0" w:color="auto"/>
            </w:tcBorders>
          </w:tcPr>
          <w:p w14:paraId="226B10F8" w14:textId="77777777" w:rsidR="002F1CB4" w:rsidRPr="00BE4415" w:rsidRDefault="002F1CB4" w:rsidP="00664D18">
            <w:pPr>
              <w:pStyle w:val="Normal-Schedule"/>
              <w:spacing w:before="60" w:after="60"/>
            </w:pPr>
            <w:r w:rsidRPr="006F782D">
              <w:t>Immobilising, thermally degrading or incinerating waste</w:t>
            </w:r>
          </w:p>
        </w:tc>
        <w:tc>
          <w:tcPr>
            <w:tcW w:w="1858" w:type="dxa"/>
            <w:tcBorders>
              <w:top w:val="single" w:sz="4" w:space="0" w:color="auto"/>
              <w:left w:val="single" w:sz="4" w:space="0" w:color="auto"/>
              <w:bottom w:val="single" w:sz="4" w:space="0" w:color="auto"/>
              <w:right w:val="single" w:sz="4" w:space="0" w:color="auto"/>
            </w:tcBorders>
          </w:tcPr>
          <w:p w14:paraId="0076AD0D" w14:textId="77777777" w:rsidR="002F1CB4" w:rsidRDefault="002F1CB4" w:rsidP="003B0F78">
            <w:pPr>
              <w:pStyle w:val="Normal-Schedule"/>
              <w:numPr>
                <w:ilvl w:val="0"/>
                <w:numId w:val="158"/>
              </w:numPr>
              <w:spacing w:before="60" w:after="60"/>
              <w:ind w:left="175" w:hanging="175"/>
            </w:pPr>
            <w:r>
              <w:t>Prescribed development activity</w:t>
            </w:r>
          </w:p>
          <w:p w14:paraId="63D96C9D" w14:textId="77777777" w:rsidR="002F1CB4" w:rsidRDefault="002F1CB4" w:rsidP="003B0F78">
            <w:pPr>
              <w:pStyle w:val="Normal-Schedule"/>
              <w:numPr>
                <w:ilvl w:val="0"/>
                <w:numId w:val="158"/>
              </w:numPr>
              <w:spacing w:before="60" w:after="60"/>
              <w:ind w:left="175" w:hanging="175"/>
            </w:pPr>
            <w:r>
              <w:t>Prescribed operating activity</w:t>
            </w:r>
          </w:p>
        </w:tc>
        <w:tc>
          <w:tcPr>
            <w:tcW w:w="1695" w:type="dxa"/>
            <w:tcBorders>
              <w:top w:val="single" w:sz="4" w:space="0" w:color="auto"/>
              <w:left w:val="single" w:sz="4" w:space="0" w:color="auto"/>
              <w:bottom w:val="single" w:sz="4" w:space="0" w:color="auto"/>
              <w:right w:val="single" w:sz="4" w:space="0" w:color="auto"/>
            </w:tcBorders>
          </w:tcPr>
          <w:p w14:paraId="6058897F" w14:textId="77777777" w:rsidR="002F1CB4" w:rsidRDefault="002F1CB4" w:rsidP="00664D18">
            <w:pPr>
              <w:pStyle w:val="Normal-Schedule"/>
              <w:spacing w:before="60" w:after="60"/>
            </w:pPr>
          </w:p>
          <w:p w14:paraId="3F9FA986" w14:textId="7DA47C32" w:rsidR="002F1CB4" w:rsidRDefault="002F1CB4" w:rsidP="003B0F78">
            <w:pPr>
              <w:pStyle w:val="Normal-Schedule"/>
              <w:numPr>
                <w:ilvl w:val="0"/>
                <w:numId w:val="158"/>
              </w:numPr>
              <w:spacing w:before="60" w:after="60"/>
              <w:ind w:left="175" w:hanging="175"/>
            </w:pPr>
            <w:r w:rsidRPr="003C0555">
              <w:t>490.2</w:t>
            </w:r>
            <w:r>
              <w:t>5</w:t>
            </w:r>
            <w:r w:rsidRPr="003C0555">
              <w:t xml:space="preserve"> </w:t>
            </w:r>
            <w:r>
              <w:t>fee units</w:t>
            </w:r>
          </w:p>
        </w:tc>
      </w:tr>
      <w:tr w:rsidR="002F1CB4" w:rsidRPr="002711A4" w14:paraId="61906C06"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44554972" w14:textId="2CDB4491" w:rsidR="002F1CB4" w:rsidRDefault="002F1CB4" w:rsidP="00664D18">
            <w:pPr>
              <w:pStyle w:val="Normal-Schedule"/>
              <w:spacing w:before="60" w:after="60"/>
            </w:pPr>
            <w:r>
              <w:lastRenderedPageBreak/>
              <w:t>3</w:t>
            </w:r>
          </w:p>
        </w:tc>
        <w:tc>
          <w:tcPr>
            <w:tcW w:w="1412" w:type="dxa"/>
            <w:tcBorders>
              <w:top w:val="single" w:sz="4" w:space="0" w:color="auto"/>
              <w:left w:val="single" w:sz="4" w:space="0" w:color="auto"/>
              <w:bottom w:val="single" w:sz="4" w:space="0" w:color="auto"/>
              <w:right w:val="single" w:sz="4" w:space="0" w:color="auto"/>
            </w:tcBorders>
          </w:tcPr>
          <w:p w14:paraId="16EF7574" w14:textId="77777777" w:rsidR="002F1CB4" w:rsidRDefault="002F1CB4" w:rsidP="00664D18">
            <w:pPr>
              <w:pStyle w:val="Normal-Schedule"/>
              <w:spacing w:before="60" w:after="60"/>
            </w:pPr>
            <w:r>
              <w:t>A02b (Other waste treatment – e-waste &gt;500 tonnes)</w:t>
            </w:r>
          </w:p>
        </w:tc>
        <w:tc>
          <w:tcPr>
            <w:tcW w:w="1978" w:type="dxa"/>
            <w:tcBorders>
              <w:top w:val="single" w:sz="4" w:space="0" w:color="auto"/>
              <w:left w:val="single" w:sz="4" w:space="0" w:color="auto"/>
              <w:bottom w:val="single" w:sz="4" w:space="0" w:color="auto"/>
              <w:right w:val="single" w:sz="4" w:space="0" w:color="auto"/>
            </w:tcBorders>
          </w:tcPr>
          <w:p w14:paraId="7B79B136" w14:textId="72E2279E" w:rsidR="002F1CB4" w:rsidRPr="006F782D" w:rsidRDefault="002F1CB4" w:rsidP="00664D18">
            <w:pPr>
              <w:pStyle w:val="Normal-Schedule"/>
              <w:spacing w:before="60" w:after="60"/>
            </w:pPr>
            <w:r>
              <w:t>R</w:t>
            </w:r>
            <w:r w:rsidRPr="006F782D">
              <w:t>eprocessing specified electronic waste at a design capacity of more than 500 tonnes per year</w:t>
            </w:r>
          </w:p>
        </w:tc>
        <w:tc>
          <w:tcPr>
            <w:tcW w:w="1858" w:type="dxa"/>
            <w:tcBorders>
              <w:top w:val="single" w:sz="4" w:space="0" w:color="auto"/>
              <w:left w:val="single" w:sz="4" w:space="0" w:color="auto"/>
              <w:bottom w:val="single" w:sz="4" w:space="0" w:color="auto"/>
              <w:right w:val="single" w:sz="4" w:space="0" w:color="auto"/>
            </w:tcBorders>
          </w:tcPr>
          <w:p w14:paraId="06906F2A" w14:textId="77777777" w:rsidR="002F1CB4" w:rsidRDefault="002F1CB4" w:rsidP="003B0F78">
            <w:pPr>
              <w:pStyle w:val="Normal-Schedule"/>
              <w:numPr>
                <w:ilvl w:val="0"/>
                <w:numId w:val="158"/>
              </w:numPr>
              <w:spacing w:before="60" w:after="60"/>
              <w:ind w:left="175" w:hanging="175"/>
            </w:pPr>
            <w:r>
              <w:t>Prescribed development activity</w:t>
            </w:r>
          </w:p>
          <w:p w14:paraId="6E054C30" w14:textId="77777777" w:rsidR="002F1CB4" w:rsidRDefault="002F1CB4" w:rsidP="003B0F78">
            <w:pPr>
              <w:pStyle w:val="Normal-Schedule"/>
              <w:numPr>
                <w:ilvl w:val="0"/>
                <w:numId w:val="158"/>
              </w:numPr>
              <w:spacing w:before="60" w:after="60"/>
              <w:ind w:left="175" w:hanging="175"/>
            </w:pPr>
            <w:r>
              <w:t>Prescribed operating activity</w:t>
            </w:r>
          </w:p>
        </w:tc>
        <w:tc>
          <w:tcPr>
            <w:tcW w:w="1695" w:type="dxa"/>
            <w:tcBorders>
              <w:top w:val="single" w:sz="4" w:space="0" w:color="auto"/>
              <w:left w:val="single" w:sz="4" w:space="0" w:color="auto"/>
              <w:bottom w:val="single" w:sz="4" w:space="0" w:color="auto"/>
              <w:right w:val="single" w:sz="4" w:space="0" w:color="auto"/>
            </w:tcBorders>
          </w:tcPr>
          <w:p w14:paraId="32468C32" w14:textId="395E6D39" w:rsidR="002F1CB4" w:rsidRPr="004D439D" w:rsidRDefault="002F1CB4" w:rsidP="00E05009">
            <w:pPr>
              <w:pStyle w:val="Normal-Schedule"/>
              <w:spacing w:before="60" w:after="60"/>
            </w:pPr>
            <w:r>
              <w:t>Activities with</w:t>
            </w:r>
            <w:r w:rsidRPr="006F782D">
              <w:t xml:space="preserve"> a design capacity </w:t>
            </w:r>
            <w:r>
              <w:t>of</w:t>
            </w:r>
            <w:r w:rsidRPr="004D439D">
              <w:t>—</w:t>
            </w:r>
          </w:p>
          <w:p w14:paraId="02F03FC2" w14:textId="2A3D76A9" w:rsidR="002F1CB4" w:rsidRPr="00842E38" w:rsidRDefault="002F1CB4" w:rsidP="003B0F78">
            <w:pPr>
              <w:numPr>
                <w:ilvl w:val="0"/>
                <w:numId w:val="168"/>
              </w:numPr>
              <w:ind w:left="321" w:hanging="321"/>
              <w:rPr>
                <w:sz w:val="20"/>
              </w:rPr>
            </w:pPr>
            <w:r>
              <w:rPr>
                <w:sz w:val="20"/>
              </w:rPr>
              <w:t>u</w:t>
            </w:r>
            <w:r w:rsidRPr="00C57E54">
              <w:rPr>
                <w:sz w:val="20"/>
              </w:rPr>
              <w:t>p to 1</w:t>
            </w:r>
            <w:r>
              <w:rPr>
                <w:sz w:val="20"/>
              </w:rPr>
              <w:t xml:space="preserve"> </w:t>
            </w:r>
            <w:r w:rsidRPr="00C57E54">
              <w:rPr>
                <w:sz w:val="20"/>
              </w:rPr>
              <w:t>000 tonnes per year</w:t>
            </w:r>
            <w:r>
              <w:rPr>
                <w:sz w:val="20"/>
              </w:rPr>
              <w:t xml:space="preserve"> </w:t>
            </w:r>
            <w:r w:rsidRPr="00C57E54">
              <w:rPr>
                <w:sz w:val="20"/>
              </w:rPr>
              <w:t xml:space="preserve">– 70 </w:t>
            </w:r>
            <w:r w:rsidRPr="00FA26FD">
              <w:rPr>
                <w:sz w:val="20"/>
              </w:rPr>
              <w:t>fee units</w:t>
            </w:r>
          </w:p>
          <w:p w14:paraId="55CAA2E2" w14:textId="12FE0BD6" w:rsidR="002F1CB4" w:rsidRPr="008D1643" w:rsidRDefault="002F1CB4" w:rsidP="003B0F78">
            <w:pPr>
              <w:numPr>
                <w:ilvl w:val="0"/>
                <w:numId w:val="168"/>
              </w:numPr>
              <w:ind w:left="321" w:hanging="321"/>
              <w:rPr>
                <w:sz w:val="20"/>
              </w:rPr>
            </w:pPr>
            <w:r>
              <w:rPr>
                <w:sz w:val="20"/>
              </w:rPr>
              <w:t xml:space="preserve">1 </w:t>
            </w:r>
            <w:r w:rsidRPr="00C57E54">
              <w:rPr>
                <w:sz w:val="20"/>
              </w:rPr>
              <w:t xml:space="preserve">000 tonnes per year or more, but less than 3000 tonnes per </w:t>
            </w:r>
            <w:r>
              <w:rPr>
                <w:sz w:val="20"/>
              </w:rPr>
              <w:t>year</w:t>
            </w:r>
            <w:r w:rsidRPr="00C57E54">
              <w:rPr>
                <w:sz w:val="20"/>
              </w:rPr>
              <w:t xml:space="preserve"> – 297.5 </w:t>
            </w:r>
            <w:r w:rsidRPr="008D1643">
              <w:rPr>
                <w:sz w:val="20"/>
              </w:rPr>
              <w:t>fee units</w:t>
            </w:r>
          </w:p>
          <w:p w14:paraId="5E078544" w14:textId="4D8DFA1C" w:rsidR="002F1CB4" w:rsidRDefault="002F1CB4" w:rsidP="00331E72">
            <w:pPr>
              <w:numPr>
                <w:ilvl w:val="0"/>
                <w:numId w:val="168"/>
              </w:numPr>
              <w:ind w:left="321" w:hanging="321"/>
            </w:pPr>
            <w:r w:rsidRPr="00B306BD">
              <w:rPr>
                <w:sz w:val="20"/>
              </w:rPr>
              <w:t>3 000 tonnes per year or more – 490.25 fee units</w:t>
            </w:r>
          </w:p>
        </w:tc>
      </w:tr>
      <w:tr w:rsidR="002F1CB4" w:rsidRPr="002711A4" w14:paraId="77A05D45"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7C8D18B6" w14:textId="2CC55A97" w:rsidR="002F1CB4" w:rsidRDefault="002F1CB4" w:rsidP="00664D18">
            <w:pPr>
              <w:pStyle w:val="Normal-Schedule"/>
              <w:spacing w:before="60" w:after="60"/>
            </w:pPr>
            <w:r>
              <w:t>4</w:t>
            </w:r>
          </w:p>
        </w:tc>
        <w:tc>
          <w:tcPr>
            <w:tcW w:w="1412" w:type="dxa"/>
            <w:tcBorders>
              <w:top w:val="single" w:sz="4" w:space="0" w:color="auto"/>
              <w:left w:val="single" w:sz="4" w:space="0" w:color="auto"/>
              <w:bottom w:val="single" w:sz="4" w:space="0" w:color="auto"/>
              <w:right w:val="single" w:sz="4" w:space="0" w:color="auto"/>
            </w:tcBorders>
          </w:tcPr>
          <w:p w14:paraId="4BFA0BF5" w14:textId="77777777" w:rsidR="002F1CB4" w:rsidRDefault="002F1CB4" w:rsidP="00664D18">
            <w:pPr>
              <w:pStyle w:val="Normal-Schedule"/>
              <w:spacing w:before="60" w:after="60"/>
            </w:pPr>
            <w:r>
              <w:t>A02c (Other waste treatment – e-waste 500 tonnes or less)</w:t>
            </w:r>
          </w:p>
        </w:tc>
        <w:tc>
          <w:tcPr>
            <w:tcW w:w="1978" w:type="dxa"/>
            <w:tcBorders>
              <w:top w:val="single" w:sz="4" w:space="0" w:color="auto"/>
              <w:left w:val="single" w:sz="4" w:space="0" w:color="auto"/>
              <w:bottom w:val="single" w:sz="4" w:space="0" w:color="auto"/>
              <w:right w:val="single" w:sz="4" w:space="0" w:color="auto"/>
            </w:tcBorders>
          </w:tcPr>
          <w:p w14:paraId="52A989FF" w14:textId="2A311D09" w:rsidR="002F1CB4" w:rsidRPr="006F782D" w:rsidRDefault="002F1CB4" w:rsidP="00664D18">
            <w:pPr>
              <w:pStyle w:val="Normal-Schedule"/>
              <w:spacing w:before="60" w:after="60"/>
            </w:pPr>
            <w:r>
              <w:t>R</w:t>
            </w:r>
            <w:r w:rsidRPr="006F782D">
              <w:t xml:space="preserve">eprocessing specified electronic waste at a design capacity of </w:t>
            </w:r>
            <w:r>
              <w:t>less</w:t>
            </w:r>
            <w:r w:rsidRPr="006F782D">
              <w:t xml:space="preserve"> than</w:t>
            </w:r>
            <w:r>
              <w:t xml:space="preserve"> or equal to</w:t>
            </w:r>
            <w:r w:rsidRPr="006F782D">
              <w:t xml:space="preserve"> 500 tonnes per year</w:t>
            </w:r>
          </w:p>
        </w:tc>
        <w:tc>
          <w:tcPr>
            <w:tcW w:w="1858" w:type="dxa"/>
            <w:tcBorders>
              <w:top w:val="single" w:sz="4" w:space="0" w:color="auto"/>
              <w:left w:val="single" w:sz="4" w:space="0" w:color="auto"/>
              <w:bottom w:val="single" w:sz="4" w:space="0" w:color="auto"/>
              <w:right w:val="single" w:sz="4" w:space="0" w:color="auto"/>
            </w:tcBorders>
          </w:tcPr>
          <w:p w14:paraId="4D1FED3A" w14:textId="77777777" w:rsidR="002F1CB4" w:rsidRDefault="002F1CB4" w:rsidP="003B0F78">
            <w:pPr>
              <w:pStyle w:val="Normal-Schedule"/>
              <w:numPr>
                <w:ilvl w:val="0"/>
                <w:numId w:val="158"/>
              </w:numPr>
              <w:spacing w:before="60" w:after="60"/>
              <w:ind w:left="175" w:hanging="175"/>
            </w:pPr>
            <w:r>
              <w:t>Prescribed registration activity</w:t>
            </w:r>
          </w:p>
          <w:p w14:paraId="5CDCB1FF" w14:textId="77777777" w:rsidR="002F1CB4" w:rsidRDefault="002F1CB4" w:rsidP="00664D18">
            <w:pPr>
              <w:pStyle w:val="Normal-Schedule"/>
              <w:spacing w:before="60" w:after="60"/>
            </w:pPr>
          </w:p>
        </w:tc>
        <w:tc>
          <w:tcPr>
            <w:tcW w:w="1695" w:type="dxa"/>
            <w:tcBorders>
              <w:top w:val="single" w:sz="4" w:space="0" w:color="auto"/>
              <w:left w:val="single" w:sz="4" w:space="0" w:color="auto"/>
              <w:bottom w:val="single" w:sz="4" w:space="0" w:color="auto"/>
              <w:right w:val="single" w:sz="4" w:space="0" w:color="auto"/>
            </w:tcBorders>
            <w:shd w:val="clear" w:color="auto" w:fill="auto"/>
          </w:tcPr>
          <w:p w14:paraId="77A10742" w14:textId="77777777" w:rsidR="002F1CB4" w:rsidRPr="00CE19DE" w:rsidRDefault="002F1CB4" w:rsidP="00664D18">
            <w:pPr>
              <w:pStyle w:val="Normal-Schedule"/>
              <w:spacing w:before="60" w:after="60"/>
            </w:pPr>
          </w:p>
        </w:tc>
      </w:tr>
      <w:tr w:rsidR="002F1CB4" w:rsidRPr="002711A4" w14:paraId="6D72A70F"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5E27084A" w14:textId="3933B55E" w:rsidR="002F1CB4" w:rsidRDefault="002F1CB4" w:rsidP="00664D18">
            <w:pPr>
              <w:pStyle w:val="Normal-Schedule"/>
              <w:spacing w:before="60" w:after="60"/>
            </w:pPr>
            <w:r>
              <w:lastRenderedPageBreak/>
              <w:t xml:space="preserve">5 </w:t>
            </w:r>
          </w:p>
        </w:tc>
        <w:tc>
          <w:tcPr>
            <w:tcW w:w="1412" w:type="dxa"/>
            <w:tcBorders>
              <w:top w:val="single" w:sz="4" w:space="0" w:color="auto"/>
              <w:left w:val="single" w:sz="4" w:space="0" w:color="auto"/>
              <w:bottom w:val="single" w:sz="4" w:space="0" w:color="auto"/>
              <w:right w:val="single" w:sz="4" w:space="0" w:color="auto"/>
            </w:tcBorders>
          </w:tcPr>
          <w:p w14:paraId="1A75F233" w14:textId="77777777" w:rsidR="002F1CB4" w:rsidRDefault="002F1CB4" w:rsidP="00664D18">
            <w:pPr>
              <w:pStyle w:val="Normal-Schedule"/>
              <w:spacing w:before="60" w:after="60"/>
            </w:pPr>
            <w:r>
              <w:t>A03 (Sewage treatment)</w:t>
            </w:r>
          </w:p>
          <w:p w14:paraId="39D956E9" w14:textId="77777777" w:rsidR="002F1CB4" w:rsidRPr="00B77F68" w:rsidRDefault="002F1CB4" w:rsidP="00664D18"/>
          <w:p w14:paraId="61E7EDF4" w14:textId="77777777" w:rsidR="002F1CB4" w:rsidRPr="00B77F68" w:rsidRDefault="002F1CB4" w:rsidP="00664D18"/>
          <w:p w14:paraId="19A08428" w14:textId="77777777" w:rsidR="002F1CB4" w:rsidRPr="00B77F68" w:rsidRDefault="002F1CB4" w:rsidP="00664D18"/>
          <w:p w14:paraId="3DFAB631" w14:textId="77777777" w:rsidR="002F1CB4" w:rsidRPr="00B77F68" w:rsidRDefault="002F1CB4" w:rsidP="00664D18"/>
          <w:p w14:paraId="562C5077" w14:textId="77777777" w:rsidR="002F1CB4" w:rsidRPr="00B77F68" w:rsidRDefault="002F1CB4" w:rsidP="00664D18"/>
          <w:p w14:paraId="7D17B6D3" w14:textId="77777777" w:rsidR="002F1CB4" w:rsidRDefault="002F1CB4" w:rsidP="00664D18"/>
          <w:p w14:paraId="11CDB571" w14:textId="77777777" w:rsidR="002F1CB4" w:rsidRDefault="002F1CB4" w:rsidP="00664D18"/>
          <w:p w14:paraId="1BB65C09" w14:textId="77777777" w:rsidR="002F1CB4" w:rsidRPr="00B77F68" w:rsidRDefault="002F1CB4" w:rsidP="00664D18"/>
        </w:tc>
        <w:tc>
          <w:tcPr>
            <w:tcW w:w="1978" w:type="dxa"/>
            <w:tcBorders>
              <w:top w:val="single" w:sz="4" w:space="0" w:color="auto"/>
              <w:left w:val="single" w:sz="4" w:space="0" w:color="auto"/>
              <w:bottom w:val="single" w:sz="4" w:space="0" w:color="auto"/>
              <w:right w:val="single" w:sz="4" w:space="0" w:color="auto"/>
            </w:tcBorders>
          </w:tcPr>
          <w:p w14:paraId="3DF590A6" w14:textId="0FC19B7C" w:rsidR="002F1CB4" w:rsidRDefault="002F1CB4" w:rsidP="00664D18">
            <w:pPr>
              <w:pStyle w:val="Normal-Schedule"/>
              <w:spacing w:before="60" w:after="60"/>
            </w:pPr>
            <w:r w:rsidRPr="006F782D">
              <w:t>Treating, discharging or depositing sewage (including sullage), exceeding a design or actual flow rate of 5000 litres per day</w:t>
            </w:r>
            <w:r>
              <w:t xml:space="preserve"> or more</w:t>
            </w:r>
          </w:p>
        </w:tc>
        <w:tc>
          <w:tcPr>
            <w:tcW w:w="1858" w:type="dxa"/>
            <w:tcBorders>
              <w:top w:val="single" w:sz="4" w:space="0" w:color="auto"/>
              <w:left w:val="single" w:sz="4" w:space="0" w:color="auto"/>
              <w:bottom w:val="single" w:sz="4" w:space="0" w:color="auto"/>
              <w:right w:val="single" w:sz="4" w:space="0" w:color="auto"/>
            </w:tcBorders>
          </w:tcPr>
          <w:p w14:paraId="10BAFFCF" w14:textId="77777777" w:rsidR="002F1CB4" w:rsidRDefault="002F1CB4" w:rsidP="003B0F78">
            <w:pPr>
              <w:pStyle w:val="Normal-Schedule"/>
              <w:numPr>
                <w:ilvl w:val="0"/>
                <w:numId w:val="158"/>
              </w:numPr>
              <w:spacing w:before="60" w:after="60"/>
              <w:ind w:left="175" w:hanging="175"/>
            </w:pPr>
            <w:r>
              <w:t>Prescribed development activity</w:t>
            </w:r>
          </w:p>
          <w:p w14:paraId="70F450F5" w14:textId="77777777" w:rsidR="002F1CB4" w:rsidRDefault="002F1CB4" w:rsidP="003B0F78">
            <w:pPr>
              <w:pStyle w:val="Normal-Schedule"/>
              <w:numPr>
                <w:ilvl w:val="0"/>
                <w:numId w:val="158"/>
              </w:numPr>
              <w:spacing w:before="60" w:after="60"/>
              <w:ind w:left="175" w:hanging="175"/>
            </w:pPr>
            <w:r>
              <w:t>Prescribed operating activity</w:t>
            </w:r>
            <w:r w:rsidDel="00952D16">
              <w:t xml:space="preserve"> </w:t>
            </w:r>
          </w:p>
          <w:p w14:paraId="67D2C003" w14:textId="77777777" w:rsidR="002F1CB4" w:rsidRDefault="002F1CB4" w:rsidP="00664D18">
            <w:pPr>
              <w:pStyle w:val="Normal-Schedule"/>
              <w:spacing w:before="60" w:after="60"/>
            </w:pPr>
          </w:p>
        </w:tc>
        <w:tc>
          <w:tcPr>
            <w:tcW w:w="1695" w:type="dxa"/>
            <w:tcBorders>
              <w:top w:val="single" w:sz="4" w:space="0" w:color="auto"/>
              <w:left w:val="single" w:sz="4" w:space="0" w:color="auto"/>
              <w:bottom w:val="single" w:sz="4" w:space="0" w:color="auto"/>
              <w:right w:val="single" w:sz="4" w:space="0" w:color="auto"/>
            </w:tcBorders>
          </w:tcPr>
          <w:p w14:paraId="6C6AC07F" w14:textId="0FF79915" w:rsidR="002F1CB4" w:rsidRPr="004D439D" w:rsidRDefault="002F1CB4" w:rsidP="00664D18">
            <w:pPr>
              <w:pStyle w:val="Normal-Schedule"/>
              <w:spacing w:before="60" w:after="60"/>
            </w:pPr>
            <w:r>
              <w:t xml:space="preserve">Activities exceeding </w:t>
            </w:r>
            <w:r w:rsidRPr="004D439D">
              <w:t>a design flow rate of—</w:t>
            </w:r>
          </w:p>
          <w:p w14:paraId="5667C74A" w14:textId="6E94E257" w:rsidR="002F1CB4" w:rsidRPr="004D439D" w:rsidRDefault="002F1CB4" w:rsidP="003B0F78">
            <w:pPr>
              <w:pStyle w:val="Normal-Schedule"/>
              <w:numPr>
                <w:ilvl w:val="0"/>
                <w:numId w:val="483"/>
              </w:numPr>
              <w:tabs>
                <w:tab w:val="clear" w:pos="454"/>
                <w:tab w:val="left" w:pos="463"/>
              </w:tabs>
              <w:spacing w:before="60" w:after="60"/>
              <w:ind w:left="321" w:hanging="321"/>
            </w:pPr>
            <w:r w:rsidRPr="004D439D">
              <w:t>5000</w:t>
            </w:r>
            <w:r>
              <w:t xml:space="preserve"> L</w:t>
            </w:r>
            <w:r w:rsidRPr="004D439D">
              <w:t xml:space="preserve"> per day or more but less than 100 000 </w:t>
            </w:r>
            <w:r>
              <w:t>L</w:t>
            </w:r>
            <w:r w:rsidRPr="004D439D">
              <w:t xml:space="preserve"> per day - 70 </w:t>
            </w:r>
            <w:r w:rsidRPr="00B01231">
              <w:t>fee units</w:t>
            </w:r>
            <w:r w:rsidRPr="004D439D" w:rsidDel="00842E38">
              <w:t xml:space="preserve"> </w:t>
            </w:r>
            <w:r w:rsidRPr="004D439D">
              <w:t xml:space="preserve">(or 35 </w:t>
            </w:r>
            <w:r w:rsidRPr="00B01231">
              <w:t>fee units</w:t>
            </w:r>
            <w:r w:rsidRPr="004D439D" w:rsidDel="00842E38">
              <w:t xml:space="preserve"> </w:t>
            </w:r>
            <w:r w:rsidRPr="004D439D">
              <w:t>if disposal to land</w:t>
            </w:r>
            <w:r>
              <w:t xml:space="preserve"> </w:t>
            </w:r>
            <w:r w:rsidRPr="004D439D">
              <w:t>only)</w:t>
            </w:r>
          </w:p>
          <w:p w14:paraId="665550B3" w14:textId="280DA38B" w:rsidR="002F1CB4" w:rsidRPr="004D439D" w:rsidRDefault="002F1CB4" w:rsidP="003B0F78">
            <w:pPr>
              <w:pStyle w:val="Normal-Schedule"/>
              <w:numPr>
                <w:ilvl w:val="0"/>
                <w:numId w:val="483"/>
              </w:numPr>
              <w:spacing w:before="60" w:after="60"/>
              <w:ind w:left="321" w:hanging="321"/>
            </w:pPr>
            <w:r w:rsidRPr="004D439D">
              <w:t xml:space="preserve">0·1 </w:t>
            </w:r>
            <w:r>
              <w:t>megalitre (ML)</w:t>
            </w:r>
            <w:r w:rsidRPr="004D439D">
              <w:t xml:space="preserve"> per day or more but less than 5</w:t>
            </w:r>
            <w:r>
              <w:t xml:space="preserve"> ML</w:t>
            </w:r>
            <w:r w:rsidRPr="004D439D">
              <w:t xml:space="preserve"> per day - 297·5 </w:t>
            </w:r>
            <w:r w:rsidRPr="00B01231">
              <w:t>fee units</w:t>
            </w:r>
            <w:r w:rsidRPr="004D439D" w:rsidDel="00842E38">
              <w:t xml:space="preserve"> </w:t>
            </w:r>
            <w:r w:rsidRPr="004D439D">
              <w:t xml:space="preserve">(or 148·75 </w:t>
            </w:r>
            <w:r w:rsidRPr="00B01231">
              <w:t>fee units</w:t>
            </w:r>
            <w:r w:rsidRPr="004D439D" w:rsidDel="00842E38">
              <w:t xml:space="preserve"> </w:t>
            </w:r>
            <w:r w:rsidRPr="004D439D">
              <w:t>if disposal to land</w:t>
            </w:r>
            <w:r>
              <w:t xml:space="preserve"> </w:t>
            </w:r>
            <w:r w:rsidRPr="004D439D">
              <w:t>only)</w:t>
            </w:r>
          </w:p>
          <w:p w14:paraId="7205D5AA" w14:textId="14BAA27F" w:rsidR="002F1CB4" w:rsidRDefault="002F1CB4" w:rsidP="003B0F78">
            <w:pPr>
              <w:pStyle w:val="Normal-Schedule"/>
              <w:numPr>
                <w:ilvl w:val="0"/>
                <w:numId w:val="483"/>
              </w:numPr>
              <w:spacing w:before="60" w:after="60"/>
              <w:ind w:left="321" w:hanging="321"/>
            </w:pPr>
            <w:r w:rsidRPr="004D439D">
              <w:t>5</w:t>
            </w:r>
            <w:r>
              <w:t xml:space="preserve"> ML</w:t>
            </w:r>
            <w:r w:rsidRPr="004D439D">
              <w:t xml:space="preserve"> per day or more but less than 50 </w:t>
            </w:r>
            <w:r>
              <w:t>ML</w:t>
            </w:r>
            <w:r w:rsidRPr="004D439D">
              <w:t xml:space="preserve"> per day - 490·25 </w:t>
            </w:r>
            <w:r w:rsidRPr="00B01231">
              <w:t>fee units</w:t>
            </w:r>
            <w:r w:rsidRPr="004D439D" w:rsidDel="00842E38">
              <w:t xml:space="preserve"> </w:t>
            </w:r>
            <w:r w:rsidRPr="004D439D">
              <w:t xml:space="preserve">(or 245·13 </w:t>
            </w:r>
            <w:r w:rsidRPr="00B01231">
              <w:t>fee units</w:t>
            </w:r>
            <w:r w:rsidRPr="004D439D" w:rsidDel="00842E38">
              <w:t xml:space="preserve"> </w:t>
            </w:r>
            <w:r w:rsidRPr="004D439D">
              <w:t>if disposal to land</w:t>
            </w:r>
            <w:r>
              <w:t xml:space="preserve"> </w:t>
            </w:r>
            <w:r w:rsidRPr="004D439D">
              <w:t>only)</w:t>
            </w:r>
          </w:p>
          <w:p w14:paraId="64E2D783" w14:textId="1DC0A979" w:rsidR="002F1CB4" w:rsidRPr="006F782D" w:rsidRDefault="002F1CB4" w:rsidP="003B0F78">
            <w:pPr>
              <w:pStyle w:val="Normal-Schedule"/>
              <w:numPr>
                <w:ilvl w:val="0"/>
                <w:numId w:val="483"/>
              </w:numPr>
              <w:spacing w:before="60" w:after="60"/>
              <w:ind w:left="321" w:hanging="321"/>
            </w:pPr>
            <w:r w:rsidRPr="004D439D">
              <w:t xml:space="preserve">50 </w:t>
            </w:r>
            <w:r>
              <w:t>ML</w:t>
            </w:r>
            <w:r w:rsidRPr="004D439D">
              <w:t xml:space="preserve"> per day or more - 910·25 </w:t>
            </w:r>
            <w:r w:rsidRPr="00B01231">
              <w:t>fee units</w:t>
            </w:r>
            <w:r w:rsidRPr="004D439D" w:rsidDel="00842E38">
              <w:t xml:space="preserve"> </w:t>
            </w:r>
            <w:r w:rsidRPr="004D439D">
              <w:t xml:space="preserve">(or 455·13 </w:t>
            </w:r>
            <w:r w:rsidRPr="00B01231">
              <w:t>fee units</w:t>
            </w:r>
            <w:r w:rsidRPr="004D439D" w:rsidDel="00842E38">
              <w:t xml:space="preserve"> </w:t>
            </w:r>
            <w:r w:rsidRPr="004D439D">
              <w:t>if disposal to land only)</w:t>
            </w:r>
            <w:r>
              <w:t xml:space="preserve"> </w:t>
            </w:r>
          </w:p>
        </w:tc>
      </w:tr>
      <w:tr w:rsidR="002F1CB4" w:rsidRPr="002711A4" w14:paraId="3526B890"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627FEEEC" w14:textId="28B88017" w:rsidR="002F1CB4" w:rsidRDefault="002F1CB4" w:rsidP="00664D18">
            <w:pPr>
              <w:pStyle w:val="Normal-Schedule"/>
              <w:spacing w:before="60" w:after="60"/>
            </w:pPr>
            <w:bookmarkStart w:id="792" w:name="_Hlk14164773"/>
            <w:r>
              <w:t>6</w:t>
            </w:r>
          </w:p>
        </w:tc>
        <w:tc>
          <w:tcPr>
            <w:tcW w:w="1412" w:type="dxa"/>
            <w:tcBorders>
              <w:top w:val="single" w:sz="4" w:space="0" w:color="auto"/>
              <w:left w:val="single" w:sz="4" w:space="0" w:color="auto"/>
              <w:bottom w:val="single" w:sz="4" w:space="0" w:color="auto"/>
              <w:right w:val="single" w:sz="4" w:space="0" w:color="auto"/>
            </w:tcBorders>
          </w:tcPr>
          <w:p w14:paraId="60FDB2F7" w14:textId="77777777" w:rsidR="002F1CB4" w:rsidRDefault="002F1CB4" w:rsidP="00664D18">
            <w:pPr>
              <w:pStyle w:val="Normal-Schedule"/>
              <w:spacing w:before="60" w:after="60"/>
            </w:pPr>
            <w:r>
              <w:t xml:space="preserve">A04 (Industrial </w:t>
            </w:r>
            <w:r>
              <w:lastRenderedPageBreak/>
              <w:t>wastewater treatment)</w:t>
            </w:r>
          </w:p>
        </w:tc>
        <w:tc>
          <w:tcPr>
            <w:tcW w:w="1978" w:type="dxa"/>
            <w:tcBorders>
              <w:top w:val="single" w:sz="4" w:space="0" w:color="auto"/>
              <w:left w:val="single" w:sz="4" w:space="0" w:color="auto"/>
              <w:bottom w:val="single" w:sz="4" w:space="0" w:color="auto"/>
              <w:right w:val="single" w:sz="4" w:space="0" w:color="auto"/>
            </w:tcBorders>
          </w:tcPr>
          <w:p w14:paraId="7FC7A8C2" w14:textId="4916B471" w:rsidR="002F1CB4" w:rsidRPr="006F782D" w:rsidRDefault="002F1CB4" w:rsidP="00664D18">
            <w:pPr>
              <w:pStyle w:val="Normal-Schedule"/>
              <w:spacing w:before="60" w:after="60"/>
            </w:pPr>
            <w:r w:rsidRPr="00B77F68">
              <w:lastRenderedPageBreak/>
              <w:t xml:space="preserve">Discharging or depositing industrial wastewater generated </w:t>
            </w:r>
            <w:r>
              <w:lastRenderedPageBreak/>
              <w:t>at another location</w:t>
            </w:r>
            <w:r w:rsidRPr="00B77F68">
              <w:t>, exceeding a design or actual flow rate of 5000 litres per day</w:t>
            </w:r>
            <w:r>
              <w:t xml:space="preserve"> or more</w:t>
            </w:r>
          </w:p>
        </w:tc>
        <w:tc>
          <w:tcPr>
            <w:tcW w:w="1858" w:type="dxa"/>
            <w:tcBorders>
              <w:top w:val="single" w:sz="4" w:space="0" w:color="auto"/>
              <w:left w:val="single" w:sz="4" w:space="0" w:color="auto"/>
              <w:bottom w:val="single" w:sz="4" w:space="0" w:color="auto"/>
              <w:right w:val="single" w:sz="4" w:space="0" w:color="auto"/>
            </w:tcBorders>
          </w:tcPr>
          <w:p w14:paraId="29A2246C" w14:textId="77777777" w:rsidR="002F1CB4" w:rsidRDefault="002F1CB4" w:rsidP="003B0F78">
            <w:pPr>
              <w:pStyle w:val="Normal-Schedule"/>
              <w:numPr>
                <w:ilvl w:val="0"/>
                <w:numId w:val="158"/>
              </w:numPr>
              <w:spacing w:before="60" w:after="60"/>
              <w:ind w:left="175" w:hanging="175"/>
            </w:pPr>
            <w:r>
              <w:lastRenderedPageBreak/>
              <w:t>Prescribed development activity</w:t>
            </w:r>
          </w:p>
          <w:p w14:paraId="4C5C0625" w14:textId="77777777" w:rsidR="002F1CB4" w:rsidRDefault="002F1CB4" w:rsidP="003B0F78">
            <w:pPr>
              <w:pStyle w:val="Normal-Schedule"/>
              <w:numPr>
                <w:ilvl w:val="0"/>
                <w:numId w:val="158"/>
              </w:numPr>
              <w:spacing w:before="60" w:after="60"/>
              <w:ind w:left="175" w:hanging="175"/>
            </w:pPr>
            <w:r>
              <w:lastRenderedPageBreak/>
              <w:t>Prescribed operating activity</w:t>
            </w:r>
          </w:p>
          <w:p w14:paraId="01649B27" w14:textId="77777777" w:rsidR="002F1CB4" w:rsidRDefault="002F1CB4" w:rsidP="00664D18">
            <w:pPr>
              <w:pStyle w:val="Normal-Schedule"/>
              <w:spacing w:before="60" w:after="60"/>
            </w:pPr>
          </w:p>
        </w:tc>
        <w:tc>
          <w:tcPr>
            <w:tcW w:w="1695" w:type="dxa"/>
            <w:tcBorders>
              <w:top w:val="single" w:sz="4" w:space="0" w:color="auto"/>
              <w:left w:val="single" w:sz="4" w:space="0" w:color="auto"/>
              <w:bottom w:val="single" w:sz="4" w:space="0" w:color="auto"/>
              <w:right w:val="single" w:sz="4" w:space="0" w:color="auto"/>
            </w:tcBorders>
          </w:tcPr>
          <w:p w14:paraId="0ED94CCD" w14:textId="22DCF84D" w:rsidR="002F1CB4" w:rsidRPr="004D439D" w:rsidRDefault="002F1CB4" w:rsidP="00664D18">
            <w:pPr>
              <w:pStyle w:val="Normal-Schedule"/>
              <w:spacing w:before="60" w:after="60"/>
            </w:pPr>
            <w:r>
              <w:lastRenderedPageBreak/>
              <w:t xml:space="preserve">Activities exceeding </w:t>
            </w:r>
            <w:r w:rsidRPr="004D439D">
              <w:t xml:space="preserve">a </w:t>
            </w:r>
            <w:r w:rsidRPr="004D439D">
              <w:lastRenderedPageBreak/>
              <w:t>design flow rate of—</w:t>
            </w:r>
          </w:p>
          <w:p w14:paraId="4164165F" w14:textId="3882AB4D" w:rsidR="002F1CB4" w:rsidRPr="004D439D" w:rsidRDefault="002F1CB4" w:rsidP="00331E72">
            <w:pPr>
              <w:pStyle w:val="Normal-Schedule"/>
              <w:numPr>
                <w:ilvl w:val="0"/>
                <w:numId w:val="577"/>
              </w:numPr>
              <w:tabs>
                <w:tab w:val="clear" w:pos="454"/>
                <w:tab w:val="left" w:pos="316"/>
              </w:tabs>
              <w:spacing w:before="60" w:after="60"/>
              <w:ind w:left="316" w:hanging="284"/>
            </w:pPr>
            <w:r w:rsidRPr="004D439D">
              <w:t>5000</w:t>
            </w:r>
            <w:r>
              <w:t xml:space="preserve"> L</w:t>
            </w:r>
            <w:r w:rsidRPr="004D439D">
              <w:t xml:space="preserve"> per day or more but less than 100 000 </w:t>
            </w:r>
            <w:r>
              <w:t>L</w:t>
            </w:r>
            <w:r w:rsidRPr="004D439D">
              <w:t xml:space="preserve"> per day - 70 </w:t>
            </w:r>
            <w:r w:rsidRPr="00B01231">
              <w:t>fee units</w:t>
            </w:r>
            <w:r w:rsidRPr="004D439D" w:rsidDel="00842E38">
              <w:t xml:space="preserve"> </w:t>
            </w:r>
            <w:r w:rsidRPr="004D439D">
              <w:t xml:space="preserve">(or 35 </w:t>
            </w:r>
            <w:r w:rsidRPr="00B01231">
              <w:t>fee units</w:t>
            </w:r>
            <w:r w:rsidRPr="004D439D" w:rsidDel="00842E38">
              <w:t xml:space="preserve"> </w:t>
            </w:r>
            <w:r w:rsidRPr="004D439D">
              <w:t>if disposal to land</w:t>
            </w:r>
            <w:r>
              <w:t xml:space="preserve"> </w:t>
            </w:r>
            <w:r w:rsidRPr="004D439D">
              <w:t>only)</w:t>
            </w:r>
          </w:p>
          <w:p w14:paraId="37BB1E0E" w14:textId="7A135674" w:rsidR="002F1CB4" w:rsidRPr="004D439D" w:rsidRDefault="002F1CB4" w:rsidP="00331E72">
            <w:pPr>
              <w:pStyle w:val="Normal-Schedule"/>
              <w:numPr>
                <w:ilvl w:val="0"/>
                <w:numId w:val="577"/>
              </w:numPr>
              <w:spacing w:before="60" w:after="60"/>
              <w:ind w:left="321" w:hanging="321"/>
            </w:pPr>
            <w:r w:rsidRPr="004D439D">
              <w:t xml:space="preserve">0·1 </w:t>
            </w:r>
            <w:r>
              <w:t>megalitre (ML)</w:t>
            </w:r>
            <w:r w:rsidRPr="004D439D">
              <w:t xml:space="preserve"> per day or more but less than 5</w:t>
            </w:r>
            <w:r>
              <w:t xml:space="preserve"> ML</w:t>
            </w:r>
            <w:r w:rsidRPr="004D439D">
              <w:t xml:space="preserve"> per day - 297·5 </w:t>
            </w:r>
            <w:r w:rsidRPr="00B01231">
              <w:t>fee units</w:t>
            </w:r>
            <w:r w:rsidRPr="004D439D" w:rsidDel="00842E38">
              <w:t xml:space="preserve"> </w:t>
            </w:r>
            <w:r w:rsidRPr="004D439D">
              <w:t xml:space="preserve">(or 148·75 </w:t>
            </w:r>
            <w:r w:rsidRPr="00B01231">
              <w:t>fee units</w:t>
            </w:r>
            <w:r w:rsidRPr="004D439D" w:rsidDel="00842E38">
              <w:t xml:space="preserve"> </w:t>
            </w:r>
            <w:r w:rsidRPr="004D439D">
              <w:t>if disposal to land</w:t>
            </w:r>
            <w:r>
              <w:t xml:space="preserve"> </w:t>
            </w:r>
            <w:r w:rsidRPr="004D439D">
              <w:t>only)</w:t>
            </w:r>
          </w:p>
          <w:p w14:paraId="207CD1A9" w14:textId="4247D71C" w:rsidR="002F1CB4" w:rsidRDefault="002F1CB4" w:rsidP="00331E72">
            <w:pPr>
              <w:pStyle w:val="Normal-Schedule"/>
              <w:numPr>
                <w:ilvl w:val="0"/>
                <w:numId w:val="577"/>
              </w:numPr>
              <w:spacing w:before="60" w:after="60"/>
              <w:ind w:left="321" w:hanging="321"/>
            </w:pPr>
            <w:r w:rsidRPr="004D439D">
              <w:t>5</w:t>
            </w:r>
            <w:r>
              <w:t xml:space="preserve"> ML</w:t>
            </w:r>
            <w:r w:rsidRPr="004D439D">
              <w:t xml:space="preserve"> per day or more but less than 50 </w:t>
            </w:r>
            <w:r>
              <w:t>ML</w:t>
            </w:r>
            <w:r w:rsidRPr="004D439D">
              <w:t xml:space="preserve"> per day - 490·25 </w:t>
            </w:r>
            <w:r w:rsidRPr="00B01231">
              <w:t>fee units</w:t>
            </w:r>
            <w:r w:rsidRPr="004D439D" w:rsidDel="00842E38">
              <w:t xml:space="preserve"> </w:t>
            </w:r>
            <w:r w:rsidRPr="004D439D">
              <w:t xml:space="preserve">(or 245·13 </w:t>
            </w:r>
            <w:r w:rsidRPr="00B01231">
              <w:t>fee units</w:t>
            </w:r>
            <w:r w:rsidRPr="004D439D" w:rsidDel="00842E38">
              <w:t xml:space="preserve"> </w:t>
            </w:r>
            <w:r w:rsidRPr="004D439D">
              <w:t>if disposal to land</w:t>
            </w:r>
            <w:r>
              <w:t xml:space="preserve"> </w:t>
            </w:r>
            <w:r w:rsidRPr="004D439D">
              <w:t>only)</w:t>
            </w:r>
          </w:p>
          <w:p w14:paraId="6F83FA50" w14:textId="773D37D5" w:rsidR="002F1CB4" w:rsidRDefault="002F1CB4" w:rsidP="00331E72">
            <w:pPr>
              <w:pStyle w:val="Normal-Schedule"/>
              <w:numPr>
                <w:ilvl w:val="0"/>
                <w:numId w:val="577"/>
              </w:numPr>
              <w:spacing w:before="60" w:after="60"/>
              <w:ind w:left="321" w:hanging="321"/>
            </w:pPr>
            <w:r w:rsidRPr="004D439D">
              <w:t xml:space="preserve">50 </w:t>
            </w:r>
            <w:r>
              <w:t>ML</w:t>
            </w:r>
            <w:r w:rsidRPr="004D439D">
              <w:t xml:space="preserve"> per day or more - 910·25 </w:t>
            </w:r>
            <w:r w:rsidRPr="00B01231">
              <w:t>fee units</w:t>
            </w:r>
            <w:r w:rsidRPr="004D439D" w:rsidDel="00842E38">
              <w:t xml:space="preserve"> </w:t>
            </w:r>
            <w:r w:rsidRPr="004D439D">
              <w:t xml:space="preserve">(or 455·13 </w:t>
            </w:r>
            <w:r w:rsidRPr="00B01231">
              <w:t>fee units</w:t>
            </w:r>
            <w:r w:rsidRPr="004D439D" w:rsidDel="00842E38">
              <w:t xml:space="preserve"> </w:t>
            </w:r>
            <w:r w:rsidRPr="004D439D">
              <w:t>if disposal to land</w:t>
            </w:r>
            <w:r>
              <w:t xml:space="preserve"> </w:t>
            </w:r>
            <w:r w:rsidRPr="004D439D">
              <w:t>only)</w:t>
            </w:r>
          </w:p>
        </w:tc>
      </w:tr>
      <w:bookmarkEnd w:id="792"/>
      <w:tr w:rsidR="002F1CB4" w:rsidRPr="002711A4" w14:paraId="7B3A8291"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29833C90" w14:textId="122E718D" w:rsidR="002F1CB4" w:rsidRDefault="002F1CB4" w:rsidP="00664D18">
            <w:pPr>
              <w:pStyle w:val="Normal-Schedule"/>
              <w:spacing w:before="60" w:after="60"/>
            </w:pPr>
            <w:r>
              <w:lastRenderedPageBreak/>
              <w:t>7</w:t>
            </w:r>
          </w:p>
        </w:tc>
        <w:tc>
          <w:tcPr>
            <w:tcW w:w="1412" w:type="dxa"/>
            <w:tcBorders>
              <w:top w:val="single" w:sz="4" w:space="0" w:color="auto"/>
              <w:left w:val="single" w:sz="4" w:space="0" w:color="auto"/>
              <w:bottom w:val="single" w:sz="4" w:space="0" w:color="auto"/>
              <w:right w:val="single" w:sz="4" w:space="0" w:color="auto"/>
            </w:tcBorders>
          </w:tcPr>
          <w:p w14:paraId="2AB72865" w14:textId="77777777" w:rsidR="002F1CB4" w:rsidRDefault="002F1CB4" w:rsidP="00664D18">
            <w:pPr>
              <w:pStyle w:val="Normal-Schedule"/>
              <w:spacing w:before="60" w:after="60"/>
            </w:pPr>
            <w:r>
              <w:t>A05a (</w:t>
            </w:r>
            <w:r w:rsidRPr="006D6472">
              <w:t>Landfills</w:t>
            </w:r>
            <w:r>
              <w:t xml:space="preserve"> - excluding municipal landfills </w:t>
            </w:r>
            <w:r>
              <w:lastRenderedPageBreak/>
              <w:t>servicing &lt;5000 people</w:t>
            </w:r>
            <w:r w:rsidRPr="006D6472">
              <w:t>)</w:t>
            </w:r>
          </w:p>
        </w:tc>
        <w:tc>
          <w:tcPr>
            <w:tcW w:w="1978" w:type="dxa"/>
            <w:tcBorders>
              <w:top w:val="single" w:sz="4" w:space="0" w:color="auto"/>
              <w:left w:val="single" w:sz="4" w:space="0" w:color="auto"/>
              <w:bottom w:val="single" w:sz="4" w:space="0" w:color="auto"/>
              <w:right w:val="single" w:sz="4" w:space="0" w:color="auto"/>
            </w:tcBorders>
          </w:tcPr>
          <w:p w14:paraId="4F957A7D" w14:textId="0293EB02" w:rsidR="002F1CB4" w:rsidRDefault="002F1CB4" w:rsidP="00664D18">
            <w:pPr>
              <w:pStyle w:val="Normal-Schedule"/>
              <w:spacing w:before="60" w:after="60"/>
            </w:pPr>
            <w:r>
              <w:lastRenderedPageBreak/>
              <w:t xml:space="preserve">Operating a landfill that receives, discharges and deposits solid waste (including solid </w:t>
            </w:r>
            <w:r>
              <w:lastRenderedPageBreak/>
              <w:t>industrial wastes) to land, including waste containment and management operations after the landfill has ceased accepting new waste, but not including—</w:t>
            </w:r>
          </w:p>
          <w:p w14:paraId="3488F869" w14:textId="6EECE063" w:rsidR="002F1CB4" w:rsidRDefault="002F1CB4" w:rsidP="003B0F78">
            <w:pPr>
              <w:pStyle w:val="Normal-Schedule"/>
              <w:numPr>
                <w:ilvl w:val="0"/>
                <w:numId w:val="214"/>
              </w:numPr>
              <w:tabs>
                <w:tab w:val="clear" w:pos="454"/>
                <w:tab w:val="left" w:pos="487"/>
              </w:tabs>
              <w:spacing w:before="60" w:after="60"/>
              <w:ind w:left="487" w:hanging="426"/>
            </w:pPr>
            <w:r>
              <w:t>operating municipal landfill facilities occupied by a council serving less than 5000 people; or</w:t>
            </w:r>
          </w:p>
          <w:p w14:paraId="05AE964F" w14:textId="6E2B21F6" w:rsidR="002F1CB4" w:rsidRDefault="002F1CB4" w:rsidP="003B0F78">
            <w:pPr>
              <w:pStyle w:val="Normal-Schedule"/>
              <w:numPr>
                <w:ilvl w:val="0"/>
                <w:numId w:val="214"/>
              </w:numPr>
              <w:tabs>
                <w:tab w:val="clear" w:pos="454"/>
                <w:tab w:val="left" w:pos="487"/>
              </w:tabs>
              <w:spacing w:before="60" w:after="60"/>
              <w:ind w:left="487" w:hanging="426"/>
            </w:pPr>
            <w:r w:rsidRPr="00CA3E89">
              <w:t xml:space="preserve">landfills previously licensed by </w:t>
            </w:r>
            <w:r>
              <w:t xml:space="preserve">the Authority </w:t>
            </w:r>
            <w:r w:rsidRPr="00CA3E89">
              <w:t>that ceased depositing solid waste to land</w:t>
            </w:r>
            <w:r>
              <w:t xml:space="preserve"> </w:t>
            </w:r>
            <w:r w:rsidRPr="00CA3E89">
              <w:t>prior to 1 July 2020 and did not hold a</w:t>
            </w:r>
            <w:r w:rsidR="001F1337">
              <w:t>n operating</w:t>
            </w:r>
            <w:r>
              <w:t xml:space="preserve"> </w:t>
            </w:r>
            <w:r w:rsidRPr="00CA3E89">
              <w:t xml:space="preserve">licence on 1 July 2020; or </w:t>
            </w:r>
          </w:p>
          <w:p w14:paraId="15C91717" w14:textId="00A1769F" w:rsidR="002F1CB4" w:rsidRDefault="002F1CB4" w:rsidP="003B0F78">
            <w:pPr>
              <w:pStyle w:val="Normal-Schedule"/>
              <w:numPr>
                <w:ilvl w:val="0"/>
                <w:numId w:val="214"/>
              </w:numPr>
              <w:tabs>
                <w:tab w:val="clear" w:pos="454"/>
                <w:tab w:val="left" w:pos="487"/>
              </w:tabs>
              <w:spacing w:before="60" w:after="60"/>
              <w:ind w:left="454" w:hanging="284"/>
            </w:pPr>
            <w:r>
              <w:t xml:space="preserve">landfills used only for the discharge or deposit of mining or extractive industry wastes in accordance with the </w:t>
            </w:r>
            <w:r w:rsidRPr="00950B6C">
              <w:rPr>
                <w:b/>
              </w:rPr>
              <w:t>Mineral Resources (Sustainable Development) Act 1990</w:t>
            </w:r>
            <w:r>
              <w:t xml:space="preserve"> that discharge or deposit waste solely to land</w:t>
            </w:r>
          </w:p>
          <w:p w14:paraId="5E877E48" w14:textId="77777777" w:rsidR="002F1CB4" w:rsidRPr="00B77F68" w:rsidRDefault="002F1CB4" w:rsidP="00664D18">
            <w:pPr>
              <w:pStyle w:val="Normal-Schedule"/>
              <w:spacing w:before="60" w:after="60"/>
            </w:pPr>
          </w:p>
        </w:tc>
        <w:tc>
          <w:tcPr>
            <w:tcW w:w="1858" w:type="dxa"/>
            <w:tcBorders>
              <w:top w:val="single" w:sz="4" w:space="0" w:color="auto"/>
              <w:left w:val="single" w:sz="4" w:space="0" w:color="auto"/>
              <w:bottom w:val="single" w:sz="4" w:space="0" w:color="auto"/>
              <w:right w:val="single" w:sz="4" w:space="0" w:color="auto"/>
            </w:tcBorders>
          </w:tcPr>
          <w:p w14:paraId="0F048173" w14:textId="77777777" w:rsidR="002F1CB4" w:rsidRDefault="002F1CB4" w:rsidP="003B0F78">
            <w:pPr>
              <w:pStyle w:val="Normal-Schedule"/>
              <w:numPr>
                <w:ilvl w:val="0"/>
                <w:numId w:val="158"/>
              </w:numPr>
              <w:spacing w:before="60" w:after="60"/>
              <w:ind w:left="175" w:hanging="175"/>
            </w:pPr>
            <w:r>
              <w:lastRenderedPageBreak/>
              <w:t>Prescribed development activity</w:t>
            </w:r>
          </w:p>
          <w:p w14:paraId="3AE6E4D5" w14:textId="77777777" w:rsidR="002F1CB4" w:rsidRDefault="002F1CB4" w:rsidP="003B0F78">
            <w:pPr>
              <w:pStyle w:val="Normal-Schedule"/>
              <w:numPr>
                <w:ilvl w:val="0"/>
                <w:numId w:val="158"/>
              </w:numPr>
              <w:spacing w:before="60" w:after="60"/>
              <w:ind w:left="175" w:hanging="175"/>
            </w:pPr>
            <w:r>
              <w:t>Prescribed operating activity</w:t>
            </w:r>
          </w:p>
          <w:p w14:paraId="46E580DE" w14:textId="77777777" w:rsidR="002F1CB4" w:rsidRDefault="002F1CB4" w:rsidP="00664D18">
            <w:pPr>
              <w:pStyle w:val="Normal-Schedule"/>
              <w:spacing w:before="60" w:after="60"/>
            </w:pPr>
          </w:p>
        </w:tc>
        <w:tc>
          <w:tcPr>
            <w:tcW w:w="1695" w:type="dxa"/>
            <w:tcBorders>
              <w:top w:val="single" w:sz="4" w:space="0" w:color="auto"/>
              <w:left w:val="single" w:sz="4" w:space="0" w:color="auto"/>
              <w:bottom w:val="single" w:sz="4" w:space="0" w:color="auto"/>
              <w:right w:val="single" w:sz="4" w:space="0" w:color="auto"/>
            </w:tcBorders>
          </w:tcPr>
          <w:p w14:paraId="6B9BC360" w14:textId="77777777" w:rsidR="002F1CB4" w:rsidRDefault="002F1CB4" w:rsidP="00664D18">
            <w:pPr>
              <w:pStyle w:val="Normal-Schedule"/>
              <w:spacing w:before="60" w:after="60"/>
            </w:pPr>
          </w:p>
          <w:p w14:paraId="51A327CB" w14:textId="106932B9" w:rsidR="002F1CB4" w:rsidRDefault="002F1CB4" w:rsidP="00664D18">
            <w:pPr>
              <w:pStyle w:val="Normal-Schedule"/>
              <w:spacing w:before="60" w:after="60"/>
            </w:pPr>
          </w:p>
        </w:tc>
      </w:tr>
      <w:tr w:rsidR="002F1CB4" w:rsidRPr="002711A4" w14:paraId="6DA169DC"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0EAFDD21" w14:textId="5A3DA82A" w:rsidR="002F1CB4" w:rsidRDefault="002F1CB4" w:rsidP="00664D18">
            <w:pPr>
              <w:pStyle w:val="Normal-Schedule"/>
              <w:spacing w:before="60" w:after="60"/>
            </w:pPr>
            <w:r>
              <w:lastRenderedPageBreak/>
              <w:t>8</w:t>
            </w:r>
          </w:p>
        </w:tc>
        <w:tc>
          <w:tcPr>
            <w:tcW w:w="1412" w:type="dxa"/>
            <w:tcBorders>
              <w:top w:val="single" w:sz="4" w:space="0" w:color="auto"/>
              <w:left w:val="single" w:sz="4" w:space="0" w:color="auto"/>
              <w:bottom w:val="single" w:sz="4" w:space="0" w:color="auto"/>
              <w:right w:val="single" w:sz="4" w:space="0" w:color="auto"/>
            </w:tcBorders>
          </w:tcPr>
          <w:p w14:paraId="0BC2F68F" w14:textId="77777777" w:rsidR="002F1CB4" w:rsidRDefault="002F1CB4" w:rsidP="00664D18">
            <w:pPr>
              <w:pStyle w:val="Normal-Schedule"/>
              <w:spacing w:before="60" w:after="60"/>
            </w:pPr>
            <w:r w:rsidRPr="00950B6C">
              <w:t>A05b (Municipal landfills servicing &lt;5000 people)</w:t>
            </w:r>
          </w:p>
        </w:tc>
        <w:tc>
          <w:tcPr>
            <w:tcW w:w="1978" w:type="dxa"/>
            <w:tcBorders>
              <w:top w:val="single" w:sz="4" w:space="0" w:color="auto"/>
              <w:left w:val="single" w:sz="4" w:space="0" w:color="auto"/>
              <w:bottom w:val="single" w:sz="4" w:space="0" w:color="auto"/>
              <w:right w:val="single" w:sz="4" w:space="0" w:color="auto"/>
            </w:tcBorders>
          </w:tcPr>
          <w:p w14:paraId="51798EEF" w14:textId="2ECBA751" w:rsidR="002F1CB4" w:rsidRPr="00D94E66" w:rsidRDefault="002F1CB4" w:rsidP="00664D18">
            <w:pPr>
              <w:spacing w:before="60" w:after="60"/>
              <w:rPr>
                <w:sz w:val="20"/>
              </w:rPr>
            </w:pPr>
            <w:r w:rsidRPr="00950B6C">
              <w:rPr>
                <w:sz w:val="20"/>
              </w:rPr>
              <w:t xml:space="preserve">Operating a municipal landfill facility occupied by a council serving less than 5000 people that receives, discharges and deposits solid waste (including solid industrial wastes) to land, but not including landfills used only for the discharge or deposit of mining or extractive industry wastes in accordance with the </w:t>
            </w:r>
            <w:r w:rsidRPr="00CB6C8B">
              <w:rPr>
                <w:b/>
                <w:sz w:val="20"/>
              </w:rPr>
              <w:t>Mineral Resources (Sustainable Development) Act 1990</w:t>
            </w:r>
            <w:r w:rsidRPr="00950B6C">
              <w:rPr>
                <w:sz w:val="20"/>
              </w:rPr>
              <w:t xml:space="preserve"> that discharge or deposit waste solely to land</w:t>
            </w:r>
          </w:p>
        </w:tc>
        <w:tc>
          <w:tcPr>
            <w:tcW w:w="1858" w:type="dxa"/>
            <w:tcBorders>
              <w:top w:val="single" w:sz="4" w:space="0" w:color="auto"/>
              <w:left w:val="single" w:sz="4" w:space="0" w:color="auto"/>
              <w:bottom w:val="single" w:sz="4" w:space="0" w:color="auto"/>
              <w:right w:val="single" w:sz="4" w:space="0" w:color="auto"/>
            </w:tcBorders>
          </w:tcPr>
          <w:p w14:paraId="3F6D4F80" w14:textId="64D9265A" w:rsidR="002F1CB4" w:rsidRDefault="002F1CB4" w:rsidP="003B0F78">
            <w:pPr>
              <w:pStyle w:val="Normal-Schedule"/>
              <w:numPr>
                <w:ilvl w:val="0"/>
                <w:numId w:val="158"/>
              </w:numPr>
              <w:spacing w:before="60" w:after="60"/>
              <w:ind w:left="175" w:hanging="175"/>
            </w:pPr>
            <w:r>
              <w:t>Prescribed development activity</w:t>
            </w:r>
          </w:p>
          <w:p w14:paraId="79A1450D" w14:textId="0FCC6CCB" w:rsidR="002F1CB4" w:rsidRDefault="002F1CB4" w:rsidP="003B0F78">
            <w:pPr>
              <w:pStyle w:val="Normal-Schedule"/>
              <w:numPr>
                <w:ilvl w:val="0"/>
                <w:numId w:val="158"/>
              </w:numPr>
              <w:spacing w:before="60" w:after="60"/>
              <w:ind w:left="175" w:hanging="175"/>
            </w:pPr>
            <w:r>
              <w:t>Prescribed permit activity</w:t>
            </w:r>
          </w:p>
          <w:p w14:paraId="5F8FB1D2" w14:textId="77777777" w:rsidR="002F1CB4" w:rsidRDefault="002F1CB4" w:rsidP="00664D18">
            <w:pPr>
              <w:pStyle w:val="Normal-Schedule"/>
              <w:spacing w:before="60" w:after="60"/>
            </w:pPr>
          </w:p>
        </w:tc>
        <w:tc>
          <w:tcPr>
            <w:tcW w:w="1695" w:type="dxa"/>
            <w:tcBorders>
              <w:top w:val="single" w:sz="4" w:space="0" w:color="auto"/>
              <w:left w:val="single" w:sz="4" w:space="0" w:color="auto"/>
              <w:bottom w:val="single" w:sz="4" w:space="0" w:color="auto"/>
              <w:right w:val="single" w:sz="4" w:space="0" w:color="auto"/>
            </w:tcBorders>
          </w:tcPr>
          <w:p w14:paraId="3EF85712" w14:textId="77777777" w:rsidR="002F1CB4" w:rsidRDefault="002F1CB4" w:rsidP="00664D18">
            <w:pPr>
              <w:pStyle w:val="Normal-Schedule"/>
              <w:spacing w:before="60" w:after="60"/>
            </w:pPr>
          </w:p>
          <w:p w14:paraId="5831128C" w14:textId="77777777" w:rsidR="002F1CB4" w:rsidRPr="00601B1C" w:rsidRDefault="002F1CB4" w:rsidP="00664D18">
            <w:pPr>
              <w:pStyle w:val="Normal-Schedule"/>
              <w:spacing w:before="60" w:after="60"/>
            </w:pPr>
          </w:p>
        </w:tc>
      </w:tr>
      <w:tr w:rsidR="002F1CB4" w:rsidRPr="002711A4" w14:paraId="75CB92BF"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6467176E" w14:textId="0DF78663" w:rsidR="002F1CB4" w:rsidRDefault="002F1CB4" w:rsidP="00664D18">
            <w:pPr>
              <w:pStyle w:val="Normal-Schedule"/>
              <w:spacing w:before="60" w:after="60"/>
            </w:pPr>
            <w:r>
              <w:t>9</w:t>
            </w:r>
          </w:p>
        </w:tc>
        <w:tc>
          <w:tcPr>
            <w:tcW w:w="1412" w:type="dxa"/>
            <w:tcBorders>
              <w:top w:val="single" w:sz="4" w:space="0" w:color="auto"/>
              <w:left w:val="single" w:sz="4" w:space="0" w:color="auto"/>
              <w:bottom w:val="single" w:sz="4" w:space="0" w:color="auto"/>
              <w:right w:val="single" w:sz="4" w:space="0" w:color="auto"/>
            </w:tcBorders>
          </w:tcPr>
          <w:p w14:paraId="61FAB033" w14:textId="77777777" w:rsidR="002F1CB4" w:rsidRPr="00950B6C" w:rsidRDefault="002F1CB4" w:rsidP="00664D18">
            <w:pPr>
              <w:pStyle w:val="Normal-Schedule"/>
              <w:spacing w:before="60" w:after="60"/>
            </w:pPr>
            <w:r w:rsidRPr="00D94E66">
              <w:t>A06 (Disposal to land)</w:t>
            </w:r>
          </w:p>
        </w:tc>
        <w:tc>
          <w:tcPr>
            <w:tcW w:w="1978" w:type="dxa"/>
            <w:tcBorders>
              <w:top w:val="single" w:sz="4" w:space="0" w:color="auto"/>
              <w:left w:val="single" w:sz="4" w:space="0" w:color="auto"/>
              <w:bottom w:val="single" w:sz="4" w:space="0" w:color="auto"/>
              <w:right w:val="single" w:sz="4" w:space="0" w:color="auto"/>
            </w:tcBorders>
          </w:tcPr>
          <w:p w14:paraId="69467B2D" w14:textId="725AE871" w:rsidR="002F1CB4" w:rsidRPr="00950B6C" w:rsidRDefault="002F1CB4" w:rsidP="00664D18">
            <w:pPr>
              <w:rPr>
                <w:sz w:val="20"/>
              </w:rPr>
            </w:pPr>
            <w:r w:rsidRPr="002556F8">
              <w:rPr>
                <w:sz w:val="20"/>
              </w:rPr>
              <w:t>Disposing septic tank sludge or sewage treatment plant sludge to land</w:t>
            </w:r>
          </w:p>
        </w:tc>
        <w:tc>
          <w:tcPr>
            <w:tcW w:w="1858" w:type="dxa"/>
            <w:tcBorders>
              <w:top w:val="single" w:sz="4" w:space="0" w:color="auto"/>
              <w:left w:val="single" w:sz="4" w:space="0" w:color="auto"/>
              <w:bottom w:val="single" w:sz="4" w:space="0" w:color="auto"/>
              <w:right w:val="single" w:sz="4" w:space="0" w:color="auto"/>
            </w:tcBorders>
          </w:tcPr>
          <w:p w14:paraId="4FF067B4" w14:textId="77777777" w:rsidR="002F1CB4" w:rsidRDefault="002F1CB4" w:rsidP="003B0F78">
            <w:pPr>
              <w:pStyle w:val="Normal-Schedule"/>
              <w:numPr>
                <w:ilvl w:val="0"/>
                <w:numId w:val="158"/>
              </w:numPr>
              <w:spacing w:before="60" w:after="60"/>
              <w:ind w:left="175" w:hanging="175"/>
            </w:pPr>
            <w:r>
              <w:t>Prescribed development activity</w:t>
            </w:r>
          </w:p>
          <w:p w14:paraId="54C755FB" w14:textId="77777777" w:rsidR="002F1CB4" w:rsidRDefault="002F1CB4" w:rsidP="003B0F78">
            <w:pPr>
              <w:pStyle w:val="Normal-Schedule"/>
              <w:numPr>
                <w:ilvl w:val="0"/>
                <w:numId w:val="158"/>
              </w:numPr>
              <w:spacing w:before="60" w:after="60"/>
              <w:ind w:left="175" w:hanging="175"/>
            </w:pPr>
            <w:r>
              <w:t>Prescribed operating activity</w:t>
            </w:r>
          </w:p>
          <w:p w14:paraId="7E3A661B" w14:textId="77777777" w:rsidR="002F1CB4" w:rsidRDefault="002F1CB4" w:rsidP="00664D18">
            <w:pPr>
              <w:pStyle w:val="Normal-Schedule"/>
              <w:spacing w:before="60" w:after="60"/>
            </w:pPr>
          </w:p>
        </w:tc>
        <w:tc>
          <w:tcPr>
            <w:tcW w:w="1695" w:type="dxa"/>
            <w:tcBorders>
              <w:top w:val="single" w:sz="4" w:space="0" w:color="auto"/>
              <w:left w:val="single" w:sz="4" w:space="0" w:color="auto"/>
              <w:bottom w:val="single" w:sz="4" w:space="0" w:color="auto"/>
              <w:right w:val="single" w:sz="4" w:space="0" w:color="auto"/>
            </w:tcBorders>
          </w:tcPr>
          <w:p w14:paraId="4ACFDB2E" w14:textId="77777777" w:rsidR="002F1CB4" w:rsidRDefault="002F1CB4" w:rsidP="00664D18">
            <w:pPr>
              <w:pStyle w:val="Normal-Schedule"/>
              <w:spacing w:before="60" w:after="60"/>
            </w:pPr>
          </w:p>
          <w:p w14:paraId="23184995" w14:textId="17278B56" w:rsidR="002F1CB4" w:rsidRDefault="002F1CB4" w:rsidP="00664D18">
            <w:pPr>
              <w:pStyle w:val="Normal-Schedule"/>
              <w:spacing w:before="60" w:after="60"/>
            </w:pPr>
            <w:r>
              <w:t xml:space="preserve">140 </w:t>
            </w:r>
            <w:r w:rsidRPr="00B01231">
              <w:t>fee units</w:t>
            </w:r>
          </w:p>
        </w:tc>
      </w:tr>
      <w:tr w:rsidR="002F1CB4" w:rsidRPr="002711A4" w14:paraId="6E6E1743"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1DC99D61" w14:textId="6BEB4A66" w:rsidR="002F1CB4" w:rsidRDefault="002F1CB4" w:rsidP="00664D18">
            <w:pPr>
              <w:pStyle w:val="Normal-Schedule"/>
              <w:spacing w:before="60" w:after="60"/>
            </w:pPr>
            <w:r>
              <w:lastRenderedPageBreak/>
              <w:t xml:space="preserve">10 </w:t>
            </w:r>
          </w:p>
        </w:tc>
        <w:tc>
          <w:tcPr>
            <w:tcW w:w="1412" w:type="dxa"/>
            <w:tcBorders>
              <w:top w:val="single" w:sz="4" w:space="0" w:color="auto"/>
              <w:left w:val="single" w:sz="4" w:space="0" w:color="auto"/>
              <w:bottom w:val="single" w:sz="4" w:space="0" w:color="auto"/>
              <w:right w:val="single" w:sz="4" w:space="0" w:color="auto"/>
            </w:tcBorders>
          </w:tcPr>
          <w:p w14:paraId="5AA74C9B" w14:textId="22056D71" w:rsidR="002F1CB4" w:rsidRPr="00D94E66" w:rsidRDefault="002F1CB4" w:rsidP="00664D18">
            <w:pPr>
              <w:pStyle w:val="Normal-Schedule"/>
              <w:spacing w:before="60" w:after="60"/>
            </w:pPr>
            <w:r>
              <w:t>A07a (Organic waste processing - large)</w:t>
            </w:r>
          </w:p>
        </w:tc>
        <w:tc>
          <w:tcPr>
            <w:tcW w:w="1978" w:type="dxa"/>
            <w:tcBorders>
              <w:top w:val="single" w:sz="4" w:space="0" w:color="auto"/>
              <w:left w:val="single" w:sz="4" w:space="0" w:color="auto"/>
              <w:bottom w:val="single" w:sz="4" w:space="0" w:color="auto"/>
              <w:right w:val="single" w:sz="4" w:space="0" w:color="auto"/>
            </w:tcBorders>
          </w:tcPr>
          <w:p w14:paraId="5F32C341" w14:textId="4AC9A061" w:rsidR="002F1CB4" w:rsidRPr="002556F8" w:rsidRDefault="002F1CB4" w:rsidP="00664D18">
            <w:pPr>
              <w:spacing w:beforeLines="60" w:before="144" w:afterLines="60" w:after="144"/>
              <w:rPr>
                <w:sz w:val="20"/>
              </w:rPr>
            </w:pPr>
            <w:r w:rsidRPr="002556F8">
              <w:rPr>
                <w:sz w:val="20"/>
              </w:rPr>
              <w:t xml:space="preserve">Processing organic waste by aerobic or anaerobic biological conversion </w:t>
            </w:r>
            <w:r>
              <w:rPr>
                <w:sz w:val="20"/>
              </w:rPr>
              <w:t>if—</w:t>
            </w:r>
            <w:r w:rsidRPr="002556F8">
              <w:rPr>
                <w:sz w:val="20"/>
              </w:rPr>
              <w:t xml:space="preserve"> </w:t>
            </w:r>
          </w:p>
          <w:p w14:paraId="39797280" w14:textId="77777777" w:rsidR="002F1CB4" w:rsidRPr="002556F8" w:rsidRDefault="002F1CB4" w:rsidP="003B0F78">
            <w:pPr>
              <w:pStyle w:val="Normal-Schedule"/>
              <w:numPr>
                <w:ilvl w:val="0"/>
                <w:numId w:val="215"/>
              </w:numPr>
              <w:tabs>
                <w:tab w:val="clear" w:pos="454"/>
                <w:tab w:val="left" w:pos="487"/>
              </w:tabs>
              <w:spacing w:beforeLines="60" w:before="144" w:afterLines="60" w:after="144"/>
              <w:ind w:left="487" w:hanging="426"/>
            </w:pPr>
            <w:r w:rsidRPr="002556F8">
              <w:t xml:space="preserve">more than 100 tonnes or 200 cubic metres of organic waste is accepted in any month; or </w:t>
            </w:r>
          </w:p>
          <w:p w14:paraId="032A62D5" w14:textId="77777777" w:rsidR="002F1CB4" w:rsidRPr="002556F8" w:rsidRDefault="002F1CB4" w:rsidP="003B0F78">
            <w:pPr>
              <w:pStyle w:val="Normal-Schedule"/>
              <w:numPr>
                <w:ilvl w:val="0"/>
                <w:numId w:val="215"/>
              </w:numPr>
              <w:tabs>
                <w:tab w:val="clear" w:pos="454"/>
                <w:tab w:val="left" w:pos="487"/>
              </w:tabs>
              <w:spacing w:beforeLines="60" w:before="144" w:afterLines="60" w:after="144"/>
              <w:ind w:left="487" w:hanging="426"/>
            </w:pPr>
            <w:r w:rsidRPr="002556F8">
              <w:t>more than 70 tonnes or 140 cubic metres of organic waste is accepted in any month and more than 50 tonnes of pasteurised material, compost or dig</w:t>
            </w:r>
            <w:r>
              <w:t>estate is produced in any month,</w:t>
            </w:r>
          </w:p>
          <w:p w14:paraId="0C1E400D" w14:textId="341A9848" w:rsidR="002F1CB4" w:rsidRPr="002556F8" w:rsidRDefault="002F1CB4" w:rsidP="00664D18">
            <w:pPr>
              <w:spacing w:beforeLines="60" w:before="144" w:afterLines="60" w:after="144"/>
              <w:rPr>
                <w:sz w:val="20"/>
              </w:rPr>
            </w:pPr>
            <w:r>
              <w:rPr>
                <w:sz w:val="20"/>
              </w:rPr>
              <w:t>but not including, o</w:t>
            </w:r>
            <w:r w:rsidRPr="005442AA">
              <w:rPr>
                <w:sz w:val="20"/>
              </w:rPr>
              <w:t>perations</w:t>
            </w:r>
            <w:r w:rsidRPr="006D6472">
              <w:rPr>
                <w:sz w:val="20"/>
              </w:rPr>
              <w:t xml:space="preserve"> process</w:t>
            </w:r>
            <w:r>
              <w:rPr>
                <w:sz w:val="20"/>
              </w:rPr>
              <w:t>ing</w:t>
            </w:r>
            <w:r w:rsidRPr="006D6472">
              <w:rPr>
                <w:sz w:val="20"/>
              </w:rPr>
              <w:t xml:space="preserve"> organic waste generated </w:t>
            </w:r>
            <w:r>
              <w:rPr>
                <w:sz w:val="20"/>
              </w:rPr>
              <w:t>on-site</w:t>
            </w:r>
            <w:r w:rsidRPr="006D6472">
              <w:rPr>
                <w:sz w:val="20"/>
              </w:rPr>
              <w:t xml:space="preserve"> and </w:t>
            </w:r>
            <w:r>
              <w:rPr>
                <w:sz w:val="20"/>
              </w:rPr>
              <w:t xml:space="preserve">that </w:t>
            </w:r>
            <w:r w:rsidRPr="006D6472">
              <w:rPr>
                <w:sz w:val="20"/>
              </w:rPr>
              <w:t>retain the processed organic waste on</w:t>
            </w:r>
            <w:r>
              <w:rPr>
                <w:sz w:val="20"/>
              </w:rPr>
              <w:t>-site</w:t>
            </w:r>
          </w:p>
        </w:tc>
        <w:tc>
          <w:tcPr>
            <w:tcW w:w="1858" w:type="dxa"/>
            <w:tcBorders>
              <w:top w:val="single" w:sz="4" w:space="0" w:color="auto"/>
              <w:left w:val="single" w:sz="4" w:space="0" w:color="auto"/>
              <w:bottom w:val="single" w:sz="4" w:space="0" w:color="auto"/>
              <w:right w:val="single" w:sz="4" w:space="0" w:color="auto"/>
            </w:tcBorders>
          </w:tcPr>
          <w:p w14:paraId="7F8BEED0" w14:textId="77777777" w:rsidR="002F1CB4" w:rsidRDefault="002F1CB4" w:rsidP="003B0F78">
            <w:pPr>
              <w:pStyle w:val="Normal-Schedule"/>
              <w:numPr>
                <w:ilvl w:val="0"/>
                <w:numId w:val="158"/>
              </w:numPr>
              <w:spacing w:before="60" w:after="60"/>
              <w:ind w:left="175" w:hanging="175"/>
            </w:pPr>
            <w:r>
              <w:t>Prescribed development activity</w:t>
            </w:r>
          </w:p>
          <w:p w14:paraId="3655AC52" w14:textId="77777777" w:rsidR="002F1CB4" w:rsidRDefault="002F1CB4" w:rsidP="003B0F78">
            <w:pPr>
              <w:pStyle w:val="Normal-Schedule"/>
              <w:numPr>
                <w:ilvl w:val="0"/>
                <w:numId w:val="158"/>
              </w:numPr>
              <w:spacing w:before="60" w:after="60"/>
              <w:ind w:left="175" w:hanging="175"/>
            </w:pPr>
            <w:r>
              <w:t>Prescribed operating activity</w:t>
            </w:r>
          </w:p>
          <w:p w14:paraId="0FC09FC8" w14:textId="77777777" w:rsidR="002F1CB4" w:rsidRDefault="002F1CB4" w:rsidP="00664D18">
            <w:pPr>
              <w:pStyle w:val="Normal-Schedule"/>
              <w:spacing w:before="60" w:after="60"/>
            </w:pPr>
          </w:p>
        </w:tc>
        <w:tc>
          <w:tcPr>
            <w:tcW w:w="1695" w:type="dxa"/>
            <w:tcBorders>
              <w:top w:val="single" w:sz="4" w:space="0" w:color="auto"/>
              <w:left w:val="single" w:sz="4" w:space="0" w:color="auto"/>
              <w:bottom w:val="single" w:sz="4" w:space="0" w:color="auto"/>
              <w:right w:val="single" w:sz="4" w:space="0" w:color="auto"/>
            </w:tcBorders>
          </w:tcPr>
          <w:p w14:paraId="04979312" w14:textId="77777777" w:rsidR="002F1CB4" w:rsidRDefault="002F1CB4" w:rsidP="00664D18">
            <w:pPr>
              <w:pStyle w:val="Normal-Schedule"/>
              <w:spacing w:before="60" w:after="60"/>
            </w:pPr>
          </w:p>
          <w:p w14:paraId="45F1C23A" w14:textId="692E4AA2" w:rsidR="002F1CB4" w:rsidRPr="004D439D" w:rsidRDefault="002F1CB4" w:rsidP="00664D18">
            <w:pPr>
              <w:pStyle w:val="Normal-Schedule"/>
              <w:spacing w:before="60" w:after="60"/>
            </w:pPr>
            <w:r>
              <w:t>Activities that</w:t>
            </w:r>
            <w:r w:rsidRPr="004D439D">
              <w:t>—</w:t>
            </w:r>
          </w:p>
          <w:p w14:paraId="66B4F6BF" w14:textId="63191CAF" w:rsidR="002F1CB4" w:rsidRPr="004D439D" w:rsidRDefault="002F1CB4" w:rsidP="003B0F78">
            <w:pPr>
              <w:pStyle w:val="Normal-Schedule"/>
              <w:numPr>
                <w:ilvl w:val="0"/>
                <w:numId w:val="169"/>
              </w:numPr>
              <w:tabs>
                <w:tab w:val="clear" w:pos="454"/>
                <w:tab w:val="left" w:pos="321"/>
              </w:tabs>
              <w:spacing w:before="60" w:after="60"/>
              <w:ind w:left="321" w:hanging="321"/>
            </w:pPr>
            <w:r w:rsidRPr="004D439D">
              <w:t xml:space="preserve">accept up to 3600 tonnes or 7200 cubic metres of organic waste, or produce up to 1800 tonnes of pasteurised material, compost or digestate, per year – 140 </w:t>
            </w:r>
            <w:r w:rsidRPr="00B01231">
              <w:t>fee units</w:t>
            </w:r>
          </w:p>
          <w:p w14:paraId="476AE8C2" w14:textId="556E597D" w:rsidR="002F1CB4" w:rsidRPr="004D439D" w:rsidRDefault="002F1CB4" w:rsidP="003B0F78">
            <w:pPr>
              <w:pStyle w:val="Normal-Schedule"/>
              <w:numPr>
                <w:ilvl w:val="0"/>
                <w:numId w:val="169"/>
              </w:numPr>
              <w:tabs>
                <w:tab w:val="clear" w:pos="454"/>
                <w:tab w:val="left" w:pos="321"/>
              </w:tabs>
              <w:spacing w:before="60" w:after="60"/>
              <w:ind w:left="321" w:hanging="321"/>
            </w:pPr>
            <w:r w:rsidRPr="004D439D">
              <w:t xml:space="preserve">accept more than 3600 and up to 12 000 tonnes or more than 7200 and up to 24 000 cubic metres of organic waste, or produce more than 1800 and up to 6000 tonnes of pasteurised material, compost or digestate, per year – 297.5 </w:t>
            </w:r>
            <w:r w:rsidRPr="00B01231">
              <w:t>fee units</w:t>
            </w:r>
          </w:p>
          <w:p w14:paraId="6B703F7A" w14:textId="056BEA2E" w:rsidR="002F1CB4" w:rsidRPr="004D439D" w:rsidRDefault="002F1CB4" w:rsidP="003B0F78">
            <w:pPr>
              <w:pStyle w:val="Normal-Schedule"/>
              <w:numPr>
                <w:ilvl w:val="0"/>
                <w:numId w:val="169"/>
              </w:numPr>
              <w:tabs>
                <w:tab w:val="clear" w:pos="454"/>
                <w:tab w:val="left" w:pos="321"/>
              </w:tabs>
              <w:spacing w:before="60" w:after="60"/>
              <w:ind w:left="321" w:hanging="321"/>
            </w:pPr>
            <w:r w:rsidRPr="004D439D">
              <w:t xml:space="preserve">accept more than 12 000 and up to 36 000 tonnes or more than 24 000 and up to 72 000 cubic metres of organic </w:t>
            </w:r>
            <w:r w:rsidRPr="004D439D">
              <w:lastRenderedPageBreak/>
              <w:t xml:space="preserve">waste, or produce more than 6000 and up to 18 000 tonnes of </w:t>
            </w:r>
            <w:r w:rsidRPr="004D439D">
              <w:br/>
              <w:t xml:space="preserve">pasteurised material, compost or digestate, per year – 490.25 </w:t>
            </w:r>
            <w:r w:rsidRPr="00B01231">
              <w:t>fee units</w:t>
            </w:r>
          </w:p>
          <w:p w14:paraId="4C4025D4" w14:textId="18038B0E" w:rsidR="002F1CB4" w:rsidRDefault="002F1CB4" w:rsidP="003B0F78">
            <w:pPr>
              <w:pStyle w:val="Normal-Schedule"/>
              <w:numPr>
                <w:ilvl w:val="0"/>
                <w:numId w:val="169"/>
              </w:numPr>
              <w:tabs>
                <w:tab w:val="clear" w:pos="454"/>
                <w:tab w:val="left" w:pos="321"/>
              </w:tabs>
              <w:spacing w:before="60" w:after="60"/>
              <w:ind w:left="321" w:hanging="321"/>
            </w:pPr>
            <w:r w:rsidRPr="00D9035F">
              <w:t xml:space="preserve">accept more than 36 000 tonnes or 72 000 cubic metres of organic waste, or produce more than 18 000 tonnes of pasteurised material, compost or digestate, per year – 910.25 </w:t>
            </w:r>
            <w:r w:rsidRPr="00B01231">
              <w:t>fee units</w:t>
            </w:r>
          </w:p>
          <w:p w14:paraId="53F80F41" w14:textId="77777777" w:rsidR="002F1CB4" w:rsidRDefault="002F1CB4" w:rsidP="00664D18">
            <w:pPr>
              <w:pStyle w:val="Normal-Schedule"/>
              <w:spacing w:before="60" w:after="60"/>
            </w:pPr>
          </w:p>
        </w:tc>
      </w:tr>
      <w:tr w:rsidR="002F1CB4" w:rsidRPr="002711A4" w14:paraId="7CE09ED8"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107F5FB3" w14:textId="2FF21460" w:rsidR="002F1CB4" w:rsidRDefault="002F1CB4" w:rsidP="00664D18">
            <w:pPr>
              <w:pStyle w:val="Normal-Schedule"/>
              <w:spacing w:before="60" w:after="60"/>
            </w:pPr>
            <w:r>
              <w:lastRenderedPageBreak/>
              <w:t>11</w:t>
            </w:r>
          </w:p>
        </w:tc>
        <w:tc>
          <w:tcPr>
            <w:tcW w:w="1412" w:type="dxa"/>
            <w:tcBorders>
              <w:top w:val="single" w:sz="4" w:space="0" w:color="auto"/>
              <w:left w:val="single" w:sz="4" w:space="0" w:color="auto"/>
              <w:bottom w:val="single" w:sz="4" w:space="0" w:color="auto"/>
              <w:right w:val="single" w:sz="4" w:space="0" w:color="auto"/>
            </w:tcBorders>
          </w:tcPr>
          <w:p w14:paraId="01872156" w14:textId="48D7FB57" w:rsidR="002F1CB4" w:rsidRDefault="002F1CB4" w:rsidP="00664D18">
            <w:pPr>
              <w:pStyle w:val="Normal-Schedule"/>
              <w:spacing w:before="60" w:after="60"/>
            </w:pPr>
            <w:r w:rsidRPr="00740BA8">
              <w:t>A07</w:t>
            </w:r>
            <w:r>
              <w:t>b</w:t>
            </w:r>
            <w:r w:rsidRPr="00740BA8">
              <w:t xml:space="preserve"> (Organic waste processing</w:t>
            </w:r>
            <w:r>
              <w:t xml:space="preserve"> - small</w:t>
            </w:r>
            <w:r w:rsidRPr="00740BA8">
              <w:t>)</w:t>
            </w:r>
          </w:p>
        </w:tc>
        <w:tc>
          <w:tcPr>
            <w:tcW w:w="1978" w:type="dxa"/>
            <w:tcBorders>
              <w:top w:val="single" w:sz="4" w:space="0" w:color="auto"/>
              <w:left w:val="single" w:sz="4" w:space="0" w:color="auto"/>
              <w:bottom w:val="single" w:sz="4" w:space="0" w:color="auto"/>
              <w:right w:val="single" w:sz="4" w:space="0" w:color="auto"/>
            </w:tcBorders>
          </w:tcPr>
          <w:p w14:paraId="38168269" w14:textId="77777777" w:rsidR="002F1CB4" w:rsidRPr="002556F8" w:rsidRDefault="002F1CB4" w:rsidP="00664D18">
            <w:pPr>
              <w:spacing w:beforeLines="60" w:before="144" w:afterLines="60" w:after="144"/>
              <w:rPr>
                <w:sz w:val="20"/>
              </w:rPr>
            </w:pPr>
            <w:r w:rsidRPr="002556F8">
              <w:rPr>
                <w:sz w:val="20"/>
              </w:rPr>
              <w:t xml:space="preserve">Processing organic waste by aerobic or anaerobic biological conversion </w:t>
            </w:r>
            <w:r>
              <w:rPr>
                <w:sz w:val="20"/>
              </w:rPr>
              <w:t>if</w:t>
            </w:r>
            <w:r w:rsidRPr="002556F8">
              <w:rPr>
                <w:sz w:val="20"/>
              </w:rPr>
              <w:t xml:space="preserve">– </w:t>
            </w:r>
          </w:p>
          <w:p w14:paraId="5295C964" w14:textId="77777777" w:rsidR="002F1CB4" w:rsidRPr="0094462F" w:rsidRDefault="002F1CB4" w:rsidP="003B0F78">
            <w:pPr>
              <w:pStyle w:val="Normal-Schedule"/>
              <w:numPr>
                <w:ilvl w:val="0"/>
                <w:numId w:val="216"/>
              </w:numPr>
              <w:tabs>
                <w:tab w:val="clear" w:pos="454"/>
                <w:tab w:val="left" w:pos="312"/>
              </w:tabs>
              <w:spacing w:beforeLines="60" w:before="144" w:afterLines="60" w:after="144"/>
              <w:ind w:left="312" w:hanging="283"/>
            </w:pPr>
            <w:r>
              <w:t>less than or equal to 1</w:t>
            </w:r>
            <w:r w:rsidRPr="0094462F">
              <w:t xml:space="preserve">00 tonnes or 200 cubic metres of organic waste is accepted in any month; or </w:t>
            </w:r>
          </w:p>
          <w:p w14:paraId="575BDF10" w14:textId="77777777" w:rsidR="002F1CB4" w:rsidRPr="002556F8" w:rsidRDefault="002F1CB4" w:rsidP="003B0F78">
            <w:pPr>
              <w:pStyle w:val="Normal-Schedule"/>
              <w:numPr>
                <w:ilvl w:val="0"/>
                <w:numId w:val="216"/>
              </w:numPr>
              <w:tabs>
                <w:tab w:val="clear" w:pos="454"/>
                <w:tab w:val="left" w:pos="312"/>
              </w:tabs>
              <w:spacing w:beforeLines="60" w:before="144" w:afterLines="60" w:after="144"/>
              <w:ind w:left="312" w:hanging="283"/>
            </w:pPr>
            <w:r>
              <w:t>less than or equal to 7</w:t>
            </w:r>
            <w:r w:rsidRPr="0094462F">
              <w:t>0</w:t>
            </w:r>
            <w:r w:rsidRPr="002556F8">
              <w:t xml:space="preserve"> tonnes or 140 cubic metres of organic waste is accepted in any month and </w:t>
            </w:r>
            <w:r>
              <w:t xml:space="preserve">less </w:t>
            </w:r>
            <w:r w:rsidRPr="002556F8">
              <w:t>than 50 tonnes of pasteurised material, compost or dig</w:t>
            </w:r>
            <w:r>
              <w:t>estate is produced in any month,</w:t>
            </w:r>
          </w:p>
          <w:p w14:paraId="4C52816E" w14:textId="77777777" w:rsidR="002F1CB4" w:rsidRDefault="002F1CB4" w:rsidP="00664D18">
            <w:pPr>
              <w:spacing w:beforeLines="60" w:before="144" w:afterLines="60" w:after="144"/>
              <w:rPr>
                <w:sz w:val="20"/>
              </w:rPr>
            </w:pPr>
            <w:r>
              <w:rPr>
                <w:sz w:val="20"/>
              </w:rPr>
              <w:t xml:space="preserve">but not including, </w:t>
            </w:r>
          </w:p>
          <w:p w14:paraId="665DAB54" w14:textId="77777777" w:rsidR="002F1CB4" w:rsidRDefault="002F1CB4" w:rsidP="003B0F78">
            <w:pPr>
              <w:pStyle w:val="Normal-Schedule"/>
              <w:numPr>
                <w:ilvl w:val="0"/>
                <w:numId w:val="464"/>
              </w:numPr>
              <w:tabs>
                <w:tab w:val="clear" w:pos="454"/>
                <w:tab w:val="left" w:pos="312"/>
              </w:tabs>
              <w:spacing w:beforeLines="60" w:before="144" w:afterLines="60" w:after="144"/>
              <w:ind w:left="308" w:hanging="283"/>
            </w:pPr>
            <w:r>
              <w:t>o</w:t>
            </w:r>
            <w:r w:rsidRPr="005442AA">
              <w:t>perations</w:t>
            </w:r>
            <w:r w:rsidRPr="006D6472">
              <w:t xml:space="preserve"> process</w:t>
            </w:r>
            <w:r>
              <w:t>ing</w:t>
            </w:r>
            <w:r w:rsidRPr="006D6472">
              <w:t xml:space="preserve"> organic waste generated </w:t>
            </w:r>
            <w:r>
              <w:t>on-site</w:t>
            </w:r>
            <w:r w:rsidRPr="006D6472">
              <w:t xml:space="preserve"> and </w:t>
            </w:r>
            <w:r>
              <w:t xml:space="preserve">that </w:t>
            </w:r>
            <w:r w:rsidRPr="006D6472">
              <w:t>retain the processed organic waste on</w:t>
            </w:r>
            <w:r>
              <w:t>-site; or</w:t>
            </w:r>
          </w:p>
          <w:p w14:paraId="7A894B91" w14:textId="75047373" w:rsidR="002F1CB4" w:rsidRPr="002556F8" w:rsidRDefault="002F1CB4" w:rsidP="003B0F78">
            <w:pPr>
              <w:pStyle w:val="Normal-Schedule"/>
              <w:numPr>
                <w:ilvl w:val="0"/>
                <w:numId w:val="464"/>
              </w:numPr>
              <w:tabs>
                <w:tab w:val="clear" w:pos="454"/>
                <w:tab w:val="left" w:pos="312"/>
              </w:tabs>
              <w:spacing w:beforeLines="60" w:before="144" w:afterLines="60" w:after="144"/>
              <w:ind w:left="308" w:hanging="283"/>
            </w:pPr>
            <w:r>
              <w:t>if</w:t>
            </w:r>
            <w:r w:rsidRPr="00953F72">
              <w:t xml:space="preserve"> less than 5m3 of organic waste is stored on site at any time</w:t>
            </w:r>
          </w:p>
        </w:tc>
        <w:tc>
          <w:tcPr>
            <w:tcW w:w="1858" w:type="dxa"/>
            <w:tcBorders>
              <w:top w:val="single" w:sz="4" w:space="0" w:color="auto"/>
              <w:left w:val="single" w:sz="4" w:space="0" w:color="auto"/>
              <w:bottom w:val="single" w:sz="4" w:space="0" w:color="auto"/>
              <w:right w:val="single" w:sz="4" w:space="0" w:color="auto"/>
            </w:tcBorders>
          </w:tcPr>
          <w:p w14:paraId="0024E2F4" w14:textId="46CDF50B" w:rsidR="002F1CB4" w:rsidRDefault="002F1CB4" w:rsidP="003B0F78">
            <w:pPr>
              <w:pStyle w:val="Normal-Schedule"/>
              <w:numPr>
                <w:ilvl w:val="0"/>
                <w:numId w:val="158"/>
              </w:numPr>
              <w:spacing w:before="60" w:after="60"/>
              <w:ind w:left="175" w:hanging="175"/>
            </w:pPr>
            <w:r>
              <w:t>Prescribed registration activity</w:t>
            </w:r>
          </w:p>
          <w:p w14:paraId="22236610" w14:textId="77777777" w:rsidR="002F1CB4" w:rsidRDefault="002F1CB4" w:rsidP="00664D18">
            <w:pPr>
              <w:pStyle w:val="Normal-Schedule"/>
              <w:spacing w:before="60" w:after="60"/>
            </w:pPr>
          </w:p>
        </w:tc>
        <w:tc>
          <w:tcPr>
            <w:tcW w:w="1695" w:type="dxa"/>
            <w:tcBorders>
              <w:top w:val="single" w:sz="4" w:space="0" w:color="auto"/>
              <w:left w:val="single" w:sz="4" w:space="0" w:color="auto"/>
              <w:bottom w:val="single" w:sz="4" w:space="0" w:color="auto"/>
              <w:right w:val="single" w:sz="4" w:space="0" w:color="auto"/>
            </w:tcBorders>
            <w:shd w:val="clear" w:color="auto" w:fill="auto"/>
          </w:tcPr>
          <w:p w14:paraId="379F7F3A" w14:textId="77777777" w:rsidR="002F1CB4" w:rsidRPr="00953F72" w:rsidRDefault="002F1CB4" w:rsidP="00664D18">
            <w:pPr>
              <w:pStyle w:val="Normal-Schedule"/>
              <w:spacing w:before="60" w:after="60"/>
            </w:pPr>
          </w:p>
        </w:tc>
      </w:tr>
      <w:tr w:rsidR="002F1CB4" w:rsidRPr="002711A4" w14:paraId="613C0CE6"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503ACF4F" w14:textId="663E80FC" w:rsidR="002F1CB4" w:rsidRDefault="002F1CB4" w:rsidP="00664D18">
            <w:pPr>
              <w:pStyle w:val="Normal-Schedule"/>
              <w:spacing w:before="60" w:after="60"/>
            </w:pPr>
            <w:r>
              <w:lastRenderedPageBreak/>
              <w:t>12</w:t>
            </w:r>
          </w:p>
        </w:tc>
        <w:tc>
          <w:tcPr>
            <w:tcW w:w="1412" w:type="dxa"/>
            <w:tcBorders>
              <w:top w:val="single" w:sz="4" w:space="0" w:color="auto"/>
              <w:left w:val="single" w:sz="4" w:space="0" w:color="auto"/>
              <w:bottom w:val="single" w:sz="4" w:space="0" w:color="auto"/>
              <w:right w:val="single" w:sz="4" w:space="0" w:color="auto"/>
            </w:tcBorders>
          </w:tcPr>
          <w:p w14:paraId="7B2FF9DD" w14:textId="77777777" w:rsidR="002F1CB4" w:rsidRPr="00740BA8" w:rsidRDefault="002F1CB4" w:rsidP="00664D18">
            <w:pPr>
              <w:pStyle w:val="Normal-Schedule"/>
              <w:spacing w:before="60" w:after="60"/>
            </w:pPr>
            <w:r>
              <w:t>A08 (Waste to energy)</w:t>
            </w:r>
          </w:p>
        </w:tc>
        <w:tc>
          <w:tcPr>
            <w:tcW w:w="1978" w:type="dxa"/>
            <w:tcBorders>
              <w:top w:val="single" w:sz="4" w:space="0" w:color="auto"/>
              <w:left w:val="single" w:sz="4" w:space="0" w:color="auto"/>
              <w:bottom w:val="single" w:sz="4" w:space="0" w:color="auto"/>
              <w:right w:val="single" w:sz="4" w:space="0" w:color="auto"/>
            </w:tcBorders>
          </w:tcPr>
          <w:p w14:paraId="7A919043" w14:textId="06E72329" w:rsidR="002F1CB4" w:rsidRPr="002556F8" w:rsidRDefault="002F1CB4" w:rsidP="00664D18">
            <w:pPr>
              <w:spacing w:beforeLines="60" w:before="144" w:afterLines="60" w:after="144"/>
              <w:rPr>
                <w:sz w:val="20"/>
              </w:rPr>
            </w:pPr>
            <w:r w:rsidRPr="00234D3A">
              <w:rPr>
                <w:sz w:val="20"/>
              </w:rPr>
              <w:t>Recovering energy from waste at a rated capacity of at least 3 megawatts (MW) of thermal capacity or at least 1 MW of electrical power</w:t>
            </w:r>
          </w:p>
        </w:tc>
        <w:tc>
          <w:tcPr>
            <w:tcW w:w="1858" w:type="dxa"/>
            <w:tcBorders>
              <w:top w:val="single" w:sz="4" w:space="0" w:color="auto"/>
              <w:left w:val="single" w:sz="4" w:space="0" w:color="auto"/>
              <w:bottom w:val="single" w:sz="4" w:space="0" w:color="auto"/>
              <w:right w:val="single" w:sz="4" w:space="0" w:color="auto"/>
            </w:tcBorders>
          </w:tcPr>
          <w:p w14:paraId="3D5859A5" w14:textId="77777777" w:rsidR="002F1CB4" w:rsidRDefault="002F1CB4" w:rsidP="003B0F78">
            <w:pPr>
              <w:pStyle w:val="Normal-Schedule"/>
              <w:numPr>
                <w:ilvl w:val="0"/>
                <w:numId w:val="158"/>
              </w:numPr>
              <w:spacing w:before="60" w:after="60"/>
              <w:ind w:left="175" w:hanging="175"/>
            </w:pPr>
            <w:r>
              <w:t>Prescribed development activity</w:t>
            </w:r>
          </w:p>
          <w:p w14:paraId="0173D9CD" w14:textId="77777777" w:rsidR="002F1CB4" w:rsidRDefault="002F1CB4" w:rsidP="003B0F78">
            <w:pPr>
              <w:pStyle w:val="Normal-Schedule"/>
              <w:numPr>
                <w:ilvl w:val="0"/>
                <w:numId w:val="158"/>
              </w:numPr>
              <w:spacing w:before="60" w:after="60"/>
              <w:ind w:left="175" w:hanging="175"/>
            </w:pPr>
            <w:r>
              <w:t>Prescribed operating activity</w:t>
            </w:r>
          </w:p>
          <w:p w14:paraId="54772C31" w14:textId="77777777" w:rsidR="002F1CB4" w:rsidRDefault="002F1CB4" w:rsidP="00664D18">
            <w:pPr>
              <w:pStyle w:val="Normal-Schedule"/>
              <w:spacing w:before="60" w:after="60"/>
            </w:pPr>
          </w:p>
        </w:tc>
        <w:tc>
          <w:tcPr>
            <w:tcW w:w="1695" w:type="dxa"/>
            <w:tcBorders>
              <w:top w:val="single" w:sz="4" w:space="0" w:color="auto"/>
              <w:left w:val="single" w:sz="4" w:space="0" w:color="auto"/>
              <w:bottom w:val="single" w:sz="4" w:space="0" w:color="auto"/>
              <w:right w:val="single" w:sz="4" w:space="0" w:color="auto"/>
            </w:tcBorders>
          </w:tcPr>
          <w:p w14:paraId="14866A6C" w14:textId="77777777" w:rsidR="002F1CB4" w:rsidRDefault="002F1CB4" w:rsidP="00664D18">
            <w:pPr>
              <w:pStyle w:val="Normal-Schedule"/>
              <w:spacing w:before="60" w:after="60"/>
            </w:pPr>
          </w:p>
          <w:p w14:paraId="03AD5C79" w14:textId="77777777" w:rsidR="002F1CB4" w:rsidRPr="004D439D" w:rsidRDefault="002F1CB4" w:rsidP="00664D18">
            <w:pPr>
              <w:pStyle w:val="Normal-Schedule"/>
              <w:spacing w:before="60" w:after="60"/>
            </w:pPr>
            <w:r>
              <w:t>Activities</w:t>
            </w:r>
            <w:r w:rsidRPr="004D439D">
              <w:t xml:space="preserve"> recover</w:t>
            </w:r>
            <w:r>
              <w:t>ing</w:t>
            </w:r>
            <w:r w:rsidRPr="004D439D">
              <w:t xml:space="preserve"> energy from waste at a rated capacity of at least one </w:t>
            </w:r>
            <w:r>
              <w:t>MW</w:t>
            </w:r>
            <w:r w:rsidRPr="004D439D">
              <w:t xml:space="preserve"> with an installed capacity of—</w:t>
            </w:r>
          </w:p>
          <w:p w14:paraId="2CC13A04" w14:textId="5AFA4F3B" w:rsidR="002F1CB4" w:rsidRPr="004D439D" w:rsidRDefault="002F1CB4" w:rsidP="003B0F78">
            <w:pPr>
              <w:pStyle w:val="Normal-Schedule"/>
              <w:numPr>
                <w:ilvl w:val="0"/>
                <w:numId w:val="170"/>
              </w:numPr>
              <w:tabs>
                <w:tab w:val="clear" w:pos="454"/>
                <w:tab w:val="left" w:pos="321"/>
              </w:tabs>
              <w:spacing w:before="60" w:after="60"/>
              <w:ind w:left="321" w:hanging="321"/>
            </w:pPr>
            <w:r w:rsidRPr="004D439D">
              <w:t>less than 15 </w:t>
            </w:r>
            <w:r>
              <w:t>MW</w:t>
            </w:r>
            <w:r w:rsidRPr="004D439D">
              <w:t xml:space="preserve"> – 70 </w:t>
            </w:r>
            <w:r w:rsidRPr="00B01231">
              <w:t>fee units</w:t>
            </w:r>
          </w:p>
          <w:p w14:paraId="0BDB7DCE" w14:textId="4FBE7EA6" w:rsidR="002F1CB4" w:rsidRPr="004D439D" w:rsidRDefault="002F1CB4" w:rsidP="003B0F78">
            <w:pPr>
              <w:pStyle w:val="Normal-Schedule"/>
              <w:numPr>
                <w:ilvl w:val="0"/>
                <w:numId w:val="170"/>
              </w:numPr>
              <w:tabs>
                <w:tab w:val="clear" w:pos="454"/>
                <w:tab w:val="left" w:pos="321"/>
              </w:tabs>
              <w:spacing w:before="60" w:after="60"/>
              <w:ind w:left="321" w:hanging="321"/>
            </w:pPr>
            <w:r w:rsidRPr="004D439D">
              <w:t xml:space="preserve">15 </w:t>
            </w:r>
            <w:r>
              <w:t>MW</w:t>
            </w:r>
            <w:r w:rsidRPr="004D439D">
              <w:t xml:space="preserve"> or more but less than 100 </w:t>
            </w:r>
            <w:r>
              <w:t>MW</w:t>
            </w:r>
            <w:r w:rsidRPr="004D439D">
              <w:t xml:space="preserve"> – 490.25 </w:t>
            </w:r>
            <w:r w:rsidRPr="00B01231">
              <w:t>fee units</w:t>
            </w:r>
          </w:p>
          <w:p w14:paraId="7E75ECD9" w14:textId="5A0D7594" w:rsidR="002F1CB4" w:rsidRPr="004D439D" w:rsidRDefault="002F1CB4" w:rsidP="003B0F78">
            <w:pPr>
              <w:pStyle w:val="Normal-Schedule"/>
              <w:numPr>
                <w:ilvl w:val="0"/>
                <w:numId w:val="170"/>
              </w:numPr>
              <w:tabs>
                <w:tab w:val="clear" w:pos="454"/>
                <w:tab w:val="left" w:pos="321"/>
              </w:tabs>
              <w:spacing w:before="60" w:after="60"/>
              <w:ind w:left="321" w:hanging="321"/>
            </w:pPr>
            <w:r w:rsidRPr="004D439D">
              <w:t>100</w:t>
            </w:r>
            <w:r>
              <w:t xml:space="preserve"> MW</w:t>
            </w:r>
            <w:r w:rsidRPr="004D439D">
              <w:t xml:space="preserve"> or more but less than 200 </w:t>
            </w:r>
            <w:r>
              <w:t>MW</w:t>
            </w:r>
            <w:r w:rsidRPr="004D439D">
              <w:t xml:space="preserve"> – 910.25 </w:t>
            </w:r>
            <w:r w:rsidRPr="00B01231">
              <w:t>fee units</w:t>
            </w:r>
          </w:p>
          <w:p w14:paraId="0D0C36B3" w14:textId="51648F59" w:rsidR="002F1CB4" w:rsidRDefault="002F1CB4" w:rsidP="003B0F78">
            <w:pPr>
              <w:pStyle w:val="Normal-Schedule"/>
              <w:numPr>
                <w:ilvl w:val="0"/>
                <w:numId w:val="170"/>
              </w:numPr>
              <w:tabs>
                <w:tab w:val="clear" w:pos="454"/>
                <w:tab w:val="left" w:pos="321"/>
              </w:tabs>
              <w:spacing w:before="60" w:after="60"/>
              <w:ind w:left="321" w:hanging="321"/>
            </w:pPr>
            <w:r w:rsidRPr="004D439D">
              <w:t xml:space="preserve">200 </w:t>
            </w:r>
            <w:r>
              <w:t>MW</w:t>
            </w:r>
            <w:r w:rsidRPr="004D439D">
              <w:t xml:space="preserve"> or more – 1820.5 </w:t>
            </w:r>
            <w:r w:rsidRPr="00B01231">
              <w:t>fee units</w:t>
            </w:r>
          </w:p>
          <w:p w14:paraId="289B19DD" w14:textId="77777777" w:rsidR="002F1CB4" w:rsidRDefault="002F1CB4" w:rsidP="00664D18">
            <w:pPr>
              <w:pStyle w:val="Normal-Schedule"/>
              <w:spacing w:before="60" w:after="60"/>
            </w:pPr>
          </w:p>
        </w:tc>
      </w:tr>
      <w:tr w:rsidR="002F1CB4" w:rsidRPr="002711A4" w14:paraId="742001F1"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57C7B6AF" w14:textId="6C3C86AD" w:rsidR="002F1CB4" w:rsidRDefault="002F1CB4" w:rsidP="00664D18">
            <w:pPr>
              <w:pStyle w:val="Normal-Schedule"/>
              <w:spacing w:before="60" w:after="60"/>
            </w:pPr>
            <w:r>
              <w:t>13</w:t>
            </w:r>
          </w:p>
        </w:tc>
        <w:tc>
          <w:tcPr>
            <w:tcW w:w="1412" w:type="dxa"/>
            <w:tcBorders>
              <w:top w:val="single" w:sz="4" w:space="0" w:color="auto"/>
              <w:left w:val="single" w:sz="4" w:space="0" w:color="auto"/>
              <w:bottom w:val="single" w:sz="4" w:space="0" w:color="auto"/>
              <w:right w:val="single" w:sz="4" w:space="0" w:color="auto"/>
            </w:tcBorders>
          </w:tcPr>
          <w:p w14:paraId="23B83D54" w14:textId="77777777" w:rsidR="002F1CB4" w:rsidRDefault="002F1CB4" w:rsidP="00664D18">
            <w:pPr>
              <w:pStyle w:val="Normal-Schedule"/>
              <w:spacing w:before="60" w:after="60"/>
            </w:pPr>
            <w:r w:rsidRPr="00106662">
              <w:t>A09</w:t>
            </w:r>
            <w:r>
              <w:t>a</w:t>
            </w:r>
            <w:r w:rsidRPr="00106662">
              <w:t xml:space="preserve"> (Waste tyre storage</w:t>
            </w:r>
            <w:r>
              <w:t xml:space="preserve"> - large</w:t>
            </w:r>
            <w:r w:rsidRPr="00106662">
              <w:t>)</w:t>
            </w:r>
          </w:p>
        </w:tc>
        <w:tc>
          <w:tcPr>
            <w:tcW w:w="1978" w:type="dxa"/>
            <w:tcBorders>
              <w:top w:val="single" w:sz="4" w:space="0" w:color="auto"/>
              <w:left w:val="single" w:sz="4" w:space="0" w:color="auto"/>
              <w:bottom w:val="single" w:sz="4" w:space="0" w:color="auto"/>
              <w:right w:val="single" w:sz="4" w:space="0" w:color="auto"/>
            </w:tcBorders>
          </w:tcPr>
          <w:p w14:paraId="6E158C9D" w14:textId="6907902F" w:rsidR="002F1CB4" w:rsidRPr="00234D3A" w:rsidRDefault="002F1CB4" w:rsidP="00664D18">
            <w:pPr>
              <w:spacing w:beforeLines="60" w:before="144" w:afterLines="60" w:after="144"/>
              <w:rPr>
                <w:sz w:val="20"/>
              </w:rPr>
            </w:pPr>
            <w:r w:rsidRPr="00106662">
              <w:rPr>
                <w:sz w:val="20"/>
              </w:rPr>
              <w:t>Storing more than 40 tonnes or 5000 EPU of waste tyres on a site at any time and for any purpose</w:t>
            </w:r>
          </w:p>
        </w:tc>
        <w:tc>
          <w:tcPr>
            <w:tcW w:w="1858" w:type="dxa"/>
            <w:tcBorders>
              <w:top w:val="single" w:sz="4" w:space="0" w:color="auto"/>
              <w:left w:val="single" w:sz="4" w:space="0" w:color="auto"/>
              <w:bottom w:val="single" w:sz="4" w:space="0" w:color="auto"/>
              <w:right w:val="single" w:sz="4" w:space="0" w:color="auto"/>
            </w:tcBorders>
          </w:tcPr>
          <w:p w14:paraId="4BC05FB7" w14:textId="77777777" w:rsidR="002F1CB4" w:rsidRDefault="002F1CB4" w:rsidP="003B0F78">
            <w:pPr>
              <w:pStyle w:val="Normal-Schedule"/>
              <w:numPr>
                <w:ilvl w:val="0"/>
                <w:numId w:val="158"/>
              </w:numPr>
              <w:spacing w:before="60" w:after="60"/>
              <w:ind w:left="175" w:hanging="175"/>
            </w:pPr>
            <w:r>
              <w:t>Prescribed development activity</w:t>
            </w:r>
          </w:p>
          <w:p w14:paraId="2E24D2E9" w14:textId="77777777" w:rsidR="002F1CB4" w:rsidRDefault="002F1CB4" w:rsidP="003B0F78">
            <w:pPr>
              <w:pStyle w:val="Normal-Schedule"/>
              <w:numPr>
                <w:ilvl w:val="0"/>
                <w:numId w:val="158"/>
              </w:numPr>
              <w:spacing w:before="60" w:after="60"/>
              <w:ind w:left="175" w:hanging="175"/>
            </w:pPr>
            <w:r>
              <w:t>Prescribed operating activity</w:t>
            </w:r>
          </w:p>
          <w:p w14:paraId="55BC0FE8" w14:textId="77777777" w:rsidR="002F1CB4" w:rsidRDefault="002F1CB4" w:rsidP="00664D18">
            <w:pPr>
              <w:pStyle w:val="Normal-Schedule"/>
              <w:spacing w:before="60" w:after="60"/>
            </w:pPr>
          </w:p>
        </w:tc>
        <w:tc>
          <w:tcPr>
            <w:tcW w:w="1695" w:type="dxa"/>
            <w:tcBorders>
              <w:top w:val="single" w:sz="4" w:space="0" w:color="auto"/>
              <w:left w:val="single" w:sz="4" w:space="0" w:color="auto"/>
              <w:bottom w:val="single" w:sz="4" w:space="0" w:color="auto"/>
              <w:right w:val="single" w:sz="4" w:space="0" w:color="auto"/>
            </w:tcBorders>
          </w:tcPr>
          <w:p w14:paraId="66EB5427" w14:textId="77777777" w:rsidR="002F1CB4" w:rsidRDefault="002F1CB4" w:rsidP="00664D18">
            <w:pPr>
              <w:pStyle w:val="Normal-Schedule"/>
              <w:spacing w:before="60" w:after="60"/>
            </w:pPr>
          </w:p>
          <w:p w14:paraId="6D0857DF" w14:textId="19DC2858" w:rsidR="002F1CB4" w:rsidRDefault="002F1CB4" w:rsidP="00664D18">
            <w:pPr>
              <w:pStyle w:val="Normal-Schedule"/>
              <w:spacing w:before="60" w:after="60"/>
            </w:pPr>
            <w:r w:rsidRPr="00133B9F">
              <w:t xml:space="preserve">210 </w:t>
            </w:r>
            <w:r w:rsidRPr="00B01231">
              <w:t>fee units</w:t>
            </w:r>
          </w:p>
        </w:tc>
      </w:tr>
      <w:tr w:rsidR="002F1CB4" w:rsidRPr="002711A4" w14:paraId="23545569"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0AF7652D" w14:textId="6233464B" w:rsidR="002F1CB4" w:rsidRDefault="002F1CB4" w:rsidP="00664D18">
            <w:pPr>
              <w:pStyle w:val="Normal-Schedule"/>
              <w:spacing w:before="60" w:after="60"/>
            </w:pPr>
            <w:r>
              <w:lastRenderedPageBreak/>
              <w:t>14</w:t>
            </w:r>
          </w:p>
        </w:tc>
        <w:tc>
          <w:tcPr>
            <w:tcW w:w="1412" w:type="dxa"/>
            <w:tcBorders>
              <w:top w:val="single" w:sz="4" w:space="0" w:color="auto"/>
              <w:left w:val="single" w:sz="4" w:space="0" w:color="auto"/>
              <w:bottom w:val="single" w:sz="4" w:space="0" w:color="auto"/>
              <w:right w:val="single" w:sz="4" w:space="0" w:color="auto"/>
            </w:tcBorders>
          </w:tcPr>
          <w:p w14:paraId="4FF1351B" w14:textId="77777777" w:rsidR="002F1CB4" w:rsidRPr="00106662" w:rsidRDefault="002F1CB4" w:rsidP="00664D18">
            <w:pPr>
              <w:pStyle w:val="Normal-Schedule"/>
              <w:spacing w:before="60" w:after="60"/>
            </w:pPr>
            <w:r w:rsidRPr="00106662">
              <w:t>A09</w:t>
            </w:r>
            <w:r>
              <w:t>b</w:t>
            </w:r>
            <w:r w:rsidRPr="00106662">
              <w:t xml:space="preserve"> (Waste tyre storage</w:t>
            </w:r>
            <w:r>
              <w:t xml:space="preserve"> - small</w:t>
            </w:r>
            <w:r w:rsidRPr="00106662">
              <w:t>)</w:t>
            </w:r>
          </w:p>
        </w:tc>
        <w:tc>
          <w:tcPr>
            <w:tcW w:w="1978" w:type="dxa"/>
            <w:tcBorders>
              <w:top w:val="single" w:sz="4" w:space="0" w:color="auto"/>
              <w:left w:val="single" w:sz="4" w:space="0" w:color="auto"/>
              <w:bottom w:val="single" w:sz="4" w:space="0" w:color="auto"/>
              <w:right w:val="single" w:sz="4" w:space="0" w:color="auto"/>
            </w:tcBorders>
          </w:tcPr>
          <w:p w14:paraId="5E55F959" w14:textId="4272A44E" w:rsidR="002F1CB4" w:rsidRDefault="002F1CB4" w:rsidP="00953F72">
            <w:pPr>
              <w:spacing w:beforeLines="60" w:before="144" w:afterLines="60" w:after="144"/>
              <w:rPr>
                <w:sz w:val="20"/>
              </w:rPr>
            </w:pPr>
            <w:r w:rsidRPr="00106662">
              <w:rPr>
                <w:sz w:val="20"/>
              </w:rPr>
              <w:t xml:space="preserve">Storing </w:t>
            </w:r>
            <w:r>
              <w:rPr>
                <w:sz w:val="20"/>
              </w:rPr>
              <w:t xml:space="preserve">less </w:t>
            </w:r>
            <w:r w:rsidRPr="00106662">
              <w:rPr>
                <w:sz w:val="20"/>
              </w:rPr>
              <w:t>than</w:t>
            </w:r>
            <w:r>
              <w:rPr>
                <w:sz w:val="20"/>
              </w:rPr>
              <w:t xml:space="preserve"> or equal to</w:t>
            </w:r>
            <w:r w:rsidRPr="00106662">
              <w:rPr>
                <w:sz w:val="20"/>
              </w:rPr>
              <w:t xml:space="preserve"> 40 tonnes or 5000 EPU of waste tyres on a site at any time and for any purpose</w:t>
            </w:r>
            <w:r>
              <w:rPr>
                <w:sz w:val="20"/>
              </w:rPr>
              <w:t xml:space="preserve"> but not including— </w:t>
            </w:r>
          </w:p>
          <w:p w14:paraId="15B08953" w14:textId="43C9E973" w:rsidR="002F1CB4" w:rsidRDefault="002F1CB4" w:rsidP="003B0F78">
            <w:pPr>
              <w:pStyle w:val="Normal-Schedule"/>
              <w:numPr>
                <w:ilvl w:val="0"/>
                <w:numId w:val="465"/>
              </w:numPr>
              <w:tabs>
                <w:tab w:val="clear" w:pos="454"/>
                <w:tab w:val="left" w:pos="312"/>
              </w:tabs>
              <w:spacing w:beforeLines="60" w:before="144" w:afterLines="60" w:after="144"/>
              <w:ind w:left="450" w:hanging="284"/>
            </w:pPr>
            <w:r>
              <w:t>if</w:t>
            </w:r>
            <w:r w:rsidRPr="00953F72">
              <w:t xml:space="preserve"> less than 5m3 of waste</w:t>
            </w:r>
            <w:r>
              <w:t xml:space="preserve"> tyres</w:t>
            </w:r>
            <w:r w:rsidRPr="00953F72">
              <w:t xml:space="preserve"> </w:t>
            </w:r>
            <w:r>
              <w:t>are</w:t>
            </w:r>
            <w:r w:rsidRPr="00953F72">
              <w:t xml:space="preserve"> stored on site at any time</w:t>
            </w:r>
            <w:r>
              <w:t>; or</w:t>
            </w:r>
          </w:p>
          <w:p w14:paraId="738F2AC4" w14:textId="55DEAC89" w:rsidR="002F1CB4" w:rsidRPr="00106662" w:rsidRDefault="002F1CB4" w:rsidP="003B0F78">
            <w:pPr>
              <w:pStyle w:val="Normal-Schedule"/>
              <w:numPr>
                <w:ilvl w:val="0"/>
                <w:numId w:val="465"/>
              </w:numPr>
              <w:tabs>
                <w:tab w:val="clear" w:pos="454"/>
                <w:tab w:val="left" w:pos="312"/>
              </w:tabs>
              <w:spacing w:beforeLines="60" w:before="144" w:afterLines="60" w:after="144"/>
              <w:ind w:left="450" w:hanging="284"/>
            </w:pPr>
            <w:r>
              <w:t>if</w:t>
            </w:r>
            <w:r w:rsidRPr="00953F72">
              <w:t xml:space="preserve"> the waste tyres are use</w:t>
            </w:r>
            <w:r w:rsidR="001B7DA7">
              <w:t>d</w:t>
            </w:r>
            <w:r w:rsidRPr="00953F72">
              <w:t xml:space="preserve"> in accordance with a </w:t>
            </w:r>
            <w:r>
              <w:t>d</w:t>
            </w:r>
            <w:r w:rsidRPr="00953F72">
              <w:t xml:space="preserve">eclaration of </w:t>
            </w:r>
            <w:r>
              <w:t>u</w:t>
            </w:r>
            <w:r w:rsidRPr="00953F72">
              <w:t xml:space="preserve">se </w:t>
            </w:r>
          </w:p>
        </w:tc>
        <w:tc>
          <w:tcPr>
            <w:tcW w:w="1858" w:type="dxa"/>
            <w:tcBorders>
              <w:top w:val="single" w:sz="4" w:space="0" w:color="auto"/>
              <w:left w:val="single" w:sz="4" w:space="0" w:color="auto"/>
              <w:bottom w:val="single" w:sz="4" w:space="0" w:color="auto"/>
              <w:right w:val="single" w:sz="4" w:space="0" w:color="auto"/>
            </w:tcBorders>
          </w:tcPr>
          <w:p w14:paraId="566898DD" w14:textId="3A7FD13C" w:rsidR="002F1CB4" w:rsidRPr="0006609D" w:rsidRDefault="002F1CB4" w:rsidP="003B0F78">
            <w:pPr>
              <w:pStyle w:val="ListParagraph"/>
              <w:numPr>
                <w:ilvl w:val="0"/>
                <w:numId w:val="164"/>
              </w:numPr>
              <w:spacing w:after="0" w:line="240" w:lineRule="auto"/>
              <w:ind w:left="239" w:hanging="283"/>
            </w:pPr>
            <w:r w:rsidRPr="00C57E54">
              <w:rPr>
                <w:rFonts w:ascii="Times New Roman" w:hAnsi="Times New Roman" w:cs="Times New Roman"/>
                <w:sz w:val="20"/>
                <w:szCs w:val="20"/>
              </w:rPr>
              <w:t>Prescribed registration activity</w:t>
            </w:r>
          </w:p>
        </w:tc>
        <w:tc>
          <w:tcPr>
            <w:tcW w:w="1695" w:type="dxa"/>
            <w:tcBorders>
              <w:top w:val="single" w:sz="4" w:space="0" w:color="auto"/>
              <w:left w:val="single" w:sz="4" w:space="0" w:color="auto"/>
              <w:bottom w:val="single" w:sz="4" w:space="0" w:color="auto"/>
              <w:right w:val="single" w:sz="4" w:space="0" w:color="auto"/>
            </w:tcBorders>
            <w:shd w:val="clear" w:color="auto" w:fill="auto"/>
          </w:tcPr>
          <w:p w14:paraId="4664C7DD" w14:textId="77777777" w:rsidR="002F1CB4" w:rsidRDefault="002F1CB4" w:rsidP="00664D18">
            <w:pPr>
              <w:pStyle w:val="Normal-Schedule"/>
              <w:spacing w:before="60" w:after="60"/>
            </w:pPr>
          </w:p>
        </w:tc>
      </w:tr>
      <w:tr w:rsidR="002F1CB4" w:rsidRPr="002711A4" w14:paraId="022237A4"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755D54BD" w14:textId="548AC336" w:rsidR="002F1CB4" w:rsidRDefault="002F1CB4" w:rsidP="00664D18">
            <w:pPr>
              <w:pStyle w:val="Normal-Schedule"/>
              <w:spacing w:before="60" w:after="60"/>
            </w:pPr>
            <w:r>
              <w:t>15</w:t>
            </w:r>
          </w:p>
        </w:tc>
        <w:tc>
          <w:tcPr>
            <w:tcW w:w="1412" w:type="dxa"/>
            <w:tcBorders>
              <w:top w:val="single" w:sz="4" w:space="0" w:color="auto"/>
              <w:left w:val="single" w:sz="4" w:space="0" w:color="auto"/>
              <w:bottom w:val="single" w:sz="4" w:space="0" w:color="auto"/>
              <w:right w:val="single" w:sz="4" w:space="0" w:color="auto"/>
            </w:tcBorders>
          </w:tcPr>
          <w:p w14:paraId="1888CE53" w14:textId="77777777" w:rsidR="002F1CB4" w:rsidRPr="00106662" w:rsidRDefault="002F1CB4" w:rsidP="00664D18">
            <w:pPr>
              <w:pStyle w:val="Normal-Schedule"/>
              <w:spacing w:before="60" w:after="60"/>
            </w:pPr>
            <w:r>
              <w:t>A10a (Reportable priority waste transport - hazardous)</w:t>
            </w:r>
          </w:p>
        </w:tc>
        <w:tc>
          <w:tcPr>
            <w:tcW w:w="1978" w:type="dxa"/>
            <w:tcBorders>
              <w:top w:val="single" w:sz="4" w:space="0" w:color="auto"/>
              <w:left w:val="single" w:sz="4" w:space="0" w:color="auto"/>
              <w:bottom w:val="single" w:sz="4" w:space="0" w:color="auto"/>
              <w:right w:val="single" w:sz="4" w:space="0" w:color="auto"/>
            </w:tcBorders>
          </w:tcPr>
          <w:p w14:paraId="535FFCC6" w14:textId="6A6FD557" w:rsidR="002F1CB4" w:rsidRPr="00774F09" w:rsidRDefault="002F1CB4" w:rsidP="00664D18">
            <w:pPr>
              <w:spacing w:beforeLines="60" w:before="144" w:afterLines="60" w:after="144"/>
              <w:rPr>
                <w:sz w:val="20"/>
              </w:rPr>
            </w:pPr>
            <w:r w:rsidRPr="0094462F">
              <w:rPr>
                <w:sz w:val="20"/>
              </w:rPr>
              <w:t>Transporting reportable priority waste for the purposes of section 143 of the Act of waste codes B100, E100, G100 or R100</w:t>
            </w:r>
          </w:p>
        </w:tc>
        <w:tc>
          <w:tcPr>
            <w:tcW w:w="1858" w:type="dxa"/>
            <w:tcBorders>
              <w:top w:val="single" w:sz="4" w:space="0" w:color="auto"/>
              <w:left w:val="single" w:sz="4" w:space="0" w:color="auto"/>
              <w:bottom w:val="single" w:sz="4" w:space="0" w:color="auto"/>
              <w:right w:val="single" w:sz="4" w:space="0" w:color="auto"/>
            </w:tcBorders>
          </w:tcPr>
          <w:p w14:paraId="247121BB" w14:textId="5F586BEE" w:rsidR="002F1CB4" w:rsidRPr="0006609D" w:rsidRDefault="002F1CB4" w:rsidP="003B0F78">
            <w:pPr>
              <w:pStyle w:val="ListParagraph"/>
              <w:numPr>
                <w:ilvl w:val="0"/>
                <w:numId w:val="164"/>
              </w:numPr>
              <w:spacing w:after="0" w:line="240" w:lineRule="auto"/>
              <w:ind w:left="239" w:hanging="283"/>
            </w:pPr>
            <w:r w:rsidRPr="00C57E54">
              <w:rPr>
                <w:rFonts w:ascii="Times New Roman" w:hAnsi="Times New Roman" w:cs="Times New Roman"/>
                <w:sz w:val="20"/>
                <w:szCs w:val="20"/>
              </w:rPr>
              <w:t>Prescribed permit activity</w:t>
            </w:r>
          </w:p>
        </w:tc>
        <w:tc>
          <w:tcPr>
            <w:tcW w:w="1695" w:type="dxa"/>
            <w:tcBorders>
              <w:top w:val="single" w:sz="4" w:space="0" w:color="auto"/>
              <w:left w:val="single" w:sz="4" w:space="0" w:color="auto"/>
              <w:bottom w:val="single" w:sz="4" w:space="0" w:color="auto"/>
              <w:right w:val="single" w:sz="4" w:space="0" w:color="auto"/>
            </w:tcBorders>
            <w:shd w:val="clear" w:color="auto" w:fill="auto"/>
          </w:tcPr>
          <w:p w14:paraId="484B0C43" w14:textId="77777777" w:rsidR="002F1CB4" w:rsidRDefault="002F1CB4" w:rsidP="00664D18">
            <w:pPr>
              <w:pStyle w:val="Normal-Schedule"/>
              <w:spacing w:before="60" w:after="60"/>
            </w:pPr>
          </w:p>
        </w:tc>
      </w:tr>
      <w:tr w:rsidR="002F1CB4" w:rsidRPr="002711A4" w14:paraId="16C1386F"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75BD451F" w14:textId="5E3176EE" w:rsidR="002F1CB4" w:rsidRDefault="002F1CB4" w:rsidP="00664D18">
            <w:pPr>
              <w:pStyle w:val="Normal-Schedule"/>
              <w:spacing w:before="60" w:after="60"/>
            </w:pPr>
            <w:r>
              <w:t>16</w:t>
            </w:r>
          </w:p>
        </w:tc>
        <w:tc>
          <w:tcPr>
            <w:tcW w:w="1412" w:type="dxa"/>
            <w:tcBorders>
              <w:top w:val="single" w:sz="4" w:space="0" w:color="auto"/>
              <w:left w:val="single" w:sz="4" w:space="0" w:color="auto"/>
              <w:bottom w:val="single" w:sz="4" w:space="0" w:color="auto"/>
              <w:right w:val="single" w:sz="4" w:space="0" w:color="auto"/>
            </w:tcBorders>
          </w:tcPr>
          <w:p w14:paraId="7911BF74" w14:textId="77777777" w:rsidR="002F1CB4" w:rsidRDefault="002F1CB4" w:rsidP="00664D18">
            <w:pPr>
              <w:pStyle w:val="Normal-Schedule"/>
              <w:spacing w:before="60" w:after="60"/>
            </w:pPr>
            <w:r>
              <w:t>A10b (Reportable priority waste transport - other)</w:t>
            </w:r>
          </w:p>
        </w:tc>
        <w:tc>
          <w:tcPr>
            <w:tcW w:w="1978" w:type="dxa"/>
            <w:tcBorders>
              <w:top w:val="single" w:sz="4" w:space="0" w:color="auto"/>
              <w:left w:val="single" w:sz="4" w:space="0" w:color="auto"/>
              <w:bottom w:val="single" w:sz="4" w:space="0" w:color="auto"/>
              <w:right w:val="single" w:sz="4" w:space="0" w:color="auto"/>
            </w:tcBorders>
          </w:tcPr>
          <w:p w14:paraId="38EACC63" w14:textId="2AA256A2" w:rsidR="002F1CB4" w:rsidRPr="00AE1D86" w:rsidRDefault="002F1CB4" w:rsidP="00664D18">
            <w:pPr>
              <w:spacing w:beforeLines="60" w:before="144" w:afterLines="60" w:after="144"/>
            </w:pPr>
            <w:r w:rsidRPr="00C965E4">
              <w:rPr>
                <w:sz w:val="20"/>
              </w:rPr>
              <w:t>Transporting reportable priority waste for the purposes of section 143 of the Act</w:t>
            </w:r>
            <w:r>
              <w:rPr>
                <w:sz w:val="20"/>
              </w:rPr>
              <w:t>, but not including the following waste codes B100, E100, G100 or R100</w:t>
            </w:r>
          </w:p>
        </w:tc>
        <w:tc>
          <w:tcPr>
            <w:tcW w:w="1858" w:type="dxa"/>
            <w:tcBorders>
              <w:top w:val="single" w:sz="4" w:space="0" w:color="auto"/>
              <w:left w:val="single" w:sz="4" w:space="0" w:color="auto"/>
              <w:bottom w:val="single" w:sz="4" w:space="0" w:color="auto"/>
              <w:right w:val="single" w:sz="4" w:space="0" w:color="auto"/>
            </w:tcBorders>
          </w:tcPr>
          <w:p w14:paraId="22AFC690" w14:textId="2AAC70C3" w:rsidR="002F1CB4" w:rsidRPr="0006609D" w:rsidRDefault="002F1CB4" w:rsidP="003B0F78">
            <w:pPr>
              <w:pStyle w:val="ListParagraph"/>
              <w:numPr>
                <w:ilvl w:val="0"/>
                <w:numId w:val="164"/>
              </w:numPr>
              <w:spacing w:after="0" w:line="240" w:lineRule="auto"/>
              <w:ind w:left="239" w:hanging="283"/>
            </w:pPr>
            <w:r w:rsidRPr="00C57E54">
              <w:rPr>
                <w:rFonts w:ascii="Times New Roman" w:hAnsi="Times New Roman" w:cs="Times New Roman"/>
                <w:sz w:val="20"/>
                <w:szCs w:val="20"/>
              </w:rPr>
              <w:t>Prescribed registration activity</w:t>
            </w:r>
          </w:p>
        </w:tc>
        <w:tc>
          <w:tcPr>
            <w:tcW w:w="1695" w:type="dxa"/>
            <w:tcBorders>
              <w:top w:val="single" w:sz="4" w:space="0" w:color="auto"/>
              <w:left w:val="single" w:sz="4" w:space="0" w:color="auto"/>
              <w:bottom w:val="single" w:sz="4" w:space="0" w:color="auto"/>
              <w:right w:val="single" w:sz="4" w:space="0" w:color="auto"/>
            </w:tcBorders>
            <w:shd w:val="clear" w:color="auto" w:fill="auto"/>
          </w:tcPr>
          <w:p w14:paraId="48C3B345" w14:textId="77777777" w:rsidR="002F1CB4" w:rsidRDefault="002F1CB4" w:rsidP="00664D18">
            <w:pPr>
              <w:pStyle w:val="Normal-Schedule"/>
              <w:spacing w:before="60" w:after="60"/>
            </w:pPr>
          </w:p>
        </w:tc>
      </w:tr>
      <w:tr w:rsidR="002F1CB4" w:rsidRPr="002711A4" w14:paraId="017815E7"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0D9EB00D" w14:textId="346EBCB0" w:rsidR="002F1CB4" w:rsidRDefault="002F1CB4" w:rsidP="00664D18">
            <w:pPr>
              <w:pStyle w:val="Normal-Schedule"/>
              <w:spacing w:before="60" w:after="60"/>
            </w:pPr>
            <w:r>
              <w:lastRenderedPageBreak/>
              <w:t>17</w:t>
            </w:r>
          </w:p>
        </w:tc>
        <w:tc>
          <w:tcPr>
            <w:tcW w:w="1412" w:type="dxa"/>
            <w:tcBorders>
              <w:top w:val="single" w:sz="4" w:space="0" w:color="auto"/>
              <w:left w:val="single" w:sz="4" w:space="0" w:color="auto"/>
              <w:bottom w:val="single" w:sz="4" w:space="0" w:color="auto"/>
              <w:right w:val="single" w:sz="4" w:space="0" w:color="auto"/>
            </w:tcBorders>
          </w:tcPr>
          <w:p w14:paraId="1BD49F44" w14:textId="1749693B" w:rsidR="002F1CB4" w:rsidRDefault="002F1CB4" w:rsidP="00664D18">
            <w:pPr>
              <w:pStyle w:val="Normal-Schedule"/>
              <w:spacing w:before="60" w:after="60"/>
            </w:pPr>
            <w:r>
              <w:t>A11 (Transporting waste into Victoria)</w:t>
            </w:r>
          </w:p>
        </w:tc>
        <w:tc>
          <w:tcPr>
            <w:tcW w:w="1978" w:type="dxa"/>
            <w:tcBorders>
              <w:top w:val="single" w:sz="4" w:space="0" w:color="auto"/>
              <w:left w:val="single" w:sz="4" w:space="0" w:color="auto"/>
              <w:bottom w:val="single" w:sz="4" w:space="0" w:color="auto"/>
              <w:right w:val="single" w:sz="4" w:space="0" w:color="auto"/>
            </w:tcBorders>
          </w:tcPr>
          <w:p w14:paraId="46EEC48D" w14:textId="77777777" w:rsidR="002F1CB4" w:rsidRPr="00407ADB" w:rsidRDefault="002F1CB4" w:rsidP="00664D18">
            <w:pPr>
              <w:spacing w:beforeLines="60" w:before="144" w:afterLines="60" w:after="144"/>
              <w:rPr>
                <w:sz w:val="20"/>
              </w:rPr>
            </w:pPr>
            <w:r>
              <w:rPr>
                <w:sz w:val="20"/>
              </w:rPr>
              <w:t>Transporting controlled waste into Victoria</w:t>
            </w:r>
          </w:p>
        </w:tc>
        <w:tc>
          <w:tcPr>
            <w:tcW w:w="1858" w:type="dxa"/>
            <w:tcBorders>
              <w:top w:val="single" w:sz="4" w:space="0" w:color="auto"/>
              <w:left w:val="single" w:sz="4" w:space="0" w:color="auto"/>
              <w:bottom w:val="single" w:sz="4" w:space="0" w:color="auto"/>
              <w:right w:val="single" w:sz="4" w:space="0" w:color="auto"/>
            </w:tcBorders>
          </w:tcPr>
          <w:p w14:paraId="50F72EB0" w14:textId="79FFE8C6" w:rsidR="002F1CB4" w:rsidRPr="0006609D" w:rsidRDefault="002F1CB4" w:rsidP="003B0F78">
            <w:pPr>
              <w:pStyle w:val="ListParagraph"/>
              <w:numPr>
                <w:ilvl w:val="0"/>
                <w:numId w:val="164"/>
              </w:numPr>
              <w:spacing w:after="0" w:line="240" w:lineRule="auto"/>
              <w:ind w:left="239" w:hanging="283"/>
            </w:pPr>
            <w:r w:rsidRPr="00C57E54">
              <w:rPr>
                <w:rFonts w:ascii="Times New Roman" w:hAnsi="Times New Roman" w:cs="Times New Roman"/>
                <w:sz w:val="20"/>
                <w:szCs w:val="20"/>
              </w:rPr>
              <w:t>Prescribed permit activity</w:t>
            </w:r>
          </w:p>
        </w:tc>
        <w:tc>
          <w:tcPr>
            <w:tcW w:w="1695" w:type="dxa"/>
            <w:tcBorders>
              <w:top w:val="single" w:sz="4" w:space="0" w:color="auto"/>
              <w:left w:val="single" w:sz="4" w:space="0" w:color="auto"/>
              <w:bottom w:val="single" w:sz="4" w:space="0" w:color="auto"/>
              <w:right w:val="single" w:sz="4" w:space="0" w:color="auto"/>
            </w:tcBorders>
          </w:tcPr>
          <w:p w14:paraId="2B373EFC" w14:textId="77777777" w:rsidR="002F1CB4" w:rsidRDefault="002F1CB4" w:rsidP="00664D18">
            <w:pPr>
              <w:pStyle w:val="Normal-Schedule"/>
              <w:spacing w:before="60" w:after="60"/>
            </w:pPr>
          </w:p>
        </w:tc>
      </w:tr>
      <w:tr w:rsidR="002F1CB4" w:rsidRPr="002711A4" w14:paraId="57DFC1C4"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76ECF5EA" w14:textId="6991F33B" w:rsidR="002F1CB4" w:rsidRDefault="002F1CB4" w:rsidP="00664D18">
            <w:pPr>
              <w:pStyle w:val="Normal-Schedule"/>
              <w:spacing w:before="60" w:after="60"/>
            </w:pPr>
            <w:r>
              <w:t>18</w:t>
            </w:r>
          </w:p>
        </w:tc>
        <w:tc>
          <w:tcPr>
            <w:tcW w:w="1412" w:type="dxa"/>
            <w:tcBorders>
              <w:top w:val="single" w:sz="4" w:space="0" w:color="auto"/>
              <w:left w:val="single" w:sz="4" w:space="0" w:color="auto"/>
              <w:bottom w:val="single" w:sz="4" w:space="0" w:color="auto"/>
              <w:right w:val="single" w:sz="4" w:space="0" w:color="auto"/>
            </w:tcBorders>
          </w:tcPr>
          <w:p w14:paraId="7BA2F848" w14:textId="1F2D0FA7" w:rsidR="002F1CB4" w:rsidRDefault="002F1CB4" w:rsidP="00664D18">
            <w:pPr>
              <w:pStyle w:val="Normal-Schedule"/>
              <w:spacing w:before="60" w:after="60"/>
            </w:pPr>
            <w:r>
              <w:t>A12 (Transporting waste out of Victoria)</w:t>
            </w:r>
          </w:p>
        </w:tc>
        <w:tc>
          <w:tcPr>
            <w:tcW w:w="1978" w:type="dxa"/>
            <w:tcBorders>
              <w:top w:val="single" w:sz="4" w:space="0" w:color="auto"/>
              <w:left w:val="single" w:sz="4" w:space="0" w:color="auto"/>
              <w:bottom w:val="single" w:sz="4" w:space="0" w:color="auto"/>
              <w:right w:val="single" w:sz="4" w:space="0" w:color="auto"/>
            </w:tcBorders>
          </w:tcPr>
          <w:p w14:paraId="361BEBA7" w14:textId="1FB2B11A" w:rsidR="002F1CB4" w:rsidRDefault="002F1CB4" w:rsidP="00664D18">
            <w:pPr>
              <w:spacing w:beforeLines="60" w:before="144" w:afterLines="60" w:after="144"/>
              <w:rPr>
                <w:sz w:val="20"/>
              </w:rPr>
            </w:pPr>
            <w:r>
              <w:rPr>
                <w:sz w:val="20"/>
              </w:rPr>
              <w:t xml:space="preserve">Transporting </w:t>
            </w:r>
            <w:r w:rsidRPr="00C965E4">
              <w:rPr>
                <w:sz w:val="20"/>
              </w:rPr>
              <w:t xml:space="preserve">any </w:t>
            </w:r>
            <w:r>
              <w:rPr>
                <w:sz w:val="20"/>
              </w:rPr>
              <w:t xml:space="preserve">solid </w:t>
            </w:r>
            <w:r w:rsidRPr="00C965E4">
              <w:rPr>
                <w:sz w:val="20"/>
              </w:rPr>
              <w:t xml:space="preserve">reportable priority waste for the purposes of section 143 of the Act </w:t>
            </w:r>
            <w:r>
              <w:rPr>
                <w:sz w:val="20"/>
              </w:rPr>
              <w:t>out of Victoria</w:t>
            </w:r>
          </w:p>
        </w:tc>
        <w:tc>
          <w:tcPr>
            <w:tcW w:w="1858" w:type="dxa"/>
            <w:tcBorders>
              <w:top w:val="single" w:sz="4" w:space="0" w:color="auto"/>
              <w:left w:val="single" w:sz="4" w:space="0" w:color="auto"/>
              <w:bottom w:val="single" w:sz="4" w:space="0" w:color="auto"/>
              <w:right w:val="single" w:sz="4" w:space="0" w:color="auto"/>
            </w:tcBorders>
          </w:tcPr>
          <w:p w14:paraId="682C2521" w14:textId="1EBE3EC1" w:rsidR="002F1CB4" w:rsidRPr="0006609D" w:rsidRDefault="002F1CB4" w:rsidP="003B0F78">
            <w:pPr>
              <w:pStyle w:val="ListParagraph"/>
              <w:numPr>
                <w:ilvl w:val="0"/>
                <w:numId w:val="164"/>
              </w:numPr>
              <w:spacing w:after="0" w:line="240" w:lineRule="auto"/>
              <w:ind w:left="239" w:hanging="283"/>
            </w:pPr>
            <w:r w:rsidRPr="00C57E54">
              <w:rPr>
                <w:rFonts w:ascii="Times New Roman" w:hAnsi="Times New Roman" w:cs="Times New Roman"/>
                <w:sz w:val="20"/>
                <w:szCs w:val="20"/>
              </w:rPr>
              <w:t>Prescribed permit activity</w:t>
            </w:r>
          </w:p>
        </w:tc>
        <w:tc>
          <w:tcPr>
            <w:tcW w:w="1695" w:type="dxa"/>
            <w:tcBorders>
              <w:top w:val="single" w:sz="4" w:space="0" w:color="auto"/>
              <w:left w:val="single" w:sz="4" w:space="0" w:color="auto"/>
              <w:bottom w:val="single" w:sz="4" w:space="0" w:color="auto"/>
              <w:right w:val="single" w:sz="4" w:space="0" w:color="auto"/>
            </w:tcBorders>
          </w:tcPr>
          <w:p w14:paraId="16A1CA6F" w14:textId="77777777" w:rsidR="002F1CB4" w:rsidRDefault="002F1CB4" w:rsidP="00664D18">
            <w:pPr>
              <w:pStyle w:val="Normal-Schedule"/>
              <w:spacing w:before="60" w:after="60"/>
            </w:pPr>
          </w:p>
        </w:tc>
      </w:tr>
      <w:tr w:rsidR="002F1CB4" w:rsidRPr="002711A4" w14:paraId="6D61B38E"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3E195F72" w14:textId="037A37BA" w:rsidR="002F1CB4" w:rsidRDefault="002F1CB4" w:rsidP="00664D18">
            <w:pPr>
              <w:pStyle w:val="Normal-Schedule"/>
              <w:spacing w:before="60" w:after="60"/>
            </w:pPr>
            <w:r>
              <w:t>19</w:t>
            </w:r>
          </w:p>
        </w:tc>
        <w:tc>
          <w:tcPr>
            <w:tcW w:w="1412" w:type="dxa"/>
            <w:tcBorders>
              <w:top w:val="single" w:sz="4" w:space="0" w:color="auto"/>
              <w:left w:val="single" w:sz="4" w:space="0" w:color="auto"/>
              <w:bottom w:val="single" w:sz="4" w:space="0" w:color="auto"/>
              <w:right w:val="single" w:sz="4" w:space="0" w:color="auto"/>
            </w:tcBorders>
          </w:tcPr>
          <w:p w14:paraId="6E6F7579" w14:textId="30E24BA9" w:rsidR="002F1CB4" w:rsidRDefault="002F1CB4" w:rsidP="00664D18">
            <w:pPr>
              <w:pStyle w:val="Normal-Schedule"/>
              <w:spacing w:before="60" w:after="60"/>
            </w:pPr>
            <w:r>
              <w:t>A13a (Waste and resource recovery - large)</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44FA93B9" w14:textId="7BB5A4F8" w:rsidR="002F1CB4" w:rsidRPr="00567885" w:rsidRDefault="002F1CB4" w:rsidP="00664D18">
            <w:pPr>
              <w:rPr>
                <w:color w:val="000000"/>
                <w:sz w:val="20"/>
              </w:rPr>
            </w:pPr>
            <w:r w:rsidRPr="00567885">
              <w:rPr>
                <w:color w:val="000000"/>
                <w:sz w:val="20"/>
              </w:rPr>
              <w:t xml:space="preserve">Receiving, storing, or processing waste </w:t>
            </w:r>
            <w:r w:rsidRPr="00C57E54">
              <w:rPr>
                <w:sz w:val="20"/>
              </w:rPr>
              <w:t>generated at another location</w:t>
            </w:r>
            <w:r w:rsidRPr="00567885">
              <w:rPr>
                <w:color w:val="000000"/>
                <w:sz w:val="20"/>
              </w:rPr>
              <w:t>, including specified combustible recyclable and waste material but excluding reportable priority waste for the purposes of section 143 of the Act, for the purposes of resource recovery or off-site disposal, if—</w:t>
            </w:r>
          </w:p>
          <w:p w14:paraId="6E1CB381" w14:textId="77777777" w:rsidR="002F1CB4" w:rsidRPr="00567885" w:rsidRDefault="002F1CB4" w:rsidP="003B0F78">
            <w:pPr>
              <w:pStyle w:val="Normal-Schedule"/>
              <w:numPr>
                <w:ilvl w:val="0"/>
                <w:numId w:val="287"/>
              </w:numPr>
              <w:tabs>
                <w:tab w:val="clear" w:pos="454"/>
                <w:tab w:val="left" w:pos="312"/>
              </w:tabs>
              <w:spacing w:beforeLines="60" w:before="144" w:afterLines="60" w:after="144"/>
              <w:ind w:left="312" w:hanging="283"/>
              <w:rPr>
                <w:color w:val="000000"/>
              </w:rPr>
            </w:pPr>
            <w:r w:rsidRPr="00567885">
              <w:t>4,000 tonnes or more</w:t>
            </w:r>
            <w:r w:rsidRPr="00567885">
              <w:rPr>
                <w:color w:val="000000"/>
              </w:rPr>
              <w:t xml:space="preserve"> of waste is received in any month; or</w:t>
            </w:r>
          </w:p>
          <w:p w14:paraId="55049775" w14:textId="4295A286" w:rsidR="002F1CB4" w:rsidRPr="00567885" w:rsidRDefault="002F1CB4" w:rsidP="003B0F78">
            <w:pPr>
              <w:pStyle w:val="Normal-Schedule"/>
              <w:numPr>
                <w:ilvl w:val="0"/>
                <w:numId w:val="287"/>
              </w:numPr>
              <w:tabs>
                <w:tab w:val="clear" w:pos="454"/>
                <w:tab w:val="left" w:pos="312"/>
              </w:tabs>
              <w:spacing w:beforeLines="60" w:before="144" w:afterLines="60" w:after="144"/>
              <w:ind w:left="312" w:hanging="283"/>
              <w:rPr>
                <w:color w:val="000000"/>
              </w:rPr>
            </w:pPr>
            <w:r w:rsidRPr="00567885">
              <w:t>10 000m3 or more of waste is stored on the premises at any time</w:t>
            </w:r>
          </w:p>
          <w:p w14:paraId="2C335386" w14:textId="77777777" w:rsidR="002F1CB4" w:rsidRPr="00C57E54" w:rsidRDefault="002F1CB4" w:rsidP="00664D18">
            <w:pPr>
              <w:spacing w:beforeLines="60" w:before="144" w:afterLines="60" w:after="144"/>
              <w:rPr>
                <w:sz w:val="20"/>
              </w:rPr>
            </w:pPr>
          </w:p>
        </w:tc>
        <w:tc>
          <w:tcPr>
            <w:tcW w:w="1858" w:type="dxa"/>
            <w:tcBorders>
              <w:top w:val="single" w:sz="4" w:space="0" w:color="auto"/>
              <w:left w:val="single" w:sz="4" w:space="0" w:color="auto"/>
              <w:bottom w:val="single" w:sz="4" w:space="0" w:color="auto"/>
              <w:right w:val="single" w:sz="4" w:space="0" w:color="auto"/>
            </w:tcBorders>
          </w:tcPr>
          <w:p w14:paraId="4818045C" w14:textId="77777777" w:rsidR="002F1CB4" w:rsidRDefault="002F1CB4" w:rsidP="003B0F78">
            <w:pPr>
              <w:pStyle w:val="Normal-Schedule"/>
              <w:numPr>
                <w:ilvl w:val="0"/>
                <w:numId w:val="158"/>
              </w:numPr>
              <w:spacing w:before="60" w:after="60"/>
              <w:ind w:left="175" w:hanging="175"/>
            </w:pPr>
            <w:r>
              <w:t>Prescribed development activity</w:t>
            </w:r>
          </w:p>
          <w:p w14:paraId="5C6C1E9A" w14:textId="77777777" w:rsidR="002F1CB4" w:rsidRDefault="002F1CB4" w:rsidP="003B0F78">
            <w:pPr>
              <w:pStyle w:val="Normal-Schedule"/>
              <w:numPr>
                <w:ilvl w:val="0"/>
                <w:numId w:val="158"/>
              </w:numPr>
              <w:spacing w:before="60" w:after="60"/>
              <w:ind w:left="175" w:hanging="175"/>
            </w:pPr>
            <w:r>
              <w:t>Prescribed operating activity</w:t>
            </w:r>
          </w:p>
          <w:p w14:paraId="3ADEEA57" w14:textId="77777777" w:rsidR="002F1CB4" w:rsidRDefault="002F1CB4" w:rsidP="00664D18">
            <w:pPr>
              <w:pStyle w:val="Normal-Schedule"/>
              <w:spacing w:before="60" w:after="60"/>
            </w:pPr>
          </w:p>
        </w:tc>
        <w:tc>
          <w:tcPr>
            <w:tcW w:w="1695" w:type="dxa"/>
            <w:tcBorders>
              <w:top w:val="single" w:sz="4" w:space="0" w:color="auto"/>
              <w:left w:val="single" w:sz="4" w:space="0" w:color="auto"/>
              <w:bottom w:val="single" w:sz="4" w:space="0" w:color="auto"/>
              <w:right w:val="single" w:sz="4" w:space="0" w:color="auto"/>
            </w:tcBorders>
          </w:tcPr>
          <w:p w14:paraId="29E5BBC8" w14:textId="340DC628" w:rsidR="002F1CB4" w:rsidRDefault="002F1CB4" w:rsidP="00664D18">
            <w:pPr>
              <w:pStyle w:val="Normal-Schedule"/>
              <w:spacing w:before="60" w:after="60"/>
            </w:pPr>
            <w:r>
              <w:t xml:space="preserve">210 </w:t>
            </w:r>
            <w:r w:rsidRPr="00B01231">
              <w:t>fee units</w:t>
            </w:r>
          </w:p>
        </w:tc>
      </w:tr>
      <w:tr w:rsidR="002F1CB4" w:rsidRPr="002711A4" w14:paraId="358089C9"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58324EDD" w14:textId="0286C0A0" w:rsidR="002F1CB4" w:rsidRDefault="002F1CB4" w:rsidP="00664D18">
            <w:pPr>
              <w:pStyle w:val="Normal-Schedule"/>
              <w:spacing w:before="60" w:after="60"/>
            </w:pPr>
            <w:r>
              <w:lastRenderedPageBreak/>
              <w:t>20</w:t>
            </w:r>
          </w:p>
        </w:tc>
        <w:tc>
          <w:tcPr>
            <w:tcW w:w="1412" w:type="dxa"/>
            <w:tcBorders>
              <w:top w:val="single" w:sz="4" w:space="0" w:color="auto"/>
              <w:left w:val="single" w:sz="4" w:space="0" w:color="auto"/>
              <w:bottom w:val="single" w:sz="4" w:space="0" w:color="auto"/>
              <w:right w:val="single" w:sz="4" w:space="0" w:color="auto"/>
            </w:tcBorders>
          </w:tcPr>
          <w:p w14:paraId="1D084CEE" w14:textId="0188C081" w:rsidR="002F1CB4" w:rsidRDefault="002F1CB4" w:rsidP="00664D18">
            <w:pPr>
              <w:pStyle w:val="Normal-Schedule"/>
              <w:spacing w:before="60" w:after="60"/>
            </w:pPr>
            <w:r>
              <w:t>A13b (Waste and resource recovery - medium)</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627BF55D" w14:textId="764DD5D3" w:rsidR="002F1CB4" w:rsidRPr="005D6A47" w:rsidRDefault="002F1CB4" w:rsidP="00664D18">
            <w:pPr>
              <w:rPr>
                <w:color w:val="000000"/>
                <w:sz w:val="20"/>
              </w:rPr>
            </w:pPr>
            <w:r>
              <w:rPr>
                <w:color w:val="000000"/>
                <w:sz w:val="20"/>
              </w:rPr>
              <w:t xml:space="preserve">(1) </w:t>
            </w:r>
            <w:r w:rsidRPr="005D0EB3">
              <w:rPr>
                <w:color w:val="000000"/>
                <w:sz w:val="20"/>
              </w:rPr>
              <w:t xml:space="preserve">Receiving, storing, or processing waste </w:t>
            </w:r>
            <w:r w:rsidRPr="00C57E54">
              <w:rPr>
                <w:sz w:val="20"/>
              </w:rPr>
              <w:t xml:space="preserve">generated at another location, </w:t>
            </w:r>
            <w:r w:rsidRPr="005D0EB3">
              <w:rPr>
                <w:color w:val="000000"/>
                <w:sz w:val="20"/>
              </w:rPr>
              <w:t>excluding specified combustible recyclable and waste material and reportable priority waste for the purposes of section 143 of the Act, for the purpose</w:t>
            </w:r>
            <w:r>
              <w:rPr>
                <w:color w:val="000000"/>
                <w:sz w:val="20"/>
              </w:rPr>
              <w:t>s</w:t>
            </w:r>
            <w:r w:rsidRPr="005D0EB3">
              <w:rPr>
                <w:color w:val="000000"/>
                <w:sz w:val="20"/>
              </w:rPr>
              <w:t xml:space="preserve"> of resource recovery or off-site transfer or disposal, if</w:t>
            </w:r>
            <w:r w:rsidRPr="005D6A47">
              <w:rPr>
                <w:color w:val="000000"/>
                <w:sz w:val="20"/>
              </w:rPr>
              <w:t>—</w:t>
            </w:r>
          </w:p>
          <w:p w14:paraId="4880E5BF" w14:textId="5B3A940A" w:rsidR="002F1CB4" w:rsidRPr="005D6A47" w:rsidRDefault="002F1CB4" w:rsidP="003B0F78">
            <w:pPr>
              <w:pStyle w:val="Normal-Schedule"/>
              <w:numPr>
                <w:ilvl w:val="0"/>
                <w:numId w:val="288"/>
              </w:numPr>
              <w:tabs>
                <w:tab w:val="clear" w:pos="454"/>
                <w:tab w:val="left" w:pos="312"/>
              </w:tabs>
              <w:spacing w:beforeLines="60" w:before="144" w:afterLines="60" w:after="144"/>
              <w:ind w:left="312" w:hanging="283"/>
            </w:pPr>
            <w:r w:rsidRPr="005D0EB3">
              <w:rPr>
                <w:color w:val="000000"/>
              </w:rPr>
              <w:t>4</w:t>
            </w:r>
            <w:r>
              <w:rPr>
                <w:color w:val="000000"/>
              </w:rPr>
              <w:t xml:space="preserve"> </w:t>
            </w:r>
            <w:r w:rsidRPr="005D0EB3">
              <w:rPr>
                <w:color w:val="000000"/>
              </w:rPr>
              <w:t>000 tonnes or more waste is received in any month</w:t>
            </w:r>
            <w:r w:rsidRPr="005D6A47">
              <w:t xml:space="preserve">; </w:t>
            </w:r>
            <w:r>
              <w:t>or</w:t>
            </w:r>
          </w:p>
          <w:p w14:paraId="13FABEFC" w14:textId="6C74B52E" w:rsidR="002F1CB4" w:rsidRDefault="002F1CB4" w:rsidP="003B0F78">
            <w:pPr>
              <w:pStyle w:val="Normal-Schedule"/>
              <w:numPr>
                <w:ilvl w:val="0"/>
                <w:numId w:val="288"/>
              </w:numPr>
              <w:tabs>
                <w:tab w:val="clear" w:pos="454"/>
                <w:tab w:val="left" w:pos="312"/>
              </w:tabs>
              <w:spacing w:beforeLines="60" w:before="144" w:afterLines="60" w:after="144"/>
              <w:ind w:left="312" w:hanging="283"/>
              <w:rPr>
                <w:color w:val="000000"/>
              </w:rPr>
            </w:pPr>
            <w:r>
              <w:t>10 000m3 or more of waste is stored on the premises at any time.</w:t>
            </w:r>
          </w:p>
          <w:p w14:paraId="0CB5C6ED" w14:textId="315F125C" w:rsidR="002F1CB4" w:rsidRDefault="002F1CB4" w:rsidP="004B257E">
            <w:pPr>
              <w:pStyle w:val="Normal-Schedule"/>
              <w:tabs>
                <w:tab w:val="clear" w:pos="454"/>
                <w:tab w:val="left" w:pos="312"/>
              </w:tabs>
              <w:spacing w:beforeLines="60" w:before="144" w:afterLines="60" w:after="144"/>
              <w:rPr>
                <w:color w:val="000000"/>
              </w:rPr>
            </w:pPr>
            <w:r w:rsidRPr="004B257E">
              <w:rPr>
                <w:color w:val="000000"/>
              </w:rPr>
              <w:t xml:space="preserve">(2) </w:t>
            </w:r>
            <w:r w:rsidRPr="005D0EB3">
              <w:rPr>
                <w:color w:val="000000"/>
              </w:rPr>
              <w:t xml:space="preserve">Receiving, storing, or processing waste </w:t>
            </w:r>
            <w:r w:rsidRPr="00C57E54">
              <w:t xml:space="preserve">generated at another location, </w:t>
            </w:r>
            <w:r w:rsidRPr="005D0EB3">
              <w:rPr>
                <w:color w:val="000000"/>
              </w:rPr>
              <w:t>including specified combustible recyclable and waste material but excluding reportable priority waste for the purposes of section 143 of the Act, for the purpose</w:t>
            </w:r>
            <w:r>
              <w:rPr>
                <w:color w:val="000000"/>
              </w:rPr>
              <w:t>s</w:t>
            </w:r>
            <w:r w:rsidRPr="005D0EB3">
              <w:rPr>
                <w:color w:val="000000"/>
              </w:rPr>
              <w:t xml:space="preserve"> of resource recovery or off-site transfer or disposal, if—</w:t>
            </w:r>
          </w:p>
          <w:p w14:paraId="6659454D" w14:textId="5517B483" w:rsidR="002F1CB4" w:rsidRPr="00061D09" w:rsidRDefault="002F1CB4" w:rsidP="003B0F78">
            <w:pPr>
              <w:pStyle w:val="Normal-Schedule"/>
              <w:numPr>
                <w:ilvl w:val="0"/>
                <w:numId w:val="427"/>
              </w:numPr>
              <w:tabs>
                <w:tab w:val="clear" w:pos="454"/>
                <w:tab w:val="left" w:pos="443"/>
              </w:tabs>
              <w:spacing w:beforeLines="60" w:before="144" w:afterLines="60" w:after="144"/>
              <w:ind w:left="443" w:hanging="425"/>
            </w:pPr>
            <w:r>
              <w:rPr>
                <w:color w:val="000000"/>
              </w:rPr>
              <w:t xml:space="preserve">less than </w:t>
            </w:r>
            <w:r w:rsidRPr="00061D09">
              <w:rPr>
                <w:color w:val="000000"/>
              </w:rPr>
              <w:t>4</w:t>
            </w:r>
            <w:r>
              <w:rPr>
                <w:color w:val="000000"/>
              </w:rPr>
              <w:t xml:space="preserve"> </w:t>
            </w:r>
            <w:r w:rsidRPr="00061D09">
              <w:rPr>
                <w:color w:val="000000"/>
              </w:rPr>
              <w:t xml:space="preserve">000 tonnes waste is </w:t>
            </w:r>
            <w:r w:rsidRPr="00061D09">
              <w:rPr>
                <w:color w:val="000000"/>
              </w:rPr>
              <w:lastRenderedPageBreak/>
              <w:t>received in any month</w:t>
            </w:r>
            <w:r w:rsidRPr="00061D09">
              <w:t xml:space="preserve">; </w:t>
            </w:r>
            <w:r>
              <w:t>and</w:t>
            </w:r>
          </w:p>
          <w:p w14:paraId="7AD0EBA4" w14:textId="3A6CBB60" w:rsidR="002F1CB4" w:rsidRPr="004B257E" w:rsidRDefault="002F1CB4" w:rsidP="003B0F78">
            <w:pPr>
              <w:pStyle w:val="Normal-Schedule"/>
              <w:numPr>
                <w:ilvl w:val="0"/>
                <w:numId w:val="427"/>
              </w:numPr>
              <w:tabs>
                <w:tab w:val="clear" w:pos="454"/>
                <w:tab w:val="left" w:pos="585"/>
              </w:tabs>
              <w:spacing w:beforeLines="60" w:before="144" w:afterLines="60" w:after="144"/>
              <w:ind w:left="443" w:hanging="425"/>
              <w:rPr>
                <w:color w:val="000000"/>
              </w:rPr>
            </w:pPr>
            <w:r>
              <w:t xml:space="preserve">between 5 000 m3 and 10 000 m3 of waste is stored on the </w:t>
            </w:r>
            <w:r w:rsidRPr="005D0EB3">
              <w:rPr>
                <w:color w:val="000000"/>
              </w:rPr>
              <w:t>premises</w:t>
            </w:r>
            <w:r>
              <w:t xml:space="preserve"> at any time</w:t>
            </w:r>
          </w:p>
          <w:p w14:paraId="157D80EC" w14:textId="77777777" w:rsidR="002F1CB4" w:rsidRPr="005D6A47" w:rsidRDefault="002F1CB4" w:rsidP="00664D18">
            <w:pPr>
              <w:spacing w:beforeLines="60" w:before="144" w:afterLines="60" w:after="144"/>
              <w:rPr>
                <w:sz w:val="20"/>
                <w:highlight w:val="yellow"/>
              </w:rPr>
            </w:pPr>
          </w:p>
        </w:tc>
        <w:tc>
          <w:tcPr>
            <w:tcW w:w="1858" w:type="dxa"/>
            <w:tcBorders>
              <w:top w:val="single" w:sz="4" w:space="0" w:color="auto"/>
              <w:left w:val="single" w:sz="4" w:space="0" w:color="auto"/>
              <w:bottom w:val="single" w:sz="4" w:space="0" w:color="auto"/>
              <w:right w:val="single" w:sz="4" w:space="0" w:color="auto"/>
            </w:tcBorders>
          </w:tcPr>
          <w:p w14:paraId="796543A8" w14:textId="5457A6BD" w:rsidR="002F1CB4" w:rsidRDefault="002F1CB4" w:rsidP="003B0F78">
            <w:pPr>
              <w:pStyle w:val="Normal-Schedule"/>
              <w:numPr>
                <w:ilvl w:val="0"/>
                <w:numId w:val="158"/>
              </w:numPr>
              <w:spacing w:before="60" w:after="60"/>
              <w:ind w:left="175" w:hanging="175"/>
            </w:pPr>
            <w:r>
              <w:lastRenderedPageBreak/>
              <w:t>Prescribed development activity</w:t>
            </w:r>
          </w:p>
          <w:p w14:paraId="0AC79A21" w14:textId="77777777" w:rsidR="002F1CB4" w:rsidRDefault="002F1CB4" w:rsidP="003B0F78">
            <w:pPr>
              <w:pStyle w:val="Normal-Schedule"/>
              <w:numPr>
                <w:ilvl w:val="0"/>
                <w:numId w:val="158"/>
              </w:numPr>
              <w:spacing w:before="60" w:after="60"/>
              <w:ind w:left="175" w:hanging="175"/>
            </w:pPr>
            <w:r>
              <w:t>Prescribed permit activity</w:t>
            </w:r>
          </w:p>
        </w:tc>
        <w:tc>
          <w:tcPr>
            <w:tcW w:w="1695" w:type="dxa"/>
            <w:tcBorders>
              <w:top w:val="single" w:sz="4" w:space="0" w:color="auto"/>
              <w:left w:val="single" w:sz="4" w:space="0" w:color="auto"/>
              <w:bottom w:val="single" w:sz="4" w:space="0" w:color="auto"/>
              <w:right w:val="single" w:sz="4" w:space="0" w:color="auto"/>
            </w:tcBorders>
            <w:shd w:val="clear" w:color="auto" w:fill="auto"/>
          </w:tcPr>
          <w:p w14:paraId="4ABFA743" w14:textId="77777777" w:rsidR="002F1CB4" w:rsidRDefault="002F1CB4" w:rsidP="00664D18">
            <w:pPr>
              <w:pStyle w:val="Normal-Schedule"/>
              <w:spacing w:before="60" w:after="60"/>
            </w:pPr>
          </w:p>
        </w:tc>
      </w:tr>
      <w:tr w:rsidR="002F1CB4" w:rsidRPr="002711A4" w14:paraId="496F1634"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1F32B2B2" w14:textId="06986E5B" w:rsidR="002F1CB4" w:rsidRDefault="002F1CB4" w:rsidP="00664D18">
            <w:pPr>
              <w:pStyle w:val="Normal-Schedule"/>
              <w:spacing w:before="60" w:after="60"/>
            </w:pPr>
            <w:r>
              <w:t>21</w:t>
            </w:r>
          </w:p>
        </w:tc>
        <w:tc>
          <w:tcPr>
            <w:tcW w:w="1412" w:type="dxa"/>
            <w:tcBorders>
              <w:top w:val="single" w:sz="4" w:space="0" w:color="auto"/>
              <w:left w:val="single" w:sz="4" w:space="0" w:color="auto"/>
              <w:bottom w:val="single" w:sz="4" w:space="0" w:color="auto"/>
              <w:right w:val="single" w:sz="4" w:space="0" w:color="auto"/>
            </w:tcBorders>
          </w:tcPr>
          <w:p w14:paraId="76FE25DC" w14:textId="41A47268" w:rsidR="002F1CB4" w:rsidRDefault="002F1CB4" w:rsidP="00664D18">
            <w:pPr>
              <w:pStyle w:val="Normal-Schedule"/>
              <w:spacing w:before="60" w:after="60"/>
            </w:pPr>
            <w:r>
              <w:t>A13c (Waste and resource recovery - small)</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71077953" w14:textId="231386B1" w:rsidR="002F1CB4" w:rsidRPr="00AF389D" w:rsidRDefault="002F1CB4" w:rsidP="005D0EB3">
            <w:pPr>
              <w:pStyle w:val="Normal-Schedule"/>
              <w:tabs>
                <w:tab w:val="clear" w:pos="454"/>
                <w:tab w:val="left" w:pos="312"/>
              </w:tabs>
              <w:spacing w:beforeLines="60" w:before="144" w:afterLines="60" w:after="144"/>
              <w:ind w:left="29"/>
              <w:rPr>
                <w:highlight w:val="yellow"/>
              </w:rPr>
            </w:pPr>
            <w:r w:rsidRPr="005D0EB3">
              <w:rPr>
                <w:color w:val="000000"/>
              </w:rPr>
              <w:t xml:space="preserve">Receiving, storing, or processing waste </w:t>
            </w:r>
            <w:r w:rsidRPr="00C57E54">
              <w:t xml:space="preserve">generated at another location, </w:t>
            </w:r>
            <w:r w:rsidRPr="005D0EB3">
              <w:rPr>
                <w:color w:val="000000"/>
              </w:rPr>
              <w:t>including specified combustible recyclable and waste material but excluding reportable priority waste for the purposes of section 143 of the Act, for the purpose of resource recovery or off-site transfer or disposal, if between 5 m3 and 5</w:t>
            </w:r>
            <w:r>
              <w:rPr>
                <w:color w:val="000000"/>
              </w:rPr>
              <w:t xml:space="preserve"> </w:t>
            </w:r>
            <w:r w:rsidRPr="005D0EB3">
              <w:rPr>
                <w:color w:val="000000"/>
              </w:rPr>
              <w:t>000 m3 of any waste is stored on the premises at any time</w:t>
            </w:r>
          </w:p>
        </w:tc>
        <w:tc>
          <w:tcPr>
            <w:tcW w:w="1858" w:type="dxa"/>
            <w:tcBorders>
              <w:top w:val="single" w:sz="4" w:space="0" w:color="auto"/>
              <w:left w:val="single" w:sz="4" w:space="0" w:color="auto"/>
              <w:bottom w:val="single" w:sz="4" w:space="0" w:color="auto"/>
              <w:right w:val="single" w:sz="4" w:space="0" w:color="auto"/>
            </w:tcBorders>
          </w:tcPr>
          <w:p w14:paraId="46C658C4" w14:textId="3F22EDF5" w:rsidR="002F1CB4" w:rsidRDefault="002F1CB4" w:rsidP="003B0F78">
            <w:pPr>
              <w:pStyle w:val="ListParagraph"/>
              <w:numPr>
                <w:ilvl w:val="0"/>
                <w:numId w:val="164"/>
              </w:numPr>
              <w:spacing w:after="0" w:line="240" w:lineRule="auto"/>
              <w:ind w:left="239" w:hanging="283"/>
            </w:pPr>
            <w:r w:rsidRPr="00C57E54">
              <w:rPr>
                <w:rFonts w:ascii="Times New Roman" w:hAnsi="Times New Roman" w:cs="Times New Roman"/>
                <w:sz w:val="20"/>
                <w:szCs w:val="20"/>
              </w:rPr>
              <w:t>Prescribed registration activity</w:t>
            </w:r>
          </w:p>
        </w:tc>
        <w:tc>
          <w:tcPr>
            <w:tcW w:w="1695" w:type="dxa"/>
            <w:tcBorders>
              <w:top w:val="single" w:sz="4" w:space="0" w:color="auto"/>
              <w:left w:val="single" w:sz="4" w:space="0" w:color="auto"/>
              <w:bottom w:val="single" w:sz="4" w:space="0" w:color="auto"/>
              <w:right w:val="single" w:sz="4" w:space="0" w:color="auto"/>
            </w:tcBorders>
            <w:shd w:val="clear" w:color="auto" w:fill="auto"/>
          </w:tcPr>
          <w:p w14:paraId="6820B28F" w14:textId="77777777" w:rsidR="002F1CB4" w:rsidRDefault="002F1CB4" w:rsidP="00664D18">
            <w:pPr>
              <w:pStyle w:val="Normal-Schedule"/>
              <w:spacing w:before="60" w:after="60"/>
            </w:pPr>
          </w:p>
        </w:tc>
      </w:tr>
      <w:tr w:rsidR="002F1CB4" w:rsidRPr="002711A4" w14:paraId="49B00B7F"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45B3A534" w14:textId="3A0FB44C" w:rsidR="002F1CB4" w:rsidRDefault="002F1CB4" w:rsidP="00664D18">
            <w:pPr>
              <w:pStyle w:val="Normal-Schedule"/>
              <w:spacing w:before="60" w:after="60"/>
            </w:pPr>
            <w:r>
              <w:lastRenderedPageBreak/>
              <w:t>22</w:t>
            </w:r>
          </w:p>
        </w:tc>
        <w:tc>
          <w:tcPr>
            <w:tcW w:w="1412" w:type="dxa"/>
            <w:tcBorders>
              <w:top w:val="single" w:sz="4" w:space="0" w:color="auto"/>
              <w:left w:val="single" w:sz="4" w:space="0" w:color="auto"/>
              <w:bottom w:val="single" w:sz="4" w:space="0" w:color="auto"/>
              <w:right w:val="single" w:sz="4" w:space="0" w:color="auto"/>
            </w:tcBorders>
          </w:tcPr>
          <w:p w14:paraId="17D58D57" w14:textId="77777777" w:rsidR="002F1CB4" w:rsidRDefault="002F1CB4" w:rsidP="00664D18">
            <w:pPr>
              <w:pStyle w:val="Normal-Schedule"/>
              <w:spacing w:before="60" w:after="60"/>
            </w:pPr>
            <w:r>
              <w:t>A14 (Wastewater supply or use)</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769C0716" w14:textId="040D8328" w:rsidR="002F1CB4" w:rsidRPr="00AF389D" w:rsidRDefault="002F1CB4">
            <w:pPr>
              <w:spacing w:beforeLines="60" w:before="144" w:afterLines="60" w:after="144"/>
              <w:rPr>
                <w:sz w:val="20"/>
                <w:highlight w:val="yellow"/>
              </w:rPr>
            </w:pPr>
            <w:r>
              <w:rPr>
                <w:sz w:val="20"/>
              </w:rPr>
              <w:t>Supplying or using w</w:t>
            </w:r>
            <w:r w:rsidRPr="00DD06CA">
              <w:rPr>
                <w:sz w:val="20"/>
              </w:rPr>
              <w:t>astewater</w:t>
            </w:r>
            <w:r>
              <w:rPr>
                <w:sz w:val="20"/>
              </w:rPr>
              <w:t>, except if in accordance with a licence issued for an activity set out in item 5 (A03—Sewage treatment) or item 38 (D01— Abattoirs)</w:t>
            </w:r>
          </w:p>
        </w:tc>
        <w:tc>
          <w:tcPr>
            <w:tcW w:w="1858" w:type="dxa"/>
            <w:tcBorders>
              <w:top w:val="single" w:sz="4" w:space="0" w:color="auto"/>
              <w:left w:val="single" w:sz="4" w:space="0" w:color="auto"/>
              <w:bottom w:val="single" w:sz="4" w:space="0" w:color="auto"/>
              <w:right w:val="single" w:sz="4" w:space="0" w:color="auto"/>
            </w:tcBorders>
          </w:tcPr>
          <w:p w14:paraId="5AC8D7F1" w14:textId="156D360E" w:rsidR="002F1CB4" w:rsidRDefault="002F1CB4" w:rsidP="003B0F78">
            <w:pPr>
              <w:pStyle w:val="ListParagraph"/>
              <w:numPr>
                <w:ilvl w:val="0"/>
                <w:numId w:val="164"/>
              </w:numPr>
              <w:spacing w:after="0" w:line="240" w:lineRule="auto"/>
              <w:ind w:left="239" w:hanging="283"/>
            </w:pPr>
            <w:r w:rsidRPr="00C57E54">
              <w:rPr>
                <w:rFonts w:ascii="Times New Roman" w:hAnsi="Times New Roman" w:cs="Times New Roman"/>
                <w:sz w:val="20"/>
                <w:szCs w:val="20"/>
              </w:rPr>
              <w:t>Prescribed permit activity</w:t>
            </w:r>
          </w:p>
        </w:tc>
        <w:tc>
          <w:tcPr>
            <w:tcW w:w="1695" w:type="dxa"/>
            <w:tcBorders>
              <w:top w:val="single" w:sz="4" w:space="0" w:color="auto"/>
              <w:left w:val="single" w:sz="4" w:space="0" w:color="auto"/>
              <w:bottom w:val="single" w:sz="4" w:space="0" w:color="auto"/>
              <w:right w:val="single" w:sz="4" w:space="0" w:color="auto"/>
            </w:tcBorders>
          </w:tcPr>
          <w:p w14:paraId="3B766FE9" w14:textId="77777777" w:rsidR="002F1CB4" w:rsidRDefault="002F1CB4" w:rsidP="00664D18">
            <w:pPr>
              <w:pStyle w:val="Normal-Schedule"/>
              <w:spacing w:before="60" w:after="60"/>
            </w:pPr>
          </w:p>
        </w:tc>
      </w:tr>
      <w:tr w:rsidR="002F1CB4" w:rsidRPr="002711A4" w14:paraId="3DE64CEA"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01B5D66A" w14:textId="5E70B31B" w:rsidR="002F1CB4" w:rsidRDefault="002F1CB4" w:rsidP="00664D18">
            <w:pPr>
              <w:pStyle w:val="Normal-Schedule"/>
              <w:spacing w:before="60" w:after="60"/>
            </w:pPr>
            <w:r>
              <w:t>23</w:t>
            </w:r>
          </w:p>
        </w:tc>
        <w:tc>
          <w:tcPr>
            <w:tcW w:w="1412" w:type="dxa"/>
            <w:tcBorders>
              <w:top w:val="single" w:sz="4" w:space="0" w:color="auto"/>
              <w:left w:val="single" w:sz="4" w:space="0" w:color="auto"/>
              <w:bottom w:val="single" w:sz="4" w:space="0" w:color="auto"/>
              <w:right w:val="single" w:sz="4" w:space="0" w:color="auto"/>
            </w:tcBorders>
          </w:tcPr>
          <w:p w14:paraId="37EF5ABA" w14:textId="77777777" w:rsidR="002F1CB4" w:rsidRDefault="002F1CB4" w:rsidP="00664D18">
            <w:pPr>
              <w:pStyle w:val="Normal-Schedule"/>
              <w:spacing w:before="60" w:after="60"/>
            </w:pPr>
            <w:r>
              <w:t>A15 (Biosolids supply or use)</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74787094" w14:textId="2493F557" w:rsidR="002F1CB4" w:rsidRPr="00DD06CA" w:rsidRDefault="002F1CB4" w:rsidP="00664D18">
            <w:pPr>
              <w:spacing w:beforeLines="60" w:before="144" w:afterLines="60" w:after="144"/>
              <w:rPr>
                <w:sz w:val="20"/>
              </w:rPr>
            </w:pPr>
            <w:r>
              <w:rPr>
                <w:sz w:val="20"/>
              </w:rPr>
              <w:t>Supplying or using</w:t>
            </w:r>
            <w:r w:rsidRPr="00DD06CA">
              <w:rPr>
                <w:sz w:val="20"/>
              </w:rPr>
              <w:t xml:space="preserve"> biosolids</w:t>
            </w:r>
            <w:r>
              <w:rPr>
                <w:sz w:val="20"/>
              </w:rPr>
              <w:t>,</w:t>
            </w:r>
            <w:r>
              <w:t xml:space="preserve"> </w:t>
            </w:r>
            <w:r w:rsidRPr="000B179F">
              <w:rPr>
                <w:sz w:val="20"/>
              </w:rPr>
              <w:t xml:space="preserve">except </w:t>
            </w:r>
            <w:r>
              <w:rPr>
                <w:sz w:val="20"/>
              </w:rPr>
              <w:t>if</w:t>
            </w:r>
            <w:r w:rsidRPr="000B179F">
              <w:rPr>
                <w:sz w:val="20"/>
              </w:rPr>
              <w:t xml:space="preserve"> in accordance with a licence issued </w:t>
            </w:r>
            <w:r>
              <w:rPr>
                <w:sz w:val="20"/>
              </w:rPr>
              <w:t>for an activity set out in item 5 (A03—Sewage treatment)</w:t>
            </w:r>
          </w:p>
        </w:tc>
        <w:tc>
          <w:tcPr>
            <w:tcW w:w="1858" w:type="dxa"/>
            <w:tcBorders>
              <w:top w:val="single" w:sz="4" w:space="0" w:color="auto"/>
              <w:left w:val="single" w:sz="4" w:space="0" w:color="auto"/>
              <w:bottom w:val="single" w:sz="4" w:space="0" w:color="auto"/>
              <w:right w:val="single" w:sz="4" w:space="0" w:color="auto"/>
            </w:tcBorders>
          </w:tcPr>
          <w:p w14:paraId="4B83DAE5" w14:textId="5B37DEF9" w:rsidR="002F1CB4" w:rsidRDefault="002F1CB4" w:rsidP="003B0F78">
            <w:pPr>
              <w:pStyle w:val="ListParagraph"/>
              <w:numPr>
                <w:ilvl w:val="0"/>
                <w:numId w:val="164"/>
              </w:numPr>
              <w:spacing w:after="0" w:line="240" w:lineRule="auto"/>
              <w:ind w:left="239" w:hanging="283"/>
            </w:pPr>
            <w:r w:rsidRPr="00C57E54">
              <w:rPr>
                <w:rFonts w:ascii="Times New Roman" w:hAnsi="Times New Roman" w:cs="Times New Roman"/>
                <w:sz w:val="20"/>
                <w:szCs w:val="20"/>
              </w:rPr>
              <w:t>Prescribed permit activity</w:t>
            </w:r>
          </w:p>
        </w:tc>
        <w:tc>
          <w:tcPr>
            <w:tcW w:w="1695" w:type="dxa"/>
            <w:tcBorders>
              <w:top w:val="single" w:sz="4" w:space="0" w:color="auto"/>
              <w:left w:val="single" w:sz="4" w:space="0" w:color="auto"/>
              <w:bottom w:val="single" w:sz="4" w:space="0" w:color="auto"/>
              <w:right w:val="single" w:sz="4" w:space="0" w:color="auto"/>
            </w:tcBorders>
          </w:tcPr>
          <w:p w14:paraId="4604B6D1" w14:textId="77777777" w:rsidR="002F1CB4" w:rsidRDefault="002F1CB4" w:rsidP="00664D18">
            <w:pPr>
              <w:pStyle w:val="Normal-Schedule"/>
              <w:spacing w:before="60" w:after="60"/>
            </w:pPr>
          </w:p>
        </w:tc>
      </w:tr>
      <w:tr w:rsidR="002F1CB4" w:rsidRPr="002711A4" w14:paraId="03707F26"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47217071" w14:textId="7158E25C" w:rsidR="002F1CB4" w:rsidRDefault="002F1CB4" w:rsidP="00664D18">
            <w:pPr>
              <w:pStyle w:val="Normal-Schedule"/>
              <w:spacing w:before="60" w:after="60"/>
            </w:pPr>
            <w:r>
              <w:t>24</w:t>
            </w:r>
          </w:p>
        </w:tc>
        <w:tc>
          <w:tcPr>
            <w:tcW w:w="1412" w:type="dxa"/>
            <w:tcBorders>
              <w:top w:val="single" w:sz="4" w:space="0" w:color="auto"/>
              <w:left w:val="single" w:sz="4" w:space="0" w:color="auto"/>
              <w:bottom w:val="single" w:sz="4" w:space="0" w:color="auto"/>
              <w:right w:val="single" w:sz="4" w:space="0" w:color="auto"/>
            </w:tcBorders>
          </w:tcPr>
          <w:p w14:paraId="68E38B2C" w14:textId="3E9757B1" w:rsidR="002F1CB4" w:rsidRDefault="002F1CB4" w:rsidP="00664D18">
            <w:pPr>
              <w:pStyle w:val="Normal-Schedule"/>
              <w:spacing w:before="60" w:after="60"/>
            </w:pPr>
            <w:r>
              <w:t>A16 (Supply or use of reportable priority waste)</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7C5EF4F1" w14:textId="294243E8" w:rsidR="002F1CB4" w:rsidRPr="00DD06CA" w:rsidRDefault="002F1CB4" w:rsidP="00664D18">
            <w:pPr>
              <w:spacing w:beforeLines="60" w:before="144" w:afterLines="60" w:after="144"/>
              <w:rPr>
                <w:sz w:val="20"/>
              </w:rPr>
            </w:pPr>
            <w:r>
              <w:rPr>
                <w:sz w:val="20"/>
              </w:rPr>
              <w:t>Supply or use of any waste classified as reportable priority waste for the purposes of section 143 of the Act or liquid organic waste</w:t>
            </w:r>
          </w:p>
        </w:tc>
        <w:tc>
          <w:tcPr>
            <w:tcW w:w="1858" w:type="dxa"/>
            <w:tcBorders>
              <w:top w:val="single" w:sz="4" w:space="0" w:color="auto"/>
              <w:left w:val="single" w:sz="4" w:space="0" w:color="auto"/>
              <w:bottom w:val="single" w:sz="4" w:space="0" w:color="auto"/>
              <w:right w:val="single" w:sz="4" w:space="0" w:color="auto"/>
            </w:tcBorders>
          </w:tcPr>
          <w:p w14:paraId="61E7B936" w14:textId="6E33F651" w:rsidR="002F1CB4" w:rsidRDefault="002F1CB4" w:rsidP="003B0F78">
            <w:pPr>
              <w:pStyle w:val="ListParagraph"/>
              <w:numPr>
                <w:ilvl w:val="0"/>
                <w:numId w:val="164"/>
              </w:numPr>
              <w:spacing w:after="0" w:line="240" w:lineRule="auto"/>
              <w:ind w:left="239" w:hanging="283"/>
            </w:pPr>
            <w:r w:rsidRPr="00C57E54">
              <w:rPr>
                <w:rFonts w:ascii="Times New Roman" w:hAnsi="Times New Roman" w:cs="Times New Roman"/>
                <w:sz w:val="20"/>
                <w:szCs w:val="20"/>
              </w:rPr>
              <w:t>Prescribed permit activity</w:t>
            </w:r>
          </w:p>
        </w:tc>
        <w:tc>
          <w:tcPr>
            <w:tcW w:w="1695" w:type="dxa"/>
            <w:tcBorders>
              <w:top w:val="single" w:sz="4" w:space="0" w:color="auto"/>
              <w:left w:val="single" w:sz="4" w:space="0" w:color="auto"/>
              <w:bottom w:val="single" w:sz="4" w:space="0" w:color="auto"/>
              <w:right w:val="single" w:sz="4" w:space="0" w:color="auto"/>
            </w:tcBorders>
          </w:tcPr>
          <w:p w14:paraId="077DE2BF" w14:textId="77777777" w:rsidR="002F1CB4" w:rsidRDefault="002F1CB4" w:rsidP="00664D18">
            <w:pPr>
              <w:pStyle w:val="Normal-Schedule"/>
              <w:spacing w:before="60" w:after="60"/>
            </w:pPr>
          </w:p>
        </w:tc>
      </w:tr>
      <w:tr w:rsidR="002F1CB4" w:rsidRPr="002711A4" w14:paraId="207889AA"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0DCA8C68" w14:textId="351F2E88" w:rsidR="002F1CB4" w:rsidRDefault="002F1CB4" w:rsidP="00664D18">
            <w:pPr>
              <w:pStyle w:val="Normal-Schedule"/>
              <w:spacing w:before="60" w:after="60"/>
            </w:pPr>
            <w:r>
              <w:t>25</w:t>
            </w:r>
          </w:p>
        </w:tc>
        <w:tc>
          <w:tcPr>
            <w:tcW w:w="1412" w:type="dxa"/>
            <w:tcBorders>
              <w:top w:val="single" w:sz="4" w:space="0" w:color="auto"/>
              <w:left w:val="single" w:sz="4" w:space="0" w:color="auto"/>
              <w:bottom w:val="single" w:sz="4" w:space="0" w:color="auto"/>
              <w:right w:val="single" w:sz="4" w:space="0" w:color="auto"/>
            </w:tcBorders>
          </w:tcPr>
          <w:p w14:paraId="2E791CB7" w14:textId="0F77BD28" w:rsidR="002F1CB4" w:rsidRDefault="002F1CB4" w:rsidP="00664D18">
            <w:pPr>
              <w:pStyle w:val="Normal-Schedule"/>
              <w:spacing w:before="60" w:after="60"/>
            </w:pPr>
            <w:r>
              <w:t xml:space="preserve">A17 (Containment of Category D </w:t>
            </w:r>
            <w:r w:rsidR="002507B4">
              <w:t xml:space="preserve">waste </w:t>
            </w:r>
            <w:r>
              <w:t>soil)</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774F7563" w14:textId="485F8FE9" w:rsidR="002F1CB4" w:rsidRDefault="002F1CB4" w:rsidP="00664D18">
            <w:pPr>
              <w:spacing w:beforeLines="60" w:before="144" w:afterLines="60" w:after="144"/>
              <w:rPr>
                <w:sz w:val="20"/>
              </w:rPr>
            </w:pPr>
            <w:r>
              <w:rPr>
                <w:sz w:val="20"/>
              </w:rPr>
              <w:t xml:space="preserve">Containment of Category D </w:t>
            </w:r>
            <w:r w:rsidR="002507B4">
              <w:rPr>
                <w:sz w:val="20"/>
              </w:rPr>
              <w:t xml:space="preserve">waste </w:t>
            </w:r>
            <w:r>
              <w:rPr>
                <w:sz w:val="20"/>
              </w:rPr>
              <w:t>soil on a project site</w:t>
            </w:r>
          </w:p>
        </w:tc>
        <w:tc>
          <w:tcPr>
            <w:tcW w:w="1858" w:type="dxa"/>
            <w:tcBorders>
              <w:top w:val="single" w:sz="4" w:space="0" w:color="auto"/>
              <w:left w:val="single" w:sz="4" w:space="0" w:color="auto"/>
              <w:bottom w:val="single" w:sz="4" w:space="0" w:color="auto"/>
              <w:right w:val="single" w:sz="4" w:space="0" w:color="auto"/>
            </w:tcBorders>
          </w:tcPr>
          <w:p w14:paraId="3E576029" w14:textId="717E4E01" w:rsidR="002F1CB4" w:rsidRDefault="002F1CB4" w:rsidP="003B0F78">
            <w:pPr>
              <w:pStyle w:val="ListParagraph"/>
              <w:numPr>
                <w:ilvl w:val="0"/>
                <w:numId w:val="164"/>
              </w:numPr>
              <w:spacing w:after="0" w:line="240" w:lineRule="auto"/>
              <w:ind w:left="239" w:hanging="283"/>
            </w:pPr>
            <w:r w:rsidRPr="00C57E54">
              <w:rPr>
                <w:rFonts w:ascii="Times New Roman" w:hAnsi="Times New Roman" w:cs="Times New Roman"/>
                <w:sz w:val="20"/>
                <w:szCs w:val="20"/>
              </w:rPr>
              <w:t>Prescribed permit activity</w:t>
            </w:r>
          </w:p>
        </w:tc>
        <w:tc>
          <w:tcPr>
            <w:tcW w:w="1695" w:type="dxa"/>
            <w:tcBorders>
              <w:top w:val="single" w:sz="4" w:space="0" w:color="auto"/>
              <w:left w:val="single" w:sz="4" w:space="0" w:color="auto"/>
              <w:bottom w:val="single" w:sz="4" w:space="0" w:color="auto"/>
              <w:right w:val="single" w:sz="4" w:space="0" w:color="auto"/>
            </w:tcBorders>
          </w:tcPr>
          <w:p w14:paraId="54DC3F63" w14:textId="77777777" w:rsidR="002F1CB4" w:rsidRDefault="002F1CB4" w:rsidP="00664D18">
            <w:pPr>
              <w:pStyle w:val="Normal-Schedule"/>
              <w:spacing w:before="60" w:after="60"/>
            </w:pPr>
          </w:p>
        </w:tc>
      </w:tr>
      <w:tr w:rsidR="002F1CB4" w:rsidRPr="002711A4" w14:paraId="5F48A094"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4B460A49" w14:textId="15837108" w:rsidR="002F1CB4" w:rsidRDefault="002F1CB4" w:rsidP="00664D18">
            <w:pPr>
              <w:pStyle w:val="Normal-Schedule"/>
              <w:spacing w:before="60" w:after="60"/>
            </w:pPr>
            <w:r>
              <w:lastRenderedPageBreak/>
              <w:t>26</w:t>
            </w:r>
          </w:p>
        </w:tc>
        <w:tc>
          <w:tcPr>
            <w:tcW w:w="1412" w:type="dxa"/>
            <w:tcBorders>
              <w:top w:val="single" w:sz="4" w:space="0" w:color="auto"/>
              <w:left w:val="single" w:sz="4" w:space="0" w:color="auto"/>
              <w:bottom w:val="single" w:sz="4" w:space="0" w:color="auto"/>
              <w:right w:val="single" w:sz="4" w:space="0" w:color="auto"/>
            </w:tcBorders>
          </w:tcPr>
          <w:p w14:paraId="59056FF4" w14:textId="77777777" w:rsidR="002F1CB4" w:rsidRDefault="002F1CB4" w:rsidP="00664D18">
            <w:pPr>
              <w:pStyle w:val="Normal-Schedule"/>
              <w:spacing w:before="60" w:after="60"/>
            </w:pPr>
            <w:r>
              <w:t>A18 (Discharge of waste to aquifer)</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40A4D0E3" w14:textId="6E93EC56" w:rsidR="002F1CB4" w:rsidRPr="007030DC" w:rsidRDefault="002F1CB4" w:rsidP="00664D18">
            <w:pPr>
              <w:pStyle w:val="Normal-Schedule"/>
              <w:tabs>
                <w:tab w:val="clear" w:pos="454"/>
                <w:tab w:val="left" w:pos="487"/>
              </w:tabs>
              <w:spacing w:beforeLines="60" w:before="144" w:afterLines="60" w:after="144"/>
            </w:pPr>
            <w:r>
              <w:t>D</w:t>
            </w:r>
            <w:r w:rsidRPr="007030DC">
              <w:t xml:space="preserve">ischarge of waste to aquifer, except </w:t>
            </w:r>
            <w:r>
              <w:t>if—</w:t>
            </w:r>
            <w:r w:rsidRPr="007030DC">
              <w:t xml:space="preserve"> </w:t>
            </w:r>
          </w:p>
          <w:p w14:paraId="0DEE67DD" w14:textId="77777777" w:rsidR="002F1CB4" w:rsidRDefault="002F1CB4" w:rsidP="003B0F78">
            <w:pPr>
              <w:pStyle w:val="Normal-Schedule"/>
              <w:numPr>
                <w:ilvl w:val="0"/>
                <w:numId w:val="217"/>
              </w:numPr>
              <w:tabs>
                <w:tab w:val="clear" w:pos="454"/>
                <w:tab w:val="left" w:pos="487"/>
              </w:tabs>
              <w:spacing w:beforeLines="60" w:before="144" w:afterLines="60" w:after="144"/>
              <w:ind w:left="485" w:hanging="426"/>
            </w:pPr>
            <w:r>
              <w:t>the discharge is undertaken in accordance with a licence issued under the Act; or</w:t>
            </w:r>
          </w:p>
          <w:p w14:paraId="0E134322" w14:textId="77777777" w:rsidR="002F1CB4" w:rsidRDefault="002F1CB4" w:rsidP="003B0F78">
            <w:pPr>
              <w:pStyle w:val="Normal-Schedule"/>
              <w:numPr>
                <w:ilvl w:val="0"/>
                <w:numId w:val="217"/>
              </w:numPr>
              <w:tabs>
                <w:tab w:val="clear" w:pos="454"/>
                <w:tab w:val="left" w:pos="487"/>
              </w:tabs>
              <w:spacing w:beforeLines="60" w:before="144" w:afterLines="60" w:after="144"/>
              <w:ind w:left="485" w:hanging="426"/>
            </w:pPr>
            <w:r>
              <w:t xml:space="preserve">injection of water or remediation chemicals is undertaken for </w:t>
            </w:r>
            <w:r w:rsidRPr="007030DC">
              <w:t xml:space="preserve">the </w:t>
            </w:r>
            <w:r>
              <w:t>r</w:t>
            </w:r>
            <w:r w:rsidRPr="007030DC">
              <w:t>emediatio</w:t>
            </w:r>
            <w:r>
              <w:t xml:space="preserve">n of groundwater in the aquifer </w:t>
            </w:r>
            <w:r w:rsidRPr="007030DC">
              <w:t>in acco</w:t>
            </w:r>
            <w:r>
              <w:t xml:space="preserve">rdance with relevant guidelines </w:t>
            </w:r>
            <w:r w:rsidRPr="007030DC">
              <w:t>published or approved by the Authority</w:t>
            </w:r>
            <w:r>
              <w:t>; or</w:t>
            </w:r>
          </w:p>
          <w:p w14:paraId="14032B86" w14:textId="3BDE946E" w:rsidR="002F1CB4" w:rsidRPr="007030DC" w:rsidRDefault="002F1CB4" w:rsidP="003B0F78">
            <w:pPr>
              <w:pStyle w:val="Normal-Schedule"/>
              <w:numPr>
                <w:ilvl w:val="0"/>
                <w:numId w:val="217"/>
              </w:numPr>
              <w:tabs>
                <w:tab w:val="clear" w:pos="454"/>
                <w:tab w:val="left" w:pos="487"/>
              </w:tabs>
              <w:spacing w:beforeLines="60" w:before="144" w:afterLines="60" w:after="144"/>
              <w:ind w:left="485" w:hanging="426"/>
            </w:pPr>
            <w:r>
              <w:t>the discharge is</w:t>
            </w:r>
            <w:r w:rsidRPr="007030DC">
              <w:t xml:space="preserve"> undertaken in accordance with the </w:t>
            </w:r>
            <w:r w:rsidRPr="00137FB2">
              <w:rPr>
                <w:b/>
              </w:rPr>
              <w:t>Greenhouse Gas Geological Sequestration Act 2008</w:t>
            </w:r>
          </w:p>
        </w:tc>
        <w:tc>
          <w:tcPr>
            <w:tcW w:w="1858" w:type="dxa"/>
            <w:tcBorders>
              <w:top w:val="single" w:sz="4" w:space="0" w:color="auto"/>
              <w:left w:val="single" w:sz="4" w:space="0" w:color="auto"/>
              <w:bottom w:val="single" w:sz="4" w:space="0" w:color="auto"/>
              <w:right w:val="single" w:sz="4" w:space="0" w:color="auto"/>
            </w:tcBorders>
          </w:tcPr>
          <w:p w14:paraId="58A961AF" w14:textId="64F11D18" w:rsidR="002F1CB4" w:rsidRDefault="002F1CB4" w:rsidP="003B0F78">
            <w:pPr>
              <w:pStyle w:val="ListParagraph"/>
              <w:numPr>
                <w:ilvl w:val="0"/>
                <w:numId w:val="164"/>
              </w:numPr>
              <w:spacing w:after="0" w:line="240" w:lineRule="auto"/>
              <w:ind w:left="239" w:hanging="283"/>
            </w:pPr>
            <w:r w:rsidRPr="00C57E54">
              <w:rPr>
                <w:rFonts w:ascii="Times New Roman" w:hAnsi="Times New Roman" w:cs="Times New Roman"/>
                <w:sz w:val="20"/>
                <w:szCs w:val="20"/>
              </w:rPr>
              <w:t>Prescribed permit activity</w:t>
            </w:r>
          </w:p>
        </w:tc>
        <w:tc>
          <w:tcPr>
            <w:tcW w:w="1695" w:type="dxa"/>
            <w:tcBorders>
              <w:top w:val="single" w:sz="4" w:space="0" w:color="auto"/>
              <w:left w:val="single" w:sz="4" w:space="0" w:color="auto"/>
              <w:bottom w:val="single" w:sz="4" w:space="0" w:color="auto"/>
              <w:right w:val="single" w:sz="4" w:space="0" w:color="auto"/>
            </w:tcBorders>
          </w:tcPr>
          <w:p w14:paraId="50C2E143" w14:textId="77777777" w:rsidR="002F1CB4" w:rsidRDefault="002F1CB4" w:rsidP="00664D18">
            <w:pPr>
              <w:pStyle w:val="Normal-Schedule"/>
              <w:spacing w:before="60" w:after="60"/>
            </w:pPr>
          </w:p>
        </w:tc>
      </w:tr>
      <w:tr w:rsidR="002F1CB4" w:rsidRPr="002711A4" w14:paraId="2A671778"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0045346C" w14:textId="10F61975" w:rsidR="002F1CB4" w:rsidRDefault="002F1CB4" w:rsidP="00664D18">
            <w:pPr>
              <w:pStyle w:val="Normal-Schedule"/>
              <w:spacing w:before="60" w:after="60"/>
            </w:pPr>
            <w:r>
              <w:lastRenderedPageBreak/>
              <w:t>27</w:t>
            </w:r>
          </w:p>
        </w:tc>
        <w:tc>
          <w:tcPr>
            <w:tcW w:w="1412" w:type="dxa"/>
            <w:tcBorders>
              <w:top w:val="single" w:sz="4" w:space="0" w:color="auto"/>
              <w:left w:val="single" w:sz="4" w:space="0" w:color="auto"/>
              <w:bottom w:val="single" w:sz="4" w:space="0" w:color="auto"/>
              <w:right w:val="single" w:sz="4" w:space="0" w:color="auto"/>
            </w:tcBorders>
          </w:tcPr>
          <w:p w14:paraId="79F8C0DD" w14:textId="77777777" w:rsidR="002F1CB4" w:rsidRDefault="002F1CB4" w:rsidP="00664D18">
            <w:pPr>
              <w:pStyle w:val="Normal-Schedule"/>
              <w:spacing w:before="60" w:after="60"/>
            </w:pPr>
            <w:r>
              <w:t>A19 (Temporary on-site waste treatment)</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570BCFE0" w14:textId="42365EE1" w:rsidR="002F1CB4" w:rsidRDefault="002F1CB4" w:rsidP="00664D18">
            <w:pPr>
              <w:pStyle w:val="Normal-Schedule"/>
              <w:tabs>
                <w:tab w:val="clear" w:pos="454"/>
                <w:tab w:val="left" w:pos="487"/>
              </w:tabs>
              <w:spacing w:beforeLines="60" w:before="144" w:afterLines="60" w:after="144"/>
            </w:pPr>
            <w:r w:rsidRPr="0017002A">
              <w:t xml:space="preserve">Operating a temporary plant for the on-site treatment of </w:t>
            </w:r>
            <w:r>
              <w:t>i</w:t>
            </w:r>
            <w:r w:rsidRPr="0017002A">
              <w:t xml:space="preserve">ndustrial waste generated at the premises, </w:t>
            </w:r>
            <w:r>
              <w:t>if</w:t>
            </w:r>
            <w:r w:rsidRPr="0017002A">
              <w:t xml:space="preserve"> the operation of the temporary plant is limited to a maximum cumulative operating time of 12 months within any 3</w:t>
            </w:r>
            <w:r>
              <w:t xml:space="preserve"> </w:t>
            </w:r>
            <w:r w:rsidRPr="0017002A">
              <w:t>year perio</w:t>
            </w:r>
            <w:r>
              <w:t>d</w:t>
            </w:r>
          </w:p>
        </w:tc>
        <w:tc>
          <w:tcPr>
            <w:tcW w:w="1858" w:type="dxa"/>
            <w:tcBorders>
              <w:top w:val="single" w:sz="4" w:space="0" w:color="auto"/>
              <w:left w:val="single" w:sz="4" w:space="0" w:color="auto"/>
              <w:bottom w:val="single" w:sz="4" w:space="0" w:color="auto"/>
              <w:right w:val="single" w:sz="4" w:space="0" w:color="auto"/>
            </w:tcBorders>
          </w:tcPr>
          <w:p w14:paraId="7B32BAAF" w14:textId="4C3B5B05" w:rsidR="002F1CB4" w:rsidRDefault="002F1CB4" w:rsidP="003B0F78">
            <w:pPr>
              <w:pStyle w:val="ListParagraph"/>
              <w:numPr>
                <w:ilvl w:val="0"/>
                <w:numId w:val="164"/>
              </w:numPr>
              <w:spacing w:after="0" w:line="240" w:lineRule="auto"/>
              <w:ind w:left="239" w:hanging="283"/>
            </w:pPr>
            <w:r w:rsidRPr="00C57E54">
              <w:rPr>
                <w:rFonts w:ascii="Times New Roman" w:hAnsi="Times New Roman" w:cs="Times New Roman"/>
                <w:sz w:val="20"/>
                <w:szCs w:val="20"/>
              </w:rPr>
              <w:t>Prescribed permit activity</w:t>
            </w:r>
          </w:p>
        </w:tc>
        <w:tc>
          <w:tcPr>
            <w:tcW w:w="1695" w:type="dxa"/>
            <w:tcBorders>
              <w:top w:val="single" w:sz="4" w:space="0" w:color="auto"/>
              <w:left w:val="single" w:sz="4" w:space="0" w:color="auto"/>
              <w:bottom w:val="single" w:sz="4" w:space="0" w:color="auto"/>
              <w:right w:val="single" w:sz="4" w:space="0" w:color="auto"/>
            </w:tcBorders>
          </w:tcPr>
          <w:p w14:paraId="3DEF8FA9" w14:textId="77777777" w:rsidR="002F1CB4" w:rsidRDefault="002F1CB4" w:rsidP="00664D18">
            <w:pPr>
              <w:pStyle w:val="Normal-Schedule"/>
              <w:spacing w:before="60" w:after="60"/>
            </w:pPr>
          </w:p>
        </w:tc>
      </w:tr>
      <w:tr w:rsidR="002F1CB4" w:rsidRPr="002711A4" w14:paraId="13312E33"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4FFC1E99" w14:textId="1C1FAD87" w:rsidR="002F1CB4" w:rsidRDefault="002F1CB4" w:rsidP="00664D18">
            <w:pPr>
              <w:pStyle w:val="Normal-Schedule"/>
              <w:spacing w:before="60" w:after="60"/>
            </w:pPr>
            <w:r>
              <w:t>28</w:t>
            </w:r>
          </w:p>
        </w:tc>
        <w:tc>
          <w:tcPr>
            <w:tcW w:w="1412" w:type="dxa"/>
            <w:tcBorders>
              <w:top w:val="single" w:sz="4" w:space="0" w:color="auto"/>
              <w:left w:val="single" w:sz="4" w:space="0" w:color="auto"/>
              <w:bottom w:val="single" w:sz="4" w:space="0" w:color="auto"/>
              <w:right w:val="single" w:sz="4" w:space="0" w:color="auto"/>
            </w:tcBorders>
          </w:tcPr>
          <w:p w14:paraId="162EC2C7" w14:textId="77777777" w:rsidR="002F1CB4" w:rsidRDefault="002F1CB4" w:rsidP="00664D18">
            <w:pPr>
              <w:pStyle w:val="Normal-Schedule"/>
              <w:spacing w:before="60" w:after="60"/>
            </w:pPr>
            <w:r>
              <w:t>A20 (On-site wastewater management systems)</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1AF3150D" w14:textId="293DC819" w:rsidR="002F1CB4" w:rsidRPr="007030DC" w:rsidRDefault="002F1CB4" w:rsidP="00664D18">
            <w:pPr>
              <w:pStyle w:val="Normal-Schedule"/>
              <w:tabs>
                <w:tab w:val="clear" w:pos="454"/>
                <w:tab w:val="left" w:pos="487"/>
              </w:tabs>
              <w:spacing w:beforeLines="60" w:before="144" w:afterLines="60" w:after="144"/>
            </w:pPr>
            <w:r w:rsidRPr="00E53251">
              <w:t xml:space="preserve">Constructing, installing or altering an on-site wastewater management system with a design or actual flow rate </w:t>
            </w:r>
            <w:r>
              <w:t xml:space="preserve">of sewage </w:t>
            </w:r>
            <w:r w:rsidRPr="00E53251">
              <w:t xml:space="preserve">not exceeding 5000 litres </w:t>
            </w:r>
            <w:r>
              <w:t>on any</w:t>
            </w:r>
            <w:r w:rsidRPr="00E53251">
              <w:t xml:space="preserve"> day</w:t>
            </w:r>
          </w:p>
        </w:tc>
        <w:tc>
          <w:tcPr>
            <w:tcW w:w="1858" w:type="dxa"/>
            <w:tcBorders>
              <w:top w:val="single" w:sz="4" w:space="0" w:color="auto"/>
              <w:left w:val="single" w:sz="4" w:space="0" w:color="auto"/>
              <w:bottom w:val="single" w:sz="4" w:space="0" w:color="auto"/>
              <w:right w:val="single" w:sz="4" w:space="0" w:color="auto"/>
            </w:tcBorders>
          </w:tcPr>
          <w:p w14:paraId="7A7B5582" w14:textId="0650DE4D" w:rsidR="002F1CB4" w:rsidRDefault="002F1CB4" w:rsidP="003B0F78">
            <w:pPr>
              <w:pStyle w:val="ListParagraph"/>
              <w:numPr>
                <w:ilvl w:val="0"/>
                <w:numId w:val="164"/>
              </w:numPr>
              <w:spacing w:after="0" w:line="240" w:lineRule="auto"/>
              <w:ind w:left="239" w:hanging="283"/>
            </w:pPr>
            <w:r w:rsidRPr="00C57E54">
              <w:rPr>
                <w:rFonts w:ascii="Times New Roman" w:hAnsi="Times New Roman" w:cs="Times New Roman"/>
                <w:sz w:val="20"/>
                <w:szCs w:val="20"/>
              </w:rPr>
              <w:t>Prescribed permit activity</w:t>
            </w:r>
            <w:r w:rsidRPr="00C57E54" w:rsidDel="00E774A7">
              <w:rPr>
                <w:rFonts w:ascii="Times New Roman" w:hAnsi="Times New Roman" w:cs="Times New Roman"/>
                <w:sz w:val="20"/>
                <w:szCs w:val="20"/>
              </w:rPr>
              <w:t xml:space="preserve"> </w:t>
            </w:r>
            <w:r w:rsidRPr="00C57E54">
              <w:rPr>
                <w:rFonts w:ascii="Times New Roman" w:hAnsi="Times New Roman" w:cs="Times New Roman"/>
                <w:sz w:val="20"/>
                <w:szCs w:val="20"/>
              </w:rPr>
              <w:t>(issued by council)</w:t>
            </w:r>
          </w:p>
        </w:tc>
        <w:tc>
          <w:tcPr>
            <w:tcW w:w="1695" w:type="dxa"/>
            <w:tcBorders>
              <w:top w:val="single" w:sz="4" w:space="0" w:color="auto"/>
              <w:left w:val="single" w:sz="4" w:space="0" w:color="auto"/>
              <w:bottom w:val="single" w:sz="4" w:space="0" w:color="auto"/>
              <w:right w:val="single" w:sz="4" w:space="0" w:color="auto"/>
            </w:tcBorders>
            <w:shd w:val="clear" w:color="auto" w:fill="auto"/>
          </w:tcPr>
          <w:p w14:paraId="68C61C1B" w14:textId="77777777" w:rsidR="002F1CB4" w:rsidRDefault="002F1CB4" w:rsidP="00664D18">
            <w:pPr>
              <w:pStyle w:val="Normal-Schedule"/>
              <w:spacing w:before="60" w:after="60"/>
            </w:pPr>
          </w:p>
        </w:tc>
      </w:tr>
      <w:tr w:rsidR="002F1CB4" w:rsidRPr="002711A4" w14:paraId="30C01599"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60C60DB4" w14:textId="676CE3AC" w:rsidR="002F1CB4" w:rsidRDefault="002F1CB4" w:rsidP="00664D18">
            <w:pPr>
              <w:pStyle w:val="Normal-Schedule"/>
              <w:spacing w:before="60" w:after="60"/>
            </w:pPr>
            <w:r>
              <w:t>29</w:t>
            </w:r>
          </w:p>
        </w:tc>
        <w:tc>
          <w:tcPr>
            <w:tcW w:w="1412" w:type="dxa"/>
            <w:tcBorders>
              <w:top w:val="single" w:sz="4" w:space="0" w:color="auto"/>
              <w:left w:val="single" w:sz="4" w:space="0" w:color="auto"/>
              <w:bottom w:val="single" w:sz="4" w:space="0" w:color="auto"/>
              <w:right w:val="single" w:sz="4" w:space="0" w:color="auto"/>
            </w:tcBorders>
          </w:tcPr>
          <w:p w14:paraId="29088E8E" w14:textId="77777777" w:rsidR="002F1CB4" w:rsidRPr="00033DB9" w:rsidRDefault="002F1CB4" w:rsidP="00664D18">
            <w:pPr>
              <w:pStyle w:val="Normal-Schedule"/>
              <w:spacing w:before="60" w:after="60"/>
            </w:pPr>
            <w:r w:rsidRPr="00033DB9">
              <w:t>A21 (Temporary storage – biomedical waste)</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4851A119" w14:textId="5767240F" w:rsidR="002F1CB4" w:rsidRPr="00E53251" w:rsidRDefault="002F1CB4" w:rsidP="00664D18">
            <w:pPr>
              <w:pStyle w:val="Normal-Schedule"/>
              <w:tabs>
                <w:tab w:val="clear" w:pos="454"/>
                <w:tab w:val="left" w:pos="487"/>
              </w:tabs>
              <w:spacing w:beforeLines="60" w:before="144" w:afterLines="60" w:after="144"/>
              <w:ind w:left="59"/>
            </w:pPr>
            <w:r w:rsidRPr="003C10E4">
              <w:t xml:space="preserve">Storage of 40 cubic metres or less of any biomedical waste not generated at the premises by a council, a health service or an ambulance service  </w:t>
            </w:r>
          </w:p>
        </w:tc>
        <w:tc>
          <w:tcPr>
            <w:tcW w:w="1858" w:type="dxa"/>
            <w:tcBorders>
              <w:top w:val="single" w:sz="4" w:space="0" w:color="auto"/>
              <w:left w:val="single" w:sz="4" w:space="0" w:color="auto"/>
              <w:bottom w:val="single" w:sz="4" w:space="0" w:color="auto"/>
              <w:right w:val="single" w:sz="4" w:space="0" w:color="auto"/>
            </w:tcBorders>
          </w:tcPr>
          <w:p w14:paraId="7E9E08CE" w14:textId="2ADF46D7" w:rsidR="002F1CB4" w:rsidRDefault="002F1CB4" w:rsidP="003B0F78">
            <w:pPr>
              <w:pStyle w:val="ListParagraph"/>
              <w:numPr>
                <w:ilvl w:val="0"/>
                <w:numId w:val="164"/>
              </w:numPr>
              <w:spacing w:after="0" w:line="240" w:lineRule="auto"/>
              <w:ind w:left="239" w:hanging="283"/>
            </w:pPr>
            <w:r w:rsidRPr="00C57E54">
              <w:rPr>
                <w:rFonts w:ascii="Times New Roman" w:hAnsi="Times New Roman" w:cs="Times New Roman"/>
                <w:sz w:val="20"/>
                <w:szCs w:val="20"/>
              </w:rPr>
              <w:t>Prescribed registration activity</w:t>
            </w:r>
          </w:p>
        </w:tc>
        <w:tc>
          <w:tcPr>
            <w:tcW w:w="1695" w:type="dxa"/>
            <w:tcBorders>
              <w:top w:val="single" w:sz="4" w:space="0" w:color="auto"/>
              <w:left w:val="single" w:sz="4" w:space="0" w:color="auto"/>
              <w:bottom w:val="single" w:sz="4" w:space="0" w:color="auto"/>
              <w:right w:val="single" w:sz="4" w:space="0" w:color="auto"/>
            </w:tcBorders>
            <w:shd w:val="clear" w:color="auto" w:fill="auto"/>
          </w:tcPr>
          <w:p w14:paraId="0B149C62" w14:textId="77777777" w:rsidR="002F1CB4" w:rsidRPr="002B31A3" w:rsidRDefault="002F1CB4" w:rsidP="00664D18">
            <w:pPr>
              <w:pStyle w:val="Normal-Schedule"/>
              <w:spacing w:before="60" w:after="60"/>
            </w:pPr>
          </w:p>
        </w:tc>
      </w:tr>
      <w:tr w:rsidR="002F1CB4" w:rsidRPr="002711A4" w14:paraId="3C0CB593"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540958AF" w14:textId="52AD7574" w:rsidR="002F1CB4" w:rsidRDefault="002F1CB4" w:rsidP="00664D18">
            <w:pPr>
              <w:pStyle w:val="Normal-Schedule"/>
              <w:spacing w:before="60" w:after="60"/>
            </w:pPr>
            <w:bookmarkStart w:id="793" w:name="_Hlk14181183"/>
            <w:r>
              <w:lastRenderedPageBreak/>
              <w:t>30</w:t>
            </w:r>
          </w:p>
        </w:tc>
        <w:tc>
          <w:tcPr>
            <w:tcW w:w="1412" w:type="dxa"/>
            <w:tcBorders>
              <w:top w:val="single" w:sz="4" w:space="0" w:color="auto"/>
              <w:left w:val="single" w:sz="4" w:space="0" w:color="auto"/>
              <w:bottom w:val="single" w:sz="4" w:space="0" w:color="auto"/>
              <w:right w:val="single" w:sz="4" w:space="0" w:color="auto"/>
            </w:tcBorders>
          </w:tcPr>
          <w:p w14:paraId="059C2412" w14:textId="77777777" w:rsidR="002F1CB4" w:rsidRDefault="002F1CB4" w:rsidP="00664D18">
            <w:pPr>
              <w:pStyle w:val="Normal-Schedule"/>
              <w:spacing w:before="60" w:after="60"/>
            </w:pPr>
            <w:r>
              <w:t>A22 (Temporary storage – asbestos)</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522068A1" w14:textId="2069F3A2" w:rsidR="002F1CB4" w:rsidRDefault="002F1CB4" w:rsidP="00664D18">
            <w:pPr>
              <w:pStyle w:val="Normal-Schedule"/>
              <w:tabs>
                <w:tab w:val="clear" w:pos="454"/>
                <w:tab w:val="left" w:pos="487"/>
              </w:tabs>
              <w:spacing w:beforeLines="60" w:before="144" w:afterLines="60" w:after="144"/>
            </w:pPr>
            <w:r>
              <w:t>Temporary storage of less than 10 cubic metres of double wrapped, non-friable asbestos not generated at the premises for a period of no more than 60 days on land—</w:t>
            </w:r>
          </w:p>
          <w:p w14:paraId="405ADB21" w14:textId="77777777" w:rsidR="002F1CB4" w:rsidRDefault="002F1CB4" w:rsidP="003B0F78">
            <w:pPr>
              <w:pStyle w:val="Normal-Schedule"/>
              <w:numPr>
                <w:ilvl w:val="0"/>
                <w:numId w:val="289"/>
              </w:numPr>
              <w:tabs>
                <w:tab w:val="clear" w:pos="454"/>
                <w:tab w:val="left" w:pos="487"/>
              </w:tabs>
              <w:spacing w:beforeLines="60" w:before="144" w:afterLines="60" w:after="144"/>
              <w:ind w:left="485" w:hanging="426"/>
            </w:pPr>
            <w:r>
              <w:t xml:space="preserve">permitted under a planning scheme made under the </w:t>
            </w:r>
            <w:r w:rsidRPr="009924C8">
              <w:rPr>
                <w:b/>
              </w:rPr>
              <w:t>Planning and Environment Act 1987</w:t>
            </w:r>
            <w:r>
              <w:t xml:space="preserve"> for use as a transfer station and which is allowed to accept asbestos; or</w:t>
            </w:r>
          </w:p>
          <w:p w14:paraId="78955761" w14:textId="77777777" w:rsidR="002F1CB4" w:rsidRDefault="002F1CB4" w:rsidP="003B0F78">
            <w:pPr>
              <w:pStyle w:val="Normal-Schedule"/>
              <w:numPr>
                <w:ilvl w:val="0"/>
                <w:numId w:val="289"/>
              </w:numPr>
              <w:tabs>
                <w:tab w:val="clear" w:pos="454"/>
                <w:tab w:val="left" w:pos="487"/>
              </w:tabs>
              <w:spacing w:beforeLines="60" w:before="144" w:afterLines="60" w:after="144"/>
              <w:ind w:left="485" w:hanging="426"/>
            </w:pPr>
            <w:r>
              <w:t>used as a public utility depot, storing only asbestos generated by the public utility and which is 100 metres or more from sensitive land uses including residential premises, health services, child care centres and education centres—</w:t>
            </w:r>
          </w:p>
          <w:p w14:paraId="14460EA4" w14:textId="637FCAB1" w:rsidR="002F1CB4" w:rsidRPr="00E53251" w:rsidRDefault="002F1CB4" w:rsidP="00664D18">
            <w:pPr>
              <w:pStyle w:val="Normal-Schedule"/>
              <w:tabs>
                <w:tab w:val="clear" w:pos="454"/>
                <w:tab w:val="left" w:pos="487"/>
              </w:tabs>
              <w:spacing w:beforeLines="60" w:before="144" w:afterLines="60" w:after="144"/>
              <w:ind w:left="59"/>
            </w:pPr>
            <w:r>
              <w:t xml:space="preserve">provided that the asbestos is then transported to a </w:t>
            </w:r>
            <w:r>
              <w:lastRenderedPageBreak/>
              <w:t>place or premises licensed by the Authority to receive it</w:t>
            </w:r>
          </w:p>
        </w:tc>
        <w:tc>
          <w:tcPr>
            <w:tcW w:w="1858" w:type="dxa"/>
            <w:tcBorders>
              <w:top w:val="single" w:sz="4" w:space="0" w:color="auto"/>
              <w:left w:val="single" w:sz="4" w:space="0" w:color="auto"/>
              <w:bottom w:val="single" w:sz="4" w:space="0" w:color="auto"/>
              <w:right w:val="single" w:sz="4" w:space="0" w:color="auto"/>
            </w:tcBorders>
          </w:tcPr>
          <w:p w14:paraId="5EAC5A5B" w14:textId="388FC331" w:rsidR="002F1CB4" w:rsidRDefault="002F1CB4" w:rsidP="003B0F78">
            <w:pPr>
              <w:pStyle w:val="ListParagraph"/>
              <w:numPr>
                <w:ilvl w:val="0"/>
                <w:numId w:val="164"/>
              </w:numPr>
              <w:spacing w:after="0" w:line="240" w:lineRule="auto"/>
              <w:ind w:left="239" w:hanging="283"/>
            </w:pPr>
            <w:r w:rsidRPr="00C57E54">
              <w:rPr>
                <w:rFonts w:ascii="Times New Roman" w:hAnsi="Times New Roman" w:cs="Times New Roman"/>
                <w:sz w:val="20"/>
                <w:szCs w:val="20"/>
              </w:rPr>
              <w:lastRenderedPageBreak/>
              <w:t>Prescribed registration activity</w:t>
            </w:r>
          </w:p>
        </w:tc>
        <w:tc>
          <w:tcPr>
            <w:tcW w:w="1695" w:type="dxa"/>
            <w:tcBorders>
              <w:top w:val="single" w:sz="4" w:space="0" w:color="auto"/>
              <w:left w:val="single" w:sz="4" w:space="0" w:color="auto"/>
              <w:bottom w:val="single" w:sz="4" w:space="0" w:color="auto"/>
              <w:right w:val="single" w:sz="4" w:space="0" w:color="auto"/>
            </w:tcBorders>
            <w:shd w:val="clear" w:color="auto" w:fill="auto"/>
          </w:tcPr>
          <w:p w14:paraId="1D680ECE" w14:textId="77777777" w:rsidR="002F1CB4" w:rsidRDefault="002F1CB4" w:rsidP="00664D18">
            <w:pPr>
              <w:pStyle w:val="Normal-Schedule"/>
              <w:spacing w:before="60" w:after="60"/>
            </w:pPr>
          </w:p>
        </w:tc>
      </w:tr>
      <w:tr w:rsidR="002F1CB4" w:rsidRPr="002711A4" w14:paraId="3B98CDD0"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64EC656D" w14:textId="77777777" w:rsidR="006375A9" w:rsidRDefault="002F1CB4" w:rsidP="00664D18">
            <w:pPr>
              <w:pStyle w:val="Normal-Schedule"/>
              <w:spacing w:before="60" w:after="60"/>
            </w:pPr>
            <w:r>
              <w:t>31</w:t>
            </w:r>
          </w:p>
          <w:p w14:paraId="4E9E9FD8" w14:textId="7945CAC2" w:rsidR="002F1CB4" w:rsidRPr="007E6B40" w:rsidRDefault="006375A9" w:rsidP="00664D18">
            <w:pPr>
              <w:pStyle w:val="Normal-Schedule"/>
              <w:spacing w:before="60" w:after="60"/>
              <w:rPr>
                <w:sz w:val="16"/>
                <w:szCs w:val="16"/>
              </w:rPr>
            </w:pPr>
            <w:r>
              <w:t xml:space="preserve"> </w:t>
            </w:r>
          </w:p>
        </w:tc>
        <w:tc>
          <w:tcPr>
            <w:tcW w:w="1412" w:type="dxa"/>
            <w:tcBorders>
              <w:top w:val="single" w:sz="4" w:space="0" w:color="auto"/>
              <w:left w:val="single" w:sz="4" w:space="0" w:color="auto"/>
              <w:bottom w:val="single" w:sz="4" w:space="0" w:color="auto"/>
              <w:right w:val="single" w:sz="4" w:space="0" w:color="auto"/>
            </w:tcBorders>
          </w:tcPr>
          <w:p w14:paraId="3666FA56" w14:textId="77777777" w:rsidR="002F1CB4" w:rsidRDefault="002F1CB4" w:rsidP="00664D18">
            <w:pPr>
              <w:pStyle w:val="Normal-Schedule"/>
              <w:spacing w:before="60" w:after="60"/>
            </w:pPr>
            <w:r>
              <w:t>A23 (Temporary storage – designated waste)</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279E790E" w14:textId="77777777" w:rsidR="002F1CB4" w:rsidRDefault="002F1CB4" w:rsidP="00664D18">
            <w:pPr>
              <w:pStyle w:val="Normal-Schedule"/>
              <w:tabs>
                <w:tab w:val="clear" w:pos="454"/>
                <w:tab w:val="left" w:pos="487"/>
              </w:tabs>
              <w:spacing w:beforeLines="60" w:before="144" w:afterLines="60" w:after="144"/>
            </w:pPr>
            <w:r>
              <w:t>Temporary storage of 1000 litres or less of designated waste not generated at the premises if—</w:t>
            </w:r>
          </w:p>
          <w:p w14:paraId="0596D054" w14:textId="77777777" w:rsidR="002F1CB4" w:rsidRDefault="002F1CB4" w:rsidP="003B0F78">
            <w:pPr>
              <w:pStyle w:val="Normal-Schedule"/>
              <w:numPr>
                <w:ilvl w:val="0"/>
                <w:numId w:val="290"/>
              </w:numPr>
              <w:tabs>
                <w:tab w:val="clear" w:pos="454"/>
                <w:tab w:val="left" w:pos="487"/>
              </w:tabs>
              <w:spacing w:beforeLines="60" w:before="144" w:afterLines="60" w:after="144"/>
              <w:ind w:left="485" w:hanging="426"/>
            </w:pPr>
            <w:r>
              <w:t xml:space="preserve">the storage is for a period of no more than 60 days; and </w:t>
            </w:r>
          </w:p>
          <w:p w14:paraId="05C2C983" w14:textId="1520CAAB" w:rsidR="002F1CB4" w:rsidRDefault="002F1CB4" w:rsidP="003B0F78">
            <w:pPr>
              <w:pStyle w:val="Normal-Schedule"/>
              <w:numPr>
                <w:ilvl w:val="0"/>
                <w:numId w:val="290"/>
              </w:numPr>
              <w:tabs>
                <w:tab w:val="clear" w:pos="454"/>
                <w:tab w:val="left" w:pos="487"/>
              </w:tabs>
              <w:spacing w:beforeLines="60" w:before="144" w:afterLines="60" w:after="144"/>
              <w:ind w:left="485" w:hanging="426"/>
            </w:pPr>
            <w:r>
              <w:t xml:space="preserve">the method of storage is in accordance with specifications acceptable to the Authority; </w:t>
            </w:r>
          </w:p>
          <w:p w14:paraId="48E1F996" w14:textId="77777777" w:rsidR="002F1CB4" w:rsidRDefault="002F1CB4" w:rsidP="00664D18">
            <w:pPr>
              <w:pStyle w:val="Normal-Schedule"/>
              <w:tabs>
                <w:tab w:val="clear" w:pos="454"/>
                <w:tab w:val="left" w:pos="487"/>
              </w:tabs>
              <w:spacing w:beforeLines="60" w:before="144" w:afterLines="60" w:after="144"/>
            </w:pPr>
            <w:r>
              <w:t>provided that the substance is then transported to a premise licen</w:t>
            </w:r>
            <w:r w:rsidR="00FE0716">
              <w:t>s</w:t>
            </w:r>
            <w:r>
              <w:t>ed by the Authority to receive it</w:t>
            </w:r>
          </w:p>
          <w:p w14:paraId="1CB95366" w14:textId="2D396DE6" w:rsidR="00C80AC2" w:rsidRPr="00E53251" w:rsidRDefault="00C80AC2" w:rsidP="00664D18">
            <w:pPr>
              <w:pStyle w:val="Normal-Schedule"/>
              <w:tabs>
                <w:tab w:val="clear" w:pos="454"/>
                <w:tab w:val="left" w:pos="487"/>
              </w:tabs>
              <w:spacing w:beforeLines="60" w:before="144" w:afterLines="60" w:after="144"/>
            </w:pPr>
            <w:r w:rsidRPr="007E6B40">
              <w:rPr>
                <w:sz w:val="16"/>
                <w:szCs w:val="16"/>
              </w:rPr>
              <w:t>(Note, a determination may be made by the Authority under regulation 5(3)(f) for the purposes of this item)</w:t>
            </w:r>
          </w:p>
        </w:tc>
        <w:tc>
          <w:tcPr>
            <w:tcW w:w="1858" w:type="dxa"/>
            <w:tcBorders>
              <w:top w:val="single" w:sz="4" w:space="0" w:color="auto"/>
              <w:left w:val="single" w:sz="4" w:space="0" w:color="auto"/>
              <w:bottom w:val="single" w:sz="4" w:space="0" w:color="auto"/>
              <w:right w:val="single" w:sz="4" w:space="0" w:color="auto"/>
            </w:tcBorders>
          </w:tcPr>
          <w:p w14:paraId="0CC13B5C" w14:textId="22808938" w:rsidR="002F1CB4" w:rsidRDefault="002F1CB4" w:rsidP="003B0F78">
            <w:pPr>
              <w:pStyle w:val="ListParagraph"/>
              <w:numPr>
                <w:ilvl w:val="0"/>
                <w:numId w:val="164"/>
              </w:numPr>
              <w:spacing w:after="0" w:line="240" w:lineRule="auto"/>
              <w:ind w:left="239" w:hanging="283"/>
            </w:pPr>
            <w:r w:rsidRPr="00C57E54">
              <w:rPr>
                <w:rFonts w:ascii="Times New Roman" w:hAnsi="Times New Roman" w:cs="Times New Roman"/>
                <w:sz w:val="20"/>
                <w:szCs w:val="20"/>
              </w:rPr>
              <w:t>Prescribed registration activity</w:t>
            </w:r>
          </w:p>
        </w:tc>
        <w:tc>
          <w:tcPr>
            <w:tcW w:w="1695" w:type="dxa"/>
            <w:tcBorders>
              <w:top w:val="single" w:sz="4" w:space="0" w:color="auto"/>
              <w:left w:val="single" w:sz="4" w:space="0" w:color="auto"/>
              <w:bottom w:val="single" w:sz="4" w:space="0" w:color="auto"/>
              <w:right w:val="single" w:sz="4" w:space="0" w:color="auto"/>
            </w:tcBorders>
            <w:shd w:val="clear" w:color="auto" w:fill="auto"/>
          </w:tcPr>
          <w:p w14:paraId="16A463E4" w14:textId="77777777" w:rsidR="002F1CB4" w:rsidRDefault="002F1CB4" w:rsidP="00664D18">
            <w:pPr>
              <w:pStyle w:val="Normal-Schedule"/>
              <w:spacing w:before="60" w:after="60"/>
            </w:pPr>
          </w:p>
        </w:tc>
      </w:tr>
      <w:bookmarkEnd w:id="793"/>
      <w:tr w:rsidR="002F1CB4" w:rsidRPr="002711A4" w14:paraId="441CBA23" w14:textId="094929B6" w:rsidTr="002F1CB4">
        <w:trPr>
          <w:cantSplit/>
          <w:jc w:val="center"/>
        </w:trPr>
        <w:tc>
          <w:tcPr>
            <w:tcW w:w="7933" w:type="dxa"/>
            <w:gridSpan w:val="5"/>
            <w:tcBorders>
              <w:top w:val="single" w:sz="4" w:space="0" w:color="auto"/>
              <w:left w:val="single" w:sz="4" w:space="0" w:color="auto"/>
              <w:bottom w:val="single" w:sz="4" w:space="0" w:color="auto"/>
              <w:right w:val="single" w:sz="4" w:space="0" w:color="auto"/>
            </w:tcBorders>
          </w:tcPr>
          <w:p w14:paraId="56D1D932" w14:textId="2C82380B" w:rsidR="002F1CB4" w:rsidRDefault="002F1CB4" w:rsidP="003A0BB0">
            <w:pPr>
              <w:pStyle w:val="Normal-Schedule"/>
              <w:spacing w:before="60" w:after="60"/>
              <w:rPr>
                <w:b/>
              </w:rPr>
            </w:pPr>
            <w:r>
              <w:rPr>
                <w:b/>
              </w:rPr>
              <w:t>B</w:t>
            </w:r>
            <w:r w:rsidRPr="00FC213D">
              <w:rPr>
                <w:b/>
              </w:rPr>
              <w:t xml:space="preserve">: </w:t>
            </w:r>
            <w:r w:rsidRPr="00E53251">
              <w:rPr>
                <w:b/>
              </w:rPr>
              <w:t>Primary industry and allied operations</w:t>
            </w:r>
          </w:p>
        </w:tc>
      </w:tr>
      <w:tr w:rsidR="002F1CB4" w:rsidRPr="002711A4" w14:paraId="2D9FF1F2"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1D1DB3B3" w14:textId="381CF133" w:rsidR="002F1CB4" w:rsidRDefault="002F1CB4" w:rsidP="00664D18">
            <w:pPr>
              <w:pStyle w:val="Normal-Schedule"/>
              <w:spacing w:before="60" w:after="60"/>
            </w:pPr>
            <w:r>
              <w:lastRenderedPageBreak/>
              <w:t>32</w:t>
            </w:r>
          </w:p>
        </w:tc>
        <w:tc>
          <w:tcPr>
            <w:tcW w:w="1412" w:type="dxa"/>
            <w:tcBorders>
              <w:top w:val="single" w:sz="4" w:space="0" w:color="auto"/>
              <w:left w:val="single" w:sz="4" w:space="0" w:color="auto"/>
              <w:bottom w:val="single" w:sz="4" w:space="0" w:color="auto"/>
              <w:right w:val="single" w:sz="4" w:space="0" w:color="auto"/>
            </w:tcBorders>
          </w:tcPr>
          <w:p w14:paraId="1783A27C" w14:textId="77777777" w:rsidR="002F1CB4" w:rsidRDefault="002F1CB4" w:rsidP="00664D18">
            <w:pPr>
              <w:pStyle w:val="Normal-Schedule"/>
              <w:spacing w:before="60" w:after="60"/>
            </w:pPr>
            <w:r w:rsidRPr="003F3E87">
              <w:t>B01a (Animal industries – waste solely to land)</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2FFD3B53" w14:textId="495E12C9" w:rsidR="002F1CB4" w:rsidRDefault="002F1CB4" w:rsidP="00664D18">
            <w:pPr>
              <w:pStyle w:val="Normal-Schedule"/>
              <w:tabs>
                <w:tab w:val="clear" w:pos="454"/>
                <w:tab w:val="left" w:pos="487"/>
              </w:tabs>
              <w:spacing w:beforeLines="60" w:before="144" w:afterLines="60" w:after="144"/>
            </w:pPr>
            <w:r>
              <w:t>Operating a piggery, cattle feedlot, sheep feedlot, goat feedlot, goat dairy or dairy freestall that—</w:t>
            </w:r>
          </w:p>
          <w:p w14:paraId="20D9B58C" w14:textId="21760FC6" w:rsidR="002F1CB4" w:rsidRDefault="002F1CB4" w:rsidP="003B0F78">
            <w:pPr>
              <w:pStyle w:val="Normal-Schedule"/>
              <w:numPr>
                <w:ilvl w:val="0"/>
                <w:numId w:val="218"/>
              </w:numPr>
              <w:tabs>
                <w:tab w:val="clear" w:pos="454"/>
                <w:tab w:val="left" w:pos="487"/>
              </w:tabs>
              <w:spacing w:beforeLines="60" w:before="144" w:afterLines="60" w:after="144"/>
              <w:ind w:left="485" w:hanging="426"/>
            </w:pPr>
            <w:r>
              <w:t>has more than 5000 animals (of any combination of pigs, cattle, sheep or goats) are concentrated for the purposes of agricultural production; and</w:t>
            </w:r>
          </w:p>
          <w:p w14:paraId="5B167FE5" w14:textId="06D19089" w:rsidR="002F1CB4" w:rsidRPr="00E53251" w:rsidRDefault="002F1CB4" w:rsidP="003B0F78">
            <w:pPr>
              <w:pStyle w:val="Normal-Schedule"/>
              <w:numPr>
                <w:ilvl w:val="0"/>
                <w:numId w:val="218"/>
              </w:numPr>
              <w:tabs>
                <w:tab w:val="clear" w:pos="454"/>
                <w:tab w:val="left" w:pos="487"/>
              </w:tabs>
              <w:spacing w:beforeLines="60" w:before="144" w:afterLines="60" w:after="144"/>
              <w:ind w:left="485" w:hanging="426"/>
            </w:pPr>
            <w:r>
              <w:t>discharges or deposits waste solely to land</w:t>
            </w:r>
          </w:p>
        </w:tc>
        <w:tc>
          <w:tcPr>
            <w:tcW w:w="1858" w:type="dxa"/>
            <w:tcBorders>
              <w:top w:val="single" w:sz="4" w:space="0" w:color="auto"/>
              <w:left w:val="single" w:sz="4" w:space="0" w:color="auto"/>
              <w:bottom w:val="single" w:sz="4" w:space="0" w:color="auto"/>
              <w:right w:val="single" w:sz="4" w:space="0" w:color="auto"/>
            </w:tcBorders>
          </w:tcPr>
          <w:p w14:paraId="09354B56" w14:textId="77777777" w:rsidR="002F1CB4" w:rsidRDefault="002F1CB4" w:rsidP="003B0F78">
            <w:pPr>
              <w:pStyle w:val="ListParagraph"/>
              <w:numPr>
                <w:ilvl w:val="0"/>
                <w:numId w:val="164"/>
              </w:numPr>
              <w:spacing w:after="0" w:line="240" w:lineRule="auto"/>
              <w:ind w:left="239" w:hanging="283"/>
              <w:rPr>
                <w:rFonts w:ascii="Times New Roman" w:hAnsi="Times New Roman" w:cs="Times New Roman"/>
                <w:sz w:val="20"/>
                <w:szCs w:val="20"/>
              </w:rPr>
            </w:pPr>
            <w:r>
              <w:rPr>
                <w:rFonts w:ascii="Times New Roman" w:hAnsi="Times New Roman" w:cs="Times New Roman"/>
                <w:sz w:val="20"/>
                <w:szCs w:val="20"/>
              </w:rPr>
              <w:t>Prescribed d</w:t>
            </w:r>
            <w:r w:rsidRPr="006D6472">
              <w:rPr>
                <w:rFonts w:ascii="Times New Roman" w:hAnsi="Times New Roman" w:cs="Times New Roman"/>
                <w:sz w:val="20"/>
                <w:szCs w:val="20"/>
              </w:rPr>
              <w:t xml:space="preserve">evelopment </w:t>
            </w:r>
            <w:r>
              <w:rPr>
                <w:rFonts w:ascii="Times New Roman" w:hAnsi="Times New Roman" w:cs="Times New Roman"/>
                <w:sz w:val="20"/>
                <w:szCs w:val="20"/>
              </w:rPr>
              <w:t>activity</w:t>
            </w:r>
          </w:p>
          <w:p w14:paraId="5C97DF3B" w14:textId="77777777" w:rsidR="002F1CB4" w:rsidRPr="003F3E87" w:rsidRDefault="002F1CB4" w:rsidP="003B0F78">
            <w:pPr>
              <w:pStyle w:val="ListParagraph"/>
              <w:numPr>
                <w:ilvl w:val="0"/>
                <w:numId w:val="164"/>
              </w:numPr>
              <w:spacing w:after="0" w:line="240" w:lineRule="auto"/>
              <w:ind w:left="239" w:hanging="283"/>
              <w:rPr>
                <w:rFonts w:ascii="Times New Roman" w:hAnsi="Times New Roman" w:cs="Times New Roman"/>
                <w:sz w:val="20"/>
                <w:szCs w:val="20"/>
              </w:rPr>
            </w:pPr>
            <w:r>
              <w:rPr>
                <w:rFonts w:ascii="Times New Roman" w:hAnsi="Times New Roman" w:cs="Times New Roman"/>
                <w:sz w:val="20"/>
                <w:szCs w:val="20"/>
              </w:rPr>
              <w:t>Prescribed permit activity</w:t>
            </w:r>
          </w:p>
        </w:tc>
        <w:tc>
          <w:tcPr>
            <w:tcW w:w="1695" w:type="dxa"/>
            <w:tcBorders>
              <w:top w:val="single" w:sz="4" w:space="0" w:color="auto"/>
              <w:left w:val="single" w:sz="4" w:space="0" w:color="auto"/>
              <w:bottom w:val="single" w:sz="4" w:space="0" w:color="auto"/>
              <w:right w:val="single" w:sz="4" w:space="0" w:color="auto"/>
            </w:tcBorders>
          </w:tcPr>
          <w:p w14:paraId="630ABA74" w14:textId="77777777" w:rsidR="002F1CB4" w:rsidRDefault="002F1CB4" w:rsidP="00664D18">
            <w:pPr>
              <w:pStyle w:val="Normal-Schedule"/>
              <w:spacing w:before="60" w:after="60"/>
            </w:pPr>
          </w:p>
        </w:tc>
      </w:tr>
      <w:tr w:rsidR="002F1CB4" w:rsidRPr="002711A4" w14:paraId="78331564"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6C11A9C7" w14:textId="556CD2DA" w:rsidR="002F1CB4" w:rsidRDefault="002F1CB4" w:rsidP="00664D18">
            <w:pPr>
              <w:pStyle w:val="Normal-Schedule"/>
              <w:spacing w:before="60" w:after="60"/>
            </w:pPr>
            <w:r>
              <w:lastRenderedPageBreak/>
              <w:t>33</w:t>
            </w:r>
          </w:p>
        </w:tc>
        <w:tc>
          <w:tcPr>
            <w:tcW w:w="1412" w:type="dxa"/>
            <w:tcBorders>
              <w:top w:val="single" w:sz="4" w:space="0" w:color="auto"/>
              <w:left w:val="single" w:sz="4" w:space="0" w:color="auto"/>
              <w:bottom w:val="single" w:sz="4" w:space="0" w:color="auto"/>
              <w:right w:val="single" w:sz="4" w:space="0" w:color="auto"/>
            </w:tcBorders>
          </w:tcPr>
          <w:p w14:paraId="7CAB2177" w14:textId="77777777" w:rsidR="002F1CB4" w:rsidRPr="003F3E87" w:rsidRDefault="002F1CB4" w:rsidP="00664D18">
            <w:pPr>
              <w:pStyle w:val="Normal-Schedule"/>
              <w:spacing w:before="60" w:after="60"/>
            </w:pPr>
            <w:r w:rsidRPr="006D6472">
              <w:t>B01</w:t>
            </w:r>
            <w:r>
              <w:t xml:space="preserve">b </w:t>
            </w:r>
            <w:r w:rsidRPr="006D6472">
              <w:t>(Animal industries</w:t>
            </w:r>
            <w:r>
              <w:t xml:space="preserve"> – waste not solely to land</w:t>
            </w:r>
            <w:r w:rsidRPr="006D6472">
              <w:t>)</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4C2FBAE8" w14:textId="4AE1E882" w:rsidR="002F1CB4" w:rsidRDefault="002F1CB4" w:rsidP="00664D18">
            <w:pPr>
              <w:pStyle w:val="Normal-Schedule"/>
              <w:tabs>
                <w:tab w:val="clear" w:pos="454"/>
                <w:tab w:val="left" w:pos="487"/>
              </w:tabs>
              <w:spacing w:beforeLines="60" w:before="144" w:afterLines="60" w:after="144"/>
            </w:pPr>
            <w:r w:rsidRPr="004770B5">
              <w:t xml:space="preserve">Operating a piggery, cattle feedlot, sheep feedlot, goat feedlot, goat dairy or dairy </w:t>
            </w:r>
            <w:r>
              <w:t>freestall that—</w:t>
            </w:r>
          </w:p>
          <w:p w14:paraId="5E2226AE" w14:textId="070726BF" w:rsidR="002F1CB4" w:rsidRDefault="002F1CB4" w:rsidP="003B0F78">
            <w:pPr>
              <w:pStyle w:val="Normal-Schedule"/>
              <w:numPr>
                <w:ilvl w:val="0"/>
                <w:numId w:val="219"/>
              </w:numPr>
              <w:tabs>
                <w:tab w:val="clear" w:pos="454"/>
                <w:tab w:val="left" w:pos="487"/>
              </w:tabs>
              <w:spacing w:beforeLines="60" w:before="144" w:afterLines="60" w:after="144"/>
              <w:ind w:left="485" w:hanging="426"/>
            </w:pPr>
            <w:r>
              <w:t>has</w:t>
            </w:r>
            <w:r w:rsidRPr="004770B5">
              <w:t xml:space="preserve"> more than 5000 animals (of any combination of </w:t>
            </w:r>
            <w:r>
              <w:t xml:space="preserve">pigs, </w:t>
            </w:r>
            <w:r w:rsidRPr="004770B5">
              <w:t>cattle, sheep or goats) are concentrated for the purposes of agricultural production</w:t>
            </w:r>
            <w:r>
              <w:t>; and</w:t>
            </w:r>
          </w:p>
          <w:p w14:paraId="5F32B73A" w14:textId="3660B928" w:rsidR="002F1CB4" w:rsidRDefault="002F1CB4" w:rsidP="003B0F78">
            <w:pPr>
              <w:pStyle w:val="Normal-Schedule"/>
              <w:numPr>
                <w:ilvl w:val="0"/>
                <w:numId w:val="219"/>
              </w:numPr>
              <w:tabs>
                <w:tab w:val="clear" w:pos="454"/>
                <w:tab w:val="left" w:pos="487"/>
              </w:tabs>
              <w:spacing w:beforeLines="60" w:before="144" w:afterLines="60" w:after="144"/>
              <w:ind w:left="464" w:hanging="425"/>
            </w:pPr>
            <w:r>
              <w:t>does not discharge or deposit waste solely to land</w:t>
            </w:r>
          </w:p>
        </w:tc>
        <w:tc>
          <w:tcPr>
            <w:tcW w:w="1858" w:type="dxa"/>
            <w:tcBorders>
              <w:top w:val="single" w:sz="4" w:space="0" w:color="auto"/>
              <w:left w:val="single" w:sz="4" w:space="0" w:color="auto"/>
              <w:bottom w:val="single" w:sz="4" w:space="0" w:color="auto"/>
              <w:right w:val="single" w:sz="4" w:space="0" w:color="auto"/>
            </w:tcBorders>
          </w:tcPr>
          <w:p w14:paraId="37AC19FE" w14:textId="77777777" w:rsidR="002F1CB4" w:rsidRDefault="002F1CB4" w:rsidP="003B0F78">
            <w:pPr>
              <w:pStyle w:val="Normal-Schedule"/>
              <w:numPr>
                <w:ilvl w:val="0"/>
                <w:numId w:val="158"/>
              </w:numPr>
              <w:spacing w:before="60" w:after="60"/>
              <w:ind w:left="175" w:hanging="175"/>
            </w:pPr>
            <w:r>
              <w:t>Prescribed development activity</w:t>
            </w:r>
          </w:p>
          <w:p w14:paraId="606DEAA8" w14:textId="77777777" w:rsidR="002F1CB4" w:rsidRDefault="002F1CB4" w:rsidP="003B0F78">
            <w:pPr>
              <w:pStyle w:val="Normal-Schedule"/>
              <w:numPr>
                <w:ilvl w:val="0"/>
                <w:numId w:val="158"/>
              </w:numPr>
              <w:spacing w:before="60" w:after="60"/>
              <w:ind w:left="175" w:hanging="175"/>
            </w:pPr>
            <w:r>
              <w:t>Prescribed operating activity</w:t>
            </w:r>
          </w:p>
          <w:p w14:paraId="73D01083" w14:textId="77777777" w:rsidR="002F1CB4" w:rsidRPr="005D0EB3" w:rsidRDefault="002F1CB4" w:rsidP="005D0EB3">
            <w:pPr>
              <w:ind w:left="360"/>
              <w:rPr>
                <w:sz w:val="20"/>
              </w:rPr>
            </w:pPr>
          </w:p>
        </w:tc>
        <w:tc>
          <w:tcPr>
            <w:tcW w:w="1695" w:type="dxa"/>
            <w:tcBorders>
              <w:top w:val="single" w:sz="4" w:space="0" w:color="auto"/>
              <w:left w:val="single" w:sz="4" w:space="0" w:color="auto"/>
              <w:bottom w:val="single" w:sz="4" w:space="0" w:color="auto"/>
              <w:right w:val="single" w:sz="4" w:space="0" w:color="auto"/>
            </w:tcBorders>
          </w:tcPr>
          <w:p w14:paraId="442757D0" w14:textId="77777777" w:rsidR="002F1CB4" w:rsidRDefault="002F1CB4" w:rsidP="00664D18">
            <w:pPr>
              <w:pStyle w:val="Normal-Schedule"/>
              <w:spacing w:before="60" w:after="60"/>
            </w:pPr>
          </w:p>
          <w:p w14:paraId="346094A4" w14:textId="260BC09D" w:rsidR="002F1CB4" w:rsidRDefault="002F1CB4" w:rsidP="00664D18">
            <w:pPr>
              <w:pStyle w:val="Normal-Schedule"/>
              <w:spacing w:before="60" w:after="60"/>
            </w:pPr>
            <w:r>
              <w:t xml:space="preserve">140 </w:t>
            </w:r>
            <w:r w:rsidRPr="00B01231">
              <w:t>fee units</w:t>
            </w:r>
          </w:p>
        </w:tc>
      </w:tr>
      <w:tr w:rsidR="002F1CB4" w:rsidRPr="002711A4" w14:paraId="510F186D"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5AC897E9" w14:textId="713562C3" w:rsidR="002F1CB4" w:rsidRDefault="002F1CB4" w:rsidP="00664D18">
            <w:pPr>
              <w:pStyle w:val="Normal-Schedule"/>
              <w:spacing w:before="60" w:after="60"/>
            </w:pPr>
            <w:r>
              <w:t>34</w:t>
            </w:r>
          </w:p>
        </w:tc>
        <w:tc>
          <w:tcPr>
            <w:tcW w:w="1412" w:type="dxa"/>
            <w:tcBorders>
              <w:top w:val="single" w:sz="4" w:space="0" w:color="auto"/>
              <w:left w:val="single" w:sz="4" w:space="0" w:color="auto"/>
              <w:bottom w:val="single" w:sz="4" w:space="0" w:color="auto"/>
              <w:right w:val="single" w:sz="4" w:space="0" w:color="auto"/>
            </w:tcBorders>
          </w:tcPr>
          <w:p w14:paraId="5C78A5C7" w14:textId="77777777" w:rsidR="002F1CB4" w:rsidRPr="006D6472" w:rsidRDefault="002F1CB4" w:rsidP="00664D18">
            <w:pPr>
              <w:pStyle w:val="Normal-Schedule"/>
              <w:spacing w:before="60" w:after="60"/>
            </w:pPr>
            <w:r w:rsidRPr="006D6472">
              <w:t>B02</w:t>
            </w:r>
            <w:r>
              <w:t xml:space="preserve">a </w:t>
            </w:r>
            <w:r w:rsidRPr="006D6472">
              <w:t>(Livestock saleyards or holding pens</w:t>
            </w:r>
            <w:r>
              <w:t xml:space="preserve"> – waste solely to land</w:t>
            </w:r>
            <w:r w:rsidRPr="006D6472">
              <w:t>)</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1B7C9EDC" w14:textId="77777777" w:rsidR="002F1CB4" w:rsidRDefault="002F1CB4" w:rsidP="00664D18">
            <w:pPr>
              <w:rPr>
                <w:sz w:val="20"/>
              </w:rPr>
            </w:pPr>
            <w:r w:rsidRPr="006D6472">
              <w:rPr>
                <w:sz w:val="20"/>
              </w:rPr>
              <w:t>Operating livestock saleyards or holding pens which</w:t>
            </w:r>
            <w:r>
              <w:rPr>
                <w:sz w:val="20"/>
              </w:rPr>
              <w:t>—</w:t>
            </w:r>
          </w:p>
          <w:p w14:paraId="16E7100D" w14:textId="77777777" w:rsidR="002F1CB4" w:rsidRDefault="002F1CB4" w:rsidP="003B0F78">
            <w:pPr>
              <w:pStyle w:val="Normal-Schedule"/>
              <w:numPr>
                <w:ilvl w:val="0"/>
                <w:numId w:val="220"/>
              </w:numPr>
              <w:tabs>
                <w:tab w:val="clear" w:pos="454"/>
                <w:tab w:val="left" w:pos="487"/>
              </w:tabs>
              <w:spacing w:beforeLines="60" w:before="144" w:afterLines="60" w:after="144"/>
              <w:ind w:left="485" w:hanging="426"/>
            </w:pPr>
            <w:r>
              <w:t xml:space="preserve">are </w:t>
            </w:r>
            <w:r w:rsidRPr="006D6472">
              <w:t>designed to have a throughput of at least 10 000 animal units per year</w:t>
            </w:r>
            <w:r>
              <w:t>; and</w:t>
            </w:r>
          </w:p>
          <w:p w14:paraId="395F8A0E" w14:textId="77428ABE" w:rsidR="002F1CB4" w:rsidRPr="004770B5" w:rsidRDefault="002F1CB4" w:rsidP="003B0F78">
            <w:pPr>
              <w:pStyle w:val="Normal-Schedule"/>
              <w:numPr>
                <w:ilvl w:val="0"/>
                <w:numId w:val="220"/>
              </w:numPr>
              <w:tabs>
                <w:tab w:val="clear" w:pos="454"/>
                <w:tab w:val="left" w:pos="487"/>
              </w:tabs>
              <w:spacing w:beforeLines="60" w:before="144" w:afterLines="60" w:after="144"/>
              <w:ind w:left="485" w:hanging="426"/>
            </w:pPr>
            <w:r>
              <w:t>discharge or deposit waste solely to land</w:t>
            </w:r>
          </w:p>
        </w:tc>
        <w:tc>
          <w:tcPr>
            <w:tcW w:w="1858" w:type="dxa"/>
            <w:tcBorders>
              <w:top w:val="single" w:sz="4" w:space="0" w:color="auto"/>
              <w:left w:val="single" w:sz="4" w:space="0" w:color="auto"/>
              <w:bottom w:val="single" w:sz="4" w:space="0" w:color="auto"/>
              <w:right w:val="single" w:sz="4" w:space="0" w:color="auto"/>
            </w:tcBorders>
          </w:tcPr>
          <w:p w14:paraId="214011EE" w14:textId="77777777" w:rsidR="002F1CB4" w:rsidRDefault="002F1CB4" w:rsidP="003B0F78">
            <w:pPr>
              <w:pStyle w:val="Normal-Schedule"/>
              <w:numPr>
                <w:ilvl w:val="0"/>
                <w:numId w:val="158"/>
              </w:numPr>
              <w:spacing w:before="60" w:after="60"/>
              <w:ind w:left="175" w:hanging="175"/>
            </w:pPr>
            <w:r>
              <w:t>Prescribed development activity</w:t>
            </w:r>
          </w:p>
          <w:p w14:paraId="31FC9EF2" w14:textId="77777777" w:rsidR="002F1CB4" w:rsidRPr="006D6472" w:rsidRDefault="002F1CB4" w:rsidP="003B0F78">
            <w:pPr>
              <w:pStyle w:val="Normal-Schedule"/>
              <w:numPr>
                <w:ilvl w:val="0"/>
                <w:numId w:val="158"/>
              </w:numPr>
              <w:spacing w:before="60" w:after="60"/>
              <w:ind w:left="175" w:hanging="175"/>
            </w:pPr>
            <w:r>
              <w:t>Prescribed permit activity</w:t>
            </w:r>
          </w:p>
        </w:tc>
        <w:tc>
          <w:tcPr>
            <w:tcW w:w="1695" w:type="dxa"/>
            <w:tcBorders>
              <w:top w:val="single" w:sz="4" w:space="0" w:color="auto"/>
              <w:left w:val="single" w:sz="4" w:space="0" w:color="auto"/>
              <w:bottom w:val="single" w:sz="4" w:space="0" w:color="auto"/>
              <w:right w:val="single" w:sz="4" w:space="0" w:color="auto"/>
            </w:tcBorders>
          </w:tcPr>
          <w:p w14:paraId="6431441E" w14:textId="77777777" w:rsidR="002F1CB4" w:rsidRDefault="002F1CB4" w:rsidP="00664D18">
            <w:pPr>
              <w:pStyle w:val="Normal-Schedule"/>
              <w:spacing w:before="60" w:after="60"/>
            </w:pPr>
          </w:p>
        </w:tc>
      </w:tr>
      <w:tr w:rsidR="002F1CB4" w:rsidRPr="002711A4" w14:paraId="3D815987"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4B28EC28" w14:textId="2838FD81" w:rsidR="002F1CB4" w:rsidRDefault="002F1CB4" w:rsidP="00664D18">
            <w:pPr>
              <w:pStyle w:val="Normal-Schedule"/>
              <w:spacing w:before="60" w:after="60"/>
            </w:pPr>
            <w:r>
              <w:lastRenderedPageBreak/>
              <w:t>35</w:t>
            </w:r>
          </w:p>
        </w:tc>
        <w:tc>
          <w:tcPr>
            <w:tcW w:w="1412" w:type="dxa"/>
            <w:tcBorders>
              <w:top w:val="single" w:sz="4" w:space="0" w:color="auto"/>
              <w:left w:val="single" w:sz="4" w:space="0" w:color="auto"/>
              <w:bottom w:val="single" w:sz="4" w:space="0" w:color="auto"/>
              <w:right w:val="single" w:sz="4" w:space="0" w:color="auto"/>
            </w:tcBorders>
          </w:tcPr>
          <w:p w14:paraId="7BF89D35" w14:textId="77777777" w:rsidR="002F1CB4" w:rsidRPr="006D6472" w:rsidRDefault="002F1CB4" w:rsidP="00664D18">
            <w:pPr>
              <w:pStyle w:val="Normal-Schedule"/>
              <w:spacing w:before="60" w:after="60"/>
            </w:pPr>
            <w:r>
              <w:t>B02b (Livestock saleyards or holding pens – waste not solely to land)</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0BB402ED" w14:textId="2D621887" w:rsidR="002F1CB4" w:rsidRDefault="002F1CB4" w:rsidP="00664D18">
            <w:pPr>
              <w:rPr>
                <w:sz w:val="20"/>
              </w:rPr>
            </w:pPr>
            <w:r w:rsidRPr="006D6472">
              <w:rPr>
                <w:sz w:val="20"/>
              </w:rPr>
              <w:t>Operating livestock saleyards or holding pens which are</w:t>
            </w:r>
            <w:r>
              <w:rPr>
                <w:sz w:val="20"/>
              </w:rPr>
              <w:t>—</w:t>
            </w:r>
          </w:p>
          <w:p w14:paraId="13E0FD91" w14:textId="77777777" w:rsidR="002F1CB4" w:rsidRDefault="002F1CB4" w:rsidP="003B0F78">
            <w:pPr>
              <w:pStyle w:val="Normal-Schedule"/>
              <w:numPr>
                <w:ilvl w:val="0"/>
                <w:numId w:val="221"/>
              </w:numPr>
              <w:tabs>
                <w:tab w:val="clear" w:pos="454"/>
                <w:tab w:val="left" w:pos="487"/>
              </w:tabs>
              <w:spacing w:beforeLines="60" w:before="144" w:afterLines="60" w:after="144"/>
              <w:ind w:left="485" w:hanging="426"/>
            </w:pPr>
            <w:r w:rsidRPr="006D6472">
              <w:t>designed to have a throughput of at least 10 000 animal units per year</w:t>
            </w:r>
            <w:r>
              <w:t>; and</w:t>
            </w:r>
          </w:p>
          <w:p w14:paraId="396C5162" w14:textId="7908FE87" w:rsidR="002F1CB4" w:rsidRPr="006D6472" w:rsidRDefault="002F1CB4" w:rsidP="003B0F78">
            <w:pPr>
              <w:pStyle w:val="Normal-Schedule"/>
              <w:numPr>
                <w:ilvl w:val="0"/>
                <w:numId w:val="221"/>
              </w:numPr>
              <w:tabs>
                <w:tab w:val="clear" w:pos="454"/>
                <w:tab w:val="left" w:pos="487"/>
              </w:tabs>
              <w:spacing w:beforeLines="60" w:before="144" w:afterLines="60" w:after="144"/>
              <w:ind w:left="485" w:hanging="426"/>
            </w:pPr>
            <w:r>
              <w:t>does not discharge or deposit waste solely to land</w:t>
            </w:r>
          </w:p>
        </w:tc>
        <w:tc>
          <w:tcPr>
            <w:tcW w:w="1858" w:type="dxa"/>
            <w:tcBorders>
              <w:top w:val="single" w:sz="4" w:space="0" w:color="auto"/>
              <w:left w:val="single" w:sz="4" w:space="0" w:color="auto"/>
              <w:bottom w:val="single" w:sz="4" w:space="0" w:color="auto"/>
              <w:right w:val="single" w:sz="4" w:space="0" w:color="auto"/>
            </w:tcBorders>
          </w:tcPr>
          <w:p w14:paraId="0627EBEB" w14:textId="77777777" w:rsidR="002F1CB4" w:rsidRDefault="002F1CB4" w:rsidP="003B0F78">
            <w:pPr>
              <w:pStyle w:val="Normal-Schedule"/>
              <w:numPr>
                <w:ilvl w:val="0"/>
                <w:numId w:val="158"/>
              </w:numPr>
              <w:spacing w:before="60" w:after="60"/>
              <w:ind w:left="175" w:hanging="175"/>
            </w:pPr>
            <w:r>
              <w:t>Prescribed development activity</w:t>
            </w:r>
          </w:p>
          <w:p w14:paraId="449247C0" w14:textId="77777777" w:rsidR="002F1CB4" w:rsidRPr="001035F5" w:rsidRDefault="002F1CB4" w:rsidP="003B0F78">
            <w:pPr>
              <w:pStyle w:val="Normal-Schedule"/>
              <w:numPr>
                <w:ilvl w:val="0"/>
                <w:numId w:val="158"/>
              </w:numPr>
              <w:spacing w:before="60" w:after="60"/>
              <w:ind w:left="175" w:hanging="175"/>
            </w:pPr>
            <w:r>
              <w:t>Prescribed operating activity</w:t>
            </w:r>
          </w:p>
        </w:tc>
        <w:tc>
          <w:tcPr>
            <w:tcW w:w="1695" w:type="dxa"/>
            <w:tcBorders>
              <w:top w:val="single" w:sz="4" w:space="0" w:color="auto"/>
              <w:left w:val="single" w:sz="4" w:space="0" w:color="auto"/>
              <w:bottom w:val="single" w:sz="4" w:space="0" w:color="auto"/>
              <w:right w:val="single" w:sz="4" w:space="0" w:color="auto"/>
            </w:tcBorders>
          </w:tcPr>
          <w:p w14:paraId="243C6F2A" w14:textId="2BE90D3F" w:rsidR="002F1CB4" w:rsidRDefault="002F1CB4" w:rsidP="00664D18">
            <w:pPr>
              <w:pStyle w:val="Normal-Schedule"/>
              <w:spacing w:before="60" w:after="60"/>
            </w:pPr>
            <w:r>
              <w:t xml:space="preserve">70 </w:t>
            </w:r>
            <w:r w:rsidRPr="00B01231">
              <w:t>fee units</w:t>
            </w:r>
          </w:p>
        </w:tc>
      </w:tr>
      <w:tr w:rsidR="002F1CB4" w:rsidRPr="002711A4" w14:paraId="1FA76093"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26545D85" w14:textId="793FC458" w:rsidR="002F1CB4" w:rsidRDefault="002F1CB4" w:rsidP="00664D18">
            <w:pPr>
              <w:pStyle w:val="Normal-Schedule"/>
              <w:spacing w:before="60" w:after="60"/>
            </w:pPr>
            <w:r>
              <w:t>36</w:t>
            </w:r>
          </w:p>
        </w:tc>
        <w:tc>
          <w:tcPr>
            <w:tcW w:w="1412" w:type="dxa"/>
            <w:tcBorders>
              <w:top w:val="single" w:sz="4" w:space="0" w:color="auto"/>
              <w:left w:val="single" w:sz="4" w:space="0" w:color="auto"/>
              <w:bottom w:val="single" w:sz="4" w:space="0" w:color="auto"/>
              <w:right w:val="single" w:sz="4" w:space="0" w:color="auto"/>
            </w:tcBorders>
          </w:tcPr>
          <w:p w14:paraId="0D948A1E" w14:textId="77777777" w:rsidR="002F1CB4" w:rsidRDefault="002F1CB4" w:rsidP="00664D18">
            <w:pPr>
              <w:pStyle w:val="Normal-Schedule"/>
              <w:spacing w:before="60" w:after="60"/>
            </w:pPr>
            <w:r>
              <w:t>B03 (Fish farms)</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1683495D" w14:textId="1E5C55B6" w:rsidR="002F1CB4" w:rsidRPr="006D6472" w:rsidRDefault="002F1CB4" w:rsidP="00664D18">
            <w:pPr>
              <w:pStyle w:val="Normal-Schedule"/>
              <w:tabs>
                <w:tab w:val="clear" w:pos="454"/>
                <w:tab w:val="left" w:pos="487"/>
              </w:tabs>
              <w:spacing w:beforeLines="60" w:before="144" w:afterLines="60" w:after="144"/>
            </w:pPr>
            <w:r w:rsidRPr="004770B5">
              <w:t>Cultivating fish or other edible aquatic organisms in a land-based or on-shore facility with a design water flow rate of 0.2 or more megalitres per day</w:t>
            </w:r>
          </w:p>
        </w:tc>
        <w:tc>
          <w:tcPr>
            <w:tcW w:w="1858" w:type="dxa"/>
            <w:tcBorders>
              <w:top w:val="single" w:sz="4" w:space="0" w:color="auto"/>
              <w:left w:val="single" w:sz="4" w:space="0" w:color="auto"/>
              <w:bottom w:val="single" w:sz="4" w:space="0" w:color="auto"/>
              <w:right w:val="single" w:sz="4" w:space="0" w:color="auto"/>
            </w:tcBorders>
          </w:tcPr>
          <w:p w14:paraId="45A22B8F" w14:textId="77777777" w:rsidR="002F1CB4" w:rsidRDefault="002F1CB4" w:rsidP="003B0F78">
            <w:pPr>
              <w:pStyle w:val="Normal-Schedule"/>
              <w:numPr>
                <w:ilvl w:val="0"/>
                <w:numId w:val="158"/>
              </w:numPr>
              <w:spacing w:before="60" w:after="60"/>
              <w:ind w:left="175" w:hanging="175"/>
            </w:pPr>
            <w:r>
              <w:t>Prescribed development activity</w:t>
            </w:r>
          </w:p>
          <w:p w14:paraId="06F6D3AC" w14:textId="2FEC582C" w:rsidR="002F1CB4" w:rsidRPr="00CE19DE" w:rsidRDefault="002F1CB4" w:rsidP="003B0F78">
            <w:pPr>
              <w:pStyle w:val="Normal-Schedule"/>
              <w:numPr>
                <w:ilvl w:val="0"/>
                <w:numId w:val="158"/>
              </w:numPr>
              <w:spacing w:before="60" w:after="60"/>
              <w:ind w:left="175" w:hanging="175"/>
            </w:pPr>
            <w:r>
              <w:t>Prescribed operating activity</w:t>
            </w:r>
          </w:p>
        </w:tc>
        <w:tc>
          <w:tcPr>
            <w:tcW w:w="1695" w:type="dxa"/>
            <w:tcBorders>
              <w:top w:val="single" w:sz="4" w:space="0" w:color="auto"/>
              <w:left w:val="single" w:sz="4" w:space="0" w:color="auto"/>
              <w:bottom w:val="single" w:sz="4" w:space="0" w:color="auto"/>
              <w:right w:val="single" w:sz="4" w:space="0" w:color="auto"/>
            </w:tcBorders>
          </w:tcPr>
          <w:p w14:paraId="4D720681" w14:textId="77777777" w:rsidR="002F1CB4" w:rsidRPr="004D439D" w:rsidRDefault="002F1CB4" w:rsidP="00664D18">
            <w:pPr>
              <w:pStyle w:val="Normal-Schedule"/>
              <w:spacing w:before="60" w:after="60"/>
            </w:pPr>
            <w:r>
              <w:t>Activities</w:t>
            </w:r>
            <w:r w:rsidRPr="004D439D">
              <w:t xml:space="preserve"> discharging to— </w:t>
            </w:r>
          </w:p>
          <w:p w14:paraId="2A7058CF" w14:textId="26ADE4EF" w:rsidR="002F1CB4" w:rsidRDefault="002F1CB4" w:rsidP="003B0F78">
            <w:pPr>
              <w:pStyle w:val="Normal-Schedule"/>
              <w:numPr>
                <w:ilvl w:val="0"/>
                <w:numId w:val="171"/>
              </w:numPr>
              <w:tabs>
                <w:tab w:val="clear" w:pos="454"/>
                <w:tab w:val="left" w:pos="322"/>
              </w:tabs>
              <w:spacing w:before="60" w:after="60"/>
              <w:ind w:left="322" w:hanging="284"/>
            </w:pPr>
            <w:r w:rsidRPr="004D439D">
              <w:t xml:space="preserve">inland waters – 70 </w:t>
            </w:r>
            <w:r w:rsidRPr="00B01231">
              <w:t>fee units</w:t>
            </w:r>
          </w:p>
          <w:p w14:paraId="330BBDCA" w14:textId="78345D64" w:rsidR="002F1CB4" w:rsidRDefault="002F1CB4" w:rsidP="003B0F78">
            <w:pPr>
              <w:pStyle w:val="Normal-Schedule"/>
              <w:numPr>
                <w:ilvl w:val="0"/>
                <w:numId w:val="171"/>
              </w:numPr>
              <w:tabs>
                <w:tab w:val="clear" w:pos="454"/>
                <w:tab w:val="left" w:pos="322"/>
              </w:tabs>
              <w:spacing w:before="60" w:after="60"/>
              <w:ind w:left="322" w:hanging="284"/>
            </w:pPr>
            <w:r w:rsidRPr="004D439D">
              <w:t>m</w:t>
            </w:r>
            <w:r w:rsidRPr="005753EA">
              <w:t xml:space="preserve">arine waters </w:t>
            </w:r>
            <w:r>
              <w:t xml:space="preserve">with greater than 0.5mg per litre of ammonia </w:t>
            </w:r>
            <w:r w:rsidRPr="005753EA">
              <w:t xml:space="preserve">– 140 </w:t>
            </w:r>
            <w:r w:rsidRPr="00B01231">
              <w:t>fee units</w:t>
            </w:r>
          </w:p>
          <w:p w14:paraId="647CB7E3" w14:textId="0BEFCADB" w:rsidR="002F1CB4" w:rsidRDefault="002F1CB4" w:rsidP="003B0F78">
            <w:pPr>
              <w:pStyle w:val="Normal-Schedule"/>
              <w:numPr>
                <w:ilvl w:val="0"/>
                <w:numId w:val="171"/>
              </w:numPr>
              <w:tabs>
                <w:tab w:val="clear" w:pos="454"/>
                <w:tab w:val="left" w:pos="322"/>
              </w:tabs>
              <w:spacing w:before="60" w:after="60"/>
              <w:ind w:left="322" w:hanging="284"/>
            </w:pPr>
            <w:r>
              <w:t xml:space="preserve">marine waters with 0.5mg per litre of ammonia or less – 70 </w:t>
            </w:r>
            <w:r w:rsidRPr="00B01231">
              <w:t>fee units</w:t>
            </w:r>
          </w:p>
        </w:tc>
      </w:tr>
      <w:tr w:rsidR="002F1CB4" w:rsidRPr="002711A4" w14:paraId="356B4DF1" w14:textId="6B08EB30" w:rsidTr="002F1CB4">
        <w:trPr>
          <w:cantSplit/>
          <w:trHeight w:val="479"/>
          <w:jc w:val="center"/>
        </w:trPr>
        <w:tc>
          <w:tcPr>
            <w:tcW w:w="7933" w:type="dxa"/>
            <w:gridSpan w:val="5"/>
            <w:tcBorders>
              <w:top w:val="single" w:sz="4" w:space="0" w:color="auto"/>
              <w:left w:val="single" w:sz="4" w:space="0" w:color="auto"/>
              <w:bottom w:val="single" w:sz="4" w:space="0" w:color="auto"/>
              <w:right w:val="single" w:sz="4" w:space="0" w:color="auto"/>
            </w:tcBorders>
          </w:tcPr>
          <w:p w14:paraId="50338D31" w14:textId="5960FF43" w:rsidR="002F1CB4" w:rsidRPr="006D6472" w:rsidRDefault="002F1CB4" w:rsidP="003A0BB0">
            <w:pPr>
              <w:rPr>
                <w:b/>
                <w:sz w:val="20"/>
              </w:rPr>
            </w:pPr>
            <w:r w:rsidRPr="006D6472">
              <w:rPr>
                <w:b/>
                <w:sz w:val="20"/>
              </w:rPr>
              <w:t>C: Extractive industry and mining</w:t>
            </w:r>
          </w:p>
        </w:tc>
      </w:tr>
      <w:tr w:rsidR="002F1CB4" w:rsidRPr="002711A4" w14:paraId="459C42F3"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7099F3E9" w14:textId="5750F6C4" w:rsidR="002F1CB4" w:rsidRDefault="002F1CB4" w:rsidP="00664D18">
            <w:pPr>
              <w:pStyle w:val="Normal-Schedule"/>
              <w:spacing w:before="60" w:after="60"/>
            </w:pPr>
            <w:r>
              <w:lastRenderedPageBreak/>
              <w:t xml:space="preserve">37 </w:t>
            </w:r>
          </w:p>
        </w:tc>
        <w:tc>
          <w:tcPr>
            <w:tcW w:w="1412" w:type="dxa"/>
            <w:tcBorders>
              <w:top w:val="single" w:sz="4" w:space="0" w:color="auto"/>
              <w:left w:val="single" w:sz="4" w:space="0" w:color="auto"/>
              <w:bottom w:val="single" w:sz="4" w:space="0" w:color="auto"/>
              <w:right w:val="single" w:sz="4" w:space="0" w:color="auto"/>
            </w:tcBorders>
          </w:tcPr>
          <w:p w14:paraId="5D2F17EC" w14:textId="77777777" w:rsidR="002F1CB4" w:rsidRDefault="002F1CB4" w:rsidP="00664D18">
            <w:pPr>
              <w:pStyle w:val="Normal-Schedule"/>
              <w:spacing w:before="60" w:after="60"/>
            </w:pPr>
            <w:r w:rsidRPr="006D6472">
              <w:t>C01</w:t>
            </w:r>
            <w:r>
              <w:t xml:space="preserve"> </w:t>
            </w:r>
            <w:r w:rsidRPr="006D6472">
              <w:t>(Extractive industry and mining)</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72B59053" w14:textId="77777777" w:rsidR="002F1CB4" w:rsidRDefault="002F1CB4" w:rsidP="00664D18">
            <w:pPr>
              <w:pStyle w:val="Normal-Schedule"/>
              <w:tabs>
                <w:tab w:val="clear" w:pos="454"/>
                <w:tab w:val="left" w:pos="487"/>
              </w:tabs>
              <w:spacing w:beforeLines="60" w:before="144" w:afterLines="60" w:after="144"/>
            </w:pPr>
            <w:r w:rsidRPr="006D6472">
              <w:t>Extractive industry and mining, but excluding</w:t>
            </w:r>
            <w:r>
              <w:t xml:space="preserve"> –</w:t>
            </w:r>
          </w:p>
          <w:p w14:paraId="3A6EA6F4" w14:textId="77777777" w:rsidR="002F1CB4" w:rsidRDefault="002F1CB4" w:rsidP="003B0F78">
            <w:pPr>
              <w:pStyle w:val="Normal-Schedule"/>
              <w:numPr>
                <w:ilvl w:val="0"/>
                <w:numId w:val="222"/>
              </w:numPr>
              <w:tabs>
                <w:tab w:val="clear" w:pos="454"/>
                <w:tab w:val="left" w:pos="487"/>
              </w:tabs>
              <w:spacing w:beforeLines="60" w:before="144" w:afterLines="60" w:after="144"/>
              <w:ind w:left="485" w:hanging="426"/>
            </w:pPr>
            <w:r w:rsidRPr="006D6472">
              <w:t>eductor dredging</w:t>
            </w:r>
            <w:r>
              <w:t>; or</w:t>
            </w:r>
          </w:p>
          <w:p w14:paraId="4207C092" w14:textId="59FD696F" w:rsidR="002F1CB4" w:rsidRPr="004770B5" w:rsidRDefault="002F1CB4" w:rsidP="003B0F78">
            <w:pPr>
              <w:pStyle w:val="Normal-Schedule"/>
              <w:numPr>
                <w:ilvl w:val="0"/>
                <w:numId w:val="222"/>
              </w:numPr>
              <w:tabs>
                <w:tab w:val="clear" w:pos="454"/>
                <w:tab w:val="left" w:pos="487"/>
              </w:tabs>
              <w:spacing w:beforeLines="60" w:before="144" w:afterLines="60" w:after="144"/>
              <w:ind w:left="485" w:hanging="426"/>
            </w:pPr>
            <w:r>
              <w:t>activities</w:t>
            </w:r>
            <w:r w:rsidRPr="00CF6DC8">
              <w:t xml:space="preserve"> discharging or depositing mining or extractive industry wastes</w:t>
            </w:r>
            <w:r>
              <w:t xml:space="preserve"> </w:t>
            </w:r>
            <w:r w:rsidRPr="00CF6DC8">
              <w:t xml:space="preserve">solely </w:t>
            </w:r>
            <w:r>
              <w:t xml:space="preserve">to land, </w:t>
            </w:r>
            <w:r w:rsidRPr="00CF6DC8">
              <w:t xml:space="preserve">and that are in accordance with the </w:t>
            </w:r>
            <w:r w:rsidRPr="00CF6DC8">
              <w:rPr>
                <w:b/>
              </w:rPr>
              <w:t>Mineral Resources (Sustainable Development) Act 1990</w:t>
            </w:r>
          </w:p>
        </w:tc>
        <w:tc>
          <w:tcPr>
            <w:tcW w:w="1858" w:type="dxa"/>
            <w:tcBorders>
              <w:top w:val="single" w:sz="4" w:space="0" w:color="auto"/>
              <w:left w:val="single" w:sz="4" w:space="0" w:color="auto"/>
              <w:bottom w:val="single" w:sz="4" w:space="0" w:color="auto"/>
              <w:right w:val="single" w:sz="4" w:space="0" w:color="auto"/>
            </w:tcBorders>
          </w:tcPr>
          <w:p w14:paraId="7190E0A3" w14:textId="77777777" w:rsidR="002F1CB4" w:rsidRDefault="002F1CB4" w:rsidP="003B0F78">
            <w:pPr>
              <w:pStyle w:val="Normal-Schedule"/>
              <w:numPr>
                <w:ilvl w:val="0"/>
                <w:numId w:val="158"/>
              </w:numPr>
              <w:spacing w:before="60" w:after="60"/>
              <w:ind w:left="175" w:hanging="175"/>
            </w:pPr>
            <w:r>
              <w:t>Prescribed development activity</w:t>
            </w:r>
          </w:p>
          <w:p w14:paraId="5E06C3E6" w14:textId="77777777" w:rsidR="002F1CB4" w:rsidRDefault="002F1CB4" w:rsidP="003B0F78">
            <w:pPr>
              <w:pStyle w:val="Normal-Schedule"/>
              <w:numPr>
                <w:ilvl w:val="0"/>
                <w:numId w:val="158"/>
              </w:numPr>
              <w:spacing w:before="60" w:after="60"/>
              <w:ind w:left="175" w:hanging="175"/>
            </w:pPr>
            <w:r>
              <w:t>Prescribed operating activity</w:t>
            </w:r>
          </w:p>
          <w:p w14:paraId="449643F8" w14:textId="77777777" w:rsidR="002F1CB4" w:rsidRDefault="002F1CB4" w:rsidP="00664D18">
            <w:pPr>
              <w:rPr>
                <w:sz w:val="20"/>
              </w:rPr>
            </w:pPr>
          </w:p>
          <w:p w14:paraId="53BA4CC5" w14:textId="77777777" w:rsidR="002F1CB4" w:rsidRDefault="002F1CB4" w:rsidP="00664D18">
            <w:pPr>
              <w:rPr>
                <w:sz w:val="20"/>
              </w:rPr>
            </w:pPr>
          </w:p>
          <w:p w14:paraId="2D200CF1"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478183F2" w14:textId="77777777" w:rsidR="002F1CB4" w:rsidRDefault="002F1CB4" w:rsidP="00664D18">
            <w:pPr>
              <w:pStyle w:val="Normal-Schedule"/>
              <w:spacing w:before="60" w:after="60"/>
            </w:pPr>
          </w:p>
          <w:p w14:paraId="4EAFB414" w14:textId="69C2A655" w:rsidR="002F1CB4" w:rsidRDefault="002F1CB4" w:rsidP="00664D18">
            <w:pPr>
              <w:pStyle w:val="Normal-Schedule"/>
              <w:spacing w:before="60" w:after="60"/>
            </w:pPr>
            <w:r>
              <w:t xml:space="preserve">70 </w:t>
            </w:r>
            <w:r w:rsidRPr="00B01231">
              <w:t>fee units</w:t>
            </w:r>
          </w:p>
        </w:tc>
      </w:tr>
      <w:tr w:rsidR="002F1CB4" w:rsidRPr="002711A4" w14:paraId="6478F4F1" w14:textId="4162C500" w:rsidTr="002F1CB4">
        <w:trPr>
          <w:cantSplit/>
          <w:trHeight w:val="412"/>
          <w:jc w:val="center"/>
        </w:trPr>
        <w:tc>
          <w:tcPr>
            <w:tcW w:w="7933" w:type="dxa"/>
            <w:gridSpan w:val="5"/>
            <w:tcBorders>
              <w:top w:val="single" w:sz="4" w:space="0" w:color="auto"/>
              <w:left w:val="single" w:sz="4" w:space="0" w:color="auto"/>
              <w:bottom w:val="single" w:sz="4" w:space="0" w:color="auto"/>
              <w:right w:val="single" w:sz="4" w:space="0" w:color="auto"/>
            </w:tcBorders>
          </w:tcPr>
          <w:p w14:paraId="052C588F" w14:textId="5B06CD1C" w:rsidR="002F1CB4" w:rsidRPr="006D6472" w:rsidRDefault="002F1CB4" w:rsidP="003A0BB0">
            <w:pPr>
              <w:rPr>
                <w:b/>
                <w:sz w:val="20"/>
              </w:rPr>
            </w:pPr>
            <w:r w:rsidRPr="006D6472">
              <w:rPr>
                <w:b/>
                <w:sz w:val="20"/>
              </w:rPr>
              <w:t>D: Animal derived by-products and food</w:t>
            </w:r>
          </w:p>
        </w:tc>
      </w:tr>
      <w:tr w:rsidR="002F1CB4" w:rsidRPr="002711A4" w14:paraId="416DB8D8"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0F59AD87" w14:textId="58179A43" w:rsidR="002F1CB4" w:rsidRDefault="002F1CB4" w:rsidP="00664D18">
            <w:pPr>
              <w:pStyle w:val="Normal-Schedule"/>
              <w:spacing w:before="60" w:after="60"/>
            </w:pPr>
            <w:r>
              <w:t>38</w:t>
            </w:r>
          </w:p>
        </w:tc>
        <w:tc>
          <w:tcPr>
            <w:tcW w:w="1412" w:type="dxa"/>
            <w:tcBorders>
              <w:top w:val="single" w:sz="4" w:space="0" w:color="auto"/>
              <w:left w:val="single" w:sz="4" w:space="0" w:color="auto"/>
              <w:bottom w:val="single" w:sz="4" w:space="0" w:color="auto"/>
              <w:right w:val="single" w:sz="4" w:space="0" w:color="auto"/>
            </w:tcBorders>
          </w:tcPr>
          <w:p w14:paraId="7E62BDB3" w14:textId="77777777" w:rsidR="002F1CB4" w:rsidRPr="006D6472" w:rsidRDefault="002F1CB4" w:rsidP="00664D18">
            <w:pPr>
              <w:pStyle w:val="Normal-Schedule"/>
              <w:spacing w:before="60" w:after="60"/>
            </w:pPr>
            <w:r w:rsidRPr="006D6472">
              <w:t>D01</w:t>
            </w:r>
            <w:r>
              <w:t xml:space="preserve"> </w:t>
            </w:r>
            <w:r w:rsidRPr="006D6472">
              <w:t>(Abattoirs</w:t>
            </w:r>
            <w:r>
              <w:t>)</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2D147BEE" w14:textId="5F88C190" w:rsidR="002F1CB4" w:rsidRPr="006D6472" w:rsidRDefault="002F1CB4" w:rsidP="00664D18">
            <w:pPr>
              <w:pStyle w:val="Normal-Schedule"/>
              <w:tabs>
                <w:tab w:val="clear" w:pos="454"/>
                <w:tab w:val="left" w:pos="487"/>
              </w:tabs>
              <w:spacing w:beforeLines="60" w:before="144" w:afterLines="60" w:after="144"/>
            </w:pPr>
            <w:r w:rsidRPr="006D6472">
              <w:t>Slaughtering or processing animals (including poultry) at a</w:t>
            </w:r>
            <w:r>
              <w:t xml:space="preserve"> designed</w:t>
            </w:r>
            <w:r w:rsidRPr="006D6472">
              <w:t xml:space="preserve"> throughput </w:t>
            </w:r>
            <w:r>
              <w:t>or more than</w:t>
            </w:r>
            <w:r w:rsidRPr="006D6472">
              <w:t xml:space="preserve"> 200 tonnes per year</w:t>
            </w:r>
          </w:p>
        </w:tc>
        <w:tc>
          <w:tcPr>
            <w:tcW w:w="1858" w:type="dxa"/>
            <w:tcBorders>
              <w:top w:val="single" w:sz="4" w:space="0" w:color="auto"/>
              <w:left w:val="single" w:sz="4" w:space="0" w:color="auto"/>
              <w:bottom w:val="single" w:sz="4" w:space="0" w:color="auto"/>
              <w:right w:val="single" w:sz="4" w:space="0" w:color="auto"/>
            </w:tcBorders>
          </w:tcPr>
          <w:p w14:paraId="05E335B4" w14:textId="77777777" w:rsidR="002F1CB4" w:rsidRDefault="002F1CB4" w:rsidP="003B0F78">
            <w:pPr>
              <w:pStyle w:val="Normal-Schedule"/>
              <w:numPr>
                <w:ilvl w:val="0"/>
                <w:numId w:val="158"/>
              </w:numPr>
              <w:spacing w:before="60" w:after="60"/>
              <w:ind w:left="175" w:hanging="175"/>
            </w:pPr>
            <w:r>
              <w:t>Prescribed development activity</w:t>
            </w:r>
          </w:p>
          <w:p w14:paraId="788FDE81" w14:textId="77777777" w:rsidR="002F1CB4" w:rsidRDefault="002F1CB4" w:rsidP="003B0F78">
            <w:pPr>
              <w:pStyle w:val="Normal-Schedule"/>
              <w:numPr>
                <w:ilvl w:val="0"/>
                <w:numId w:val="158"/>
              </w:numPr>
              <w:spacing w:before="60" w:after="60"/>
              <w:ind w:left="175" w:hanging="175"/>
            </w:pPr>
            <w:r>
              <w:t>Prescribed operating activity</w:t>
            </w:r>
          </w:p>
          <w:p w14:paraId="4257E9D5" w14:textId="77777777" w:rsidR="002F1CB4" w:rsidRPr="00C83EEE" w:rsidRDefault="002F1CB4" w:rsidP="00664D18">
            <w:pPr>
              <w:ind w:left="-109"/>
              <w:rPr>
                <w:sz w:val="20"/>
              </w:rPr>
            </w:pPr>
          </w:p>
        </w:tc>
        <w:tc>
          <w:tcPr>
            <w:tcW w:w="1695" w:type="dxa"/>
            <w:tcBorders>
              <w:top w:val="single" w:sz="4" w:space="0" w:color="auto"/>
              <w:left w:val="single" w:sz="4" w:space="0" w:color="auto"/>
              <w:bottom w:val="single" w:sz="4" w:space="0" w:color="auto"/>
              <w:right w:val="single" w:sz="4" w:space="0" w:color="auto"/>
            </w:tcBorders>
          </w:tcPr>
          <w:p w14:paraId="10C3C631" w14:textId="77777777" w:rsidR="002F1CB4" w:rsidRDefault="002F1CB4" w:rsidP="00664D18">
            <w:pPr>
              <w:pStyle w:val="Normal-Schedule"/>
              <w:spacing w:before="60" w:after="60"/>
            </w:pPr>
          </w:p>
          <w:p w14:paraId="4196EFFC" w14:textId="77777777" w:rsidR="002F1CB4" w:rsidRPr="004D439D" w:rsidRDefault="002F1CB4" w:rsidP="00664D18">
            <w:pPr>
              <w:pStyle w:val="Normal-Schedule"/>
              <w:spacing w:before="60" w:after="60"/>
            </w:pPr>
            <w:r>
              <w:t xml:space="preserve">Activities with </w:t>
            </w:r>
            <w:r w:rsidRPr="004D439D">
              <w:t>a throughput of—</w:t>
            </w:r>
          </w:p>
          <w:p w14:paraId="56817A80" w14:textId="6B73F101" w:rsidR="002F1CB4" w:rsidRDefault="002F1CB4" w:rsidP="003B0F78">
            <w:pPr>
              <w:pStyle w:val="Normal-Schedule"/>
              <w:numPr>
                <w:ilvl w:val="0"/>
                <w:numId w:val="172"/>
              </w:numPr>
              <w:tabs>
                <w:tab w:val="clear" w:pos="454"/>
                <w:tab w:val="left" w:pos="322"/>
              </w:tabs>
              <w:spacing w:before="60" w:after="60"/>
              <w:ind w:left="322" w:hanging="284"/>
            </w:pPr>
            <w:r>
              <w:t>less than</w:t>
            </w:r>
            <w:r w:rsidRPr="004D439D">
              <w:t xml:space="preserve"> 5000 tonnes per year – 140 </w:t>
            </w:r>
            <w:r w:rsidRPr="00B01231">
              <w:t>fee units</w:t>
            </w:r>
          </w:p>
          <w:p w14:paraId="4045662E" w14:textId="59F1A34E" w:rsidR="002F1CB4" w:rsidRPr="00336D1B" w:rsidRDefault="002F1CB4" w:rsidP="003B0F78">
            <w:pPr>
              <w:pStyle w:val="Normal-Schedule"/>
              <w:numPr>
                <w:ilvl w:val="0"/>
                <w:numId w:val="172"/>
              </w:numPr>
              <w:tabs>
                <w:tab w:val="clear" w:pos="454"/>
                <w:tab w:val="left" w:pos="322"/>
              </w:tabs>
              <w:spacing w:before="60" w:after="60"/>
              <w:ind w:left="322" w:hanging="284"/>
            </w:pPr>
            <w:r w:rsidRPr="004D439D">
              <w:t xml:space="preserve">5000 tonnes or more per year – 490.25 </w:t>
            </w:r>
            <w:r w:rsidRPr="00B01231">
              <w:t>fee units</w:t>
            </w:r>
          </w:p>
        </w:tc>
      </w:tr>
      <w:tr w:rsidR="002F1CB4" w:rsidRPr="002711A4" w14:paraId="3A40D16D"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295910E9" w14:textId="58E60CCF" w:rsidR="002F1CB4" w:rsidRDefault="002F1CB4" w:rsidP="00664D18">
            <w:pPr>
              <w:pStyle w:val="Normal-Schedule"/>
              <w:spacing w:before="60" w:after="60"/>
            </w:pPr>
            <w:r>
              <w:lastRenderedPageBreak/>
              <w:t>39</w:t>
            </w:r>
          </w:p>
        </w:tc>
        <w:tc>
          <w:tcPr>
            <w:tcW w:w="1412" w:type="dxa"/>
            <w:tcBorders>
              <w:top w:val="single" w:sz="4" w:space="0" w:color="auto"/>
              <w:left w:val="single" w:sz="4" w:space="0" w:color="auto"/>
              <w:bottom w:val="single" w:sz="4" w:space="0" w:color="auto"/>
              <w:right w:val="single" w:sz="4" w:space="0" w:color="auto"/>
            </w:tcBorders>
          </w:tcPr>
          <w:p w14:paraId="58EA7756" w14:textId="77777777" w:rsidR="002F1CB4" w:rsidRPr="006D6472" w:rsidRDefault="002F1CB4" w:rsidP="00664D18">
            <w:pPr>
              <w:pStyle w:val="Normal-Schedule"/>
              <w:spacing w:before="60" w:after="60"/>
            </w:pPr>
            <w:r>
              <w:t>D02 (Rendering)</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35F0FD07" w14:textId="77777777" w:rsidR="002F1CB4" w:rsidRPr="006D6472" w:rsidRDefault="002F1CB4" w:rsidP="00664D18">
            <w:pPr>
              <w:pStyle w:val="Normal-Schedule"/>
              <w:tabs>
                <w:tab w:val="clear" w:pos="454"/>
                <w:tab w:val="left" w:pos="487"/>
              </w:tabs>
              <w:spacing w:beforeLines="60" w:before="144" w:afterLines="60" w:after="144"/>
            </w:pPr>
            <w:r w:rsidRPr="006D6472">
              <w:t>Rendering, in which substances derived from animals are manufactured or extracted at a designed throughput of more than 200 tonnes per year</w:t>
            </w:r>
          </w:p>
        </w:tc>
        <w:tc>
          <w:tcPr>
            <w:tcW w:w="1858" w:type="dxa"/>
            <w:tcBorders>
              <w:top w:val="single" w:sz="4" w:space="0" w:color="auto"/>
              <w:left w:val="single" w:sz="4" w:space="0" w:color="auto"/>
              <w:bottom w:val="single" w:sz="4" w:space="0" w:color="auto"/>
              <w:right w:val="single" w:sz="4" w:space="0" w:color="auto"/>
            </w:tcBorders>
          </w:tcPr>
          <w:p w14:paraId="7927C6C3" w14:textId="77777777" w:rsidR="002F1CB4" w:rsidRDefault="002F1CB4" w:rsidP="003B0F78">
            <w:pPr>
              <w:pStyle w:val="Normal-Schedule"/>
              <w:numPr>
                <w:ilvl w:val="0"/>
                <w:numId w:val="158"/>
              </w:numPr>
              <w:spacing w:before="60" w:after="60"/>
              <w:ind w:left="175" w:hanging="175"/>
            </w:pPr>
            <w:r>
              <w:t>Prescribed development activity</w:t>
            </w:r>
          </w:p>
          <w:p w14:paraId="06012326" w14:textId="77777777" w:rsidR="002F1CB4" w:rsidRDefault="002F1CB4" w:rsidP="003B0F78">
            <w:pPr>
              <w:pStyle w:val="Normal-Schedule"/>
              <w:numPr>
                <w:ilvl w:val="0"/>
                <w:numId w:val="158"/>
              </w:numPr>
              <w:spacing w:before="60" w:after="60"/>
              <w:ind w:left="175" w:hanging="175"/>
            </w:pPr>
            <w:r>
              <w:t>Prescribed operating activity</w:t>
            </w:r>
          </w:p>
          <w:p w14:paraId="74AE2977" w14:textId="77777777" w:rsidR="002F1CB4" w:rsidRPr="005D0EB3" w:rsidRDefault="002F1CB4" w:rsidP="005D0EB3">
            <w:pPr>
              <w:ind w:left="360"/>
              <w:rPr>
                <w:sz w:val="20"/>
              </w:rPr>
            </w:pPr>
          </w:p>
        </w:tc>
        <w:tc>
          <w:tcPr>
            <w:tcW w:w="1695" w:type="dxa"/>
            <w:tcBorders>
              <w:top w:val="single" w:sz="4" w:space="0" w:color="auto"/>
              <w:left w:val="single" w:sz="4" w:space="0" w:color="auto"/>
              <w:bottom w:val="single" w:sz="4" w:space="0" w:color="auto"/>
              <w:right w:val="single" w:sz="4" w:space="0" w:color="auto"/>
            </w:tcBorders>
          </w:tcPr>
          <w:p w14:paraId="4F8AB650" w14:textId="77777777" w:rsidR="002F1CB4" w:rsidRDefault="002F1CB4" w:rsidP="00664D18">
            <w:pPr>
              <w:pStyle w:val="Normal-Schedule"/>
              <w:spacing w:before="60" w:after="60"/>
            </w:pPr>
          </w:p>
          <w:p w14:paraId="1780EC70" w14:textId="77777777" w:rsidR="002F1CB4" w:rsidRPr="004D439D" w:rsidRDefault="002F1CB4" w:rsidP="00664D18">
            <w:pPr>
              <w:pStyle w:val="Normal-Schedule"/>
              <w:spacing w:before="60" w:after="60"/>
            </w:pPr>
            <w:r>
              <w:t xml:space="preserve">Activities </w:t>
            </w:r>
            <w:r w:rsidRPr="004D439D">
              <w:t>with a total product input capacity of—</w:t>
            </w:r>
          </w:p>
          <w:p w14:paraId="47FB4234" w14:textId="2612CF90" w:rsidR="002F1CB4" w:rsidRPr="004D439D" w:rsidRDefault="002F1CB4" w:rsidP="003B0F78">
            <w:pPr>
              <w:pStyle w:val="Normal-Schedule"/>
              <w:numPr>
                <w:ilvl w:val="0"/>
                <w:numId w:val="173"/>
              </w:numPr>
              <w:tabs>
                <w:tab w:val="clear" w:pos="454"/>
                <w:tab w:val="left" w:pos="322"/>
              </w:tabs>
              <w:spacing w:before="60" w:after="60"/>
              <w:ind w:left="322" w:hanging="322"/>
            </w:pPr>
            <w:r w:rsidRPr="004D439D">
              <w:t xml:space="preserve">less than 5 tonnes per hour – 140 </w:t>
            </w:r>
            <w:r w:rsidRPr="00B01231">
              <w:t>fee units</w:t>
            </w:r>
          </w:p>
          <w:p w14:paraId="0D27A39A" w14:textId="3AB19431" w:rsidR="002F1CB4" w:rsidRPr="004D439D" w:rsidRDefault="002F1CB4" w:rsidP="003B0F78">
            <w:pPr>
              <w:pStyle w:val="Normal-Schedule"/>
              <w:numPr>
                <w:ilvl w:val="0"/>
                <w:numId w:val="173"/>
              </w:numPr>
              <w:tabs>
                <w:tab w:val="clear" w:pos="454"/>
                <w:tab w:val="left" w:pos="322"/>
              </w:tabs>
              <w:spacing w:before="60" w:after="60"/>
              <w:ind w:left="322" w:hanging="322"/>
            </w:pPr>
            <w:r w:rsidRPr="004D439D">
              <w:t xml:space="preserve">5 tonnes per hour or more, but less than 10 tonnes per hour – 490.25 </w:t>
            </w:r>
            <w:r w:rsidRPr="00B01231">
              <w:t>fee units</w:t>
            </w:r>
          </w:p>
          <w:p w14:paraId="44BC1533" w14:textId="498EDD37" w:rsidR="002F1CB4" w:rsidRPr="004D439D" w:rsidRDefault="002F1CB4" w:rsidP="003B0F78">
            <w:pPr>
              <w:pStyle w:val="Normal-Schedule"/>
              <w:numPr>
                <w:ilvl w:val="0"/>
                <w:numId w:val="173"/>
              </w:numPr>
              <w:tabs>
                <w:tab w:val="clear" w:pos="454"/>
                <w:tab w:val="left" w:pos="322"/>
              </w:tabs>
              <w:spacing w:before="60" w:after="60"/>
              <w:ind w:left="322" w:hanging="322"/>
            </w:pPr>
            <w:r w:rsidRPr="004D439D">
              <w:t xml:space="preserve">10 tonnes per hour or more, but less than 15 tonnes per hour – 910.25 </w:t>
            </w:r>
            <w:r w:rsidRPr="00B01231">
              <w:t>fee units</w:t>
            </w:r>
          </w:p>
          <w:p w14:paraId="7E861F96" w14:textId="08C9506A" w:rsidR="002F1CB4" w:rsidRDefault="002F1CB4" w:rsidP="003B0F78">
            <w:pPr>
              <w:pStyle w:val="Normal-Schedule"/>
              <w:numPr>
                <w:ilvl w:val="0"/>
                <w:numId w:val="173"/>
              </w:numPr>
              <w:tabs>
                <w:tab w:val="clear" w:pos="454"/>
                <w:tab w:val="left" w:pos="322"/>
              </w:tabs>
              <w:spacing w:before="60" w:after="60"/>
              <w:ind w:left="322" w:hanging="322"/>
            </w:pPr>
            <w:r w:rsidRPr="004D439D">
              <w:t xml:space="preserve">15 tonnes per hour or more – 1820.5 </w:t>
            </w:r>
            <w:r w:rsidRPr="00B01231">
              <w:t>fee units</w:t>
            </w:r>
          </w:p>
          <w:p w14:paraId="7A76CA6E" w14:textId="77777777" w:rsidR="002F1CB4" w:rsidRDefault="002F1CB4" w:rsidP="00664D18">
            <w:pPr>
              <w:rPr>
                <w:sz w:val="20"/>
              </w:rPr>
            </w:pPr>
          </w:p>
        </w:tc>
      </w:tr>
      <w:tr w:rsidR="002F1CB4" w:rsidRPr="002711A4" w14:paraId="2B3F79F7"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63AF18FD" w14:textId="0C863F8A" w:rsidR="002F1CB4" w:rsidRDefault="002F1CB4" w:rsidP="00664D18">
            <w:pPr>
              <w:pStyle w:val="Normal-Schedule"/>
              <w:spacing w:before="60" w:after="60"/>
            </w:pPr>
            <w:r>
              <w:t>40</w:t>
            </w:r>
          </w:p>
        </w:tc>
        <w:tc>
          <w:tcPr>
            <w:tcW w:w="1412" w:type="dxa"/>
            <w:tcBorders>
              <w:top w:val="single" w:sz="4" w:space="0" w:color="auto"/>
              <w:left w:val="single" w:sz="4" w:space="0" w:color="auto"/>
              <w:bottom w:val="single" w:sz="4" w:space="0" w:color="auto"/>
              <w:right w:val="single" w:sz="4" w:space="0" w:color="auto"/>
            </w:tcBorders>
          </w:tcPr>
          <w:p w14:paraId="4F5E8C4F" w14:textId="77777777" w:rsidR="002F1CB4" w:rsidRDefault="002F1CB4" w:rsidP="00664D18">
            <w:pPr>
              <w:pStyle w:val="Normal-Schedule"/>
              <w:spacing w:before="60" w:after="60"/>
            </w:pPr>
            <w:r>
              <w:t>D03 (Animal skin tanning)</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793989D6" w14:textId="77777777" w:rsidR="002F1CB4" w:rsidRPr="006D6472" w:rsidRDefault="002F1CB4" w:rsidP="00664D18">
            <w:pPr>
              <w:pStyle w:val="Normal-Schedule"/>
              <w:tabs>
                <w:tab w:val="clear" w:pos="454"/>
                <w:tab w:val="left" w:pos="487"/>
              </w:tabs>
              <w:spacing w:beforeLines="60" w:before="144" w:afterLines="60" w:after="144"/>
            </w:pPr>
            <w:r>
              <w:t>Tanning or re-tanning animal skins</w:t>
            </w:r>
          </w:p>
        </w:tc>
        <w:tc>
          <w:tcPr>
            <w:tcW w:w="1858" w:type="dxa"/>
            <w:tcBorders>
              <w:top w:val="single" w:sz="4" w:space="0" w:color="auto"/>
              <w:left w:val="single" w:sz="4" w:space="0" w:color="auto"/>
              <w:bottom w:val="single" w:sz="4" w:space="0" w:color="auto"/>
              <w:right w:val="single" w:sz="4" w:space="0" w:color="auto"/>
            </w:tcBorders>
          </w:tcPr>
          <w:p w14:paraId="2F69E076" w14:textId="77777777" w:rsidR="002F1CB4" w:rsidRDefault="002F1CB4" w:rsidP="003B0F78">
            <w:pPr>
              <w:pStyle w:val="Normal-Schedule"/>
              <w:numPr>
                <w:ilvl w:val="0"/>
                <w:numId w:val="158"/>
              </w:numPr>
              <w:spacing w:before="60" w:after="60"/>
              <w:ind w:left="175" w:hanging="175"/>
            </w:pPr>
            <w:r>
              <w:t>Prescribed development activity</w:t>
            </w:r>
          </w:p>
          <w:p w14:paraId="0BD4E351" w14:textId="77777777" w:rsidR="002F1CB4" w:rsidRDefault="002F1CB4" w:rsidP="003B0F78">
            <w:pPr>
              <w:pStyle w:val="Normal-Schedule"/>
              <w:numPr>
                <w:ilvl w:val="0"/>
                <w:numId w:val="158"/>
              </w:numPr>
              <w:spacing w:before="60" w:after="60"/>
              <w:ind w:left="175" w:hanging="175"/>
            </w:pPr>
            <w:r>
              <w:t>Prescribed operating activity</w:t>
            </w:r>
          </w:p>
          <w:p w14:paraId="012142BE" w14:textId="77777777" w:rsidR="002F1CB4" w:rsidRPr="00C83EEE" w:rsidRDefault="002F1CB4" w:rsidP="00664D18">
            <w:pPr>
              <w:ind w:left="-109"/>
              <w:rPr>
                <w:sz w:val="20"/>
              </w:rPr>
            </w:pPr>
          </w:p>
        </w:tc>
        <w:tc>
          <w:tcPr>
            <w:tcW w:w="1695" w:type="dxa"/>
            <w:tcBorders>
              <w:top w:val="single" w:sz="4" w:space="0" w:color="auto"/>
              <w:left w:val="single" w:sz="4" w:space="0" w:color="auto"/>
              <w:bottom w:val="single" w:sz="4" w:space="0" w:color="auto"/>
              <w:right w:val="single" w:sz="4" w:space="0" w:color="auto"/>
            </w:tcBorders>
          </w:tcPr>
          <w:p w14:paraId="42DBA08A" w14:textId="77777777" w:rsidR="002F1CB4" w:rsidRPr="004D439D" w:rsidRDefault="002F1CB4" w:rsidP="00664D18">
            <w:pPr>
              <w:pStyle w:val="Normal-Schedule"/>
              <w:spacing w:before="60" w:after="60"/>
              <w:rPr>
                <w:rFonts w:ascii="TimesNewRomanPSMT" w:hAnsi="TimesNewRomanPSMT" w:cs="TimesNewRomanPSMT"/>
              </w:rPr>
            </w:pPr>
            <w:r>
              <w:rPr>
                <w:rFonts w:ascii="TimesNewRomanPSMT" w:hAnsi="TimesNewRomanPSMT" w:cs="TimesNewRomanPSMT"/>
              </w:rPr>
              <w:t>Activities</w:t>
            </w:r>
            <w:r w:rsidRPr="004D439D">
              <w:rPr>
                <w:rFonts w:ascii="TimesNewRomanPSMT" w:hAnsi="TimesNewRomanPSMT" w:cs="TimesNewRomanPSMT"/>
              </w:rPr>
              <w:t xml:space="preserve"> in which—</w:t>
            </w:r>
          </w:p>
          <w:p w14:paraId="7EAA966F" w14:textId="2E1EA649" w:rsidR="002F1CB4" w:rsidRDefault="002F1CB4" w:rsidP="003B0F78">
            <w:pPr>
              <w:pStyle w:val="Normal-Schedule"/>
              <w:numPr>
                <w:ilvl w:val="0"/>
                <w:numId w:val="174"/>
              </w:numPr>
              <w:tabs>
                <w:tab w:val="clear" w:pos="454"/>
                <w:tab w:val="left" w:pos="322"/>
              </w:tabs>
              <w:spacing w:before="60" w:after="60"/>
            </w:pPr>
            <w:r w:rsidRPr="004D439D">
              <w:t xml:space="preserve">chromium is used – 910.25 </w:t>
            </w:r>
            <w:r w:rsidRPr="00B01231">
              <w:t>fee units</w:t>
            </w:r>
          </w:p>
          <w:p w14:paraId="715A2B63" w14:textId="68DE05B3" w:rsidR="002F1CB4" w:rsidRPr="00336D1B" w:rsidRDefault="002F1CB4" w:rsidP="003B0F78">
            <w:pPr>
              <w:pStyle w:val="Normal-Schedule"/>
              <w:numPr>
                <w:ilvl w:val="0"/>
                <w:numId w:val="174"/>
              </w:numPr>
              <w:tabs>
                <w:tab w:val="clear" w:pos="454"/>
                <w:tab w:val="left" w:pos="322"/>
              </w:tabs>
              <w:spacing w:before="60" w:after="60"/>
            </w:pPr>
            <w:r w:rsidRPr="004D439D">
              <w:t xml:space="preserve">chromium is not used – 210 </w:t>
            </w:r>
            <w:r w:rsidRPr="00B01231">
              <w:t>fee units</w:t>
            </w:r>
          </w:p>
        </w:tc>
      </w:tr>
      <w:tr w:rsidR="002F1CB4" w:rsidRPr="002711A4" w14:paraId="05ACB3D3"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3D36BC17" w14:textId="1540388C" w:rsidR="002F1CB4" w:rsidRDefault="002F1CB4" w:rsidP="00664D18">
            <w:pPr>
              <w:pStyle w:val="Normal-Schedule"/>
              <w:spacing w:before="60" w:after="60"/>
            </w:pPr>
            <w:r>
              <w:lastRenderedPageBreak/>
              <w:t>41</w:t>
            </w:r>
          </w:p>
        </w:tc>
        <w:tc>
          <w:tcPr>
            <w:tcW w:w="1412" w:type="dxa"/>
            <w:tcBorders>
              <w:top w:val="single" w:sz="4" w:space="0" w:color="auto"/>
              <w:left w:val="single" w:sz="4" w:space="0" w:color="auto"/>
              <w:bottom w:val="single" w:sz="4" w:space="0" w:color="auto"/>
              <w:right w:val="single" w:sz="4" w:space="0" w:color="auto"/>
            </w:tcBorders>
          </w:tcPr>
          <w:p w14:paraId="77DAA381" w14:textId="77777777" w:rsidR="002F1CB4" w:rsidRDefault="002F1CB4" w:rsidP="00664D18">
            <w:pPr>
              <w:pStyle w:val="Normal-Schedule"/>
              <w:spacing w:before="60" w:after="60"/>
            </w:pPr>
            <w:r>
              <w:t>D04 (Seafood processing)</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19BF944F" w14:textId="0DE6658E" w:rsidR="002F1CB4" w:rsidRPr="007F1315" w:rsidRDefault="002F1CB4" w:rsidP="00664D18">
            <w:pPr>
              <w:pStyle w:val="Normal-Schedule"/>
              <w:tabs>
                <w:tab w:val="clear" w:pos="454"/>
                <w:tab w:val="left" w:pos="487"/>
              </w:tabs>
              <w:spacing w:beforeLines="60" w:before="144" w:afterLines="60" w:after="144"/>
            </w:pPr>
            <w:r w:rsidRPr="006D6472">
              <w:t>Processing seafood with a designed processing capacity of more than 200 tonnes per year of seafood</w:t>
            </w:r>
          </w:p>
        </w:tc>
        <w:tc>
          <w:tcPr>
            <w:tcW w:w="1858" w:type="dxa"/>
            <w:tcBorders>
              <w:top w:val="single" w:sz="4" w:space="0" w:color="auto"/>
              <w:left w:val="single" w:sz="4" w:space="0" w:color="auto"/>
              <w:bottom w:val="single" w:sz="4" w:space="0" w:color="auto"/>
              <w:right w:val="single" w:sz="4" w:space="0" w:color="auto"/>
            </w:tcBorders>
          </w:tcPr>
          <w:p w14:paraId="65A96BB2" w14:textId="77777777" w:rsidR="002F1CB4" w:rsidRDefault="002F1CB4" w:rsidP="003B0F78">
            <w:pPr>
              <w:pStyle w:val="Normal-Schedule"/>
              <w:numPr>
                <w:ilvl w:val="0"/>
                <w:numId w:val="158"/>
              </w:numPr>
              <w:spacing w:before="60" w:after="60"/>
              <w:ind w:left="175" w:hanging="175"/>
            </w:pPr>
            <w:r>
              <w:t>Prescribed development activity</w:t>
            </w:r>
          </w:p>
          <w:p w14:paraId="2F957311" w14:textId="77777777" w:rsidR="002F1CB4" w:rsidRPr="005D0EB3" w:rsidRDefault="002F1CB4" w:rsidP="005D0EB3">
            <w:pPr>
              <w:ind w:left="360"/>
              <w:rPr>
                <w:sz w:val="20"/>
              </w:rPr>
            </w:pPr>
          </w:p>
        </w:tc>
        <w:tc>
          <w:tcPr>
            <w:tcW w:w="1695" w:type="dxa"/>
            <w:tcBorders>
              <w:top w:val="single" w:sz="4" w:space="0" w:color="auto"/>
              <w:left w:val="single" w:sz="4" w:space="0" w:color="auto"/>
              <w:bottom w:val="single" w:sz="4" w:space="0" w:color="auto"/>
              <w:right w:val="single" w:sz="4" w:space="0" w:color="auto"/>
            </w:tcBorders>
          </w:tcPr>
          <w:p w14:paraId="36195A5F" w14:textId="77777777" w:rsidR="002F1CB4" w:rsidRDefault="002F1CB4" w:rsidP="00664D18">
            <w:pPr>
              <w:rPr>
                <w:sz w:val="20"/>
              </w:rPr>
            </w:pPr>
          </w:p>
        </w:tc>
      </w:tr>
      <w:tr w:rsidR="002F1CB4" w:rsidRPr="002711A4" w14:paraId="1D3B4D6E"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4D7B59CD" w14:textId="5BC61B2A" w:rsidR="002F1CB4" w:rsidRDefault="002F1CB4" w:rsidP="00664D18">
            <w:pPr>
              <w:pStyle w:val="Normal-Schedule"/>
              <w:spacing w:before="60" w:after="60"/>
            </w:pPr>
            <w:r>
              <w:t>42</w:t>
            </w:r>
          </w:p>
        </w:tc>
        <w:tc>
          <w:tcPr>
            <w:tcW w:w="1412" w:type="dxa"/>
            <w:tcBorders>
              <w:top w:val="single" w:sz="4" w:space="0" w:color="auto"/>
              <w:left w:val="single" w:sz="4" w:space="0" w:color="auto"/>
              <w:bottom w:val="single" w:sz="4" w:space="0" w:color="auto"/>
              <w:right w:val="single" w:sz="4" w:space="0" w:color="auto"/>
            </w:tcBorders>
          </w:tcPr>
          <w:p w14:paraId="1030F780" w14:textId="77777777" w:rsidR="002F1CB4" w:rsidRDefault="002F1CB4" w:rsidP="00664D18">
            <w:pPr>
              <w:pStyle w:val="Normal-Schedule"/>
              <w:spacing w:before="60" w:after="60"/>
            </w:pPr>
            <w:r>
              <w:t>D05 (Pet food processing)</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41939DCD" w14:textId="68C24CAB" w:rsidR="002F1CB4" w:rsidRPr="007F1315" w:rsidRDefault="002F1CB4" w:rsidP="00664D18">
            <w:pPr>
              <w:pStyle w:val="Normal-Schedule"/>
              <w:tabs>
                <w:tab w:val="clear" w:pos="454"/>
                <w:tab w:val="left" w:pos="487"/>
              </w:tabs>
              <w:spacing w:beforeLines="60" w:before="144" w:afterLines="60" w:after="144"/>
            </w:pPr>
            <w:r w:rsidRPr="00A703A8">
              <w:t>Pet food processing or pet food manufacturing with a designed production capacity of at least 200 tonnes per year of pet food</w:t>
            </w:r>
          </w:p>
        </w:tc>
        <w:tc>
          <w:tcPr>
            <w:tcW w:w="1858" w:type="dxa"/>
            <w:tcBorders>
              <w:top w:val="single" w:sz="4" w:space="0" w:color="auto"/>
              <w:left w:val="single" w:sz="4" w:space="0" w:color="auto"/>
              <w:bottom w:val="single" w:sz="4" w:space="0" w:color="auto"/>
              <w:right w:val="single" w:sz="4" w:space="0" w:color="auto"/>
            </w:tcBorders>
          </w:tcPr>
          <w:p w14:paraId="57199312" w14:textId="77777777" w:rsidR="002F1CB4" w:rsidRDefault="002F1CB4" w:rsidP="003B0F78">
            <w:pPr>
              <w:pStyle w:val="Normal-Schedule"/>
              <w:numPr>
                <w:ilvl w:val="0"/>
                <w:numId w:val="158"/>
              </w:numPr>
              <w:spacing w:before="60" w:after="60"/>
              <w:ind w:left="175" w:hanging="175"/>
            </w:pPr>
            <w:r>
              <w:t>Prescribed development activity</w:t>
            </w:r>
          </w:p>
          <w:p w14:paraId="0B2BEBF7" w14:textId="77777777" w:rsidR="002F1CB4" w:rsidRDefault="002F1CB4" w:rsidP="003B0F78">
            <w:pPr>
              <w:pStyle w:val="Normal-Schedule"/>
              <w:numPr>
                <w:ilvl w:val="0"/>
                <w:numId w:val="158"/>
              </w:numPr>
              <w:spacing w:before="60" w:after="60"/>
              <w:ind w:left="175" w:hanging="175"/>
            </w:pPr>
            <w:r>
              <w:t>Prescribed operating activity</w:t>
            </w:r>
          </w:p>
          <w:p w14:paraId="2F080EB7" w14:textId="77777777" w:rsidR="002F1CB4" w:rsidRPr="00C83EEE" w:rsidRDefault="002F1CB4" w:rsidP="00664D18">
            <w:pPr>
              <w:ind w:left="-109"/>
              <w:rPr>
                <w:sz w:val="20"/>
              </w:rPr>
            </w:pPr>
          </w:p>
        </w:tc>
        <w:tc>
          <w:tcPr>
            <w:tcW w:w="1695" w:type="dxa"/>
            <w:tcBorders>
              <w:top w:val="single" w:sz="4" w:space="0" w:color="auto"/>
              <w:left w:val="single" w:sz="4" w:space="0" w:color="auto"/>
              <w:bottom w:val="single" w:sz="4" w:space="0" w:color="auto"/>
              <w:right w:val="single" w:sz="4" w:space="0" w:color="auto"/>
            </w:tcBorders>
          </w:tcPr>
          <w:p w14:paraId="429CC06C" w14:textId="77777777" w:rsidR="002F1CB4" w:rsidRPr="004D439D" w:rsidRDefault="002F1CB4" w:rsidP="00664D18">
            <w:pPr>
              <w:pStyle w:val="Normal-Schedule"/>
              <w:spacing w:before="60" w:after="60"/>
            </w:pPr>
            <w:r>
              <w:t>Activities</w:t>
            </w:r>
            <w:r w:rsidRPr="004D439D">
              <w:t xml:space="preserve"> designed to produce—</w:t>
            </w:r>
          </w:p>
          <w:p w14:paraId="128EBE5D" w14:textId="288D934C" w:rsidR="002F1CB4" w:rsidRDefault="002F1CB4" w:rsidP="003B0F78">
            <w:pPr>
              <w:pStyle w:val="Normal-Schedule"/>
              <w:numPr>
                <w:ilvl w:val="0"/>
                <w:numId w:val="175"/>
              </w:numPr>
              <w:tabs>
                <w:tab w:val="clear" w:pos="454"/>
                <w:tab w:val="left" w:pos="322"/>
              </w:tabs>
              <w:spacing w:before="60" w:after="60"/>
            </w:pPr>
            <w:r w:rsidRPr="004D439D">
              <w:t xml:space="preserve">up to 1000 tonnes per year – 140 </w:t>
            </w:r>
            <w:r w:rsidRPr="00B01231">
              <w:t>fee units</w:t>
            </w:r>
          </w:p>
          <w:p w14:paraId="0929A212" w14:textId="5A589A55" w:rsidR="002F1CB4" w:rsidRPr="00336D1B" w:rsidRDefault="002F1CB4" w:rsidP="003B0F78">
            <w:pPr>
              <w:pStyle w:val="Normal-Schedule"/>
              <w:numPr>
                <w:ilvl w:val="0"/>
                <w:numId w:val="175"/>
              </w:numPr>
              <w:tabs>
                <w:tab w:val="clear" w:pos="454"/>
                <w:tab w:val="left" w:pos="322"/>
              </w:tabs>
              <w:spacing w:before="60" w:after="60"/>
            </w:pPr>
            <w:r w:rsidRPr="004D439D">
              <w:t xml:space="preserve">1000 tonnes or more per year – 490.25 </w:t>
            </w:r>
            <w:r w:rsidRPr="00B01231">
              <w:t>fee units</w:t>
            </w:r>
          </w:p>
        </w:tc>
      </w:tr>
      <w:tr w:rsidR="002F1CB4" w:rsidRPr="002711A4" w14:paraId="227697A4"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071633FB" w14:textId="5A0CFEF6" w:rsidR="002F1CB4" w:rsidRDefault="002F1CB4" w:rsidP="00664D18">
            <w:pPr>
              <w:pStyle w:val="Normal-Schedule"/>
              <w:spacing w:before="60" w:after="60"/>
            </w:pPr>
            <w:r>
              <w:t>43</w:t>
            </w:r>
          </w:p>
        </w:tc>
        <w:tc>
          <w:tcPr>
            <w:tcW w:w="1412" w:type="dxa"/>
            <w:tcBorders>
              <w:top w:val="single" w:sz="4" w:space="0" w:color="auto"/>
              <w:left w:val="single" w:sz="4" w:space="0" w:color="auto"/>
              <w:bottom w:val="single" w:sz="4" w:space="0" w:color="auto"/>
              <w:right w:val="single" w:sz="4" w:space="0" w:color="auto"/>
            </w:tcBorders>
          </w:tcPr>
          <w:p w14:paraId="79D4CE71" w14:textId="77777777" w:rsidR="002F1CB4" w:rsidRDefault="002F1CB4" w:rsidP="00664D18">
            <w:pPr>
              <w:pStyle w:val="Normal-Schedule"/>
              <w:spacing w:before="60" w:after="60"/>
            </w:pPr>
            <w:r>
              <w:t>D06 (Food processing)</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7400AFF8" w14:textId="17D06CC3" w:rsidR="002F1CB4" w:rsidRPr="007F1315" w:rsidRDefault="002F1CB4" w:rsidP="00664D18">
            <w:pPr>
              <w:pStyle w:val="Normal-Schedule"/>
              <w:tabs>
                <w:tab w:val="clear" w:pos="454"/>
                <w:tab w:val="left" w:pos="487"/>
              </w:tabs>
              <w:spacing w:beforeLines="60" w:before="144" w:afterLines="60" w:after="144"/>
            </w:pPr>
            <w:r>
              <w:t>Preserving</w:t>
            </w:r>
            <w:r w:rsidRPr="00DA58C5">
              <w:t>, canning, bottling or drying of food by means of a fuel fired plant, at a designed production capacity of at least 200 tonnes per year of food</w:t>
            </w:r>
          </w:p>
        </w:tc>
        <w:tc>
          <w:tcPr>
            <w:tcW w:w="1858" w:type="dxa"/>
            <w:tcBorders>
              <w:top w:val="single" w:sz="4" w:space="0" w:color="auto"/>
              <w:left w:val="single" w:sz="4" w:space="0" w:color="auto"/>
              <w:bottom w:val="single" w:sz="4" w:space="0" w:color="auto"/>
              <w:right w:val="single" w:sz="4" w:space="0" w:color="auto"/>
            </w:tcBorders>
          </w:tcPr>
          <w:p w14:paraId="596BC516" w14:textId="77777777" w:rsidR="002F1CB4" w:rsidRDefault="002F1CB4" w:rsidP="003B0F78">
            <w:pPr>
              <w:pStyle w:val="Normal-Schedule"/>
              <w:numPr>
                <w:ilvl w:val="0"/>
                <w:numId w:val="158"/>
              </w:numPr>
              <w:spacing w:before="60" w:after="60"/>
              <w:ind w:left="175" w:hanging="175"/>
            </w:pPr>
            <w:r>
              <w:t>Prescribed development activity</w:t>
            </w:r>
          </w:p>
          <w:p w14:paraId="1674D0E9" w14:textId="77777777" w:rsidR="002F1CB4" w:rsidRDefault="002F1CB4" w:rsidP="003B0F78">
            <w:pPr>
              <w:pStyle w:val="Normal-Schedule"/>
              <w:numPr>
                <w:ilvl w:val="0"/>
                <w:numId w:val="158"/>
              </w:numPr>
              <w:spacing w:before="60" w:after="60"/>
              <w:ind w:left="175" w:hanging="175"/>
            </w:pPr>
            <w:r>
              <w:t>Prescribed operating activity</w:t>
            </w:r>
          </w:p>
          <w:p w14:paraId="1A7F2E0C" w14:textId="77777777" w:rsidR="002F1CB4" w:rsidRPr="00C83EEE" w:rsidRDefault="002F1CB4" w:rsidP="00664D18">
            <w:pPr>
              <w:ind w:left="-109"/>
              <w:rPr>
                <w:sz w:val="20"/>
              </w:rPr>
            </w:pPr>
          </w:p>
        </w:tc>
        <w:tc>
          <w:tcPr>
            <w:tcW w:w="1695" w:type="dxa"/>
            <w:tcBorders>
              <w:top w:val="single" w:sz="4" w:space="0" w:color="auto"/>
              <w:left w:val="single" w:sz="4" w:space="0" w:color="auto"/>
              <w:bottom w:val="single" w:sz="4" w:space="0" w:color="auto"/>
              <w:right w:val="single" w:sz="4" w:space="0" w:color="auto"/>
            </w:tcBorders>
          </w:tcPr>
          <w:p w14:paraId="1E973C53" w14:textId="77777777" w:rsidR="002F1CB4" w:rsidRDefault="002F1CB4" w:rsidP="00664D18">
            <w:pPr>
              <w:rPr>
                <w:sz w:val="20"/>
              </w:rPr>
            </w:pPr>
          </w:p>
          <w:p w14:paraId="2AF20A01" w14:textId="142592E9" w:rsidR="002F1CB4" w:rsidRDefault="002F1CB4" w:rsidP="00664D18">
            <w:pPr>
              <w:rPr>
                <w:sz w:val="20"/>
              </w:rPr>
            </w:pPr>
            <w:r>
              <w:rPr>
                <w:sz w:val="20"/>
              </w:rPr>
              <w:t xml:space="preserve">70 </w:t>
            </w:r>
            <w:r w:rsidRPr="00B01231">
              <w:rPr>
                <w:sz w:val="20"/>
              </w:rPr>
              <w:t>fee units</w:t>
            </w:r>
          </w:p>
        </w:tc>
      </w:tr>
      <w:tr w:rsidR="002F1CB4" w:rsidRPr="002711A4" w14:paraId="39F2738B"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3AA428CC" w14:textId="3F9E0201" w:rsidR="002F1CB4" w:rsidRDefault="002F1CB4" w:rsidP="00664D18">
            <w:pPr>
              <w:pStyle w:val="Normal-Schedule"/>
              <w:spacing w:before="60" w:after="60"/>
            </w:pPr>
            <w:r>
              <w:t>44</w:t>
            </w:r>
          </w:p>
        </w:tc>
        <w:tc>
          <w:tcPr>
            <w:tcW w:w="1412" w:type="dxa"/>
            <w:tcBorders>
              <w:top w:val="single" w:sz="4" w:space="0" w:color="auto"/>
              <w:left w:val="single" w:sz="4" w:space="0" w:color="auto"/>
              <w:bottom w:val="single" w:sz="4" w:space="0" w:color="auto"/>
              <w:right w:val="single" w:sz="4" w:space="0" w:color="auto"/>
            </w:tcBorders>
          </w:tcPr>
          <w:p w14:paraId="46BDF91E" w14:textId="77777777" w:rsidR="002F1CB4" w:rsidRDefault="002F1CB4" w:rsidP="00664D18">
            <w:pPr>
              <w:pStyle w:val="Normal-Schedule"/>
              <w:spacing w:before="60" w:after="60"/>
            </w:pPr>
            <w:r>
              <w:t>D07 (Milk processing)</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010ADA08" w14:textId="16AAB42C" w:rsidR="002F1CB4" w:rsidRPr="00A703A8" w:rsidRDefault="002F1CB4" w:rsidP="00664D18">
            <w:pPr>
              <w:pStyle w:val="Normal-Schedule"/>
              <w:tabs>
                <w:tab w:val="clear" w:pos="454"/>
                <w:tab w:val="left" w:pos="487"/>
              </w:tabs>
              <w:spacing w:beforeLines="60" w:before="144" w:afterLines="60" w:after="144"/>
            </w:pPr>
            <w:r w:rsidRPr="00D4436A">
              <w:t>Processing milk or manufacturing dairy products with a designed throughput of at least 200 tonnes per year of product</w:t>
            </w:r>
            <w:r>
              <w:t>(</w:t>
            </w:r>
            <w:r w:rsidRPr="00D4436A">
              <w:t>s</w:t>
            </w:r>
            <w:r>
              <w:t>)</w:t>
            </w:r>
          </w:p>
        </w:tc>
        <w:tc>
          <w:tcPr>
            <w:tcW w:w="1858" w:type="dxa"/>
            <w:tcBorders>
              <w:top w:val="single" w:sz="4" w:space="0" w:color="auto"/>
              <w:left w:val="single" w:sz="4" w:space="0" w:color="auto"/>
              <w:bottom w:val="single" w:sz="4" w:space="0" w:color="auto"/>
              <w:right w:val="single" w:sz="4" w:space="0" w:color="auto"/>
            </w:tcBorders>
          </w:tcPr>
          <w:p w14:paraId="185B0820" w14:textId="77777777" w:rsidR="002F1CB4" w:rsidRDefault="002F1CB4" w:rsidP="003B0F78">
            <w:pPr>
              <w:pStyle w:val="Normal-Schedule"/>
              <w:numPr>
                <w:ilvl w:val="0"/>
                <w:numId w:val="158"/>
              </w:numPr>
              <w:spacing w:before="60" w:after="60"/>
              <w:ind w:left="175" w:hanging="175"/>
            </w:pPr>
            <w:r>
              <w:t>Prescribed development activity</w:t>
            </w:r>
          </w:p>
          <w:p w14:paraId="77537556" w14:textId="77777777" w:rsidR="002F1CB4" w:rsidRDefault="002F1CB4" w:rsidP="003B0F78">
            <w:pPr>
              <w:pStyle w:val="Normal-Schedule"/>
              <w:numPr>
                <w:ilvl w:val="0"/>
                <w:numId w:val="158"/>
              </w:numPr>
              <w:spacing w:before="60" w:after="60"/>
              <w:ind w:left="175" w:hanging="175"/>
            </w:pPr>
            <w:r>
              <w:t>Prescribed operating activity</w:t>
            </w:r>
          </w:p>
          <w:p w14:paraId="57C9550C"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17A603CA" w14:textId="77777777" w:rsidR="002F1CB4" w:rsidRDefault="002F1CB4" w:rsidP="00664D18">
            <w:pPr>
              <w:rPr>
                <w:sz w:val="20"/>
              </w:rPr>
            </w:pPr>
          </w:p>
          <w:p w14:paraId="56EC151A" w14:textId="0081BAEE" w:rsidR="002F1CB4" w:rsidRDefault="002F1CB4" w:rsidP="00664D18">
            <w:pPr>
              <w:rPr>
                <w:sz w:val="20"/>
              </w:rPr>
            </w:pPr>
            <w:r>
              <w:rPr>
                <w:sz w:val="20"/>
              </w:rPr>
              <w:t xml:space="preserve">70 </w:t>
            </w:r>
            <w:r w:rsidRPr="00B01231">
              <w:rPr>
                <w:sz w:val="20"/>
              </w:rPr>
              <w:t>fee units</w:t>
            </w:r>
          </w:p>
        </w:tc>
      </w:tr>
      <w:tr w:rsidR="002F1CB4" w:rsidRPr="002711A4" w14:paraId="7EAE2D7C"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254760F5" w14:textId="2BBFA3A7" w:rsidR="002F1CB4" w:rsidRDefault="002F1CB4" w:rsidP="00664D18">
            <w:pPr>
              <w:pStyle w:val="Normal-Schedule"/>
              <w:spacing w:before="60" w:after="60"/>
            </w:pPr>
            <w:r>
              <w:lastRenderedPageBreak/>
              <w:t>45</w:t>
            </w:r>
          </w:p>
        </w:tc>
        <w:tc>
          <w:tcPr>
            <w:tcW w:w="1412" w:type="dxa"/>
            <w:tcBorders>
              <w:top w:val="single" w:sz="4" w:space="0" w:color="auto"/>
              <w:left w:val="single" w:sz="4" w:space="0" w:color="auto"/>
              <w:bottom w:val="single" w:sz="4" w:space="0" w:color="auto"/>
              <w:right w:val="single" w:sz="4" w:space="0" w:color="auto"/>
            </w:tcBorders>
          </w:tcPr>
          <w:p w14:paraId="3E5F5917" w14:textId="77777777" w:rsidR="002F1CB4" w:rsidRDefault="002F1CB4" w:rsidP="00664D18">
            <w:pPr>
              <w:pStyle w:val="Normal-Schedule"/>
              <w:spacing w:before="60" w:after="60"/>
            </w:pPr>
            <w:r>
              <w:t>D08 (Edible oil or fat processing)</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6AE9A922" w14:textId="71F5F57D" w:rsidR="002F1CB4" w:rsidRPr="00D4436A" w:rsidRDefault="002F1CB4" w:rsidP="00664D18">
            <w:pPr>
              <w:rPr>
                <w:sz w:val="20"/>
              </w:rPr>
            </w:pPr>
            <w:r w:rsidRPr="00D4436A">
              <w:rPr>
                <w:sz w:val="20"/>
              </w:rPr>
              <w:t>Edible oil or fat processing, involving any of the following</w:t>
            </w:r>
            <w:r>
              <w:rPr>
                <w:sz w:val="20"/>
              </w:rPr>
              <w:t>—</w:t>
            </w:r>
            <w:r w:rsidRPr="00D4436A">
              <w:rPr>
                <w:sz w:val="20"/>
              </w:rPr>
              <w:t xml:space="preserve"> </w:t>
            </w:r>
          </w:p>
          <w:p w14:paraId="210A7F21" w14:textId="26F3946B" w:rsidR="002F1CB4" w:rsidRPr="00D4436A" w:rsidRDefault="002F1CB4" w:rsidP="003B0F78">
            <w:pPr>
              <w:pStyle w:val="Normal-Schedule"/>
              <w:numPr>
                <w:ilvl w:val="0"/>
                <w:numId w:val="223"/>
              </w:numPr>
              <w:tabs>
                <w:tab w:val="clear" w:pos="454"/>
                <w:tab w:val="left" w:pos="487"/>
              </w:tabs>
              <w:spacing w:beforeLines="60" w:before="144" w:afterLines="60" w:after="144"/>
              <w:ind w:left="485" w:hanging="426"/>
            </w:pPr>
            <w:r w:rsidRPr="00D4436A">
              <w:t>seed crushing;</w:t>
            </w:r>
          </w:p>
          <w:p w14:paraId="2ABBDF8B" w14:textId="03D7A29E" w:rsidR="002F1CB4" w:rsidRPr="00D4436A" w:rsidRDefault="002F1CB4" w:rsidP="003B0F78">
            <w:pPr>
              <w:pStyle w:val="Normal-Schedule"/>
              <w:numPr>
                <w:ilvl w:val="0"/>
                <w:numId w:val="223"/>
              </w:numPr>
              <w:tabs>
                <w:tab w:val="clear" w:pos="454"/>
                <w:tab w:val="left" w:pos="487"/>
              </w:tabs>
              <w:spacing w:beforeLines="60" w:before="144" w:afterLines="60" w:after="144"/>
              <w:ind w:left="485" w:hanging="426"/>
            </w:pPr>
            <w:r w:rsidRPr="00D4436A">
              <w:t xml:space="preserve">solvent extraction; </w:t>
            </w:r>
          </w:p>
          <w:p w14:paraId="047BA713" w14:textId="77777777" w:rsidR="002F1CB4" w:rsidRPr="00D4436A" w:rsidRDefault="002F1CB4" w:rsidP="003B0F78">
            <w:pPr>
              <w:pStyle w:val="Normal-Schedule"/>
              <w:numPr>
                <w:ilvl w:val="0"/>
                <w:numId w:val="223"/>
              </w:numPr>
              <w:tabs>
                <w:tab w:val="clear" w:pos="454"/>
                <w:tab w:val="left" w:pos="487"/>
              </w:tabs>
              <w:spacing w:beforeLines="60" w:before="144" w:afterLines="60" w:after="144"/>
              <w:ind w:left="485" w:hanging="426"/>
            </w:pPr>
            <w:r w:rsidRPr="00D4436A">
              <w:t>edible oil or fat deodorising</w:t>
            </w:r>
          </w:p>
          <w:p w14:paraId="16C533A2" w14:textId="106A1963" w:rsidR="002F1CB4" w:rsidRDefault="002F1CB4" w:rsidP="00664D18">
            <w:pPr>
              <w:rPr>
                <w:sz w:val="20"/>
              </w:rPr>
            </w:pPr>
            <w:r w:rsidRPr="00D4436A">
              <w:rPr>
                <w:sz w:val="20"/>
              </w:rPr>
              <w:t>at a designed rate of production exceeding 2000 tonnes per year of product(s)</w:t>
            </w:r>
          </w:p>
          <w:p w14:paraId="265A9C61" w14:textId="77777777" w:rsidR="002F1CB4" w:rsidRPr="00D4436A" w:rsidRDefault="002F1CB4" w:rsidP="00664D18">
            <w:pPr>
              <w:pStyle w:val="Normal-Schedule"/>
              <w:tabs>
                <w:tab w:val="clear" w:pos="454"/>
                <w:tab w:val="left" w:pos="487"/>
              </w:tabs>
              <w:spacing w:beforeLines="60" w:before="144" w:afterLines="60" w:after="144"/>
            </w:pPr>
          </w:p>
        </w:tc>
        <w:tc>
          <w:tcPr>
            <w:tcW w:w="1858" w:type="dxa"/>
            <w:tcBorders>
              <w:top w:val="single" w:sz="4" w:space="0" w:color="auto"/>
              <w:left w:val="single" w:sz="4" w:space="0" w:color="auto"/>
              <w:bottom w:val="single" w:sz="4" w:space="0" w:color="auto"/>
              <w:right w:val="single" w:sz="4" w:space="0" w:color="auto"/>
            </w:tcBorders>
          </w:tcPr>
          <w:p w14:paraId="7D2DF67F" w14:textId="77777777" w:rsidR="002F1CB4" w:rsidRDefault="002F1CB4" w:rsidP="003B0F78">
            <w:pPr>
              <w:pStyle w:val="Normal-Schedule"/>
              <w:numPr>
                <w:ilvl w:val="0"/>
                <w:numId w:val="158"/>
              </w:numPr>
              <w:spacing w:before="60" w:after="60"/>
              <w:ind w:left="175" w:hanging="175"/>
            </w:pPr>
            <w:r>
              <w:t>Prescribed development activity</w:t>
            </w:r>
          </w:p>
          <w:p w14:paraId="67566E5B" w14:textId="77777777" w:rsidR="002F1CB4" w:rsidRDefault="002F1CB4" w:rsidP="003B0F78">
            <w:pPr>
              <w:pStyle w:val="Normal-Schedule"/>
              <w:numPr>
                <w:ilvl w:val="0"/>
                <w:numId w:val="158"/>
              </w:numPr>
              <w:spacing w:before="60" w:after="60"/>
              <w:ind w:left="175" w:hanging="175"/>
            </w:pPr>
            <w:r>
              <w:t>Prescribed operating activity</w:t>
            </w:r>
          </w:p>
          <w:p w14:paraId="79D47B96" w14:textId="77777777" w:rsidR="002F1CB4" w:rsidRPr="00C83EEE" w:rsidRDefault="002F1CB4" w:rsidP="00664D18">
            <w:pPr>
              <w:ind w:left="-109"/>
              <w:rPr>
                <w:sz w:val="20"/>
              </w:rPr>
            </w:pPr>
          </w:p>
        </w:tc>
        <w:tc>
          <w:tcPr>
            <w:tcW w:w="1695" w:type="dxa"/>
            <w:tcBorders>
              <w:top w:val="single" w:sz="4" w:space="0" w:color="auto"/>
              <w:left w:val="single" w:sz="4" w:space="0" w:color="auto"/>
              <w:bottom w:val="single" w:sz="4" w:space="0" w:color="auto"/>
              <w:right w:val="single" w:sz="4" w:space="0" w:color="auto"/>
            </w:tcBorders>
          </w:tcPr>
          <w:p w14:paraId="05F88CEE" w14:textId="77777777" w:rsidR="002F1CB4" w:rsidRDefault="002F1CB4" w:rsidP="00664D18">
            <w:pPr>
              <w:pStyle w:val="Normal-Schedule"/>
              <w:suppressLineNumbers/>
              <w:spacing w:before="60" w:after="60"/>
            </w:pPr>
          </w:p>
          <w:p w14:paraId="2B43415B" w14:textId="77777777" w:rsidR="002F1CB4" w:rsidRDefault="002F1CB4" w:rsidP="00664D18">
            <w:pPr>
              <w:pStyle w:val="Normal-Schedule"/>
              <w:suppressLineNumbers/>
              <w:spacing w:before="60" w:after="60"/>
            </w:pPr>
          </w:p>
          <w:p w14:paraId="4E2F110E" w14:textId="0BECFE7A" w:rsidR="002F1CB4" w:rsidRDefault="002F1CB4" w:rsidP="00664D18">
            <w:pPr>
              <w:pStyle w:val="Normal-Schedule"/>
              <w:suppressLineNumbers/>
              <w:spacing w:before="60" w:after="60"/>
            </w:pPr>
            <w:r w:rsidRPr="004D439D">
              <w:t xml:space="preserve">910·25 </w:t>
            </w:r>
            <w:r w:rsidRPr="00B01231">
              <w:t>fee units</w:t>
            </w:r>
          </w:p>
        </w:tc>
      </w:tr>
      <w:tr w:rsidR="002F1CB4" w:rsidRPr="002711A4" w14:paraId="13D88584"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7B13E15C" w14:textId="02863196" w:rsidR="002F1CB4" w:rsidRDefault="002F1CB4" w:rsidP="00664D18">
            <w:pPr>
              <w:pStyle w:val="Normal-Schedule"/>
              <w:spacing w:before="60" w:after="60"/>
            </w:pPr>
            <w:r>
              <w:lastRenderedPageBreak/>
              <w:t>46</w:t>
            </w:r>
          </w:p>
        </w:tc>
        <w:tc>
          <w:tcPr>
            <w:tcW w:w="1412" w:type="dxa"/>
            <w:tcBorders>
              <w:top w:val="single" w:sz="4" w:space="0" w:color="auto"/>
              <w:left w:val="single" w:sz="4" w:space="0" w:color="auto"/>
              <w:bottom w:val="single" w:sz="4" w:space="0" w:color="auto"/>
              <w:right w:val="single" w:sz="4" w:space="0" w:color="auto"/>
            </w:tcBorders>
          </w:tcPr>
          <w:p w14:paraId="44B9753E" w14:textId="77777777" w:rsidR="002F1CB4" w:rsidRDefault="002F1CB4" w:rsidP="00664D18">
            <w:pPr>
              <w:pStyle w:val="Normal-Schedule"/>
              <w:spacing w:before="60" w:after="60"/>
            </w:pPr>
            <w:r>
              <w:t>D09 (Beverage manufacturing)</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19D397E1" w14:textId="71290515" w:rsidR="002F1CB4" w:rsidRPr="00753ECE" w:rsidRDefault="002F1CB4" w:rsidP="00664D18">
            <w:pPr>
              <w:rPr>
                <w:sz w:val="20"/>
              </w:rPr>
            </w:pPr>
            <w:r w:rsidRPr="00753ECE">
              <w:rPr>
                <w:sz w:val="20"/>
              </w:rPr>
              <w:t>Manufacturing or processing beverages, other than</w:t>
            </w:r>
            <w:r>
              <w:rPr>
                <w:sz w:val="20"/>
              </w:rPr>
              <w:t>—</w:t>
            </w:r>
            <w:r w:rsidRPr="00753ECE">
              <w:rPr>
                <w:sz w:val="20"/>
              </w:rPr>
              <w:t xml:space="preserve">  </w:t>
            </w:r>
          </w:p>
          <w:p w14:paraId="657649BC" w14:textId="258C563F" w:rsidR="002F1CB4" w:rsidRPr="00753ECE" w:rsidRDefault="002F1CB4" w:rsidP="003B0F78">
            <w:pPr>
              <w:pStyle w:val="Normal-Schedule"/>
              <w:numPr>
                <w:ilvl w:val="0"/>
                <w:numId w:val="224"/>
              </w:numPr>
              <w:tabs>
                <w:tab w:val="clear" w:pos="454"/>
                <w:tab w:val="left" w:pos="487"/>
              </w:tabs>
              <w:spacing w:beforeLines="60" w:before="144" w:afterLines="60" w:after="144"/>
              <w:ind w:left="485" w:hanging="426"/>
            </w:pPr>
            <w:r>
              <w:t>wineries</w:t>
            </w:r>
            <w:r w:rsidRPr="00753ECE">
              <w:t xml:space="preserve"> processing less than 300 tonnes per year of grapes </w:t>
            </w:r>
            <w:r>
              <w:t xml:space="preserve">and discharging or depositing </w:t>
            </w:r>
            <w:r w:rsidRPr="00753ECE">
              <w:t xml:space="preserve">waste solely to land; </w:t>
            </w:r>
            <w:r>
              <w:t>or</w:t>
            </w:r>
          </w:p>
          <w:p w14:paraId="05F79794" w14:textId="656D6A99" w:rsidR="002F1CB4" w:rsidRPr="00D4436A" w:rsidRDefault="002F1CB4" w:rsidP="003B0F78">
            <w:pPr>
              <w:pStyle w:val="Normal-Schedule"/>
              <w:numPr>
                <w:ilvl w:val="0"/>
                <w:numId w:val="224"/>
              </w:numPr>
              <w:tabs>
                <w:tab w:val="clear" w:pos="454"/>
                <w:tab w:val="left" w:pos="487"/>
              </w:tabs>
              <w:spacing w:beforeLines="60" w:before="144" w:afterLines="60" w:after="144"/>
              <w:ind w:left="485" w:hanging="426"/>
            </w:pPr>
            <w:r w:rsidRPr="00753ECE">
              <w:t>other</w:t>
            </w:r>
            <w:r>
              <w:t xml:space="preserve"> types of</w:t>
            </w:r>
            <w:r w:rsidRPr="00753ECE">
              <w:t xml:space="preserve"> beverage manufacturing or processing with a pr</w:t>
            </w:r>
            <w:r>
              <w:t>oduction</w:t>
            </w:r>
            <w:r w:rsidRPr="00753ECE">
              <w:t xml:space="preserve"> capacity of less than 300 kilolitres per year</w:t>
            </w:r>
            <w:r>
              <w:t xml:space="preserve"> that  discharge or deposit waste solely to land</w:t>
            </w:r>
          </w:p>
        </w:tc>
        <w:tc>
          <w:tcPr>
            <w:tcW w:w="1858" w:type="dxa"/>
            <w:tcBorders>
              <w:top w:val="single" w:sz="4" w:space="0" w:color="auto"/>
              <w:left w:val="single" w:sz="4" w:space="0" w:color="auto"/>
              <w:bottom w:val="single" w:sz="4" w:space="0" w:color="auto"/>
              <w:right w:val="single" w:sz="4" w:space="0" w:color="auto"/>
            </w:tcBorders>
          </w:tcPr>
          <w:p w14:paraId="46AF4C34" w14:textId="77777777" w:rsidR="002F1CB4" w:rsidRDefault="002F1CB4" w:rsidP="003B0F78">
            <w:pPr>
              <w:pStyle w:val="Normal-Schedule"/>
              <w:numPr>
                <w:ilvl w:val="0"/>
                <w:numId w:val="158"/>
              </w:numPr>
              <w:spacing w:before="60" w:after="60"/>
              <w:ind w:left="175" w:hanging="175"/>
            </w:pPr>
            <w:r>
              <w:t>Prescribed development activity</w:t>
            </w:r>
          </w:p>
          <w:p w14:paraId="4E0B4CF1" w14:textId="77777777" w:rsidR="002F1CB4" w:rsidRDefault="002F1CB4" w:rsidP="003B0F78">
            <w:pPr>
              <w:pStyle w:val="Normal-Schedule"/>
              <w:numPr>
                <w:ilvl w:val="0"/>
                <w:numId w:val="158"/>
              </w:numPr>
              <w:spacing w:before="60" w:after="60"/>
              <w:ind w:left="175" w:hanging="175"/>
            </w:pPr>
            <w:r>
              <w:t>Prescribed operating activity</w:t>
            </w:r>
          </w:p>
          <w:p w14:paraId="2293A287" w14:textId="77777777" w:rsidR="002F1CB4" w:rsidRPr="00C83EEE" w:rsidRDefault="002F1CB4" w:rsidP="00664D18">
            <w:pPr>
              <w:ind w:left="-109"/>
              <w:rPr>
                <w:sz w:val="20"/>
              </w:rPr>
            </w:pPr>
          </w:p>
        </w:tc>
        <w:tc>
          <w:tcPr>
            <w:tcW w:w="1695" w:type="dxa"/>
            <w:tcBorders>
              <w:top w:val="single" w:sz="4" w:space="0" w:color="auto"/>
              <w:left w:val="single" w:sz="4" w:space="0" w:color="auto"/>
              <w:bottom w:val="single" w:sz="4" w:space="0" w:color="auto"/>
              <w:right w:val="single" w:sz="4" w:space="0" w:color="auto"/>
            </w:tcBorders>
          </w:tcPr>
          <w:p w14:paraId="5EAFA84D" w14:textId="319F6EC6" w:rsidR="002F1CB4" w:rsidRDefault="002F1CB4" w:rsidP="00664D18">
            <w:pPr>
              <w:rPr>
                <w:sz w:val="20"/>
              </w:rPr>
            </w:pPr>
            <w:r>
              <w:rPr>
                <w:sz w:val="20"/>
              </w:rPr>
              <w:t xml:space="preserve">70 </w:t>
            </w:r>
            <w:r w:rsidRPr="00B01231">
              <w:rPr>
                <w:sz w:val="20"/>
              </w:rPr>
              <w:t>fee units</w:t>
            </w:r>
          </w:p>
        </w:tc>
      </w:tr>
      <w:tr w:rsidR="002F1CB4" w:rsidRPr="002711A4" w14:paraId="55514C36" w14:textId="204CCBAC" w:rsidTr="00FA26FD">
        <w:trPr>
          <w:cantSplit/>
          <w:trHeight w:val="440"/>
          <w:jc w:val="center"/>
        </w:trPr>
        <w:tc>
          <w:tcPr>
            <w:tcW w:w="6238" w:type="dxa"/>
            <w:gridSpan w:val="4"/>
            <w:tcBorders>
              <w:top w:val="single" w:sz="4" w:space="0" w:color="auto"/>
              <w:left w:val="single" w:sz="4" w:space="0" w:color="auto"/>
              <w:bottom w:val="single" w:sz="4" w:space="0" w:color="auto"/>
              <w:right w:val="single" w:sz="4" w:space="0" w:color="auto"/>
            </w:tcBorders>
          </w:tcPr>
          <w:p w14:paraId="72E1A3AE" w14:textId="37ED0851" w:rsidR="002F1CB4" w:rsidRDefault="002F1CB4" w:rsidP="00664D18">
            <w:pPr>
              <w:rPr>
                <w:b/>
                <w:sz w:val="20"/>
              </w:rPr>
            </w:pPr>
            <w:r>
              <w:rPr>
                <w:b/>
                <w:sz w:val="20"/>
              </w:rPr>
              <w:t>E: Textiles</w:t>
            </w:r>
          </w:p>
        </w:tc>
        <w:tc>
          <w:tcPr>
            <w:tcW w:w="1695" w:type="dxa"/>
            <w:tcBorders>
              <w:top w:val="single" w:sz="4" w:space="0" w:color="auto"/>
              <w:left w:val="single" w:sz="4" w:space="0" w:color="auto"/>
              <w:bottom w:val="single" w:sz="4" w:space="0" w:color="auto"/>
              <w:right w:val="single" w:sz="4" w:space="0" w:color="auto"/>
            </w:tcBorders>
          </w:tcPr>
          <w:p w14:paraId="3D2E59B5" w14:textId="77777777" w:rsidR="002F1CB4" w:rsidRDefault="002F1CB4" w:rsidP="003A0BB0">
            <w:pPr>
              <w:rPr>
                <w:b/>
                <w:sz w:val="20"/>
              </w:rPr>
            </w:pPr>
          </w:p>
        </w:tc>
      </w:tr>
      <w:tr w:rsidR="002F1CB4" w:rsidRPr="002711A4" w14:paraId="4E1D7E55"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2AE59327" w14:textId="4DB4DC4F" w:rsidR="002F1CB4" w:rsidRDefault="002F1CB4" w:rsidP="00664D18">
            <w:pPr>
              <w:pStyle w:val="Normal-Schedule"/>
              <w:spacing w:before="60" w:after="60"/>
            </w:pPr>
            <w:r>
              <w:t>47</w:t>
            </w:r>
          </w:p>
        </w:tc>
        <w:tc>
          <w:tcPr>
            <w:tcW w:w="1412" w:type="dxa"/>
            <w:tcBorders>
              <w:top w:val="single" w:sz="4" w:space="0" w:color="auto"/>
              <w:left w:val="single" w:sz="4" w:space="0" w:color="auto"/>
              <w:bottom w:val="single" w:sz="4" w:space="0" w:color="auto"/>
              <w:right w:val="single" w:sz="4" w:space="0" w:color="auto"/>
            </w:tcBorders>
          </w:tcPr>
          <w:p w14:paraId="444B0959" w14:textId="77777777" w:rsidR="002F1CB4" w:rsidRDefault="002F1CB4" w:rsidP="00664D18">
            <w:pPr>
              <w:pStyle w:val="Normal-Schedule"/>
              <w:spacing w:before="60" w:after="60"/>
            </w:pPr>
            <w:r>
              <w:t>E01 (Textiles)</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0DB26E6E" w14:textId="77777777" w:rsidR="002F1CB4" w:rsidRPr="00753ECE" w:rsidRDefault="002F1CB4" w:rsidP="00664D18">
            <w:pPr>
              <w:pStyle w:val="Normal-Schedule"/>
              <w:tabs>
                <w:tab w:val="clear" w:pos="454"/>
                <w:tab w:val="left" w:pos="487"/>
              </w:tabs>
              <w:spacing w:beforeLines="60" w:before="144" w:afterLines="60" w:after="144"/>
            </w:pPr>
            <w:r w:rsidRPr="005D73A7">
              <w:t>Manufacturing or processing textiles, including carpet manufacturing, wool scouring, textile bleaching, textile dyeing and textile finishing</w:t>
            </w:r>
            <w:r>
              <w:t>.</w:t>
            </w:r>
          </w:p>
        </w:tc>
        <w:tc>
          <w:tcPr>
            <w:tcW w:w="1858" w:type="dxa"/>
            <w:tcBorders>
              <w:top w:val="single" w:sz="4" w:space="0" w:color="auto"/>
              <w:left w:val="single" w:sz="4" w:space="0" w:color="auto"/>
              <w:bottom w:val="single" w:sz="4" w:space="0" w:color="auto"/>
              <w:right w:val="single" w:sz="4" w:space="0" w:color="auto"/>
            </w:tcBorders>
          </w:tcPr>
          <w:p w14:paraId="5A86CE42" w14:textId="77777777" w:rsidR="002F1CB4" w:rsidRDefault="002F1CB4" w:rsidP="003B0F78">
            <w:pPr>
              <w:pStyle w:val="Normal-Schedule"/>
              <w:numPr>
                <w:ilvl w:val="0"/>
                <w:numId w:val="158"/>
              </w:numPr>
              <w:spacing w:before="60" w:after="60"/>
              <w:ind w:left="175" w:hanging="175"/>
            </w:pPr>
            <w:r>
              <w:t>Prescribed development activity</w:t>
            </w:r>
          </w:p>
          <w:p w14:paraId="00A3B337" w14:textId="77777777" w:rsidR="002F1CB4" w:rsidRDefault="002F1CB4" w:rsidP="003B0F78">
            <w:pPr>
              <w:pStyle w:val="Normal-Schedule"/>
              <w:numPr>
                <w:ilvl w:val="0"/>
                <w:numId w:val="158"/>
              </w:numPr>
              <w:spacing w:before="60" w:after="60"/>
              <w:ind w:left="175" w:hanging="175"/>
            </w:pPr>
            <w:r>
              <w:t>Prescribed operating activity</w:t>
            </w:r>
          </w:p>
          <w:p w14:paraId="231EF46A"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4BF2CF32" w14:textId="77777777" w:rsidR="002F1CB4" w:rsidRDefault="002F1CB4" w:rsidP="00664D18">
            <w:pPr>
              <w:rPr>
                <w:sz w:val="20"/>
              </w:rPr>
            </w:pPr>
          </w:p>
          <w:p w14:paraId="3D039951" w14:textId="4C697566" w:rsidR="002F1CB4" w:rsidRDefault="002F1CB4" w:rsidP="00664D18">
            <w:pPr>
              <w:rPr>
                <w:sz w:val="20"/>
              </w:rPr>
            </w:pPr>
            <w:r>
              <w:rPr>
                <w:sz w:val="20"/>
              </w:rPr>
              <w:t xml:space="preserve">210 </w:t>
            </w:r>
            <w:r w:rsidRPr="00B01231">
              <w:rPr>
                <w:sz w:val="20"/>
              </w:rPr>
              <w:t>fee units</w:t>
            </w:r>
          </w:p>
        </w:tc>
      </w:tr>
      <w:tr w:rsidR="002F1CB4" w:rsidRPr="002711A4" w14:paraId="47C6E0FE" w14:textId="7C0E32AB" w:rsidTr="00FA26FD">
        <w:trPr>
          <w:cantSplit/>
          <w:trHeight w:val="407"/>
          <w:jc w:val="center"/>
        </w:trPr>
        <w:tc>
          <w:tcPr>
            <w:tcW w:w="6238" w:type="dxa"/>
            <w:gridSpan w:val="4"/>
            <w:tcBorders>
              <w:top w:val="single" w:sz="4" w:space="0" w:color="auto"/>
              <w:left w:val="single" w:sz="4" w:space="0" w:color="auto"/>
              <w:bottom w:val="single" w:sz="4" w:space="0" w:color="auto"/>
              <w:right w:val="single" w:sz="4" w:space="0" w:color="auto"/>
            </w:tcBorders>
          </w:tcPr>
          <w:p w14:paraId="5F9A9159" w14:textId="1763B298" w:rsidR="002F1CB4" w:rsidRDefault="002F1CB4" w:rsidP="00664D18">
            <w:pPr>
              <w:rPr>
                <w:b/>
                <w:sz w:val="20"/>
              </w:rPr>
            </w:pPr>
            <w:r>
              <w:rPr>
                <w:b/>
                <w:sz w:val="20"/>
              </w:rPr>
              <w:lastRenderedPageBreak/>
              <w:t>F: Wood and wood derivatives</w:t>
            </w:r>
          </w:p>
        </w:tc>
        <w:tc>
          <w:tcPr>
            <w:tcW w:w="1695" w:type="dxa"/>
            <w:tcBorders>
              <w:top w:val="single" w:sz="4" w:space="0" w:color="auto"/>
              <w:left w:val="single" w:sz="4" w:space="0" w:color="auto"/>
              <w:bottom w:val="single" w:sz="4" w:space="0" w:color="auto"/>
              <w:right w:val="single" w:sz="4" w:space="0" w:color="auto"/>
            </w:tcBorders>
          </w:tcPr>
          <w:p w14:paraId="47BAB737" w14:textId="77777777" w:rsidR="002F1CB4" w:rsidRDefault="002F1CB4" w:rsidP="003A0BB0">
            <w:pPr>
              <w:rPr>
                <w:b/>
                <w:sz w:val="20"/>
              </w:rPr>
            </w:pPr>
          </w:p>
        </w:tc>
      </w:tr>
      <w:tr w:rsidR="002F1CB4" w:rsidRPr="002711A4" w14:paraId="31A05918"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33B24C10" w14:textId="2E749FD6" w:rsidR="002F1CB4" w:rsidRDefault="002F1CB4" w:rsidP="00664D18">
            <w:pPr>
              <w:pStyle w:val="Normal-Schedule"/>
              <w:spacing w:before="60" w:after="60"/>
            </w:pPr>
            <w:r>
              <w:t>48</w:t>
            </w:r>
          </w:p>
        </w:tc>
        <w:tc>
          <w:tcPr>
            <w:tcW w:w="1412" w:type="dxa"/>
            <w:tcBorders>
              <w:top w:val="single" w:sz="4" w:space="0" w:color="auto"/>
              <w:left w:val="single" w:sz="4" w:space="0" w:color="auto"/>
              <w:bottom w:val="single" w:sz="4" w:space="0" w:color="auto"/>
              <w:right w:val="single" w:sz="4" w:space="0" w:color="auto"/>
            </w:tcBorders>
          </w:tcPr>
          <w:p w14:paraId="5A1CC8D8" w14:textId="77777777" w:rsidR="002F1CB4" w:rsidRPr="00F073AE" w:rsidRDefault="002F1CB4" w:rsidP="00664D18">
            <w:pPr>
              <w:rPr>
                <w:sz w:val="20"/>
              </w:rPr>
            </w:pPr>
            <w:r>
              <w:rPr>
                <w:sz w:val="20"/>
              </w:rPr>
              <w:t>F01 (Timber preserving works)</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1D51E7CE" w14:textId="77777777" w:rsidR="002F1CB4" w:rsidRPr="005D73A7" w:rsidRDefault="002F1CB4" w:rsidP="00664D18">
            <w:pPr>
              <w:pStyle w:val="Normal-Schedule"/>
              <w:tabs>
                <w:tab w:val="clear" w:pos="454"/>
                <w:tab w:val="left" w:pos="487"/>
              </w:tabs>
              <w:spacing w:beforeLines="60" w:before="144" w:afterLines="60" w:after="144"/>
            </w:pPr>
            <w:r>
              <w:t>Operating timber reserving works</w:t>
            </w:r>
          </w:p>
        </w:tc>
        <w:tc>
          <w:tcPr>
            <w:tcW w:w="1858" w:type="dxa"/>
            <w:tcBorders>
              <w:top w:val="single" w:sz="4" w:space="0" w:color="auto"/>
              <w:left w:val="single" w:sz="4" w:space="0" w:color="auto"/>
              <w:bottom w:val="single" w:sz="4" w:space="0" w:color="auto"/>
              <w:right w:val="single" w:sz="4" w:space="0" w:color="auto"/>
            </w:tcBorders>
          </w:tcPr>
          <w:p w14:paraId="6A367B70" w14:textId="77777777" w:rsidR="002F1CB4" w:rsidRPr="00B0482F" w:rsidRDefault="002F1CB4" w:rsidP="003B0F78">
            <w:pPr>
              <w:pStyle w:val="Normal-Schedule"/>
              <w:numPr>
                <w:ilvl w:val="0"/>
                <w:numId w:val="158"/>
              </w:numPr>
              <w:spacing w:before="60" w:after="60"/>
              <w:ind w:left="175" w:hanging="175"/>
            </w:pPr>
            <w:r>
              <w:t>Prescribed development activity</w:t>
            </w:r>
          </w:p>
        </w:tc>
        <w:tc>
          <w:tcPr>
            <w:tcW w:w="1695" w:type="dxa"/>
            <w:tcBorders>
              <w:top w:val="single" w:sz="4" w:space="0" w:color="auto"/>
              <w:left w:val="single" w:sz="4" w:space="0" w:color="auto"/>
              <w:bottom w:val="single" w:sz="4" w:space="0" w:color="auto"/>
              <w:right w:val="single" w:sz="4" w:space="0" w:color="auto"/>
            </w:tcBorders>
          </w:tcPr>
          <w:p w14:paraId="3EF0A96C" w14:textId="77777777" w:rsidR="002F1CB4" w:rsidRDefault="002F1CB4" w:rsidP="00664D18">
            <w:pPr>
              <w:rPr>
                <w:sz w:val="20"/>
              </w:rPr>
            </w:pPr>
          </w:p>
        </w:tc>
      </w:tr>
      <w:tr w:rsidR="002F1CB4" w:rsidRPr="002711A4" w14:paraId="1BC479FC"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6F86C4C8" w14:textId="4B24A61D" w:rsidR="002F1CB4" w:rsidRDefault="002F1CB4" w:rsidP="00664D18">
            <w:pPr>
              <w:pStyle w:val="Normal-Schedule"/>
              <w:spacing w:before="60" w:after="60"/>
            </w:pPr>
            <w:r>
              <w:t>49</w:t>
            </w:r>
          </w:p>
        </w:tc>
        <w:tc>
          <w:tcPr>
            <w:tcW w:w="1412" w:type="dxa"/>
            <w:tcBorders>
              <w:top w:val="single" w:sz="4" w:space="0" w:color="auto"/>
              <w:left w:val="single" w:sz="4" w:space="0" w:color="auto"/>
              <w:bottom w:val="single" w:sz="4" w:space="0" w:color="auto"/>
              <w:right w:val="single" w:sz="4" w:space="0" w:color="auto"/>
            </w:tcBorders>
          </w:tcPr>
          <w:p w14:paraId="20382F69" w14:textId="77777777" w:rsidR="002F1CB4" w:rsidRDefault="002F1CB4" w:rsidP="00664D18">
            <w:pPr>
              <w:rPr>
                <w:sz w:val="20"/>
              </w:rPr>
            </w:pPr>
            <w:r>
              <w:rPr>
                <w:sz w:val="20"/>
              </w:rPr>
              <w:t>F02 (Fibreboard)</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267F8146" w14:textId="77777777" w:rsidR="002F1CB4" w:rsidRPr="00B0482F" w:rsidRDefault="002F1CB4" w:rsidP="00664D18">
            <w:pPr>
              <w:pStyle w:val="Normal-Schedule"/>
              <w:tabs>
                <w:tab w:val="clear" w:pos="454"/>
                <w:tab w:val="left" w:pos="487"/>
              </w:tabs>
              <w:spacing w:beforeLines="60" w:before="144" w:afterLines="60" w:after="144"/>
            </w:pPr>
            <w:r w:rsidRPr="00B9347E">
              <w:t>Processing wood, wood products or other cellulose materials to form fibreboard, particle board or plywood.</w:t>
            </w:r>
          </w:p>
        </w:tc>
        <w:tc>
          <w:tcPr>
            <w:tcW w:w="1858" w:type="dxa"/>
            <w:tcBorders>
              <w:top w:val="single" w:sz="4" w:space="0" w:color="auto"/>
              <w:left w:val="single" w:sz="4" w:space="0" w:color="auto"/>
              <w:bottom w:val="single" w:sz="4" w:space="0" w:color="auto"/>
              <w:right w:val="single" w:sz="4" w:space="0" w:color="auto"/>
            </w:tcBorders>
          </w:tcPr>
          <w:p w14:paraId="020F0CB0" w14:textId="604CBD9C" w:rsidR="002F1CB4" w:rsidRDefault="00300ECE" w:rsidP="003B0F78">
            <w:pPr>
              <w:pStyle w:val="Normal-Schedule"/>
              <w:numPr>
                <w:ilvl w:val="0"/>
                <w:numId w:val="158"/>
              </w:numPr>
              <w:spacing w:before="60" w:after="60"/>
              <w:ind w:left="175" w:hanging="175"/>
            </w:pPr>
            <w:r>
              <w:t>P</w:t>
            </w:r>
            <w:r w:rsidR="002F1CB4">
              <w:t xml:space="preserve">rescribed development </w:t>
            </w:r>
            <w:r>
              <w:t>a</w:t>
            </w:r>
            <w:r w:rsidR="002F1CB4">
              <w:t>ctivity</w:t>
            </w:r>
          </w:p>
          <w:p w14:paraId="16665D0F" w14:textId="77777777" w:rsidR="002F1CB4" w:rsidRDefault="002F1CB4" w:rsidP="003B0F78">
            <w:pPr>
              <w:pStyle w:val="Normal-Schedule"/>
              <w:numPr>
                <w:ilvl w:val="0"/>
                <w:numId w:val="158"/>
              </w:numPr>
              <w:spacing w:before="60" w:after="60"/>
              <w:ind w:left="175" w:hanging="175"/>
            </w:pPr>
            <w:r>
              <w:t>Prescribed operating activity</w:t>
            </w:r>
          </w:p>
          <w:p w14:paraId="700CC6DD" w14:textId="77777777" w:rsidR="002F1CB4" w:rsidRDefault="002F1CB4" w:rsidP="00664D18">
            <w:pPr>
              <w:rPr>
                <w:sz w:val="20"/>
              </w:rPr>
            </w:pPr>
          </w:p>
          <w:p w14:paraId="353608E4"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198EA924" w14:textId="77777777" w:rsidR="002F1CB4" w:rsidRDefault="002F1CB4" w:rsidP="00664D18">
            <w:pPr>
              <w:pStyle w:val="Normal-Schedule"/>
              <w:spacing w:before="60" w:after="60"/>
            </w:pPr>
          </w:p>
          <w:p w14:paraId="10FB825A" w14:textId="04C9B13C" w:rsidR="002F1CB4" w:rsidRDefault="002F1CB4" w:rsidP="00664D18">
            <w:pPr>
              <w:pStyle w:val="Normal-Schedule"/>
              <w:spacing w:before="60" w:after="60"/>
            </w:pPr>
            <w:r w:rsidRPr="0031169A">
              <w:t xml:space="preserve">910·25 </w:t>
            </w:r>
            <w:r w:rsidRPr="00B01231">
              <w:t>fee units</w:t>
            </w:r>
          </w:p>
        </w:tc>
      </w:tr>
      <w:tr w:rsidR="002F1CB4" w:rsidRPr="002711A4" w14:paraId="4C1BD882"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5B88705E" w14:textId="58058A6A" w:rsidR="002F1CB4" w:rsidRDefault="002F1CB4" w:rsidP="00664D18">
            <w:pPr>
              <w:pStyle w:val="Normal-Schedule"/>
              <w:spacing w:before="60" w:after="60"/>
            </w:pPr>
            <w:r>
              <w:t>50</w:t>
            </w:r>
          </w:p>
        </w:tc>
        <w:tc>
          <w:tcPr>
            <w:tcW w:w="1412" w:type="dxa"/>
            <w:tcBorders>
              <w:top w:val="single" w:sz="4" w:space="0" w:color="auto"/>
              <w:left w:val="single" w:sz="4" w:space="0" w:color="auto"/>
              <w:bottom w:val="single" w:sz="4" w:space="0" w:color="auto"/>
              <w:right w:val="single" w:sz="4" w:space="0" w:color="auto"/>
            </w:tcBorders>
          </w:tcPr>
          <w:p w14:paraId="1C4BAC5A" w14:textId="77777777" w:rsidR="002F1CB4" w:rsidRDefault="002F1CB4" w:rsidP="00664D18">
            <w:pPr>
              <w:rPr>
                <w:sz w:val="20"/>
              </w:rPr>
            </w:pPr>
            <w:r>
              <w:rPr>
                <w:sz w:val="20"/>
              </w:rPr>
              <w:t>F03 (Paper pulp mills)</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1E1FC93F" w14:textId="77777777" w:rsidR="002F1CB4" w:rsidRPr="0066346E" w:rsidRDefault="002F1CB4" w:rsidP="00664D18">
            <w:pPr>
              <w:pStyle w:val="Normal-Schedule"/>
              <w:tabs>
                <w:tab w:val="clear" w:pos="454"/>
                <w:tab w:val="left" w:pos="487"/>
              </w:tabs>
              <w:spacing w:beforeLines="60" w:before="144" w:afterLines="60" w:after="144"/>
            </w:pPr>
            <w:r w:rsidRPr="00B9347E">
              <w:t>Processing wood, wood products, waste paper or other cellulose materials to form pulp, paper or cardboard</w:t>
            </w:r>
          </w:p>
        </w:tc>
        <w:tc>
          <w:tcPr>
            <w:tcW w:w="1858" w:type="dxa"/>
            <w:tcBorders>
              <w:top w:val="single" w:sz="4" w:space="0" w:color="auto"/>
              <w:left w:val="single" w:sz="4" w:space="0" w:color="auto"/>
              <w:bottom w:val="single" w:sz="4" w:space="0" w:color="auto"/>
              <w:right w:val="single" w:sz="4" w:space="0" w:color="auto"/>
            </w:tcBorders>
          </w:tcPr>
          <w:p w14:paraId="525BB4FF" w14:textId="77777777" w:rsidR="002F1CB4" w:rsidRDefault="002F1CB4" w:rsidP="003B0F78">
            <w:pPr>
              <w:pStyle w:val="Normal-Schedule"/>
              <w:numPr>
                <w:ilvl w:val="0"/>
                <w:numId w:val="158"/>
              </w:numPr>
              <w:spacing w:before="60" w:after="60"/>
              <w:ind w:left="175" w:hanging="175"/>
            </w:pPr>
            <w:r>
              <w:t>Prescribed development activity</w:t>
            </w:r>
          </w:p>
          <w:p w14:paraId="233B8723" w14:textId="77777777" w:rsidR="002F1CB4" w:rsidRDefault="002F1CB4" w:rsidP="003B0F78">
            <w:pPr>
              <w:pStyle w:val="Normal-Schedule"/>
              <w:numPr>
                <w:ilvl w:val="0"/>
                <w:numId w:val="158"/>
              </w:numPr>
              <w:spacing w:before="60" w:after="60"/>
              <w:ind w:left="175" w:hanging="175"/>
            </w:pPr>
            <w:r>
              <w:t>Prescribed operating activity</w:t>
            </w:r>
          </w:p>
          <w:p w14:paraId="3DBBFDCA"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7E6CF740" w14:textId="77777777" w:rsidR="002F1CB4" w:rsidRDefault="002F1CB4" w:rsidP="00664D18">
            <w:pPr>
              <w:rPr>
                <w:sz w:val="20"/>
              </w:rPr>
            </w:pPr>
          </w:p>
          <w:p w14:paraId="35565586" w14:textId="48A102D8" w:rsidR="002F1CB4" w:rsidRDefault="002F1CB4" w:rsidP="00664D18">
            <w:pPr>
              <w:rPr>
                <w:sz w:val="20"/>
              </w:rPr>
            </w:pPr>
            <w:r w:rsidRPr="0031169A">
              <w:rPr>
                <w:sz w:val="20"/>
              </w:rPr>
              <w:t xml:space="preserve">1820·5 </w:t>
            </w:r>
            <w:r w:rsidRPr="00B01231">
              <w:rPr>
                <w:sz w:val="20"/>
              </w:rPr>
              <w:t>fee units</w:t>
            </w:r>
          </w:p>
        </w:tc>
      </w:tr>
      <w:tr w:rsidR="002F1CB4" w:rsidRPr="002711A4" w14:paraId="5F3CC987" w14:textId="43F00460" w:rsidTr="00FA26FD">
        <w:trPr>
          <w:cantSplit/>
          <w:trHeight w:val="436"/>
          <w:jc w:val="center"/>
        </w:trPr>
        <w:tc>
          <w:tcPr>
            <w:tcW w:w="6238" w:type="dxa"/>
            <w:gridSpan w:val="4"/>
            <w:tcBorders>
              <w:top w:val="single" w:sz="4" w:space="0" w:color="auto"/>
              <w:left w:val="single" w:sz="4" w:space="0" w:color="auto"/>
              <w:bottom w:val="single" w:sz="4" w:space="0" w:color="auto"/>
              <w:right w:val="single" w:sz="4" w:space="0" w:color="auto"/>
            </w:tcBorders>
          </w:tcPr>
          <w:p w14:paraId="3E1C502E" w14:textId="309BACBE" w:rsidR="002F1CB4" w:rsidRDefault="002F1CB4" w:rsidP="00664D18">
            <w:pPr>
              <w:rPr>
                <w:b/>
                <w:sz w:val="20"/>
              </w:rPr>
            </w:pPr>
            <w:r>
              <w:rPr>
                <w:b/>
                <w:sz w:val="20"/>
              </w:rPr>
              <w:t xml:space="preserve">G: Chemicals including petroleum </w:t>
            </w:r>
          </w:p>
        </w:tc>
        <w:tc>
          <w:tcPr>
            <w:tcW w:w="1695" w:type="dxa"/>
            <w:tcBorders>
              <w:top w:val="single" w:sz="4" w:space="0" w:color="auto"/>
              <w:left w:val="single" w:sz="4" w:space="0" w:color="auto"/>
              <w:bottom w:val="single" w:sz="4" w:space="0" w:color="auto"/>
              <w:right w:val="single" w:sz="4" w:space="0" w:color="auto"/>
            </w:tcBorders>
          </w:tcPr>
          <w:p w14:paraId="69E4B488" w14:textId="77777777" w:rsidR="002F1CB4" w:rsidRDefault="002F1CB4" w:rsidP="003A0BB0">
            <w:pPr>
              <w:rPr>
                <w:b/>
                <w:sz w:val="20"/>
              </w:rPr>
            </w:pPr>
          </w:p>
        </w:tc>
      </w:tr>
      <w:tr w:rsidR="002F1CB4" w:rsidRPr="002711A4" w14:paraId="333E1D20"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3A0C318F" w14:textId="679BE337" w:rsidR="002F1CB4" w:rsidRDefault="002F1CB4" w:rsidP="00664D18">
            <w:pPr>
              <w:pStyle w:val="Normal-Schedule"/>
              <w:spacing w:before="60" w:after="60"/>
            </w:pPr>
            <w:r>
              <w:lastRenderedPageBreak/>
              <w:t>51</w:t>
            </w:r>
          </w:p>
        </w:tc>
        <w:tc>
          <w:tcPr>
            <w:tcW w:w="1412" w:type="dxa"/>
            <w:tcBorders>
              <w:top w:val="single" w:sz="4" w:space="0" w:color="auto"/>
              <w:left w:val="single" w:sz="4" w:space="0" w:color="auto"/>
              <w:bottom w:val="single" w:sz="4" w:space="0" w:color="auto"/>
              <w:right w:val="single" w:sz="4" w:space="0" w:color="auto"/>
            </w:tcBorders>
          </w:tcPr>
          <w:p w14:paraId="00D61BE9" w14:textId="77777777" w:rsidR="002F1CB4" w:rsidRDefault="002F1CB4" w:rsidP="00664D18">
            <w:pPr>
              <w:rPr>
                <w:sz w:val="20"/>
              </w:rPr>
            </w:pPr>
            <w:r>
              <w:rPr>
                <w:sz w:val="20"/>
              </w:rPr>
              <w:t>G01 (Chemical works)</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30F96EC5" w14:textId="77777777" w:rsidR="002F1CB4" w:rsidRPr="006D4F2B" w:rsidRDefault="002F1CB4" w:rsidP="00664D18">
            <w:pPr>
              <w:rPr>
                <w:sz w:val="20"/>
              </w:rPr>
            </w:pPr>
            <w:r w:rsidRPr="006D4F2B">
              <w:rPr>
                <w:sz w:val="20"/>
              </w:rPr>
              <w:t xml:space="preserve">Manufacturing – </w:t>
            </w:r>
          </w:p>
          <w:p w14:paraId="6C1B4D16" w14:textId="77777777" w:rsidR="002F1CB4" w:rsidRPr="006D4F2B" w:rsidRDefault="002F1CB4" w:rsidP="003B0F78">
            <w:pPr>
              <w:pStyle w:val="Normal-Schedule"/>
              <w:numPr>
                <w:ilvl w:val="0"/>
                <w:numId w:val="225"/>
              </w:numPr>
              <w:tabs>
                <w:tab w:val="clear" w:pos="454"/>
                <w:tab w:val="left" w:pos="487"/>
              </w:tabs>
              <w:spacing w:beforeLines="60" w:before="144" w:afterLines="60" w:after="144"/>
              <w:ind w:left="485" w:hanging="426"/>
            </w:pPr>
            <w:r w:rsidRPr="006D4F2B">
              <w:t>products by any chemical process with a designed production capacity of at least 2000 tonnes per year</w:t>
            </w:r>
            <w:r>
              <w:t xml:space="preserve"> of chemical products</w:t>
            </w:r>
            <w:r w:rsidRPr="006D4F2B">
              <w:t>; or</w:t>
            </w:r>
          </w:p>
          <w:p w14:paraId="6E69424F" w14:textId="77777777" w:rsidR="002F1CB4" w:rsidRPr="00B9347E" w:rsidRDefault="002F1CB4" w:rsidP="003B0F78">
            <w:pPr>
              <w:pStyle w:val="Normal-Schedule"/>
              <w:numPr>
                <w:ilvl w:val="0"/>
                <w:numId w:val="225"/>
              </w:numPr>
              <w:tabs>
                <w:tab w:val="clear" w:pos="454"/>
                <w:tab w:val="left" w:pos="487"/>
              </w:tabs>
              <w:spacing w:beforeLines="60" w:before="144" w:afterLines="60" w:after="144"/>
              <w:ind w:left="485" w:hanging="426"/>
            </w:pPr>
            <w:r>
              <w:t xml:space="preserve">where </w:t>
            </w:r>
            <w:r w:rsidRPr="006D4F2B">
              <w:t xml:space="preserve">acrylic compounds, herbicides, insecticides or pesticides </w:t>
            </w:r>
            <w:r>
              <w:t xml:space="preserve">are manufactured </w:t>
            </w:r>
            <w:r w:rsidRPr="006D4F2B">
              <w:t>by any chemical process</w:t>
            </w:r>
            <w:r>
              <w:t>.</w:t>
            </w:r>
          </w:p>
        </w:tc>
        <w:tc>
          <w:tcPr>
            <w:tcW w:w="1858" w:type="dxa"/>
            <w:tcBorders>
              <w:top w:val="single" w:sz="4" w:space="0" w:color="auto"/>
              <w:left w:val="single" w:sz="4" w:space="0" w:color="auto"/>
              <w:bottom w:val="single" w:sz="4" w:space="0" w:color="auto"/>
              <w:right w:val="single" w:sz="4" w:space="0" w:color="auto"/>
            </w:tcBorders>
          </w:tcPr>
          <w:p w14:paraId="434D2E39" w14:textId="77777777" w:rsidR="002F1CB4" w:rsidRDefault="002F1CB4" w:rsidP="003B0F78">
            <w:pPr>
              <w:pStyle w:val="Normal-Schedule"/>
              <w:numPr>
                <w:ilvl w:val="0"/>
                <w:numId w:val="158"/>
              </w:numPr>
              <w:spacing w:before="60" w:after="60"/>
              <w:ind w:left="175" w:hanging="175"/>
            </w:pPr>
            <w:r>
              <w:t>Prescribed development activity</w:t>
            </w:r>
          </w:p>
          <w:p w14:paraId="02F3147B" w14:textId="77777777" w:rsidR="002F1CB4" w:rsidRDefault="002F1CB4" w:rsidP="003B0F78">
            <w:pPr>
              <w:pStyle w:val="Normal-Schedule"/>
              <w:numPr>
                <w:ilvl w:val="0"/>
                <w:numId w:val="158"/>
              </w:numPr>
              <w:spacing w:before="60" w:after="60"/>
              <w:ind w:left="175" w:hanging="175"/>
            </w:pPr>
            <w:r>
              <w:t>Prescribed operating activity</w:t>
            </w:r>
          </w:p>
          <w:p w14:paraId="42656902"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37E8D6EA" w14:textId="77777777" w:rsidR="002F1CB4" w:rsidRPr="004D439D" w:rsidRDefault="002F1CB4" w:rsidP="00664D18">
            <w:pPr>
              <w:pStyle w:val="Normal-Schedule"/>
              <w:spacing w:before="60" w:after="60"/>
            </w:pPr>
            <w:r>
              <w:t>Activities</w:t>
            </w:r>
            <w:r w:rsidRPr="004D439D">
              <w:t xml:space="preserve"> with a design production rate of—</w:t>
            </w:r>
          </w:p>
          <w:p w14:paraId="7A89A266" w14:textId="63F6ED36" w:rsidR="002F1CB4" w:rsidRPr="004D439D" w:rsidRDefault="002F1CB4" w:rsidP="003B0F78">
            <w:pPr>
              <w:pStyle w:val="Normal-Schedule"/>
              <w:numPr>
                <w:ilvl w:val="0"/>
                <w:numId w:val="176"/>
              </w:numPr>
              <w:tabs>
                <w:tab w:val="clear" w:pos="454"/>
                <w:tab w:val="left" w:pos="322"/>
              </w:tabs>
              <w:spacing w:before="60" w:after="60"/>
            </w:pPr>
            <w:r w:rsidRPr="004D439D">
              <w:t xml:space="preserve">less than 500 tonnes per annum – 297.5 </w:t>
            </w:r>
            <w:r w:rsidRPr="00B01231">
              <w:t>fee units</w:t>
            </w:r>
          </w:p>
          <w:p w14:paraId="0D2829A1" w14:textId="2EC97699" w:rsidR="002F1CB4" w:rsidRPr="004D439D" w:rsidRDefault="002F1CB4" w:rsidP="003B0F78">
            <w:pPr>
              <w:pStyle w:val="Normal-Schedule"/>
              <w:numPr>
                <w:ilvl w:val="0"/>
                <w:numId w:val="176"/>
              </w:numPr>
              <w:tabs>
                <w:tab w:val="clear" w:pos="454"/>
                <w:tab w:val="left" w:pos="322"/>
              </w:tabs>
              <w:spacing w:before="60" w:after="60"/>
            </w:pPr>
            <w:r w:rsidRPr="004D439D">
              <w:t>500 tonnes per annum or more but less than 5000 tonnes – 490.25</w:t>
            </w:r>
            <w:r>
              <w:t xml:space="preserve"> </w:t>
            </w:r>
            <w:r w:rsidRPr="00B01231">
              <w:t>fee units</w:t>
            </w:r>
          </w:p>
          <w:p w14:paraId="58D1C1A8" w14:textId="33F9FDA3" w:rsidR="002F1CB4" w:rsidRDefault="002F1CB4" w:rsidP="003B0F78">
            <w:pPr>
              <w:pStyle w:val="Normal-Schedule"/>
              <w:numPr>
                <w:ilvl w:val="0"/>
                <w:numId w:val="176"/>
              </w:numPr>
              <w:tabs>
                <w:tab w:val="clear" w:pos="454"/>
                <w:tab w:val="left" w:pos="322"/>
              </w:tabs>
              <w:spacing w:before="60" w:after="60"/>
            </w:pPr>
            <w:r w:rsidRPr="004D439D">
              <w:t>5000 tonnes per annum or more but less than 20 000 tonnes – 910.25</w:t>
            </w:r>
            <w:r>
              <w:t xml:space="preserve"> </w:t>
            </w:r>
            <w:r w:rsidRPr="00B01231">
              <w:t>fee units</w:t>
            </w:r>
          </w:p>
          <w:p w14:paraId="01FF1E68" w14:textId="12F71B2B" w:rsidR="002F1CB4" w:rsidRPr="00336D1B" w:rsidRDefault="002F1CB4" w:rsidP="003B0F78">
            <w:pPr>
              <w:pStyle w:val="Normal-Schedule"/>
              <w:numPr>
                <w:ilvl w:val="0"/>
                <w:numId w:val="176"/>
              </w:numPr>
              <w:tabs>
                <w:tab w:val="clear" w:pos="454"/>
                <w:tab w:val="left" w:pos="322"/>
              </w:tabs>
              <w:spacing w:before="60" w:after="60"/>
            </w:pPr>
            <w:r w:rsidRPr="004D439D">
              <w:t xml:space="preserve">20 000 tonnes per annum or more – 1820.5 </w:t>
            </w:r>
            <w:r w:rsidRPr="00B01231">
              <w:t>fee units</w:t>
            </w:r>
          </w:p>
        </w:tc>
      </w:tr>
      <w:tr w:rsidR="002F1CB4" w:rsidRPr="002711A4" w14:paraId="1D1ABA28"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70F027F2" w14:textId="6268A599" w:rsidR="002F1CB4" w:rsidRDefault="002F1CB4" w:rsidP="00664D18">
            <w:pPr>
              <w:pStyle w:val="Normal-Schedule"/>
              <w:spacing w:before="60" w:after="60"/>
            </w:pPr>
            <w:r>
              <w:lastRenderedPageBreak/>
              <w:t>52</w:t>
            </w:r>
          </w:p>
        </w:tc>
        <w:tc>
          <w:tcPr>
            <w:tcW w:w="1412" w:type="dxa"/>
            <w:tcBorders>
              <w:top w:val="single" w:sz="4" w:space="0" w:color="auto"/>
              <w:left w:val="single" w:sz="4" w:space="0" w:color="auto"/>
              <w:bottom w:val="single" w:sz="4" w:space="0" w:color="auto"/>
              <w:right w:val="single" w:sz="4" w:space="0" w:color="auto"/>
            </w:tcBorders>
          </w:tcPr>
          <w:p w14:paraId="48395F28" w14:textId="77777777" w:rsidR="002F1CB4" w:rsidRDefault="002F1CB4" w:rsidP="00664D18">
            <w:pPr>
              <w:rPr>
                <w:sz w:val="20"/>
              </w:rPr>
            </w:pPr>
            <w:r>
              <w:rPr>
                <w:sz w:val="20"/>
              </w:rPr>
              <w:t>G02 (Coal processing)</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5C045F44" w14:textId="77777777" w:rsidR="002F1CB4" w:rsidRPr="006D4F2B" w:rsidRDefault="002F1CB4" w:rsidP="00664D18">
            <w:pPr>
              <w:pStyle w:val="Normal-Schedule"/>
              <w:tabs>
                <w:tab w:val="clear" w:pos="454"/>
                <w:tab w:val="left" w:pos="487"/>
              </w:tabs>
              <w:spacing w:beforeLines="60" w:before="144" w:afterLines="60" w:after="144"/>
            </w:pPr>
            <w:r w:rsidRPr="00E46050">
              <w:t>Coal processing, in which coal is converted to gaseous, liquid or solid products.</w:t>
            </w:r>
          </w:p>
        </w:tc>
        <w:tc>
          <w:tcPr>
            <w:tcW w:w="1858" w:type="dxa"/>
            <w:tcBorders>
              <w:top w:val="single" w:sz="4" w:space="0" w:color="auto"/>
              <w:left w:val="single" w:sz="4" w:space="0" w:color="auto"/>
              <w:bottom w:val="single" w:sz="4" w:space="0" w:color="auto"/>
              <w:right w:val="single" w:sz="4" w:space="0" w:color="auto"/>
            </w:tcBorders>
          </w:tcPr>
          <w:p w14:paraId="39E3EFC7" w14:textId="77777777" w:rsidR="002F1CB4" w:rsidRDefault="002F1CB4" w:rsidP="003B0F78">
            <w:pPr>
              <w:pStyle w:val="Normal-Schedule"/>
              <w:numPr>
                <w:ilvl w:val="0"/>
                <w:numId w:val="158"/>
              </w:numPr>
              <w:spacing w:before="60" w:after="60"/>
              <w:ind w:left="175" w:hanging="175"/>
            </w:pPr>
            <w:r>
              <w:t>Prescribed development activity</w:t>
            </w:r>
          </w:p>
          <w:p w14:paraId="787286FF" w14:textId="77777777" w:rsidR="002F1CB4" w:rsidRDefault="002F1CB4" w:rsidP="003B0F78">
            <w:pPr>
              <w:pStyle w:val="Normal-Schedule"/>
              <w:numPr>
                <w:ilvl w:val="0"/>
                <w:numId w:val="158"/>
              </w:numPr>
              <w:spacing w:before="60" w:after="60"/>
              <w:ind w:left="175" w:hanging="175"/>
            </w:pPr>
            <w:r>
              <w:t>Prescribed operating activity</w:t>
            </w:r>
          </w:p>
          <w:p w14:paraId="5CB1DF71"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5F120C6C" w14:textId="77777777" w:rsidR="002F1CB4" w:rsidRPr="004D439D" w:rsidRDefault="002F1CB4" w:rsidP="00664D18">
            <w:pPr>
              <w:pStyle w:val="Normal-Schedule"/>
              <w:spacing w:before="60" w:after="60"/>
            </w:pPr>
            <w:r>
              <w:t>Activities</w:t>
            </w:r>
            <w:r w:rsidRPr="004D439D">
              <w:t xml:space="preserve"> with a design production rate of—</w:t>
            </w:r>
          </w:p>
          <w:p w14:paraId="52738717" w14:textId="2CD9FF56" w:rsidR="002F1CB4" w:rsidRDefault="002F1CB4" w:rsidP="003B0F78">
            <w:pPr>
              <w:pStyle w:val="Normal-Schedule"/>
              <w:numPr>
                <w:ilvl w:val="0"/>
                <w:numId w:val="177"/>
              </w:numPr>
              <w:tabs>
                <w:tab w:val="clear" w:pos="454"/>
                <w:tab w:val="left" w:pos="322"/>
              </w:tabs>
              <w:spacing w:before="60" w:after="60"/>
            </w:pPr>
            <w:r w:rsidRPr="004D439D">
              <w:t xml:space="preserve">500 tonnes per annum or more but less than 5000 tonnes – 910.25 </w:t>
            </w:r>
            <w:r w:rsidRPr="00B01231">
              <w:t>fee units</w:t>
            </w:r>
          </w:p>
          <w:p w14:paraId="351260DC" w14:textId="4225615B" w:rsidR="002F1CB4" w:rsidRPr="00336D1B" w:rsidRDefault="002F1CB4" w:rsidP="003B0F78">
            <w:pPr>
              <w:pStyle w:val="Normal-Schedule"/>
              <w:numPr>
                <w:ilvl w:val="0"/>
                <w:numId w:val="177"/>
              </w:numPr>
              <w:tabs>
                <w:tab w:val="clear" w:pos="454"/>
                <w:tab w:val="left" w:pos="322"/>
              </w:tabs>
              <w:spacing w:before="60" w:after="60"/>
            </w:pPr>
            <w:r w:rsidRPr="004D439D">
              <w:t xml:space="preserve">5000 tonnes per annum or more – 1820.5 </w:t>
            </w:r>
            <w:r w:rsidRPr="00B01231">
              <w:t>fee units</w:t>
            </w:r>
          </w:p>
        </w:tc>
      </w:tr>
      <w:tr w:rsidR="002F1CB4" w:rsidRPr="002711A4" w14:paraId="7792386F"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25644907" w14:textId="63A5B8A5" w:rsidR="002F1CB4" w:rsidRDefault="002F1CB4" w:rsidP="00664D18">
            <w:pPr>
              <w:pStyle w:val="Normal-Schedule"/>
              <w:spacing w:before="60" w:after="60"/>
            </w:pPr>
            <w:r>
              <w:t>53</w:t>
            </w:r>
          </w:p>
        </w:tc>
        <w:tc>
          <w:tcPr>
            <w:tcW w:w="1412" w:type="dxa"/>
            <w:tcBorders>
              <w:top w:val="single" w:sz="4" w:space="0" w:color="auto"/>
              <w:left w:val="single" w:sz="4" w:space="0" w:color="auto"/>
              <w:bottom w:val="single" w:sz="4" w:space="0" w:color="auto"/>
              <w:right w:val="single" w:sz="4" w:space="0" w:color="auto"/>
            </w:tcBorders>
          </w:tcPr>
          <w:p w14:paraId="135269BD" w14:textId="77777777" w:rsidR="002F1CB4" w:rsidRDefault="002F1CB4" w:rsidP="00664D18">
            <w:pPr>
              <w:rPr>
                <w:sz w:val="20"/>
              </w:rPr>
            </w:pPr>
            <w:r>
              <w:rPr>
                <w:sz w:val="20"/>
              </w:rPr>
              <w:t>G03 (Oil and gas refining)</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5BAF231E" w14:textId="77777777" w:rsidR="002F1CB4" w:rsidRPr="0066346E" w:rsidRDefault="002F1CB4" w:rsidP="00664D18">
            <w:pPr>
              <w:pStyle w:val="Normal-Schedule"/>
              <w:tabs>
                <w:tab w:val="clear" w:pos="454"/>
                <w:tab w:val="left" w:pos="487"/>
              </w:tabs>
              <w:spacing w:beforeLines="60" w:before="144" w:afterLines="60" w:after="144"/>
            </w:pPr>
            <w:r w:rsidRPr="00E46050">
              <w:t>Oil or gas refining, in which crude oil or gas is refined or hydrocarbon fractions are produced.</w:t>
            </w:r>
          </w:p>
        </w:tc>
        <w:tc>
          <w:tcPr>
            <w:tcW w:w="1858" w:type="dxa"/>
            <w:tcBorders>
              <w:top w:val="single" w:sz="4" w:space="0" w:color="auto"/>
              <w:left w:val="single" w:sz="4" w:space="0" w:color="auto"/>
              <w:bottom w:val="single" w:sz="4" w:space="0" w:color="auto"/>
              <w:right w:val="single" w:sz="4" w:space="0" w:color="auto"/>
            </w:tcBorders>
          </w:tcPr>
          <w:p w14:paraId="6BE5000D" w14:textId="77777777" w:rsidR="002F1CB4" w:rsidRDefault="002F1CB4" w:rsidP="003B0F78">
            <w:pPr>
              <w:pStyle w:val="Normal-Schedule"/>
              <w:numPr>
                <w:ilvl w:val="0"/>
                <w:numId w:val="158"/>
              </w:numPr>
              <w:spacing w:before="60" w:after="60"/>
              <w:ind w:left="175" w:hanging="175"/>
            </w:pPr>
            <w:r>
              <w:t>Prescribed development activity</w:t>
            </w:r>
          </w:p>
          <w:p w14:paraId="4B3FE596" w14:textId="77777777" w:rsidR="002F1CB4" w:rsidRDefault="002F1CB4" w:rsidP="003B0F78">
            <w:pPr>
              <w:pStyle w:val="Normal-Schedule"/>
              <w:numPr>
                <w:ilvl w:val="0"/>
                <w:numId w:val="158"/>
              </w:numPr>
              <w:spacing w:before="60" w:after="60"/>
              <w:ind w:left="175" w:hanging="175"/>
            </w:pPr>
            <w:r>
              <w:t>Prescribed operating activity</w:t>
            </w:r>
          </w:p>
          <w:p w14:paraId="6D5796DD"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3CC3C807" w14:textId="77777777" w:rsidR="002F1CB4" w:rsidRDefault="002F1CB4" w:rsidP="00664D18">
            <w:pPr>
              <w:rPr>
                <w:sz w:val="20"/>
              </w:rPr>
            </w:pPr>
          </w:p>
          <w:p w14:paraId="3DDD8DB5" w14:textId="2F14B51B" w:rsidR="002F1CB4" w:rsidRDefault="002F1CB4" w:rsidP="00664D18">
            <w:pPr>
              <w:rPr>
                <w:sz w:val="20"/>
              </w:rPr>
            </w:pPr>
            <w:r w:rsidRPr="000F5C20">
              <w:rPr>
                <w:sz w:val="20"/>
              </w:rPr>
              <w:t xml:space="preserve">1820.5 </w:t>
            </w:r>
            <w:r w:rsidRPr="00B01231">
              <w:rPr>
                <w:sz w:val="20"/>
              </w:rPr>
              <w:t>fee units</w:t>
            </w:r>
          </w:p>
        </w:tc>
      </w:tr>
      <w:tr w:rsidR="002F1CB4" w:rsidRPr="002711A4" w14:paraId="7963A205"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3F8BF8CE" w14:textId="67A97884" w:rsidR="002F1CB4" w:rsidRDefault="002F1CB4" w:rsidP="00664D18">
            <w:pPr>
              <w:pStyle w:val="Normal-Schedule"/>
              <w:spacing w:before="60" w:after="60"/>
            </w:pPr>
            <w:r>
              <w:lastRenderedPageBreak/>
              <w:t>54</w:t>
            </w:r>
          </w:p>
        </w:tc>
        <w:tc>
          <w:tcPr>
            <w:tcW w:w="1412" w:type="dxa"/>
            <w:tcBorders>
              <w:top w:val="single" w:sz="4" w:space="0" w:color="auto"/>
              <w:left w:val="single" w:sz="4" w:space="0" w:color="auto"/>
              <w:bottom w:val="single" w:sz="4" w:space="0" w:color="auto"/>
              <w:right w:val="single" w:sz="4" w:space="0" w:color="auto"/>
            </w:tcBorders>
          </w:tcPr>
          <w:p w14:paraId="77D4C1B0" w14:textId="77777777" w:rsidR="002F1CB4" w:rsidRDefault="002F1CB4" w:rsidP="00664D18">
            <w:pPr>
              <w:rPr>
                <w:sz w:val="20"/>
              </w:rPr>
            </w:pPr>
            <w:r>
              <w:rPr>
                <w:sz w:val="20"/>
              </w:rPr>
              <w:t>G04 (Bulk storage)</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38176863" w14:textId="77777777" w:rsidR="002F1CB4" w:rsidRPr="00E46050" w:rsidRDefault="002F1CB4" w:rsidP="00664D18">
            <w:pPr>
              <w:rPr>
                <w:sz w:val="20"/>
              </w:rPr>
            </w:pPr>
            <w:r>
              <w:rPr>
                <w:sz w:val="20"/>
              </w:rPr>
              <w:t xml:space="preserve">Storing, in tanks exceeding 10 000 litres capacity and at a total design capacity of 1 megalitre, compounds of </w:t>
            </w:r>
            <w:r w:rsidRPr="00E46050">
              <w:rPr>
                <w:sz w:val="20"/>
              </w:rPr>
              <w:t xml:space="preserve">carbon (including petroleum products or oil) which - </w:t>
            </w:r>
          </w:p>
          <w:p w14:paraId="750C63B8" w14:textId="77777777" w:rsidR="002F1CB4" w:rsidRPr="00E46050" w:rsidRDefault="002F1CB4" w:rsidP="003B0F78">
            <w:pPr>
              <w:pStyle w:val="Normal-Schedule"/>
              <w:numPr>
                <w:ilvl w:val="0"/>
                <w:numId w:val="226"/>
              </w:numPr>
              <w:tabs>
                <w:tab w:val="clear" w:pos="454"/>
                <w:tab w:val="left" w:pos="487"/>
              </w:tabs>
              <w:spacing w:beforeLines="60" w:before="144" w:afterLines="60" w:after="144"/>
              <w:ind w:left="485" w:hanging="426"/>
            </w:pPr>
            <w:r w:rsidRPr="00E46050">
              <w:t xml:space="preserve">contain at least one carbon to carbon bond, as well as derivatives of methane; and </w:t>
            </w:r>
          </w:p>
          <w:p w14:paraId="775A8E2A" w14:textId="77777777" w:rsidR="002F1CB4" w:rsidRPr="00E46050" w:rsidRDefault="002F1CB4" w:rsidP="003B0F78">
            <w:pPr>
              <w:pStyle w:val="Normal-Schedule"/>
              <w:numPr>
                <w:ilvl w:val="0"/>
                <w:numId w:val="226"/>
              </w:numPr>
              <w:tabs>
                <w:tab w:val="clear" w:pos="454"/>
                <w:tab w:val="left" w:pos="487"/>
              </w:tabs>
              <w:spacing w:beforeLines="60" w:before="144" w:afterLines="60" w:after="144"/>
              <w:ind w:left="485" w:hanging="426"/>
            </w:pPr>
            <w:r w:rsidRPr="00E46050">
              <w:t xml:space="preserve">are liquid at Standard Temperature and Pressure; or </w:t>
            </w:r>
          </w:p>
          <w:p w14:paraId="680CD911" w14:textId="3958D775" w:rsidR="002F1CB4" w:rsidRDefault="002F1CB4" w:rsidP="003B0F78">
            <w:pPr>
              <w:pStyle w:val="Normal-Schedule"/>
              <w:numPr>
                <w:ilvl w:val="0"/>
                <w:numId w:val="226"/>
              </w:numPr>
              <w:tabs>
                <w:tab w:val="clear" w:pos="454"/>
                <w:tab w:val="left" w:pos="487"/>
              </w:tabs>
              <w:spacing w:beforeLines="60" w:before="144" w:afterLines="60" w:after="144"/>
              <w:ind w:left="485" w:hanging="426"/>
            </w:pPr>
            <w:r w:rsidRPr="00E46050">
              <w:t xml:space="preserve">contain any substance classified as a </w:t>
            </w:r>
            <w:r>
              <w:t xml:space="preserve">Class 3 substance </w:t>
            </w:r>
          </w:p>
          <w:p w14:paraId="4FF04C19" w14:textId="77777777" w:rsidR="002F1CB4" w:rsidRPr="00E46050" w:rsidRDefault="002F1CB4" w:rsidP="00664D18">
            <w:pPr>
              <w:pStyle w:val="Normal-Schedule"/>
              <w:tabs>
                <w:tab w:val="clear" w:pos="454"/>
                <w:tab w:val="left" w:pos="487"/>
              </w:tabs>
              <w:spacing w:beforeLines="60" w:before="144" w:afterLines="60" w:after="144"/>
            </w:pPr>
          </w:p>
        </w:tc>
        <w:tc>
          <w:tcPr>
            <w:tcW w:w="1858" w:type="dxa"/>
            <w:tcBorders>
              <w:top w:val="single" w:sz="4" w:space="0" w:color="auto"/>
              <w:left w:val="single" w:sz="4" w:space="0" w:color="auto"/>
              <w:bottom w:val="single" w:sz="4" w:space="0" w:color="auto"/>
              <w:right w:val="single" w:sz="4" w:space="0" w:color="auto"/>
            </w:tcBorders>
          </w:tcPr>
          <w:p w14:paraId="47B72616" w14:textId="77777777" w:rsidR="002F1CB4" w:rsidRDefault="002F1CB4" w:rsidP="003B0F78">
            <w:pPr>
              <w:pStyle w:val="Normal-Schedule"/>
              <w:numPr>
                <w:ilvl w:val="0"/>
                <w:numId w:val="158"/>
              </w:numPr>
              <w:spacing w:before="60" w:after="60"/>
              <w:ind w:left="175" w:hanging="175"/>
            </w:pPr>
            <w:r>
              <w:t>Prescribed development activity</w:t>
            </w:r>
          </w:p>
          <w:p w14:paraId="583CF0E8" w14:textId="77777777" w:rsidR="002F1CB4" w:rsidRDefault="002F1CB4" w:rsidP="003B0F78">
            <w:pPr>
              <w:pStyle w:val="Normal-Schedule"/>
              <w:numPr>
                <w:ilvl w:val="0"/>
                <w:numId w:val="158"/>
              </w:numPr>
              <w:spacing w:before="60" w:after="60"/>
              <w:ind w:left="175" w:hanging="175"/>
            </w:pPr>
            <w:r>
              <w:t>Prescribed operating activity</w:t>
            </w:r>
          </w:p>
          <w:p w14:paraId="34F2E918"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21CB2EDB" w14:textId="77777777" w:rsidR="002F1CB4" w:rsidRPr="004D439D" w:rsidRDefault="002F1CB4" w:rsidP="00664D18">
            <w:pPr>
              <w:pStyle w:val="Normal-Schedule"/>
              <w:spacing w:before="60" w:after="60"/>
            </w:pPr>
            <w:r>
              <w:t>Activities</w:t>
            </w:r>
            <w:r w:rsidRPr="004D439D">
              <w:t xml:space="preserve"> with a total design capacity (in tanks exceeding 10 000 litres capacity) of—</w:t>
            </w:r>
          </w:p>
          <w:p w14:paraId="0AD14335" w14:textId="204E801E" w:rsidR="002F1CB4" w:rsidRDefault="002F1CB4" w:rsidP="003B0F78">
            <w:pPr>
              <w:pStyle w:val="Normal-Schedule"/>
              <w:numPr>
                <w:ilvl w:val="0"/>
                <w:numId w:val="178"/>
              </w:numPr>
              <w:tabs>
                <w:tab w:val="clear" w:pos="454"/>
                <w:tab w:val="left" w:pos="322"/>
              </w:tabs>
              <w:spacing w:before="60" w:after="60"/>
            </w:pPr>
            <w:r w:rsidRPr="004D439D">
              <w:t xml:space="preserve">1 </w:t>
            </w:r>
            <w:r>
              <w:t>ML</w:t>
            </w:r>
            <w:r w:rsidRPr="004D439D">
              <w:t xml:space="preserve"> or more but less than 10 </w:t>
            </w:r>
            <w:r>
              <w:t>ML</w:t>
            </w:r>
            <w:r w:rsidRPr="004D439D">
              <w:t xml:space="preserve"> – 140 </w:t>
            </w:r>
            <w:r w:rsidRPr="00B01231">
              <w:t>fee units</w:t>
            </w:r>
          </w:p>
          <w:p w14:paraId="190BEBD9" w14:textId="7E95C5DA" w:rsidR="002F1CB4" w:rsidRPr="00336D1B" w:rsidRDefault="002F1CB4" w:rsidP="003B0F78">
            <w:pPr>
              <w:pStyle w:val="Normal-Schedule"/>
              <w:numPr>
                <w:ilvl w:val="0"/>
                <w:numId w:val="178"/>
              </w:numPr>
              <w:suppressLineNumbers/>
              <w:tabs>
                <w:tab w:val="clear" w:pos="454"/>
                <w:tab w:val="left" w:pos="322"/>
              </w:tabs>
              <w:spacing w:before="60" w:after="60"/>
            </w:pPr>
            <w:r w:rsidRPr="004D439D">
              <w:t>10</w:t>
            </w:r>
            <w:r>
              <w:t xml:space="preserve"> ML</w:t>
            </w:r>
            <w:r w:rsidRPr="004D439D">
              <w:t xml:space="preserve"> or more – 490.25 </w:t>
            </w:r>
            <w:r w:rsidRPr="00B01231">
              <w:t>fee units</w:t>
            </w:r>
          </w:p>
        </w:tc>
      </w:tr>
      <w:tr w:rsidR="002F1CB4" w:rsidRPr="002711A4" w14:paraId="719B7C3F"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7E4B90E0" w14:textId="5B672651" w:rsidR="002F1CB4" w:rsidRDefault="002F1CB4" w:rsidP="00664D18">
            <w:pPr>
              <w:pStyle w:val="Normal-Schedule"/>
              <w:spacing w:before="60" w:after="60"/>
            </w:pPr>
            <w:r>
              <w:lastRenderedPageBreak/>
              <w:t>55</w:t>
            </w:r>
          </w:p>
        </w:tc>
        <w:tc>
          <w:tcPr>
            <w:tcW w:w="1412" w:type="dxa"/>
            <w:tcBorders>
              <w:top w:val="single" w:sz="4" w:space="0" w:color="auto"/>
              <w:left w:val="single" w:sz="4" w:space="0" w:color="auto"/>
              <w:bottom w:val="single" w:sz="4" w:space="0" w:color="auto"/>
              <w:right w:val="single" w:sz="4" w:space="0" w:color="auto"/>
            </w:tcBorders>
          </w:tcPr>
          <w:p w14:paraId="3401D358" w14:textId="77777777" w:rsidR="002F1CB4" w:rsidRDefault="002F1CB4" w:rsidP="00664D18">
            <w:pPr>
              <w:rPr>
                <w:sz w:val="20"/>
              </w:rPr>
            </w:pPr>
            <w:r>
              <w:rPr>
                <w:sz w:val="20"/>
              </w:rPr>
              <w:t>G05 (Container washing)</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45159516" w14:textId="26EC1A70" w:rsidR="002F1CB4" w:rsidRPr="00724046" w:rsidRDefault="002F1CB4" w:rsidP="00664D18">
            <w:pPr>
              <w:rPr>
                <w:sz w:val="20"/>
              </w:rPr>
            </w:pPr>
            <w:r w:rsidRPr="00E51D14">
              <w:rPr>
                <w:sz w:val="20"/>
              </w:rPr>
              <w:t xml:space="preserve">Internal washing or cleansing of bulk transport containers </w:t>
            </w:r>
            <w:r>
              <w:rPr>
                <w:sz w:val="20"/>
              </w:rPr>
              <w:t xml:space="preserve">that </w:t>
            </w:r>
            <w:r w:rsidRPr="00E51D14">
              <w:rPr>
                <w:sz w:val="20"/>
              </w:rPr>
              <w:t>have contained</w:t>
            </w:r>
            <w:r w:rsidRPr="00724046">
              <w:rPr>
                <w:sz w:val="20"/>
              </w:rPr>
              <w:t xml:space="preserve">– </w:t>
            </w:r>
          </w:p>
          <w:p w14:paraId="680536B8" w14:textId="4ABEF2CF" w:rsidR="002F1CB4" w:rsidRPr="00724046" w:rsidRDefault="002F1CB4" w:rsidP="003B0F78">
            <w:pPr>
              <w:pStyle w:val="Normal-Schedule"/>
              <w:numPr>
                <w:ilvl w:val="0"/>
                <w:numId w:val="227"/>
              </w:numPr>
              <w:tabs>
                <w:tab w:val="clear" w:pos="454"/>
                <w:tab w:val="left" w:pos="487"/>
              </w:tabs>
              <w:spacing w:beforeLines="60" w:before="144" w:afterLines="60" w:after="144"/>
              <w:ind w:left="485" w:hanging="426"/>
            </w:pPr>
            <w:r w:rsidRPr="00724046">
              <w:t>reportable priority waste</w:t>
            </w:r>
            <w:r>
              <w:t xml:space="preserve"> for the purposes of section 143 of the Act; or</w:t>
            </w:r>
          </w:p>
          <w:p w14:paraId="2B1126DB" w14:textId="77777777" w:rsidR="002F1CB4" w:rsidRPr="007A0428" w:rsidRDefault="002F1CB4" w:rsidP="003B0F78">
            <w:pPr>
              <w:pStyle w:val="Normal-Schedule"/>
              <w:numPr>
                <w:ilvl w:val="0"/>
                <w:numId w:val="227"/>
              </w:numPr>
              <w:tabs>
                <w:tab w:val="clear" w:pos="454"/>
                <w:tab w:val="left" w:pos="487"/>
              </w:tabs>
              <w:spacing w:beforeLines="60" w:before="144" w:afterLines="60" w:after="144"/>
              <w:ind w:left="485" w:hanging="426"/>
            </w:pPr>
            <w:r w:rsidRPr="00724046">
              <w:t xml:space="preserve">any material that is classified as dangerous goods under the </w:t>
            </w:r>
            <w:r w:rsidRPr="00C83EEE">
              <w:rPr>
                <w:b/>
              </w:rPr>
              <w:t>Dangerous Goods Act 1985</w:t>
            </w:r>
          </w:p>
        </w:tc>
        <w:tc>
          <w:tcPr>
            <w:tcW w:w="1858" w:type="dxa"/>
            <w:tcBorders>
              <w:top w:val="single" w:sz="4" w:space="0" w:color="auto"/>
              <w:left w:val="single" w:sz="4" w:space="0" w:color="auto"/>
              <w:bottom w:val="single" w:sz="4" w:space="0" w:color="auto"/>
              <w:right w:val="single" w:sz="4" w:space="0" w:color="auto"/>
            </w:tcBorders>
          </w:tcPr>
          <w:p w14:paraId="1615AA2B" w14:textId="77777777" w:rsidR="002F1CB4" w:rsidRDefault="002F1CB4" w:rsidP="003B0F78">
            <w:pPr>
              <w:pStyle w:val="Normal-Schedule"/>
              <w:numPr>
                <w:ilvl w:val="0"/>
                <w:numId w:val="158"/>
              </w:numPr>
              <w:spacing w:before="60" w:after="60"/>
              <w:ind w:left="175" w:hanging="175"/>
            </w:pPr>
            <w:r>
              <w:t>Prescribed development activity</w:t>
            </w:r>
          </w:p>
          <w:p w14:paraId="582DF542" w14:textId="77777777" w:rsidR="002F1CB4" w:rsidRDefault="002F1CB4" w:rsidP="003B0F78">
            <w:pPr>
              <w:pStyle w:val="Normal-Schedule"/>
              <w:numPr>
                <w:ilvl w:val="0"/>
                <w:numId w:val="158"/>
              </w:numPr>
              <w:spacing w:before="60" w:after="60"/>
              <w:ind w:left="175" w:hanging="175"/>
            </w:pPr>
            <w:r>
              <w:t>Prescribed operating activity</w:t>
            </w:r>
          </w:p>
          <w:p w14:paraId="7626C34F"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00907D91" w14:textId="77777777" w:rsidR="002F1CB4" w:rsidRDefault="002F1CB4" w:rsidP="00664D18">
            <w:pPr>
              <w:rPr>
                <w:sz w:val="20"/>
              </w:rPr>
            </w:pPr>
          </w:p>
          <w:p w14:paraId="422DC997" w14:textId="52D43CEC" w:rsidR="002F1CB4" w:rsidRDefault="002F1CB4" w:rsidP="00664D18">
            <w:pPr>
              <w:rPr>
                <w:sz w:val="20"/>
              </w:rPr>
            </w:pPr>
            <w:r>
              <w:rPr>
                <w:sz w:val="20"/>
              </w:rPr>
              <w:t xml:space="preserve">140 </w:t>
            </w:r>
            <w:r w:rsidRPr="00B01231">
              <w:rPr>
                <w:sz w:val="20"/>
              </w:rPr>
              <w:t>fee units</w:t>
            </w:r>
          </w:p>
        </w:tc>
      </w:tr>
      <w:tr w:rsidR="002F1CB4" w:rsidRPr="002711A4" w14:paraId="721189F7" w14:textId="19107673" w:rsidTr="00FA26FD">
        <w:trPr>
          <w:cantSplit/>
          <w:trHeight w:val="443"/>
          <w:jc w:val="center"/>
        </w:trPr>
        <w:tc>
          <w:tcPr>
            <w:tcW w:w="6238" w:type="dxa"/>
            <w:gridSpan w:val="4"/>
            <w:tcBorders>
              <w:top w:val="single" w:sz="4" w:space="0" w:color="auto"/>
              <w:left w:val="single" w:sz="4" w:space="0" w:color="auto"/>
              <w:bottom w:val="single" w:sz="4" w:space="0" w:color="auto"/>
              <w:right w:val="single" w:sz="4" w:space="0" w:color="auto"/>
            </w:tcBorders>
          </w:tcPr>
          <w:p w14:paraId="4710FEF3" w14:textId="5C198D9E" w:rsidR="002F1CB4" w:rsidRPr="00FB7D97" w:rsidRDefault="002F1CB4" w:rsidP="00664D18">
            <w:pPr>
              <w:rPr>
                <w:b/>
                <w:sz w:val="20"/>
              </w:rPr>
            </w:pPr>
            <w:r w:rsidRPr="00FB7D97">
              <w:rPr>
                <w:b/>
                <w:sz w:val="20"/>
              </w:rPr>
              <w:t>H: Non-metallic minerals</w:t>
            </w:r>
          </w:p>
        </w:tc>
        <w:tc>
          <w:tcPr>
            <w:tcW w:w="1695" w:type="dxa"/>
            <w:tcBorders>
              <w:top w:val="single" w:sz="4" w:space="0" w:color="auto"/>
              <w:left w:val="single" w:sz="4" w:space="0" w:color="auto"/>
              <w:bottom w:val="single" w:sz="4" w:space="0" w:color="auto"/>
              <w:right w:val="single" w:sz="4" w:space="0" w:color="auto"/>
            </w:tcBorders>
          </w:tcPr>
          <w:p w14:paraId="279CC683" w14:textId="77777777" w:rsidR="002F1CB4" w:rsidRPr="00FB7D97" w:rsidRDefault="002F1CB4" w:rsidP="003A0BB0">
            <w:pPr>
              <w:rPr>
                <w:b/>
                <w:sz w:val="20"/>
              </w:rPr>
            </w:pPr>
          </w:p>
        </w:tc>
      </w:tr>
      <w:tr w:rsidR="002F1CB4" w:rsidRPr="002711A4" w14:paraId="6EDAA113"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25E6B2D5" w14:textId="1F35D90E" w:rsidR="002F1CB4" w:rsidRDefault="002F1CB4" w:rsidP="00664D18">
            <w:pPr>
              <w:pStyle w:val="Normal-Schedule"/>
              <w:spacing w:before="60" w:after="60"/>
            </w:pPr>
            <w:r>
              <w:t>56</w:t>
            </w:r>
          </w:p>
        </w:tc>
        <w:tc>
          <w:tcPr>
            <w:tcW w:w="1412" w:type="dxa"/>
            <w:tcBorders>
              <w:top w:val="single" w:sz="4" w:space="0" w:color="auto"/>
              <w:left w:val="single" w:sz="4" w:space="0" w:color="auto"/>
              <w:bottom w:val="single" w:sz="4" w:space="0" w:color="auto"/>
              <w:right w:val="single" w:sz="4" w:space="0" w:color="auto"/>
            </w:tcBorders>
          </w:tcPr>
          <w:p w14:paraId="1E6750A6" w14:textId="77777777" w:rsidR="002F1CB4" w:rsidRDefault="002F1CB4" w:rsidP="00664D18">
            <w:pPr>
              <w:rPr>
                <w:sz w:val="20"/>
              </w:rPr>
            </w:pPr>
            <w:r>
              <w:rPr>
                <w:sz w:val="20"/>
              </w:rPr>
              <w:t>H01 (Cement)</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7C8DBDC7" w14:textId="6FD4A994" w:rsidR="002F1CB4" w:rsidRPr="00E46050" w:rsidRDefault="002F1CB4" w:rsidP="00664D18">
            <w:pPr>
              <w:pStyle w:val="Normal-Schedule"/>
              <w:tabs>
                <w:tab w:val="clear" w:pos="454"/>
                <w:tab w:val="left" w:pos="487"/>
              </w:tabs>
              <w:spacing w:beforeLines="60" w:before="144" w:afterLines="60" w:after="144"/>
            </w:pPr>
            <w:r>
              <w:t>Using clays or limestone materials in either a furnace or a kiln in the production of cement clinker, or grinding cement clinker, clays, limestone or like materials</w:t>
            </w:r>
          </w:p>
        </w:tc>
        <w:tc>
          <w:tcPr>
            <w:tcW w:w="1858" w:type="dxa"/>
            <w:tcBorders>
              <w:top w:val="single" w:sz="4" w:space="0" w:color="auto"/>
              <w:left w:val="single" w:sz="4" w:space="0" w:color="auto"/>
              <w:bottom w:val="single" w:sz="4" w:space="0" w:color="auto"/>
              <w:right w:val="single" w:sz="4" w:space="0" w:color="auto"/>
            </w:tcBorders>
          </w:tcPr>
          <w:p w14:paraId="64B67473" w14:textId="77777777" w:rsidR="002F1CB4" w:rsidRDefault="002F1CB4" w:rsidP="003B0F78">
            <w:pPr>
              <w:pStyle w:val="Normal-Schedule"/>
              <w:numPr>
                <w:ilvl w:val="0"/>
                <w:numId w:val="158"/>
              </w:numPr>
              <w:spacing w:before="60" w:after="60"/>
              <w:ind w:left="175" w:hanging="175"/>
            </w:pPr>
            <w:r>
              <w:t>Prescribed development activity</w:t>
            </w:r>
          </w:p>
          <w:p w14:paraId="469E550A" w14:textId="77777777" w:rsidR="002F1CB4" w:rsidRDefault="002F1CB4" w:rsidP="003B0F78">
            <w:pPr>
              <w:pStyle w:val="Normal-Schedule"/>
              <w:numPr>
                <w:ilvl w:val="0"/>
                <w:numId w:val="158"/>
              </w:numPr>
              <w:spacing w:before="60" w:after="60"/>
              <w:ind w:left="175" w:hanging="175"/>
            </w:pPr>
            <w:r>
              <w:t>Prescribed operating activity</w:t>
            </w:r>
          </w:p>
          <w:p w14:paraId="433144BD" w14:textId="77777777" w:rsidR="002F1CB4" w:rsidRDefault="002F1CB4" w:rsidP="00664D18">
            <w:pPr>
              <w:rPr>
                <w:sz w:val="20"/>
              </w:rPr>
            </w:pPr>
          </w:p>
          <w:p w14:paraId="5426D3E9"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3D63D3BE" w14:textId="77777777" w:rsidR="002F1CB4" w:rsidRDefault="002F1CB4" w:rsidP="00664D18">
            <w:pPr>
              <w:rPr>
                <w:sz w:val="20"/>
              </w:rPr>
            </w:pPr>
          </w:p>
          <w:p w14:paraId="39BEFC1C" w14:textId="211BEBF0" w:rsidR="002F1CB4" w:rsidRDefault="002F1CB4" w:rsidP="00664D18">
            <w:pPr>
              <w:rPr>
                <w:sz w:val="20"/>
              </w:rPr>
            </w:pPr>
            <w:r w:rsidRPr="00C27EAC">
              <w:rPr>
                <w:sz w:val="20"/>
              </w:rPr>
              <w:t xml:space="preserve">910.25 </w:t>
            </w:r>
            <w:r w:rsidRPr="00B01231">
              <w:rPr>
                <w:sz w:val="20"/>
              </w:rPr>
              <w:t>fee units</w:t>
            </w:r>
          </w:p>
        </w:tc>
      </w:tr>
      <w:tr w:rsidR="002F1CB4" w:rsidRPr="002711A4" w14:paraId="26169141"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54624D1D" w14:textId="4C7A7525" w:rsidR="002F1CB4" w:rsidRDefault="002F1CB4" w:rsidP="00664D18">
            <w:pPr>
              <w:pStyle w:val="Normal-Schedule"/>
              <w:spacing w:before="60" w:after="60"/>
            </w:pPr>
            <w:r>
              <w:t>57</w:t>
            </w:r>
          </w:p>
        </w:tc>
        <w:tc>
          <w:tcPr>
            <w:tcW w:w="1412" w:type="dxa"/>
            <w:tcBorders>
              <w:top w:val="single" w:sz="4" w:space="0" w:color="auto"/>
              <w:left w:val="single" w:sz="4" w:space="0" w:color="auto"/>
              <w:bottom w:val="single" w:sz="4" w:space="0" w:color="auto"/>
              <w:right w:val="single" w:sz="4" w:space="0" w:color="auto"/>
            </w:tcBorders>
          </w:tcPr>
          <w:p w14:paraId="5A352B13" w14:textId="77777777" w:rsidR="002F1CB4" w:rsidRDefault="002F1CB4" w:rsidP="00664D18">
            <w:pPr>
              <w:rPr>
                <w:sz w:val="20"/>
              </w:rPr>
            </w:pPr>
            <w:r>
              <w:rPr>
                <w:sz w:val="20"/>
              </w:rPr>
              <w:t>H02 (Bitumen or asphalt batching)</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44C25410" w14:textId="10ECF951" w:rsidR="002F1CB4" w:rsidRPr="007A0428" w:rsidRDefault="002F1CB4" w:rsidP="00664D18">
            <w:pPr>
              <w:pStyle w:val="Normal-Schedule"/>
              <w:tabs>
                <w:tab w:val="clear" w:pos="454"/>
                <w:tab w:val="left" w:pos="487"/>
              </w:tabs>
              <w:spacing w:beforeLines="60" w:before="144" w:afterLines="60" w:after="144"/>
            </w:pPr>
            <w:r w:rsidRPr="00D83333">
              <w:t>Bitumen or asphalt batching at a designed throughput of at least 100 tonnes per week</w:t>
            </w:r>
          </w:p>
        </w:tc>
        <w:tc>
          <w:tcPr>
            <w:tcW w:w="1858" w:type="dxa"/>
            <w:tcBorders>
              <w:top w:val="single" w:sz="4" w:space="0" w:color="auto"/>
              <w:left w:val="single" w:sz="4" w:space="0" w:color="auto"/>
              <w:bottom w:val="single" w:sz="4" w:space="0" w:color="auto"/>
              <w:right w:val="single" w:sz="4" w:space="0" w:color="auto"/>
            </w:tcBorders>
          </w:tcPr>
          <w:p w14:paraId="6E1FD3AF" w14:textId="77777777" w:rsidR="002F1CB4" w:rsidRDefault="002F1CB4" w:rsidP="003B0F78">
            <w:pPr>
              <w:pStyle w:val="Normal-Schedule"/>
              <w:numPr>
                <w:ilvl w:val="0"/>
                <w:numId w:val="158"/>
              </w:numPr>
              <w:spacing w:before="60" w:after="60"/>
              <w:ind w:left="175" w:hanging="175"/>
            </w:pPr>
            <w:r>
              <w:t>Prescribed development activity</w:t>
            </w:r>
          </w:p>
        </w:tc>
        <w:tc>
          <w:tcPr>
            <w:tcW w:w="1695" w:type="dxa"/>
            <w:tcBorders>
              <w:top w:val="single" w:sz="4" w:space="0" w:color="auto"/>
              <w:left w:val="single" w:sz="4" w:space="0" w:color="auto"/>
              <w:bottom w:val="single" w:sz="4" w:space="0" w:color="auto"/>
              <w:right w:val="single" w:sz="4" w:space="0" w:color="auto"/>
            </w:tcBorders>
          </w:tcPr>
          <w:p w14:paraId="2BACFA99" w14:textId="77777777" w:rsidR="002F1CB4" w:rsidRDefault="002F1CB4" w:rsidP="00664D18">
            <w:pPr>
              <w:rPr>
                <w:sz w:val="20"/>
              </w:rPr>
            </w:pPr>
          </w:p>
        </w:tc>
      </w:tr>
      <w:tr w:rsidR="002F1CB4" w:rsidRPr="002711A4" w14:paraId="1FE0C7EE"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4ACF4401" w14:textId="6E2548FA" w:rsidR="002F1CB4" w:rsidRDefault="002F1CB4" w:rsidP="00664D18">
            <w:pPr>
              <w:pStyle w:val="Normal-Schedule"/>
              <w:spacing w:before="60" w:after="60"/>
            </w:pPr>
            <w:r>
              <w:lastRenderedPageBreak/>
              <w:t>58</w:t>
            </w:r>
          </w:p>
        </w:tc>
        <w:tc>
          <w:tcPr>
            <w:tcW w:w="1412" w:type="dxa"/>
            <w:tcBorders>
              <w:top w:val="single" w:sz="4" w:space="0" w:color="auto"/>
              <w:left w:val="single" w:sz="4" w:space="0" w:color="auto"/>
              <w:bottom w:val="single" w:sz="4" w:space="0" w:color="auto"/>
              <w:right w:val="single" w:sz="4" w:space="0" w:color="auto"/>
            </w:tcBorders>
          </w:tcPr>
          <w:p w14:paraId="0C70A898" w14:textId="77777777" w:rsidR="002F1CB4" w:rsidRDefault="002F1CB4" w:rsidP="00664D18">
            <w:pPr>
              <w:rPr>
                <w:sz w:val="20"/>
              </w:rPr>
            </w:pPr>
            <w:r>
              <w:rPr>
                <w:sz w:val="20"/>
              </w:rPr>
              <w:t>H03 (Ceramics)</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5900749B" w14:textId="276D93A3" w:rsidR="002F1CB4" w:rsidRPr="007A0428" w:rsidRDefault="002F1CB4" w:rsidP="00664D18">
            <w:pPr>
              <w:pStyle w:val="Normal-Schedule"/>
              <w:tabs>
                <w:tab w:val="clear" w:pos="454"/>
                <w:tab w:val="left" w:pos="487"/>
              </w:tabs>
              <w:spacing w:beforeLines="60" w:before="144" w:afterLines="60" w:after="144"/>
            </w:pPr>
            <w:r w:rsidRPr="00A85E41">
              <w:t>Processing bricks, tiles, pipes, pottery goods or refractories in dryers or kilns at a designed throughput of at least 10 000 tonnes per year of ceramic product(s)</w:t>
            </w:r>
          </w:p>
        </w:tc>
        <w:tc>
          <w:tcPr>
            <w:tcW w:w="1858" w:type="dxa"/>
            <w:tcBorders>
              <w:top w:val="single" w:sz="4" w:space="0" w:color="auto"/>
              <w:left w:val="single" w:sz="4" w:space="0" w:color="auto"/>
              <w:bottom w:val="single" w:sz="4" w:space="0" w:color="auto"/>
              <w:right w:val="single" w:sz="4" w:space="0" w:color="auto"/>
            </w:tcBorders>
          </w:tcPr>
          <w:p w14:paraId="18D0D131" w14:textId="77777777" w:rsidR="002F1CB4" w:rsidRDefault="002F1CB4" w:rsidP="003B0F78">
            <w:pPr>
              <w:pStyle w:val="Normal-Schedule"/>
              <w:numPr>
                <w:ilvl w:val="0"/>
                <w:numId w:val="158"/>
              </w:numPr>
              <w:spacing w:before="60" w:after="60"/>
              <w:ind w:left="175" w:hanging="175"/>
            </w:pPr>
            <w:r>
              <w:t>Prescribed development activity</w:t>
            </w:r>
          </w:p>
          <w:p w14:paraId="1DF5F2F6" w14:textId="77777777" w:rsidR="002F1CB4" w:rsidRDefault="002F1CB4" w:rsidP="003B0F78">
            <w:pPr>
              <w:pStyle w:val="Normal-Schedule"/>
              <w:numPr>
                <w:ilvl w:val="0"/>
                <w:numId w:val="158"/>
              </w:numPr>
              <w:spacing w:before="60" w:after="60"/>
              <w:ind w:left="175" w:hanging="175"/>
            </w:pPr>
            <w:r>
              <w:t>Prescribed operating activity</w:t>
            </w:r>
          </w:p>
          <w:p w14:paraId="7F768225"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4185CCD8" w14:textId="77777777" w:rsidR="002F1CB4" w:rsidRDefault="002F1CB4" w:rsidP="00664D18">
            <w:pPr>
              <w:rPr>
                <w:sz w:val="20"/>
              </w:rPr>
            </w:pPr>
          </w:p>
          <w:p w14:paraId="45105D86" w14:textId="47371ECB" w:rsidR="002F1CB4" w:rsidRDefault="002F1CB4" w:rsidP="00664D18">
            <w:pPr>
              <w:rPr>
                <w:sz w:val="20"/>
              </w:rPr>
            </w:pPr>
            <w:r w:rsidRPr="00C27EAC">
              <w:rPr>
                <w:sz w:val="20"/>
              </w:rPr>
              <w:t xml:space="preserve">490.25 </w:t>
            </w:r>
            <w:r w:rsidRPr="00B01231">
              <w:rPr>
                <w:sz w:val="20"/>
              </w:rPr>
              <w:t>fee units</w:t>
            </w:r>
          </w:p>
        </w:tc>
      </w:tr>
      <w:tr w:rsidR="002F1CB4" w:rsidRPr="002711A4" w14:paraId="4A6D8955" w14:textId="77777777" w:rsidTr="00FA26FD">
        <w:trPr>
          <w:cantSplit/>
          <w:trHeight w:val="1086"/>
          <w:jc w:val="center"/>
        </w:trPr>
        <w:tc>
          <w:tcPr>
            <w:tcW w:w="990" w:type="dxa"/>
            <w:tcBorders>
              <w:top w:val="single" w:sz="4" w:space="0" w:color="auto"/>
              <w:left w:val="single" w:sz="4" w:space="0" w:color="auto"/>
              <w:bottom w:val="single" w:sz="4" w:space="0" w:color="auto"/>
              <w:right w:val="single" w:sz="4" w:space="0" w:color="auto"/>
            </w:tcBorders>
          </w:tcPr>
          <w:p w14:paraId="0D62BEAB" w14:textId="31C58E96" w:rsidR="002F1CB4" w:rsidRDefault="002F1CB4" w:rsidP="00664D18">
            <w:pPr>
              <w:pStyle w:val="Normal-Schedule"/>
              <w:spacing w:before="60" w:after="60"/>
            </w:pPr>
            <w:r>
              <w:t>59</w:t>
            </w:r>
          </w:p>
        </w:tc>
        <w:tc>
          <w:tcPr>
            <w:tcW w:w="1412" w:type="dxa"/>
            <w:tcBorders>
              <w:top w:val="single" w:sz="4" w:space="0" w:color="auto"/>
              <w:left w:val="single" w:sz="4" w:space="0" w:color="auto"/>
              <w:bottom w:val="single" w:sz="4" w:space="0" w:color="auto"/>
              <w:right w:val="single" w:sz="4" w:space="0" w:color="auto"/>
            </w:tcBorders>
          </w:tcPr>
          <w:p w14:paraId="20396B5B" w14:textId="77777777" w:rsidR="002F1CB4" w:rsidRDefault="002F1CB4" w:rsidP="00664D18">
            <w:pPr>
              <w:rPr>
                <w:sz w:val="20"/>
              </w:rPr>
            </w:pPr>
            <w:r>
              <w:rPr>
                <w:sz w:val="20"/>
              </w:rPr>
              <w:t>H04 (Mineral wool)</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55D8559A" w14:textId="02FBD714" w:rsidR="002F1CB4" w:rsidRPr="003969DC" w:rsidRDefault="002F1CB4" w:rsidP="00664D18">
            <w:pPr>
              <w:pStyle w:val="Normal-Schedule"/>
              <w:tabs>
                <w:tab w:val="clear" w:pos="454"/>
                <w:tab w:val="left" w:pos="487"/>
              </w:tabs>
              <w:spacing w:beforeLines="60" w:before="144" w:afterLines="60" w:after="144"/>
            </w:pPr>
            <w:r w:rsidRPr="0025172B">
              <w:t>Manufacturing mineral wool or ceramic fibre</w:t>
            </w:r>
          </w:p>
        </w:tc>
        <w:tc>
          <w:tcPr>
            <w:tcW w:w="1858" w:type="dxa"/>
            <w:tcBorders>
              <w:top w:val="single" w:sz="4" w:space="0" w:color="auto"/>
              <w:left w:val="single" w:sz="4" w:space="0" w:color="auto"/>
              <w:bottom w:val="single" w:sz="4" w:space="0" w:color="auto"/>
              <w:right w:val="single" w:sz="4" w:space="0" w:color="auto"/>
            </w:tcBorders>
          </w:tcPr>
          <w:p w14:paraId="580CC3A5" w14:textId="77777777" w:rsidR="002F1CB4" w:rsidRDefault="002F1CB4" w:rsidP="003B0F78">
            <w:pPr>
              <w:pStyle w:val="Normal-Schedule"/>
              <w:numPr>
                <w:ilvl w:val="0"/>
                <w:numId w:val="158"/>
              </w:numPr>
              <w:spacing w:before="60" w:after="60"/>
              <w:ind w:left="175" w:hanging="175"/>
            </w:pPr>
            <w:r>
              <w:t>Prescribed development activity</w:t>
            </w:r>
          </w:p>
          <w:p w14:paraId="7CBA660E" w14:textId="77777777" w:rsidR="002F1CB4" w:rsidRDefault="002F1CB4" w:rsidP="003B0F78">
            <w:pPr>
              <w:pStyle w:val="Normal-Schedule"/>
              <w:numPr>
                <w:ilvl w:val="0"/>
                <w:numId w:val="158"/>
              </w:numPr>
              <w:spacing w:before="60" w:after="60"/>
              <w:ind w:left="175" w:hanging="175"/>
            </w:pPr>
            <w:r>
              <w:t>Prescribed operating activity</w:t>
            </w:r>
          </w:p>
          <w:p w14:paraId="15EA347B"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7C50B499" w14:textId="77777777" w:rsidR="002F1CB4" w:rsidRDefault="002F1CB4" w:rsidP="00664D18">
            <w:pPr>
              <w:rPr>
                <w:sz w:val="20"/>
              </w:rPr>
            </w:pPr>
          </w:p>
          <w:p w14:paraId="3F2D5DA0" w14:textId="28A52BF6" w:rsidR="002F1CB4" w:rsidRDefault="002F1CB4" w:rsidP="00664D18">
            <w:pPr>
              <w:rPr>
                <w:sz w:val="20"/>
              </w:rPr>
            </w:pPr>
            <w:r>
              <w:rPr>
                <w:sz w:val="20"/>
              </w:rPr>
              <w:t xml:space="preserve">297.5 </w:t>
            </w:r>
            <w:r w:rsidRPr="00B01231">
              <w:rPr>
                <w:sz w:val="20"/>
              </w:rPr>
              <w:t>fee units</w:t>
            </w:r>
          </w:p>
        </w:tc>
      </w:tr>
      <w:tr w:rsidR="002F1CB4" w:rsidRPr="002711A4" w14:paraId="1E1B66D1" w14:textId="77777777" w:rsidTr="00FA26FD">
        <w:trPr>
          <w:cantSplit/>
          <w:trHeight w:val="1086"/>
          <w:jc w:val="center"/>
        </w:trPr>
        <w:tc>
          <w:tcPr>
            <w:tcW w:w="990" w:type="dxa"/>
            <w:tcBorders>
              <w:top w:val="single" w:sz="4" w:space="0" w:color="auto"/>
              <w:left w:val="single" w:sz="4" w:space="0" w:color="auto"/>
              <w:bottom w:val="single" w:sz="4" w:space="0" w:color="auto"/>
              <w:right w:val="single" w:sz="4" w:space="0" w:color="auto"/>
            </w:tcBorders>
          </w:tcPr>
          <w:p w14:paraId="673A6349" w14:textId="1276D1CA" w:rsidR="002F1CB4" w:rsidRDefault="002F1CB4" w:rsidP="00664D18">
            <w:pPr>
              <w:pStyle w:val="Normal-Schedule"/>
              <w:spacing w:before="60" w:after="60"/>
            </w:pPr>
            <w:r>
              <w:t>60</w:t>
            </w:r>
          </w:p>
        </w:tc>
        <w:tc>
          <w:tcPr>
            <w:tcW w:w="1412" w:type="dxa"/>
            <w:tcBorders>
              <w:top w:val="single" w:sz="4" w:space="0" w:color="auto"/>
              <w:left w:val="single" w:sz="4" w:space="0" w:color="auto"/>
              <w:bottom w:val="single" w:sz="4" w:space="0" w:color="auto"/>
              <w:right w:val="single" w:sz="4" w:space="0" w:color="auto"/>
            </w:tcBorders>
          </w:tcPr>
          <w:p w14:paraId="45FFC674" w14:textId="0B6AE313" w:rsidR="002F1CB4" w:rsidRDefault="002F1CB4" w:rsidP="00664D18">
            <w:pPr>
              <w:rPr>
                <w:sz w:val="20"/>
              </w:rPr>
            </w:pPr>
            <w:r>
              <w:rPr>
                <w:sz w:val="20"/>
              </w:rPr>
              <w:t>H05a (Glass works - manufacturing)</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006D2F4E" w14:textId="049DCA28" w:rsidR="002F1CB4" w:rsidRPr="003969DC" w:rsidRDefault="002F1CB4" w:rsidP="00664D18">
            <w:pPr>
              <w:pStyle w:val="Normal-Schedule"/>
              <w:tabs>
                <w:tab w:val="clear" w:pos="454"/>
                <w:tab w:val="left" w:pos="487"/>
              </w:tabs>
              <w:spacing w:beforeLines="60" w:before="144" w:afterLines="60" w:after="144"/>
            </w:pPr>
            <w:r w:rsidRPr="00D940BA">
              <w:t>Manufacturing glass by the melting of raw materials</w:t>
            </w:r>
          </w:p>
        </w:tc>
        <w:tc>
          <w:tcPr>
            <w:tcW w:w="1858" w:type="dxa"/>
            <w:tcBorders>
              <w:top w:val="single" w:sz="4" w:space="0" w:color="auto"/>
              <w:left w:val="single" w:sz="4" w:space="0" w:color="auto"/>
              <w:bottom w:val="single" w:sz="4" w:space="0" w:color="auto"/>
              <w:right w:val="single" w:sz="4" w:space="0" w:color="auto"/>
            </w:tcBorders>
          </w:tcPr>
          <w:p w14:paraId="12553030" w14:textId="77777777" w:rsidR="002F1CB4" w:rsidRDefault="002F1CB4" w:rsidP="003B0F78">
            <w:pPr>
              <w:pStyle w:val="Normal-Schedule"/>
              <w:numPr>
                <w:ilvl w:val="0"/>
                <w:numId w:val="158"/>
              </w:numPr>
              <w:spacing w:before="60" w:after="60"/>
              <w:ind w:left="175" w:hanging="175"/>
            </w:pPr>
            <w:r>
              <w:t>Prescribed development activity</w:t>
            </w:r>
          </w:p>
          <w:p w14:paraId="69266F70" w14:textId="77777777" w:rsidR="002F1CB4" w:rsidRDefault="002F1CB4" w:rsidP="003B0F78">
            <w:pPr>
              <w:pStyle w:val="Normal-Schedule"/>
              <w:numPr>
                <w:ilvl w:val="0"/>
                <w:numId w:val="158"/>
              </w:numPr>
              <w:spacing w:before="60" w:after="60"/>
              <w:ind w:left="175" w:hanging="175"/>
            </w:pPr>
            <w:r>
              <w:t>Prescribed operating activity</w:t>
            </w:r>
          </w:p>
          <w:p w14:paraId="028DF8E7"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5AA89BF3" w14:textId="77777777" w:rsidR="002F1CB4" w:rsidRDefault="002F1CB4" w:rsidP="00664D18">
            <w:pPr>
              <w:rPr>
                <w:sz w:val="20"/>
              </w:rPr>
            </w:pPr>
          </w:p>
          <w:p w14:paraId="1173AF5E" w14:textId="63944A84" w:rsidR="002F1CB4" w:rsidRDefault="002F1CB4" w:rsidP="00664D18">
            <w:pPr>
              <w:rPr>
                <w:sz w:val="20"/>
              </w:rPr>
            </w:pPr>
            <w:r>
              <w:rPr>
                <w:sz w:val="20"/>
              </w:rPr>
              <w:t xml:space="preserve">490.25 </w:t>
            </w:r>
            <w:r w:rsidRPr="00B01231">
              <w:rPr>
                <w:sz w:val="20"/>
              </w:rPr>
              <w:t>fee units</w:t>
            </w:r>
          </w:p>
        </w:tc>
      </w:tr>
      <w:tr w:rsidR="002F1CB4" w:rsidRPr="002711A4" w14:paraId="2880095E" w14:textId="77777777" w:rsidTr="00FA26FD">
        <w:trPr>
          <w:cantSplit/>
          <w:trHeight w:val="1086"/>
          <w:jc w:val="center"/>
        </w:trPr>
        <w:tc>
          <w:tcPr>
            <w:tcW w:w="990" w:type="dxa"/>
            <w:tcBorders>
              <w:top w:val="single" w:sz="4" w:space="0" w:color="auto"/>
              <w:left w:val="single" w:sz="4" w:space="0" w:color="auto"/>
              <w:bottom w:val="single" w:sz="4" w:space="0" w:color="auto"/>
              <w:right w:val="single" w:sz="4" w:space="0" w:color="auto"/>
            </w:tcBorders>
          </w:tcPr>
          <w:p w14:paraId="1C442636" w14:textId="346113B5" w:rsidR="002F1CB4" w:rsidRDefault="002F1CB4" w:rsidP="00664D18">
            <w:pPr>
              <w:pStyle w:val="Normal-Schedule"/>
              <w:spacing w:before="60" w:after="60"/>
            </w:pPr>
            <w:r>
              <w:lastRenderedPageBreak/>
              <w:t>61</w:t>
            </w:r>
          </w:p>
        </w:tc>
        <w:tc>
          <w:tcPr>
            <w:tcW w:w="1412" w:type="dxa"/>
            <w:tcBorders>
              <w:top w:val="single" w:sz="4" w:space="0" w:color="auto"/>
              <w:left w:val="single" w:sz="4" w:space="0" w:color="auto"/>
              <w:bottom w:val="single" w:sz="4" w:space="0" w:color="auto"/>
              <w:right w:val="single" w:sz="4" w:space="0" w:color="auto"/>
            </w:tcBorders>
          </w:tcPr>
          <w:p w14:paraId="7D7AA7A0" w14:textId="6E0272D6" w:rsidR="002F1CB4" w:rsidRDefault="002F1CB4" w:rsidP="00664D18">
            <w:pPr>
              <w:rPr>
                <w:sz w:val="20"/>
              </w:rPr>
            </w:pPr>
            <w:r>
              <w:rPr>
                <w:sz w:val="20"/>
              </w:rPr>
              <w:t>H05b (Glass works – large reprocessing)</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657DA64D" w14:textId="603714E1" w:rsidR="002F1CB4" w:rsidRPr="00D940BA" w:rsidRDefault="002F1CB4" w:rsidP="00664D18">
            <w:pPr>
              <w:pStyle w:val="Normal-Schedule"/>
              <w:tabs>
                <w:tab w:val="clear" w:pos="454"/>
                <w:tab w:val="left" w:pos="487"/>
              </w:tabs>
              <w:spacing w:beforeLines="60" w:before="144" w:afterLines="60" w:after="144"/>
            </w:pPr>
            <w:r>
              <w:t>Reprocessing glass waste at a design capacity of more than 10 000 tonnes per year</w:t>
            </w:r>
          </w:p>
        </w:tc>
        <w:tc>
          <w:tcPr>
            <w:tcW w:w="1858" w:type="dxa"/>
            <w:tcBorders>
              <w:top w:val="single" w:sz="4" w:space="0" w:color="auto"/>
              <w:left w:val="single" w:sz="4" w:space="0" w:color="auto"/>
              <w:bottom w:val="single" w:sz="4" w:space="0" w:color="auto"/>
              <w:right w:val="single" w:sz="4" w:space="0" w:color="auto"/>
            </w:tcBorders>
          </w:tcPr>
          <w:p w14:paraId="5FC9C067" w14:textId="77777777" w:rsidR="002F1CB4" w:rsidRDefault="002F1CB4" w:rsidP="003B0F78">
            <w:pPr>
              <w:pStyle w:val="Normal-Schedule"/>
              <w:numPr>
                <w:ilvl w:val="0"/>
                <w:numId w:val="158"/>
              </w:numPr>
              <w:spacing w:before="60" w:after="60"/>
              <w:ind w:left="175" w:hanging="175"/>
            </w:pPr>
            <w:r>
              <w:t>Prescribed development activity</w:t>
            </w:r>
          </w:p>
          <w:p w14:paraId="59E728E0" w14:textId="77777777" w:rsidR="002F1CB4" w:rsidRDefault="002F1CB4" w:rsidP="003B0F78">
            <w:pPr>
              <w:pStyle w:val="Normal-Schedule"/>
              <w:numPr>
                <w:ilvl w:val="0"/>
                <w:numId w:val="158"/>
              </w:numPr>
              <w:spacing w:before="60" w:after="60"/>
              <w:ind w:left="175" w:hanging="175"/>
            </w:pPr>
            <w:r>
              <w:t>Prescribed operating activity</w:t>
            </w:r>
          </w:p>
          <w:p w14:paraId="14180413"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69AC6871" w14:textId="51560EA8" w:rsidR="002F1CB4" w:rsidRPr="004D439D" w:rsidRDefault="002F1CB4" w:rsidP="009C2E48">
            <w:pPr>
              <w:pStyle w:val="Normal-Schedule"/>
              <w:spacing w:before="60" w:after="60"/>
            </w:pPr>
            <w:r>
              <w:t xml:space="preserve">Activities with </w:t>
            </w:r>
            <w:r w:rsidRPr="006F782D">
              <w:t xml:space="preserve">a design capacity </w:t>
            </w:r>
            <w:r>
              <w:t>of</w:t>
            </w:r>
            <w:r w:rsidRPr="004D439D">
              <w:t>—</w:t>
            </w:r>
          </w:p>
          <w:p w14:paraId="162FB1A3" w14:textId="4AFB951A" w:rsidR="002F1CB4" w:rsidRPr="00AF1943" w:rsidRDefault="002F1CB4" w:rsidP="003B0F78">
            <w:pPr>
              <w:numPr>
                <w:ilvl w:val="0"/>
                <w:numId w:val="484"/>
              </w:numPr>
              <w:ind w:left="321" w:hanging="321"/>
              <w:rPr>
                <w:sz w:val="20"/>
              </w:rPr>
            </w:pPr>
            <w:r>
              <w:rPr>
                <w:sz w:val="20"/>
              </w:rPr>
              <w:t>u</w:t>
            </w:r>
            <w:r w:rsidRPr="00AF1943">
              <w:rPr>
                <w:sz w:val="20"/>
              </w:rPr>
              <w:t xml:space="preserve">p to </w:t>
            </w:r>
            <w:r>
              <w:rPr>
                <w:sz w:val="20"/>
              </w:rPr>
              <w:t>20 000</w:t>
            </w:r>
            <w:r w:rsidRPr="00AF1943">
              <w:rPr>
                <w:sz w:val="20"/>
              </w:rPr>
              <w:t xml:space="preserve"> tonnes per year</w:t>
            </w:r>
            <w:r>
              <w:rPr>
                <w:sz w:val="20"/>
              </w:rPr>
              <w:t xml:space="preserve"> </w:t>
            </w:r>
            <w:r w:rsidRPr="00AF1943">
              <w:rPr>
                <w:sz w:val="20"/>
              </w:rPr>
              <w:t xml:space="preserve">– 70 </w:t>
            </w:r>
            <w:r w:rsidRPr="00B01231">
              <w:rPr>
                <w:sz w:val="20"/>
              </w:rPr>
              <w:t>fee units</w:t>
            </w:r>
          </w:p>
          <w:p w14:paraId="3EBE73FC" w14:textId="3093D68C" w:rsidR="002F1CB4" w:rsidRPr="00AF1943" w:rsidRDefault="002F1CB4" w:rsidP="003B0F78">
            <w:pPr>
              <w:numPr>
                <w:ilvl w:val="0"/>
                <w:numId w:val="484"/>
              </w:numPr>
              <w:ind w:left="321" w:hanging="321"/>
              <w:rPr>
                <w:sz w:val="20"/>
              </w:rPr>
            </w:pPr>
            <w:r>
              <w:rPr>
                <w:sz w:val="20"/>
              </w:rPr>
              <w:t xml:space="preserve">20 </w:t>
            </w:r>
            <w:r w:rsidRPr="00AF1943">
              <w:rPr>
                <w:sz w:val="20"/>
              </w:rPr>
              <w:t xml:space="preserve">000 tonnes per year or more, but less than </w:t>
            </w:r>
            <w:r>
              <w:rPr>
                <w:sz w:val="20"/>
              </w:rPr>
              <w:t>50 000</w:t>
            </w:r>
            <w:r w:rsidRPr="00AF1943">
              <w:rPr>
                <w:sz w:val="20"/>
              </w:rPr>
              <w:t xml:space="preserve"> tonnes per </w:t>
            </w:r>
            <w:r>
              <w:rPr>
                <w:sz w:val="20"/>
              </w:rPr>
              <w:t>year</w:t>
            </w:r>
            <w:r w:rsidRPr="00AF1943">
              <w:rPr>
                <w:sz w:val="20"/>
              </w:rPr>
              <w:t xml:space="preserve"> – 297.5 </w:t>
            </w:r>
            <w:r w:rsidRPr="00B01231">
              <w:rPr>
                <w:sz w:val="20"/>
              </w:rPr>
              <w:t>fee units</w:t>
            </w:r>
          </w:p>
          <w:p w14:paraId="2B74661C" w14:textId="329A7301" w:rsidR="002F1CB4" w:rsidRPr="00AF1943" w:rsidRDefault="002F1CB4" w:rsidP="003B0F78">
            <w:pPr>
              <w:numPr>
                <w:ilvl w:val="0"/>
                <w:numId w:val="484"/>
              </w:numPr>
              <w:ind w:left="321" w:hanging="321"/>
              <w:rPr>
                <w:sz w:val="20"/>
              </w:rPr>
            </w:pPr>
            <w:r w:rsidRPr="00AF1943">
              <w:rPr>
                <w:sz w:val="20"/>
              </w:rPr>
              <w:t>3</w:t>
            </w:r>
            <w:r>
              <w:rPr>
                <w:sz w:val="20"/>
              </w:rPr>
              <w:t xml:space="preserve"> </w:t>
            </w:r>
            <w:r w:rsidRPr="00AF1943">
              <w:rPr>
                <w:sz w:val="20"/>
              </w:rPr>
              <w:t xml:space="preserve">000 tonnes per year or more – 490.25 </w:t>
            </w:r>
            <w:r w:rsidRPr="00B01231">
              <w:rPr>
                <w:sz w:val="20"/>
              </w:rPr>
              <w:t>fee units</w:t>
            </w:r>
          </w:p>
          <w:p w14:paraId="610F7172" w14:textId="3C28EED4" w:rsidR="002F1CB4" w:rsidRDefault="002F1CB4" w:rsidP="00664D18">
            <w:pPr>
              <w:rPr>
                <w:sz w:val="20"/>
              </w:rPr>
            </w:pPr>
          </w:p>
        </w:tc>
      </w:tr>
      <w:tr w:rsidR="002F1CB4" w:rsidRPr="002711A4" w14:paraId="07D1333B" w14:textId="77777777" w:rsidTr="00FA26FD">
        <w:trPr>
          <w:cantSplit/>
          <w:trHeight w:val="1086"/>
          <w:jc w:val="center"/>
        </w:trPr>
        <w:tc>
          <w:tcPr>
            <w:tcW w:w="990" w:type="dxa"/>
            <w:tcBorders>
              <w:top w:val="single" w:sz="4" w:space="0" w:color="auto"/>
              <w:left w:val="single" w:sz="4" w:space="0" w:color="auto"/>
              <w:bottom w:val="single" w:sz="4" w:space="0" w:color="auto"/>
              <w:right w:val="single" w:sz="4" w:space="0" w:color="auto"/>
            </w:tcBorders>
          </w:tcPr>
          <w:p w14:paraId="52F424A7" w14:textId="095F14DC" w:rsidR="002F1CB4" w:rsidRDefault="002F1CB4" w:rsidP="00664D18">
            <w:pPr>
              <w:pStyle w:val="Normal-Schedule"/>
              <w:spacing w:before="60" w:after="60"/>
            </w:pPr>
            <w:r>
              <w:t>62</w:t>
            </w:r>
          </w:p>
        </w:tc>
        <w:tc>
          <w:tcPr>
            <w:tcW w:w="1412" w:type="dxa"/>
            <w:tcBorders>
              <w:top w:val="single" w:sz="4" w:space="0" w:color="auto"/>
              <w:left w:val="single" w:sz="4" w:space="0" w:color="auto"/>
              <w:bottom w:val="single" w:sz="4" w:space="0" w:color="auto"/>
              <w:right w:val="single" w:sz="4" w:space="0" w:color="auto"/>
            </w:tcBorders>
          </w:tcPr>
          <w:p w14:paraId="7B2EFBC6" w14:textId="07FF72A5" w:rsidR="002F1CB4" w:rsidRDefault="002F1CB4" w:rsidP="00664D18">
            <w:pPr>
              <w:rPr>
                <w:sz w:val="20"/>
              </w:rPr>
            </w:pPr>
            <w:r>
              <w:rPr>
                <w:sz w:val="20"/>
              </w:rPr>
              <w:t>H05c (Glass works – small reprocessing)</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547DC45A" w14:textId="2B5ACEDC" w:rsidR="002F1CB4" w:rsidRPr="00D940BA" w:rsidRDefault="002F1CB4" w:rsidP="00664D18">
            <w:pPr>
              <w:pStyle w:val="Normal-Schedule"/>
              <w:tabs>
                <w:tab w:val="clear" w:pos="454"/>
                <w:tab w:val="left" w:pos="487"/>
              </w:tabs>
              <w:spacing w:beforeLines="60" w:before="144" w:afterLines="60" w:after="144"/>
            </w:pPr>
            <w:r>
              <w:t>Reprocessing glass waste at a design capacity of less than or equal to 10 000 tonnes per year</w:t>
            </w:r>
          </w:p>
        </w:tc>
        <w:tc>
          <w:tcPr>
            <w:tcW w:w="1858" w:type="dxa"/>
            <w:tcBorders>
              <w:top w:val="single" w:sz="4" w:space="0" w:color="auto"/>
              <w:left w:val="single" w:sz="4" w:space="0" w:color="auto"/>
              <w:bottom w:val="single" w:sz="4" w:space="0" w:color="auto"/>
              <w:right w:val="single" w:sz="4" w:space="0" w:color="auto"/>
            </w:tcBorders>
          </w:tcPr>
          <w:p w14:paraId="77E2A069" w14:textId="77777777" w:rsidR="002F1CB4" w:rsidRDefault="002F1CB4" w:rsidP="00EC02F6">
            <w:pPr>
              <w:pStyle w:val="Normal-Schedule"/>
              <w:numPr>
                <w:ilvl w:val="0"/>
                <w:numId w:val="158"/>
              </w:numPr>
              <w:spacing w:before="60" w:after="60"/>
              <w:ind w:left="175" w:hanging="175"/>
            </w:pPr>
            <w:r>
              <w:t>Prescribed registration activity</w:t>
            </w:r>
          </w:p>
        </w:tc>
        <w:tc>
          <w:tcPr>
            <w:tcW w:w="1695" w:type="dxa"/>
            <w:tcBorders>
              <w:top w:val="single" w:sz="4" w:space="0" w:color="auto"/>
              <w:left w:val="single" w:sz="4" w:space="0" w:color="auto"/>
              <w:bottom w:val="single" w:sz="4" w:space="0" w:color="auto"/>
              <w:right w:val="single" w:sz="4" w:space="0" w:color="auto"/>
            </w:tcBorders>
            <w:shd w:val="clear" w:color="auto" w:fill="auto"/>
          </w:tcPr>
          <w:p w14:paraId="08823FAB" w14:textId="77777777" w:rsidR="002F1CB4" w:rsidRPr="008635C7" w:rsidRDefault="002F1CB4" w:rsidP="00664D18">
            <w:pPr>
              <w:rPr>
                <w:sz w:val="20"/>
              </w:rPr>
            </w:pPr>
          </w:p>
        </w:tc>
      </w:tr>
      <w:tr w:rsidR="002F1CB4" w:rsidRPr="002711A4" w14:paraId="079BBB78" w14:textId="468C7D27" w:rsidTr="00FA26FD">
        <w:trPr>
          <w:cantSplit/>
          <w:trHeight w:val="535"/>
          <w:jc w:val="center"/>
        </w:trPr>
        <w:tc>
          <w:tcPr>
            <w:tcW w:w="6238" w:type="dxa"/>
            <w:gridSpan w:val="4"/>
            <w:tcBorders>
              <w:top w:val="single" w:sz="4" w:space="0" w:color="auto"/>
              <w:left w:val="single" w:sz="4" w:space="0" w:color="auto"/>
              <w:bottom w:val="single" w:sz="4" w:space="0" w:color="auto"/>
              <w:right w:val="single" w:sz="4" w:space="0" w:color="auto"/>
            </w:tcBorders>
          </w:tcPr>
          <w:p w14:paraId="452DC2EC" w14:textId="537D971B" w:rsidR="002F1CB4" w:rsidRDefault="002F1CB4" w:rsidP="00664D18">
            <w:pPr>
              <w:rPr>
                <w:b/>
                <w:sz w:val="20"/>
              </w:rPr>
            </w:pPr>
            <w:r>
              <w:rPr>
                <w:b/>
                <w:sz w:val="20"/>
              </w:rPr>
              <w:t>I: Metals and engineering</w:t>
            </w:r>
          </w:p>
        </w:tc>
        <w:tc>
          <w:tcPr>
            <w:tcW w:w="1695" w:type="dxa"/>
            <w:tcBorders>
              <w:top w:val="single" w:sz="4" w:space="0" w:color="auto"/>
              <w:left w:val="single" w:sz="4" w:space="0" w:color="auto"/>
              <w:bottom w:val="single" w:sz="4" w:space="0" w:color="auto"/>
              <w:right w:val="single" w:sz="4" w:space="0" w:color="auto"/>
            </w:tcBorders>
          </w:tcPr>
          <w:p w14:paraId="16AA1B03" w14:textId="77777777" w:rsidR="002F1CB4" w:rsidRDefault="002F1CB4" w:rsidP="003A0BB0">
            <w:pPr>
              <w:rPr>
                <w:b/>
                <w:sz w:val="20"/>
              </w:rPr>
            </w:pPr>
          </w:p>
        </w:tc>
      </w:tr>
      <w:tr w:rsidR="002F1CB4" w:rsidRPr="002711A4" w14:paraId="0710C042" w14:textId="77777777" w:rsidTr="00FA26FD">
        <w:trPr>
          <w:cantSplit/>
          <w:trHeight w:val="1086"/>
          <w:jc w:val="center"/>
        </w:trPr>
        <w:tc>
          <w:tcPr>
            <w:tcW w:w="990" w:type="dxa"/>
            <w:tcBorders>
              <w:top w:val="single" w:sz="4" w:space="0" w:color="auto"/>
              <w:left w:val="single" w:sz="4" w:space="0" w:color="auto"/>
              <w:bottom w:val="single" w:sz="4" w:space="0" w:color="auto"/>
              <w:right w:val="single" w:sz="4" w:space="0" w:color="auto"/>
            </w:tcBorders>
          </w:tcPr>
          <w:p w14:paraId="7C739500" w14:textId="1FAFE73C" w:rsidR="002F1CB4" w:rsidRDefault="002F1CB4" w:rsidP="00664D18">
            <w:pPr>
              <w:pStyle w:val="Normal-Schedule"/>
              <w:spacing w:before="60" w:after="60"/>
            </w:pPr>
            <w:r>
              <w:lastRenderedPageBreak/>
              <w:t>63</w:t>
            </w:r>
          </w:p>
        </w:tc>
        <w:tc>
          <w:tcPr>
            <w:tcW w:w="1412" w:type="dxa"/>
            <w:tcBorders>
              <w:top w:val="single" w:sz="4" w:space="0" w:color="auto"/>
              <w:left w:val="single" w:sz="4" w:space="0" w:color="auto"/>
              <w:bottom w:val="single" w:sz="4" w:space="0" w:color="auto"/>
              <w:right w:val="single" w:sz="4" w:space="0" w:color="auto"/>
            </w:tcBorders>
          </w:tcPr>
          <w:p w14:paraId="792819DB" w14:textId="77777777" w:rsidR="002F1CB4" w:rsidRDefault="002F1CB4" w:rsidP="00664D18">
            <w:pPr>
              <w:rPr>
                <w:sz w:val="20"/>
              </w:rPr>
            </w:pPr>
            <w:r>
              <w:rPr>
                <w:sz w:val="20"/>
              </w:rPr>
              <w:t>I01 (Primary metallurgical)</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1274E650" w14:textId="59E0EF62" w:rsidR="002F1CB4" w:rsidRPr="00A32363" w:rsidRDefault="002F1CB4" w:rsidP="00664D18">
            <w:pPr>
              <w:pStyle w:val="Normal-Schedule"/>
              <w:tabs>
                <w:tab w:val="clear" w:pos="454"/>
                <w:tab w:val="left" w:pos="487"/>
              </w:tabs>
              <w:spacing w:beforeLines="60" w:before="144" w:afterLines="60" w:after="144"/>
            </w:pPr>
            <w:r w:rsidRPr="00D940BA">
              <w:t>Processing or smelting ores or ore concentrates to produce metal</w:t>
            </w:r>
          </w:p>
        </w:tc>
        <w:tc>
          <w:tcPr>
            <w:tcW w:w="1858" w:type="dxa"/>
            <w:tcBorders>
              <w:top w:val="single" w:sz="4" w:space="0" w:color="auto"/>
              <w:left w:val="single" w:sz="4" w:space="0" w:color="auto"/>
              <w:bottom w:val="single" w:sz="4" w:space="0" w:color="auto"/>
              <w:right w:val="single" w:sz="4" w:space="0" w:color="auto"/>
            </w:tcBorders>
          </w:tcPr>
          <w:p w14:paraId="06D51783" w14:textId="77777777" w:rsidR="002F1CB4" w:rsidRDefault="002F1CB4" w:rsidP="003B0F78">
            <w:pPr>
              <w:pStyle w:val="Normal-Schedule"/>
              <w:numPr>
                <w:ilvl w:val="0"/>
                <w:numId w:val="158"/>
              </w:numPr>
              <w:spacing w:before="60" w:after="60"/>
              <w:ind w:left="175" w:hanging="175"/>
            </w:pPr>
            <w:r>
              <w:t>Prescribed development activity</w:t>
            </w:r>
          </w:p>
          <w:p w14:paraId="37F39E15" w14:textId="77777777" w:rsidR="002F1CB4" w:rsidRDefault="002F1CB4" w:rsidP="003B0F78">
            <w:pPr>
              <w:pStyle w:val="Normal-Schedule"/>
              <w:numPr>
                <w:ilvl w:val="0"/>
                <w:numId w:val="158"/>
              </w:numPr>
              <w:spacing w:before="60" w:after="60"/>
              <w:ind w:left="175" w:hanging="175"/>
            </w:pPr>
            <w:r>
              <w:t>Prescribed operating activity</w:t>
            </w:r>
          </w:p>
          <w:p w14:paraId="18046CE3"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21F4C345" w14:textId="77777777" w:rsidR="002F1CB4" w:rsidRPr="004D439D" w:rsidRDefault="002F1CB4" w:rsidP="00664D18">
            <w:pPr>
              <w:pStyle w:val="Normal-Schedule"/>
              <w:spacing w:before="60" w:after="60"/>
            </w:pPr>
            <w:r>
              <w:t>Activities</w:t>
            </w:r>
            <w:r w:rsidRPr="004D439D">
              <w:t xml:space="preserve"> with a design production rate of—</w:t>
            </w:r>
          </w:p>
          <w:p w14:paraId="45F3FB05" w14:textId="6A3AC567" w:rsidR="002F1CB4" w:rsidRPr="004D439D" w:rsidRDefault="002F1CB4" w:rsidP="003B0F78">
            <w:pPr>
              <w:pStyle w:val="Normal-Schedule"/>
              <w:numPr>
                <w:ilvl w:val="0"/>
                <w:numId w:val="179"/>
              </w:numPr>
              <w:tabs>
                <w:tab w:val="clear" w:pos="454"/>
                <w:tab w:val="left" w:pos="322"/>
              </w:tabs>
              <w:spacing w:before="60" w:after="60"/>
            </w:pPr>
            <w:r w:rsidRPr="004D439D">
              <w:t xml:space="preserve">500 tonnes per annum or more, but less than 5000 tonnes – 490.25 </w:t>
            </w:r>
            <w:r w:rsidRPr="00B01231">
              <w:t>fee units</w:t>
            </w:r>
          </w:p>
          <w:p w14:paraId="3BF1B733" w14:textId="6BB3EAAA" w:rsidR="002F1CB4" w:rsidRDefault="002F1CB4" w:rsidP="003B0F78">
            <w:pPr>
              <w:pStyle w:val="Normal-Schedule"/>
              <w:numPr>
                <w:ilvl w:val="0"/>
                <w:numId w:val="179"/>
              </w:numPr>
              <w:tabs>
                <w:tab w:val="clear" w:pos="454"/>
                <w:tab w:val="left" w:pos="322"/>
              </w:tabs>
              <w:spacing w:before="60" w:after="60"/>
            </w:pPr>
            <w:r w:rsidRPr="004D439D">
              <w:t xml:space="preserve">5000 tonnes per annum or more but less than 20 000 tonnes – 910.25 </w:t>
            </w:r>
            <w:r w:rsidRPr="00B01231">
              <w:t>fee units</w:t>
            </w:r>
          </w:p>
          <w:p w14:paraId="430DE4D6" w14:textId="703E6B53" w:rsidR="002F1CB4" w:rsidRPr="00336D1B" w:rsidRDefault="002F1CB4" w:rsidP="003B0F78">
            <w:pPr>
              <w:pStyle w:val="Normal-Schedule"/>
              <w:numPr>
                <w:ilvl w:val="0"/>
                <w:numId w:val="179"/>
              </w:numPr>
              <w:tabs>
                <w:tab w:val="clear" w:pos="454"/>
                <w:tab w:val="left" w:pos="322"/>
              </w:tabs>
              <w:spacing w:before="60" w:after="60"/>
            </w:pPr>
            <w:r w:rsidRPr="004D439D">
              <w:t>20 000 tonnes per annum or more – 1820.5</w:t>
            </w:r>
            <w:r w:rsidRPr="00B01231">
              <w:t xml:space="preserve"> fee units</w:t>
            </w:r>
          </w:p>
        </w:tc>
      </w:tr>
      <w:tr w:rsidR="002F1CB4" w:rsidRPr="002711A4" w14:paraId="44E44A27"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28AC67A3" w14:textId="3A469BD3" w:rsidR="002F1CB4" w:rsidRDefault="002F1CB4" w:rsidP="00664D18">
            <w:pPr>
              <w:pStyle w:val="Normal-Schedule"/>
              <w:spacing w:before="60" w:after="60"/>
            </w:pPr>
            <w:r>
              <w:lastRenderedPageBreak/>
              <w:t>64</w:t>
            </w:r>
          </w:p>
        </w:tc>
        <w:tc>
          <w:tcPr>
            <w:tcW w:w="1412" w:type="dxa"/>
            <w:tcBorders>
              <w:top w:val="single" w:sz="4" w:space="0" w:color="auto"/>
              <w:left w:val="single" w:sz="4" w:space="0" w:color="auto"/>
              <w:bottom w:val="single" w:sz="4" w:space="0" w:color="auto"/>
              <w:right w:val="single" w:sz="4" w:space="0" w:color="auto"/>
            </w:tcBorders>
          </w:tcPr>
          <w:p w14:paraId="7910B2E0" w14:textId="77777777" w:rsidR="002F1CB4" w:rsidRDefault="002F1CB4" w:rsidP="00664D18">
            <w:pPr>
              <w:pStyle w:val="Normal-Schedule"/>
              <w:spacing w:before="60" w:after="60"/>
            </w:pPr>
            <w:r>
              <w:t>I02 (Metal melting)</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10AB3357" w14:textId="6B0C8C1D" w:rsidR="002F1CB4" w:rsidRPr="00A32363" w:rsidRDefault="002F1CB4" w:rsidP="00664D18">
            <w:pPr>
              <w:pStyle w:val="Normal-Schedule"/>
              <w:tabs>
                <w:tab w:val="clear" w:pos="454"/>
                <w:tab w:val="left" w:pos="487"/>
              </w:tabs>
              <w:spacing w:beforeLines="60" w:before="144" w:afterLines="60" w:after="144"/>
            </w:pPr>
            <w:r w:rsidRPr="00D940BA">
              <w:t>Metal melting, in which any melting is performed in furnaces, having a design rate of at least 10 tonnes per hour for ferrous foundries, or 2 tonnes per hour for non-ferrous foundries</w:t>
            </w:r>
          </w:p>
        </w:tc>
        <w:tc>
          <w:tcPr>
            <w:tcW w:w="1858" w:type="dxa"/>
            <w:tcBorders>
              <w:top w:val="single" w:sz="4" w:space="0" w:color="auto"/>
              <w:left w:val="single" w:sz="4" w:space="0" w:color="auto"/>
              <w:bottom w:val="single" w:sz="4" w:space="0" w:color="auto"/>
              <w:right w:val="single" w:sz="4" w:space="0" w:color="auto"/>
            </w:tcBorders>
          </w:tcPr>
          <w:p w14:paraId="4C6FF7F9" w14:textId="77777777" w:rsidR="002F1CB4" w:rsidRDefault="002F1CB4" w:rsidP="003B0F78">
            <w:pPr>
              <w:pStyle w:val="Normal-Schedule"/>
              <w:numPr>
                <w:ilvl w:val="0"/>
                <w:numId w:val="158"/>
              </w:numPr>
              <w:spacing w:before="60" w:after="60"/>
              <w:ind w:left="175" w:hanging="175"/>
            </w:pPr>
            <w:r>
              <w:t>Prescribed development activity</w:t>
            </w:r>
          </w:p>
          <w:p w14:paraId="7E88F913" w14:textId="77777777" w:rsidR="002F1CB4" w:rsidRDefault="002F1CB4" w:rsidP="003B0F78">
            <w:pPr>
              <w:pStyle w:val="Normal-Schedule"/>
              <w:numPr>
                <w:ilvl w:val="0"/>
                <w:numId w:val="158"/>
              </w:numPr>
              <w:spacing w:before="60" w:after="60"/>
              <w:ind w:left="175" w:hanging="175"/>
            </w:pPr>
            <w:r>
              <w:t>Prescribed operating activity</w:t>
            </w:r>
          </w:p>
          <w:p w14:paraId="67C84423"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36598B5B" w14:textId="77777777" w:rsidR="002F1CB4" w:rsidRPr="004D439D" w:rsidRDefault="002F1CB4" w:rsidP="00664D18">
            <w:pPr>
              <w:pStyle w:val="Normal-Schedule"/>
              <w:spacing w:before="60" w:after="60"/>
            </w:pPr>
            <w:r>
              <w:t>Activities</w:t>
            </w:r>
            <w:r w:rsidRPr="004D439D">
              <w:t xml:space="preserve"> with a design production rate of—</w:t>
            </w:r>
          </w:p>
          <w:p w14:paraId="4BA23E46" w14:textId="77777777" w:rsidR="002F1CB4" w:rsidRDefault="002F1CB4" w:rsidP="003B0F78">
            <w:pPr>
              <w:pStyle w:val="Normal-Schedule"/>
              <w:numPr>
                <w:ilvl w:val="0"/>
                <w:numId w:val="180"/>
              </w:numPr>
              <w:tabs>
                <w:tab w:val="clear" w:pos="454"/>
                <w:tab w:val="left" w:pos="322"/>
              </w:tabs>
              <w:spacing w:before="60" w:after="60"/>
            </w:pPr>
            <w:r w:rsidRPr="004D439D">
              <w:t xml:space="preserve">1000 tonnes per annum or more, but less than 20 000 tonnes – 297.5 </w:t>
            </w:r>
            <w:r w:rsidRPr="00B01231">
              <w:t>fee units</w:t>
            </w:r>
          </w:p>
          <w:p w14:paraId="6CA3042E" w14:textId="230F72B6" w:rsidR="002F1CB4" w:rsidRDefault="002F1CB4" w:rsidP="003B0F78">
            <w:pPr>
              <w:pStyle w:val="Normal-Schedule"/>
              <w:numPr>
                <w:ilvl w:val="0"/>
                <w:numId w:val="180"/>
              </w:numPr>
              <w:tabs>
                <w:tab w:val="clear" w:pos="454"/>
                <w:tab w:val="left" w:pos="322"/>
              </w:tabs>
              <w:spacing w:before="60" w:after="60"/>
            </w:pPr>
            <w:r w:rsidRPr="004D439D">
              <w:t xml:space="preserve">20 000 tonnes per annum or more but less than 100 000 tonnes – 490.25 </w:t>
            </w:r>
            <w:r w:rsidRPr="00B01231">
              <w:t>fee units</w:t>
            </w:r>
            <w:r w:rsidDel="00842E38">
              <w:t xml:space="preserve"> </w:t>
            </w:r>
            <w:r w:rsidRPr="004D439D">
              <w:t xml:space="preserve">100 000 tonnes per annum or more – 910.25 </w:t>
            </w:r>
            <w:r w:rsidRPr="00B01231">
              <w:t>fee units</w:t>
            </w:r>
          </w:p>
        </w:tc>
      </w:tr>
      <w:tr w:rsidR="002F1CB4" w:rsidRPr="002711A4" w14:paraId="0B6CB0E4"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04FD9450" w14:textId="0D8C4683" w:rsidR="002F1CB4" w:rsidRDefault="002F1CB4" w:rsidP="00664D18">
            <w:pPr>
              <w:pStyle w:val="Normal-Schedule"/>
              <w:spacing w:before="60" w:after="60"/>
            </w:pPr>
            <w:r>
              <w:t>65</w:t>
            </w:r>
          </w:p>
        </w:tc>
        <w:tc>
          <w:tcPr>
            <w:tcW w:w="1412" w:type="dxa"/>
            <w:tcBorders>
              <w:top w:val="single" w:sz="4" w:space="0" w:color="auto"/>
              <w:left w:val="single" w:sz="4" w:space="0" w:color="auto"/>
              <w:bottom w:val="single" w:sz="4" w:space="0" w:color="auto"/>
              <w:right w:val="single" w:sz="4" w:space="0" w:color="auto"/>
            </w:tcBorders>
          </w:tcPr>
          <w:p w14:paraId="0F2F61E2" w14:textId="77777777" w:rsidR="002F1CB4" w:rsidRDefault="002F1CB4" w:rsidP="00664D18">
            <w:pPr>
              <w:pStyle w:val="Normal-Schedule"/>
              <w:spacing w:before="60" w:after="60"/>
            </w:pPr>
            <w:r>
              <w:t>I03 (Metal galvanising)</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27CAE402" w14:textId="37FE810F" w:rsidR="002F1CB4" w:rsidRPr="00A32363" w:rsidRDefault="002F1CB4" w:rsidP="00664D18">
            <w:pPr>
              <w:pStyle w:val="Normal-Schedule"/>
              <w:tabs>
                <w:tab w:val="clear" w:pos="454"/>
                <w:tab w:val="left" w:pos="487"/>
              </w:tabs>
              <w:spacing w:beforeLines="60" w:before="144" w:afterLines="60" w:after="144"/>
            </w:pPr>
            <w:r w:rsidRPr="00D940BA">
              <w:t>Metal galvanising at designed throughput of at least 5000 tonnes per year of steel</w:t>
            </w:r>
          </w:p>
        </w:tc>
        <w:tc>
          <w:tcPr>
            <w:tcW w:w="1858" w:type="dxa"/>
            <w:tcBorders>
              <w:top w:val="single" w:sz="4" w:space="0" w:color="auto"/>
              <w:left w:val="single" w:sz="4" w:space="0" w:color="auto"/>
              <w:bottom w:val="single" w:sz="4" w:space="0" w:color="auto"/>
              <w:right w:val="single" w:sz="4" w:space="0" w:color="auto"/>
            </w:tcBorders>
          </w:tcPr>
          <w:p w14:paraId="05AA4FCF" w14:textId="77777777" w:rsidR="002F1CB4" w:rsidRDefault="002F1CB4" w:rsidP="003B0F78">
            <w:pPr>
              <w:pStyle w:val="Normal-Schedule"/>
              <w:numPr>
                <w:ilvl w:val="0"/>
                <w:numId w:val="158"/>
              </w:numPr>
              <w:spacing w:before="60" w:after="60"/>
              <w:ind w:left="175" w:hanging="175"/>
            </w:pPr>
            <w:r>
              <w:t>Prescribed development activity</w:t>
            </w:r>
          </w:p>
          <w:p w14:paraId="71C47E7B" w14:textId="77777777" w:rsidR="002F1CB4" w:rsidRDefault="002F1CB4" w:rsidP="003B0F78">
            <w:pPr>
              <w:pStyle w:val="Normal-Schedule"/>
              <w:numPr>
                <w:ilvl w:val="0"/>
                <w:numId w:val="158"/>
              </w:numPr>
              <w:spacing w:before="60" w:after="60"/>
              <w:ind w:left="175" w:hanging="175"/>
            </w:pPr>
            <w:r>
              <w:t>Prescribed operating activity</w:t>
            </w:r>
          </w:p>
          <w:p w14:paraId="1A351D10"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1A8F00BF" w14:textId="77777777" w:rsidR="002F1CB4" w:rsidRDefault="002F1CB4" w:rsidP="00664D18">
            <w:pPr>
              <w:pStyle w:val="Normal-Schedule"/>
              <w:spacing w:before="60" w:after="60"/>
            </w:pPr>
          </w:p>
          <w:p w14:paraId="7B1C6572" w14:textId="22B08217" w:rsidR="002F1CB4" w:rsidRDefault="002F1CB4" w:rsidP="00664D18">
            <w:pPr>
              <w:pStyle w:val="Normal-Schedule"/>
              <w:spacing w:before="60" w:after="60"/>
            </w:pPr>
            <w:r w:rsidRPr="00C27EAC">
              <w:t xml:space="preserve">297.5 </w:t>
            </w:r>
            <w:r w:rsidRPr="00B01231">
              <w:t>fee units</w:t>
            </w:r>
          </w:p>
        </w:tc>
      </w:tr>
      <w:tr w:rsidR="002F1CB4" w:rsidRPr="002711A4" w14:paraId="4048A17A"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63CAD2A6" w14:textId="1938727E" w:rsidR="002F1CB4" w:rsidRDefault="002F1CB4" w:rsidP="00664D18">
            <w:pPr>
              <w:pStyle w:val="Normal-Schedule"/>
              <w:spacing w:before="60" w:after="60"/>
            </w:pPr>
            <w:r>
              <w:t>66</w:t>
            </w:r>
          </w:p>
        </w:tc>
        <w:tc>
          <w:tcPr>
            <w:tcW w:w="1412" w:type="dxa"/>
            <w:tcBorders>
              <w:top w:val="single" w:sz="4" w:space="0" w:color="auto"/>
              <w:left w:val="single" w:sz="4" w:space="0" w:color="auto"/>
              <w:bottom w:val="single" w:sz="4" w:space="0" w:color="auto"/>
              <w:right w:val="single" w:sz="4" w:space="0" w:color="auto"/>
            </w:tcBorders>
          </w:tcPr>
          <w:p w14:paraId="77001081" w14:textId="77777777" w:rsidR="002F1CB4" w:rsidRDefault="002F1CB4" w:rsidP="00664D18">
            <w:pPr>
              <w:pStyle w:val="Normal-Schedule"/>
              <w:spacing w:before="60" w:after="60"/>
            </w:pPr>
            <w:r>
              <w:t>I04 (Metal finishing)</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58861BC6" w14:textId="0AB4E994" w:rsidR="002F1CB4" w:rsidRPr="00746441" w:rsidRDefault="002F1CB4" w:rsidP="00664D18">
            <w:pPr>
              <w:pStyle w:val="Normal-Schedule"/>
              <w:tabs>
                <w:tab w:val="clear" w:pos="454"/>
                <w:tab w:val="left" w:pos="487"/>
              </w:tabs>
              <w:spacing w:beforeLines="60" w:before="144" w:afterLines="60" w:after="144"/>
            </w:pPr>
            <w:r w:rsidRPr="003D4015">
              <w:t>Metal finishing, including electroplating of metal of plastic, anodising, electroforming or printed circuit board manufacturing</w:t>
            </w:r>
          </w:p>
        </w:tc>
        <w:tc>
          <w:tcPr>
            <w:tcW w:w="1858" w:type="dxa"/>
            <w:tcBorders>
              <w:top w:val="single" w:sz="4" w:space="0" w:color="auto"/>
              <w:left w:val="single" w:sz="4" w:space="0" w:color="auto"/>
              <w:bottom w:val="single" w:sz="4" w:space="0" w:color="auto"/>
              <w:right w:val="single" w:sz="4" w:space="0" w:color="auto"/>
            </w:tcBorders>
          </w:tcPr>
          <w:p w14:paraId="731BC9A6" w14:textId="77777777" w:rsidR="002F1CB4" w:rsidRDefault="002F1CB4" w:rsidP="003B0F78">
            <w:pPr>
              <w:pStyle w:val="Normal-Schedule"/>
              <w:numPr>
                <w:ilvl w:val="0"/>
                <w:numId w:val="158"/>
              </w:numPr>
              <w:spacing w:before="60" w:after="60"/>
              <w:ind w:left="175" w:hanging="175"/>
            </w:pPr>
            <w:r>
              <w:t>Prescribed development activity</w:t>
            </w:r>
          </w:p>
          <w:p w14:paraId="0C13CDAF" w14:textId="77777777" w:rsidR="002F1CB4" w:rsidRDefault="002F1CB4" w:rsidP="003B0F78">
            <w:pPr>
              <w:pStyle w:val="Normal-Schedule"/>
              <w:numPr>
                <w:ilvl w:val="0"/>
                <w:numId w:val="158"/>
              </w:numPr>
              <w:spacing w:before="60" w:after="60"/>
              <w:ind w:left="175" w:hanging="175"/>
            </w:pPr>
            <w:r>
              <w:t>Prescribed operating activity</w:t>
            </w:r>
          </w:p>
          <w:p w14:paraId="6EC66719"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357F108D" w14:textId="77777777" w:rsidR="002F1CB4" w:rsidRDefault="002F1CB4" w:rsidP="00664D18">
            <w:pPr>
              <w:pStyle w:val="Normal-Schedule"/>
              <w:spacing w:before="60" w:after="60"/>
            </w:pPr>
          </w:p>
          <w:p w14:paraId="66AAC4B1" w14:textId="687B7B41" w:rsidR="002F1CB4" w:rsidRDefault="002F1CB4" w:rsidP="00664D18">
            <w:pPr>
              <w:pStyle w:val="Normal-Schedule"/>
              <w:spacing w:before="60" w:after="60"/>
            </w:pPr>
            <w:r w:rsidRPr="00C27EAC">
              <w:t xml:space="preserve">490.25 </w:t>
            </w:r>
            <w:r w:rsidRPr="00B01231">
              <w:t>fee units</w:t>
            </w:r>
          </w:p>
        </w:tc>
      </w:tr>
      <w:tr w:rsidR="002F1CB4" w:rsidRPr="002711A4" w14:paraId="0ECBB308"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3D67A3BB" w14:textId="258D17C1" w:rsidR="002F1CB4" w:rsidRDefault="002F1CB4" w:rsidP="00664D18">
            <w:pPr>
              <w:pStyle w:val="Normal-Schedule"/>
              <w:spacing w:before="60" w:after="60"/>
            </w:pPr>
            <w:r>
              <w:lastRenderedPageBreak/>
              <w:t>67</w:t>
            </w:r>
          </w:p>
        </w:tc>
        <w:tc>
          <w:tcPr>
            <w:tcW w:w="1412" w:type="dxa"/>
            <w:tcBorders>
              <w:top w:val="single" w:sz="4" w:space="0" w:color="auto"/>
              <w:left w:val="single" w:sz="4" w:space="0" w:color="auto"/>
              <w:bottom w:val="single" w:sz="4" w:space="0" w:color="auto"/>
              <w:right w:val="single" w:sz="4" w:space="0" w:color="auto"/>
            </w:tcBorders>
          </w:tcPr>
          <w:p w14:paraId="4C0111AD" w14:textId="77777777" w:rsidR="002F1CB4" w:rsidRDefault="002F1CB4" w:rsidP="00664D18">
            <w:pPr>
              <w:pStyle w:val="Normal-Schedule"/>
              <w:spacing w:before="60" w:after="60"/>
            </w:pPr>
            <w:r>
              <w:t>I05 (Can and drum coating)</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60100465" w14:textId="0F8CE489" w:rsidR="002F1CB4" w:rsidRPr="00F276D0" w:rsidRDefault="002F1CB4" w:rsidP="00664D18">
            <w:pPr>
              <w:pStyle w:val="Normal-Schedule"/>
              <w:tabs>
                <w:tab w:val="clear" w:pos="454"/>
                <w:tab w:val="left" w:pos="487"/>
              </w:tabs>
              <w:spacing w:beforeLines="60" w:before="144" w:afterLines="60" w:after="144"/>
            </w:pPr>
            <w:r w:rsidRPr="003A2128">
              <w:t>Can and drum coating, in which surface coating is applied to metal before or after the metal is formed into cans, closures, coils or drums</w:t>
            </w:r>
          </w:p>
        </w:tc>
        <w:tc>
          <w:tcPr>
            <w:tcW w:w="1858" w:type="dxa"/>
            <w:tcBorders>
              <w:top w:val="single" w:sz="4" w:space="0" w:color="auto"/>
              <w:left w:val="single" w:sz="4" w:space="0" w:color="auto"/>
              <w:bottom w:val="single" w:sz="4" w:space="0" w:color="auto"/>
              <w:right w:val="single" w:sz="4" w:space="0" w:color="auto"/>
            </w:tcBorders>
          </w:tcPr>
          <w:p w14:paraId="58EA0FAE" w14:textId="77777777" w:rsidR="002F1CB4" w:rsidRDefault="002F1CB4" w:rsidP="003B0F78">
            <w:pPr>
              <w:pStyle w:val="Normal-Schedule"/>
              <w:numPr>
                <w:ilvl w:val="0"/>
                <w:numId w:val="158"/>
              </w:numPr>
              <w:spacing w:before="60" w:after="60"/>
              <w:ind w:left="175" w:hanging="175"/>
            </w:pPr>
            <w:r>
              <w:t>Prescribed development activity</w:t>
            </w:r>
          </w:p>
          <w:p w14:paraId="26685B42" w14:textId="77777777" w:rsidR="002F1CB4" w:rsidRDefault="002F1CB4" w:rsidP="003B0F78">
            <w:pPr>
              <w:pStyle w:val="Normal-Schedule"/>
              <w:numPr>
                <w:ilvl w:val="0"/>
                <w:numId w:val="158"/>
              </w:numPr>
              <w:spacing w:before="60" w:after="60"/>
              <w:ind w:left="175" w:hanging="175"/>
            </w:pPr>
            <w:r>
              <w:t>Prescribed operating activity</w:t>
            </w:r>
          </w:p>
          <w:p w14:paraId="0C81ACAD"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14E436E1" w14:textId="77777777" w:rsidR="002F1CB4" w:rsidRDefault="002F1CB4" w:rsidP="00664D18">
            <w:pPr>
              <w:pStyle w:val="Normal-Schedule"/>
              <w:spacing w:before="60" w:after="60"/>
            </w:pPr>
          </w:p>
          <w:p w14:paraId="121A1CB3" w14:textId="643450B7" w:rsidR="002F1CB4" w:rsidRDefault="002F1CB4" w:rsidP="00664D18">
            <w:pPr>
              <w:pStyle w:val="Normal-Schedule"/>
              <w:spacing w:before="60" w:after="60"/>
            </w:pPr>
            <w:r w:rsidRPr="00C27EAC">
              <w:t xml:space="preserve">297.5 </w:t>
            </w:r>
            <w:r w:rsidRPr="00B01231">
              <w:t>fee units</w:t>
            </w:r>
          </w:p>
        </w:tc>
      </w:tr>
      <w:tr w:rsidR="002F1CB4" w:rsidRPr="002711A4" w14:paraId="09EA936B"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379FEFA1" w14:textId="53D1B0D2" w:rsidR="002F1CB4" w:rsidRDefault="002F1CB4" w:rsidP="00664D18">
            <w:pPr>
              <w:pStyle w:val="Normal-Schedule"/>
              <w:spacing w:before="60" w:after="60"/>
            </w:pPr>
            <w:r>
              <w:t>68</w:t>
            </w:r>
          </w:p>
        </w:tc>
        <w:tc>
          <w:tcPr>
            <w:tcW w:w="1412" w:type="dxa"/>
            <w:tcBorders>
              <w:top w:val="single" w:sz="4" w:space="0" w:color="auto"/>
              <w:left w:val="single" w:sz="4" w:space="0" w:color="auto"/>
              <w:bottom w:val="single" w:sz="4" w:space="0" w:color="auto"/>
              <w:right w:val="single" w:sz="4" w:space="0" w:color="auto"/>
            </w:tcBorders>
          </w:tcPr>
          <w:p w14:paraId="0DB8D666" w14:textId="77777777" w:rsidR="002F1CB4" w:rsidRDefault="002F1CB4" w:rsidP="00664D18">
            <w:pPr>
              <w:pStyle w:val="Normal-Schedule"/>
              <w:spacing w:before="60" w:after="60"/>
            </w:pPr>
            <w:r>
              <w:t>I06 (Vehicle assembly)</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0705B18B" w14:textId="1173D7D9" w:rsidR="002F1CB4" w:rsidRPr="00F276D0" w:rsidRDefault="002F1CB4" w:rsidP="00664D18">
            <w:pPr>
              <w:pStyle w:val="Normal-Schedule"/>
              <w:tabs>
                <w:tab w:val="clear" w:pos="454"/>
                <w:tab w:val="left" w:pos="487"/>
              </w:tabs>
              <w:spacing w:beforeLines="60" w:before="144" w:afterLines="60" w:after="144"/>
            </w:pPr>
            <w:r w:rsidRPr="0046547B">
              <w:t>Vehicle assembly or sub</w:t>
            </w:r>
            <w:r>
              <w:t>-</w:t>
            </w:r>
            <w:r w:rsidRPr="0046547B">
              <w:t>assembly with a designed production capacity of at least 2000 units per year</w:t>
            </w:r>
          </w:p>
        </w:tc>
        <w:tc>
          <w:tcPr>
            <w:tcW w:w="1858" w:type="dxa"/>
            <w:tcBorders>
              <w:top w:val="single" w:sz="4" w:space="0" w:color="auto"/>
              <w:left w:val="single" w:sz="4" w:space="0" w:color="auto"/>
              <w:bottom w:val="single" w:sz="4" w:space="0" w:color="auto"/>
              <w:right w:val="single" w:sz="4" w:space="0" w:color="auto"/>
            </w:tcBorders>
          </w:tcPr>
          <w:p w14:paraId="3680C6C7" w14:textId="77777777" w:rsidR="002F1CB4" w:rsidRDefault="002F1CB4" w:rsidP="003B0F78">
            <w:pPr>
              <w:pStyle w:val="Normal-Schedule"/>
              <w:numPr>
                <w:ilvl w:val="0"/>
                <w:numId w:val="158"/>
              </w:numPr>
              <w:spacing w:before="60" w:after="60"/>
              <w:ind w:left="175" w:hanging="175"/>
            </w:pPr>
            <w:r>
              <w:t>Prescribed development activity</w:t>
            </w:r>
          </w:p>
          <w:p w14:paraId="055687EE" w14:textId="77777777" w:rsidR="002F1CB4" w:rsidRDefault="002F1CB4" w:rsidP="003B0F78">
            <w:pPr>
              <w:pStyle w:val="Normal-Schedule"/>
              <w:numPr>
                <w:ilvl w:val="0"/>
                <w:numId w:val="158"/>
              </w:numPr>
              <w:spacing w:before="60" w:after="60"/>
              <w:ind w:left="175" w:hanging="175"/>
            </w:pPr>
            <w:r>
              <w:t>Prescribed operating activity</w:t>
            </w:r>
          </w:p>
          <w:p w14:paraId="63A966E9"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01F3F644" w14:textId="77777777" w:rsidR="002F1CB4" w:rsidRDefault="002F1CB4" w:rsidP="00664D18">
            <w:pPr>
              <w:pStyle w:val="Normal-Schedule"/>
              <w:spacing w:before="60" w:after="60"/>
            </w:pPr>
          </w:p>
          <w:p w14:paraId="073B52F7" w14:textId="46097018" w:rsidR="002F1CB4" w:rsidRDefault="002F1CB4" w:rsidP="00664D18">
            <w:pPr>
              <w:pStyle w:val="Normal-Schedule"/>
              <w:spacing w:before="60" w:after="60"/>
            </w:pPr>
            <w:r w:rsidRPr="00C27EAC">
              <w:t xml:space="preserve">910.25 </w:t>
            </w:r>
            <w:r w:rsidRPr="00B01231">
              <w:t>fee units</w:t>
            </w:r>
          </w:p>
        </w:tc>
      </w:tr>
      <w:tr w:rsidR="002F1CB4" w:rsidRPr="002711A4" w14:paraId="097A7A1C" w14:textId="4EDF9664" w:rsidTr="00FA26FD">
        <w:trPr>
          <w:cantSplit/>
          <w:trHeight w:val="416"/>
          <w:jc w:val="center"/>
        </w:trPr>
        <w:tc>
          <w:tcPr>
            <w:tcW w:w="6238" w:type="dxa"/>
            <w:gridSpan w:val="4"/>
            <w:tcBorders>
              <w:top w:val="single" w:sz="4" w:space="0" w:color="auto"/>
              <w:left w:val="single" w:sz="4" w:space="0" w:color="auto"/>
              <w:bottom w:val="single" w:sz="4" w:space="0" w:color="auto"/>
              <w:right w:val="single" w:sz="4" w:space="0" w:color="auto"/>
            </w:tcBorders>
          </w:tcPr>
          <w:p w14:paraId="602BC03B" w14:textId="6367CC62" w:rsidR="002F1CB4" w:rsidRDefault="002F1CB4" w:rsidP="00664D18">
            <w:pPr>
              <w:rPr>
                <w:b/>
                <w:sz w:val="20"/>
              </w:rPr>
            </w:pPr>
            <w:r>
              <w:rPr>
                <w:b/>
                <w:sz w:val="20"/>
              </w:rPr>
              <w:t>J: Printing</w:t>
            </w:r>
          </w:p>
        </w:tc>
        <w:tc>
          <w:tcPr>
            <w:tcW w:w="1695" w:type="dxa"/>
            <w:tcBorders>
              <w:top w:val="single" w:sz="4" w:space="0" w:color="auto"/>
              <w:left w:val="single" w:sz="4" w:space="0" w:color="auto"/>
              <w:bottom w:val="single" w:sz="4" w:space="0" w:color="auto"/>
              <w:right w:val="single" w:sz="4" w:space="0" w:color="auto"/>
            </w:tcBorders>
          </w:tcPr>
          <w:p w14:paraId="729955BD" w14:textId="77777777" w:rsidR="002F1CB4" w:rsidRDefault="002F1CB4" w:rsidP="003A0BB0">
            <w:pPr>
              <w:rPr>
                <w:b/>
                <w:sz w:val="20"/>
              </w:rPr>
            </w:pPr>
          </w:p>
        </w:tc>
      </w:tr>
      <w:tr w:rsidR="002F1CB4" w:rsidRPr="002711A4" w14:paraId="26457642"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3AAB30D4" w14:textId="76AC785E" w:rsidR="002F1CB4" w:rsidRDefault="002F1CB4" w:rsidP="00664D18">
            <w:pPr>
              <w:pStyle w:val="Normal-Schedule"/>
              <w:spacing w:before="60" w:after="60"/>
            </w:pPr>
            <w:r>
              <w:t>69</w:t>
            </w:r>
          </w:p>
        </w:tc>
        <w:tc>
          <w:tcPr>
            <w:tcW w:w="1412" w:type="dxa"/>
            <w:tcBorders>
              <w:top w:val="single" w:sz="4" w:space="0" w:color="auto"/>
              <w:left w:val="single" w:sz="4" w:space="0" w:color="auto"/>
              <w:bottom w:val="single" w:sz="4" w:space="0" w:color="auto"/>
              <w:right w:val="single" w:sz="4" w:space="0" w:color="auto"/>
            </w:tcBorders>
          </w:tcPr>
          <w:p w14:paraId="547D18BF" w14:textId="77777777" w:rsidR="002F1CB4" w:rsidRPr="00F276D0" w:rsidRDefault="002F1CB4" w:rsidP="00664D18">
            <w:pPr>
              <w:rPr>
                <w:sz w:val="20"/>
              </w:rPr>
            </w:pPr>
            <w:r>
              <w:rPr>
                <w:sz w:val="20"/>
              </w:rPr>
              <w:t>J01 (Printing)</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5E2B2828" w14:textId="04780DC9" w:rsidR="002F1CB4" w:rsidRPr="0046547B" w:rsidRDefault="002F1CB4" w:rsidP="00664D18">
            <w:pPr>
              <w:pStyle w:val="Normal-Schedule"/>
              <w:tabs>
                <w:tab w:val="clear" w:pos="454"/>
                <w:tab w:val="left" w:pos="487"/>
              </w:tabs>
              <w:spacing w:beforeLines="60" w:before="144" w:afterLines="60" w:after="144"/>
            </w:pPr>
            <w:r w:rsidRPr="00CE76C8">
              <w:t>Printing, where more than 100 kilograms per day of volatile organic compounds are emitted</w:t>
            </w:r>
          </w:p>
        </w:tc>
        <w:tc>
          <w:tcPr>
            <w:tcW w:w="1858" w:type="dxa"/>
            <w:tcBorders>
              <w:top w:val="single" w:sz="4" w:space="0" w:color="auto"/>
              <w:left w:val="single" w:sz="4" w:space="0" w:color="auto"/>
              <w:bottom w:val="single" w:sz="4" w:space="0" w:color="auto"/>
              <w:right w:val="single" w:sz="4" w:space="0" w:color="auto"/>
            </w:tcBorders>
          </w:tcPr>
          <w:p w14:paraId="6613F8A4" w14:textId="77777777" w:rsidR="002F1CB4" w:rsidRDefault="002F1CB4" w:rsidP="003B0F78">
            <w:pPr>
              <w:pStyle w:val="Normal-Schedule"/>
              <w:numPr>
                <w:ilvl w:val="0"/>
                <w:numId w:val="158"/>
              </w:numPr>
              <w:spacing w:before="60" w:after="60"/>
              <w:ind w:left="175" w:hanging="175"/>
            </w:pPr>
            <w:r>
              <w:t>Prescribed development activity</w:t>
            </w:r>
          </w:p>
          <w:p w14:paraId="27369933" w14:textId="77777777" w:rsidR="002F1CB4" w:rsidRDefault="002F1CB4" w:rsidP="003B0F78">
            <w:pPr>
              <w:pStyle w:val="Normal-Schedule"/>
              <w:numPr>
                <w:ilvl w:val="0"/>
                <w:numId w:val="158"/>
              </w:numPr>
              <w:spacing w:before="60" w:after="60"/>
              <w:ind w:left="175" w:hanging="175"/>
            </w:pPr>
            <w:r>
              <w:t>Prescribed operating activity</w:t>
            </w:r>
          </w:p>
          <w:p w14:paraId="74A00966"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145D244C" w14:textId="77777777" w:rsidR="002F1CB4" w:rsidRDefault="002F1CB4" w:rsidP="00664D18">
            <w:pPr>
              <w:pStyle w:val="Normal-Schedule"/>
              <w:spacing w:before="60" w:after="60"/>
            </w:pPr>
          </w:p>
          <w:p w14:paraId="54464157" w14:textId="731E2CF8" w:rsidR="002F1CB4" w:rsidRDefault="002F1CB4" w:rsidP="00664D18">
            <w:pPr>
              <w:pStyle w:val="Normal-Schedule"/>
              <w:spacing w:before="60" w:after="60"/>
            </w:pPr>
            <w:r w:rsidRPr="00C27EAC">
              <w:t xml:space="preserve">210 </w:t>
            </w:r>
            <w:r w:rsidRPr="00B01231">
              <w:t>fee units</w:t>
            </w:r>
          </w:p>
        </w:tc>
      </w:tr>
      <w:tr w:rsidR="00300ECE" w:rsidRPr="002711A4" w14:paraId="707CFC54" w14:textId="77777777" w:rsidTr="00195605">
        <w:trPr>
          <w:cantSplit/>
          <w:jc w:val="center"/>
        </w:trPr>
        <w:tc>
          <w:tcPr>
            <w:tcW w:w="7933" w:type="dxa"/>
            <w:gridSpan w:val="5"/>
            <w:tcBorders>
              <w:top w:val="single" w:sz="4" w:space="0" w:color="auto"/>
              <w:left w:val="single" w:sz="4" w:space="0" w:color="auto"/>
              <w:bottom w:val="single" w:sz="4" w:space="0" w:color="auto"/>
              <w:right w:val="single" w:sz="4" w:space="0" w:color="auto"/>
            </w:tcBorders>
          </w:tcPr>
          <w:p w14:paraId="6DEB21CF" w14:textId="5694D1F3" w:rsidR="00300ECE" w:rsidRPr="004D439D" w:rsidRDefault="00300ECE" w:rsidP="00664D18">
            <w:pPr>
              <w:pStyle w:val="Normal-Schedule"/>
              <w:spacing w:before="60" w:after="60"/>
            </w:pPr>
            <w:r>
              <w:rPr>
                <w:b/>
              </w:rPr>
              <w:t>K: Utilities</w:t>
            </w:r>
          </w:p>
        </w:tc>
      </w:tr>
      <w:tr w:rsidR="002F1CB4" w:rsidRPr="002711A4" w14:paraId="5F5BA3A4"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478D9F96" w14:textId="5192AA27" w:rsidR="002F1CB4" w:rsidRDefault="002F1CB4" w:rsidP="00664D18">
            <w:pPr>
              <w:pStyle w:val="Normal-Schedule"/>
              <w:spacing w:before="60" w:after="60"/>
            </w:pPr>
            <w:r>
              <w:lastRenderedPageBreak/>
              <w:t>70</w:t>
            </w:r>
          </w:p>
        </w:tc>
        <w:tc>
          <w:tcPr>
            <w:tcW w:w="1412" w:type="dxa"/>
            <w:tcBorders>
              <w:top w:val="single" w:sz="4" w:space="0" w:color="auto"/>
              <w:left w:val="single" w:sz="4" w:space="0" w:color="auto"/>
              <w:bottom w:val="single" w:sz="4" w:space="0" w:color="auto"/>
              <w:right w:val="single" w:sz="4" w:space="0" w:color="auto"/>
            </w:tcBorders>
          </w:tcPr>
          <w:p w14:paraId="1F300B45" w14:textId="77777777" w:rsidR="002F1CB4" w:rsidRDefault="002F1CB4" w:rsidP="00664D18">
            <w:pPr>
              <w:rPr>
                <w:sz w:val="20"/>
              </w:rPr>
            </w:pPr>
            <w:r>
              <w:rPr>
                <w:sz w:val="20"/>
              </w:rPr>
              <w:t>K01 (Power generation)</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112D1E60" w14:textId="67B027A5" w:rsidR="002F1CB4" w:rsidRPr="00F276D0" w:rsidRDefault="002F1CB4" w:rsidP="00664D18">
            <w:pPr>
              <w:pStyle w:val="Normal-Schedule"/>
              <w:tabs>
                <w:tab w:val="clear" w:pos="454"/>
                <w:tab w:val="left" w:pos="487"/>
              </w:tabs>
              <w:spacing w:beforeLines="60" w:before="144" w:afterLines="60" w:after="144"/>
            </w:pPr>
            <w:r w:rsidRPr="00CE76C8">
              <w:t xml:space="preserve">Generating electrical power from the consumption of a fuel at a rated capacity of at least 5 </w:t>
            </w:r>
            <w:r w:rsidR="00AA36D8">
              <w:t>MW</w:t>
            </w:r>
            <w:r w:rsidRPr="00CE76C8">
              <w:t xml:space="preserve"> of electrical power</w:t>
            </w:r>
          </w:p>
        </w:tc>
        <w:tc>
          <w:tcPr>
            <w:tcW w:w="1858" w:type="dxa"/>
            <w:tcBorders>
              <w:top w:val="single" w:sz="4" w:space="0" w:color="auto"/>
              <w:left w:val="single" w:sz="4" w:space="0" w:color="auto"/>
              <w:bottom w:val="single" w:sz="4" w:space="0" w:color="auto"/>
              <w:right w:val="single" w:sz="4" w:space="0" w:color="auto"/>
            </w:tcBorders>
          </w:tcPr>
          <w:p w14:paraId="2868A79E" w14:textId="77777777" w:rsidR="002F1CB4" w:rsidRDefault="002F1CB4" w:rsidP="003B0F78">
            <w:pPr>
              <w:pStyle w:val="Normal-Schedule"/>
              <w:numPr>
                <w:ilvl w:val="0"/>
                <w:numId w:val="158"/>
              </w:numPr>
              <w:spacing w:before="60" w:after="60"/>
              <w:ind w:left="175" w:hanging="175"/>
            </w:pPr>
            <w:r>
              <w:t>Prescribed development activity</w:t>
            </w:r>
          </w:p>
          <w:p w14:paraId="51F31BAF" w14:textId="77777777" w:rsidR="002F1CB4" w:rsidRDefault="002F1CB4" w:rsidP="003B0F78">
            <w:pPr>
              <w:pStyle w:val="Normal-Schedule"/>
              <w:numPr>
                <w:ilvl w:val="0"/>
                <w:numId w:val="158"/>
              </w:numPr>
              <w:spacing w:before="60" w:after="60"/>
              <w:ind w:left="175" w:hanging="175"/>
            </w:pPr>
            <w:r>
              <w:t>Prescribed operating activity</w:t>
            </w:r>
          </w:p>
          <w:p w14:paraId="7679E6C2"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52B991C2" w14:textId="77777777" w:rsidR="002F1CB4" w:rsidRPr="004D439D" w:rsidRDefault="002F1CB4" w:rsidP="00664D18">
            <w:pPr>
              <w:pStyle w:val="Normal-Schedule"/>
              <w:spacing w:before="60" w:after="60"/>
            </w:pPr>
            <w:r w:rsidRPr="004D439D">
              <w:t>Operating such power stations with an installed capacity of—</w:t>
            </w:r>
          </w:p>
          <w:p w14:paraId="3419A36F" w14:textId="6BEDC107" w:rsidR="002F1CB4" w:rsidRPr="004D439D" w:rsidRDefault="002F1CB4" w:rsidP="003B0F78">
            <w:pPr>
              <w:pStyle w:val="Normal-Schedule"/>
              <w:numPr>
                <w:ilvl w:val="0"/>
                <w:numId w:val="181"/>
              </w:numPr>
              <w:tabs>
                <w:tab w:val="clear" w:pos="454"/>
                <w:tab w:val="left" w:pos="322"/>
              </w:tabs>
              <w:spacing w:before="60" w:after="60"/>
            </w:pPr>
            <w:r w:rsidRPr="004D439D">
              <w:t>less than 15</w:t>
            </w:r>
            <w:r>
              <w:t xml:space="preserve"> MW</w:t>
            </w:r>
            <w:r w:rsidRPr="004D439D">
              <w:t xml:space="preserve"> – 70 </w:t>
            </w:r>
            <w:r w:rsidRPr="00B01231">
              <w:t>fee units</w:t>
            </w:r>
          </w:p>
          <w:p w14:paraId="569F98A3" w14:textId="1B130C73" w:rsidR="002F1CB4" w:rsidRPr="004D439D" w:rsidRDefault="002F1CB4" w:rsidP="003B0F78">
            <w:pPr>
              <w:pStyle w:val="Normal-Schedule"/>
              <w:numPr>
                <w:ilvl w:val="0"/>
                <w:numId w:val="181"/>
              </w:numPr>
              <w:tabs>
                <w:tab w:val="clear" w:pos="454"/>
                <w:tab w:val="left" w:pos="322"/>
              </w:tabs>
              <w:spacing w:before="60" w:after="60"/>
            </w:pPr>
            <w:r w:rsidRPr="004D439D">
              <w:t>15</w:t>
            </w:r>
            <w:r>
              <w:t xml:space="preserve"> MW</w:t>
            </w:r>
            <w:r w:rsidRPr="004D439D">
              <w:t xml:space="preserve"> or more but less than 100 </w:t>
            </w:r>
            <w:r>
              <w:t>MW</w:t>
            </w:r>
            <w:r w:rsidRPr="004D439D">
              <w:t xml:space="preserve"> – 210 </w:t>
            </w:r>
            <w:r w:rsidRPr="00B01231">
              <w:t>fee units</w:t>
            </w:r>
          </w:p>
          <w:p w14:paraId="4175CD8E" w14:textId="2908C50D" w:rsidR="002F1CB4" w:rsidRPr="0031169A" w:rsidRDefault="002F1CB4" w:rsidP="003B0F78">
            <w:pPr>
              <w:pStyle w:val="Normal-Schedule"/>
              <w:numPr>
                <w:ilvl w:val="0"/>
                <w:numId w:val="181"/>
              </w:numPr>
              <w:tabs>
                <w:tab w:val="clear" w:pos="454"/>
                <w:tab w:val="left" w:pos="322"/>
              </w:tabs>
              <w:spacing w:before="60" w:after="60"/>
            </w:pPr>
            <w:r w:rsidRPr="004D439D">
              <w:t xml:space="preserve">100 </w:t>
            </w:r>
            <w:r>
              <w:t>MW</w:t>
            </w:r>
            <w:r w:rsidRPr="004D439D">
              <w:t xml:space="preserve"> or more but less than 200 </w:t>
            </w:r>
            <w:r>
              <w:t>MW</w:t>
            </w:r>
            <w:r w:rsidRPr="004D439D">
              <w:t xml:space="preserve"> – 490.25</w:t>
            </w:r>
            <w:r w:rsidRPr="00B01231">
              <w:t xml:space="preserve"> fee units</w:t>
            </w:r>
            <w:r w:rsidDel="00842E38">
              <w:t xml:space="preserve"> </w:t>
            </w:r>
            <w:r w:rsidRPr="004D439D">
              <w:t xml:space="preserve">200 </w:t>
            </w:r>
            <w:r>
              <w:t>MW</w:t>
            </w:r>
            <w:r w:rsidRPr="004D439D">
              <w:t xml:space="preserve"> or more – 1820.5 </w:t>
            </w:r>
            <w:r w:rsidRPr="00B01231">
              <w:t>fee units</w:t>
            </w:r>
          </w:p>
        </w:tc>
      </w:tr>
      <w:tr w:rsidR="002F1CB4" w:rsidRPr="002711A4" w14:paraId="43BC28FD"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59A1A95C" w14:textId="02968BB0" w:rsidR="002F1CB4" w:rsidRDefault="002F1CB4" w:rsidP="00664D18">
            <w:pPr>
              <w:pStyle w:val="Normal-Schedule"/>
              <w:spacing w:before="60" w:after="60"/>
            </w:pPr>
            <w:r>
              <w:lastRenderedPageBreak/>
              <w:t>71</w:t>
            </w:r>
          </w:p>
        </w:tc>
        <w:tc>
          <w:tcPr>
            <w:tcW w:w="1412" w:type="dxa"/>
            <w:tcBorders>
              <w:top w:val="single" w:sz="4" w:space="0" w:color="auto"/>
              <w:left w:val="single" w:sz="4" w:space="0" w:color="auto"/>
              <w:bottom w:val="single" w:sz="4" w:space="0" w:color="auto"/>
              <w:right w:val="single" w:sz="4" w:space="0" w:color="auto"/>
            </w:tcBorders>
          </w:tcPr>
          <w:p w14:paraId="29EB2602" w14:textId="77777777" w:rsidR="002F1CB4" w:rsidRDefault="002F1CB4" w:rsidP="00664D18">
            <w:pPr>
              <w:rPr>
                <w:sz w:val="20"/>
              </w:rPr>
            </w:pPr>
            <w:r>
              <w:rPr>
                <w:sz w:val="20"/>
              </w:rPr>
              <w:t>K02 (Carbon geosequestration)</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3D1DF0AB" w14:textId="77777777" w:rsidR="002F1CB4" w:rsidRDefault="002F1CB4" w:rsidP="00664D18">
            <w:pPr>
              <w:pStyle w:val="Normal-Schedule"/>
              <w:tabs>
                <w:tab w:val="clear" w:pos="454"/>
                <w:tab w:val="left" w:pos="487"/>
              </w:tabs>
              <w:spacing w:beforeLines="60" w:before="144" w:afterLines="60" w:after="144"/>
            </w:pPr>
            <w:r>
              <w:t>Capturing, separating, processing or storing waste carbon dioxide for the purpose of geological disposal, not including –</w:t>
            </w:r>
          </w:p>
          <w:p w14:paraId="40A6B713" w14:textId="64799988" w:rsidR="002F1CB4" w:rsidRDefault="002F1CB4" w:rsidP="003B0F78">
            <w:pPr>
              <w:pStyle w:val="Normal-Schedule"/>
              <w:numPr>
                <w:ilvl w:val="0"/>
                <w:numId w:val="231"/>
              </w:numPr>
              <w:tabs>
                <w:tab w:val="clear" w:pos="454"/>
                <w:tab w:val="left" w:pos="487"/>
              </w:tabs>
              <w:spacing w:beforeLines="60" w:before="144" w:afterLines="60" w:after="144"/>
              <w:ind w:left="490" w:hanging="426"/>
            </w:pPr>
            <w:r>
              <w:t xml:space="preserve">where only greenhouse gas sequestration operations, as defined by the </w:t>
            </w:r>
            <w:r w:rsidRPr="005D0A84">
              <w:rPr>
                <w:b/>
              </w:rPr>
              <w:t>Greenhouse Gas Geological Sequestration Act 200</w:t>
            </w:r>
            <w:r>
              <w:rPr>
                <w:b/>
              </w:rPr>
              <w:t>8</w:t>
            </w:r>
            <w:r>
              <w:t>, are conducted on-site; and</w:t>
            </w:r>
          </w:p>
          <w:p w14:paraId="56CA1D68" w14:textId="5B63993D" w:rsidR="002F1CB4" w:rsidRPr="00CE76C8" w:rsidRDefault="002F1CB4" w:rsidP="003B0F78">
            <w:pPr>
              <w:pStyle w:val="Normal-Schedule"/>
              <w:numPr>
                <w:ilvl w:val="0"/>
                <w:numId w:val="231"/>
              </w:numPr>
              <w:tabs>
                <w:tab w:val="clear" w:pos="454"/>
                <w:tab w:val="left" w:pos="487"/>
              </w:tabs>
              <w:spacing w:beforeLines="60" w:before="144" w:afterLines="60" w:after="144"/>
              <w:ind w:left="490" w:hanging="426"/>
            </w:pPr>
            <w:r>
              <w:t>these operations are carried out in accordance with that Act</w:t>
            </w:r>
          </w:p>
        </w:tc>
        <w:tc>
          <w:tcPr>
            <w:tcW w:w="1858" w:type="dxa"/>
            <w:tcBorders>
              <w:top w:val="single" w:sz="4" w:space="0" w:color="auto"/>
              <w:left w:val="single" w:sz="4" w:space="0" w:color="auto"/>
              <w:bottom w:val="single" w:sz="4" w:space="0" w:color="auto"/>
              <w:right w:val="single" w:sz="4" w:space="0" w:color="auto"/>
            </w:tcBorders>
          </w:tcPr>
          <w:p w14:paraId="2D2390E4" w14:textId="77777777" w:rsidR="002F1CB4" w:rsidRDefault="002F1CB4" w:rsidP="003B0F78">
            <w:pPr>
              <w:pStyle w:val="Normal-Schedule"/>
              <w:numPr>
                <w:ilvl w:val="0"/>
                <w:numId w:val="158"/>
              </w:numPr>
              <w:spacing w:before="60" w:after="60"/>
              <w:ind w:left="175" w:hanging="175"/>
            </w:pPr>
            <w:r>
              <w:t>Prescribed development activity</w:t>
            </w:r>
          </w:p>
          <w:p w14:paraId="487A441C" w14:textId="77777777" w:rsidR="002F1CB4" w:rsidRDefault="002F1CB4" w:rsidP="003B0F78">
            <w:pPr>
              <w:pStyle w:val="Normal-Schedule"/>
              <w:numPr>
                <w:ilvl w:val="0"/>
                <w:numId w:val="158"/>
              </w:numPr>
              <w:spacing w:before="60" w:after="60"/>
              <w:ind w:left="175" w:hanging="175"/>
            </w:pPr>
            <w:r>
              <w:t>Prescribed operating activity</w:t>
            </w:r>
          </w:p>
          <w:p w14:paraId="1593B260"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46C63E21" w14:textId="77777777" w:rsidR="002F1CB4" w:rsidRDefault="002F1CB4" w:rsidP="00664D18">
            <w:pPr>
              <w:pStyle w:val="Normal-Schedule"/>
              <w:spacing w:before="60" w:after="60"/>
            </w:pPr>
          </w:p>
          <w:p w14:paraId="3E4A4EC1" w14:textId="507C4B5A" w:rsidR="002F1CB4" w:rsidRDefault="002F1CB4" w:rsidP="00664D18">
            <w:pPr>
              <w:pStyle w:val="Normal-Schedule"/>
              <w:spacing w:before="60" w:after="60"/>
            </w:pPr>
            <w:r w:rsidRPr="00FA06B3">
              <w:t xml:space="preserve">910.25 </w:t>
            </w:r>
            <w:r w:rsidRPr="00B01231">
              <w:t>fee units</w:t>
            </w:r>
          </w:p>
        </w:tc>
      </w:tr>
      <w:tr w:rsidR="002F1CB4" w:rsidRPr="002711A4" w14:paraId="651122E4"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247D5AD0" w14:textId="2803D1E6" w:rsidR="002F1CB4" w:rsidRDefault="002F1CB4" w:rsidP="00664D18">
            <w:pPr>
              <w:pStyle w:val="Normal-Schedule"/>
              <w:spacing w:before="60" w:after="60"/>
            </w:pPr>
            <w:r>
              <w:lastRenderedPageBreak/>
              <w:t>72</w:t>
            </w:r>
          </w:p>
        </w:tc>
        <w:tc>
          <w:tcPr>
            <w:tcW w:w="1412" w:type="dxa"/>
            <w:tcBorders>
              <w:top w:val="single" w:sz="4" w:space="0" w:color="auto"/>
              <w:left w:val="single" w:sz="4" w:space="0" w:color="auto"/>
              <w:bottom w:val="single" w:sz="4" w:space="0" w:color="auto"/>
              <w:right w:val="single" w:sz="4" w:space="0" w:color="auto"/>
            </w:tcBorders>
          </w:tcPr>
          <w:p w14:paraId="78119C6D" w14:textId="359826B8" w:rsidR="002F1CB4" w:rsidRDefault="002F1CB4" w:rsidP="00664D18">
            <w:pPr>
              <w:rPr>
                <w:sz w:val="20"/>
              </w:rPr>
            </w:pPr>
            <w:r>
              <w:rPr>
                <w:sz w:val="20"/>
              </w:rPr>
              <w:t>K04 (Water desalination)</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56AAEAA5" w14:textId="538C9DD1" w:rsidR="002F1CB4" w:rsidRPr="00255F09" w:rsidRDefault="002F1CB4" w:rsidP="00664D18">
            <w:pPr>
              <w:pStyle w:val="Normal-Schedule"/>
              <w:tabs>
                <w:tab w:val="clear" w:pos="454"/>
                <w:tab w:val="left" w:pos="487"/>
              </w:tabs>
              <w:spacing w:beforeLines="60" w:before="144" w:afterLines="60" w:after="144"/>
            </w:pPr>
            <w:r w:rsidRPr="000F55FD">
              <w:t xml:space="preserve">Removing salt from water for potable or other uses using a system with a design capacity to process more the 1 </w:t>
            </w:r>
            <w:r>
              <w:t>ML</w:t>
            </w:r>
            <w:r w:rsidRPr="000F55FD">
              <w:t xml:space="preserve"> per day of feed water</w:t>
            </w:r>
          </w:p>
        </w:tc>
        <w:tc>
          <w:tcPr>
            <w:tcW w:w="1858" w:type="dxa"/>
            <w:tcBorders>
              <w:top w:val="single" w:sz="4" w:space="0" w:color="auto"/>
              <w:left w:val="single" w:sz="4" w:space="0" w:color="auto"/>
              <w:bottom w:val="single" w:sz="4" w:space="0" w:color="auto"/>
              <w:right w:val="single" w:sz="4" w:space="0" w:color="auto"/>
            </w:tcBorders>
          </w:tcPr>
          <w:p w14:paraId="60683F5B" w14:textId="77777777" w:rsidR="002F1CB4" w:rsidRDefault="002F1CB4" w:rsidP="003B0F78">
            <w:pPr>
              <w:pStyle w:val="Normal-Schedule"/>
              <w:numPr>
                <w:ilvl w:val="0"/>
                <w:numId w:val="158"/>
              </w:numPr>
              <w:spacing w:before="60" w:after="60"/>
              <w:ind w:left="175" w:hanging="175"/>
            </w:pPr>
            <w:r>
              <w:t>Prescribed development activity</w:t>
            </w:r>
          </w:p>
          <w:p w14:paraId="1A5371E2" w14:textId="77777777" w:rsidR="002F1CB4" w:rsidRDefault="002F1CB4" w:rsidP="003B0F78">
            <w:pPr>
              <w:pStyle w:val="Normal-Schedule"/>
              <w:numPr>
                <w:ilvl w:val="0"/>
                <w:numId w:val="158"/>
              </w:numPr>
              <w:spacing w:before="60" w:after="60"/>
              <w:ind w:left="175" w:hanging="175"/>
            </w:pPr>
            <w:r>
              <w:t>Prescribed operating activity</w:t>
            </w:r>
          </w:p>
          <w:p w14:paraId="0E44AD31"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66D6FBC1" w14:textId="77777777" w:rsidR="002F1CB4" w:rsidRPr="004D439D" w:rsidRDefault="002F1CB4" w:rsidP="00664D18">
            <w:pPr>
              <w:pStyle w:val="Normal-Schedule"/>
              <w:spacing w:before="60" w:after="60"/>
            </w:pPr>
            <w:r w:rsidRPr="004D439D">
              <w:t>Operating such premises that have a design capacity to process—</w:t>
            </w:r>
          </w:p>
          <w:p w14:paraId="60850C07" w14:textId="4B63AE69" w:rsidR="002F1CB4" w:rsidRPr="004D439D" w:rsidRDefault="002F1CB4" w:rsidP="003B0F78">
            <w:pPr>
              <w:pStyle w:val="Normal-Schedule"/>
              <w:numPr>
                <w:ilvl w:val="0"/>
                <w:numId w:val="182"/>
              </w:numPr>
              <w:tabs>
                <w:tab w:val="clear" w:pos="454"/>
                <w:tab w:val="left" w:pos="322"/>
              </w:tabs>
              <w:spacing w:before="60" w:after="60"/>
            </w:pPr>
            <w:r w:rsidRPr="004D439D">
              <w:t xml:space="preserve">1–10 </w:t>
            </w:r>
            <w:r>
              <w:t>ML per</w:t>
            </w:r>
            <w:r w:rsidRPr="004D439D">
              <w:t xml:space="preserve"> day – 140 </w:t>
            </w:r>
            <w:r w:rsidRPr="00B01231">
              <w:t>fee units</w:t>
            </w:r>
          </w:p>
          <w:p w14:paraId="6B2B5E7A" w14:textId="4A26CF81" w:rsidR="002F1CB4" w:rsidRDefault="002F1CB4" w:rsidP="003B0F78">
            <w:pPr>
              <w:pStyle w:val="Normal-Schedule"/>
              <w:numPr>
                <w:ilvl w:val="0"/>
                <w:numId w:val="182"/>
              </w:numPr>
              <w:tabs>
                <w:tab w:val="clear" w:pos="454"/>
                <w:tab w:val="left" w:pos="322"/>
              </w:tabs>
              <w:spacing w:before="60" w:after="60"/>
            </w:pPr>
            <w:r w:rsidRPr="004D439D">
              <w:t xml:space="preserve">10–50 </w:t>
            </w:r>
            <w:r>
              <w:t>ML</w:t>
            </w:r>
            <w:r w:rsidRPr="004D439D">
              <w:t xml:space="preserve"> per day – 297.5 </w:t>
            </w:r>
            <w:r w:rsidRPr="00B01231">
              <w:t>fee units</w:t>
            </w:r>
          </w:p>
          <w:p w14:paraId="79D46AC6" w14:textId="4DF36E24" w:rsidR="002F1CB4" w:rsidRDefault="002F1CB4" w:rsidP="003B0F78">
            <w:pPr>
              <w:pStyle w:val="Normal-Schedule"/>
              <w:numPr>
                <w:ilvl w:val="0"/>
                <w:numId w:val="182"/>
              </w:numPr>
              <w:tabs>
                <w:tab w:val="clear" w:pos="454"/>
                <w:tab w:val="left" w:pos="322"/>
              </w:tabs>
              <w:spacing w:before="60" w:after="60"/>
            </w:pPr>
            <w:r w:rsidRPr="004D439D">
              <w:t xml:space="preserve">50 </w:t>
            </w:r>
            <w:r>
              <w:t>ML</w:t>
            </w:r>
            <w:r w:rsidRPr="004D439D">
              <w:t xml:space="preserve"> or more per day – 490.25 </w:t>
            </w:r>
            <w:r w:rsidRPr="00B01231">
              <w:t>fee units</w:t>
            </w:r>
          </w:p>
        </w:tc>
      </w:tr>
      <w:tr w:rsidR="002F1CB4" w:rsidRPr="002711A4" w14:paraId="59231DBD" w14:textId="1F198663" w:rsidTr="00FA26FD">
        <w:trPr>
          <w:cantSplit/>
          <w:trHeight w:val="389"/>
          <w:jc w:val="center"/>
        </w:trPr>
        <w:tc>
          <w:tcPr>
            <w:tcW w:w="6238" w:type="dxa"/>
            <w:gridSpan w:val="4"/>
            <w:tcBorders>
              <w:top w:val="single" w:sz="4" w:space="0" w:color="auto"/>
              <w:left w:val="single" w:sz="4" w:space="0" w:color="auto"/>
              <w:bottom w:val="single" w:sz="4" w:space="0" w:color="auto"/>
              <w:right w:val="single" w:sz="4" w:space="0" w:color="auto"/>
            </w:tcBorders>
          </w:tcPr>
          <w:p w14:paraId="577FB3D7" w14:textId="77746E05" w:rsidR="002F1CB4" w:rsidRPr="00796D71" w:rsidRDefault="002F1CB4" w:rsidP="00664D18">
            <w:pPr>
              <w:pStyle w:val="Normal-Schedule"/>
              <w:spacing w:before="60" w:after="60"/>
              <w:rPr>
                <w:b/>
              </w:rPr>
            </w:pPr>
            <w:r w:rsidRPr="00796D71">
              <w:rPr>
                <w:b/>
              </w:rPr>
              <w:t>L: Other</w:t>
            </w:r>
          </w:p>
        </w:tc>
        <w:tc>
          <w:tcPr>
            <w:tcW w:w="1695" w:type="dxa"/>
            <w:tcBorders>
              <w:top w:val="single" w:sz="4" w:space="0" w:color="auto"/>
              <w:left w:val="single" w:sz="4" w:space="0" w:color="auto"/>
              <w:bottom w:val="single" w:sz="4" w:space="0" w:color="auto"/>
              <w:right w:val="single" w:sz="4" w:space="0" w:color="auto"/>
            </w:tcBorders>
          </w:tcPr>
          <w:p w14:paraId="31453784" w14:textId="77777777" w:rsidR="002F1CB4" w:rsidRPr="00796D71" w:rsidRDefault="002F1CB4" w:rsidP="003A0BB0">
            <w:pPr>
              <w:pStyle w:val="Normal-Schedule"/>
              <w:spacing w:before="60" w:after="60"/>
              <w:rPr>
                <w:b/>
              </w:rPr>
            </w:pPr>
          </w:p>
        </w:tc>
      </w:tr>
      <w:tr w:rsidR="002F1CB4" w:rsidRPr="002711A4" w14:paraId="0B58DC89"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3338C54F" w14:textId="2912233B" w:rsidR="002F1CB4" w:rsidRDefault="002F1CB4" w:rsidP="00664D18">
            <w:pPr>
              <w:pStyle w:val="Normal-Schedule"/>
              <w:spacing w:before="60" w:after="60"/>
            </w:pPr>
            <w:r>
              <w:lastRenderedPageBreak/>
              <w:t>73</w:t>
            </w:r>
          </w:p>
        </w:tc>
        <w:tc>
          <w:tcPr>
            <w:tcW w:w="1412" w:type="dxa"/>
            <w:tcBorders>
              <w:top w:val="single" w:sz="4" w:space="0" w:color="auto"/>
              <w:left w:val="single" w:sz="4" w:space="0" w:color="auto"/>
              <w:bottom w:val="single" w:sz="4" w:space="0" w:color="auto"/>
              <w:right w:val="single" w:sz="4" w:space="0" w:color="auto"/>
            </w:tcBorders>
          </w:tcPr>
          <w:p w14:paraId="23F645E3" w14:textId="77777777" w:rsidR="002F1CB4" w:rsidRDefault="002F1CB4" w:rsidP="00664D18">
            <w:pPr>
              <w:rPr>
                <w:sz w:val="20"/>
              </w:rPr>
            </w:pPr>
            <w:r>
              <w:rPr>
                <w:sz w:val="20"/>
              </w:rPr>
              <w:t>L01 (General emissions to air)</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39E3D54E" w14:textId="77777777" w:rsidR="002F1CB4" w:rsidRPr="005E0DA7" w:rsidRDefault="002F1CB4" w:rsidP="00664D18">
            <w:pPr>
              <w:rPr>
                <w:sz w:val="20"/>
              </w:rPr>
            </w:pPr>
            <w:r w:rsidRPr="005E0DA7">
              <w:rPr>
                <w:sz w:val="20"/>
              </w:rPr>
              <w:t>Activities w</w:t>
            </w:r>
            <w:r>
              <w:rPr>
                <w:sz w:val="20"/>
              </w:rPr>
              <w:t xml:space="preserve">hich discharge or emit, or from </w:t>
            </w:r>
            <w:r w:rsidRPr="005E0DA7">
              <w:rPr>
                <w:sz w:val="20"/>
              </w:rPr>
              <w:t xml:space="preserve">which it is proposed to discharge or emit, to the atmosphere any of the following— </w:t>
            </w:r>
          </w:p>
          <w:p w14:paraId="747AE1E2" w14:textId="77777777" w:rsidR="002F1CB4" w:rsidRPr="005E0DA7" w:rsidRDefault="002F1CB4" w:rsidP="003B0F78">
            <w:pPr>
              <w:pStyle w:val="ListParagraph"/>
              <w:numPr>
                <w:ilvl w:val="0"/>
                <w:numId w:val="183"/>
              </w:numPr>
              <w:spacing w:after="0" w:line="240" w:lineRule="auto"/>
              <w:ind w:left="485" w:hanging="426"/>
              <w:rPr>
                <w:rFonts w:ascii="Times New Roman" w:hAnsi="Times New Roman" w:cs="Times New Roman"/>
                <w:sz w:val="20"/>
                <w:szCs w:val="20"/>
              </w:rPr>
            </w:pPr>
            <w:r w:rsidRPr="005E0DA7">
              <w:rPr>
                <w:rFonts w:ascii="Times New Roman" w:hAnsi="Times New Roman" w:cs="Times New Roman"/>
                <w:sz w:val="20"/>
                <w:szCs w:val="20"/>
              </w:rPr>
              <w:t xml:space="preserve">at least 100 kilograms per day of— </w:t>
            </w:r>
          </w:p>
          <w:p w14:paraId="29387F0F" w14:textId="77777777" w:rsidR="002F1CB4" w:rsidRPr="005E0DA7" w:rsidRDefault="002F1CB4" w:rsidP="003B0F78">
            <w:pPr>
              <w:pStyle w:val="ListParagraph"/>
              <w:numPr>
                <w:ilvl w:val="0"/>
                <w:numId w:val="184"/>
              </w:numPr>
              <w:spacing w:after="0" w:line="240" w:lineRule="auto"/>
              <w:ind w:left="737" w:hanging="425"/>
              <w:rPr>
                <w:rFonts w:ascii="Times New Roman" w:hAnsi="Times New Roman" w:cs="Times New Roman"/>
                <w:sz w:val="20"/>
                <w:szCs w:val="20"/>
              </w:rPr>
            </w:pPr>
            <w:r w:rsidRPr="005E0DA7">
              <w:rPr>
                <w:rFonts w:ascii="Times New Roman" w:hAnsi="Times New Roman" w:cs="Times New Roman"/>
                <w:sz w:val="20"/>
                <w:szCs w:val="20"/>
              </w:rPr>
              <w:t xml:space="preserve">volatile organic compounds; or </w:t>
            </w:r>
          </w:p>
          <w:p w14:paraId="776F21E9" w14:textId="77777777" w:rsidR="002F1CB4" w:rsidRPr="005E0DA7" w:rsidRDefault="002F1CB4" w:rsidP="003B0F78">
            <w:pPr>
              <w:pStyle w:val="ListParagraph"/>
              <w:numPr>
                <w:ilvl w:val="0"/>
                <w:numId w:val="184"/>
              </w:numPr>
              <w:spacing w:after="0" w:line="240" w:lineRule="auto"/>
              <w:ind w:left="737" w:hanging="425"/>
              <w:rPr>
                <w:rFonts w:ascii="Times New Roman" w:hAnsi="Times New Roman" w:cs="Times New Roman"/>
                <w:sz w:val="20"/>
                <w:szCs w:val="20"/>
              </w:rPr>
            </w:pPr>
            <w:r w:rsidRPr="005E0DA7">
              <w:rPr>
                <w:rFonts w:ascii="Times New Roman" w:hAnsi="Times New Roman" w:cs="Times New Roman"/>
                <w:sz w:val="20"/>
                <w:szCs w:val="20"/>
              </w:rPr>
              <w:t xml:space="preserve">particles; or </w:t>
            </w:r>
          </w:p>
          <w:p w14:paraId="7D74E213" w14:textId="77777777" w:rsidR="002F1CB4" w:rsidRPr="005E0DA7" w:rsidRDefault="002F1CB4" w:rsidP="003B0F78">
            <w:pPr>
              <w:pStyle w:val="ListParagraph"/>
              <w:numPr>
                <w:ilvl w:val="0"/>
                <w:numId w:val="184"/>
              </w:numPr>
              <w:spacing w:after="0" w:line="240" w:lineRule="auto"/>
              <w:ind w:left="737" w:hanging="425"/>
              <w:rPr>
                <w:rFonts w:ascii="Times New Roman" w:hAnsi="Times New Roman" w:cs="Times New Roman"/>
                <w:sz w:val="20"/>
                <w:szCs w:val="20"/>
              </w:rPr>
            </w:pPr>
            <w:r w:rsidRPr="005E0DA7">
              <w:rPr>
                <w:rFonts w:ascii="Times New Roman" w:hAnsi="Times New Roman" w:cs="Times New Roman"/>
                <w:sz w:val="20"/>
                <w:szCs w:val="20"/>
              </w:rPr>
              <w:t xml:space="preserve">sulphur oxides; or </w:t>
            </w:r>
          </w:p>
          <w:p w14:paraId="0811EB9E" w14:textId="77777777" w:rsidR="002F1CB4" w:rsidRPr="005E0DA7" w:rsidRDefault="002F1CB4" w:rsidP="003B0F78">
            <w:pPr>
              <w:pStyle w:val="ListParagraph"/>
              <w:numPr>
                <w:ilvl w:val="0"/>
                <w:numId w:val="184"/>
              </w:numPr>
              <w:spacing w:after="0" w:line="240" w:lineRule="auto"/>
              <w:ind w:left="737" w:hanging="425"/>
              <w:rPr>
                <w:rFonts w:ascii="Times New Roman" w:hAnsi="Times New Roman" w:cs="Times New Roman"/>
                <w:sz w:val="20"/>
                <w:szCs w:val="20"/>
              </w:rPr>
            </w:pPr>
            <w:r w:rsidRPr="005E0DA7">
              <w:rPr>
                <w:rFonts w:ascii="Times New Roman" w:hAnsi="Times New Roman" w:cs="Times New Roman"/>
                <w:sz w:val="20"/>
                <w:szCs w:val="20"/>
              </w:rPr>
              <w:t xml:space="preserve">nitrogen oxides; or </w:t>
            </w:r>
          </w:p>
          <w:p w14:paraId="3288B17D" w14:textId="77777777" w:rsidR="002F1CB4" w:rsidRPr="005E0DA7" w:rsidRDefault="002F1CB4" w:rsidP="003B0F78">
            <w:pPr>
              <w:pStyle w:val="ListParagraph"/>
              <w:numPr>
                <w:ilvl w:val="0"/>
                <w:numId w:val="184"/>
              </w:numPr>
              <w:spacing w:after="0" w:line="240" w:lineRule="auto"/>
              <w:ind w:left="737" w:hanging="425"/>
              <w:rPr>
                <w:rFonts w:ascii="Times New Roman" w:hAnsi="Times New Roman" w:cs="Times New Roman"/>
                <w:sz w:val="20"/>
                <w:szCs w:val="20"/>
              </w:rPr>
            </w:pPr>
            <w:r w:rsidRPr="005E0DA7">
              <w:rPr>
                <w:rFonts w:ascii="Times New Roman" w:hAnsi="Times New Roman" w:cs="Times New Roman"/>
                <w:sz w:val="20"/>
                <w:szCs w:val="20"/>
              </w:rPr>
              <w:t xml:space="preserve">other acid gases (excluding carbon dioxide); </w:t>
            </w:r>
          </w:p>
          <w:p w14:paraId="410DDEE1" w14:textId="77777777" w:rsidR="002F1CB4" w:rsidRPr="005E0DA7" w:rsidRDefault="002F1CB4" w:rsidP="003B0F78">
            <w:pPr>
              <w:pStyle w:val="ListParagraph"/>
              <w:numPr>
                <w:ilvl w:val="0"/>
                <w:numId w:val="183"/>
              </w:numPr>
              <w:spacing w:after="0" w:line="240" w:lineRule="auto"/>
              <w:ind w:left="485" w:hanging="457"/>
              <w:rPr>
                <w:rFonts w:ascii="Times New Roman" w:hAnsi="Times New Roman" w:cs="Times New Roman"/>
                <w:sz w:val="20"/>
                <w:szCs w:val="20"/>
              </w:rPr>
            </w:pPr>
            <w:r w:rsidRPr="005E0DA7">
              <w:rPr>
                <w:rFonts w:ascii="Times New Roman" w:hAnsi="Times New Roman" w:cs="Times New Roman"/>
                <w:sz w:val="20"/>
                <w:szCs w:val="20"/>
              </w:rPr>
              <w:t>at least 500 kilograms per day of carbon monoxide;</w:t>
            </w:r>
          </w:p>
          <w:p w14:paraId="4C2C28BE" w14:textId="1B1AC5C7" w:rsidR="002F1CB4" w:rsidRPr="00DA2235" w:rsidRDefault="002F1CB4" w:rsidP="003B0F78">
            <w:pPr>
              <w:pStyle w:val="ListParagraph"/>
              <w:numPr>
                <w:ilvl w:val="0"/>
                <w:numId w:val="183"/>
              </w:numPr>
              <w:spacing w:after="0" w:line="240" w:lineRule="auto"/>
              <w:ind w:left="485" w:hanging="485"/>
              <w:rPr>
                <w:rFonts w:ascii="Times New Roman" w:hAnsi="Times New Roman" w:cs="Times New Roman"/>
                <w:sz w:val="20"/>
                <w:szCs w:val="20"/>
              </w:rPr>
            </w:pPr>
            <w:r w:rsidRPr="005E0DA7">
              <w:rPr>
                <w:rFonts w:ascii="Times New Roman" w:hAnsi="Times New Roman" w:cs="Times New Roman"/>
                <w:sz w:val="20"/>
                <w:szCs w:val="20"/>
              </w:rPr>
              <w:t xml:space="preserve">any quantity from any industrial plant or fuel burning equipment of any substance classified as a </w:t>
            </w:r>
            <w:r>
              <w:rPr>
                <w:rFonts w:ascii="Times New Roman" w:hAnsi="Times New Roman" w:cs="Times New Roman"/>
                <w:sz w:val="20"/>
                <w:szCs w:val="20"/>
              </w:rPr>
              <w:t>Class 3 substance</w:t>
            </w:r>
          </w:p>
        </w:tc>
        <w:tc>
          <w:tcPr>
            <w:tcW w:w="1858" w:type="dxa"/>
            <w:tcBorders>
              <w:top w:val="single" w:sz="4" w:space="0" w:color="auto"/>
              <w:left w:val="single" w:sz="4" w:space="0" w:color="auto"/>
              <w:bottom w:val="single" w:sz="4" w:space="0" w:color="auto"/>
              <w:right w:val="single" w:sz="4" w:space="0" w:color="auto"/>
            </w:tcBorders>
          </w:tcPr>
          <w:p w14:paraId="5A8A8DB9" w14:textId="77777777" w:rsidR="002F1CB4" w:rsidRDefault="002F1CB4" w:rsidP="003B0F78">
            <w:pPr>
              <w:pStyle w:val="Normal-Schedule"/>
              <w:numPr>
                <w:ilvl w:val="0"/>
                <w:numId w:val="158"/>
              </w:numPr>
              <w:spacing w:before="60" w:after="60"/>
              <w:ind w:left="175" w:hanging="175"/>
            </w:pPr>
            <w:r>
              <w:t>Prescribed development activity</w:t>
            </w:r>
          </w:p>
          <w:p w14:paraId="106BE959" w14:textId="77777777" w:rsidR="002F1CB4" w:rsidRDefault="002F1CB4" w:rsidP="003B0F78">
            <w:pPr>
              <w:pStyle w:val="Normal-Schedule"/>
              <w:numPr>
                <w:ilvl w:val="0"/>
                <w:numId w:val="158"/>
              </w:numPr>
              <w:spacing w:before="60" w:after="60"/>
              <w:ind w:left="175" w:hanging="175"/>
            </w:pPr>
            <w:r>
              <w:t>Prescribed operating activity</w:t>
            </w:r>
          </w:p>
          <w:p w14:paraId="16E3A778"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2724171E" w14:textId="77777777" w:rsidR="002F1CB4" w:rsidRDefault="002F1CB4" w:rsidP="00664D18">
            <w:pPr>
              <w:pStyle w:val="Normal-Schedule"/>
              <w:spacing w:before="60" w:after="60"/>
            </w:pPr>
          </w:p>
          <w:p w14:paraId="2E97A9C6" w14:textId="6D2225E7" w:rsidR="002F1CB4" w:rsidRDefault="002F1CB4" w:rsidP="00664D18">
            <w:pPr>
              <w:pStyle w:val="Normal-Schedule"/>
              <w:spacing w:before="60" w:after="60"/>
            </w:pPr>
            <w:r>
              <w:t xml:space="preserve">210 </w:t>
            </w:r>
            <w:r w:rsidRPr="00B01231">
              <w:t>fee units</w:t>
            </w:r>
          </w:p>
        </w:tc>
      </w:tr>
      <w:tr w:rsidR="002F1CB4" w:rsidRPr="002711A4" w14:paraId="792F9A7D"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6B1131CF" w14:textId="69F15B7F" w:rsidR="002F1CB4" w:rsidRDefault="002F1CB4" w:rsidP="00664D18">
            <w:pPr>
              <w:pStyle w:val="Normal-Schedule"/>
              <w:spacing w:before="60" w:after="60"/>
            </w:pPr>
            <w:r>
              <w:lastRenderedPageBreak/>
              <w:t>74</w:t>
            </w:r>
          </w:p>
        </w:tc>
        <w:tc>
          <w:tcPr>
            <w:tcW w:w="1412" w:type="dxa"/>
            <w:tcBorders>
              <w:top w:val="single" w:sz="4" w:space="0" w:color="auto"/>
              <w:left w:val="single" w:sz="4" w:space="0" w:color="auto"/>
              <w:bottom w:val="single" w:sz="4" w:space="0" w:color="auto"/>
              <w:right w:val="single" w:sz="4" w:space="0" w:color="auto"/>
            </w:tcBorders>
          </w:tcPr>
          <w:p w14:paraId="0DB0BB54" w14:textId="77777777" w:rsidR="002F1CB4" w:rsidRDefault="002F1CB4" w:rsidP="00664D18">
            <w:pPr>
              <w:rPr>
                <w:sz w:val="20"/>
              </w:rPr>
            </w:pPr>
            <w:r>
              <w:rPr>
                <w:sz w:val="20"/>
              </w:rPr>
              <w:t>L02 (Contaminated sites – on-site soil containment)</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500F32FF" w14:textId="738C63BA" w:rsidR="002F1CB4" w:rsidRPr="005E0DA7" w:rsidRDefault="002F1CB4" w:rsidP="00664D18">
            <w:pPr>
              <w:pStyle w:val="Normal-Schedule"/>
              <w:tabs>
                <w:tab w:val="clear" w:pos="454"/>
                <w:tab w:val="left" w:pos="487"/>
              </w:tabs>
              <w:spacing w:beforeLines="60" w:before="144" w:afterLines="60" w:after="144"/>
            </w:pPr>
            <w:r w:rsidRPr="009B53BE">
              <w:t xml:space="preserve">On-site retention of contaminated soil in a facility designed for </w:t>
            </w:r>
            <w:r>
              <w:t>t</w:t>
            </w:r>
            <w:r w:rsidRPr="009B53BE">
              <w:t>he purpose of containing or preventing further contamination and which can hold at least 1000m3 of contaminated soil</w:t>
            </w:r>
          </w:p>
        </w:tc>
        <w:tc>
          <w:tcPr>
            <w:tcW w:w="1858" w:type="dxa"/>
            <w:tcBorders>
              <w:top w:val="single" w:sz="4" w:space="0" w:color="auto"/>
              <w:left w:val="single" w:sz="4" w:space="0" w:color="auto"/>
              <w:bottom w:val="single" w:sz="4" w:space="0" w:color="auto"/>
              <w:right w:val="single" w:sz="4" w:space="0" w:color="auto"/>
            </w:tcBorders>
          </w:tcPr>
          <w:p w14:paraId="7224444A" w14:textId="77777777" w:rsidR="002F1CB4" w:rsidRDefault="002F1CB4" w:rsidP="003B0F78">
            <w:pPr>
              <w:pStyle w:val="Normal-Schedule"/>
              <w:numPr>
                <w:ilvl w:val="0"/>
                <w:numId w:val="158"/>
              </w:numPr>
              <w:spacing w:before="60" w:after="60"/>
              <w:ind w:left="175" w:hanging="175"/>
            </w:pPr>
            <w:r>
              <w:t>Prescribed development activity</w:t>
            </w:r>
          </w:p>
        </w:tc>
        <w:tc>
          <w:tcPr>
            <w:tcW w:w="1695" w:type="dxa"/>
            <w:tcBorders>
              <w:top w:val="single" w:sz="4" w:space="0" w:color="auto"/>
              <w:left w:val="single" w:sz="4" w:space="0" w:color="auto"/>
              <w:bottom w:val="single" w:sz="4" w:space="0" w:color="auto"/>
              <w:right w:val="single" w:sz="4" w:space="0" w:color="auto"/>
            </w:tcBorders>
          </w:tcPr>
          <w:p w14:paraId="2480B86B" w14:textId="77777777" w:rsidR="002F1CB4" w:rsidRDefault="002F1CB4" w:rsidP="00664D18">
            <w:pPr>
              <w:pStyle w:val="Normal-Schedule"/>
              <w:spacing w:before="60" w:after="60"/>
            </w:pPr>
          </w:p>
        </w:tc>
      </w:tr>
      <w:tr w:rsidR="002F1CB4" w:rsidRPr="002711A4" w14:paraId="5B3C24FD" w14:textId="77777777" w:rsidTr="00FA26FD">
        <w:trPr>
          <w:cantSplit/>
          <w:trHeight w:val="922"/>
          <w:jc w:val="center"/>
        </w:trPr>
        <w:tc>
          <w:tcPr>
            <w:tcW w:w="990" w:type="dxa"/>
            <w:tcBorders>
              <w:top w:val="single" w:sz="4" w:space="0" w:color="auto"/>
              <w:left w:val="single" w:sz="4" w:space="0" w:color="auto"/>
              <w:bottom w:val="single" w:sz="4" w:space="0" w:color="auto"/>
              <w:right w:val="single" w:sz="4" w:space="0" w:color="auto"/>
            </w:tcBorders>
          </w:tcPr>
          <w:p w14:paraId="3246A166" w14:textId="6B50098D" w:rsidR="002F1CB4" w:rsidRDefault="002F1CB4" w:rsidP="00664D18">
            <w:pPr>
              <w:pStyle w:val="Normal-Schedule"/>
              <w:spacing w:before="60" w:after="60"/>
            </w:pPr>
            <w:r>
              <w:t>75</w:t>
            </w:r>
          </w:p>
        </w:tc>
        <w:tc>
          <w:tcPr>
            <w:tcW w:w="1412" w:type="dxa"/>
            <w:tcBorders>
              <w:top w:val="single" w:sz="4" w:space="0" w:color="auto"/>
              <w:left w:val="single" w:sz="4" w:space="0" w:color="auto"/>
              <w:bottom w:val="single" w:sz="4" w:space="0" w:color="auto"/>
              <w:right w:val="single" w:sz="4" w:space="0" w:color="auto"/>
            </w:tcBorders>
          </w:tcPr>
          <w:p w14:paraId="5AAAA6C9" w14:textId="77777777" w:rsidR="002F1CB4" w:rsidRDefault="002F1CB4" w:rsidP="00664D18">
            <w:pPr>
              <w:rPr>
                <w:sz w:val="20"/>
              </w:rPr>
            </w:pPr>
            <w:r>
              <w:rPr>
                <w:sz w:val="20"/>
              </w:rPr>
              <w:t>L03 (Tunnel ventilation systems)</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5FCD59F7" w14:textId="068AC680" w:rsidR="002F1CB4" w:rsidRPr="00DA2235" w:rsidRDefault="002F1CB4" w:rsidP="00664D18">
            <w:pPr>
              <w:rPr>
                <w:sz w:val="20"/>
              </w:rPr>
            </w:pPr>
            <w:r w:rsidRPr="00593BB4">
              <w:rPr>
                <w:sz w:val="20"/>
              </w:rPr>
              <w:t>Operating road tunnel ventilation systems</w:t>
            </w:r>
          </w:p>
        </w:tc>
        <w:tc>
          <w:tcPr>
            <w:tcW w:w="1858" w:type="dxa"/>
            <w:tcBorders>
              <w:top w:val="single" w:sz="4" w:space="0" w:color="auto"/>
              <w:left w:val="single" w:sz="4" w:space="0" w:color="auto"/>
              <w:bottom w:val="single" w:sz="4" w:space="0" w:color="auto"/>
              <w:right w:val="single" w:sz="4" w:space="0" w:color="auto"/>
            </w:tcBorders>
          </w:tcPr>
          <w:p w14:paraId="1D9915BB" w14:textId="77777777" w:rsidR="002F1CB4" w:rsidRDefault="002F1CB4" w:rsidP="003B0F78">
            <w:pPr>
              <w:pStyle w:val="Normal-Schedule"/>
              <w:numPr>
                <w:ilvl w:val="0"/>
                <w:numId w:val="158"/>
              </w:numPr>
              <w:spacing w:before="60" w:after="60"/>
              <w:ind w:left="175" w:hanging="175"/>
            </w:pPr>
            <w:r>
              <w:t>Prescribed development activity</w:t>
            </w:r>
          </w:p>
          <w:p w14:paraId="14E3619B" w14:textId="77777777" w:rsidR="002F1CB4" w:rsidRDefault="002F1CB4" w:rsidP="003B0F78">
            <w:pPr>
              <w:pStyle w:val="Normal-Schedule"/>
              <w:numPr>
                <w:ilvl w:val="0"/>
                <w:numId w:val="158"/>
              </w:numPr>
              <w:spacing w:before="60" w:after="60"/>
              <w:ind w:left="175" w:hanging="175"/>
            </w:pPr>
            <w:r>
              <w:t>Prescribed operating activity</w:t>
            </w:r>
          </w:p>
          <w:p w14:paraId="72243366" w14:textId="77777777" w:rsidR="002F1CB4" w:rsidRPr="00C83EEE" w:rsidRDefault="002F1CB4" w:rsidP="00664D18">
            <w:pPr>
              <w:rPr>
                <w:sz w:val="20"/>
              </w:rPr>
            </w:pPr>
          </w:p>
        </w:tc>
        <w:tc>
          <w:tcPr>
            <w:tcW w:w="1695" w:type="dxa"/>
            <w:tcBorders>
              <w:top w:val="single" w:sz="4" w:space="0" w:color="auto"/>
              <w:left w:val="single" w:sz="4" w:space="0" w:color="auto"/>
              <w:bottom w:val="single" w:sz="4" w:space="0" w:color="auto"/>
              <w:right w:val="single" w:sz="4" w:space="0" w:color="auto"/>
            </w:tcBorders>
          </w:tcPr>
          <w:p w14:paraId="0A691B32" w14:textId="77777777" w:rsidR="002F1CB4" w:rsidRDefault="002F1CB4" w:rsidP="00664D18">
            <w:pPr>
              <w:pStyle w:val="Normal-Schedule"/>
              <w:spacing w:before="60" w:after="60"/>
            </w:pPr>
          </w:p>
          <w:p w14:paraId="7D4500C9" w14:textId="5214FB1D" w:rsidR="002F1CB4" w:rsidRDefault="002F1CB4" w:rsidP="00664D18">
            <w:pPr>
              <w:pStyle w:val="Normal-Schedule"/>
              <w:spacing w:before="60" w:after="60"/>
            </w:pPr>
            <w:r w:rsidRPr="005627B2">
              <w:t xml:space="preserve">297.5 </w:t>
            </w:r>
            <w:r w:rsidRPr="00B01231">
              <w:t>fee units</w:t>
            </w:r>
          </w:p>
        </w:tc>
      </w:tr>
      <w:tr w:rsidR="002F1CB4" w:rsidRPr="002711A4" w14:paraId="2ECBCD7C"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48199E76" w14:textId="788B4E12" w:rsidR="002F1CB4" w:rsidRDefault="002F1CB4" w:rsidP="00842E38">
            <w:pPr>
              <w:pStyle w:val="Normal-Schedule"/>
              <w:spacing w:before="60" w:after="60"/>
            </w:pPr>
            <w:bookmarkStart w:id="794" w:name="_Hlk14688397"/>
            <w:r>
              <w:t>76</w:t>
            </w:r>
          </w:p>
        </w:tc>
        <w:tc>
          <w:tcPr>
            <w:tcW w:w="1412" w:type="dxa"/>
            <w:tcBorders>
              <w:top w:val="single" w:sz="4" w:space="0" w:color="auto"/>
              <w:left w:val="single" w:sz="4" w:space="0" w:color="auto"/>
              <w:bottom w:val="single" w:sz="4" w:space="0" w:color="auto"/>
              <w:right w:val="single" w:sz="4" w:space="0" w:color="auto"/>
            </w:tcBorders>
          </w:tcPr>
          <w:p w14:paraId="19E0E45E" w14:textId="2E646672" w:rsidR="002F1CB4" w:rsidRDefault="002F1CB4" w:rsidP="00842E38">
            <w:pPr>
              <w:pStyle w:val="Normal-Schedule"/>
              <w:spacing w:before="60" w:after="60"/>
            </w:pPr>
            <w:r>
              <w:t>L05 (Operation outside of hours)</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63A5B945" w14:textId="104A7209" w:rsidR="002F1CB4" w:rsidRPr="004770B5" w:rsidRDefault="002F1CB4" w:rsidP="00842E38">
            <w:pPr>
              <w:pStyle w:val="Normal-Schedule"/>
              <w:tabs>
                <w:tab w:val="clear" w:pos="454"/>
                <w:tab w:val="left" w:pos="487"/>
              </w:tabs>
              <w:spacing w:beforeLines="60" w:before="144" w:afterLines="60" w:after="144"/>
            </w:pPr>
            <w:r w:rsidRPr="00E66A17">
              <w:t xml:space="preserve">Operating an outdoor </w:t>
            </w:r>
            <w:r w:rsidR="00EF3B43">
              <w:t>entertainment venue</w:t>
            </w:r>
            <w:r w:rsidR="00EF3B43" w:rsidRPr="00E66A17">
              <w:t xml:space="preserve"> </w:t>
            </w:r>
            <w:r w:rsidRPr="00E66A17">
              <w:t>or outdoor</w:t>
            </w:r>
            <w:r w:rsidR="00EF3B43">
              <w:t xml:space="preserve"> entertainment</w:t>
            </w:r>
            <w:r w:rsidRPr="00E66A17">
              <w:t xml:space="preserve"> event outside of </w:t>
            </w:r>
            <w:r w:rsidR="00EF3B43">
              <w:t xml:space="preserve">the </w:t>
            </w:r>
            <w:r w:rsidRPr="00E66A17">
              <w:t>prescribed operating hours</w:t>
            </w:r>
            <w:r w:rsidR="0046679E">
              <w:t xml:space="preserve"> set out in regulation 1</w:t>
            </w:r>
            <w:r w:rsidR="000B4E9F">
              <w:t>2</w:t>
            </w:r>
            <w:r w:rsidR="00657FBF">
              <w:t>9</w:t>
            </w:r>
          </w:p>
        </w:tc>
        <w:tc>
          <w:tcPr>
            <w:tcW w:w="1858" w:type="dxa"/>
            <w:tcBorders>
              <w:top w:val="single" w:sz="4" w:space="0" w:color="auto"/>
              <w:left w:val="single" w:sz="4" w:space="0" w:color="auto"/>
              <w:bottom w:val="single" w:sz="4" w:space="0" w:color="auto"/>
              <w:right w:val="single" w:sz="4" w:space="0" w:color="auto"/>
            </w:tcBorders>
          </w:tcPr>
          <w:p w14:paraId="67C18513" w14:textId="77777777" w:rsidR="002F1CB4" w:rsidRDefault="002F1CB4" w:rsidP="00842E38">
            <w:pPr>
              <w:pStyle w:val="Normal-Schedule"/>
              <w:numPr>
                <w:ilvl w:val="0"/>
                <w:numId w:val="158"/>
              </w:numPr>
              <w:spacing w:before="60" w:after="60"/>
              <w:ind w:left="175" w:hanging="175"/>
            </w:pPr>
            <w:r>
              <w:t xml:space="preserve"> Prescribed permit activity</w:t>
            </w:r>
          </w:p>
        </w:tc>
        <w:tc>
          <w:tcPr>
            <w:tcW w:w="1695" w:type="dxa"/>
            <w:tcBorders>
              <w:top w:val="single" w:sz="4" w:space="0" w:color="auto"/>
              <w:left w:val="single" w:sz="4" w:space="0" w:color="auto"/>
              <w:bottom w:val="single" w:sz="4" w:space="0" w:color="auto"/>
              <w:right w:val="single" w:sz="4" w:space="0" w:color="auto"/>
            </w:tcBorders>
            <w:shd w:val="clear" w:color="auto" w:fill="auto"/>
          </w:tcPr>
          <w:p w14:paraId="576DEA8B" w14:textId="77777777" w:rsidR="002F1CB4" w:rsidRDefault="002F1CB4" w:rsidP="00842E38">
            <w:pPr>
              <w:pStyle w:val="Normal-Schedule"/>
              <w:spacing w:before="60" w:after="60"/>
            </w:pPr>
          </w:p>
        </w:tc>
      </w:tr>
      <w:tr w:rsidR="002F1CB4" w:rsidRPr="002711A4" w14:paraId="0BE1F1B3" w14:textId="77777777" w:rsidTr="00FA26FD">
        <w:trPr>
          <w:cantSplit/>
          <w:jc w:val="center"/>
        </w:trPr>
        <w:tc>
          <w:tcPr>
            <w:tcW w:w="990" w:type="dxa"/>
            <w:tcBorders>
              <w:top w:val="single" w:sz="4" w:space="0" w:color="auto"/>
              <w:left w:val="single" w:sz="4" w:space="0" w:color="auto"/>
              <w:bottom w:val="single" w:sz="4" w:space="0" w:color="auto"/>
              <w:right w:val="single" w:sz="4" w:space="0" w:color="auto"/>
            </w:tcBorders>
          </w:tcPr>
          <w:p w14:paraId="5B96D29B" w14:textId="133EFF74" w:rsidR="002F1CB4" w:rsidRDefault="002F1CB4" w:rsidP="00842E38">
            <w:pPr>
              <w:pStyle w:val="Normal-Schedule"/>
              <w:spacing w:before="60" w:after="60"/>
            </w:pPr>
            <w:r>
              <w:t>77</w:t>
            </w:r>
          </w:p>
        </w:tc>
        <w:tc>
          <w:tcPr>
            <w:tcW w:w="1412" w:type="dxa"/>
            <w:tcBorders>
              <w:top w:val="single" w:sz="4" w:space="0" w:color="auto"/>
              <w:left w:val="single" w:sz="4" w:space="0" w:color="auto"/>
              <w:bottom w:val="single" w:sz="4" w:space="0" w:color="auto"/>
              <w:right w:val="single" w:sz="4" w:space="0" w:color="auto"/>
            </w:tcBorders>
          </w:tcPr>
          <w:p w14:paraId="441A65DE" w14:textId="0A76109A" w:rsidR="002F1CB4" w:rsidRDefault="002F1CB4" w:rsidP="00842E38">
            <w:pPr>
              <w:pStyle w:val="Normal-Schedule"/>
              <w:spacing w:before="60" w:after="60"/>
            </w:pPr>
            <w:r>
              <w:t>L06 (Conducting more than six outdoor concerts)</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43C2BC28" w14:textId="51FA7249" w:rsidR="002F1CB4" w:rsidRPr="00E66A17" w:rsidRDefault="002F1CB4" w:rsidP="00842E38">
            <w:pPr>
              <w:rPr>
                <w:sz w:val="20"/>
              </w:rPr>
            </w:pPr>
            <w:r w:rsidRPr="00E66A17">
              <w:rPr>
                <w:sz w:val="20"/>
              </w:rPr>
              <w:t xml:space="preserve">Conducting more than six concerts </w:t>
            </w:r>
            <w:r w:rsidR="0046679E">
              <w:rPr>
                <w:sz w:val="20"/>
              </w:rPr>
              <w:t xml:space="preserve">at </w:t>
            </w:r>
            <w:r w:rsidR="0046679E" w:rsidRPr="00E66A17">
              <w:rPr>
                <w:sz w:val="20"/>
              </w:rPr>
              <w:t xml:space="preserve">an outdoor </w:t>
            </w:r>
            <w:r w:rsidR="0046679E">
              <w:rPr>
                <w:sz w:val="20"/>
              </w:rPr>
              <w:t xml:space="preserve">entertainment </w:t>
            </w:r>
            <w:r w:rsidR="0046679E" w:rsidRPr="00E66A17">
              <w:rPr>
                <w:sz w:val="20"/>
              </w:rPr>
              <w:t xml:space="preserve">venue occupied by the applicant </w:t>
            </w:r>
            <w:r w:rsidRPr="00E66A17">
              <w:rPr>
                <w:sz w:val="20"/>
              </w:rPr>
              <w:t xml:space="preserve">or </w:t>
            </w:r>
            <w:r w:rsidR="0046679E">
              <w:rPr>
                <w:sz w:val="20"/>
              </w:rPr>
              <w:t xml:space="preserve">more than 6 </w:t>
            </w:r>
            <w:r w:rsidRPr="00E66A17">
              <w:rPr>
                <w:sz w:val="20"/>
              </w:rPr>
              <w:t>outd</w:t>
            </w:r>
            <w:r>
              <w:rPr>
                <w:sz w:val="20"/>
              </w:rPr>
              <w:t>oor</w:t>
            </w:r>
            <w:r w:rsidR="0046679E">
              <w:rPr>
                <w:sz w:val="20"/>
              </w:rPr>
              <w:t xml:space="preserve"> entertainment</w:t>
            </w:r>
            <w:r>
              <w:rPr>
                <w:sz w:val="20"/>
              </w:rPr>
              <w:t xml:space="preserve"> events </w:t>
            </w:r>
            <w:r w:rsidR="00195605">
              <w:rPr>
                <w:sz w:val="20"/>
              </w:rPr>
              <w:t xml:space="preserve">in the same location </w:t>
            </w:r>
            <w:r>
              <w:rPr>
                <w:sz w:val="20"/>
              </w:rPr>
              <w:t xml:space="preserve">in a financial year </w:t>
            </w:r>
          </w:p>
        </w:tc>
        <w:tc>
          <w:tcPr>
            <w:tcW w:w="1858" w:type="dxa"/>
            <w:tcBorders>
              <w:top w:val="single" w:sz="4" w:space="0" w:color="auto"/>
              <w:left w:val="single" w:sz="4" w:space="0" w:color="auto"/>
              <w:bottom w:val="single" w:sz="4" w:space="0" w:color="auto"/>
              <w:right w:val="single" w:sz="4" w:space="0" w:color="auto"/>
            </w:tcBorders>
          </w:tcPr>
          <w:p w14:paraId="20B92173" w14:textId="77777777" w:rsidR="002F1CB4" w:rsidRDefault="002F1CB4" w:rsidP="00842E38">
            <w:pPr>
              <w:pStyle w:val="Normal-Schedule"/>
              <w:numPr>
                <w:ilvl w:val="0"/>
                <w:numId w:val="158"/>
              </w:numPr>
              <w:spacing w:before="60" w:after="60"/>
              <w:ind w:left="175" w:hanging="175"/>
            </w:pPr>
            <w:r>
              <w:t xml:space="preserve"> Prescribed permit activity</w:t>
            </w:r>
          </w:p>
        </w:tc>
        <w:tc>
          <w:tcPr>
            <w:tcW w:w="1695" w:type="dxa"/>
            <w:tcBorders>
              <w:top w:val="single" w:sz="4" w:space="0" w:color="auto"/>
              <w:left w:val="single" w:sz="4" w:space="0" w:color="auto"/>
              <w:bottom w:val="single" w:sz="4" w:space="0" w:color="auto"/>
              <w:right w:val="single" w:sz="4" w:space="0" w:color="auto"/>
            </w:tcBorders>
            <w:shd w:val="clear" w:color="auto" w:fill="auto"/>
          </w:tcPr>
          <w:p w14:paraId="68331CBA" w14:textId="77777777" w:rsidR="002F1CB4" w:rsidRDefault="002F1CB4" w:rsidP="00842E38">
            <w:pPr>
              <w:pStyle w:val="Normal-Schedule"/>
              <w:spacing w:before="60" w:after="60"/>
            </w:pPr>
          </w:p>
        </w:tc>
      </w:tr>
      <w:bookmarkEnd w:id="794"/>
      <w:tr w:rsidR="002F1CB4" w:rsidRPr="00A55DC2" w14:paraId="2CD1BABD" w14:textId="77777777" w:rsidTr="00FA26FD">
        <w:trPr>
          <w:cantSplit/>
          <w:trHeight w:val="922"/>
          <w:jc w:val="center"/>
        </w:trPr>
        <w:tc>
          <w:tcPr>
            <w:tcW w:w="990" w:type="dxa"/>
            <w:tcBorders>
              <w:top w:val="single" w:sz="4" w:space="0" w:color="auto"/>
              <w:left w:val="single" w:sz="4" w:space="0" w:color="auto"/>
              <w:bottom w:val="single" w:sz="4" w:space="0" w:color="auto"/>
              <w:right w:val="single" w:sz="4" w:space="0" w:color="auto"/>
            </w:tcBorders>
            <w:shd w:val="clear" w:color="auto" w:fill="auto"/>
          </w:tcPr>
          <w:p w14:paraId="5B4431BD" w14:textId="72DAC2CE" w:rsidR="002F1CB4" w:rsidRPr="00224960" w:rsidRDefault="002F1CB4" w:rsidP="00FE568D">
            <w:pPr>
              <w:pStyle w:val="Normal-Schedule"/>
              <w:spacing w:before="60" w:after="60"/>
            </w:pPr>
            <w:r w:rsidRPr="00CE19DE">
              <w:lastRenderedPageBreak/>
              <w:t>78</w:t>
            </w:r>
          </w:p>
        </w:tc>
        <w:tc>
          <w:tcPr>
            <w:tcW w:w="1412" w:type="dxa"/>
            <w:tcBorders>
              <w:top w:val="single" w:sz="4" w:space="0" w:color="auto"/>
              <w:left w:val="single" w:sz="4" w:space="0" w:color="auto"/>
              <w:bottom w:val="single" w:sz="4" w:space="0" w:color="auto"/>
              <w:right w:val="single" w:sz="4" w:space="0" w:color="auto"/>
            </w:tcBorders>
            <w:shd w:val="clear" w:color="auto" w:fill="auto"/>
          </w:tcPr>
          <w:p w14:paraId="6235057D" w14:textId="472D4929" w:rsidR="002F1CB4" w:rsidRPr="00224960" w:rsidRDefault="002F1CB4" w:rsidP="00FE568D">
            <w:pPr>
              <w:rPr>
                <w:sz w:val="20"/>
              </w:rPr>
            </w:pPr>
            <w:r w:rsidRPr="00224960">
              <w:rPr>
                <w:sz w:val="20"/>
              </w:rPr>
              <w:t>L07 (Dry-cleaning)</w:t>
            </w:r>
          </w:p>
          <w:p w14:paraId="2720777C" w14:textId="77777777" w:rsidR="002F1CB4" w:rsidRPr="00224960" w:rsidRDefault="002F1CB4" w:rsidP="00FE568D">
            <w:pPr>
              <w:rPr>
                <w:sz w:val="20"/>
              </w:rPr>
            </w:pP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2394992E" w14:textId="7E5A3902" w:rsidR="002F1CB4" w:rsidRPr="00224960" w:rsidRDefault="002F1CB4" w:rsidP="00FE568D">
            <w:pPr>
              <w:rPr>
                <w:sz w:val="20"/>
              </w:rPr>
            </w:pPr>
            <w:r w:rsidRPr="00224960">
              <w:rPr>
                <w:sz w:val="20"/>
              </w:rPr>
              <w:t xml:space="preserve">Commercial dry- cleaning activities being the cleaning of garments using a chemical solvent other than water for commercial purposes </w:t>
            </w:r>
          </w:p>
        </w:tc>
        <w:tc>
          <w:tcPr>
            <w:tcW w:w="1858" w:type="dxa"/>
            <w:tcBorders>
              <w:top w:val="single" w:sz="4" w:space="0" w:color="auto"/>
              <w:left w:val="single" w:sz="4" w:space="0" w:color="auto"/>
              <w:bottom w:val="single" w:sz="4" w:space="0" w:color="auto"/>
              <w:right w:val="single" w:sz="4" w:space="0" w:color="auto"/>
            </w:tcBorders>
            <w:shd w:val="clear" w:color="auto" w:fill="auto"/>
          </w:tcPr>
          <w:p w14:paraId="16C537FB" w14:textId="77777777" w:rsidR="002F1CB4" w:rsidRPr="00224960" w:rsidRDefault="002F1CB4" w:rsidP="003B0F78">
            <w:pPr>
              <w:pStyle w:val="Normal-Schedule"/>
              <w:numPr>
                <w:ilvl w:val="0"/>
                <w:numId w:val="158"/>
              </w:numPr>
              <w:spacing w:before="60" w:after="60"/>
              <w:ind w:left="175" w:hanging="175"/>
            </w:pPr>
            <w:r w:rsidRPr="00224960">
              <w:t>Prescribed registration activity</w:t>
            </w:r>
          </w:p>
        </w:tc>
        <w:tc>
          <w:tcPr>
            <w:tcW w:w="1695" w:type="dxa"/>
            <w:tcBorders>
              <w:top w:val="single" w:sz="4" w:space="0" w:color="auto"/>
              <w:left w:val="single" w:sz="4" w:space="0" w:color="auto"/>
              <w:bottom w:val="single" w:sz="4" w:space="0" w:color="auto"/>
              <w:right w:val="single" w:sz="4" w:space="0" w:color="auto"/>
            </w:tcBorders>
            <w:shd w:val="clear" w:color="auto" w:fill="auto"/>
          </w:tcPr>
          <w:p w14:paraId="776D07D0" w14:textId="77777777" w:rsidR="002F1CB4" w:rsidRPr="00273469" w:rsidRDefault="002F1CB4" w:rsidP="00FE568D">
            <w:pPr>
              <w:pStyle w:val="Normal-Schedule"/>
              <w:spacing w:before="60" w:after="60"/>
            </w:pPr>
          </w:p>
        </w:tc>
      </w:tr>
    </w:tbl>
    <w:p w14:paraId="4B441994" w14:textId="77777777" w:rsidR="00300ECE" w:rsidRDefault="00300ECE">
      <w:pPr>
        <w:suppressLineNumbers w:val="0"/>
        <w:overflowPunct/>
        <w:autoSpaceDE/>
        <w:autoSpaceDN/>
        <w:adjustRightInd/>
        <w:spacing w:before="0"/>
        <w:textAlignment w:val="auto"/>
        <w:rPr>
          <w:b/>
          <w:sz w:val="22"/>
          <w:szCs w:val="22"/>
        </w:rPr>
      </w:pPr>
      <w:r>
        <w:rPr>
          <w:caps/>
          <w:szCs w:val="22"/>
        </w:rPr>
        <w:br w:type="page"/>
      </w:r>
    </w:p>
    <w:p w14:paraId="55499BFF" w14:textId="45FE63B6" w:rsidR="00051667" w:rsidRPr="007714AC" w:rsidRDefault="00051667" w:rsidP="00051667">
      <w:pPr>
        <w:pStyle w:val="Heading-PART"/>
        <w:rPr>
          <w:caps w:val="0"/>
          <w:szCs w:val="22"/>
        </w:rPr>
      </w:pPr>
      <w:bookmarkStart w:id="795" w:name="_Toc17013754"/>
      <w:r w:rsidRPr="007714AC">
        <w:rPr>
          <w:caps w:val="0"/>
          <w:szCs w:val="22"/>
        </w:rPr>
        <w:lastRenderedPageBreak/>
        <w:t xml:space="preserve">Schedule </w:t>
      </w:r>
      <w:r w:rsidR="000C192F">
        <w:rPr>
          <w:caps w:val="0"/>
          <w:szCs w:val="22"/>
        </w:rPr>
        <w:t>2</w:t>
      </w:r>
      <w:r w:rsidRPr="007714AC">
        <w:rPr>
          <w:caps w:val="0"/>
          <w:szCs w:val="22"/>
        </w:rPr>
        <w:t>—EPU values table</w:t>
      </w:r>
      <w:bookmarkEnd w:id="795"/>
    </w:p>
    <w:p w14:paraId="03F260E7" w14:textId="2362768F" w:rsidR="00051667" w:rsidRPr="00331E72" w:rsidRDefault="00051667" w:rsidP="00051667">
      <w:pPr>
        <w:pStyle w:val="Normal-Schedule"/>
        <w:spacing w:after="120"/>
        <w:jc w:val="right"/>
      </w:pPr>
      <w:r w:rsidRPr="00331E72">
        <w:t xml:space="preserve">Regulation </w:t>
      </w:r>
      <w:r w:rsidR="00430AC8" w:rsidRPr="00331E72">
        <w:t>4</w:t>
      </w:r>
    </w:p>
    <w:tbl>
      <w:tblPr>
        <w:tblW w:w="6946" w:type="dxa"/>
        <w:jc w:val="center"/>
        <w:tblLayout w:type="fixed"/>
        <w:tblLook w:val="0000" w:firstRow="0" w:lastRow="0" w:firstColumn="0" w:lastColumn="0" w:noHBand="0" w:noVBand="0"/>
      </w:tblPr>
      <w:tblGrid>
        <w:gridCol w:w="1135"/>
        <w:gridCol w:w="4453"/>
        <w:gridCol w:w="1358"/>
      </w:tblGrid>
      <w:tr w:rsidR="00051667" w:rsidRPr="00525932" w14:paraId="77CE534F" w14:textId="77777777" w:rsidTr="00525932">
        <w:trPr>
          <w:jc w:val="center"/>
        </w:trPr>
        <w:tc>
          <w:tcPr>
            <w:tcW w:w="1135" w:type="dxa"/>
            <w:tcBorders>
              <w:top w:val="single" w:sz="4" w:space="0" w:color="auto"/>
              <w:bottom w:val="single" w:sz="4" w:space="0" w:color="auto"/>
            </w:tcBorders>
          </w:tcPr>
          <w:p w14:paraId="047C3A8A" w14:textId="77777777" w:rsidR="00051667" w:rsidRPr="00525932" w:rsidRDefault="00051667" w:rsidP="00525932">
            <w:pPr>
              <w:pStyle w:val="Normal-Schedule"/>
              <w:spacing w:before="60" w:after="60"/>
              <w:jc w:val="center"/>
              <w:rPr>
                <w:b/>
                <w:bCs/>
                <w:i/>
                <w:sz w:val="22"/>
                <w:szCs w:val="22"/>
                <w:lang w:val="en-GB"/>
              </w:rPr>
            </w:pPr>
            <w:r w:rsidRPr="00525932">
              <w:rPr>
                <w:b/>
                <w:bCs/>
                <w:sz w:val="22"/>
                <w:szCs w:val="22"/>
              </w:rPr>
              <w:br w:type="page"/>
            </w:r>
            <w:r w:rsidRPr="00525932">
              <w:rPr>
                <w:b/>
                <w:bCs/>
                <w:i/>
                <w:sz w:val="22"/>
                <w:szCs w:val="22"/>
                <w:lang w:val="en-GB"/>
              </w:rPr>
              <w:t>Column 1</w:t>
            </w:r>
            <w:r w:rsidRPr="00525932">
              <w:rPr>
                <w:b/>
                <w:bCs/>
                <w:i/>
                <w:sz w:val="22"/>
                <w:szCs w:val="22"/>
                <w:lang w:val="en-GB"/>
              </w:rPr>
              <w:br/>
              <w:t>Item</w:t>
            </w:r>
          </w:p>
        </w:tc>
        <w:tc>
          <w:tcPr>
            <w:tcW w:w="4453" w:type="dxa"/>
            <w:tcBorders>
              <w:top w:val="single" w:sz="4" w:space="0" w:color="auto"/>
              <w:bottom w:val="single" w:sz="4" w:space="0" w:color="auto"/>
            </w:tcBorders>
          </w:tcPr>
          <w:p w14:paraId="2CDE7196" w14:textId="77777777" w:rsidR="00051667" w:rsidRPr="00525932" w:rsidRDefault="00051667" w:rsidP="009B43DD">
            <w:pPr>
              <w:pStyle w:val="Normal-Schedule"/>
              <w:spacing w:before="60" w:after="60"/>
              <w:rPr>
                <w:b/>
                <w:bCs/>
                <w:i/>
                <w:sz w:val="22"/>
                <w:szCs w:val="22"/>
                <w:lang w:val="en-GB"/>
              </w:rPr>
            </w:pPr>
            <w:r w:rsidRPr="00525932">
              <w:rPr>
                <w:b/>
                <w:bCs/>
                <w:sz w:val="22"/>
                <w:szCs w:val="22"/>
              </w:rPr>
              <w:br w:type="page"/>
            </w:r>
            <w:r w:rsidRPr="00525932">
              <w:rPr>
                <w:b/>
                <w:bCs/>
                <w:i/>
                <w:sz w:val="22"/>
                <w:szCs w:val="22"/>
                <w:lang w:val="en-GB"/>
              </w:rPr>
              <w:t>Column 2</w:t>
            </w:r>
            <w:r w:rsidRPr="00525932">
              <w:rPr>
                <w:b/>
                <w:bCs/>
                <w:i/>
                <w:sz w:val="22"/>
                <w:szCs w:val="22"/>
                <w:lang w:val="en-GB"/>
              </w:rPr>
              <w:br/>
              <w:t>Type of tyre</w:t>
            </w:r>
          </w:p>
        </w:tc>
        <w:tc>
          <w:tcPr>
            <w:tcW w:w="1358" w:type="dxa"/>
            <w:tcBorders>
              <w:top w:val="single" w:sz="4" w:space="0" w:color="auto"/>
              <w:bottom w:val="single" w:sz="4" w:space="0" w:color="auto"/>
            </w:tcBorders>
          </w:tcPr>
          <w:p w14:paraId="6CB85CD5" w14:textId="77777777" w:rsidR="00051667" w:rsidRPr="00525932" w:rsidRDefault="00051667" w:rsidP="00525932">
            <w:pPr>
              <w:pStyle w:val="Normal-Schedule"/>
              <w:spacing w:before="60" w:after="60"/>
              <w:jc w:val="center"/>
              <w:rPr>
                <w:b/>
                <w:bCs/>
                <w:i/>
                <w:sz w:val="22"/>
                <w:szCs w:val="22"/>
                <w:lang w:val="en-GB"/>
              </w:rPr>
            </w:pPr>
            <w:r w:rsidRPr="00525932">
              <w:rPr>
                <w:b/>
                <w:bCs/>
                <w:sz w:val="22"/>
                <w:szCs w:val="22"/>
              </w:rPr>
              <w:br w:type="page"/>
            </w:r>
            <w:r w:rsidRPr="00525932">
              <w:rPr>
                <w:b/>
                <w:bCs/>
                <w:i/>
                <w:sz w:val="22"/>
                <w:szCs w:val="22"/>
                <w:lang w:val="en-GB"/>
              </w:rPr>
              <w:t>Column 3</w:t>
            </w:r>
            <w:r w:rsidRPr="00525932">
              <w:rPr>
                <w:b/>
                <w:bCs/>
                <w:i/>
                <w:sz w:val="22"/>
                <w:szCs w:val="22"/>
                <w:lang w:val="en-GB"/>
              </w:rPr>
              <w:br/>
              <w:t>EPU value</w:t>
            </w:r>
          </w:p>
        </w:tc>
      </w:tr>
      <w:tr w:rsidR="00051667" w:rsidRPr="007714AC" w14:paraId="2535D8C2" w14:textId="77777777" w:rsidTr="00525932">
        <w:trPr>
          <w:jc w:val="center"/>
        </w:trPr>
        <w:tc>
          <w:tcPr>
            <w:tcW w:w="1135" w:type="dxa"/>
            <w:tcBorders>
              <w:top w:val="single" w:sz="4" w:space="0" w:color="auto"/>
            </w:tcBorders>
          </w:tcPr>
          <w:p w14:paraId="415EE853" w14:textId="1305807D" w:rsidR="00051667" w:rsidRPr="007714AC" w:rsidRDefault="00051667" w:rsidP="00525932">
            <w:pPr>
              <w:pStyle w:val="Normal-Schedule"/>
              <w:suppressLineNumbers/>
              <w:spacing w:before="60" w:after="60"/>
              <w:jc w:val="center"/>
              <w:rPr>
                <w:sz w:val="22"/>
                <w:szCs w:val="22"/>
              </w:rPr>
            </w:pPr>
            <w:r w:rsidRPr="007714AC">
              <w:rPr>
                <w:sz w:val="22"/>
                <w:szCs w:val="22"/>
              </w:rPr>
              <w:t>1</w:t>
            </w:r>
          </w:p>
        </w:tc>
        <w:tc>
          <w:tcPr>
            <w:tcW w:w="4453" w:type="dxa"/>
            <w:tcBorders>
              <w:top w:val="single" w:sz="4" w:space="0" w:color="auto"/>
            </w:tcBorders>
          </w:tcPr>
          <w:p w14:paraId="71037DE8" w14:textId="673979CB" w:rsidR="00051667" w:rsidRPr="007714AC" w:rsidRDefault="00051667" w:rsidP="009B43DD">
            <w:pPr>
              <w:pStyle w:val="Normal-Schedule"/>
              <w:suppressLineNumbers/>
              <w:spacing w:before="60" w:after="60"/>
              <w:rPr>
                <w:sz w:val="22"/>
                <w:szCs w:val="22"/>
              </w:rPr>
            </w:pPr>
            <w:r w:rsidRPr="007714AC">
              <w:rPr>
                <w:sz w:val="22"/>
                <w:szCs w:val="22"/>
              </w:rPr>
              <w:t>Motor</w:t>
            </w:r>
            <w:r w:rsidR="008F6D5F">
              <w:rPr>
                <w:sz w:val="22"/>
                <w:szCs w:val="22"/>
              </w:rPr>
              <w:t xml:space="preserve"> </w:t>
            </w:r>
            <w:r w:rsidRPr="007714AC">
              <w:rPr>
                <w:sz w:val="22"/>
                <w:szCs w:val="22"/>
              </w:rPr>
              <w:t>cycle</w:t>
            </w:r>
            <w:r w:rsidR="008F6D5F">
              <w:rPr>
                <w:sz w:val="22"/>
                <w:szCs w:val="22"/>
              </w:rPr>
              <w:t xml:space="preserve"> or motor trike</w:t>
            </w:r>
          </w:p>
        </w:tc>
        <w:tc>
          <w:tcPr>
            <w:tcW w:w="1358" w:type="dxa"/>
            <w:tcBorders>
              <w:top w:val="single" w:sz="4" w:space="0" w:color="auto"/>
            </w:tcBorders>
          </w:tcPr>
          <w:p w14:paraId="2E02319B" w14:textId="77777777" w:rsidR="00051667" w:rsidRPr="007714AC" w:rsidRDefault="00051667" w:rsidP="00525932">
            <w:pPr>
              <w:pStyle w:val="Normal-Schedule"/>
              <w:suppressLineNumbers/>
              <w:spacing w:before="60" w:after="60"/>
              <w:jc w:val="center"/>
              <w:rPr>
                <w:sz w:val="22"/>
                <w:szCs w:val="22"/>
              </w:rPr>
            </w:pPr>
            <w:r w:rsidRPr="007714AC">
              <w:rPr>
                <w:sz w:val="22"/>
                <w:szCs w:val="22"/>
              </w:rPr>
              <w:t>0·5</w:t>
            </w:r>
          </w:p>
        </w:tc>
      </w:tr>
      <w:tr w:rsidR="00051667" w:rsidRPr="007714AC" w14:paraId="10492F66" w14:textId="77777777" w:rsidTr="00525932">
        <w:trPr>
          <w:jc w:val="center"/>
        </w:trPr>
        <w:tc>
          <w:tcPr>
            <w:tcW w:w="1135" w:type="dxa"/>
          </w:tcPr>
          <w:p w14:paraId="1DC94EF7" w14:textId="551EFE3F" w:rsidR="00051667" w:rsidRPr="007714AC" w:rsidRDefault="00051667" w:rsidP="00525932">
            <w:pPr>
              <w:pStyle w:val="Normal-Schedule"/>
              <w:suppressLineNumbers/>
              <w:spacing w:before="60" w:after="60"/>
              <w:jc w:val="center"/>
              <w:rPr>
                <w:sz w:val="22"/>
                <w:szCs w:val="22"/>
              </w:rPr>
            </w:pPr>
            <w:r w:rsidRPr="007714AC">
              <w:rPr>
                <w:sz w:val="22"/>
                <w:szCs w:val="22"/>
              </w:rPr>
              <w:t>2</w:t>
            </w:r>
          </w:p>
        </w:tc>
        <w:tc>
          <w:tcPr>
            <w:tcW w:w="4453" w:type="dxa"/>
          </w:tcPr>
          <w:p w14:paraId="4EE70DF4" w14:textId="77777777" w:rsidR="00051667" w:rsidRPr="007714AC" w:rsidRDefault="00051667" w:rsidP="009B43DD">
            <w:pPr>
              <w:pStyle w:val="Normal-Schedule"/>
              <w:suppressLineNumbers/>
              <w:spacing w:before="60" w:after="60"/>
              <w:rPr>
                <w:sz w:val="22"/>
                <w:szCs w:val="22"/>
              </w:rPr>
            </w:pPr>
            <w:r w:rsidRPr="007714AC">
              <w:rPr>
                <w:sz w:val="22"/>
                <w:szCs w:val="22"/>
              </w:rPr>
              <w:t>Passenger car</w:t>
            </w:r>
          </w:p>
        </w:tc>
        <w:tc>
          <w:tcPr>
            <w:tcW w:w="1358" w:type="dxa"/>
          </w:tcPr>
          <w:p w14:paraId="110F3AA3" w14:textId="77777777" w:rsidR="00051667" w:rsidRPr="007714AC" w:rsidRDefault="00051667" w:rsidP="00525932">
            <w:pPr>
              <w:pStyle w:val="Normal-Schedule"/>
              <w:suppressLineNumbers/>
              <w:spacing w:before="60" w:after="60"/>
              <w:jc w:val="center"/>
              <w:rPr>
                <w:sz w:val="22"/>
                <w:szCs w:val="22"/>
              </w:rPr>
            </w:pPr>
            <w:r w:rsidRPr="007714AC">
              <w:rPr>
                <w:sz w:val="22"/>
                <w:szCs w:val="22"/>
              </w:rPr>
              <w:t>1</w:t>
            </w:r>
          </w:p>
        </w:tc>
      </w:tr>
      <w:tr w:rsidR="00051667" w:rsidRPr="007714AC" w14:paraId="0276E3F8" w14:textId="77777777" w:rsidTr="00525932">
        <w:trPr>
          <w:jc w:val="center"/>
        </w:trPr>
        <w:tc>
          <w:tcPr>
            <w:tcW w:w="1135" w:type="dxa"/>
          </w:tcPr>
          <w:p w14:paraId="62AC07A9" w14:textId="210C91A1" w:rsidR="00051667" w:rsidRPr="007714AC" w:rsidRDefault="00051667" w:rsidP="00525932">
            <w:pPr>
              <w:pStyle w:val="Normal-Schedule"/>
              <w:suppressLineNumbers/>
              <w:spacing w:before="60" w:after="60"/>
              <w:jc w:val="center"/>
              <w:rPr>
                <w:sz w:val="22"/>
                <w:szCs w:val="22"/>
              </w:rPr>
            </w:pPr>
            <w:r w:rsidRPr="007714AC">
              <w:rPr>
                <w:sz w:val="22"/>
                <w:szCs w:val="22"/>
              </w:rPr>
              <w:t>3</w:t>
            </w:r>
          </w:p>
        </w:tc>
        <w:tc>
          <w:tcPr>
            <w:tcW w:w="4453" w:type="dxa"/>
          </w:tcPr>
          <w:p w14:paraId="7CAED3A7" w14:textId="77777777" w:rsidR="00051667" w:rsidRPr="007714AC" w:rsidRDefault="00051667" w:rsidP="009B43DD">
            <w:pPr>
              <w:pStyle w:val="Normal-Schedule"/>
              <w:suppressLineNumbers/>
              <w:spacing w:before="60" w:after="60"/>
              <w:rPr>
                <w:sz w:val="22"/>
                <w:szCs w:val="22"/>
              </w:rPr>
            </w:pPr>
            <w:r w:rsidRPr="007714AC">
              <w:rPr>
                <w:sz w:val="22"/>
                <w:szCs w:val="22"/>
              </w:rPr>
              <w:t>Light truck</w:t>
            </w:r>
          </w:p>
        </w:tc>
        <w:tc>
          <w:tcPr>
            <w:tcW w:w="1358" w:type="dxa"/>
          </w:tcPr>
          <w:p w14:paraId="59FAB822" w14:textId="77777777" w:rsidR="00051667" w:rsidRPr="007714AC" w:rsidRDefault="00051667" w:rsidP="00525932">
            <w:pPr>
              <w:pStyle w:val="Normal-Schedule"/>
              <w:suppressLineNumbers/>
              <w:spacing w:before="60" w:after="60"/>
              <w:jc w:val="center"/>
              <w:rPr>
                <w:sz w:val="22"/>
                <w:szCs w:val="22"/>
              </w:rPr>
            </w:pPr>
            <w:r w:rsidRPr="007714AC">
              <w:rPr>
                <w:sz w:val="22"/>
                <w:szCs w:val="22"/>
              </w:rPr>
              <w:t>2</w:t>
            </w:r>
          </w:p>
        </w:tc>
      </w:tr>
      <w:tr w:rsidR="00051667" w:rsidRPr="007714AC" w14:paraId="50DCF702" w14:textId="77777777" w:rsidTr="00525932">
        <w:trPr>
          <w:jc w:val="center"/>
        </w:trPr>
        <w:tc>
          <w:tcPr>
            <w:tcW w:w="1135" w:type="dxa"/>
          </w:tcPr>
          <w:p w14:paraId="26145EFD" w14:textId="7A3B7FB0" w:rsidR="00051667" w:rsidRPr="007714AC" w:rsidRDefault="00051667" w:rsidP="00525932">
            <w:pPr>
              <w:pStyle w:val="Normal-Schedule"/>
              <w:suppressLineNumbers/>
              <w:spacing w:before="60" w:after="60"/>
              <w:jc w:val="center"/>
              <w:rPr>
                <w:sz w:val="22"/>
                <w:szCs w:val="22"/>
              </w:rPr>
            </w:pPr>
            <w:r w:rsidRPr="007714AC">
              <w:rPr>
                <w:sz w:val="22"/>
                <w:szCs w:val="22"/>
              </w:rPr>
              <w:t>4</w:t>
            </w:r>
          </w:p>
        </w:tc>
        <w:tc>
          <w:tcPr>
            <w:tcW w:w="4453" w:type="dxa"/>
          </w:tcPr>
          <w:p w14:paraId="768CC4BC" w14:textId="77777777" w:rsidR="00051667" w:rsidRPr="007714AC" w:rsidRDefault="00051667" w:rsidP="009B43DD">
            <w:pPr>
              <w:pStyle w:val="Normal-Schedule"/>
              <w:suppressLineNumbers/>
              <w:spacing w:before="60" w:after="60"/>
              <w:rPr>
                <w:sz w:val="22"/>
                <w:szCs w:val="22"/>
              </w:rPr>
            </w:pPr>
            <w:r w:rsidRPr="007714AC">
              <w:rPr>
                <w:sz w:val="22"/>
                <w:szCs w:val="22"/>
              </w:rPr>
              <w:t>Truck</w:t>
            </w:r>
          </w:p>
        </w:tc>
        <w:tc>
          <w:tcPr>
            <w:tcW w:w="1358" w:type="dxa"/>
          </w:tcPr>
          <w:p w14:paraId="11645351" w14:textId="77777777" w:rsidR="00051667" w:rsidRPr="007714AC" w:rsidRDefault="00051667" w:rsidP="00525932">
            <w:pPr>
              <w:pStyle w:val="Normal-Schedule"/>
              <w:suppressLineNumbers/>
              <w:spacing w:before="60" w:after="60"/>
              <w:jc w:val="center"/>
              <w:rPr>
                <w:sz w:val="22"/>
                <w:szCs w:val="22"/>
              </w:rPr>
            </w:pPr>
            <w:r w:rsidRPr="007714AC">
              <w:rPr>
                <w:sz w:val="22"/>
                <w:szCs w:val="22"/>
              </w:rPr>
              <w:t>5</w:t>
            </w:r>
          </w:p>
        </w:tc>
      </w:tr>
      <w:tr w:rsidR="00051667" w:rsidRPr="007714AC" w14:paraId="057A2358" w14:textId="77777777" w:rsidTr="00525932">
        <w:trPr>
          <w:jc w:val="center"/>
        </w:trPr>
        <w:tc>
          <w:tcPr>
            <w:tcW w:w="1135" w:type="dxa"/>
          </w:tcPr>
          <w:p w14:paraId="47FCE47D" w14:textId="579E779A" w:rsidR="00051667" w:rsidRPr="007714AC" w:rsidRDefault="00051667" w:rsidP="00525932">
            <w:pPr>
              <w:pStyle w:val="Normal-Schedule"/>
              <w:suppressLineNumbers/>
              <w:spacing w:before="60" w:after="60"/>
              <w:jc w:val="center"/>
              <w:rPr>
                <w:sz w:val="22"/>
                <w:szCs w:val="22"/>
              </w:rPr>
            </w:pPr>
            <w:r w:rsidRPr="007714AC">
              <w:rPr>
                <w:sz w:val="22"/>
                <w:szCs w:val="22"/>
              </w:rPr>
              <w:t>5</w:t>
            </w:r>
          </w:p>
        </w:tc>
        <w:tc>
          <w:tcPr>
            <w:tcW w:w="4453" w:type="dxa"/>
          </w:tcPr>
          <w:p w14:paraId="4BD6644E" w14:textId="77777777" w:rsidR="00051667" w:rsidRPr="007714AC" w:rsidRDefault="00051667" w:rsidP="009B43DD">
            <w:pPr>
              <w:pStyle w:val="Normal-Schedule"/>
              <w:suppressLineNumbers/>
              <w:spacing w:before="60" w:after="60"/>
              <w:rPr>
                <w:sz w:val="22"/>
                <w:szCs w:val="22"/>
              </w:rPr>
            </w:pPr>
            <w:r w:rsidRPr="007714AC">
              <w:rPr>
                <w:sz w:val="22"/>
                <w:szCs w:val="22"/>
              </w:rPr>
              <w:t>Super single</w:t>
            </w:r>
          </w:p>
        </w:tc>
        <w:tc>
          <w:tcPr>
            <w:tcW w:w="1358" w:type="dxa"/>
          </w:tcPr>
          <w:p w14:paraId="7AD2D674" w14:textId="77777777" w:rsidR="00051667" w:rsidRPr="007714AC" w:rsidRDefault="00051667" w:rsidP="00525932">
            <w:pPr>
              <w:pStyle w:val="Normal-Schedule"/>
              <w:suppressLineNumbers/>
              <w:spacing w:before="60" w:after="60"/>
              <w:jc w:val="center"/>
              <w:rPr>
                <w:sz w:val="22"/>
                <w:szCs w:val="22"/>
              </w:rPr>
            </w:pPr>
            <w:r w:rsidRPr="007714AC">
              <w:rPr>
                <w:sz w:val="22"/>
                <w:szCs w:val="22"/>
              </w:rPr>
              <w:t>10</w:t>
            </w:r>
          </w:p>
        </w:tc>
      </w:tr>
      <w:tr w:rsidR="00051667" w:rsidRPr="007714AC" w14:paraId="3F7A1581" w14:textId="77777777" w:rsidTr="00525932">
        <w:trPr>
          <w:jc w:val="center"/>
        </w:trPr>
        <w:tc>
          <w:tcPr>
            <w:tcW w:w="1135" w:type="dxa"/>
          </w:tcPr>
          <w:p w14:paraId="39AA9C8B" w14:textId="755F21BD" w:rsidR="00051667" w:rsidRPr="007714AC" w:rsidRDefault="00051667" w:rsidP="00525932">
            <w:pPr>
              <w:pStyle w:val="Normal-Schedule"/>
              <w:suppressLineNumbers/>
              <w:spacing w:before="60" w:after="60"/>
              <w:jc w:val="center"/>
              <w:rPr>
                <w:sz w:val="22"/>
                <w:szCs w:val="22"/>
              </w:rPr>
            </w:pPr>
            <w:r w:rsidRPr="007714AC">
              <w:rPr>
                <w:sz w:val="22"/>
                <w:szCs w:val="22"/>
              </w:rPr>
              <w:t>6</w:t>
            </w:r>
          </w:p>
        </w:tc>
        <w:tc>
          <w:tcPr>
            <w:tcW w:w="4453" w:type="dxa"/>
          </w:tcPr>
          <w:p w14:paraId="61445577" w14:textId="77777777" w:rsidR="00051667" w:rsidRPr="007714AC" w:rsidRDefault="00051667" w:rsidP="009B43DD">
            <w:pPr>
              <w:pStyle w:val="Normal-Schedule"/>
              <w:suppressLineNumbers/>
              <w:spacing w:before="60" w:after="60"/>
              <w:rPr>
                <w:sz w:val="22"/>
                <w:szCs w:val="22"/>
              </w:rPr>
            </w:pPr>
            <w:r w:rsidRPr="007714AC">
              <w:rPr>
                <w:sz w:val="22"/>
                <w:szCs w:val="22"/>
              </w:rPr>
              <w:t>Solid small (diameter ≤ 0·3 m high)</w:t>
            </w:r>
          </w:p>
        </w:tc>
        <w:tc>
          <w:tcPr>
            <w:tcW w:w="1358" w:type="dxa"/>
          </w:tcPr>
          <w:p w14:paraId="158F8F53" w14:textId="77777777" w:rsidR="00051667" w:rsidRPr="007714AC" w:rsidRDefault="00051667" w:rsidP="00525932">
            <w:pPr>
              <w:pStyle w:val="Normal-Schedule"/>
              <w:suppressLineNumbers/>
              <w:spacing w:before="60" w:after="60"/>
              <w:jc w:val="center"/>
              <w:rPr>
                <w:sz w:val="22"/>
                <w:szCs w:val="22"/>
              </w:rPr>
            </w:pPr>
            <w:r w:rsidRPr="007714AC">
              <w:rPr>
                <w:sz w:val="22"/>
                <w:szCs w:val="22"/>
              </w:rPr>
              <w:t>3</w:t>
            </w:r>
          </w:p>
        </w:tc>
      </w:tr>
      <w:tr w:rsidR="00051667" w:rsidRPr="007714AC" w14:paraId="6B4EF09A" w14:textId="77777777" w:rsidTr="00525932">
        <w:trPr>
          <w:jc w:val="center"/>
        </w:trPr>
        <w:tc>
          <w:tcPr>
            <w:tcW w:w="1135" w:type="dxa"/>
          </w:tcPr>
          <w:p w14:paraId="4997D21A" w14:textId="5D9E44D9" w:rsidR="00051667" w:rsidRPr="007714AC" w:rsidRDefault="00051667" w:rsidP="00525932">
            <w:pPr>
              <w:pStyle w:val="Normal-Schedule"/>
              <w:spacing w:before="60" w:after="60"/>
              <w:jc w:val="center"/>
              <w:rPr>
                <w:sz w:val="22"/>
                <w:szCs w:val="22"/>
              </w:rPr>
            </w:pPr>
            <w:r w:rsidRPr="007714AC">
              <w:rPr>
                <w:sz w:val="22"/>
                <w:szCs w:val="22"/>
              </w:rPr>
              <w:t>7</w:t>
            </w:r>
          </w:p>
        </w:tc>
        <w:tc>
          <w:tcPr>
            <w:tcW w:w="4453" w:type="dxa"/>
          </w:tcPr>
          <w:p w14:paraId="6063F9EC" w14:textId="77777777" w:rsidR="00051667" w:rsidRPr="007714AC" w:rsidRDefault="00051667" w:rsidP="009B43DD">
            <w:pPr>
              <w:pStyle w:val="Normal-Schedule"/>
              <w:spacing w:before="60" w:after="60"/>
              <w:rPr>
                <w:sz w:val="22"/>
                <w:szCs w:val="22"/>
              </w:rPr>
            </w:pPr>
            <w:r w:rsidRPr="007714AC">
              <w:rPr>
                <w:sz w:val="22"/>
                <w:szCs w:val="22"/>
              </w:rPr>
              <w:t>Solid medium (diameter &gt; 0·3 m ≤ 0·45 m high)</w:t>
            </w:r>
          </w:p>
        </w:tc>
        <w:tc>
          <w:tcPr>
            <w:tcW w:w="1358" w:type="dxa"/>
          </w:tcPr>
          <w:p w14:paraId="7677C1B3" w14:textId="77777777" w:rsidR="00051667" w:rsidRPr="007714AC" w:rsidRDefault="00051667" w:rsidP="00525932">
            <w:pPr>
              <w:pStyle w:val="Normal-Schedule"/>
              <w:spacing w:before="60" w:after="60"/>
              <w:jc w:val="center"/>
              <w:rPr>
                <w:sz w:val="22"/>
                <w:szCs w:val="22"/>
              </w:rPr>
            </w:pPr>
            <w:r w:rsidRPr="007714AC">
              <w:rPr>
                <w:sz w:val="22"/>
                <w:szCs w:val="22"/>
              </w:rPr>
              <w:t>5</w:t>
            </w:r>
          </w:p>
        </w:tc>
      </w:tr>
      <w:tr w:rsidR="00051667" w:rsidRPr="007714AC" w14:paraId="3AB8CA9A" w14:textId="77777777" w:rsidTr="00525932">
        <w:trPr>
          <w:jc w:val="center"/>
        </w:trPr>
        <w:tc>
          <w:tcPr>
            <w:tcW w:w="1135" w:type="dxa"/>
          </w:tcPr>
          <w:p w14:paraId="4E713875" w14:textId="1BC415F8" w:rsidR="00051667" w:rsidRPr="007714AC" w:rsidRDefault="00051667" w:rsidP="00525932">
            <w:pPr>
              <w:pStyle w:val="Normal-Schedule"/>
              <w:suppressLineNumbers/>
              <w:spacing w:before="60" w:after="60"/>
              <w:jc w:val="center"/>
              <w:rPr>
                <w:sz w:val="22"/>
                <w:szCs w:val="22"/>
              </w:rPr>
            </w:pPr>
            <w:r w:rsidRPr="007714AC">
              <w:rPr>
                <w:sz w:val="22"/>
                <w:szCs w:val="22"/>
              </w:rPr>
              <w:t>8</w:t>
            </w:r>
          </w:p>
        </w:tc>
        <w:tc>
          <w:tcPr>
            <w:tcW w:w="4453" w:type="dxa"/>
          </w:tcPr>
          <w:p w14:paraId="688FCBB9" w14:textId="77777777" w:rsidR="00051667" w:rsidRPr="007714AC" w:rsidRDefault="00051667" w:rsidP="009B43DD">
            <w:pPr>
              <w:pStyle w:val="Normal-Schedule"/>
              <w:suppressLineNumbers/>
              <w:spacing w:before="60" w:after="60"/>
              <w:rPr>
                <w:sz w:val="22"/>
                <w:szCs w:val="22"/>
              </w:rPr>
            </w:pPr>
            <w:r w:rsidRPr="007714AC">
              <w:rPr>
                <w:sz w:val="22"/>
                <w:szCs w:val="22"/>
              </w:rPr>
              <w:t>Solid large (diameter &gt; 0·45 m ≤ 0·6 m high)</w:t>
            </w:r>
          </w:p>
        </w:tc>
        <w:tc>
          <w:tcPr>
            <w:tcW w:w="1358" w:type="dxa"/>
          </w:tcPr>
          <w:p w14:paraId="6F8775A2" w14:textId="77777777" w:rsidR="00051667" w:rsidRPr="007714AC" w:rsidRDefault="00051667" w:rsidP="00525932">
            <w:pPr>
              <w:pStyle w:val="Normal-Schedule"/>
              <w:suppressLineNumbers/>
              <w:spacing w:before="60" w:after="60"/>
              <w:jc w:val="center"/>
              <w:rPr>
                <w:sz w:val="22"/>
                <w:szCs w:val="22"/>
              </w:rPr>
            </w:pPr>
            <w:r w:rsidRPr="007714AC">
              <w:rPr>
                <w:sz w:val="22"/>
                <w:szCs w:val="22"/>
              </w:rPr>
              <w:t>7</w:t>
            </w:r>
          </w:p>
        </w:tc>
      </w:tr>
      <w:tr w:rsidR="00051667" w:rsidRPr="007714AC" w14:paraId="27162EE1" w14:textId="77777777" w:rsidTr="00525932">
        <w:trPr>
          <w:jc w:val="center"/>
        </w:trPr>
        <w:tc>
          <w:tcPr>
            <w:tcW w:w="1135" w:type="dxa"/>
          </w:tcPr>
          <w:p w14:paraId="5E414E6F" w14:textId="4C8B9C77" w:rsidR="00051667" w:rsidRPr="007714AC" w:rsidRDefault="00051667" w:rsidP="00525932">
            <w:pPr>
              <w:pStyle w:val="Normal-Schedule"/>
              <w:suppressLineNumbers/>
              <w:spacing w:before="60" w:after="60"/>
              <w:jc w:val="center"/>
              <w:rPr>
                <w:sz w:val="22"/>
                <w:szCs w:val="22"/>
              </w:rPr>
            </w:pPr>
            <w:r w:rsidRPr="007714AC">
              <w:rPr>
                <w:sz w:val="22"/>
                <w:szCs w:val="22"/>
              </w:rPr>
              <w:t>9</w:t>
            </w:r>
          </w:p>
        </w:tc>
        <w:tc>
          <w:tcPr>
            <w:tcW w:w="4453" w:type="dxa"/>
          </w:tcPr>
          <w:p w14:paraId="0A6AE606" w14:textId="77777777" w:rsidR="00051667" w:rsidRPr="007714AC" w:rsidRDefault="00051667" w:rsidP="009B43DD">
            <w:pPr>
              <w:pStyle w:val="Normal-Schedule"/>
              <w:suppressLineNumbers/>
              <w:spacing w:before="60" w:after="60"/>
              <w:rPr>
                <w:sz w:val="22"/>
                <w:szCs w:val="22"/>
              </w:rPr>
            </w:pPr>
            <w:r w:rsidRPr="007714AC">
              <w:rPr>
                <w:sz w:val="22"/>
                <w:szCs w:val="22"/>
              </w:rPr>
              <w:t>Solid extra-large (diameter &gt; 0·6 m high)</w:t>
            </w:r>
          </w:p>
        </w:tc>
        <w:tc>
          <w:tcPr>
            <w:tcW w:w="1358" w:type="dxa"/>
          </w:tcPr>
          <w:p w14:paraId="420724A9" w14:textId="77777777" w:rsidR="00051667" w:rsidRPr="007714AC" w:rsidRDefault="00051667" w:rsidP="00525932">
            <w:pPr>
              <w:pStyle w:val="Normal-Schedule"/>
              <w:suppressLineNumbers/>
              <w:spacing w:before="60" w:after="60"/>
              <w:jc w:val="center"/>
              <w:rPr>
                <w:sz w:val="22"/>
                <w:szCs w:val="22"/>
              </w:rPr>
            </w:pPr>
            <w:r w:rsidRPr="007714AC">
              <w:rPr>
                <w:sz w:val="22"/>
                <w:szCs w:val="22"/>
              </w:rPr>
              <w:t>9</w:t>
            </w:r>
          </w:p>
        </w:tc>
      </w:tr>
      <w:tr w:rsidR="00051667" w:rsidRPr="007714AC" w14:paraId="0B509748" w14:textId="77777777" w:rsidTr="00525932">
        <w:trPr>
          <w:jc w:val="center"/>
        </w:trPr>
        <w:tc>
          <w:tcPr>
            <w:tcW w:w="1135" w:type="dxa"/>
          </w:tcPr>
          <w:p w14:paraId="19112C28" w14:textId="22FE651D" w:rsidR="00051667" w:rsidRPr="007714AC" w:rsidRDefault="00051667" w:rsidP="00525932">
            <w:pPr>
              <w:pStyle w:val="Normal-Schedule"/>
              <w:suppressLineNumbers/>
              <w:spacing w:before="60" w:after="60"/>
              <w:jc w:val="center"/>
              <w:rPr>
                <w:sz w:val="22"/>
                <w:szCs w:val="22"/>
              </w:rPr>
            </w:pPr>
            <w:r w:rsidRPr="007714AC">
              <w:rPr>
                <w:sz w:val="22"/>
                <w:szCs w:val="22"/>
              </w:rPr>
              <w:t>10</w:t>
            </w:r>
          </w:p>
        </w:tc>
        <w:tc>
          <w:tcPr>
            <w:tcW w:w="4453" w:type="dxa"/>
          </w:tcPr>
          <w:p w14:paraId="42D7B9C5" w14:textId="77777777" w:rsidR="00051667" w:rsidRPr="007714AC" w:rsidRDefault="00051667" w:rsidP="009B43DD">
            <w:pPr>
              <w:pStyle w:val="Normal-Schedule"/>
              <w:suppressLineNumbers/>
              <w:spacing w:before="60" w:after="60"/>
              <w:rPr>
                <w:sz w:val="22"/>
                <w:szCs w:val="22"/>
              </w:rPr>
            </w:pPr>
            <w:r w:rsidRPr="007714AC">
              <w:rPr>
                <w:sz w:val="22"/>
                <w:szCs w:val="22"/>
              </w:rPr>
              <w:t>Tractor small (diameter ≤ 1 m high)</w:t>
            </w:r>
          </w:p>
        </w:tc>
        <w:tc>
          <w:tcPr>
            <w:tcW w:w="1358" w:type="dxa"/>
          </w:tcPr>
          <w:p w14:paraId="68FEA018" w14:textId="77777777" w:rsidR="00051667" w:rsidRPr="007714AC" w:rsidRDefault="00051667" w:rsidP="00525932">
            <w:pPr>
              <w:pStyle w:val="Normal-Schedule"/>
              <w:suppressLineNumbers/>
              <w:spacing w:before="60" w:after="60"/>
              <w:jc w:val="center"/>
              <w:rPr>
                <w:sz w:val="22"/>
                <w:szCs w:val="22"/>
              </w:rPr>
            </w:pPr>
            <w:r w:rsidRPr="007714AC">
              <w:rPr>
                <w:sz w:val="22"/>
                <w:szCs w:val="22"/>
              </w:rPr>
              <w:t>15</w:t>
            </w:r>
          </w:p>
        </w:tc>
      </w:tr>
      <w:tr w:rsidR="00051667" w:rsidRPr="007714AC" w14:paraId="6B087EC3" w14:textId="77777777" w:rsidTr="00525932">
        <w:trPr>
          <w:jc w:val="center"/>
        </w:trPr>
        <w:tc>
          <w:tcPr>
            <w:tcW w:w="1135" w:type="dxa"/>
          </w:tcPr>
          <w:p w14:paraId="2DC8617A" w14:textId="1479C1E2" w:rsidR="00051667" w:rsidRPr="007714AC" w:rsidRDefault="00051667" w:rsidP="00525932">
            <w:pPr>
              <w:pStyle w:val="Normal-Schedule"/>
              <w:suppressLineNumbers/>
              <w:spacing w:before="60" w:after="60"/>
              <w:jc w:val="center"/>
              <w:rPr>
                <w:sz w:val="22"/>
                <w:szCs w:val="22"/>
              </w:rPr>
            </w:pPr>
            <w:r w:rsidRPr="007714AC">
              <w:rPr>
                <w:sz w:val="22"/>
                <w:szCs w:val="22"/>
              </w:rPr>
              <w:t>11</w:t>
            </w:r>
          </w:p>
        </w:tc>
        <w:tc>
          <w:tcPr>
            <w:tcW w:w="4453" w:type="dxa"/>
          </w:tcPr>
          <w:p w14:paraId="7B504142" w14:textId="77777777" w:rsidR="00051667" w:rsidRPr="007714AC" w:rsidRDefault="00051667" w:rsidP="009B43DD">
            <w:pPr>
              <w:pStyle w:val="Normal-Schedule"/>
              <w:suppressLineNumbers/>
              <w:spacing w:before="60" w:after="60"/>
              <w:rPr>
                <w:sz w:val="22"/>
                <w:szCs w:val="22"/>
              </w:rPr>
            </w:pPr>
            <w:r w:rsidRPr="007714AC">
              <w:rPr>
                <w:sz w:val="22"/>
                <w:szCs w:val="22"/>
              </w:rPr>
              <w:t>Tractor large (diameter &gt; 1 m ≤ to 2 m high)</w:t>
            </w:r>
          </w:p>
        </w:tc>
        <w:tc>
          <w:tcPr>
            <w:tcW w:w="1358" w:type="dxa"/>
          </w:tcPr>
          <w:p w14:paraId="50E48D2B" w14:textId="77777777" w:rsidR="00051667" w:rsidRPr="007714AC" w:rsidRDefault="00051667" w:rsidP="00525932">
            <w:pPr>
              <w:pStyle w:val="Normal-Schedule"/>
              <w:suppressLineNumbers/>
              <w:spacing w:before="60" w:after="60"/>
              <w:jc w:val="center"/>
              <w:rPr>
                <w:sz w:val="22"/>
                <w:szCs w:val="22"/>
              </w:rPr>
            </w:pPr>
            <w:r w:rsidRPr="007714AC">
              <w:rPr>
                <w:sz w:val="22"/>
                <w:szCs w:val="22"/>
              </w:rPr>
              <w:t>25</w:t>
            </w:r>
          </w:p>
        </w:tc>
      </w:tr>
      <w:tr w:rsidR="00051667" w:rsidRPr="007714AC" w14:paraId="2E20D0C6" w14:textId="77777777" w:rsidTr="00525932">
        <w:trPr>
          <w:jc w:val="center"/>
        </w:trPr>
        <w:tc>
          <w:tcPr>
            <w:tcW w:w="1135" w:type="dxa"/>
          </w:tcPr>
          <w:p w14:paraId="3FF3FE5E" w14:textId="1E0FC55C" w:rsidR="00051667" w:rsidRPr="007714AC" w:rsidRDefault="00051667" w:rsidP="00525932">
            <w:pPr>
              <w:pStyle w:val="Normal-Schedule"/>
              <w:suppressLineNumbers/>
              <w:spacing w:before="60" w:after="60"/>
              <w:jc w:val="center"/>
              <w:rPr>
                <w:sz w:val="22"/>
                <w:szCs w:val="22"/>
              </w:rPr>
            </w:pPr>
            <w:r w:rsidRPr="007714AC">
              <w:rPr>
                <w:sz w:val="22"/>
                <w:szCs w:val="22"/>
              </w:rPr>
              <w:t>12</w:t>
            </w:r>
          </w:p>
        </w:tc>
        <w:tc>
          <w:tcPr>
            <w:tcW w:w="4453" w:type="dxa"/>
          </w:tcPr>
          <w:p w14:paraId="0E723BFC" w14:textId="77777777" w:rsidR="00051667" w:rsidRPr="007714AC" w:rsidRDefault="00051667" w:rsidP="009B43DD">
            <w:pPr>
              <w:pStyle w:val="Normal-Schedule"/>
              <w:suppressLineNumbers/>
              <w:spacing w:before="60" w:after="60"/>
              <w:rPr>
                <w:sz w:val="22"/>
                <w:szCs w:val="22"/>
              </w:rPr>
            </w:pPr>
            <w:r w:rsidRPr="007714AC">
              <w:rPr>
                <w:sz w:val="22"/>
                <w:szCs w:val="22"/>
              </w:rPr>
              <w:t>Forklift small (diameter ≤ 0·3 m high)</w:t>
            </w:r>
          </w:p>
        </w:tc>
        <w:tc>
          <w:tcPr>
            <w:tcW w:w="1358" w:type="dxa"/>
          </w:tcPr>
          <w:p w14:paraId="4F73F23C" w14:textId="77777777" w:rsidR="00051667" w:rsidRPr="007714AC" w:rsidRDefault="00051667" w:rsidP="00525932">
            <w:pPr>
              <w:pStyle w:val="Normal-Schedule"/>
              <w:suppressLineNumbers/>
              <w:spacing w:before="60" w:after="60"/>
              <w:jc w:val="center"/>
              <w:rPr>
                <w:sz w:val="22"/>
                <w:szCs w:val="22"/>
              </w:rPr>
            </w:pPr>
            <w:r w:rsidRPr="007714AC">
              <w:rPr>
                <w:sz w:val="22"/>
                <w:szCs w:val="22"/>
              </w:rPr>
              <w:t>2</w:t>
            </w:r>
          </w:p>
        </w:tc>
      </w:tr>
      <w:tr w:rsidR="00051667" w:rsidRPr="007714AC" w14:paraId="7FC4EA4E" w14:textId="77777777" w:rsidTr="00525932">
        <w:trPr>
          <w:jc w:val="center"/>
        </w:trPr>
        <w:tc>
          <w:tcPr>
            <w:tcW w:w="1135" w:type="dxa"/>
          </w:tcPr>
          <w:p w14:paraId="3BF601C3" w14:textId="5E130E1F" w:rsidR="00051667" w:rsidRPr="007714AC" w:rsidRDefault="00051667" w:rsidP="00525932">
            <w:pPr>
              <w:pStyle w:val="Normal-Schedule"/>
              <w:suppressLineNumbers/>
              <w:spacing w:before="60" w:after="60"/>
              <w:jc w:val="center"/>
              <w:rPr>
                <w:sz w:val="22"/>
                <w:szCs w:val="22"/>
              </w:rPr>
            </w:pPr>
            <w:r w:rsidRPr="007714AC">
              <w:rPr>
                <w:sz w:val="22"/>
                <w:szCs w:val="22"/>
              </w:rPr>
              <w:t>13</w:t>
            </w:r>
          </w:p>
        </w:tc>
        <w:tc>
          <w:tcPr>
            <w:tcW w:w="4453" w:type="dxa"/>
          </w:tcPr>
          <w:p w14:paraId="67AE7AC4" w14:textId="77777777" w:rsidR="00051667" w:rsidRPr="007714AC" w:rsidRDefault="00051667" w:rsidP="009B43DD">
            <w:pPr>
              <w:pStyle w:val="Normal-Schedule"/>
              <w:suppressLineNumbers/>
              <w:spacing w:before="60" w:after="60"/>
              <w:rPr>
                <w:sz w:val="22"/>
                <w:szCs w:val="22"/>
                <w:lang w:val="de-DE"/>
              </w:rPr>
            </w:pPr>
            <w:r w:rsidRPr="007714AC">
              <w:rPr>
                <w:sz w:val="22"/>
                <w:szCs w:val="22"/>
                <w:lang w:val="de-DE"/>
              </w:rPr>
              <w:t>Forklift medium (diameter &gt; 0·3 m ≤ 0·45 m high)</w:t>
            </w:r>
          </w:p>
        </w:tc>
        <w:tc>
          <w:tcPr>
            <w:tcW w:w="1358" w:type="dxa"/>
          </w:tcPr>
          <w:p w14:paraId="2BA8A4BE" w14:textId="77777777" w:rsidR="00051667" w:rsidRPr="007714AC" w:rsidRDefault="00051667" w:rsidP="00525932">
            <w:pPr>
              <w:pStyle w:val="Normal-Schedule"/>
              <w:suppressLineNumbers/>
              <w:spacing w:before="60" w:after="60"/>
              <w:jc w:val="center"/>
              <w:rPr>
                <w:sz w:val="22"/>
                <w:szCs w:val="22"/>
              </w:rPr>
            </w:pPr>
            <w:r w:rsidRPr="007714AC">
              <w:rPr>
                <w:sz w:val="22"/>
                <w:szCs w:val="22"/>
              </w:rPr>
              <w:t>4</w:t>
            </w:r>
          </w:p>
        </w:tc>
      </w:tr>
      <w:tr w:rsidR="00051667" w:rsidRPr="007714AC" w14:paraId="5BFE6719" w14:textId="77777777" w:rsidTr="00525932">
        <w:trPr>
          <w:jc w:val="center"/>
        </w:trPr>
        <w:tc>
          <w:tcPr>
            <w:tcW w:w="1135" w:type="dxa"/>
          </w:tcPr>
          <w:p w14:paraId="405DB802" w14:textId="1C11A1D7" w:rsidR="00051667" w:rsidRPr="007714AC" w:rsidRDefault="00051667" w:rsidP="00525932">
            <w:pPr>
              <w:pStyle w:val="Normal-Schedule"/>
              <w:suppressLineNumbers/>
              <w:spacing w:before="60" w:after="60"/>
              <w:jc w:val="center"/>
              <w:rPr>
                <w:sz w:val="22"/>
                <w:szCs w:val="22"/>
              </w:rPr>
            </w:pPr>
            <w:r w:rsidRPr="007714AC">
              <w:rPr>
                <w:sz w:val="22"/>
                <w:szCs w:val="22"/>
              </w:rPr>
              <w:t>14</w:t>
            </w:r>
          </w:p>
        </w:tc>
        <w:tc>
          <w:tcPr>
            <w:tcW w:w="4453" w:type="dxa"/>
          </w:tcPr>
          <w:p w14:paraId="6669005D" w14:textId="77777777" w:rsidR="00051667" w:rsidRPr="007714AC" w:rsidRDefault="00051667" w:rsidP="009B43DD">
            <w:pPr>
              <w:pStyle w:val="Normal-Schedule"/>
              <w:suppressLineNumbers/>
              <w:spacing w:before="60" w:after="60"/>
              <w:rPr>
                <w:sz w:val="22"/>
                <w:szCs w:val="22"/>
              </w:rPr>
            </w:pPr>
            <w:r w:rsidRPr="007714AC">
              <w:rPr>
                <w:sz w:val="22"/>
                <w:szCs w:val="22"/>
              </w:rPr>
              <w:t>Forklift large (diameter &gt; 0·45 m ≤ 0·6 m high)</w:t>
            </w:r>
          </w:p>
        </w:tc>
        <w:tc>
          <w:tcPr>
            <w:tcW w:w="1358" w:type="dxa"/>
          </w:tcPr>
          <w:p w14:paraId="653FCF3E" w14:textId="77777777" w:rsidR="00051667" w:rsidRPr="007714AC" w:rsidRDefault="00051667" w:rsidP="00525932">
            <w:pPr>
              <w:pStyle w:val="Normal-Schedule"/>
              <w:suppressLineNumbers/>
              <w:spacing w:before="60" w:after="60"/>
              <w:jc w:val="center"/>
              <w:rPr>
                <w:sz w:val="22"/>
                <w:szCs w:val="22"/>
              </w:rPr>
            </w:pPr>
            <w:r w:rsidRPr="007714AC">
              <w:rPr>
                <w:sz w:val="22"/>
                <w:szCs w:val="22"/>
              </w:rPr>
              <w:t>6</w:t>
            </w:r>
          </w:p>
        </w:tc>
      </w:tr>
      <w:tr w:rsidR="00051667" w:rsidRPr="007714AC" w14:paraId="5230B81D" w14:textId="77777777" w:rsidTr="00525932">
        <w:trPr>
          <w:jc w:val="center"/>
        </w:trPr>
        <w:tc>
          <w:tcPr>
            <w:tcW w:w="1135" w:type="dxa"/>
          </w:tcPr>
          <w:p w14:paraId="49C6014C" w14:textId="6B7A8221" w:rsidR="00051667" w:rsidRPr="007714AC" w:rsidRDefault="00051667" w:rsidP="00525932">
            <w:pPr>
              <w:pStyle w:val="Normal-Schedule"/>
              <w:suppressLineNumbers/>
              <w:spacing w:before="60" w:after="60"/>
              <w:jc w:val="center"/>
              <w:rPr>
                <w:sz w:val="22"/>
                <w:szCs w:val="22"/>
              </w:rPr>
            </w:pPr>
            <w:r w:rsidRPr="007714AC">
              <w:rPr>
                <w:sz w:val="22"/>
                <w:szCs w:val="22"/>
              </w:rPr>
              <w:t>15</w:t>
            </w:r>
          </w:p>
        </w:tc>
        <w:tc>
          <w:tcPr>
            <w:tcW w:w="4453" w:type="dxa"/>
          </w:tcPr>
          <w:p w14:paraId="4C2CAAEF" w14:textId="77777777" w:rsidR="00051667" w:rsidRPr="007714AC" w:rsidRDefault="00051667" w:rsidP="009B43DD">
            <w:pPr>
              <w:pStyle w:val="Normal-Schedule"/>
              <w:suppressLineNumbers/>
              <w:spacing w:before="60" w:after="60"/>
              <w:rPr>
                <w:sz w:val="22"/>
                <w:szCs w:val="22"/>
              </w:rPr>
            </w:pPr>
            <w:r w:rsidRPr="007714AC">
              <w:rPr>
                <w:sz w:val="22"/>
                <w:szCs w:val="22"/>
              </w:rPr>
              <w:t>Grader</w:t>
            </w:r>
          </w:p>
        </w:tc>
        <w:tc>
          <w:tcPr>
            <w:tcW w:w="1358" w:type="dxa"/>
          </w:tcPr>
          <w:p w14:paraId="68A662FF" w14:textId="77777777" w:rsidR="00051667" w:rsidRPr="007714AC" w:rsidRDefault="00051667" w:rsidP="00525932">
            <w:pPr>
              <w:pStyle w:val="Normal-Schedule"/>
              <w:suppressLineNumbers/>
              <w:spacing w:before="60" w:after="60"/>
              <w:jc w:val="center"/>
              <w:rPr>
                <w:sz w:val="22"/>
                <w:szCs w:val="22"/>
              </w:rPr>
            </w:pPr>
            <w:r w:rsidRPr="007714AC">
              <w:rPr>
                <w:sz w:val="22"/>
                <w:szCs w:val="22"/>
              </w:rPr>
              <w:t>15</w:t>
            </w:r>
          </w:p>
        </w:tc>
      </w:tr>
      <w:tr w:rsidR="00051667" w:rsidRPr="007714AC" w14:paraId="013FAF76" w14:textId="77777777" w:rsidTr="00525932">
        <w:trPr>
          <w:jc w:val="center"/>
        </w:trPr>
        <w:tc>
          <w:tcPr>
            <w:tcW w:w="1135" w:type="dxa"/>
          </w:tcPr>
          <w:p w14:paraId="32140475" w14:textId="55DF21B3" w:rsidR="00051667" w:rsidRPr="007714AC" w:rsidRDefault="00051667" w:rsidP="00525932">
            <w:pPr>
              <w:pStyle w:val="Normal-Schedule"/>
              <w:suppressLineNumbers/>
              <w:spacing w:before="60" w:after="60"/>
              <w:jc w:val="center"/>
              <w:rPr>
                <w:sz w:val="22"/>
                <w:szCs w:val="22"/>
              </w:rPr>
            </w:pPr>
            <w:r w:rsidRPr="007714AC">
              <w:rPr>
                <w:sz w:val="22"/>
                <w:szCs w:val="22"/>
              </w:rPr>
              <w:t>16</w:t>
            </w:r>
          </w:p>
        </w:tc>
        <w:tc>
          <w:tcPr>
            <w:tcW w:w="4453" w:type="dxa"/>
          </w:tcPr>
          <w:p w14:paraId="44FBC0C3" w14:textId="77777777" w:rsidR="00051667" w:rsidRPr="007714AC" w:rsidRDefault="00051667" w:rsidP="009B43DD">
            <w:pPr>
              <w:pStyle w:val="Normal-Schedule"/>
              <w:suppressLineNumbers/>
              <w:spacing w:before="60" w:after="60"/>
              <w:rPr>
                <w:sz w:val="22"/>
                <w:szCs w:val="22"/>
              </w:rPr>
            </w:pPr>
            <w:r w:rsidRPr="007714AC">
              <w:rPr>
                <w:sz w:val="22"/>
                <w:szCs w:val="22"/>
              </w:rPr>
              <w:t>Earthmover small (diameter ≤ 1 m high)</w:t>
            </w:r>
          </w:p>
        </w:tc>
        <w:tc>
          <w:tcPr>
            <w:tcW w:w="1358" w:type="dxa"/>
          </w:tcPr>
          <w:p w14:paraId="091EE4E4" w14:textId="77777777" w:rsidR="00051667" w:rsidRPr="007714AC" w:rsidRDefault="00051667" w:rsidP="00525932">
            <w:pPr>
              <w:pStyle w:val="Normal-Schedule"/>
              <w:suppressLineNumbers/>
              <w:spacing w:before="60" w:after="60"/>
              <w:jc w:val="center"/>
              <w:rPr>
                <w:sz w:val="22"/>
                <w:szCs w:val="22"/>
              </w:rPr>
            </w:pPr>
            <w:r w:rsidRPr="007714AC">
              <w:rPr>
                <w:sz w:val="22"/>
                <w:szCs w:val="22"/>
              </w:rPr>
              <w:t>20</w:t>
            </w:r>
          </w:p>
        </w:tc>
      </w:tr>
      <w:tr w:rsidR="00051667" w:rsidRPr="007714AC" w14:paraId="0CAB6F84" w14:textId="77777777" w:rsidTr="00525932">
        <w:trPr>
          <w:jc w:val="center"/>
        </w:trPr>
        <w:tc>
          <w:tcPr>
            <w:tcW w:w="1135" w:type="dxa"/>
          </w:tcPr>
          <w:p w14:paraId="033AF0ED" w14:textId="6C1CB7A7" w:rsidR="00051667" w:rsidRPr="007714AC" w:rsidRDefault="00051667" w:rsidP="00525932">
            <w:pPr>
              <w:pStyle w:val="Normal-Schedule"/>
              <w:suppressLineNumbers/>
              <w:spacing w:before="60" w:after="60"/>
              <w:jc w:val="center"/>
              <w:rPr>
                <w:sz w:val="22"/>
                <w:szCs w:val="22"/>
              </w:rPr>
            </w:pPr>
            <w:r w:rsidRPr="007714AC">
              <w:rPr>
                <w:sz w:val="22"/>
                <w:szCs w:val="22"/>
              </w:rPr>
              <w:t>17</w:t>
            </w:r>
          </w:p>
        </w:tc>
        <w:tc>
          <w:tcPr>
            <w:tcW w:w="4453" w:type="dxa"/>
          </w:tcPr>
          <w:p w14:paraId="07396A47" w14:textId="77777777" w:rsidR="00051667" w:rsidRPr="007714AC" w:rsidRDefault="00051667" w:rsidP="009B43DD">
            <w:pPr>
              <w:pStyle w:val="Normal-Schedule"/>
              <w:suppressLineNumbers/>
              <w:spacing w:before="60" w:after="60"/>
              <w:rPr>
                <w:sz w:val="22"/>
                <w:szCs w:val="22"/>
              </w:rPr>
            </w:pPr>
            <w:r w:rsidRPr="007714AC">
              <w:rPr>
                <w:sz w:val="22"/>
                <w:szCs w:val="22"/>
              </w:rPr>
              <w:t>Earthmover medium (diameter &gt; 1 m ≤1·5 m high)</w:t>
            </w:r>
          </w:p>
        </w:tc>
        <w:tc>
          <w:tcPr>
            <w:tcW w:w="1358" w:type="dxa"/>
          </w:tcPr>
          <w:p w14:paraId="40AECAEB" w14:textId="77777777" w:rsidR="00051667" w:rsidRPr="007714AC" w:rsidRDefault="00051667" w:rsidP="00525932">
            <w:pPr>
              <w:pStyle w:val="Normal-Schedule"/>
              <w:suppressLineNumbers/>
              <w:spacing w:before="60" w:after="60"/>
              <w:jc w:val="center"/>
              <w:rPr>
                <w:sz w:val="22"/>
                <w:szCs w:val="22"/>
              </w:rPr>
            </w:pPr>
            <w:r w:rsidRPr="007714AC">
              <w:rPr>
                <w:sz w:val="22"/>
                <w:szCs w:val="22"/>
              </w:rPr>
              <w:t>50</w:t>
            </w:r>
          </w:p>
        </w:tc>
      </w:tr>
      <w:tr w:rsidR="00051667" w:rsidRPr="007714AC" w14:paraId="4DB903EA" w14:textId="77777777" w:rsidTr="00525932">
        <w:trPr>
          <w:jc w:val="center"/>
        </w:trPr>
        <w:tc>
          <w:tcPr>
            <w:tcW w:w="1135" w:type="dxa"/>
          </w:tcPr>
          <w:p w14:paraId="27E1C2AB" w14:textId="24BE6387" w:rsidR="00051667" w:rsidRPr="007714AC" w:rsidRDefault="00051667" w:rsidP="00525932">
            <w:pPr>
              <w:pStyle w:val="Normal-Schedule"/>
              <w:suppressLineNumbers/>
              <w:spacing w:before="60" w:after="60"/>
              <w:jc w:val="center"/>
              <w:rPr>
                <w:sz w:val="22"/>
                <w:szCs w:val="22"/>
              </w:rPr>
            </w:pPr>
            <w:r w:rsidRPr="007714AC">
              <w:rPr>
                <w:sz w:val="22"/>
                <w:szCs w:val="22"/>
              </w:rPr>
              <w:t>18</w:t>
            </w:r>
          </w:p>
        </w:tc>
        <w:tc>
          <w:tcPr>
            <w:tcW w:w="4453" w:type="dxa"/>
          </w:tcPr>
          <w:p w14:paraId="1AF5D7F1" w14:textId="77777777" w:rsidR="00051667" w:rsidRPr="007714AC" w:rsidRDefault="00051667" w:rsidP="009B43DD">
            <w:pPr>
              <w:pStyle w:val="Normal-Schedule"/>
              <w:suppressLineNumbers/>
              <w:spacing w:before="60" w:after="60"/>
              <w:rPr>
                <w:sz w:val="22"/>
                <w:szCs w:val="22"/>
              </w:rPr>
            </w:pPr>
            <w:r w:rsidRPr="007714AC">
              <w:rPr>
                <w:sz w:val="22"/>
                <w:szCs w:val="22"/>
              </w:rPr>
              <w:t>Earthmover large (diameter &gt;1·5 m ≤ 2 m high)</w:t>
            </w:r>
          </w:p>
        </w:tc>
        <w:tc>
          <w:tcPr>
            <w:tcW w:w="1358" w:type="dxa"/>
          </w:tcPr>
          <w:p w14:paraId="6469E668" w14:textId="77777777" w:rsidR="00051667" w:rsidRPr="007714AC" w:rsidRDefault="00051667" w:rsidP="00525932">
            <w:pPr>
              <w:pStyle w:val="Normal-Schedule"/>
              <w:suppressLineNumbers/>
              <w:spacing w:before="60" w:after="60"/>
              <w:jc w:val="center"/>
              <w:rPr>
                <w:sz w:val="22"/>
                <w:szCs w:val="22"/>
              </w:rPr>
            </w:pPr>
            <w:r w:rsidRPr="007714AC">
              <w:rPr>
                <w:sz w:val="22"/>
                <w:szCs w:val="22"/>
              </w:rPr>
              <w:t>100</w:t>
            </w:r>
          </w:p>
        </w:tc>
      </w:tr>
      <w:tr w:rsidR="00051667" w:rsidRPr="007714AC" w14:paraId="1A8D0181" w14:textId="77777777" w:rsidTr="00525932">
        <w:trPr>
          <w:jc w:val="center"/>
        </w:trPr>
        <w:tc>
          <w:tcPr>
            <w:tcW w:w="1135" w:type="dxa"/>
          </w:tcPr>
          <w:p w14:paraId="4DD80392" w14:textId="36FCEE36" w:rsidR="00051667" w:rsidRPr="007714AC" w:rsidRDefault="00051667" w:rsidP="00525932">
            <w:pPr>
              <w:pStyle w:val="Normal-Schedule"/>
              <w:suppressLineNumbers/>
              <w:spacing w:before="60" w:after="60"/>
              <w:jc w:val="center"/>
              <w:rPr>
                <w:sz w:val="22"/>
                <w:szCs w:val="22"/>
              </w:rPr>
            </w:pPr>
            <w:r w:rsidRPr="007714AC">
              <w:rPr>
                <w:sz w:val="22"/>
                <w:szCs w:val="22"/>
              </w:rPr>
              <w:t>19</w:t>
            </w:r>
          </w:p>
        </w:tc>
        <w:tc>
          <w:tcPr>
            <w:tcW w:w="4453" w:type="dxa"/>
          </w:tcPr>
          <w:p w14:paraId="730DD087" w14:textId="77777777" w:rsidR="00051667" w:rsidRPr="007714AC" w:rsidRDefault="00051667" w:rsidP="009B43DD">
            <w:pPr>
              <w:pStyle w:val="Normal-Schedule"/>
              <w:suppressLineNumbers/>
              <w:spacing w:before="60" w:after="60"/>
              <w:rPr>
                <w:sz w:val="22"/>
                <w:szCs w:val="22"/>
              </w:rPr>
            </w:pPr>
            <w:r w:rsidRPr="007714AC">
              <w:rPr>
                <w:sz w:val="22"/>
                <w:szCs w:val="22"/>
              </w:rPr>
              <w:t>Earthmover extra-large (diameter &gt; 2 m ≤ 3 m high)</w:t>
            </w:r>
          </w:p>
        </w:tc>
        <w:tc>
          <w:tcPr>
            <w:tcW w:w="1358" w:type="dxa"/>
          </w:tcPr>
          <w:p w14:paraId="7405B8BC" w14:textId="77777777" w:rsidR="00051667" w:rsidRPr="007714AC" w:rsidRDefault="00051667" w:rsidP="00525932">
            <w:pPr>
              <w:pStyle w:val="Normal-Schedule"/>
              <w:suppressLineNumbers/>
              <w:spacing w:before="60" w:after="60"/>
              <w:jc w:val="center"/>
              <w:rPr>
                <w:sz w:val="22"/>
                <w:szCs w:val="22"/>
              </w:rPr>
            </w:pPr>
            <w:r w:rsidRPr="007714AC">
              <w:rPr>
                <w:sz w:val="22"/>
                <w:szCs w:val="22"/>
              </w:rPr>
              <w:t>200</w:t>
            </w:r>
          </w:p>
        </w:tc>
      </w:tr>
      <w:tr w:rsidR="00051667" w:rsidRPr="007714AC" w14:paraId="546F24B7" w14:textId="77777777" w:rsidTr="00525932">
        <w:trPr>
          <w:jc w:val="center"/>
        </w:trPr>
        <w:tc>
          <w:tcPr>
            <w:tcW w:w="1135" w:type="dxa"/>
          </w:tcPr>
          <w:p w14:paraId="2E7F796C" w14:textId="204B61FD" w:rsidR="00051667" w:rsidRPr="007714AC" w:rsidRDefault="00051667" w:rsidP="00525932">
            <w:pPr>
              <w:pStyle w:val="Normal-Schedule"/>
              <w:suppressLineNumbers/>
              <w:spacing w:before="60" w:after="60"/>
              <w:jc w:val="center"/>
              <w:rPr>
                <w:sz w:val="22"/>
                <w:szCs w:val="22"/>
              </w:rPr>
            </w:pPr>
            <w:r w:rsidRPr="007714AC">
              <w:rPr>
                <w:sz w:val="22"/>
                <w:szCs w:val="22"/>
              </w:rPr>
              <w:t>20</w:t>
            </w:r>
          </w:p>
        </w:tc>
        <w:tc>
          <w:tcPr>
            <w:tcW w:w="4453" w:type="dxa"/>
          </w:tcPr>
          <w:p w14:paraId="6B61E99E" w14:textId="77777777" w:rsidR="00051667" w:rsidRPr="007714AC" w:rsidRDefault="00051667" w:rsidP="009B43DD">
            <w:pPr>
              <w:pStyle w:val="Normal-Schedule"/>
              <w:suppressLineNumbers/>
              <w:spacing w:before="60" w:after="60"/>
              <w:rPr>
                <w:sz w:val="22"/>
                <w:szCs w:val="22"/>
              </w:rPr>
            </w:pPr>
            <w:r w:rsidRPr="007714AC">
              <w:rPr>
                <w:sz w:val="22"/>
                <w:szCs w:val="22"/>
              </w:rPr>
              <w:t>Earthmover giant (diameter &gt; 3 m ≤ 4 m high)</w:t>
            </w:r>
          </w:p>
        </w:tc>
        <w:tc>
          <w:tcPr>
            <w:tcW w:w="1358" w:type="dxa"/>
          </w:tcPr>
          <w:p w14:paraId="264C33E2" w14:textId="77777777" w:rsidR="00051667" w:rsidRPr="007714AC" w:rsidRDefault="00051667" w:rsidP="00525932">
            <w:pPr>
              <w:pStyle w:val="Normal-Schedule"/>
              <w:suppressLineNumbers/>
              <w:spacing w:before="60" w:after="60"/>
              <w:jc w:val="center"/>
              <w:rPr>
                <w:sz w:val="22"/>
                <w:szCs w:val="22"/>
              </w:rPr>
            </w:pPr>
            <w:r w:rsidRPr="007714AC">
              <w:rPr>
                <w:sz w:val="22"/>
                <w:szCs w:val="22"/>
              </w:rPr>
              <w:t>400</w:t>
            </w:r>
          </w:p>
        </w:tc>
      </w:tr>
      <w:tr w:rsidR="00051667" w:rsidRPr="007714AC" w14:paraId="3033354E" w14:textId="77777777" w:rsidTr="00525932">
        <w:trPr>
          <w:jc w:val="center"/>
        </w:trPr>
        <w:tc>
          <w:tcPr>
            <w:tcW w:w="1135" w:type="dxa"/>
            <w:tcBorders>
              <w:bottom w:val="single" w:sz="4" w:space="0" w:color="auto"/>
            </w:tcBorders>
          </w:tcPr>
          <w:p w14:paraId="46E0627D" w14:textId="06FAEE9F" w:rsidR="00051667" w:rsidRPr="007714AC" w:rsidRDefault="00051667" w:rsidP="00525932">
            <w:pPr>
              <w:pStyle w:val="Normal-Schedule"/>
              <w:suppressLineNumbers/>
              <w:spacing w:before="60" w:after="60"/>
              <w:jc w:val="center"/>
              <w:rPr>
                <w:sz w:val="22"/>
                <w:szCs w:val="22"/>
              </w:rPr>
            </w:pPr>
            <w:r w:rsidRPr="007714AC">
              <w:rPr>
                <w:sz w:val="22"/>
                <w:szCs w:val="22"/>
              </w:rPr>
              <w:t>21</w:t>
            </w:r>
          </w:p>
        </w:tc>
        <w:tc>
          <w:tcPr>
            <w:tcW w:w="4453" w:type="dxa"/>
            <w:tcBorders>
              <w:bottom w:val="single" w:sz="4" w:space="0" w:color="auto"/>
            </w:tcBorders>
          </w:tcPr>
          <w:p w14:paraId="292F1F5E" w14:textId="77777777" w:rsidR="00051667" w:rsidRPr="007714AC" w:rsidRDefault="00051667" w:rsidP="009B43DD">
            <w:pPr>
              <w:pStyle w:val="Normal-Schedule"/>
              <w:suppressLineNumbers/>
              <w:spacing w:before="60" w:after="60"/>
              <w:rPr>
                <w:sz w:val="22"/>
                <w:szCs w:val="22"/>
              </w:rPr>
            </w:pPr>
            <w:r w:rsidRPr="007714AC">
              <w:rPr>
                <w:sz w:val="22"/>
                <w:szCs w:val="22"/>
              </w:rPr>
              <w:t>Bobcat</w:t>
            </w:r>
          </w:p>
        </w:tc>
        <w:tc>
          <w:tcPr>
            <w:tcW w:w="1358" w:type="dxa"/>
            <w:tcBorders>
              <w:bottom w:val="single" w:sz="4" w:space="0" w:color="auto"/>
            </w:tcBorders>
          </w:tcPr>
          <w:p w14:paraId="0FD31758" w14:textId="77777777" w:rsidR="00051667" w:rsidRPr="007714AC" w:rsidRDefault="00051667" w:rsidP="00525932">
            <w:pPr>
              <w:pStyle w:val="Normal-Schedule"/>
              <w:suppressLineNumbers/>
              <w:spacing w:before="60" w:after="60"/>
              <w:jc w:val="center"/>
              <w:rPr>
                <w:sz w:val="22"/>
                <w:szCs w:val="22"/>
              </w:rPr>
            </w:pPr>
            <w:r w:rsidRPr="007714AC">
              <w:rPr>
                <w:sz w:val="22"/>
                <w:szCs w:val="22"/>
              </w:rPr>
              <w:t>2</w:t>
            </w:r>
          </w:p>
        </w:tc>
      </w:tr>
    </w:tbl>
    <w:p w14:paraId="42FDD2B3" w14:textId="77777777" w:rsidR="002123BE" w:rsidRDefault="00051667">
      <w:pPr>
        <w:pStyle w:val="Heading-PART"/>
        <w:rPr>
          <w:caps w:val="0"/>
          <w:szCs w:val="22"/>
        </w:rPr>
      </w:pPr>
      <w:r w:rsidRPr="007714AC">
        <w:rPr>
          <w:szCs w:val="22"/>
        </w:rPr>
        <w:br w:type="page"/>
      </w:r>
      <w:bookmarkStart w:id="796" w:name="_Toc8663558"/>
    </w:p>
    <w:p w14:paraId="3D4B8890" w14:textId="4778A201" w:rsidR="00A24C1B" w:rsidRPr="00300ECE" w:rsidRDefault="00A24C1B" w:rsidP="00A24C1B">
      <w:pPr>
        <w:pStyle w:val="Heading-PART"/>
        <w:rPr>
          <w:caps w:val="0"/>
          <w:szCs w:val="22"/>
        </w:rPr>
      </w:pPr>
      <w:bookmarkStart w:id="797" w:name="_Toc10366599"/>
      <w:bookmarkStart w:id="798" w:name="_Toc17013755"/>
      <w:bookmarkStart w:id="799" w:name="_Toc2676077"/>
      <w:bookmarkStart w:id="800" w:name="_Hlk9601119"/>
      <w:bookmarkStart w:id="801" w:name="_Toc2676078"/>
      <w:bookmarkEnd w:id="796"/>
      <w:r w:rsidRPr="00300ECE">
        <w:rPr>
          <w:caps w:val="0"/>
          <w:szCs w:val="22"/>
        </w:rPr>
        <w:lastRenderedPageBreak/>
        <w:t xml:space="preserve">Schedule 3—Methane gas </w:t>
      </w:r>
      <w:r w:rsidR="0006609D" w:rsidRPr="00300ECE">
        <w:rPr>
          <w:caps w:val="0"/>
          <w:szCs w:val="22"/>
        </w:rPr>
        <w:t>action</w:t>
      </w:r>
      <w:r w:rsidRPr="00300ECE">
        <w:rPr>
          <w:caps w:val="0"/>
          <w:szCs w:val="22"/>
        </w:rPr>
        <w:t xml:space="preserve"> levels</w:t>
      </w:r>
      <w:bookmarkEnd w:id="797"/>
      <w:bookmarkEnd w:id="798"/>
    </w:p>
    <w:p w14:paraId="15C2DABA" w14:textId="63A0F6B8" w:rsidR="00A24C1B" w:rsidRDefault="00C02F81" w:rsidP="00A24C1B">
      <w:pPr>
        <w:tabs>
          <w:tab w:val="left" w:pos="720"/>
        </w:tabs>
        <w:ind w:left="720" w:right="-993" w:hanging="720"/>
        <w:jc w:val="right"/>
        <w:rPr>
          <w:bCs/>
          <w:sz w:val="20"/>
        </w:rPr>
      </w:pPr>
      <w:r w:rsidRPr="00300ECE">
        <w:rPr>
          <w:bCs/>
          <w:sz w:val="20"/>
        </w:rPr>
        <w:t>Regulation 2</w:t>
      </w:r>
      <w:r w:rsidR="002326A4" w:rsidRPr="00300ECE">
        <w:rPr>
          <w:bCs/>
          <w:sz w:val="20"/>
        </w:rPr>
        <w:t>0</w:t>
      </w:r>
    </w:p>
    <w:p w14:paraId="5D38281D" w14:textId="77777777" w:rsidR="006E009E" w:rsidRPr="00300ECE" w:rsidRDefault="006E009E" w:rsidP="00A24C1B">
      <w:pPr>
        <w:tabs>
          <w:tab w:val="left" w:pos="720"/>
        </w:tabs>
        <w:ind w:left="720" w:right="-993" w:hanging="720"/>
        <w:jc w:val="right"/>
        <w:rPr>
          <w:bCs/>
          <w:sz w:val="20"/>
        </w:rPr>
      </w:pPr>
    </w:p>
    <w:tbl>
      <w:tblPr>
        <w:tblStyle w:val="GridTable4-Accent1"/>
        <w:tblW w:w="723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88"/>
        <w:gridCol w:w="2771"/>
        <w:gridCol w:w="2771"/>
      </w:tblGrid>
      <w:tr w:rsidR="004464C5" w:rsidRPr="00525932" w14:paraId="057FAAA8" w14:textId="77777777" w:rsidTr="004464C5">
        <w:trPr>
          <w:cnfStyle w:val="100000000000" w:firstRow="1" w:lastRow="0" w:firstColumn="0" w:lastColumn="0" w:oddVBand="0" w:evenVBand="0" w:oddHBand="0"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688" w:type="dxa"/>
            <w:tcBorders>
              <w:top w:val="single" w:sz="4" w:space="0" w:color="auto"/>
              <w:left w:val="single" w:sz="4" w:space="0" w:color="auto"/>
              <w:bottom w:val="single" w:sz="4" w:space="0" w:color="auto"/>
              <w:right w:val="single" w:sz="4" w:space="0" w:color="auto"/>
            </w:tcBorders>
            <w:shd w:val="clear" w:color="auto" w:fill="auto"/>
          </w:tcPr>
          <w:p w14:paraId="14C9B7D4" w14:textId="3614BD09" w:rsidR="00A24C1B" w:rsidRPr="00525932" w:rsidRDefault="00A24C1B" w:rsidP="004464C5">
            <w:pPr>
              <w:jc w:val="center"/>
              <w:rPr>
                <w:i/>
                <w:iCs/>
                <w:color w:val="auto"/>
                <w:sz w:val="20"/>
              </w:rPr>
            </w:pPr>
            <w:r w:rsidRPr="00525932">
              <w:rPr>
                <w:i/>
                <w:iCs/>
                <w:color w:val="auto"/>
                <w:sz w:val="20"/>
              </w:rPr>
              <w:t>Column 1</w:t>
            </w:r>
          </w:p>
        </w:tc>
        <w:tc>
          <w:tcPr>
            <w:tcW w:w="2771" w:type="dxa"/>
            <w:tcBorders>
              <w:top w:val="single" w:sz="4" w:space="0" w:color="auto"/>
              <w:left w:val="single" w:sz="4" w:space="0" w:color="auto"/>
              <w:bottom w:val="single" w:sz="4" w:space="0" w:color="auto"/>
              <w:right w:val="single" w:sz="4" w:space="0" w:color="auto"/>
            </w:tcBorders>
            <w:shd w:val="clear" w:color="auto" w:fill="auto"/>
          </w:tcPr>
          <w:p w14:paraId="5D47E6C9" w14:textId="77331D13" w:rsidR="00A24C1B" w:rsidRPr="00525932" w:rsidRDefault="00A24C1B" w:rsidP="004464C5">
            <w:pPr>
              <w:jc w:val="center"/>
              <w:cnfStyle w:val="100000000000" w:firstRow="1" w:lastRow="0" w:firstColumn="0" w:lastColumn="0" w:oddVBand="0" w:evenVBand="0" w:oddHBand="0" w:evenHBand="0" w:firstRowFirstColumn="0" w:firstRowLastColumn="0" w:lastRowFirstColumn="0" w:lastRowLastColumn="0"/>
              <w:rPr>
                <w:i/>
                <w:iCs/>
                <w:color w:val="auto"/>
                <w:sz w:val="20"/>
              </w:rPr>
            </w:pPr>
            <w:r w:rsidRPr="00525932">
              <w:rPr>
                <w:bCs w:val="0"/>
                <w:i/>
                <w:iCs/>
                <w:color w:val="auto"/>
                <w:sz w:val="20"/>
              </w:rPr>
              <w:t>Column 2</w:t>
            </w:r>
          </w:p>
        </w:tc>
        <w:tc>
          <w:tcPr>
            <w:tcW w:w="2771" w:type="dxa"/>
            <w:tcBorders>
              <w:top w:val="single" w:sz="4" w:space="0" w:color="auto"/>
              <w:left w:val="single" w:sz="4" w:space="0" w:color="auto"/>
              <w:bottom w:val="single" w:sz="4" w:space="0" w:color="auto"/>
              <w:right w:val="single" w:sz="4" w:space="0" w:color="auto"/>
            </w:tcBorders>
            <w:shd w:val="clear" w:color="auto" w:fill="auto"/>
          </w:tcPr>
          <w:p w14:paraId="2A6DA030" w14:textId="73512A62" w:rsidR="00A24C1B" w:rsidRDefault="00A24C1B" w:rsidP="00B339CA">
            <w:pPr>
              <w:jc w:val="center"/>
              <w:cnfStyle w:val="100000000000" w:firstRow="1" w:lastRow="0" w:firstColumn="0" w:lastColumn="0" w:oddVBand="0" w:evenVBand="0" w:oddHBand="0" w:evenHBand="0" w:firstRowFirstColumn="0" w:firstRowLastColumn="0" w:lastRowFirstColumn="0" w:lastRowLastColumn="0"/>
              <w:rPr>
                <w:b w:val="0"/>
                <w:i/>
                <w:iCs/>
                <w:sz w:val="20"/>
              </w:rPr>
            </w:pPr>
            <w:r w:rsidRPr="00525932">
              <w:rPr>
                <w:bCs w:val="0"/>
                <w:i/>
                <w:iCs/>
                <w:color w:val="auto"/>
                <w:sz w:val="20"/>
              </w:rPr>
              <w:t>Column 3</w:t>
            </w:r>
          </w:p>
          <w:p w14:paraId="4AA70BE2" w14:textId="10B82FB7" w:rsidR="00A24C1B" w:rsidRPr="00525932" w:rsidRDefault="00A24C1B" w:rsidP="00B339CA">
            <w:pPr>
              <w:jc w:val="center"/>
              <w:cnfStyle w:val="100000000000" w:firstRow="1" w:lastRow="0" w:firstColumn="0" w:lastColumn="0" w:oddVBand="0" w:evenVBand="0" w:oddHBand="0" w:evenHBand="0" w:firstRowFirstColumn="0" w:firstRowLastColumn="0" w:lastRowFirstColumn="0" w:lastRowLastColumn="0"/>
              <w:rPr>
                <w:i/>
                <w:iCs/>
                <w:color w:val="auto"/>
                <w:sz w:val="20"/>
              </w:rPr>
            </w:pPr>
          </w:p>
        </w:tc>
      </w:tr>
      <w:tr w:rsidR="004464C5" w:rsidRPr="004464C5" w14:paraId="397C21D9" w14:textId="77777777" w:rsidTr="004464C5">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1688" w:type="dxa"/>
            <w:tcBorders>
              <w:top w:val="single" w:sz="4" w:space="0" w:color="auto"/>
              <w:left w:val="single" w:sz="4" w:space="0" w:color="auto"/>
              <w:bottom w:val="single" w:sz="4" w:space="0" w:color="auto"/>
              <w:right w:val="single" w:sz="4" w:space="0" w:color="auto"/>
            </w:tcBorders>
            <w:shd w:val="clear" w:color="auto" w:fill="auto"/>
          </w:tcPr>
          <w:p w14:paraId="7C0A61C0" w14:textId="75A3D682" w:rsidR="004464C5" w:rsidRPr="004464C5" w:rsidRDefault="004464C5" w:rsidP="004464C5">
            <w:pPr>
              <w:jc w:val="center"/>
              <w:rPr>
                <w:i/>
                <w:iCs/>
                <w:sz w:val="20"/>
              </w:rPr>
            </w:pPr>
            <w:r w:rsidRPr="004464C5">
              <w:rPr>
                <w:i/>
                <w:iCs/>
                <w:sz w:val="20"/>
              </w:rPr>
              <w:t>Item</w:t>
            </w:r>
          </w:p>
        </w:tc>
        <w:tc>
          <w:tcPr>
            <w:tcW w:w="2771" w:type="dxa"/>
            <w:tcBorders>
              <w:top w:val="single" w:sz="4" w:space="0" w:color="auto"/>
              <w:left w:val="single" w:sz="4" w:space="0" w:color="auto"/>
              <w:bottom w:val="single" w:sz="4" w:space="0" w:color="auto"/>
              <w:right w:val="single" w:sz="4" w:space="0" w:color="auto"/>
            </w:tcBorders>
            <w:shd w:val="clear" w:color="auto" w:fill="auto"/>
          </w:tcPr>
          <w:p w14:paraId="35550A39" w14:textId="374FEBE1" w:rsidR="004464C5" w:rsidRPr="004464C5" w:rsidRDefault="004464C5" w:rsidP="004464C5">
            <w:pPr>
              <w:jc w:val="center"/>
              <w:cnfStyle w:val="000000100000" w:firstRow="0" w:lastRow="0" w:firstColumn="0" w:lastColumn="0" w:oddVBand="0" w:evenVBand="0" w:oddHBand="1" w:evenHBand="0" w:firstRowFirstColumn="0" w:firstRowLastColumn="0" w:lastRowFirstColumn="0" w:lastRowLastColumn="0"/>
              <w:rPr>
                <w:b/>
                <w:bCs/>
                <w:i/>
                <w:iCs/>
                <w:sz w:val="20"/>
              </w:rPr>
            </w:pPr>
            <w:r w:rsidRPr="004464C5">
              <w:rPr>
                <w:b/>
                <w:bCs/>
                <w:i/>
                <w:iCs/>
                <w:sz w:val="20"/>
              </w:rPr>
              <w:t>Location for assessing methane gas concentration action levels</w:t>
            </w:r>
          </w:p>
        </w:tc>
        <w:tc>
          <w:tcPr>
            <w:tcW w:w="2771" w:type="dxa"/>
            <w:tcBorders>
              <w:top w:val="single" w:sz="4" w:space="0" w:color="auto"/>
              <w:left w:val="single" w:sz="4" w:space="0" w:color="auto"/>
              <w:bottom w:val="single" w:sz="4" w:space="0" w:color="auto"/>
              <w:right w:val="single" w:sz="4" w:space="0" w:color="auto"/>
            </w:tcBorders>
            <w:shd w:val="clear" w:color="auto" w:fill="auto"/>
          </w:tcPr>
          <w:p w14:paraId="1A75EFC5" w14:textId="7E8A0A40" w:rsidR="004464C5" w:rsidRPr="004464C5" w:rsidRDefault="004464C5" w:rsidP="004464C5">
            <w:pPr>
              <w:jc w:val="center"/>
              <w:cnfStyle w:val="000000100000" w:firstRow="0" w:lastRow="0" w:firstColumn="0" w:lastColumn="0" w:oddVBand="0" w:evenVBand="0" w:oddHBand="1" w:evenHBand="0" w:firstRowFirstColumn="0" w:firstRowLastColumn="0" w:lastRowFirstColumn="0" w:lastRowLastColumn="0"/>
              <w:rPr>
                <w:b/>
                <w:bCs/>
                <w:i/>
                <w:iCs/>
                <w:sz w:val="20"/>
              </w:rPr>
            </w:pPr>
            <w:r w:rsidRPr="004464C5">
              <w:rPr>
                <w:b/>
                <w:bCs/>
                <w:i/>
                <w:iCs/>
                <w:sz w:val="20"/>
              </w:rPr>
              <w:t>Methane gas concentration action level</w:t>
            </w:r>
          </w:p>
        </w:tc>
      </w:tr>
      <w:tr w:rsidR="00A24C1B" w:rsidRPr="00525932" w14:paraId="2FC9A7F0" w14:textId="77777777" w:rsidTr="004464C5">
        <w:trPr>
          <w:trHeight w:val="340"/>
        </w:trPr>
        <w:tc>
          <w:tcPr>
            <w:cnfStyle w:val="001000000000" w:firstRow="0" w:lastRow="0" w:firstColumn="1" w:lastColumn="0" w:oddVBand="0" w:evenVBand="0" w:oddHBand="0" w:evenHBand="0" w:firstRowFirstColumn="0" w:firstRowLastColumn="0" w:lastRowFirstColumn="0" w:lastRowLastColumn="0"/>
            <w:tcW w:w="1688" w:type="dxa"/>
            <w:tcBorders>
              <w:top w:val="single" w:sz="4" w:space="0" w:color="auto"/>
            </w:tcBorders>
            <w:shd w:val="clear" w:color="auto" w:fill="auto"/>
          </w:tcPr>
          <w:p w14:paraId="0DC2A26F" w14:textId="3125CA16" w:rsidR="00A24C1B" w:rsidRPr="00525932" w:rsidRDefault="00A24C1B" w:rsidP="00B339CA">
            <w:pPr>
              <w:jc w:val="center"/>
              <w:rPr>
                <w:b w:val="0"/>
                <w:sz w:val="20"/>
              </w:rPr>
            </w:pPr>
            <w:r w:rsidRPr="00525932">
              <w:rPr>
                <w:b w:val="0"/>
                <w:sz w:val="20"/>
              </w:rPr>
              <w:t>1</w:t>
            </w:r>
          </w:p>
        </w:tc>
        <w:tc>
          <w:tcPr>
            <w:tcW w:w="2771" w:type="dxa"/>
            <w:tcBorders>
              <w:top w:val="single" w:sz="4" w:space="0" w:color="auto"/>
            </w:tcBorders>
            <w:shd w:val="clear" w:color="auto" w:fill="auto"/>
          </w:tcPr>
          <w:p w14:paraId="7EDE4706" w14:textId="7CA14908" w:rsidR="00A24C1B" w:rsidRPr="00525932" w:rsidRDefault="00A24C1B" w:rsidP="00B339CA">
            <w:pPr>
              <w:cnfStyle w:val="000000000000" w:firstRow="0" w:lastRow="0" w:firstColumn="0" w:lastColumn="0" w:oddVBand="0" w:evenVBand="0" w:oddHBand="0" w:evenHBand="0" w:firstRowFirstColumn="0" w:firstRowLastColumn="0" w:lastRowFirstColumn="0" w:lastRowLastColumn="0"/>
              <w:rPr>
                <w:sz w:val="20"/>
              </w:rPr>
            </w:pPr>
            <w:r w:rsidRPr="00525932">
              <w:rPr>
                <w:sz w:val="20"/>
              </w:rPr>
              <w:t>Landfill surface final cap—measured at 50mm above the surface</w:t>
            </w:r>
          </w:p>
        </w:tc>
        <w:tc>
          <w:tcPr>
            <w:tcW w:w="2771" w:type="dxa"/>
            <w:tcBorders>
              <w:top w:val="single" w:sz="4" w:space="0" w:color="auto"/>
            </w:tcBorders>
            <w:shd w:val="clear" w:color="auto" w:fill="auto"/>
          </w:tcPr>
          <w:p w14:paraId="3057B50E" w14:textId="188A284A" w:rsidR="00A24C1B" w:rsidRPr="00525932" w:rsidRDefault="00A24C1B" w:rsidP="00B339CA">
            <w:pPr>
              <w:cnfStyle w:val="000000000000" w:firstRow="0" w:lastRow="0" w:firstColumn="0" w:lastColumn="0" w:oddVBand="0" w:evenVBand="0" w:oddHBand="0" w:evenHBand="0" w:firstRowFirstColumn="0" w:firstRowLastColumn="0" w:lastRowFirstColumn="0" w:lastRowLastColumn="0"/>
              <w:rPr>
                <w:sz w:val="20"/>
              </w:rPr>
            </w:pPr>
            <w:r w:rsidRPr="00525932">
              <w:rPr>
                <w:sz w:val="20"/>
              </w:rPr>
              <w:t xml:space="preserve">100 parts per million </w:t>
            </w:r>
          </w:p>
        </w:tc>
      </w:tr>
      <w:tr w:rsidR="00A24C1B" w:rsidRPr="00525932" w14:paraId="52FDF325" w14:textId="77777777" w:rsidTr="004464C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88" w:type="dxa"/>
            <w:shd w:val="clear" w:color="auto" w:fill="FFFFFF" w:themeFill="background1"/>
          </w:tcPr>
          <w:p w14:paraId="663C7176" w14:textId="11C66E49" w:rsidR="00A24C1B" w:rsidRPr="00525932" w:rsidRDefault="00A24C1B" w:rsidP="00B339CA">
            <w:pPr>
              <w:jc w:val="center"/>
              <w:rPr>
                <w:b w:val="0"/>
                <w:sz w:val="20"/>
              </w:rPr>
            </w:pPr>
            <w:r w:rsidRPr="00525932">
              <w:rPr>
                <w:b w:val="0"/>
                <w:sz w:val="20"/>
              </w:rPr>
              <w:t>2</w:t>
            </w:r>
          </w:p>
        </w:tc>
        <w:tc>
          <w:tcPr>
            <w:tcW w:w="2771" w:type="dxa"/>
            <w:shd w:val="clear" w:color="auto" w:fill="FFFFFF" w:themeFill="background1"/>
          </w:tcPr>
          <w:p w14:paraId="37D99C73" w14:textId="6BF482B7" w:rsidR="00A24C1B" w:rsidRPr="00525932" w:rsidRDefault="00A24C1B" w:rsidP="00B339CA">
            <w:pPr>
              <w:cnfStyle w:val="000000100000" w:firstRow="0" w:lastRow="0" w:firstColumn="0" w:lastColumn="0" w:oddVBand="0" w:evenVBand="0" w:oddHBand="1" w:evenHBand="0" w:firstRowFirstColumn="0" w:firstRowLastColumn="0" w:lastRowFirstColumn="0" w:lastRowLastColumn="0"/>
              <w:rPr>
                <w:sz w:val="20"/>
              </w:rPr>
            </w:pPr>
            <w:r w:rsidRPr="00525932">
              <w:rPr>
                <w:sz w:val="20"/>
              </w:rPr>
              <w:t>Landfill surface final cap—measured within 50mm of penetrations through the final cap</w:t>
            </w:r>
          </w:p>
        </w:tc>
        <w:tc>
          <w:tcPr>
            <w:tcW w:w="2771" w:type="dxa"/>
            <w:shd w:val="clear" w:color="auto" w:fill="FFFFFF" w:themeFill="background1"/>
          </w:tcPr>
          <w:p w14:paraId="3253C6CA" w14:textId="07385A01" w:rsidR="00A24C1B" w:rsidRPr="00525932" w:rsidRDefault="00A24C1B" w:rsidP="00B339CA">
            <w:pPr>
              <w:cnfStyle w:val="000000100000" w:firstRow="0" w:lastRow="0" w:firstColumn="0" w:lastColumn="0" w:oddVBand="0" w:evenVBand="0" w:oddHBand="1" w:evenHBand="0" w:firstRowFirstColumn="0" w:firstRowLastColumn="0" w:lastRowFirstColumn="0" w:lastRowLastColumn="0"/>
              <w:rPr>
                <w:sz w:val="20"/>
              </w:rPr>
            </w:pPr>
            <w:r w:rsidRPr="00525932">
              <w:rPr>
                <w:sz w:val="20"/>
              </w:rPr>
              <w:t>100 parts per million</w:t>
            </w:r>
          </w:p>
        </w:tc>
      </w:tr>
      <w:tr w:rsidR="00A24C1B" w:rsidRPr="00525932" w14:paraId="320D24B2" w14:textId="77777777" w:rsidTr="00C57E54">
        <w:trPr>
          <w:trHeight w:val="340"/>
        </w:trPr>
        <w:tc>
          <w:tcPr>
            <w:cnfStyle w:val="001000000000" w:firstRow="0" w:lastRow="0" w:firstColumn="1" w:lastColumn="0" w:oddVBand="0" w:evenVBand="0" w:oddHBand="0" w:evenHBand="0" w:firstRowFirstColumn="0" w:firstRowLastColumn="0" w:lastRowFirstColumn="0" w:lastRowLastColumn="0"/>
            <w:tcW w:w="1688" w:type="dxa"/>
            <w:shd w:val="clear" w:color="auto" w:fill="auto"/>
          </w:tcPr>
          <w:p w14:paraId="7365C262" w14:textId="04819428" w:rsidR="00A24C1B" w:rsidRPr="00525932" w:rsidRDefault="00A24C1B" w:rsidP="00B339CA">
            <w:pPr>
              <w:jc w:val="center"/>
              <w:rPr>
                <w:b w:val="0"/>
                <w:sz w:val="20"/>
              </w:rPr>
            </w:pPr>
            <w:r w:rsidRPr="00525932">
              <w:rPr>
                <w:b w:val="0"/>
                <w:sz w:val="20"/>
              </w:rPr>
              <w:t>3</w:t>
            </w:r>
          </w:p>
        </w:tc>
        <w:tc>
          <w:tcPr>
            <w:tcW w:w="2771" w:type="dxa"/>
            <w:shd w:val="clear" w:color="auto" w:fill="auto"/>
          </w:tcPr>
          <w:p w14:paraId="21DF11AE" w14:textId="3A5A215C" w:rsidR="00A24C1B" w:rsidRPr="00525932" w:rsidRDefault="00A24C1B" w:rsidP="00B339CA">
            <w:pPr>
              <w:cnfStyle w:val="000000000000" w:firstRow="0" w:lastRow="0" w:firstColumn="0" w:lastColumn="0" w:oddVBand="0" w:evenVBand="0" w:oddHBand="0" w:evenHBand="0" w:firstRowFirstColumn="0" w:firstRowLastColumn="0" w:lastRowFirstColumn="0" w:lastRowLastColumn="0"/>
              <w:rPr>
                <w:sz w:val="20"/>
              </w:rPr>
            </w:pPr>
            <w:r w:rsidRPr="00525932">
              <w:rPr>
                <w:sz w:val="20"/>
              </w:rPr>
              <w:t>Landfill surface intermediate cover areas—measured at 50mm above the surface</w:t>
            </w:r>
          </w:p>
        </w:tc>
        <w:tc>
          <w:tcPr>
            <w:tcW w:w="2771" w:type="dxa"/>
            <w:shd w:val="clear" w:color="auto" w:fill="auto"/>
          </w:tcPr>
          <w:p w14:paraId="05B5FF3B" w14:textId="448D53F5" w:rsidR="00A24C1B" w:rsidRPr="00525932" w:rsidRDefault="00A24C1B" w:rsidP="00B339CA">
            <w:pPr>
              <w:cnfStyle w:val="000000000000" w:firstRow="0" w:lastRow="0" w:firstColumn="0" w:lastColumn="0" w:oddVBand="0" w:evenVBand="0" w:oddHBand="0" w:evenHBand="0" w:firstRowFirstColumn="0" w:firstRowLastColumn="0" w:lastRowFirstColumn="0" w:lastRowLastColumn="0"/>
              <w:rPr>
                <w:sz w:val="20"/>
              </w:rPr>
            </w:pPr>
            <w:r w:rsidRPr="00525932">
              <w:rPr>
                <w:sz w:val="20"/>
              </w:rPr>
              <w:t>200 parts per million</w:t>
            </w:r>
          </w:p>
        </w:tc>
      </w:tr>
      <w:tr w:rsidR="00A24C1B" w:rsidRPr="00525932" w14:paraId="24E80E89" w14:textId="77777777" w:rsidTr="00C57E5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88" w:type="dxa"/>
            <w:shd w:val="clear" w:color="auto" w:fill="auto"/>
          </w:tcPr>
          <w:p w14:paraId="3D458539" w14:textId="7A1D6765" w:rsidR="00A24C1B" w:rsidRPr="00525932" w:rsidRDefault="00A24C1B" w:rsidP="00B339CA">
            <w:pPr>
              <w:jc w:val="center"/>
              <w:rPr>
                <w:b w:val="0"/>
                <w:sz w:val="20"/>
              </w:rPr>
            </w:pPr>
            <w:r w:rsidRPr="00525932">
              <w:rPr>
                <w:b w:val="0"/>
                <w:sz w:val="20"/>
              </w:rPr>
              <w:t>4</w:t>
            </w:r>
          </w:p>
        </w:tc>
        <w:tc>
          <w:tcPr>
            <w:tcW w:w="2771" w:type="dxa"/>
            <w:shd w:val="clear" w:color="auto" w:fill="auto"/>
          </w:tcPr>
          <w:p w14:paraId="2F14BD44" w14:textId="5F793A25" w:rsidR="00A24C1B" w:rsidRPr="00525932" w:rsidRDefault="00A24C1B" w:rsidP="00B339CA">
            <w:pPr>
              <w:cnfStyle w:val="000000100000" w:firstRow="0" w:lastRow="0" w:firstColumn="0" w:lastColumn="0" w:oddVBand="0" w:evenVBand="0" w:oddHBand="1" w:evenHBand="0" w:firstRowFirstColumn="0" w:firstRowLastColumn="0" w:lastRowFirstColumn="0" w:lastRowLastColumn="0"/>
              <w:rPr>
                <w:sz w:val="20"/>
              </w:rPr>
            </w:pPr>
            <w:r w:rsidRPr="00525932">
              <w:rPr>
                <w:sz w:val="20"/>
              </w:rPr>
              <w:t>Landfill surface intermediate cover areas—measured within 50mm of penetrations through the intermediate cover</w:t>
            </w:r>
          </w:p>
        </w:tc>
        <w:tc>
          <w:tcPr>
            <w:tcW w:w="2771" w:type="dxa"/>
            <w:shd w:val="clear" w:color="auto" w:fill="auto"/>
          </w:tcPr>
          <w:p w14:paraId="49ADA036" w14:textId="7CDAAC13" w:rsidR="00A24C1B" w:rsidRPr="00525932" w:rsidRDefault="00A24C1B" w:rsidP="00B339CA">
            <w:pPr>
              <w:cnfStyle w:val="000000100000" w:firstRow="0" w:lastRow="0" w:firstColumn="0" w:lastColumn="0" w:oddVBand="0" w:evenVBand="0" w:oddHBand="1" w:evenHBand="0" w:firstRowFirstColumn="0" w:firstRowLastColumn="0" w:lastRowFirstColumn="0" w:lastRowLastColumn="0"/>
              <w:rPr>
                <w:sz w:val="20"/>
              </w:rPr>
            </w:pPr>
            <w:r w:rsidRPr="00525932">
              <w:rPr>
                <w:sz w:val="20"/>
              </w:rPr>
              <w:t>1000 parts per million</w:t>
            </w:r>
          </w:p>
        </w:tc>
      </w:tr>
      <w:tr w:rsidR="0006609D" w:rsidRPr="00525932" w14:paraId="7F759290" w14:textId="77777777" w:rsidTr="00C57E54">
        <w:trPr>
          <w:trHeight w:val="340"/>
        </w:trPr>
        <w:tc>
          <w:tcPr>
            <w:cnfStyle w:val="001000000000" w:firstRow="0" w:lastRow="0" w:firstColumn="1" w:lastColumn="0" w:oddVBand="0" w:evenVBand="0" w:oddHBand="0" w:evenHBand="0" w:firstRowFirstColumn="0" w:firstRowLastColumn="0" w:lastRowFirstColumn="0" w:lastRowLastColumn="0"/>
            <w:tcW w:w="1688" w:type="dxa"/>
            <w:shd w:val="clear" w:color="auto" w:fill="auto"/>
          </w:tcPr>
          <w:p w14:paraId="75826C37" w14:textId="5514759E" w:rsidR="0006609D" w:rsidRPr="00525932" w:rsidRDefault="0006609D" w:rsidP="0006609D">
            <w:pPr>
              <w:jc w:val="center"/>
              <w:rPr>
                <w:b w:val="0"/>
                <w:sz w:val="20"/>
              </w:rPr>
            </w:pPr>
            <w:r w:rsidRPr="00525932">
              <w:rPr>
                <w:b w:val="0"/>
                <w:sz w:val="20"/>
              </w:rPr>
              <w:t>5</w:t>
            </w:r>
          </w:p>
        </w:tc>
        <w:tc>
          <w:tcPr>
            <w:tcW w:w="2771" w:type="dxa"/>
            <w:shd w:val="clear" w:color="auto" w:fill="auto"/>
          </w:tcPr>
          <w:p w14:paraId="277E8101" w14:textId="67DEB5A9" w:rsidR="0006609D" w:rsidRPr="00525932" w:rsidRDefault="0006609D" w:rsidP="0006609D">
            <w:pPr>
              <w:cnfStyle w:val="000000000000" w:firstRow="0" w:lastRow="0" w:firstColumn="0" w:lastColumn="0" w:oddVBand="0" w:evenVBand="0" w:oddHBand="0" w:evenHBand="0" w:firstRowFirstColumn="0" w:firstRowLastColumn="0" w:lastRowFirstColumn="0" w:lastRowLastColumn="0"/>
              <w:rPr>
                <w:sz w:val="20"/>
              </w:rPr>
            </w:pPr>
            <w:r w:rsidRPr="00525932">
              <w:rPr>
                <w:sz w:val="20"/>
              </w:rPr>
              <w:t>Subsurface geology—perimeter monitoring bores approximately 20m from the edge of the waste</w:t>
            </w:r>
          </w:p>
        </w:tc>
        <w:tc>
          <w:tcPr>
            <w:tcW w:w="2771" w:type="dxa"/>
            <w:shd w:val="clear" w:color="auto" w:fill="auto"/>
          </w:tcPr>
          <w:p w14:paraId="3B27C321" w14:textId="18426CB6" w:rsidR="0006609D" w:rsidRPr="00525932" w:rsidRDefault="0006609D" w:rsidP="0006609D">
            <w:pPr>
              <w:cnfStyle w:val="000000000000" w:firstRow="0" w:lastRow="0" w:firstColumn="0" w:lastColumn="0" w:oddVBand="0" w:evenVBand="0" w:oddHBand="0" w:evenHBand="0" w:firstRowFirstColumn="0" w:firstRowLastColumn="0" w:lastRowFirstColumn="0" w:lastRowLastColumn="0"/>
              <w:rPr>
                <w:sz w:val="20"/>
              </w:rPr>
            </w:pPr>
            <w:r w:rsidRPr="00525932">
              <w:rPr>
                <w:sz w:val="20"/>
              </w:rPr>
              <w:t xml:space="preserve">1% v/v above background, where </w:t>
            </w:r>
            <w:r w:rsidRPr="00525932">
              <w:rPr>
                <w:b/>
                <w:bCs/>
                <w:i/>
                <w:iCs/>
                <w:sz w:val="20"/>
              </w:rPr>
              <w:t>v/v</w:t>
            </w:r>
            <w:r w:rsidRPr="00525932">
              <w:rPr>
                <w:sz w:val="20"/>
              </w:rPr>
              <w:t xml:space="preserve"> means the volume of methane within the total volume of gas expressed as a percentage</w:t>
            </w:r>
          </w:p>
        </w:tc>
      </w:tr>
      <w:tr w:rsidR="0006609D" w:rsidRPr="00525932" w14:paraId="78516497" w14:textId="77777777" w:rsidTr="00C57E5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88" w:type="dxa"/>
            <w:shd w:val="clear" w:color="auto" w:fill="auto"/>
          </w:tcPr>
          <w:p w14:paraId="5C84ACC0" w14:textId="0CF105D8" w:rsidR="0006609D" w:rsidRPr="00525932" w:rsidRDefault="0006609D" w:rsidP="0006609D">
            <w:pPr>
              <w:jc w:val="center"/>
              <w:rPr>
                <w:b w:val="0"/>
                <w:sz w:val="20"/>
              </w:rPr>
            </w:pPr>
            <w:r w:rsidRPr="00525932">
              <w:rPr>
                <w:b w:val="0"/>
                <w:sz w:val="20"/>
              </w:rPr>
              <w:t>6</w:t>
            </w:r>
          </w:p>
        </w:tc>
        <w:tc>
          <w:tcPr>
            <w:tcW w:w="2771" w:type="dxa"/>
            <w:shd w:val="clear" w:color="auto" w:fill="auto"/>
          </w:tcPr>
          <w:p w14:paraId="68E42720" w14:textId="77777777" w:rsidR="0006609D" w:rsidRPr="00525932" w:rsidRDefault="0006609D" w:rsidP="0006609D">
            <w:pPr>
              <w:cnfStyle w:val="000000100000" w:firstRow="0" w:lastRow="0" w:firstColumn="0" w:lastColumn="0" w:oddVBand="0" w:evenVBand="0" w:oddHBand="1" w:evenHBand="0" w:firstRowFirstColumn="0" w:firstRowLastColumn="0" w:lastRowFirstColumn="0" w:lastRowLastColumn="0"/>
              <w:rPr>
                <w:sz w:val="20"/>
              </w:rPr>
            </w:pPr>
            <w:r w:rsidRPr="00525932">
              <w:rPr>
                <w:sz w:val="20"/>
              </w:rPr>
              <w:t>Subsurface services on, and adjacent to, the waste</w:t>
            </w:r>
          </w:p>
        </w:tc>
        <w:tc>
          <w:tcPr>
            <w:tcW w:w="2771" w:type="dxa"/>
            <w:shd w:val="clear" w:color="auto" w:fill="auto"/>
          </w:tcPr>
          <w:p w14:paraId="13BDED9D" w14:textId="475142EE" w:rsidR="0006609D" w:rsidRPr="00525932" w:rsidRDefault="0006609D" w:rsidP="0006609D">
            <w:pPr>
              <w:cnfStyle w:val="000000100000" w:firstRow="0" w:lastRow="0" w:firstColumn="0" w:lastColumn="0" w:oddVBand="0" w:evenVBand="0" w:oddHBand="1" w:evenHBand="0" w:firstRowFirstColumn="0" w:firstRowLastColumn="0" w:lastRowFirstColumn="0" w:lastRowLastColumn="0"/>
              <w:rPr>
                <w:sz w:val="20"/>
              </w:rPr>
            </w:pPr>
            <w:r w:rsidRPr="00525932">
              <w:rPr>
                <w:sz w:val="20"/>
              </w:rPr>
              <w:t>10,000 parts per million</w:t>
            </w:r>
          </w:p>
        </w:tc>
      </w:tr>
      <w:tr w:rsidR="0006609D" w:rsidRPr="00525932" w14:paraId="50FFD5B5" w14:textId="77777777" w:rsidTr="00C57E54">
        <w:trPr>
          <w:trHeight w:val="340"/>
        </w:trPr>
        <w:tc>
          <w:tcPr>
            <w:cnfStyle w:val="001000000000" w:firstRow="0" w:lastRow="0" w:firstColumn="1" w:lastColumn="0" w:oddVBand="0" w:evenVBand="0" w:oddHBand="0" w:evenHBand="0" w:firstRowFirstColumn="0" w:firstRowLastColumn="0" w:lastRowFirstColumn="0" w:lastRowLastColumn="0"/>
            <w:tcW w:w="1688" w:type="dxa"/>
            <w:shd w:val="clear" w:color="auto" w:fill="auto"/>
          </w:tcPr>
          <w:p w14:paraId="658CFCC6" w14:textId="1579E1F9" w:rsidR="0006609D" w:rsidRPr="00525932" w:rsidRDefault="0006609D" w:rsidP="0006609D">
            <w:pPr>
              <w:jc w:val="center"/>
              <w:rPr>
                <w:b w:val="0"/>
                <w:sz w:val="20"/>
              </w:rPr>
            </w:pPr>
            <w:r w:rsidRPr="00525932">
              <w:rPr>
                <w:b w:val="0"/>
                <w:sz w:val="20"/>
              </w:rPr>
              <w:t>7</w:t>
            </w:r>
          </w:p>
        </w:tc>
        <w:tc>
          <w:tcPr>
            <w:tcW w:w="2771" w:type="dxa"/>
            <w:shd w:val="clear" w:color="auto" w:fill="auto"/>
          </w:tcPr>
          <w:p w14:paraId="6CCA24F3" w14:textId="77777777" w:rsidR="0006609D" w:rsidRPr="00525932" w:rsidRDefault="0006609D" w:rsidP="0006609D">
            <w:pPr>
              <w:cnfStyle w:val="000000000000" w:firstRow="0" w:lastRow="0" w:firstColumn="0" w:lastColumn="0" w:oddVBand="0" w:evenVBand="0" w:oddHBand="0" w:evenHBand="0" w:firstRowFirstColumn="0" w:firstRowLastColumn="0" w:lastRowFirstColumn="0" w:lastRowLastColumn="0"/>
              <w:rPr>
                <w:sz w:val="20"/>
              </w:rPr>
            </w:pPr>
            <w:r w:rsidRPr="00525932">
              <w:rPr>
                <w:sz w:val="20"/>
              </w:rPr>
              <w:t>Buildings and structures on, and adjacent to, the waste</w:t>
            </w:r>
          </w:p>
        </w:tc>
        <w:tc>
          <w:tcPr>
            <w:tcW w:w="2771" w:type="dxa"/>
            <w:shd w:val="clear" w:color="auto" w:fill="auto"/>
          </w:tcPr>
          <w:p w14:paraId="21F86322" w14:textId="138182E0" w:rsidR="0006609D" w:rsidRPr="00525932" w:rsidRDefault="0006609D" w:rsidP="0006609D">
            <w:pPr>
              <w:cnfStyle w:val="000000000000" w:firstRow="0" w:lastRow="0" w:firstColumn="0" w:lastColumn="0" w:oddVBand="0" w:evenVBand="0" w:oddHBand="0" w:evenHBand="0" w:firstRowFirstColumn="0" w:firstRowLastColumn="0" w:lastRowFirstColumn="0" w:lastRowLastColumn="0"/>
              <w:rPr>
                <w:sz w:val="20"/>
              </w:rPr>
            </w:pPr>
            <w:r w:rsidRPr="00525932">
              <w:rPr>
                <w:sz w:val="20"/>
              </w:rPr>
              <w:t>5,000 parts per million</w:t>
            </w:r>
          </w:p>
        </w:tc>
      </w:tr>
    </w:tbl>
    <w:p w14:paraId="01B6701A" w14:textId="77777777" w:rsidR="00A24C1B" w:rsidRPr="00D964C8" w:rsidRDefault="00A24C1B" w:rsidP="00A24C1B">
      <w:pPr>
        <w:rPr>
          <w:sz w:val="48"/>
          <w:szCs w:val="48"/>
        </w:rPr>
        <w:sectPr w:rsidR="00A24C1B" w:rsidRPr="00D964C8" w:rsidSect="00787FD2">
          <w:pgSz w:w="11900" w:h="16840"/>
          <w:pgMar w:top="3170" w:right="2828" w:bottom="2773" w:left="2835" w:header="284" w:footer="284" w:gutter="0"/>
          <w:cols w:space="858"/>
          <w:titlePg/>
          <w:docGrid w:linePitch="326"/>
        </w:sectPr>
      </w:pPr>
      <w:r>
        <w:rPr>
          <w:sz w:val="48"/>
          <w:szCs w:val="48"/>
        </w:rPr>
        <w:br w:type="page"/>
      </w:r>
    </w:p>
    <w:p w14:paraId="4EF745C6" w14:textId="77777777" w:rsidR="00A24C1B" w:rsidRDefault="00A24C1B" w:rsidP="00A24C1B"/>
    <w:p w14:paraId="3DEFE885" w14:textId="6A8679C1" w:rsidR="002C242C" w:rsidRPr="001C4763" w:rsidRDefault="002C242C" w:rsidP="002C242C">
      <w:pPr>
        <w:pStyle w:val="Heading-PART"/>
        <w:rPr>
          <w:caps w:val="0"/>
          <w:szCs w:val="22"/>
        </w:rPr>
      </w:pPr>
      <w:bookmarkStart w:id="802" w:name="_Toc10366600"/>
      <w:bookmarkStart w:id="803" w:name="_Toc17013756"/>
      <w:r w:rsidRPr="00C531D8">
        <w:rPr>
          <w:caps w:val="0"/>
          <w:szCs w:val="22"/>
        </w:rPr>
        <w:t xml:space="preserve">Schedule </w:t>
      </w:r>
      <w:r>
        <w:rPr>
          <w:caps w:val="0"/>
          <w:szCs w:val="22"/>
        </w:rPr>
        <w:t>4</w:t>
      </w:r>
      <w:r w:rsidRPr="00C531D8">
        <w:rPr>
          <w:caps w:val="0"/>
          <w:szCs w:val="22"/>
        </w:rPr>
        <w:t>—</w:t>
      </w:r>
      <w:r>
        <w:rPr>
          <w:caps w:val="0"/>
        </w:rPr>
        <w:t>Class 1, 2 and 3 substances</w:t>
      </w:r>
      <w:bookmarkEnd w:id="802"/>
      <w:bookmarkEnd w:id="803"/>
    </w:p>
    <w:p w14:paraId="53DE7102" w14:textId="52E3EFAB" w:rsidR="00C02F81" w:rsidRPr="00300ECE" w:rsidRDefault="00C02F81" w:rsidP="00C02F81">
      <w:pPr>
        <w:pStyle w:val="Normal-Schedule"/>
        <w:jc w:val="right"/>
      </w:pPr>
      <w:r w:rsidRPr="00300ECE">
        <w:t>Regulation 4</w:t>
      </w:r>
    </w:p>
    <w:p w14:paraId="29CC91AA" w14:textId="77777777" w:rsidR="002C242C" w:rsidRDefault="002C242C" w:rsidP="002C242C">
      <w:pPr>
        <w:suppressLineNumbers w:val="0"/>
        <w:overflowPunct/>
        <w:autoSpaceDE/>
        <w:autoSpaceDN/>
        <w:adjustRightInd/>
        <w:spacing w:before="0"/>
        <w:textAlignment w:val="auto"/>
        <w:rPr>
          <w:sz w:val="22"/>
          <w:szCs w:val="22"/>
        </w:rPr>
      </w:pPr>
    </w:p>
    <w:p w14:paraId="27FCED0B" w14:textId="77777777" w:rsidR="002C242C" w:rsidRPr="00300ECE" w:rsidRDefault="002C242C" w:rsidP="002C242C">
      <w:pPr>
        <w:suppressLineNumbers w:val="0"/>
        <w:overflowPunct/>
        <w:autoSpaceDE/>
        <w:autoSpaceDN/>
        <w:adjustRightInd/>
        <w:spacing w:before="0"/>
        <w:textAlignment w:val="auto"/>
        <w:rPr>
          <w:b/>
          <w:i/>
          <w:iCs/>
          <w:sz w:val="22"/>
          <w:szCs w:val="22"/>
        </w:rPr>
      </w:pPr>
      <w:r w:rsidRPr="00300ECE">
        <w:rPr>
          <w:b/>
          <w:i/>
          <w:iCs/>
          <w:sz w:val="22"/>
          <w:szCs w:val="22"/>
        </w:rPr>
        <w:t>Class 1 substances</w:t>
      </w:r>
    </w:p>
    <w:p w14:paraId="2D1E8102" w14:textId="77777777" w:rsidR="002C242C" w:rsidRDefault="002C242C" w:rsidP="002C242C">
      <w:pPr>
        <w:suppressLineNumbers w:val="0"/>
        <w:overflowPunct/>
        <w:autoSpaceDE/>
        <w:autoSpaceDN/>
        <w:adjustRightInd/>
        <w:spacing w:before="0"/>
        <w:textAlignment w:val="auto"/>
        <w:rPr>
          <w:sz w:val="22"/>
          <w:szCs w:val="22"/>
        </w:rPr>
      </w:pPr>
    </w:p>
    <w:p w14:paraId="0648048B"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Carbon monoxide</w:t>
      </w:r>
    </w:p>
    <w:p w14:paraId="13E301AB"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Nitrogen dioxide</w:t>
      </w:r>
    </w:p>
    <w:p w14:paraId="06C3C74E"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Sulfur dioxide</w:t>
      </w:r>
    </w:p>
    <w:p w14:paraId="1FC1A812"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Particles as PM</w:t>
      </w:r>
      <w:r w:rsidRPr="00771806">
        <w:rPr>
          <w:sz w:val="22"/>
          <w:szCs w:val="22"/>
          <w:vertAlign w:val="subscript"/>
        </w:rPr>
        <w:t>10</w:t>
      </w:r>
      <w:r w:rsidRPr="00771806">
        <w:rPr>
          <w:sz w:val="22"/>
          <w:szCs w:val="22"/>
        </w:rPr>
        <w:t xml:space="preserve"> </w:t>
      </w:r>
      <w:r w:rsidRPr="00771806">
        <w:rPr>
          <w:sz w:val="22"/>
          <w:szCs w:val="22"/>
          <w:vertAlign w:val="superscript"/>
        </w:rPr>
        <w:t>1</w:t>
      </w:r>
    </w:p>
    <w:p w14:paraId="63597EDF"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Lead</w:t>
      </w:r>
    </w:p>
    <w:p w14:paraId="7B652406" w14:textId="77777777" w:rsidR="002C242C" w:rsidRPr="00771806" w:rsidRDefault="002C242C" w:rsidP="002C242C">
      <w:pPr>
        <w:suppressLineNumbers w:val="0"/>
        <w:overflowPunct/>
        <w:autoSpaceDE/>
        <w:autoSpaceDN/>
        <w:adjustRightInd/>
        <w:spacing w:before="0"/>
        <w:textAlignment w:val="auto"/>
        <w:rPr>
          <w:sz w:val="22"/>
          <w:szCs w:val="22"/>
        </w:rPr>
      </w:pPr>
    </w:p>
    <w:p w14:paraId="7223F369" w14:textId="7FDED143" w:rsidR="002C242C" w:rsidRPr="00300ECE" w:rsidRDefault="002C242C" w:rsidP="002C242C">
      <w:pPr>
        <w:suppressLineNumbers w:val="0"/>
        <w:overflowPunct/>
        <w:autoSpaceDE/>
        <w:autoSpaceDN/>
        <w:adjustRightInd/>
        <w:spacing w:before="0"/>
        <w:textAlignment w:val="auto"/>
        <w:rPr>
          <w:b/>
          <w:i/>
          <w:iCs/>
          <w:sz w:val="22"/>
          <w:szCs w:val="22"/>
        </w:rPr>
      </w:pPr>
      <w:r w:rsidRPr="00300ECE">
        <w:rPr>
          <w:b/>
          <w:i/>
          <w:iCs/>
          <w:sz w:val="22"/>
          <w:szCs w:val="22"/>
        </w:rPr>
        <w:t>Class 2</w:t>
      </w:r>
      <w:r w:rsidR="001C0CEB">
        <w:rPr>
          <w:b/>
          <w:i/>
          <w:iCs/>
          <w:sz w:val="22"/>
          <w:szCs w:val="22"/>
        </w:rPr>
        <w:t xml:space="preserve"> substances</w:t>
      </w:r>
      <w:r w:rsidRPr="00300ECE">
        <w:rPr>
          <w:b/>
          <w:i/>
          <w:iCs/>
          <w:sz w:val="22"/>
          <w:szCs w:val="22"/>
        </w:rPr>
        <w:t xml:space="preserve"> (toxicity-based substances</w:t>
      </w:r>
      <w:r w:rsidR="001C0CEB">
        <w:rPr>
          <w:b/>
          <w:i/>
          <w:iCs/>
          <w:sz w:val="22"/>
          <w:szCs w:val="22"/>
        </w:rPr>
        <w:t>)</w:t>
      </w:r>
    </w:p>
    <w:p w14:paraId="683DFF73" w14:textId="77777777" w:rsidR="002C242C" w:rsidRDefault="002C242C" w:rsidP="002C242C">
      <w:pPr>
        <w:suppressLineNumbers w:val="0"/>
        <w:overflowPunct/>
        <w:autoSpaceDE/>
        <w:autoSpaceDN/>
        <w:adjustRightInd/>
        <w:spacing w:before="0"/>
        <w:textAlignment w:val="auto"/>
        <w:rPr>
          <w:sz w:val="22"/>
          <w:szCs w:val="22"/>
        </w:rPr>
      </w:pPr>
    </w:p>
    <w:p w14:paraId="2D7DC5CE"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Acetone</w:t>
      </w:r>
    </w:p>
    <w:p w14:paraId="4D1A404F"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Acrylic acid</w:t>
      </w:r>
    </w:p>
    <w:p w14:paraId="0321F3B0"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Ammonia</w:t>
      </w:r>
    </w:p>
    <w:p w14:paraId="488E6A5F"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Aniline</w:t>
      </w:r>
    </w:p>
    <w:p w14:paraId="1A93AAA3"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Antimony and compounds</w:t>
      </w:r>
    </w:p>
    <w:p w14:paraId="2E05FDD1"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Asphalt (petroleum) fumes</w:t>
      </w:r>
    </w:p>
    <w:p w14:paraId="36E70328"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Barium (soluble compound)</w:t>
      </w:r>
    </w:p>
    <w:p w14:paraId="5770F344"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Biphenyl</w:t>
      </w:r>
    </w:p>
    <w:p w14:paraId="23315A76"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Bromochloromethane</w:t>
      </w:r>
    </w:p>
    <w:p w14:paraId="376823C7"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Bromoform (tribromomethane)</w:t>
      </w:r>
    </w:p>
    <w:p w14:paraId="31316B00"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Bromotrifluoromethane</w:t>
      </w:r>
    </w:p>
    <w:p w14:paraId="4FE2B372"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Carbon black</w:t>
      </w:r>
    </w:p>
    <w:p w14:paraId="470AEB17"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Carbon tetrachloride (tetrachloromethane)</w:t>
      </w:r>
    </w:p>
    <w:p w14:paraId="08E9A08F"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Chlorine</w:t>
      </w:r>
    </w:p>
    <w:p w14:paraId="05C14134"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Chlorine dioxide</w:t>
      </w:r>
    </w:p>
    <w:p w14:paraId="61EF24A8"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Chloroform (Trichloromethane)</w:t>
      </w:r>
    </w:p>
    <w:p w14:paraId="2E5E26C9"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Chloromethane (methyl chloride)</w:t>
      </w:r>
    </w:p>
    <w:p w14:paraId="6D02BA1E"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Chromium (III) compounds</w:t>
      </w:r>
    </w:p>
    <w:p w14:paraId="1CAB0D95"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Copper fume</w:t>
      </w:r>
    </w:p>
    <w:p w14:paraId="6934CA31"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Copper dusts and mists</w:t>
      </w:r>
    </w:p>
    <w:p w14:paraId="293DBB6E"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Cotton dust (raw)</w:t>
      </w:r>
    </w:p>
    <w:p w14:paraId="404C2794"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Crotonaldehyde</w:t>
      </w:r>
    </w:p>
    <w:p w14:paraId="44973095"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Cynanide (as CN)</w:t>
      </w:r>
    </w:p>
    <w:p w14:paraId="772F9978"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Cyclohexane</w:t>
      </w:r>
    </w:p>
    <w:p w14:paraId="781F8C86"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Cyclohexanol</w:t>
      </w:r>
    </w:p>
    <w:p w14:paraId="6D5EDB4D"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o-Dichlorobenzene</w:t>
      </w:r>
    </w:p>
    <w:p w14:paraId="6B100518"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1,2-Dichloroethylene</w:t>
      </w:r>
    </w:p>
    <w:p w14:paraId="60A047C1"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lastRenderedPageBreak/>
        <w:t>Dichlorvos</w:t>
      </w:r>
    </w:p>
    <w:p w14:paraId="7FED8F73"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Dinitrobenzene (all isomers)</w:t>
      </w:r>
    </w:p>
    <w:p w14:paraId="57A534E6"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Dinitrotoluene</w:t>
      </w:r>
    </w:p>
    <w:p w14:paraId="77EB3AC9"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Ethanolamine</w:t>
      </w:r>
    </w:p>
    <w:p w14:paraId="163B2C0E"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Ethylbenzene</w:t>
      </w:r>
    </w:p>
    <w:p w14:paraId="7715D273"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Ethyl butyl ketone</w:t>
      </w:r>
    </w:p>
    <w:p w14:paraId="1B377CEA"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Ethyl chloride (chloroethane)</w:t>
      </w:r>
    </w:p>
    <w:p w14:paraId="3ABFEFA8"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Ethylene glycol (vapour)</w:t>
      </w:r>
    </w:p>
    <w:p w14:paraId="7059C0EB"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 xml:space="preserve">Fluoride </w:t>
      </w:r>
      <w:r w:rsidRPr="00771806">
        <w:rPr>
          <w:sz w:val="22"/>
          <w:szCs w:val="22"/>
          <w:vertAlign w:val="superscript"/>
        </w:rPr>
        <w:t>2</w:t>
      </w:r>
    </w:p>
    <w:p w14:paraId="3E4ADCC0"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Fluorine</w:t>
      </w:r>
    </w:p>
    <w:p w14:paraId="59038272"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 xml:space="preserve">Formaldehyde </w:t>
      </w:r>
      <w:r w:rsidRPr="00771806">
        <w:rPr>
          <w:sz w:val="22"/>
          <w:szCs w:val="22"/>
          <w:vertAlign w:val="superscript"/>
        </w:rPr>
        <w:t>3</w:t>
      </w:r>
    </w:p>
    <w:p w14:paraId="76B0414D"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n-Hexane</w:t>
      </w:r>
    </w:p>
    <w:p w14:paraId="62C62AC5"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2-Hexanone</w:t>
      </w:r>
    </w:p>
    <w:p w14:paraId="6763B4E2"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Hydrogen chloride</w:t>
      </w:r>
    </w:p>
    <w:p w14:paraId="771F42D3"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Iron oxide fume</w:t>
      </w:r>
    </w:p>
    <w:p w14:paraId="05539B1B"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Magnesium oxide fume</w:t>
      </w:r>
    </w:p>
    <w:p w14:paraId="7372176C"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Maleic anhydride</w:t>
      </w:r>
    </w:p>
    <w:p w14:paraId="7AF98869"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Manganese and compounds</w:t>
      </w:r>
    </w:p>
    <w:p w14:paraId="51F31FDA"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Mercury (organic)</w:t>
      </w:r>
    </w:p>
    <w:p w14:paraId="7719C3D6"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Mercury (inorganic)</w:t>
      </w:r>
    </w:p>
    <w:p w14:paraId="327ADA2F"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Methyl acrylate</w:t>
      </w:r>
    </w:p>
    <w:p w14:paraId="2E111737"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Methyl bromide (bromomethane)</w:t>
      </w:r>
    </w:p>
    <w:p w14:paraId="60B46029"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Methylene chloride (dichloromethane)</w:t>
      </w:r>
    </w:p>
    <w:p w14:paraId="02D9F42B"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Nitric acid</w:t>
      </w:r>
    </w:p>
    <w:p w14:paraId="7E78BEFA"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Particles as PM</w:t>
      </w:r>
      <w:r w:rsidRPr="00771806">
        <w:rPr>
          <w:sz w:val="22"/>
          <w:szCs w:val="22"/>
          <w:vertAlign w:val="subscript"/>
        </w:rPr>
        <w:t>2.5</w:t>
      </w:r>
      <w:r w:rsidRPr="00771806">
        <w:rPr>
          <w:sz w:val="22"/>
          <w:szCs w:val="22"/>
        </w:rPr>
        <w:t xml:space="preserve"> </w:t>
      </w:r>
      <w:r w:rsidRPr="00771806">
        <w:rPr>
          <w:sz w:val="22"/>
          <w:szCs w:val="22"/>
          <w:vertAlign w:val="superscript"/>
        </w:rPr>
        <w:t>1</w:t>
      </w:r>
    </w:p>
    <w:p w14:paraId="79438736"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n-Pentane</w:t>
      </w:r>
    </w:p>
    <w:p w14:paraId="2EA72645"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2-Pentanone</w:t>
      </w:r>
    </w:p>
    <w:p w14:paraId="5D73DE16"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Phthalic anhydride</w:t>
      </w:r>
    </w:p>
    <w:p w14:paraId="411BD499"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Propylene glycol monomethyl ether</w:t>
      </w:r>
    </w:p>
    <w:p w14:paraId="63B7CCEB"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Silver metal</w:t>
      </w:r>
    </w:p>
    <w:p w14:paraId="1D3D3D52"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Silver, soluble compounds (as Ag)</w:t>
      </w:r>
    </w:p>
    <w:p w14:paraId="5166467C"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Sulfuric acid</w:t>
      </w:r>
    </w:p>
    <w:p w14:paraId="5BAAD8C3"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1,1,1-Trichloroethane (methyl chloroform)</w:t>
      </w:r>
    </w:p>
    <w:p w14:paraId="444AA940"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1,1,2-Trichloroethane</w:t>
      </w:r>
    </w:p>
    <w:p w14:paraId="7F4BD21D"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Trichlorofluoromethane</w:t>
      </w:r>
    </w:p>
    <w:p w14:paraId="1AC8A8E2"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Trimethylbenzene (mixed isomers)</w:t>
      </w:r>
    </w:p>
    <w:p w14:paraId="1F03B3CE"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Vinyl toluene</w:t>
      </w:r>
    </w:p>
    <w:p w14:paraId="6C15A72C"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Welding fume (total particulate)</w:t>
      </w:r>
    </w:p>
    <w:p w14:paraId="15BB2BD0" w14:textId="59FE9CE2"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Wood dust (hardwoods)</w:t>
      </w:r>
    </w:p>
    <w:p w14:paraId="488C8289" w14:textId="7513B06C"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Wood dust (softwoods)</w:t>
      </w:r>
    </w:p>
    <w:p w14:paraId="51788F8B"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Zinc chloride fume</w:t>
      </w:r>
    </w:p>
    <w:p w14:paraId="1927B62B"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Zinc oxide fume</w:t>
      </w:r>
    </w:p>
    <w:p w14:paraId="23844DF7" w14:textId="77777777" w:rsidR="002C242C" w:rsidRPr="00771806" w:rsidRDefault="002C242C" w:rsidP="002C242C">
      <w:pPr>
        <w:suppressLineNumbers w:val="0"/>
        <w:overflowPunct/>
        <w:autoSpaceDE/>
        <w:autoSpaceDN/>
        <w:adjustRightInd/>
        <w:spacing w:before="0"/>
        <w:textAlignment w:val="auto"/>
        <w:rPr>
          <w:b/>
          <w:sz w:val="22"/>
          <w:szCs w:val="22"/>
          <w:u w:val="single"/>
        </w:rPr>
      </w:pPr>
    </w:p>
    <w:p w14:paraId="25AFB501" w14:textId="220F064E" w:rsidR="002C242C" w:rsidRPr="00300ECE" w:rsidRDefault="002C242C" w:rsidP="002C242C">
      <w:pPr>
        <w:suppressLineNumbers w:val="0"/>
        <w:overflowPunct/>
        <w:autoSpaceDE/>
        <w:autoSpaceDN/>
        <w:adjustRightInd/>
        <w:spacing w:before="0"/>
        <w:textAlignment w:val="auto"/>
        <w:rPr>
          <w:b/>
          <w:i/>
          <w:iCs/>
          <w:sz w:val="22"/>
          <w:szCs w:val="22"/>
        </w:rPr>
      </w:pPr>
      <w:r w:rsidRPr="00300ECE">
        <w:rPr>
          <w:b/>
          <w:i/>
          <w:iCs/>
          <w:sz w:val="22"/>
          <w:szCs w:val="22"/>
        </w:rPr>
        <w:lastRenderedPageBreak/>
        <w:t>Class 2</w:t>
      </w:r>
      <w:r w:rsidR="001C0CEB">
        <w:rPr>
          <w:b/>
          <w:i/>
          <w:iCs/>
          <w:sz w:val="22"/>
          <w:szCs w:val="22"/>
        </w:rPr>
        <w:t xml:space="preserve"> substances</w:t>
      </w:r>
      <w:r w:rsidRPr="00300ECE">
        <w:rPr>
          <w:b/>
          <w:i/>
          <w:iCs/>
          <w:sz w:val="22"/>
          <w:szCs w:val="22"/>
        </w:rPr>
        <w:t xml:space="preserve"> (odour-based substances</w:t>
      </w:r>
      <w:r w:rsidR="001C0CEB">
        <w:rPr>
          <w:b/>
          <w:i/>
          <w:iCs/>
          <w:sz w:val="22"/>
          <w:szCs w:val="22"/>
        </w:rPr>
        <w:t>)</w:t>
      </w:r>
    </w:p>
    <w:p w14:paraId="60BFAAA6" w14:textId="77777777" w:rsidR="002C242C" w:rsidRDefault="002C242C" w:rsidP="002C242C">
      <w:pPr>
        <w:suppressLineNumbers w:val="0"/>
        <w:overflowPunct/>
        <w:autoSpaceDE/>
        <w:autoSpaceDN/>
        <w:adjustRightInd/>
        <w:spacing w:before="0"/>
        <w:textAlignment w:val="auto"/>
        <w:rPr>
          <w:sz w:val="22"/>
          <w:szCs w:val="22"/>
        </w:rPr>
      </w:pPr>
    </w:p>
    <w:p w14:paraId="3402807E"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Acetaldehyde</w:t>
      </w:r>
    </w:p>
    <w:p w14:paraId="5F08219C"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Acetic acid</w:t>
      </w:r>
    </w:p>
    <w:p w14:paraId="55FE5495"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n-Butanol</w:t>
      </w:r>
    </w:p>
    <w:p w14:paraId="18FFBC16"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n-Butyl acetate</w:t>
      </w:r>
    </w:p>
    <w:p w14:paraId="25DF574F"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Butyl acrylate</w:t>
      </w:r>
    </w:p>
    <w:p w14:paraId="042537D6"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Butyl mercaptan</w:t>
      </w:r>
    </w:p>
    <w:p w14:paraId="22DBC0D2"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Carbon disulphide</w:t>
      </w:r>
    </w:p>
    <w:p w14:paraId="6380F4FB"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Chlorobenzene</w:t>
      </w:r>
    </w:p>
    <w:p w14:paraId="65431FF7"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Cumene (isopropyl benzene)</w:t>
      </w:r>
    </w:p>
    <w:p w14:paraId="5B2E3E51"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Cyclohexanone</w:t>
      </w:r>
    </w:p>
    <w:p w14:paraId="18197F5F"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Diacetone alcohol</w:t>
      </w:r>
    </w:p>
    <w:p w14:paraId="2538201A"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Diethylamine</w:t>
      </w:r>
    </w:p>
    <w:p w14:paraId="75344EF2"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Dimethylamine</w:t>
      </w:r>
    </w:p>
    <w:p w14:paraId="72C5A162"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Diphenyl ether</w:t>
      </w:r>
    </w:p>
    <w:p w14:paraId="22CD1607"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Ethanol</w:t>
      </w:r>
    </w:p>
    <w:p w14:paraId="30D2D3E6"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Ethyl acetate</w:t>
      </w:r>
    </w:p>
    <w:p w14:paraId="2317F1BA"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Ethyl acrylate</w:t>
      </w:r>
    </w:p>
    <w:p w14:paraId="68A137DF"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Hydrogen sulfide</w:t>
      </w:r>
    </w:p>
    <w:p w14:paraId="0BE954E9"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Methanol</w:t>
      </w:r>
    </w:p>
    <w:p w14:paraId="116B1B88"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Methylamine</w:t>
      </w:r>
    </w:p>
    <w:p w14:paraId="550BDC50"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Methyl ethyl ketone</w:t>
      </w:r>
    </w:p>
    <w:p w14:paraId="430FD3D6"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Methyl mercaptan</w:t>
      </w:r>
    </w:p>
    <w:p w14:paraId="513E8C5D"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Methyl methacrylate</w:t>
      </w:r>
    </w:p>
    <w:p w14:paraId="679B9A88"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Methyl styrene</w:t>
      </w:r>
    </w:p>
    <w:p w14:paraId="57844FF0"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Methyl isobutyl ketone</w:t>
      </w:r>
    </w:p>
    <w:p w14:paraId="09FB7FAF"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Nitrobenzene</w:t>
      </w:r>
    </w:p>
    <w:p w14:paraId="105E19B8"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Perchloroethylene (tetrachloroethylene)</w:t>
      </w:r>
    </w:p>
    <w:p w14:paraId="050D63B7"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Phenol</w:t>
      </w:r>
    </w:p>
    <w:p w14:paraId="6DB71BF9"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Phosphine</w:t>
      </w:r>
    </w:p>
    <w:p w14:paraId="24B91E03"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n-Propanol</w:t>
      </w:r>
    </w:p>
    <w:p w14:paraId="6CC12AFC"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Pyridine</w:t>
      </w:r>
    </w:p>
    <w:p w14:paraId="499AF3D7"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Styrene (Monomer)</w:t>
      </w:r>
    </w:p>
    <w:p w14:paraId="58896754"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Toluene</w:t>
      </w:r>
    </w:p>
    <w:p w14:paraId="2A4DF4C2"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Triethylamine</w:t>
      </w:r>
    </w:p>
    <w:p w14:paraId="0BB377E4" w14:textId="77777777" w:rsidR="002C242C" w:rsidRPr="00771806" w:rsidRDefault="002C242C" w:rsidP="002C242C">
      <w:pPr>
        <w:suppressLineNumbers w:val="0"/>
        <w:overflowPunct/>
        <w:autoSpaceDE/>
        <w:autoSpaceDN/>
        <w:adjustRightInd/>
        <w:spacing w:before="0"/>
        <w:textAlignment w:val="auto"/>
        <w:rPr>
          <w:sz w:val="22"/>
          <w:szCs w:val="22"/>
        </w:rPr>
      </w:pPr>
      <w:r w:rsidRPr="00771806">
        <w:rPr>
          <w:sz w:val="22"/>
          <w:szCs w:val="22"/>
        </w:rPr>
        <w:t>Xylenes</w:t>
      </w:r>
    </w:p>
    <w:p w14:paraId="7F0B2F41" w14:textId="77777777" w:rsidR="002C242C" w:rsidRDefault="002C242C" w:rsidP="002C242C">
      <w:pPr>
        <w:suppressLineNumbers w:val="0"/>
        <w:overflowPunct/>
        <w:autoSpaceDE/>
        <w:autoSpaceDN/>
        <w:adjustRightInd/>
        <w:spacing w:before="0"/>
        <w:textAlignment w:val="auto"/>
        <w:rPr>
          <w:sz w:val="22"/>
          <w:szCs w:val="22"/>
        </w:rPr>
      </w:pPr>
    </w:p>
    <w:p w14:paraId="6B20D11D" w14:textId="77777777" w:rsidR="002C242C" w:rsidRPr="00300ECE" w:rsidRDefault="002C242C" w:rsidP="002C242C">
      <w:pPr>
        <w:suppressLineNumbers w:val="0"/>
        <w:overflowPunct/>
        <w:autoSpaceDE/>
        <w:autoSpaceDN/>
        <w:adjustRightInd/>
        <w:spacing w:before="0"/>
        <w:textAlignment w:val="auto"/>
        <w:rPr>
          <w:b/>
          <w:bCs/>
          <w:i/>
          <w:iCs/>
          <w:sz w:val="22"/>
          <w:szCs w:val="22"/>
        </w:rPr>
      </w:pPr>
      <w:r w:rsidRPr="00300ECE">
        <w:rPr>
          <w:b/>
          <w:bCs/>
          <w:i/>
          <w:iCs/>
          <w:sz w:val="22"/>
          <w:szCs w:val="22"/>
        </w:rPr>
        <w:t>Class 3 substances</w:t>
      </w:r>
    </w:p>
    <w:p w14:paraId="65033327" w14:textId="77777777" w:rsidR="002C242C" w:rsidRPr="001C4763" w:rsidRDefault="002C242C" w:rsidP="002C242C">
      <w:pPr>
        <w:suppressLineNumbers w:val="0"/>
        <w:overflowPunct/>
        <w:autoSpaceDE/>
        <w:autoSpaceDN/>
        <w:adjustRightInd/>
        <w:spacing w:before="0"/>
        <w:textAlignment w:val="auto"/>
        <w:rPr>
          <w:sz w:val="22"/>
          <w:szCs w:val="22"/>
        </w:rPr>
      </w:pPr>
    </w:p>
    <w:p w14:paraId="46CE557B" w14:textId="77777777" w:rsidR="002C242C" w:rsidRPr="001C4763" w:rsidRDefault="002C242C" w:rsidP="002C242C">
      <w:pPr>
        <w:suppressLineNumbers w:val="0"/>
        <w:overflowPunct/>
        <w:autoSpaceDE/>
        <w:autoSpaceDN/>
        <w:adjustRightInd/>
        <w:spacing w:before="0"/>
        <w:textAlignment w:val="auto"/>
        <w:rPr>
          <w:sz w:val="22"/>
          <w:szCs w:val="22"/>
        </w:rPr>
      </w:pPr>
      <w:r w:rsidRPr="001C4763">
        <w:rPr>
          <w:sz w:val="22"/>
          <w:szCs w:val="22"/>
        </w:rPr>
        <w:t>Acrolein</w:t>
      </w:r>
    </w:p>
    <w:p w14:paraId="74B22240" w14:textId="77777777" w:rsidR="002C242C" w:rsidRPr="001C4763" w:rsidRDefault="002C242C" w:rsidP="002C242C">
      <w:pPr>
        <w:suppressLineNumbers w:val="0"/>
        <w:overflowPunct/>
        <w:autoSpaceDE/>
        <w:autoSpaceDN/>
        <w:adjustRightInd/>
        <w:spacing w:before="0"/>
        <w:textAlignment w:val="auto"/>
        <w:rPr>
          <w:sz w:val="22"/>
          <w:szCs w:val="22"/>
        </w:rPr>
      </w:pPr>
      <w:r w:rsidRPr="001C4763">
        <w:rPr>
          <w:sz w:val="22"/>
          <w:szCs w:val="22"/>
        </w:rPr>
        <w:t>Acrylonitrile</w:t>
      </w:r>
    </w:p>
    <w:p w14:paraId="70D8F7E5" w14:textId="77777777" w:rsidR="002C242C" w:rsidRPr="001C4763" w:rsidRDefault="002C242C" w:rsidP="002C242C">
      <w:pPr>
        <w:suppressLineNumbers w:val="0"/>
        <w:overflowPunct/>
        <w:autoSpaceDE/>
        <w:autoSpaceDN/>
        <w:adjustRightInd/>
        <w:spacing w:before="0"/>
        <w:textAlignment w:val="auto"/>
        <w:rPr>
          <w:sz w:val="22"/>
          <w:szCs w:val="22"/>
        </w:rPr>
      </w:pPr>
      <w:r w:rsidRPr="001C4763">
        <w:rPr>
          <w:sz w:val="22"/>
          <w:szCs w:val="22"/>
        </w:rPr>
        <w:t>Alpha chlorinated toluenes and benzoyl chloride</w:t>
      </w:r>
    </w:p>
    <w:p w14:paraId="4EAAF5C4" w14:textId="77777777" w:rsidR="002C242C" w:rsidRPr="00286EFC" w:rsidRDefault="002C242C" w:rsidP="002C242C">
      <w:pPr>
        <w:suppressLineNumbers w:val="0"/>
        <w:overflowPunct/>
        <w:autoSpaceDE/>
        <w:autoSpaceDN/>
        <w:adjustRightInd/>
        <w:spacing w:before="0"/>
        <w:textAlignment w:val="auto"/>
        <w:rPr>
          <w:sz w:val="22"/>
          <w:szCs w:val="22"/>
        </w:rPr>
      </w:pPr>
      <w:r w:rsidRPr="001C4763">
        <w:rPr>
          <w:sz w:val="22"/>
          <w:szCs w:val="22"/>
        </w:rPr>
        <w:lastRenderedPageBreak/>
        <w:t>Arsenic and compounds</w:t>
      </w:r>
    </w:p>
    <w:p w14:paraId="0FA3377F" w14:textId="77777777" w:rsidR="002C242C" w:rsidRPr="001C4763" w:rsidRDefault="002C242C" w:rsidP="002C242C">
      <w:pPr>
        <w:suppressLineNumbers w:val="0"/>
        <w:overflowPunct/>
        <w:autoSpaceDE/>
        <w:autoSpaceDN/>
        <w:adjustRightInd/>
        <w:spacing w:before="0"/>
        <w:textAlignment w:val="auto"/>
        <w:rPr>
          <w:sz w:val="22"/>
          <w:szCs w:val="22"/>
        </w:rPr>
      </w:pPr>
      <w:r w:rsidRPr="001C4763">
        <w:rPr>
          <w:sz w:val="22"/>
          <w:szCs w:val="22"/>
        </w:rPr>
        <w:t>Benzene</w:t>
      </w:r>
    </w:p>
    <w:p w14:paraId="0394CE12" w14:textId="77777777" w:rsidR="002C242C" w:rsidRPr="001C4763" w:rsidRDefault="002C242C" w:rsidP="002C242C">
      <w:pPr>
        <w:suppressLineNumbers w:val="0"/>
        <w:overflowPunct/>
        <w:autoSpaceDE/>
        <w:autoSpaceDN/>
        <w:adjustRightInd/>
        <w:spacing w:before="0"/>
        <w:textAlignment w:val="auto"/>
        <w:rPr>
          <w:sz w:val="22"/>
          <w:szCs w:val="22"/>
        </w:rPr>
      </w:pPr>
      <w:r w:rsidRPr="001C4763">
        <w:rPr>
          <w:sz w:val="22"/>
          <w:szCs w:val="22"/>
        </w:rPr>
        <w:t>Beryllium and beryllium compounds</w:t>
      </w:r>
    </w:p>
    <w:p w14:paraId="7EB22E39" w14:textId="77777777" w:rsidR="002C242C" w:rsidRPr="001C4763" w:rsidRDefault="002C242C" w:rsidP="002C242C">
      <w:pPr>
        <w:suppressLineNumbers w:val="0"/>
        <w:overflowPunct/>
        <w:autoSpaceDE/>
        <w:autoSpaceDN/>
        <w:adjustRightInd/>
        <w:spacing w:before="0"/>
        <w:textAlignment w:val="auto"/>
        <w:rPr>
          <w:sz w:val="22"/>
          <w:szCs w:val="22"/>
        </w:rPr>
      </w:pPr>
      <w:r w:rsidRPr="001C4763">
        <w:rPr>
          <w:sz w:val="22"/>
          <w:szCs w:val="22"/>
        </w:rPr>
        <w:t>1,3-butadiene</w:t>
      </w:r>
    </w:p>
    <w:p w14:paraId="14A44EED" w14:textId="77777777" w:rsidR="002C242C" w:rsidRPr="001C4763" w:rsidRDefault="002C242C" w:rsidP="002C242C">
      <w:pPr>
        <w:suppressLineNumbers w:val="0"/>
        <w:overflowPunct/>
        <w:autoSpaceDE/>
        <w:autoSpaceDN/>
        <w:adjustRightInd/>
        <w:spacing w:before="0"/>
        <w:textAlignment w:val="auto"/>
        <w:rPr>
          <w:sz w:val="22"/>
          <w:szCs w:val="22"/>
        </w:rPr>
      </w:pPr>
      <w:r w:rsidRPr="001C4763">
        <w:rPr>
          <w:sz w:val="22"/>
          <w:szCs w:val="22"/>
        </w:rPr>
        <w:t>Cadmium and cadmium compounds</w:t>
      </w:r>
    </w:p>
    <w:p w14:paraId="7E748447" w14:textId="77777777" w:rsidR="002C242C" w:rsidRPr="001C4763" w:rsidRDefault="002C242C" w:rsidP="002C242C">
      <w:pPr>
        <w:suppressLineNumbers w:val="0"/>
        <w:overflowPunct/>
        <w:autoSpaceDE/>
        <w:autoSpaceDN/>
        <w:adjustRightInd/>
        <w:spacing w:before="0"/>
        <w:textAlignment w:val="auto"/>
        <w:rPr>
          <w:sz w:val="22"/>
          <w:szCs w:val="22"/>
        </w:rPr>
      </w:pPr>
      <w:r w:rsidRPr="001C4763">
        <w:rPr>
          <w:sz w:val="22"/>
          <w:szCs w:val="22"/>
        </w:rPr>
        <w:t>Chromium VI compounds</w:t>
      </w:r>
    </w:p>
    <w:p w14:paraId="5703A21C" w14:textId="77777777" w:rsidR="002C242C" w:rsidRPr="001C4763" w:rsidRDefault="002C242C" w:rsidP="002C242C">
      <w:pPr>
        <w:suppressLineNumbers w:val="0"/>
        <w:overflowPunct/>
        <w:autoSpaceDE/>
        <w:autoSpaceDN/>
        <w:adjustRightInd/>
        <w:spacing w:before="0"/>
        <w:textAlignment w:val="auto"/>
        <w:rPr>
          <w:sz w:val="22"/>
          <w:szCs w:val="22"/>
        </w:rPr>
      </w:pPr>
      <w:r w:rsidRPr="001C4763">
        <w:rPr>
          <w:sz w:val="22"/>
          <w:szCs w:val="22"/>
        </w:rPr>
        <w:t>1,2-dichloroethane (ethylene dichloride)</w:t>
      </w:r>
    </w:p>
    <w:p w14:paraId="416EF200" w14:textId="6106F779" w:rsidR="002C242C" w:rsidRPr="00691118" w:rsidRDefault="002C242C" w:rsidP="002C242C">
      <w:pPr>
        <w:suppressLineNumbers w:val="0"/>
        <w:overflowPunct/>
        <w:autoSpaceDE/>
        <w:autoSpaceDN/>
        <w:adjustRightInd/>
        <w:spacing w:before="0"/>
        <w:textAlignment w:val="auto"/>
        <w:rPr>
          <w:sz w:val="22"/>
          <w:szCs w:val="22"/>
          <w:vertAlign w:val="superscript"/>
        </w:rPr>
      </w:pPr>
      <w:r w:rsidRPr="001C4763">
        <w:rPr>
          <w:sz w:val="22"/>
          <w:szCs w:val="22"/>
        </w:rPr>
        <w:t>Dioxins and Furans (as TCDD I-TEQs)</w:t>
      </w:r>
      <w:r>
        <w:rPr>
          <w:sz w:val="22"/>
          <w:szCs w:val="22"/>
          <w:vertAlign w:val="superscript"/>
        </w:rPr>
        <w:t>3</w:t>
      </w:r>
    </w:p>
    <w:p w14:paraId="5846BE12" w14:textId="77777777" w:rsidR="002C242C" w:rsidRPr="001C4763" w:rsidRDefault="002C242C" w:rsidP="002C242C">
      <w:pPr>
        <w:suppressLineNumbers w:val="0"/>
        <w:overflowPunct/>
        <w:autoSpaceDE/>
        <w:autoSpaceDN/>
        <w:adjustRightInd/>
        <w:spacing w:before="0"/>
        <w:textAlignment w:val="auto"/>
        <w:rPr>
          <w:sz w:val="22"/>
          <w:szCs w:val="22"/>
        </w:rPr>
      </w:pPr>
      <w:r w:rsidRPr="001C4763">
        <w:rPr>
          <w:sz w:val="22"/>
          <w:szCs w:val="22"/>
        </w:rPr>
        <w:t>Epichlorohydrin</w:t>
      </w:r>
    </w:p>
    <w:p w14:paraId="2CF68ABD" w14:textId="77777777" w:rsidR="002C242C" w:rsidRPr="001C4763" w:rsidRDefault="002C242C" w:rsidP="002C242C">
      <w:pPr>
        <w:suppressLineNumbers w:val="0"/>
        <w:overflowPunct/>
        <w:autoSpaceDE/>
        <w:autoSpaceDN/>
        <w:adjustRightInd/>
        <w:spacing w:before="0"/>
        <w:textAlignment w:val="auto"/>
        <w:rPr>
          <w:sz w:val="22"/>
          <w:szCs w:val="22"/>
        </w:rPr>
      </w:pPr>
      <w:r w:rsidRPr="001C4763">
        <w:rPr>
          <w:sz w:val="22"/>
          <w:szCs w:val="22"/>
        </w:rPr>
        <w:t>Ethylene oxide</w:t>
      </w:r>
    </w:p>
    <w:p w14:paraId="0935321B" w14:textId="77777777" w:rsidR="002C242C" w:rsidRPr="00286EFC" w:rsidRDefault="002C242C" w:rsidP="002C242C">
      <w:pPr>
        <w:suppressLineNumbers w:val="0"/>
        <w:overflowPunct/>
        <w:autoSpaceDE/>
        <w:autoSpaceDN/>
        <w:adjustRightInd/>
        <w:spacing w:before="0"/>
        <w:textAlignment w:val="auto"/>
        <w:rPr>
          <w:sz w:val="22"/>
          <w:szCs w:val="22"/>
        </w:rPr>
      </w:pPr>
      <w:r w:rsidRPr="001C4763">
        <w:rPr>
          <w:sz w:val="22"/>
          <w:szCs w:val="22"/>
        </w:rPr>
        <w:t>Hydrogen cyanide</w:t>
      </w:r>
    </w:p>
    <w:p w14:paraId="58CFE72F" w14:textId="6350B811" w:rsidR="002C242C" w:rsidRPr="001C4763" w:rsidRDefault="002C242C" w:rsidP="002C242C">
      <w:pPr>
        <w:suppressLineNumbers w:val="0"/>
        <w:overflowPunct/>
        <w:autoSpaceDE/>
        <w:autoSpaceDN/>
        <w:adjustRightInd/>
        <w:spacing w:before="0"/>
        <w:textAlignment w:val="auto"/>
        <w:rPr>
          <w:sz w:val="22"/>
          <w:szCs w:val="22"/>
        </w:rPr>
      </w:pPr>
      <w:r w:rsidRPr="001C4763">
        <w:rPr>
          <w:sz w:val="22"/>
          <w:szCs w:val="22"/>
        </w:rPr>
        <w:t>MDI (Diphenylmethane diisocyanate)</w:t>
      </w:r>
    </w:p>
    <w:p w14:paraId="3AE4EAD0" w14:textId="77777777" w:rsidR="002C242C" w:rsidRPr="001C4763" w:rsidRDefault="002C242C" w:rsidP="002C242C">
      <w:pPr>
        <w:suppressLineNumbers w:val="0"/>
        <w:overflowPunct/>
        <w:autoSpaceDE/>
        <w:autoSpaceDN/>
        <w:adjustRightInd/>
        <w:spacing w:before="0"/>
        <w:textAlignment w:val="auto"/>
        <w:rPr>
          <w:sz w:val="22"/>
          <w:szCs w:val="22"/>
        </w:rPr>
      </w:pPr>
      <w:r w:rsidRPr="001C4763">
        <w:rPr>
          <w:sz w:val="22"/>
          <w:szCs w:val="22"/>
        </w:rPr>
        <w:t>Nickel and nickel compounds</w:t>
      </w:r>
    </w:p>
    <w:p w14:paraId="7B110740" w14:textId="77777777" w:rsidR="002C242C" w:rsidRPr="001C4763" w:rsidRDefault="002C242C" w:rsidP="002C242C">
      <w:pPr>
        <w:suppressLineNumbers w:val="0"/>
        <w:overflowPunct/>
        <w:autoSpaceDE/>
        <w:autoSpaceDN/>
        <w:adjustRightInd/>
        <w:spacing w:before="0"/>
        <w:textAlignment w:val="auto"/>
        <w:rPr>
          <w:sz w:val="22"/>
          <w:szCs w:val="22"/>
        </w:rPr>
      </w:pPr>
      <w:r w:rsidRPr="001C4763">
        <w:rPr>
          <w:sz w:val="22"/>
          <w:szCs w:val="22"/>
        </w:rPr>
        <w:t>PAH (as BaP)</w:t>
      </w:r>
    </w:p>
    <w:p w14:paraId="57500C59" w14:textId="77777777" w:rsidR="002C242C" w:rsidRPr="001C4763" w:rsidRDefault="002C242C" w:rsidP="002C242C">
      <w:pPr>
        <w:suppressLineNumbers w:val="0"/>
        <w:overflowPunct/>
        <w:autoSpaceDE/>
        <w:autoSpaceDN/>
        <w:adjustRightInd/>
        <w:spacing w:before="0"/>
        <w:textAlignment w:val="auto"/>
        <w:rPr>
          <w:sz w:val="22"/>
          <w:szCs w:val="22"/>
        </w:rPr>
      </w:pPr>
      <w:r w:rsidRPr="001C4763">
        <w:rPr>
          <w:sz w:val="22"/>
          <w:szCs w:val="22"/>
        </w:rPr>
        <w:t>Pentachlorophenol</w:t>
      </w:r>
    </w:p>
    <w:p w14:paraId="34F693F7" w14:textId="77777777" w:rsidR="002C242C" w:rsidRPr="00286EFC" w:rsidRDefault="002C242C" w:rsidP="002C242C">
      <w:pPr>
        <w:suppressLineNumbers w:val="0"/>
        <w:overflowPunct/>
        <w:autoSpaceDE/>
        <w:autoSpaceDN/>
        <w:adjustRightInd/>
        <w:spacing w:before="0"/>
        <w:textAlignment w:val="auto"/>
        <w:rPr>
          <w:sz w:val="22"/>
          <w:szCs w:val="22"/>
        </w:rPr>
      </w:pPr>
      <w:r w:rsidRPr="001C4763">
        <w:rPr>
          <w:sz w:val="22"/>
          <w:szCs w:val="22"/>
        </w:rPr>
        <w:t>Phosgene</w:t>
      </w:r>
    </w:p>
    <w:p w14:paraId="72973834" w14:textId="77777777" w:rsidR="002C242C" w:rsidRPr="001C4763" w:rsidRDefault="002C242C" w:rsidP="002C242C">
      <w:pPr>
        <w:suppressLineNumbers w:val="0"/>
        <w:overflowPunct/>
        <w:autoSpaceDE/>
        <w:autoSpaceDN/>
        <w:adjustRightInd/>
        <w:spacing w:before="0"/>
        <w:textAlignment w:val="auto"/>
        <w:rPr>
          <w:sz w:val="22"/>
          <w:szCs w:val="22"/>
        </w:rPr>
      </w:pPr>
      <w:r w:rsidRPr="001C4763">
        <w:rPr>
          <w:sz w:val="22"/>
          <w:szCs w:val="22"/>
        </w:rPr>
        <w:t>Propylene oxide</w:t>
      </w:r>
    </w:p>
    <w:p w14:paraId="2E541C0D" w14:textId="77777777" w:rsidR="002C242C" w:rsidRPr="00C55C82" w:rsidRDefault="002C242C" w:rsidP="002C242C">
      <w:pPr>
        <w:suppressLineNumbers w:val="0"/>
        <w:overflowPunct/>
        <w:autoSpaceDE/>
        <w:autoSpaceDN/>
        <w:adjustRightInd/>
        <w:spacing w:before="0"/>
        <w:textAlignment w:val="auto"/>
        <w:rPr>
          <w:sz w:val="22"/>
          <w:szCs w:val="22"/>
        </w:rPr>
      </w:pPr>
      <w:r w:rsidRPr="001C4763">
        <w:rPr>
          <w:sz w:val="22"/>
          <w:szCs w:val="22"/>
        </w:rPr>
        <w:t>Radionuclides</w:t>
      </w:r>
    </w:p>
    <w:p w14:paraId="6BC4ED9F" w14:textId="77777777" w:rsidR="002C242C" w:rsidRPr="00286EFC" w:rsidRDefault="002C242C" w:rsidP="002C242C">
      <w:pPr>
        <w:suppressLineNumbers w:val="0"/>
        <w:overflowPunct/>
        <w:autoSpaceDE/>
        <w:autoSpaceDN/>
        <w:adjustRightInd/>
        <w:spacing w:before="0"/>
        <w:textAlignment w:val="auto"/>
        <w:rPr>
          <w:sz w:val="22"/>
          <w:szCs w:val="22"/>
        </w:rPr>
      </w:pPr>
      <w:r w:rsidRPr="001C4763">
        <w:rPr>
          <w:sz w:val="22"/>
          <w:szCs w:val="22"/>
        </w:rPr>
        <w:t>Respirable crystalline silica (inhaled in the form of quartz or crystobalite) (measured as PM</w:t>
      </w:r>
      <w:r w:rsidRPr="00286EFC">
        <w:rPr>
          <w:sz w:val="22"/>
          <w:szCs w:val="22"/>
          <w:vertAlign w:val="subscript"/>
        </w:rPr>
        <w:t>2.5</w:t>
      </w:r>
      <w:r w:rsidRPr="001C4763">
        <w:rPr>
          <w:sz w:val="22"/>
          <w:szCs w:val="22"/>
        </w:rPr>
        <w:t>)</w:t>
      </w:r>
    </w:p>
    <w:p w14:paraId="7CDCD0DD" w14:textId="77777777" w:rsidR="002C242C" w:rsidRPr="001C4763" w:rsidRDefault="002C242C" w:rsidP="002C242C">
      <w:pPr>
        <w:suppressLineNumbers w:val="0"/>
        <w:overflowPunct/>
        <w:autoSpaceDE/>
        <w:autoSpaceDN/>
        <w:adjustRightInd/>
        <w:spacing w:before="0"/>
        <w:textAlignment w:val="auto"/>
        <w:rPr>
          <w:sz w:val="22"/>
          <w:szCs w:val="22"/>
        </w:rPr>
      </w:pPr>
      <w:r w:rsidRPr="001C4763">
        <w:rPr>
          <w:sz w:val="22"/>
          <w:szCs w:val="22"/>
        </w:rPr>
        <w:t>TDI (toluene-2,4-diisocyanate and toluene-2,6-diisocyanate)</w:t>
      </w:r>
    </w:p>
    <w:p w14:paraId="3E45A1E6" w14:textId="77777777" w:rsidR="002C242C" w:rsidRPr="001C4763" w:rsidRDefault="002C242C" w:rsidP="002C242C">
      <w:pPr>
        <w:suppressLineNumbers w:val="0"/>
        <w:overflowPunct/>
        <w:autoSpaceDE/>
        <w:autoSpaceDN/>
        <w:adjustRightInd/>
        <w:spacing w:before="0"/>
        <w:textAlignment w:val="auto"/>
        <w:rPr>
          <w:sz w:val="22"/>
          <w:szCs w:val="22"/>
        </w:rPr>
      </w:pPr>
      <w:r w:rsidRPr="001C4763">
        <w:rPr>
          <w:sz w:val="22"/>
          <w:szCs w:val="22"/>
        </w:rPr>
        <w:t>Trichloroethylene</w:t>
      </w:r>
    </w:p>
    <w:p w14:paraId="1060D8E3" w14:textId="77777777" w:rsidR="002C242C" w:rsidRPr="001C4763" w:rsidRDefault="002C242C" w:rsidP="002C242C">
      <w:pPr>
        <w:suppressLineNumbers w:val="0"/>
        <w:overflowPunct/>
        <w:autoSpaceDE/>
        <w:autoSpaceDN/>
        <w:adjustRightInd/>
        <w:spacing w:before="0"/>
        <w:textAlignment w:val="auto"/>
        <w:rPr>
          <w:sz w:val="22"/>
          <w:szCs w:val="22"/>
        </w:rPr>
      </w:pPr>
      <w:r w:rsidRPr="001C4763">
        <w:rPr>
          <w:sz w:val="22"/>
          <w:szCs w:val="22"/>
        </w:rPr>
        <w:t>Vinyl chloride</w:t>
      </w:r>
    </w:p>
    <w:p w14:paraId="6E6D3841" w14:textId="77777777" w:rsidR="002C242C" w:rsidRDefault="002C242C" w:rsidP="002C242C">
      <w:pPr>
        <w:suppressLineNumbers w:val="0"/>
        <w:overflowPunct/>
        <w:autoSpaceDE/>
        <w:autoSpaceDN/>
        <w:adjustRightInd/>
        <w:spacing w:before="0"/>
        <w:textAlignment w:val="auto"/>
        <w:rPr>
          <w:sz w:val="22"/>
          <w:szCs w:val="22"/>
        </w:rPr>
      </w:pPr>
    </w:p>
    <w:p w14:paraId="6F1413DD" w14:textId="77777777" w:rsidR="002C242C" w:rsidRDefault="002C242C" w:rsidP="002C242C">
      <w:pPr>
        <w:suppressLineNumbers w:val="0"/>
        <w:overflowPunct/>
        <w:autoSpaceDE/>
        <w:autoSpaceDN/>
        <w:adjustRightInd/>
        <w:spacing w:before="0"/>
        <w:textAlignment w:val="auto"/>
        <w:rPr>
          <w:b/>
          <w:sz w:val="20"/>
        </w:rPr>
      </w:pPr>
      <w:r w:rsidRPr="00286EFC">
        <w:rPr>
          <w:b/>
          <w:sz w:val="20"/>
        </w:rPr>
        <w:t>Note</w:t>
      </w:r>
      <w:r>
        <w:rPr>
          <w:b/>
          <w:sz w:val="20"/>
        </w:rPr>
        <w:t>s</w:t>
      </w:r>
    </w:p>
    <w:p w14:paraId="704B0808" w14:textId="77777777" w:rsidR="002C242C" w:rsidRPr="00C57E54" w:rsidRDefault="002C242C" w:rsidP="00C57E54">
      <w:pPr>
        <w:rPr>
          <w:sz w:val="20"/>
        </w:rPr>
      </w:pPr>
      <w:r>
        <w:rPr>
          <w:sz w:val="20"/>
          <w:vertAlign w:val="superscript"/>
        </w:rPr>
        <w:t>1</w:t>
      </w:r>
      <w:r w:rsidRPr="00C57E54">
        <w:rPr>
          <w:sz w:val="20"/>
        </w:rPr>
        <w:t xml:space="preserve"> </w:t>
      </w:r>
      <w:r>
        <w:rPr>
          <w:sz w:val="20"/>
        </w:rPr>
        <w:t>A</w:t>
      </w:r>
      <w:r w:rsidRPr="00C57E54">
        <w:rPr>
          <w:sz w:val="20"/>
        </w:rPr>
        <w:t>pplies to point sources only. For area-based sources and roads, applicable criteria are specified in the relevant industry PEM.</w:t>
      </w:r>
    </w:p>
    <w:p w14:paraId="098019C3" w14:textId="77777777" w:rsidR="002C242C" w:rsidRPr="00C57E54" w:rsidRDefault="002C242C" w:rsidP="00C57E54">
      <w:pPr>
        <w:rPr>
          <w:sz w:val="20"/>
        </w:rPr>
      </w:pPr>
      <w:r>
        <w:rPr>
          <w:sz w:val="20"/>
          <w:vertAlign w:val="superscript"/>
        </w:rPr>
        <w:t>2</w:t>
      </w:r>
      <w:r w:rsidRPr="00C57E54">
        <w:rPr>
          <w:sz w:val="20"/>
        </w:rPr>
        <w:t xml:space="preserve"> </w:t>
      </w:r>
      <w:r>
        <w:rPr>
          <w:sz w:val="20"/>
        </w:rPr>
        <w:t>T</w:t>
      </w:r>
      <w:r w:rsidRPr="00C57E54">
        <w:rPr>
          <w:sz w:val="20"/>
        </w:rPr>
        <w:t>he fluoride content is calculated by dry weight and expressed as fluoride (F-) ppm</w:t>
      </w:r>
      <w:r>
        <w:rPr>
          <w:sz w:val="20"/>
        </w:rPr>
        <w:t>.</w:t>
      </w:r>
    </w:p>
    <w:p w14:paraId="6460EFB2" w14:textId="2AB25F96" w:rsidR="002C242C" w:rsidRPr="00286EFC" w:rsidRDefault="002C242C" w:rsidP="002C242C">
      <w:pPr>
        <w:rPr>
          <w:sz w:val="20"/>
        </w:rPr>
      </w:pPr>
      <w:r w:rsidRPr="00286EFC">
        <w:rPr>
          <w:sz w:val="20"/>
          <w:vertAlign w:val="superscript"/>
        </w:rPr>
        <w:t xml:space="preserve"> </w:t>
      </w:r>
      <w:r>
        <w:rPr>
          <w:sz w:val="20"/>
          <w:vertAlign w:val="superscript"/>
        </w:rPr>
        <w:t xml:space="preserve">3 </w:t>
      </w:r>
      <w:r w:rsidRPr="00286EFC">
        <w:rPr>
          <w:sz w:val="20"/>
        </w:rPr>
        <w:t>TCDD I-TEQ means 2,3,7,8-tetrachloro-dibenzodioxin as international toxic equivalents.</w:t>
      </w:r>
    </w:p>
    <w:p w14:paraId="75D86963" w14:textId="77777777" w:rsidR="002C242C" w:rsidRPr="001C4763" w:rsidRDefault="002C242C" w:rsidP="002C242C">
      <w:pPr>
        <w:suppressLineNumbers w:val="0"/>
        <w:overflowPunct/>
        <w:autoSpaceDE/>
        <w:autoSpaceDN/>
        <w:adjustRightInd/>
        <w:spacing w:before="0"/>
        <w:textAlignment w:val="auto"/>
        <w:rPr>
          <w:sz w:val="22"/>
          <w:szCs w:val="22"/>
        </w:rPr>
      </w:pPr>
    </w:p>
    <w:p w14:paraId="0A4FE01F" w14:textId="77777777" w:rsidR="002C242C" w:rsidRDefault="002C242C" w:rsidP="002C242C">
      <w:pPr>
        <w:suppressLineNumbers w:val="0"/>
        <w:overflowPunct/>
        <w:autoSpaceDE/>
        <w:autoSpaceDN/>
        <w:adjustRightInd/>
        <w:spacing w:before="0"/>
        <w:textAlignment w:val="auto"/>
        <w:rPr>
          <w:b/>
          <w:i/>
          <w:sz w:val="22"/>
          <w:szCs w:val="22"/>
        </w:rPr>
      </w:pPr>
      <w:r w:rsidRPr="00C531D8">
        <w:rPr>
          <w:b/>
          <w:i/>
          <w:sz w:val="22"/>
          <w:szCs w:val="22"/>
        </w:rPr>
        <w:br w:type="page"/>
      </w:r>
    </w:p>
    <w:p w14:paraId="209C6B09" w14:textId="3CA1AFF1" w:rsidR="002123BE" w:rsidRDefault="002123BE" w:rsidP="002123BE">
      <w:pPr>
        <w:pStyle w:val="Heading-PART"/>
        <w:rPr>
          <w:caps w:val="0"/>
          <w:szCs w:val="22"/>
        </w:rPr>
      </w:pPr>
      <w:bookmarkStart w:id="804" w:name="_Toc17013757"/>
      <w:r>
        <w:rPr>
          <w:caps w:val="0"/>
          <w:szCs w:val="22"/>
        </w:rPr>
        <w:lastRenderedPageBreak/>
        <w:t xml:space="preserve">Schedule </w:t>
      </w:r>
      <w:r w:rsidR="00286ACB">
        <w:rPr>
          <w:caps w:val="0"/>
          <w:szCs w:val="22"/>
        </w:rPr>
        <w:t>5</w:t>
      </w:r>
      <w:r w:rsidRPr="00AB3A72">
        <w:rPr>
          <w:caps w:val="0"/>
          <w:szCs w:val="22"/>
        </w:rPr>
        <w:t>—</w:t>
      </w:r>
      <w:r>
        <w:rPr>
          <w:caps w:val="0"/>
          <w:szCs w:val="22"/>
        </w:rPr>
        <w:t>Waste classification</w:t>
      </w:r>
      <w:bookmarkEnd w:id="799"/>
      <w:bookmarkEnd w:id="804"/>
    </w:p>
    <w:p w14:paraId="0B34C49B" w14:textId="4C1BBC6F" w:rsidR="00C02F81" w:rsidRDefault="00C02F81" w:rsidP="00C02F81">
      <w:pPr>
        <w:suppressLineNumbers w:val="0"/>
        <w:overflowPunct/>
        <w:autoSpaceDE/>
        <w:autoSpaceDN/>
        <w:adjustRightInd/>
        <w:spacing w:before="0"/>
        <w:jc w:val="right"/>
        <w:textAlignment w:val="auto"/>
        <w:rPr>
          <w:sz w:val="20"/>
        </w:rPr>
      </w:pPr>
      <w:r w:rsidRPr="00C57E54">
        <w:rPr>
          <w:sz w:val="20"/>
        </w:rPr>
        <w:t>Regulations 4</w:t>
      </w:r>
      <w:r w:rsidR="00A639B8">
        <w:rPr>
          <w:sz w:val="20"/>
        </w:rPr>
        <w:t>, 5</w:t>
      </w:r>
      <w:r w:rsidRPr="00C57E54">
        <w:rPr>
          <w:sz w:val="20"/>
        </w:rPr>
        <w:t xml:space="preserve">, </w:t>
      </w:r>
      <w:r w:rsidR="009F3E45">
        <w:rPr>
          <w:sz w:val="20"/>
        </w:rPr>
        <w:t>61</w:t>
      </w:r>
      <w:r w:rsidRPr="00C57E54">
        <w:rPr>
          <w:sz w:val="20"/>
        </w:rPr>
        <w:t>, 6</w:t>
      </w:r>
      <w:r w:rsidR="009F3E45">
        <w:rPr>
          <w:sz w:val="20"/>
        </w:rPr>
        <w:t>3</w:t>
      </w:r>
      <w:r w:rsidRPr="00C57E54">
        <w:rPr>
          <w:sz w:val="20"/>
        </w:rPr>
        <w:t>, 6</w:t>
      </w:r>
      <w:r w:rsidR="00627809">
        <w:rPr>
          <w:sz w:val="20"/>
        </w:rPr>
        <w:t>4</w:t>
      </w:r>
      <w:r w:rsidRPr="00C57E54">
        <w:rPr>
          <w:sz w:val="20"/>
        </w:rPr>
        <w:t>, 6</w:t>
      </w:r>
      <w:r w:rsidR="00627809">
        <w:rPr>
          <w:sz w:val="20"/>
        </w:rPr>
        <w:t>6</w:t>
      </w:r>
      <w:r w:rsidRPr="00C57E54">
        <w:rPr>
          <w:sz w:val="20"/>
        </w:rPr>
        <w:t>, 6</w:t>
      </w:r>
      <w:r w:rsidR="00627809">
        <w:rPr>
          <w:sz w:val="20"/>
        </w:rPr>
        <w:t>7</w:t>
      </w:r>
      <w:r w:rsidRPr="00C57E54">
        <w:rPr>
          <w:sz w:val="20"/>
        </w:rPr>
        <w:t xml:space="preserve"> and </w:t>
      </w:r>
      <w:r w:rsidR="00A639B8">
        <w:rPr>
          <w:sz w:val="20"/>
        </w:rPr>
        <w:t>8</w:t>
      </w:r>
      <w:r w:rsidR="00627809">
        <w:rPr>
          <w:sz w:val="20"/>
        </w:rPr>
        <w:t>6</w:t>
      </w:r>
    </w:p>
    <w:p w14:paraId="5F18C491" w14:textId="77777777" w:rsidR="00CC4054" w:rsidRDefault="00CC4054" w:rsidP="00C02F81">
      <w:pPr>
        <w:suppressLineNumbers w:val="0"/>
        <w:overflowPunct/>
        <w:autoSpaceDE/>
        <w:autoSpaceDN/>
        <w:adjustRightInd/>
        <w:spacing w:before="0"/>
        <w:jc w:val="right"/>
        <w:textAlignment w:val="auto"/>
        <w:rPr>
          <w:sz w:val="20"/>
        </w:rPr>
      </w:pPr>
    </w:p>
    <w:tbl>
      <w:tblPr>
        <w:tblStyle w:val="TableGrid"/>
        <w:tblW w:w="9214" w:type="dxa"/>
        <w:tblInd w:w="-1281" w:type="dxa"/>
        <w:tblLayout w:type="fixed"/>
        <w:tblLook w:val="04A0" w:firstRow="1" w:lastRow="0" w:firstColumn="1" w:lastColumn="0" w:noHBand="0" w:noVBand="1"/>
      </w:tblPr>
      <w:tblGrid>
        <w:gridCol w:w="992"/>
        <w:gridCol w:w="1135"/>
        <w:gridCol w:w="1276"/>
        <w:gridCol w:w="1275"/>
        <w:gridCol w:w="1418"/>
        <w:gridCol w:w="992"/>
        <w:gridCol w:w="992"/>
        <w:gridCol w:w="1134"/>
      </w:tblGrid>
      <w:tr w:rsidR="008A5002" w:rsidRPr="00CC4054" w14:paraId="0521AC38" w14:textId="16A0F82C" w:rsidTr="00525932">
        <w:trPr>
          <w:trHeight w:val="434"/>
        </w:trPr>
        <w:tc>
          <w:tcPr>
            <w:tcW w:w="992" w:type="dxa"/>
          </w:tcPr>
          <w:p w14:paraId="267CA126" w14:textId="2EF03FDC" w:rsidR="008A5002" w:rsidRDefault="008A5002" w:rsidP="00525932">
            <w:pPr>
              <w:jc w:val="center"/>
              <w:rPr>
                <w:rFonts w:cs="Calibri"/>
                <w:b/>
                <w:i/>
                <w:sz w:val="16"/>
                <w:szCs w:val="16"/>
                <w:lang w:eastAsia="en-AU"/>
              </w:rPr>
            </w:pPr>
            <w:r w:rsidRPr="00CC4054">
              <w:rPr>
                <w:rFonts w:cs="Calibri"/>
                <w:b/>
                <w:i/>
                <w:sz w:val="16"/>
                <w:szCs w:val="16"/>
                <w:lang w:eastAsia="en-AU"/>
              </w:rPr>
              <w:t>Column 1</w:t>
            </w:r>
          </w:p>
          <w:p w14:paraId="20B88CB5" w14:textId="51218C4D" w:rsidR="008A5002" w:rsidRPr="00CC4054" w:rsidRDefault="008A5002" w:rsidP="00525932">
            <w:pPr>
              <w:suppressLineNumbers w:val="0"/>
              <w:overflowPunct/>
              <w:autoSpaceDE/>
              <w:autoSpaceDN/>
              <w:adjustRightInd/>
              <w:spacing w:before="0"/>
              <w:jc w:val="center"/>
              <w:textAlignment w:val="auto"/>
              <w:rPr>
                <w:sz w:val="16"/>
                <w:szCs w:val="16"/>
              </w:rPr>
            </w:pPr>
          </w:p>
        </w:tc>
        <w:tc>
          <w:tcPr>
            <w:tcW w:w="1135" w:type="dxa"/>
          </w:tcPr>
          <w:p w14:paraId="07CBDB31" w14:textId="3D397D90" w:rsidR="008A5002" w:rsidRDefault="008A5002" w:rsidP="00525932">
            <w:pPr>
              <w:jc w:val="center"/>
              <w:rPr>
                <w:rFonts w:cs="Calibri"/>
                <w:b/>
                <w:i/>
                <w:iCs/>
                <w:sz w:val="16"/>
                <w:szCs w:val="16"/>
                <w:lang w:eastAsia="en-AU"/>
              </w:rPr>
            </w:pPr>
            <w:r w:rsidRPr="00CC4054">
              <w:rPr>
                <w:rFonts w:cs="Calibri"/>
                <w:b/>
                <w:i/>
                <w:iCs/>
                <w:sz w:val="16"/>
                <w:szCs w:val="16"/>
                <w:lang w:eastAsia="en-AU"/>
              </w:rPr>
              <w:t>Column 2</w:t>
            </w:r>
          </w:p>
          <w:p w14:paraId="62FABE84" w14:textId="03A2DD61" w:rsidR="008A5002" w:rsidRPr="00CC4054" w:rsidRDefault="008A5002" w:rsidP="00525932">
            <w:pPr>
              <w:suppressLineNumbers w:val="0"/>
              <w:overflowPunct/>
              <w:autoSpaceDE/>
              <w:autoSpaceDN/>
              <w:adjustRightInd/>
              <w:spacing w:before="0"/>
              <w:jc w:val="center"/>
              <w:textAlignment w:val="auto"/>
              <w:rPr>
                <w:sz w:val="16"/>
                <w:szCs w:val="16"/>
              </w:rPr>
            </w:pPr>
          </w:p>
        </w:tc>
        <w:tc>
          <w:tcPr>
            <w:tcW w:w="1276" w:type="dxa"/>
          </w:tcPr>
          <w:p w14:paraId="6EF070C6" w14:textId="21228E6D" w:rsidR="008A5002" w:rsidRDefault="008A5002" w:rsidP="00525932">
            <w:pPr>
              <w:jc w:val="center"/>
              <w:rPr>
                <w:rFonts w:cs="Calibri"/>
                <w:b/>
                <w:i/>
                <w:sz w:val="16"/>
                <w:szCs w:val="16"/>
                <w:lang w:eastAsia="en-AU"/>
              </w:rPr>
            </w:pPr>
            <w:r w:rsidRPr="00CC4054">
              <w:rPr>
                <w:rFonts w:cs="Calibri"/>
                <w:b/>
                <w:i/>
                <w:sz w:val="16"/>
                <w:szCs w:val="16"/>
                <w:lang w:eastAsia="en-AU"/>
              </w:rPr>
              <w:t>Column 3</w:t>
            </w:r>
          </w:p>
          <w:p w14:paraId="486BB01C" w14:textId="685E7D40" w:rsidR="008A5002" w:rsidRPr="00CC4054" w:rsidRDefault="008A5002" w:rsidP="00525932">
            <w:pPr>
              <w:suppressLineNumbers w:val="0"/>
              <w:overflowPunct/>
              <w:autoSpaceDE/>
              <w:autoSpaceDN/>
              <w:adjustRightInd/>
              <w:spacing w:before="0"/>
              <w:jc w:val="center"/>
              <w:textAlignment w:val="auto"/>
              <w:rPr>
                <w:sz w:val="16"/>
                <w:szCs w:val="16"/>
              </w:rPr>
            </w:pPr>
          </w:p>
        </w:tc>
        <w:tc>
          <w:tcPr>
            <w:tcW w:w="1275" w:type="dxa"/>
          </w:tcPr>
          <w:p w14:paraId="7AFA2876" w14:textId="24534D64" w:rsidR="008A5002" w:rsidRDefault="008A5002" w:rsidP="00525932">
            <w:pPr>
              <w:jc w:val="center"/>
              <w:rPr>
                <w:rFonts w:cs="Calibri"/>
                <w:b/>
                <w:i/>
                <w:sz w:val="16"/>
                <w:szCs w:val="16"/>
                <w:lang w:eastAsia="en-AU"/>
              </w:rPr>
            </w:pPr>
            <w:r w:rsidRPr="00CC4054">
              <w:rPr>
                <w:rFonts w:cs="Calibri"/>
                <w:b/>
                <w:i/>
                <w:sz w:val="16"/>
                <w:szCs w:val="16"/>
                <w:lang w:eastAsia="en-AU"/>
              </w:rPr>
              <w:t>Column 4</w:t>
            </w:r>
          </w:p>
          <w:p w14:paraId="664FFA10" w14:textId="27FBEB3C" w:rsidR="008A5002" w:rsidRPr="00CC4054" w:rsidRDefault="008A5002" w:rsidP="00525932">
            <w:pPr>
              <w:suppressLineNumbers w:val="0"/>
              <w:overflowPunct/>
              <w:autoSpaceDE/>
              <w:autoSpaceDN/>
              <w:adjustRightInd/>
              <w:spacing w:before="0"/>
              <w:jc w:val="center"/>
              <w:textAlignment w:val="auto"/>
              <w:rPr>
                <w:sz w:val="16"/>
                <w:szCs w:val="16"/>
              </w:rPr>
            </w:pPr>
          </w:p>
        </w:tc>
        <w:tc>
          <w:tcPr>
            <w:tcW w:w="1418" w:type="dxa"/>
          </w:tcPr>
          <w:p w14:paraId="15D0855D" w14:textId="3426026F" w:rsidR="008A5002" w:rsidRDefault="008A5002" w:rsidP="00525932">
            <w:pPr>
              <w:jc w:val="center"/>
              <w:rPr>
                <w:rFonts w:cs="Calibri"/>
                <w:b/>
                <w:i/>
                <w:sz w:val="16"/>
                <w:szCs w:val="16"/>
                <w:lang w:eastAsia="en-AU"/>
              </w:rPr>
            </w:pPr>
            <w:r w:rsidRPr="00CC4054">
              <w:rPr>
                <w:rFonts w:cs="Calibri"/>
                <w:b/>
                <w:i/>
                <w:sz w:val="16"/>
                <w:szCs w:val="16"/>
                <w:lang w:eastAsia="en-AU"/>
              </w:rPr>
              <w:t>Column 5</w:t>
            </w:r>
          </w:p>
          <w:p w14:paraId="25391420" w14:textId="6602E702" w:rsidR="008A5002" w:rsidRPr="00CC4054" w:rsidRDefault="008A5002" w:rsidP="00525932">
            <w:pPr>
              <w:suppressLineNumbers w:val="0"/>
              <w:overflowPunct/>
              <w:autoSpaceDE/>
              <w:autoSpaceDN/>
              <w:adjustRightInd/>
              <w:spacing w:before="0"/>
              <w:jc w:val="center"/>
              <w:textAlignment w:val="auto"/>
              <w:rPr>
                <w:sz w:val="16"/>
                <w:szCs w:val="16"/>
              </w:rPr>
            </w:pPr>
          </w:p>
        </w:tc>
        <w:tc>
          <w:tcPr>
            <w:tcW w:w="992" w:type="dxa"/>
          </w:tcPr>
          <w:p w14:paraId="39C4F323" w14:textId="1B2C60AF" w:rsidR="008A5002" w:rsidRDefault="008A5002" w:rsidP="00525932">
            <w:pPr>
              <w:jc w:val="center"/>
              <w:rPr>
                <w:rFonts w:cs="Calibri"/>
                <w:b/>
                <w:i/>
                <w:iCs/>
                <w:sz w:val="16"/>
                <w:szCs w:val="16"/>
                <w:lang w:eastAsia="en-AU"/>
              </w:rPr>
            </w:pPr>
            <w:r w:rsidRPr="00CC4054">
              <w:rPr>
                <w:rFonts w:cs="Calibri"/>
                <w:b/>
                <w:i/>
                <w:iCs/>
                <w:sz w:val="16"/>
                <w:szCs w:val="16"/>
                <w:lang w:eastAsia="en-AU"/>
              </w:rPr>
              <w:t>Column 6</w:t>
            </w:r>
          </w:p>
          <w:p w14:paraId="19C5E113" w14:textId="45BFC39C" w:rsidR="008A5002" w:rsidRPr="00CC4054" w:rsidRDefault="008A5002" w:rsidP="00525932">
            <w:pPr>
              <w:suppressLineNumbers w:val="0"/>
              <w:overflowPunct/>
              <w:autoSpaceDE/>
              <w:autoSpaceDN/>
              <w:adjustRightInd/>
              <w:spacing w:before="0"/>
              <w:jc w:val="center"/>
              <w:textAlignment w:val="auto"/>
              <w:rPr>
                <w:sz w:val="16"/>
                <w:szCs w:val="16"/>
              </w:rPr>
            </w:pPr>
          </w:p>
        </w:tc>
        <w:tc>
          <w:tcPr>
            <w:tcW w:w="992" w:type="dxa"/>
          </w:tcPr>
          <w:p w14:paraId="2EAAEF24" w14:textId="7F5C337C" w:rsidR="008A5002" w:rsidRDefault="008A5002" w:rsidP="00525932">
            <w:pPr>
              <w:jc w:val="center"/>
              <w:rPr>
                <w:rFonts w:cs="Calibri"/>
                <w:b/>
                <w:i/>
                <w:sz w:val="16"/>
                <w:szCs w:val="16"/>
                <w:lang w:eastAsia="en-AU"/>
              </w:rPr>
            </w:pPr>
            <w:r w:rsidRPr="00CC4054">
              <w:rPr>
                <w:rFonts w:cs="Calibri"/>
                <w:b/>
                <w:i/>
                <w:sz w:val="16"/>
                <w:szCs w:val="16"/>
                <w:lang w:eastAsia="en-AU"/>
              </w:rPr>
              <w:t>Column 7</w:t>
            </w:r>
          </w:p>
          <w:p w14:paraId="57585A63" w14:textId="68ECE271" w:rsidR="008A5002" w:rsidRPr="00CC4054" w:rsidRDefault="008A5002" w:rsidP="00525932">
            <w:pPr>
              <w:suppressLineNumbers w:val="0"/>
              <w:overflowPunct/>
              <w:autoSpaceDE/>
              <w:autoSpaceDN/>
              <w:adjustRightInd/>
              <w:spacing w:before="0"/>
              <w:jc w:val="center"/>
              <w:textAlignment w:val="auto"/>
              <w:rPr>
                <w:sz w:val="16"/>
                <w:szCs w:val="16"/>
              </w:rPr>
            </w:pPr>
          </w:p>
        </w:tc>
        <w:tc>
          <w:tcPr>
            <w:tcW w:w="1134" w:type="dxa"/>
          </w:tcPr>
          <w:p w14:paraId="4BCA4BC5" w14:textId="4F846EF8" w:rsidR="008A5002" w:rsidRDefault="008A5002" w:rsidP="00525932">
            <w:pPr>
              <w:jc w:val="center"/>
              <w:rPr>
                <w:rFonts w:cs="Calibri"/>
                <w:b/>
                <w:i/>
                <w:sz w:val="16"/>
                <w:szCs w:val="16"/>
                <w:lang w:eastAsia="en-AU"/>
              </w:rPr>
            </w:pPr>
            <w:r w:rsidRPr="00CC4054">
              <w:rPr>
                <w:rFonts w:cs="Calibri"/>
                <w:b/>
                <w:i/>
                <w:sz w:val="16"/>
                <w:szCs w:val="16"/>
                <w:lang w:eastAsia="en-AU"/>
              </w:rPr>
              <w:t>Column 8</w:t>
            </w:r>
          </w:p>
          <w:p w14:paraId="7390628D" w14:textId="6D62D2F9" w:rsidR="008A5002" w:rsidRPr="00CC4054" w:rsidRDefault="008A5002" w:rsidP="00525932">
            <w:pPr>
              <w:suppressLineNumbers w:val="0"/>
              <w:overflowPunct/>
              <w:autoSpaceDE/>
              <w:autoSpaceDN/>
              <w:adjustRightInd/>
              <w:spacing w:before="0"/>
              <w:jc w:val="center"/>
              <w:textAlignment w:val="auto"/>
              <w:rPr>
                <w:sz w:val="16"/>
                <w:szCs w:val="16"/>
              </w:rPr>
            </w:pPr>
          </w:p>
        </w:tc>
      </w:tr>
      <w:tr w:rsidR="00525932" w:rsidRPr="00CC4054" w14:paraId="7E50425F" w14:textId="77777777" w:rsidTr="00331E72">
        <w:trPr>
          <w:trHeight w:val="1465"/>
        </w:trPr>
        <w:tc>
          <w:tcPr>
            <w:tcW w:w="992" w:type="dxa"/>
          </w:tcPr>
          <w:p w14:paraId="3CE96324" w14:textId="2BC21EBA" w:rsidR="00525932" w:rsidRPr="00CC4054" w:rsidRDefault="00525932" w:rsidP="00525932">
            <w:pPr>
              <w:spacing w:before="0"/>
              <w:jc w:val="center"/>
              <w:rPr>
                <w:rFonts w:cs="Calibri"/>
                <w:b/>
                <w:i/>
                <w:sz w:val="16"/>
                <w:szCs w:val="16"/>
                <w:lang w:eastAsia="en-AU"/>
              </w:rPr>
            </w:pPr>
            <w:r w:rsidRPr="00CC4054">
              <w:rPr>
                <w:rFonts w:cs="Calibri"/>
                <w:b/>
                <w:i/>
                <w:sz w:val="16"/>
                <w:szCs w:val="16"/>
                <w:lang w:eastAsia="en-AU"/>
              </w:rPr>
              <w:t>Item</w:t>
            </w:r>
          </w:p>
        </w:tc>
        <w:tc>
          <w:tcPr>
            <w:tcW w:w="1135" w:type="dxa"/>
          </w:tcPr>
          <w:p w14:paraId="608D3444" w14:textId="4C235C90" w:rsidR="00525932" w:rsidRPr="00CC4054" w:rsidRDefault="00525932" w:rsidP="00525932">
            <w:pPr>
              <w:spacing w:before="0"/>
              <w:jc w:val="center"/>
              <w:rPr>
                <w:rFonts w:cs="Calibri"/>
                <w:b/>
                <w:i/>
                <w:iCs/>
                <w:sz w:val="16"/>
                <w:szCs w:val="16"/>
                <w:lang w:eastAsia="en-AU"/>
              </w:rPr>
            </w:pPr>
            <w:r w:rsidRPr="00CC4054">
              <w:rPr>
                <w:rFonts w:cs="Calibri"/>
                <w:b/>
                <w:i/>
                <w:sz w:val="16"/>
                <w:szCs w:val="16"/>
                <w:lang w:eastAsia="en-AU"/>
              </w:rPr>
              <w:t>Section</w:t>
            </w:r>
          </w:p>
        </w:tc>
        <w:tc>
          <w:tcPr>
            <w:tcW w:w="1276" w:type="dxa"/>
          </w:tcPr>
          <w:p w14:paraId="241B0CE4" w14:textId="20689D12" w:rsidR="00525932" w:rsidRPr="00CC4054" w:rsidRDefault="00525932" w:rsidP="00525932">
            <w:pPr>
              <w:spacing w:before="0"/>
              <w:jc w:val="center"/>
              <w:rPr>
                <w:rFonts w:cs="Calibri"/>
                <w:b/>
                <w:i/>
                <w:sz w:val="16"/>
                <w:szCs w:val="16"/>
                <w:lang w:eastAsia="en-AU"/>
              </w:rPr>
            </w:pPr>
            <w:r w:rsidRPr="00CC4054">
              <w:rPr>
                <w:rFonts w:cs="Calibri"/>
                <w:b/>
                <w:i/>
                <w:sz w:val="16"/>
                <w:szCs w:val="16"/>
                <w:lang w:eastAsia="en-AU"/>
              </w:rPr>
              <w:t>Description of waste</w:t>
            </w:r>
          </w:p>
        </w:tc>
        <w:tc>
          <w:tcPr>
            <w:tcW w:w="1275" w:type="dxa"/>
          </w:tcPr>
          <w:p w14:paraId="3CCA47CB" w14:textId="7019C733" w:rsidR="00525932" w:rsidRPr="00CC4054" w:rsidRDefault="00525932" w:rsidP="00525932">
            <w:pPr>
              <w:spacing w:before="0"/>
              <w:jc w:val="center"/>
              <w:rPr>
                <w:rFonts w:cs="Calibri"/>
                <w:b/>
                <w:i/>
                <w:sz w:val="16"/>
                <w:szCs w:val="16"/>
                <w:lang w:eastAsia="en-AU"/>
              </w:rPr>
            </w:pPr>
            <w:r w:rsidRPr="00CC4054">
              <w:rPr>
                <w:rFonts w:cs="Calibri"/>
                <w:b/>
                <w:i/>
                <w:sz w:val="16"/>
                <w:szCs w:val="16"/>
                <w:lang w:eastAsia="en-AU"/>
              </w:rPr>
              <w:t>Waste code</w:t>
            </w:r>
          </w:p>
        </w:tc>
        <w:tc>
          <w:tcPr>
            <w:tcW w:w="1418" w:type="dxa"/>
          </w:tcPr>
          <w:p w14:paraId="3730FCBB" w14:textId="3AE7B476" w:rsidR="00525932" w:rsidRPr="00CC4054" w:rsidRDefault="00525932" w:rsidP="00525932">
            <w:pPr>
              <w:spacing w:before="0"/>
              <w:jc w:val="center"/>
              <w:rPr>
                <w:rFonts w:cs="Calibri"/>
                <w:b/>
                <w:i/>
                <w:sz w:val="16"/>
                <w:szCs w:val="16"/>
                <w:lang w:eastAsia="en-AU"/>
              </w:rPr>
            </w:pPr>
            <w:r w:rsidRPr="00CC4054">
              <w:rPr>
                <w:rFonts w:cs="Calibri"/>
                <w:b/>
                <w:i/>
                <w:sz w:val="16"/>
                <w:szCs w:val="16"/>
                <w:lang w:eastAsia="en-AU"/>
              </w:rPr>
              <w:t>Pre-classified (Pre) or Mirror code (M)</w:t>
            </w:r>
          </w:p>
        </w:tc>
        <w:tc>
          <w:tcPr>
            <w:tcW w:w="992" w:type="dxa"/>
          </w:tcPr>
          <w:p w14:paraId="6D5C5E6F" w14:textId="155DACED" w:rsidR="00525932" w:rsidRPr="00CC4054" w:rsidRDefault="00525932" w:rsidP="00525932">
            <w:pPr>
              <w:spacing w:before="0"/>
              <w:jc w:val="center"/>
              <w:rPr>
                <w:rFonts w:cs="Calibri"/>
                <w:b/>
                <w:i/>
                <w:iCs/>
                <w:sz w:val="16"/>
                <w:szCs w:val="16"/>
                <w:lang w:eastAsia="en-AU"/>
              </w:rPr>
            </w:pPr>
            <w:r w:rsidRPr="00CC4054">
              <w:rPr>
                <w:rFonts w:cs="Calibri"/>
                <w:b/>
                <w:i/>
                <w:sz w:val="16"/>
                <w:szCs w:val="16"/>
                <w:lang w:eastAsia="en-AU"/>
              </w:rPr>
              <w:t>Priority waste</w:t>
            </w:r>
          </w:p>
        </w:tc>
        <w:tc>
          <w:tcPr>
            <w:tcW w:w="992" w:type="dxa"/>
          </w:tcPr>
          <w:p w14:paraId="0B9FB3A0" w14:textId="29A63931" w:rsidR="00525932" w:rsidRPr="00CC4054" w:rsidRDefault="00525932" w:rsidP="00525932">
            <w:pPr>
              <w:spacing w:before="0"/>
              <w:jc w:val="center"/>
              <w:rPr>
                <w:rFonts w:cs="Calibri"/>
                <w:b/>
                <w:i/>
                <w:sz w:val="16"/>
                <w:szCs w:val="16"/>
                <w:lang w:eastAsia="en-AU"/>
              </w:rPr>
            </w:pPr>
            <w:r w:rsidRPr="00CC4054">
              <w:rPr>
                <w:rFonts w:cs="Calibri"/>
                <w:b/>
                <w:i/>
                <w:sz w:val="16"/>
                <w:szCs w:val="16"/>
                <w:lang w:eastAsia="en-AU"/>
              </w:rPr>
              <w:t>Reportable priority waste for the purposes of section 142 of the Act</w:t>
            </w:r>
          </w:p>
        </w:tc>
        <w:tc>
          <w:tcPr>
            <w:tcW w:w="1134" w:type="dxa"/>
          </w:tcPr>
          <w:p w14:paraId="08BAB8CD" w14:textId="1FC89758" w:rsidR="00525932" w:rsidRPr="00CC4054" w:rsidRDefault="00525932" w:rsidP="00525932">
            <w:pPr>
              <w:spacing w:before="0"/>
              <w:jc w:val="center"/>
              <w:rPr>
                <w:rFonts w:cs="Calibri"/>
                <w:b/>
                <w:i/>
                <w:sz w:val="16"/>
                <w:szCs w:val="16"/>
                <w:lang w:eastAsia="en-AU"/>
              </w:rPr>
            </w:pPr>
            <w:r w:rsidRPr="00CC4054">
              <w:rPr>
                <w:rFonts w:cs="Calibri"/>
                <w:b/>
                <w:i/>
                <w:sz w:val="16"/>
                <w:szCs w:val="16"/>
                <w:lang w:eastAsia="en-AU"/>
              </w:rPr>
              <w:t>Reportable priority waste for the purposes of section 143 of the Act</w:t>
            </w:r>
          </w:p>
        </w:tc>
      </w:tr>
      <w:tr w:rsidR="008A5002" w:rsidRPr="00CC4054" w14:paraId="25793CE7" w14:textId="7549CEAB" w:rsidTr="00331E72">
        <w:tc>
          <w:tcPr>
            <w:tcW w:w="992" w:type="dxa"/>
          </w:tcPr>
          <w:p w14:paraId="77D89085"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4A2D36A7" w14:textId="14084AD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Cyanides</w:t>
            </w:r>
          </w:p>
        </w:tc>
        <w:tc>
          <w:tcPr>
            <w:tcW w:w="1276" w:type="dxa"/>
          </w:tcPr>
          <w:p w14:paraId="439673B8" w14:textId="1D2CFA5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Cyanide-containing waste resulting from surface treatment of metals and plastics</w:t>
            </w:r>
          </w:p>
        </w:tc>
        <w:tc>
          <w:tcPr>
            <w:tcW w:w="1275" w:type="dxa"/>
          </w:tcPr>
          <w:p w14:paraId="7DE22585" w14:textId="618CD7A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A100</w:t>
            </w:r>
          </w:p>
        </w:tc>
        <w:tc>
          <w:tcPr>
            <w:tcW w:w="1418" w:type="dxa"/>
          </w:tcPr>
          <w:p w14:paraId="67C64AB0" w14:textId="733B4CF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3D2C2704" w14:textId="4505356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61E19F90" w14:textId="73DF03A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27B352B9" w14:textId="4D9B862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66CE3B95" w14:textId="7A295D0D" w:rsidTr="00331E72">
        <w:tc>
          <w:tcPr>
            <w:tcW w:w="992" w:type="dxa"/>
          </w:tcPr>
          <w:p w14:paraId="37223E83"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37C50434" w14:textId="6275EBB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Cyanides</w:t>
            </w:r>
          </w:p>
        </w:tc>
        <w:tc>
          <w:tcPr>
            <w:tcW w:w="1276" w:type="dxa"/>
          </w:tcPr>
          <w:p w14:paraId="1C3F05DA" w14:textId="60E0C71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Waste from heat treatment and tempering operations containing cyanides</w:t>
            </w:r>
          </w:p>
        </w:tc>
        <w:tc>
          <w:tcPr>
            <w:tcW w:w="1275" w:type="dxa"/>
          </w:tcPr>
          <w:p w14:paraId="38D03032" w14:textId="2A43722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A110</w:t>
            </w:r>
          </w:p>
        </w:tc>
        <w:tc>
          <w:tcPr>
            <w:tcW w:w="1418" w:type="dxa"/>
          </w:tcPr>
          <w:p w14:paraId="25D5CA41" w14:textId="787E70F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15BCDC29" w14:textId="25BFD1A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0956BB62" w14:textId="4ADAB02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5F5F51B3" w14:textId="42A3F89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39843402" w14:textId="7D90B192" w:rsidTr="00331E72">
        <w:tc>
          <w:tcPr>
            <w:tcW w:w="992" w:type="dxa"/>
          </w:tcPr>
          <w:p w14:paraId="10D0B120"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3127E4FA" w14:textId="2784BCC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Cyanides</w:t>
            </w:r>
          </w:p>
        </w:tc>
        <w:tc>
          <w:tcPr>
            <w:tcW w:w="1276" w:type="dxa"/>
          </w:tcPr>
          <w:p w14:paraId="6288282E" w14:textId="2A4BFFA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Cyanides (inorganic)</w:t>
            </w:r>
          </w:p>
        </w:tc>
        <w:tc>
          <w:tcPr>
            <w:tcW w:w="1275" w:type="dxa"/>
          </w:tcPr>
          <w:p w14:paraId="1C7A52FE" w14:textId="409B9B2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A130</w:t>
            </w:r>
          </w:p>
        </w:tc>
        <w:tc>
          <w:tcPr>
            <w:tcW w:w="1418" w:type="dxa"/>
          </w:tcPr>
          <w:p w14:paraId="1BCE8B6E" w14:textId="2C9D3B0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5DC7B46E" w14:textId="26EE7D6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5161C603" w14:textId="264D5D3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2EF64A11" w14:textId="00FDD27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2FD19E58" w14:textId="1A450B4F" w:rsidTr="00331E72">
        <w:tc>
          <w:tcPr>
            <w:tcW w:w="992" w:type="dxa"/>
          </w:tcPr>
          <w:p w14:paraId="1FCC15A8"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73679B34" w14:textId="247EC2C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Acids</w:t>
            </w:r>
          </w:p>
        </w:tc>
        <w:tc>
          <w:tcPr>
            <w:tcW w:w="1276" w:type="dxa"/>
          </w:tcPr>
          <w:p w14:paraId="68BA1D8A" w14:textId="2E03B0C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Acids in a solid form or acidic solutions with pH value 4 or less</w:t>
            </w:r>
          </w:p>
        </w:tc>
        <w:tc>
          <w:tcPr>
            <w:tcW w:w="1275" w:type="dxa"/>
          </w:tcPr>
          <w:p w14:paraId="470C1684" w14:textId="5EA0944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B100</w:t>
            </w:r>
          </w:p>
        </w:tc>
        <w:tc>
          <w:tcPr>
            <w:tcW w:w="1418" w:type="dxa"/>
          </w:tcPr>
          <w:p w14:paraId="35C8A88F" w14:textId="51650D7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6DF75149" w14:textId="2CC19FA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43F64778" w14:textId="1B16062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5A209A70" w14:textId="36F7137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7631BF25" w14:textId="6649EF75" w:rsidTr="00331E72">
        <w:tc>
          <w:tcPr>
            <w:tcW w:w="992" w:type="dxa"/>
          </w:tcPr>
          <w:p w14:paraId="17B45FC7"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7DCB058B" w14:textId="3FB3458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Alkaline Wastes</w:t>
            </w:r>
          </w:p>
        </w:tc>
        <w:tc>
          <w:tcPr>
            <w:tcW w:w="1276" w:type="dxa"/>
          </w:tcPr>
          <w:p w14:paraId="70A0A4CC" w14:textId="5B80135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Alkaline solids or alkaline solutions with pH value of 9 or more, including caustic soda, alkaline cleaners and waste lime</w:t>
            </w:r>
          </w:p>
        </w:tc>
        <w:tc>
          <w:tcPr>
            <w:tcW w:w="1275" w:type="dxa"/>
          </w:tcPr>
          <w:p w14:paraId="5DDF1753" w14:textId="5B7266F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C100</w:t>
            </w:r>
          </w:p>
        </w:tc>
        <w:tc>
          <w:tcPr>
            <w:tcW w:w="1418" w:type="dxa"/>
          </w:tcPr>
          <w:p w14:paraId="528EB6AC" w14:textId="4EE3F4D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4802D76D" w14:textId="1A345B9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300F3C80" w14:textId="65AA328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5390D46A" w14:textId="4D6239B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19A86A88" w14:textId="304E8A33" w:rsidTr="00331E72">
        <w:tc>
          <w:tcPr>
            <w:tcW w:w="992" w:type="dxa"/>
          </w:tcPr>
          <w:p w14:paraId="6D7EEA12"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38E6A9A7" w14:textId="4C4E04C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040741EA" w14:textId="681AA04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Metal Carbonyls</w:t>
            </w:r>
          </w:p>
        </w:tc>
        <w:tc>
          <w:tcPr>
            <w:tcW w:w="1275" w:type="dxa"/>
          </w:tcPr>
          <w:p w14:paraId="2578641C" w14:textId="6082ECE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D100</w:t>
            </w:r>
          </w:p>
        </w:tc>
        <w:tc>
          <w:tcPr>
            <w:tcW w:w="1418" w:type="dxa"/>
          </w:tcPr>
          <w:p w14:paraId="16A53F32" w14:textId="19C6329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5C761D68" w14:textId="639026F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3A52FA1F" w14:textId="2C34D17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1C523AD9" w14:textId="0153968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409109DD" w14:textId="77777777" w:rsidTr="00331E72">
        <w:tc>
          <w:tcPr>
            <w:tcW w:w="992" w:type="dxa"/>
          </w:tcPr>
          <w:p w14:paraId="6D8971D8"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4CE166BA" w14:textId="7EC153A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7E2EBFC3" w14:textId="59B460B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fluorine compounds, excluding calcium fluoride</w:t>
            </w:r>
          </w:p>
        </w:tc>
        <w:tc>
          <w:tcPr>
            <w:tcW w:w="1275" w:type="dxa"/>
          </w:tcPr>
          <w:p w14:paraId="627FA601" w14:textId="77EEAFA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D110</w:t>
            </w:r>
          </w:p>
        </w:tc>
        <w:tc>
          <w:tcPr>
            <w:tcW w:w="1418" w:type="dxa"/>
          </w:tcPr>
          <w:p w14:paraId="56107277" w14:textId="1AD4B65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500433F8" w14:textId="6D62FA9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4C4A8AC8" w14:textId="093489C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62BB04C1" w14:textId="3F95D11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630C5816" w14:textId="77777777" w:rsidTr="00331E72">
        <w:tc>
          <w:tcPr>
            <w:tcW w:w="992" w:type="dxa"/>
          </w:tcPr>
          <w:p w14:paraId="5C787CA9"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15535748" w14:textId="71830B4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3948309C" w14:textId="4B53F41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Mercury and mercury compounds</w:t>
            </w:r>
          </w:p>
        </w:tc>
        <w:tc>
          <w:tcPr>
            <w:tcW w:w="1275" w:type="dxa"/>
          </w:tcPr>
          <w:p w14:paraId="217DA724" w14:textId="6EC8D03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D120</w:t>
            </w:r>
          </w:p>
        </w:tc>
        <w:tc>
          <w:tcPr>
            <w:tcW w:w="1418" w:type="dxa"/>
          </w:tcPr>
          <w:p w14:paraId="6C81DB14" w14:textId="28E93D2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4CBE87A6" w14:textId="16DBD33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4466CF09" w14:textId="0A42BAD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37215D0B" w14:textId="3D06F6D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61055B4D" w14:textId="77777777" w:rsidTr="00331E72">
        <w:tc>
          <w:tcPr>
            <w:tcW w:w="992" w:type="dxa"/>
          </w:tcPr>
          <w:p w14:paraId="7A6D5F32"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50EA099C" w14:textId="4F377D8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3D7F76AB" w14:textId="1ED86AF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Arsenic and arsenic compounds</w:t>
            </w:r>
          </w:p>
        </w:tc>
        <w:tc>
          <w:tcPr>
            <w:tcW w:w="1275" w:type="dxa"/>
          </w:tcPr>
          <w:p w14:paraId="5DF86585" w14:textId="6F8BFF9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D130</w:t>
            </w:r>
          </w:p>
        </w:tc>
        <w:tc>
          <w:tcPr>
            <w:tcW w:w="1418" w:type="dxa"/>
          </w:tcPr>
          <w:p w14:paraId="1D5B92A2" w14:textId="68D8FB6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5D15193B" w14:textId="673082A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0D75D81C" w14:textId="4B10B59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7CF05E52" w14:textId="5B12CD1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29887238" w14:textId="77777777" w:rsidTr="00331E72">
        <w:tc>
          <w:tcPr>
            <w:tcW w:w="992" w:type="dxa"/>
          </w:tcPr>
          <w:p w14:paraId="4E37E3D3"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512BF124" w14:textId="7B532C3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1DCEC39A" w14:textId="40D44F03"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Chromium compounds including hexavalent and trivalent</w:t>
            </w:r>
          </w:p>
        </w:tc>
        <w:tc>
          <w:tcPr>
            <w:tcW w:w="1275" w:type="dxa"/>
          </w:tcPr>
          <w:p w14:paraId="2032B666" w14:textId="2BE80AD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D140</w:t>
            </w:r>
          </w:p>
        </w:tc>
        <w:tc>
          <w:tcPr>
            <w:tcW w:w="1418" w:type="dxa"/>
          </w:tcPr>
          <w:p w14:paraId="548C3D85" w14:textId="7FF5CC3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232108AF" w14:textId="13A998C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4556F498" w14:textId="6C56E8E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33F24EF3" w14:textId="5D32B5B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498794A4" w14:textId="77777777" w:rsidTr="00331E72">
        <w:tc>
          <w:tcPr>
            <w:tcW w:w="992" w:type="dxa"/>
          </w:tcPr>
          <w:p w14:paraId="170E8418"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22EE4810" w14:textId="7D733EB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2A4F6242" w14:textId="493A0CF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Cadmium and cadmium compounds</w:t>
            </w:r>
          </w:p>
        </w:tc>
        <w:tc>
          <w:tcPr>
            <w:tcW w:w="1275" w:type="dxa"/>
          </w:tcPr>
          <w:p w14:paraId="42794CA7" w14:textId="5310E80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D150</w:t>
            </w:r>
          </w:p>
        </w:tc>
        <w:tc>
          <w:tcPr>
            <w:tcW w:w="1418" w:type="dxa"/>
          </w:tcPr>
          <w:p w14:paraId="427E71DE" w14:textId="4AA13AA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07E32B44" w14:textId="26537BF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30FF8C79" w14:textId="6BC7C37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56BCBD58" w14:textId="69A38FE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1F675342" w14:textId="77777777" w:rsidTr="00331E72">
        <w:tc>
          <w:tcPr>
            <w:tcW w:w="992" w:type="dxa"/>
          </w:tcPr>
          <w:p w14:paraId="672E36EA"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72FDADEF" w14:textId="42D4E77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09069E7E" w14:textId="7CBF8EF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Beryllium and Beryllium compounds</w:t>
            </w:r>
          </w:p>
        </w:tc>
        <w:tc>
          <w:tcPr>
            <w:tcW w:w="1275" w:type="dxa"/>
          </w:tcPr>
          <w:p w14:paraId="5DFAF434" w14:textId="5BDBE34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D160</w:t>
            </w:r>
          </w:p>
        </w:tc>
        <w:tc>
          <w:tcPr>
            <w:tcW w:w="1418" w:type="dxa"/>
          </w:tcPr>
          <w:p w14:paraId="7F776413" w14:textId="1DAA32D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22473067" w14:textId="256E4AF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2018B0DE" w14:textId="133E90D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6E45F921" w14:textId="6246666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4976654C" w14:textId="77777777" w:rsidTr="00331E72">
        <w:tc>
          <w:tcPr>
            <w:tcW w:w="992" w:type="dxa"/>
          </w:tcPr>
          <w:p w14:paraId="6751C3DE"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46D41B53" w14:textId="41D3A4B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52292CC6" w14:textId="6F638AE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Antimony and antimony compounds</w:t>
            </w:r>
          </w:p>
        </w:tc>
        <w:tc>
          <w:tcPr>
            <w:tcW w:w="1275" w:type="dxa"/>
          </w:tcPr>
          <w:p w14:paraId="10A777CE" w14:textId="58D57CA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D170</w:t>
            </w:r>
          </w:p>
        </w:tc>
        <w:tc>
          <w:tcPr>
            <w:tcW w:w="1418" w:type="dxa"/>
          </w:tcPr>
          <w:p w14:paraId="03ABE571" w14:textId="111B71A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748DDE17" w14:textId="64E2DCF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018E017C" w14:textId="6E44DC4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3FDB9F87" w14:textId="62C29D9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3A3EC83C" w14:textId="77777777" w:rsidTr="00331E72">
        <w:tc>
          <w:tcPr>
            <w:tcW w:w="992" w:type="dxa"/>
          </w:tcPr>
          <w:p w14:paraId="78248549"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2C1A43BF" w14:textId="5F24FDA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06A5C48A" w14:textId="2924C2C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Thallium and thallium compounds</w:t>
            </w:r>
          </w:p>
        </w:tc>
        <w:tc>
          <w:tcPr>
            <w:tcW w:w="1275" w:type="dxa"/>
          </w:tcPr>
          <w:p w14:paraId="2071A6EB" w14:textId="0251C3A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D180</w:t>
            </w:r>
          </w:p>
        </w:tc>
        <w:tc>
          <w:tcPr>
            <w:tcW w:w="1418" w:type="dxa"/>
          </w:tcPr>
          <w:p w14:paraId="431D5578" w14:textId="15CAE82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5764BD1A" w14:textId="243A0DB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4EB7667C" w14:textId="622E2B7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6CE38D4B" w14:textId="2046F86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66164C2D" w14:textId="77777777" w:rsidTr="00331E72">
        <w:tc>
          <w:tcPr>
            <w:tcW w:w="992" w:type="dxa"/>
          </w:tcPr>
          <w:p w14:paraId="16F26B06"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6D008325" w14:textId="5DB3944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47B40499" w14:textId="4D4B547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Copper compounds</w:t>
            </w:r>
          </w:p>
        </w:tc>
        <w:tc>
          <w:tcPr>
            <w:tcW w:w="1275" w:type="dxa"/>
          </w:tcPr>
          <w:p w14:paraId="6021399F" w14:textId="5DF4EED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D190</w:t>
            </w:r>
          </w:p>
        </w:tc>
        <w:tc>
          <w:tcPr>
            <w:tcW w:w="1418" w:type="dxa"/>
          </w:tcPr>
          <w:p w14:paraId="75AC7302" w14:textId="187B871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73C5034B" w14:textId="55FB820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681C3FEA" w14:textId="2CB7671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1ECCF4F6" w14:textId="12FA811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020E30D0" w14:textId="77777777" w:rsidTr="00331E72">
        <w:tc>
          <w:tcPr>
            <w:tcW w:w="992" w:type="dxa"/>
          </w:tcPr>
          <w:p w14:paraId="726210BD"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372921AA" w14:textId="2F37683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3FFD4C1A" w14:textId="7BA5A81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Cobalt &amp; cobalt compounds</w:t>
            </w:r>
          </w:p>
        </w:tc>
        <w:tc>
          <w:tcPr>
            <w:tcW w:w="1275" w:type="dxa"/>
          </w:tcPr>
          <w:p w14:paraId="735D5703" w14:textId="1D2DAD2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D200</w:t>
            </w:r>
          </w:p>
        </w:tc>
        <w:tc>
          <w:tcPr>
            <w:tcW w:w="1418" w:type="dxa"/>
          </w:tcPr>
          <w:p w14:paraId="5EDFF890" w14:textId="7C59944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514F8A7F" w14:textId="1399539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73811056" w14:textId="7C28708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395CAA27" w14:textId="3672502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201B9046" w14:textId="77777777" w:rsidTr="00331E72">
        <w:tc>
          <w:tcPr>
            <w:tcW w:w="992" w:type="dxa"/>
          </w:tcPr>
          <w:p w14:paraId="4855B442"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1AF1142E" w14:textId="5A7A938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2D9FF823" w14:textId="2B79AEC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Nickel compounds</w:t>
            </w:r>
          </w:p>
        </w:tc>
        <w:tc>
          <w:tcPr>
            <w:tcW w:w="1275" w:type="dxa"/>
          </w:tcPr>
          <w:p w14:paraId="6CFF1EDE" w14:textId="7633E0B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D210</w:t>
            </w:r>
          </w:p>
        </w:tc>
        <w:tc>
          <w:tcPr>
            <w:tcW w:w="1418" w:type="dxa"/>
          </w:tcPr>
          <w:p w14:paraId="125027C8" w14:textId="3F418C9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2812E452" w14:textId="50BABC0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77CDEE42" w14:textId="26CCC74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323A5D54" w14:textId="19054A4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4C1A3BB8" w14:textId="77777777" w:rsidTr="00331E72">
        <w:tc>
          <w:tcPr>
            <w:tcW w:w="992" w:type="dxa"/>
          </w:tcPr>
          <w:p w14:paraId="7FA4C516"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6F29D579" w14:textId="7B005A9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32EF8628" w14:textId="579F4A6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Lead and lead based compounds</w:t>
            </w:r>
          </w:p>
        </w:tc>
        <w:tc>
          <w:tcPr>
            <w:tcW w:w="1275" w:type="dxa"/>
          </w:tcPr>
          <w:p w14:paraId="29FA8878" w14:textId="14F680F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D220</w:t>
            </w:r>
          </w:p>
        </w:tc>
        <w:tc>
          <w:tcPr>
            <w:tcW w:w="1418" w:type="dxa"/>
          </w:tcPr>
          <w:p w14:paraId="0B523891" w14:textId="4FBEC0B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6C50C566" w14:textId="63F3709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71B1D921" w14:textId="0D340BD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4EE3C996" w14:textId="20B79BB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780BF40E" w14:textId="77777777" w:rsidTr="00331E72">
        <w:tc>
          <w:tcPr>
            <w:tcW w:w="992" w:type="dxa"/>
          </w:tcPr>
          <w:p w14:paraId="77F5F47E"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31B18E4B" w14:textId="3EDD761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03ACAB4A" w14:textId="5107926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Zinc compounds</w:t>
            </w:r>
          </w:p>
        </w:tc>
        <w:tc>
          <w:tcPr>
            <w:tcW w:w="1275" w:type="dxa"/>
          </w:tcPr>
          <w:p w14:paraId="1233F9C5" w14:textId="2A87D7D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D230</w:t>
            </w:r>
          </w:p>
        </w:tc>
        <w:tc>
          <w:tcPr>
            <w:tcW w:w="1418" w:type="dxa"/>
          </w:tcPr>
          <w:p w14:paraId="6F01C3C5" w14:textId="387091A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31C0482A" w14:textId="519063C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389D46CE" w14:textId="2B506DE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04B2149F" w14:textId="47963CD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694D94AD" w14:textId="77777777" w:rsidTr="00331E72">
        <w:tc>
          <w:tcPr>
            <w:tcW w:w="992" w:type="dxa"/>
          </w:tcPr>
          <w:p w14:paraId="0C3364AE"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2AAA29AD" w14:textId="69A90E3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5D0D89BE" w14:textId="15928B4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Selenium &amp; selenium compounds</w:t>
            </w:r>
          </w:p>
        </w:tc>
        <w:tc>
          <w:tcPr>
            <w:tcW w:w="1275" w:type="dxa"/>
          </w:tcPr>
          <w:p w14:paraId="6B6A2B31" w14:textId="31F6DB7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D240</w:t>
            </w:r>
          </w:p>
        </w:tc>
        <w:tc>
          <w:tcPr>
            <w:tcW w:w="1418" w:type="dxa"/>
          </w:tcPr>
          <w:p w14:paraId="6307E997" w14:textId="664E63E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41992A2F" w14:textId="685BA8E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2BF42F3B" w14:textId="1F6B75C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51C4C253" w14:textId="7892B85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145CC1FE" w14:textId="77777777" w:rsidTr="00331E72">
        <w:tc>
          <w:tcPr>
            <w:tcW w:w="992" w:type="dxa"/>
          </w:tcPr>
          <w:p w14:paraId="54FBB0E7"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56BE6223" w14:textId="2FB712B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60C7CFD9" w14:textId="1D569F6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Tellurium &amp; tellurium compounds</w:t>
            </w:r>
          </w:p>
        </w:tc>
        <w:tc>
          <w:tcPr>
            <w:tcW w:w="1275" w:type="dxa"/>
          </w:tcPr>
          <w:p w14:paraId="6C7DB0B0" w14:textId="1F2EC60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D250</w:t>
            </w:r>
          </w:p>
        </w:tc>
        <w:tc>
          <w:tcPr>
            <w:tcW w:w="1418" w:type="dxa"/>
          </w:tcPr>
          <w:p w14:paraId="2CF04F9E" w14:textId="606EF10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1A2B27A8" w14:textId="1B224DA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049D27E9" w14:textId="0E09AF8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1C10BAE3" w14:textId="24A06A5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405AFC4E" w14:textId="77777777" w:rsidTr="00331E72">
        <w:tc>
          <w:tcPr>
            <w:tcW w:w="992" w:type="dxa"/>
          </w:tcPr>
          <w:p w14:paraId="487FC260"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6850C88B" w14:textId="391BAB2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7E2A7D5F" w14:textId="7582999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Vanadium compounds</w:t>
            </w:r>
          </w:p>
        </w:tc>
        <w:tc>
          <w:tcPr>
            <w:tcW w:w="1275" w:type="dxa"/>
          </w:tcPr>
          <w:p w14:paraId="3F188F89" w14:textId="2E4B113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D270</w:t>
            </w:r>
          </w:p>
        </w:tc>
        <w:tc>
          <w:tcPr>
            <w:tcW w:w="1418" w:type="dxa"/>
          </w:tcPr>
          <w:p w14:paraId="2C475582" w14:textId="10DF6ED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47A834CB" w14:textId="66AB6F5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1AFE1E0C" w14:textId="59DA480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21D38515" w14:textId="2609E09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70E0F2B0" w14:textId="77777777" w:rsidTr="00331E72">
        <w:tc>
          <w:tcPr>
            <w:tcW w:w="992" w:type="dxa"/>
          </w:tcPr>
          <w:p w14:paraId="0A777E6A"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253955D7" w14:textId="63FA464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239EEED3" w14:textId="136776A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Barium compounds (excluding barium sulphate)</w:t>
            </w:r>
          </w:p>
        </w:tc>
        <w:tc>
          <w:tcPr>
            <w:tcW w:w="1275" w:type="dxa"/>
          </w:tcPr>
          <w:p w14:paraId="233CE6B3" w14:textId="033EA7A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D290</w:t>
            </w:r>
          </w:p>
        </w:tc>
        <w:tc>
          <w:tcPr>
            <w:tcW w:w="1418" w:type="dxa"/>
          </w:tcPr>
          <w:p w14:paraId="726B36E4" w14:textId="15B1744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1625CF2D" w14:textId="53C58DE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4389BF0C" w14:textId="5CE1887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16731710" w14:textId="533C59B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727793CD" w14:textId="77777777" w:rsidTr="00331E72">
        <w:tc>
          <w:tcPr>
            <w:tcW w:w="992" w:type="dxa"/>
          </w:tcPr>
          <w:p w14:paraId="1622FE40"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5780A554" w14:textId="4D4B060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7D537DAD" w14:textId="5232B24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Non-toxic salts including sodium chloride, calcium chloride</w:t>
            </w:r>
          </w:p>
        </w:tc>
        <w:tc>
          <w:tcPr>
            <w:tcW w:w="1275" w:type="dxa"/>
          </w:tcPr>
          <w:p w14:paraId="070940D9" w14:textId="7DEF0E8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D300</w:t>
            </w:r>
          </w:p>
        </w:tc>
        <w:tc>
          <w:tcPr>
            <w:tcW w:w="1418" w:type="dxa"/>
          </w:tcPr>
          <w:p w14:paraId="090986FF" w14:textId="570E74F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4D8CA706" w14:textId="60A9181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27F06879" w14:textId="520E22B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4CE4B4E3" w14:textId="0355AF3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36CD663B" w14:textId="77777777" w:rsidTr="00331E72">
        <w:tc>
          <w:tcPr>
            <w:tcW w:w="992" w:type="dxa"/>
          </w:tcPr>
          <w:p w14:paraId="4D197008"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63EBD35F" w14:textId="092F1BA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6918D600" w14:textId="6F43E31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Boron compounds</w:t>
            </w:r>
          </w:p>
        </w:tc>
        <w:tc>
          <w:tcPr>
            <w:tcW w:w="1275" w:type="dxa"/>
          </w:tcPr>
          <w:p w14:paraId="78D6ACD1" w14:textId="1A6C40B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D310</w:t>
            </w:r>
          </w:p>
        </w:tc>
        <w:tc>
          <w:tcPr>
            <w:tcW w:w="1418" w:type="dxa"/>
          </w:tcPr>
          <w:p w14:paraId="5EB0C091" w14:textId="45FAEE5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3DD85138" w14:textId="46974FB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2EB0A351" w14:textId="35DAB2F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49762953" w14:textId="22118FF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47C90674" w14:textId="77777777" w:rsidTr="00331E72">
        <w:tc>
          <w:tcPr>
            <w:tcW w:w="992" w:type="dxa"/>
          </w:tcPr>
          <w:p w14:paraId="403225C5"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5EDFC8C3" w14:textId="16CDD55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4A25C4A5" w14:textId="717D80A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sulfides</w:t>
            </w:r>
          </w:p>
        </w:tc>
        <w:tc>
          <w:tcPr>
            <w:tcW w:w="1275" w:type="dxa"/>
          </w:tcPr>
          <w:p w14:paraId="25F5C5AF" w14:textId="76BD8D0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D330</w:t>
            </w:r>
          </w:p>
        </w:tc>
        <w:tc>
          <w:tcPr>
            <w:tcW w:w="1418" w:type="dxa"/>
          </w:tcPr>
          <w:p w14:paraId="60AD98F3" w14:textId="60D7A02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7ED17BF7" w14:textId="4B27DFF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458D9CD4" w14:textId="53C7105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64C652A5" w14:textId="16CADA1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716A47B4" w14:textId="77777777" w:rsidTr="00331E72">
        <w:tc>
          <w:tcPr>
            <w:tcW w:w="992" w:type="dxa"/>
          </w:tcPr>
          <w:p w14:paraId="22A6CB02"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73C6C6EB" w14:textId="7F1E2B5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2BCA123E" w14:textId="43720AF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Perchlorates</w:t>
            </w:r>
          </w:p>
        </w:tc>
        <w:tc>
          <w:tcPr>
            <w:tcW w:w="1275" w:type="dxa"/>
          </w:tcPr>
          <w:p w14:paraId="022AAB85" w14:textId="091B758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D340</w:t>
            </w:r>
          </w:p>
        </w:tc>
        <w:tc>
          <w:tcPr>
            <w:tcW w:w="1418" w:type="dxa"/>
          </w:tcPr>
          <w:p w14:paraId="3A02BC5F" w14:textId="7D78A70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1601650E" w14:textId="18AD132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4E8E7AB7" w14:textId="42C4CE5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4B0693E6" w14:textId="132D575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387AE28C" w14:textId="77777777" w:rsidTr="00331E72">
        <w:tc>
          <w:tcPr>
            <w:tcW w:w="992" w:type="dxa"/>
          </w:tcPr>
          <w:p w14:paraId="4E04EB2F"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2DBF40EB" w14:textId="4D7BAB9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1D2A3EDB" w14:textId="1C72D90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Chlorates</w:t>
            </w:r>
          </w:p>
        </w:tc>
        <w:tc>
          <w:tcPr>
            <w:tcW w:w="1275" w:type="dxa"/>
          </w:tcPr>
          <w:p w14:paraId="78BA15F9" w14:textId="7CFC060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D350</w:t>
            </w:r>
          </w:p>
        </w:tc>
        <w:tc>
          <w:tcPr>
            <w:tcW w:w="1418" w:type="dxa"/>
          </w:tcPr>
          <w:p w14:paraId="15E9D710" w14:textId="6B81293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46EC3FFA" w14:textId="5518079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705F3861" w14:textId="15E709A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1002C3EC" w14:textId="5B69826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71ED27E4" w14:textId="77777777" w:rsidTr="00331E72">
        <w:tc>
          <w:tcPr>
            <w:tcW w:w="992" w:type="dxa"/>
          </w:tcPr>
          <w:p w14:paraId="7769D089"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317209D0" w14:textId="79BBF77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7EEF35B8" w14:textId="3B107DF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Phosphorus compounds excluding mineral phosphates</w:t>
            </w:r>
          </w:p>
        </w:tc>
        <w:tc>
          <w:tcPr>
            <w:tcW w:w="1275" w:type="dxa"/>
          </w:tcPr>
          <w:p w14:paraId="39ECC6C9" w14:textId="02BD7DB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D360</w:t>
            </w:r>
          </w:p>
        </w:tc>
        <w:tc>
          <w:tcPr>
            <w:tcW w:w="1418" w:type="dxa"/>
          </w:tcPr>
          <w:p w14:paraId="4B92D912" w14:textId="3A8CC18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5B9E6F63" w14:textId="44E92F0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68241FB9" w14:textId="40BE58B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4CE1F896" w14:textId="615D51C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1C31ED" w:rsidRPr="00CC4054" w14:paraId="3FCCA8F4" w14:textId="77777777" w:rsidTr="00331E72">
        <w:tc>
          <w:tcPr>
            <w:tcW w:w="992" w:type="dxa"/>
          </w:tcPr>
          <w:p w14:paraId="6A65A482" w14:textId="77777777" w:rsidR="001C31ED" w:rsidRPr="00CC4054" w:rsidRDefault="001C31ED" w:rsidP="001C31ED">
            <w:pPr>
              <w:pStyle w:val="ListParagraph"/>
              <w:numPr>
                <w:ilvl w:val="0"/>
                <w:numId w:val="485"/>
              </w:numPr>
              <w:rPr>
                <w:rFonts w:ascii="Times New Roman" w:hAnsi="Times New Roman" w:cs="Times New Roman"/>
                <w:sz w:val="16"/>
                <w:szCs w:val="16"/>
              </w:rPr>
            </w:pPr>
          </w:p>
        </w:tc>
        <w:tc>
          <w:tcPr>
            <w:tcW w:w="1135" w:type="dxa"/>
          </w:tcPr>
          <w:p w14:paraId="58650370" w14:textId="5416D9BE" w:rsidR="001C31ED" w:rsidRPr="00CC4054" w:rsidRDefault="001C31ED" w:rsidP="001C31ED">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3641D553" w14:textId="0B11CBBD" w:rsidR="001C31ED" w:rsidRPr="00CC4054" w:rsidRDefault="001C31ED" w:rsidP="001C31ED">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 not otherwise specified in items 6 to 29 or 31 of this Table</w:t>
            </w:r>
          </w:p>
        </w:tc>
        <w:tc>
          <w:tcPr>
            <w:tcW w:w="1275" w:type="dxa"/>
          </w:tcPr>
          <w:p w14:paraId="16A1B1BD" w14:textId="67317311" w:rsidR="001C31ED" w:rsidRPr="00CC4054" w:rsidRDefault="001C31ED" w:rsidP="001C31ED">
            <w:pPr>
              <w:suppressLineNumbers w:val="0"/>
              <w:overflowPunct/>
              <w:autoSpaceDE/>
              <w:autoSpaceDN/>
              <w:adjustRightInd/>
              <w:spacing w:before="0"/>
              <w:textAlignment w:val="auto"/>
              <w:rPr>
                <w:sz w:val="16"/>
                <w:szCs w:val="16"/>
              </w:rPr>
            </w:pPr>
            <w:r w:rsidRPr="00CC4054">
              <w:rPr>
                <w:rFonts w:cs="Calibri"/>
                <w:sz w:val="16"/>
                <w:szCs w:val="16"/>
                <w:lang w:eastAsia="en-AU"/>
              </w:rPr>
              <w:t>D390</w:t>
            </w:r>
          </w:p>
        </w:tc>
        <w:tc>
          <w:tcPr>
            <w:tcW w:w="1418" w:type="dxa"/>
          </w:tcPr>
          <w:p w14:paraId="542C584E" w14:textId="6F183DB9" w:rsidR="001C31ED" w:rsidRPr="00CC4054" w:rsidRDefault="001C31ED" w:rsidP="001C31ED">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44448E77" w14:textId="1004C74A" w:rsidR="001C31ED" w:rsidRPr="00CC4054" w:rsidRDefault="001C31ED" w:rsidP="001C31ED">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151A34D0" w14:textId="225E16B6" w:rsidR="001C31ED" w:rsidRPr="00CC4054" w:rsidRDefault="001C31ED" w:rsidP="001C31ED">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2968D147" w14:textId="0E99F9C5" w:rsidR="001C31ED" w:rsidRPr="00CC4054" w:rsidRDefault="001C31ED" w:rsidP="001C31ED">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4D37EE78" w14:textId="77777777" w:rsidTr="00331E72">
        <w:tc>
          <w:tcPr>
            <w:tcW w:w="992" w:type="dxa"/>
          </w:tcPr>
          <w:p w14:paraId="0497F6A3"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54DD7E51" w14:textId="440FB02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Inorganic Chemicals</w:t>
            </w:r>
          </w:p>
        </w:tc>
        <w:tc>
          <w:tcPr>
            <w:tcW w:w="1276" w:type="dxa"/>
          </w:tcPr>
          <w:p w14:paraId="5043D59D" w14:textId="28E52A0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Smelter waste containing hazardous substances including priority wastes</w:t>
            </w:r>
          </w:p>
        </w:tc>
        <w:tc>
          <w:tcPr>
            <w:tcW w:w="1275" w:type="dxa"/>
          </w:tcPr>
          <w:p w14:paraId="5566BDAD" w14:textId="7A8AE77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D400</w:t>
            </w:r>
          </w:p>
        </w:tc>
        <w:tc>
          <w:tcPr>
            <w:tcW w:w="1418" w:type="dxa"/>
          </w:tcPr>
          <w:p w14:paraId="6187874A" w14:textId="3DDDFF7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275DFBE0" w14:textId="089F610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5B94799E" w14:textId="65597A91"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Yes</w:t>
            </w:r>
          </w:p>
        </w:tc>
        <w:tc>
          <w:tcPr>
            <w:tcW w:w="1134" w:type="dxa"/>
          </w:tcPr>
          <w:p w14:paraId="6A0A99E8" w14:textId="34BFFBA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2EBB89C4" w14:textId="77777777" w:rsidTr="00331E72">
        <w:tc>
          <w:tcPr>
            <w:tcW w:w="992" w:type="dxa"/>
          </w:tcPr>
          <w:p w14:paraId="10DA5804"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236F4B00" w14:textId="4425C32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Reactive Chemicals</w:t>
            </w:r>
          </w:p>
        </w:tc>
        <w:tc>
          <w:tcPr>
            <w:tcW w:w="1276" w:type="dxa"/>
          </w:tcPr>
          <w:p w14:paraId="7F9D05A7" w14:textId="77BCA3A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 xml:space="preserve">Oxidising agents (including peroxides) </w:t>
            </w:r>
          </w:p>
        </w:tc>
        <w:tc>
          <w:tcPr>
            <w:tcW w:w="1275" w:type="dxa"/>
          </w:tcPr>
          <w:p w14:paraId="45EEE2E2" w14:textId="1AE0355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E100</w:t>
            </w:r>
          </w:p>
        </w:tc>
        <w:tc>
          <w:tcPr>
            <w:tcW w:w="1418" w:type="dxa"/>
          </w:tcPr>
          <w:p w14:paraId="7882E4D2" w14:textId="266BDAA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50913BA2" w14:textId="12B0C09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6EA98CB1" w14:textId="21D84A7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79875024" w14:textId="01ADEEF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47A76439" w14:textId="77777777" w:rsidTr="00331E72">
        <w:tc>
          <w:tcPr>
            <w:tcW w:w="992" w:type="dxa"/>
          </w:tcPr>
          <w:p w14:paraId="5093CFCE"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5197E35B" w14:textId="08B4EF2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Paints, lacquers, varnish, resins, inks, dyes, pigments, adhesives</w:t>
            </w:r>
          </w:p>
        </w:tc>
        <w:tc>
          <w:tcPr>
            <w:tcW w:w="1276" w:type="dxa"/>
          </w:tcPr>
          <w:p w14:paraId="4AFA0BE0" w14:textId="2048070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Aqueous-based wastes from the production, formulation and use of paints, lacquers, varnish, inks, dyes and pigments</w:t>
            </w:r>
          </w:p>
        </w:tc>
        <w:tc>
          <w:tcPr>
            <w:tcW w:w="1275" w:type="dxa"/>
          </w:tcPr>
          <w:p w14:paraId="75A666D7" w14:textId="0641C60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F100</w:t>
            </w:r>
          </w:p>
        </w:tc>
        <w:tc>
          <w:tcPr>
            <w:tcW w:w="1418" w:type="dxa"/>
          </w:tcPr>
          <w:p w14:paraId="0BC4377A" w14:textId="24563A1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0190F00F" w14:textId="1AFE7F9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30560D6C" w14:textId="3072C60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704DB4E2" w14:textId="3E22B7E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026A717B" w14:textId="77777777" w:rsidTr="00331E72">
        <w:tc>
          <w:tcPr>
            <w:tcW w:w="992" w:type="dxa"/>
          </w:tcPr>
          <w:p w14:paraId="42FDC5A5"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1C941B6B" w14:textId="54F6804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Paints, lacquers, varnish, resins, inks, dyes, pigments, adhesives</w:t>
            </w:r>
          </w:p>
        </w:tc>
        <w:tc>
          <w:tcPr>
            <w:tcW w:w="1276" w:type="dxa"/>
          </w:tcPr>
          <w:p w14:paraId="78EC8E7E" w14:textId="0FA349E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Aqueous-based wastes from the production, formulation and use of resins, latex, plasticisers, glues and adhesives</w:t>
            </w:r>
          </w:p>
        </w:tc>
        <w:tc>
          <w:tcPr>
            <w:tcW w:w="1275" w:type="dxa"/>
          </w:tcPr>
          <w:p w14:paraId="26236193" w14:textId="065617C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F110</w:t>
            </w:r>
          </w:p>
        </w:tc>
        <w:tc>
          <w:tcPr>
            <w:tcW w:w="1418" w:type="dxa"/>
          </w:tcPr>
          <w:p w14:paraId="36630A29" w14:textId="2FDAFB5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1089A4DC" w14:textId="7EEA295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0B8636DC" w14:textId="78404FB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36F34C78" w14:textId="563FBF6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78941965" w14:textId="77777777" w:rsidTr="00331E72">
        <w:tc>
          <w:tcPr>
            <w:tcW w:w="992" w:type="dxa"/>
          </w:tcPr>
          <w:p w14:paraId="195FAA2B"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06100107" w14:textId="669FBA9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Paints, lacquers, varnish, resins, inks, dyes, pigments, adhesives</w:t>
            </w:r>
          </w:p>
        </w:tc>
        <w:tc>
          <w:tcPr>
            <w:tcW w:w="1276" w:type="dxa"/>
          </w:tcPr>
          <w:p w14:paraId="2F040F02" w14:textId="18C65F0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Solvent-based wastes from the production, formulation and use of paints, lacquers, varnish, inks, dyes and pigments</w:t>
            </w:r>
          </w:p>
        </w:tc>
        <w:tc>
          <w:tcPr>
            <w:tcW w:w="1275" w:type="dxa"/>
          </w:tcPr>
          <w:p w14:paraId="49C092AC" w14:textId="0D38EC3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F120</w:t>
            </w:r>
          </w:p>
        </w:tc>
        <w:tc>
          <w:tcPr>
            <w:tcW w:w="1418" w:type="dxa"/>
          </w:tcPr>
          <w:p w14:paraId="7BC7AD3E" w14:textId="5BCA847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364E1EC8" w14:textId="0348D9E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6DFFB0DA" w14:textId="1CDCDC8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05307F01" w14:textId="6005A7F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425D6A4F" w14:textId="77777777" w:rsidTr="00331E72">
        <w:tc>
          <w:tcPr>
            <w:tcW w:w="992" w:type="dxa"/>
          </w:tcPr>
          <w:p w14:paraId="7EA08A66"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6FEA6D21" w14:textId="5409E66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Paints, lacquers, varnish, resins, inks, dyes, pigments, adhesives</w:t>
            </w:r>
          </w:p>
        </w:tc>
        <w:tc>
          <w:tcPr>
            <w:tcW w:w="1276" w:type="dxa"/>
          </w:tcPr>
          <w:p w14:paraId="0F69716B" w14:textId="1AD7F8C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Solvent-based wastes from the production, formulation and use of resins, latex, plasticisers, glues and adhesives</w:t>
            </w:r>
          </w:p>
        </w:tc>
        <w:tc>
          <w:tcPr>
            <w:tcW w:w="1275" w:type="dxa"/>
          </w:tcPr>
          <w:p w14:paraId="5B30D509" w14:textId="6A70709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F130</w:t>
            </w:r>
          </w:p>
        </w:tc>
        <w:tc>
          <w:tcPr>
            <w:tcW w:w="1418" w:type="dxa"/>
          </w:tcPr>
          <w:p w14:paraId="7B6998D3" w14:textId="769D345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1D18DFB3" w14:textId="07ECD5E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5E4A920B" w14:textId="23D5D31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6DD19CCA" w14:textId="5D109FC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45630B55" w14:textId="77777777" w:rsidTr="00331E72">
        <w:tc>
          <w:tcPr>
            <w:tcW w:w="992" w:type="dxa"/>
          </w:tcPr>
          <w:p w14:paraId="03706206"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096D38C1" w14:textId="61CD8CF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Organic Solvents</w:t>
            </w:r>
          </w:p>
        </w:tc>
        <w:tc>
          <w:tcPr>
            <w:tcW w:w="1276" w:type="dxa"/>
          </w:tcPr>
          <w:p w14:paraId="3E26FCE9" w14:textId="25A7035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Ethers and highly flammable hydrocarbons, including petrol and jet fuel</w:t>
            </w:r>
          </w:p>
        </w:tc>
        <w:tc>
          <w:tcPr>
            <w:tcW w:w="1275" w:type="dxa"/>
          </w:tcPr>
          <w:p w14:paraId="78C14458" w14:textId="13378E8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G100</w:t>
            </w:r>
          </w:p>
        </w:tc>
        <w:tc>
          <w:tcPr>
            <w:tcW w:w="1418" w:type="dxa"/>
          </w:tcPr>
          <w:p w14:paraId="2967CBAC" w14:textId="5564735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0DFD47F3" w14:textId="09A8B7D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48BDED2C" w14:textId="28A10BD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39409E28" w14:textId="4550306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6F312051" w14:textId="77777777" w:rsidTr="00331E72">
        <w:tc>
          <w:tcPr>
            <w:tcW w:w="992" w:type="dxa"/>
          </w:tcPr>
          <w:p w14:paraId="3F58B380"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48EAFC28" w14:textId="305E2F4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Organic Solvents</w:t>
            </w:r>
          </w:p>
        </w:tc>
        <w:tc>
          <w:tcPr>
            <w:tcW w:w="1276" w:type="dxa"/>
          </w:tcPr>
          <w:p w14:paraId="79D86F62" w14:textId="28483EF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Organic solvents excluding halogenated solvents</w:t>
            </w:r>
          </w:p>
        </w:tc>
        <w:tc>
          <w:tcPr>
            <w:tcW w:w="1275" w:type="dxa"/>
          </w:tcPr>
          <w:p w14:paraId="7F35EF2B" w14:textId="76A4357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G110</w:t>
            </w:r>
          </w:p>
        </w:tc>
        <w:tc>
          <w:tcPr>
            <w:tcW w:w="1418" w:type="dxa"/>
          </w:tcPr>
          <w:p w14:paraId="53254C77" w14:textId="14A4D94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58F35735" w14:textId="132F21D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0A656E44" w14:textId="123170A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7043CA4B" w14:textId="0DBA5CD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39318255" w14:textId="77777777" w:rsidTr="00331E72">
        <w:tc>
          <w:tcPr>
            <w:tcW w:w="992" w:type="dxa"/>
          </w:tcPr>
          <w:p w14:paraId="4471A895"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575D312C" w14:textId="4188EFE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Organic Solvents</w:t>
            </w:r>
          </w:p>
        </w:tc>
        <w:tc>
          <w:tcPr>
            <w:tcW w:w="1276" w:type="dxa"/>
          </w:tcPr>
          <w:p w14:paraId="2D34450B" w14:textId="3D6899E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Halogenated organic solvents</w:t>
            </w:r>
          </w:p>
        </w:tc>
        <w:tc>
          <w:tcPr>
            <w:tcW w:w="1275" w:type="dxa"/>
          </w:tcPr>
          <w:p w14:paraId="49498B97" w14:textId="70E43D9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G150</w:t>
            </w:r>
          </w:p>
        </w:tc>
        <w:tc>
          <w:tcPr>
            <w:tcW w:w="1418" w:type="dxa"/>
          </w:tcPr>
          <w:p w14:paraId="257CFC78" w14:textId="7F1B45B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46EE4E8D" w14:textId="544F179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3F485196" w14:textId="7948AAA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546EC394" w14:textId="73C8E99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C25B29" w:rsidRPr="00CC4054" w14:paraId="2E0494A3" w14:textId="77777777" w:rsidTr="00331E72">
        <w:tc>
          <w:tcPr>
            <w:tcW w:w="992" w:type="dxa"/>
          </w:tcPr>
          <w:p w14:paraId="584758F0" w14:textId="77777777" w:rsidR="00C25B29" w:rsidRPr="00CC4054" w:rsidRDefault="00C25B29" w:rsidP="00C25B29">
            <w:pPr>
              <w:pStyle w:val="ListParagraph"/>
              <w:numPr>
                <w:ilvl w:val="0"/>
                <w:numId w:val="485"/>
              </w:numPr>
              <w:rPr>
                <w:rFonts w:ascii="Times New Roman" w:hAnsi="Times New Roman" w:cs="Times New Roman"/>
                <w:sz w:val="16"/>
                <w:szCs w:val="16"/>
              </w:rPr>
            </w:pPr>
          </w:p>
        </w:tc>
        <w:tc>
          <w:tcPr>
            <w:tcW w:w="1135" w:type="dxa"/>
          </w:tcPr>
          <w:p w14:paraId="442BDDA2" w14:textId="7DB55263" w:rsidR="00C25B29" w:rsidRPr="00CC4054" w:rsidRDefault="00C25B29" w:rsidP="00C25B29">
            <w:pPr>
              <w:suppressLineNumbers w:val="0"/>
              <w:overflowPunct/>
              <w:autoSpaceDE/>
              <w:autoSpaceDN/>
              <w:adjustRightInd/>
              <w:spacing w:before="0"/>
              <w:textAlignment w:val="auto"/>
              <w:rPr>
                <w:sz w:val="16"/>
                <w:szCs w:val="16"/>
              </w:rPr>
            </w:pPr>
            <w:r w:rsidRPr="00CC4054">
              <w:rPr>
                <w:rFonts w:cs="Calibri"/>
                <w:sz w:val="16"/>
                <w:szCs w:val="16"/>
                <w:lang w:eastAsia="en-AU"/>
              </w:rPr>
              <w:t>Organic Solvents</w:t>
            </w:r>
          </w:p>
        </w:tc>
        <w:tc>
          <w:tcPr>
            <w:tcW w:w="1276" w:type="dxa"/>
          </w:tcPr>
          <w:p w14:paraId="61E25FA6" w14:textId="0F1E72AA" w:rsidR="00C25B29" w:rsidRPr="00CC4054" w:rsidRDefault="00C25B29" w:rsidP="00C25B29">
            <w:pPr>
              <w:suppressLineNumbers w:val="0"/>
              <w:overflowPunct/>
              <w:autoSpaceDE/>
              <w:autoSpaceDN/>
              <w:adjustRightInd/>
              <w:spacing w:before="0"/>
              <w:textAlignment w:val="auto"/>
              <w:rPr>
                <w:sz w:val="16"/>
                <w:szCs w:val="16"/>
              </w:rPr>
            </w:pPr>
            <w:r w:rsidRPr="00CC4054">
              <w:rPr>
                <w:rFonts w:cs="Calibri"/>
                <w:sz w:val="16"/>
                <w:szCs w:val="16"/>
                <w:lang w:eastAsia="en-AU"/>
              </w:rPr>
              <w:t>Wastes from the production, formulation and use of organic solvents, not otherwise specified in items 37</w:t>
            </w:r>
            <w:r w:rsidR="00DE36CB" w:rsidRPr="00CC4054">
              <w:rPr>
                <w:rFonts w:cs="Calibri"/>
                <w:sz w:val="16"/>
                <w:szCs w:val="16"/>
                <w:lang w:eastAsia="en-AU"/>
              </w:rPr>
              <w:t xml:space="preserve"> to </w:t>
            </w:r>
            <w:r w:rsidRPr="00CC4054">
              <w:rPr>
                <w:rFonts w:cs="Calibri"/>
                <w:sz w:val="16"/>
                <w:szCs w:val="16"/>
                <w:lang w:eastAsia="en-AU"/>
              </w:rPr>
              <w:t>39 of this Table</w:t>
            </w:r>
          </w:p>
        </w:tc>
        <w:tc>
          <w:tcPr>
            <w:tcW w:w="1275" w:type="dxa"/>
          </w:tcPr>
          <w:p w14:paraId="447C4E4D" w14:textId="55655D29" w:rsidR="00C25B29" w:rsidRPr="00CC4054" w:rsidRDefault="00C25B29" w:rsidP="00C25B29">
            <w:pPr>
              <w:suppressLineNumbers w:val="0"/>
              <w:overflowPunct/>
              <w:autoSpaceDE/>
              <w:autoSpaceDN/>
              <w:adjustRightInd/>
              <w:spacing w:before="0"/>
              <w:textAlignment w:val="auto"/>
              <w:rPr>
                <w:sz w:val="16"/>
                <w:szCs w:val="16"/>
              </w:rPr>
            </w:pPr>
            <w:r w:rsidRPr="00CC4054">
              <w:rPr>
                <w:rFonts w:cs="Calibri"/>
                <w:sz w:val="16"/>
                <w:szCs w:val="16"/>
                <w:lang w:eastAsia="en-AU"/>
              </w:rPr>
              <w:t>G160</w:t>
            </w:r>
          </w:p>
        </w:tc>
        <w:tc>
          <w:tcPr>
            <w:tcW w:w="1418" w:type="dxa"/>
          </w:tcPr>
          <w:p w14:paraId="6FD4C87F" w14:textId="2CB3C842" w:rsidR="00C25B29" w:rsidRPr="00CC4054" w:rsidRDefault="00C25B29" w:rsidP="00C25B29">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511C98E3" w14:textId="08166811" w:rsidR="00C25B29" w:rsidRPr="00CC4054" w:rsidRDefault="00C25B29" w:rsidP="00C25B29">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512213E8" w14:textId="5EA310B7" w:rsidR="00C25B29" w:rsidRPr="00CC4054" w:rsidRDefault="00C25B29" w:rsidP="00C25B29">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23628426" w14:textId="30C533B1" w:rsidR="00C25B29" w:rsidRPr="00CC4054" w:rsidRDefault="00C25B29" w:rsidP="00C25B29">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9F7E92" w:rsidRPr="00CC4054" w14:paraId="337CA6A0" w14:textId="77777777" w:rsidTr="00331E72">
        <w:tc>
          <w:tcPr>
            <w:tcW w:w="992" w:type="dxa"/>
          </w:tcPr>
          <w:p w14:paraId="3057BF2A" w14:textId="77777777" w:rsidR="009F7E92" w:rsidRPr="00CC4054" w:rsidRDefault="009F7E92" w:rsidP="009F7E92">
            <w:pPr>
              <w:pStyle w:val="ListParagraph"/>
              <w:numPr>
                <w:ilvl w:val="0"/>
                <w:numId w:val="485"/>
              </w:numPr>
              <w:rPr>
                <w:rFonts w:ascii="Times New Roman" w:hAnsi="Times New Roman" w:cs="Times New Roman"/>
                <w:sz w:val="16"/>
                <w:szCs w:val="16"/>
              </w:rPr>
            </w:pPr>
          </w:p>
        </w:tc>
        <w:tc>
          <w:tcPr>
            <w:tcW w:w="1135" w:type="dxa"/>
          </w:tcPr>
          <w:p w14:paraId="314D8361" w14:textId="185CE6C5" w:rsidR="009F7E92" w:rsidRPr="00CC4054" w:rsidRDefault="009F7E92" w:rsidP="009F7E92">
            <w:pPr>
              <w:suppressLineNumbers w:val="0"/>
              <w:overflowPunct/>
              <w:autoSpaceDE/>
              <w:autoSpaceDN/>
              <w:adjustRightInd/>
              <w:spacing w:before="0"/>
              <w:textAlignment w:val="auto"/>
              <w:rPr>
                <w:sz w:val="16"/>
                <w:szCs w:val="16"/>
              </w:rPr>
            </w:pPr>
            <w:r w:rsidRPr="00CC4054">
              <w:rPr>
                <w:rFonts w:cs="Calibri"/>
                <w:sz w:val="16"/>
                <w:szCs w:val="16"/>
                <w:lang w:eastAsia="en-AU"/>
              </w:rPr>
              <w:t>Pesticides including herbicides and insecticides</w:t>
            </w:r>
          </w:p>
        </w:tc>
        <w:tc>
          <w:tcPr>
            <w:tcW w:w="1276" w:type="dxa"/>
          </w:tcPr>
          <w:p w14:paraId="05B5E0E8" w14:textId="568F9A16" w:rsidR="009F7E92" w:rsidRPr="00CC4054" w:rsidRDefault="009F7E92" w:rsidP="009F7E92">
            <w:pPr>
              <w:suppressLineNumbers w:val="0"/>
              <w:overflowPunct/>
              <w:autoSpaceDE/>
              <w:autoSpaceDN/>
              <w:adjustRightInd/>
              <w:spacing w:before="0"/>
              <w:textAlignment w:val="auto"/>
              <w:rPr>
                <w:sz w:val="16"/>
                <w:szCs w:val="16"/>
              </w:rPr>
            </w:pPr>
            <w:r w:rsidRPr="00CC4054">
              <w:rPr>
                <w:rFonts w:cs="Calibri"/>
                <w:sz w:val="16"/>
                <w:szCs w:val="16"/>
                <w:lang w:eastAsia="en-AU"/>
              </w:rPr>
              <w:t>Waste from the production, formulation and use of biocides, fungicides and phytopharmaceuticals, not otherwise specified in items 42 to 44 of this Table</w:t>
            </w:r>
          </w:p>
        </w:tc>
        <w:tc>
          <w:tcPr>
            <w:tcW w:w="1275" w:type="dxa"/>
          </w:tcPr>
          <w:p w14:paraId="2D81CE64" w14:textId="0DE78AB1" w:rsidR="009F7E92" w:rsidRPr="00CC4054" w:rsidRDefault="009F7E92" w:rsidP="009F7E92">
            <w:pPr>
              <w:suppressLineNumbers w:val="0"/>
              <w:overflowPunct/>
              <w:autoSpaceDE/>
              <w:autoSpaceDN/>
              <w:adjustRightInd/>
              <w:spacing w:before="0"/>
              <w:textAlignment w:val="auto"/>
              <w:rPr>
                <w:sz w:val="16"/>
                <w:szCs w:val="16"/>
              </w:rPr>
            </w:pPr>
            <w:r w:rsidRPr="00CC4054">
              <w:rPr>
                <w:rFonts w:cs="Calibri"/>
                <w:sz w:val="16"/>
                <w:szCs w:val="16"/>
                <w:lang w:eastAsia="en-AU"/>
              </w:rPr>
              <w:t>H100</w:t>
            </w:r>
          </w:p>
        </w:tc>
        <w:tc>
          <w:tcPr>
            <w:tcW w:w="1418" w:type="dxa"/>
          </w:tcPr>
          <w:p w14:paraId="67D7AF50" w14:textId="06C04E4B" w:rsidR="009F7E92" w:rsidRPr="00CC4054" w:rsidRDefault="009F7E92" w:rsidP="009F7E9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586D79DC" w14:textId="1A884A3F" w:rsidR="009F7E92" w:rsidRPr="00CC4054" w:rsidRDefault="009F7E92" w:rsidP="009F7E9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7AE8D90A" w14:textId="799512CC" w:rsidR="009F7E92" w:rsidRPr="00CC4054" w:rsidRDefault="009F7E92" w:rsidP="009F7E9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51DB58F5" w14:textId="66FF19FD" w:rsidR="009F7E92" w:rsidRPr="00CC4054" w:rsidRDefault="009F7E92" w:rsidP="009F7E9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550DFB30" w14:textId="77777777" w:rsidTr="00331E72">
        <w:tc>
          <w:tcPr>
            <w:tcW w:w="992" w:type="dxa"/>
          </w:tcPr>
          <w:p w14:paraId="59594BC4"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51BC8E72" w14:textId="6394DEB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Pesticides including herbicides and insecticides</w:t>
            </w:r>
          </w:p>
        </w:tc>
        <w:tc>
          <w:tcPr>
            <w:tcW w:w="1276" w:type="dxa"/>
          </w:tcPr>
          <w:p w14:paraId="49B18900" w14:textId="6132051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Organophosphorus pesticides</w:t>
            </w:r>
          </w:p>
        </w:tc>
        <w:tc>
          <w:tcPr>
            <w:tcW w:w="1275" w:type="dxa"/>
          </w:tcPr>
          <w:p w14:paraId="3AE199D2" w14:textId="56F992E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H110</w:t>
            </w:r>
          </w:p>
        </w:tc>
        <w:tc>
          <w:tcPr>
            <w:tcW w:w="1418" w:type="dxa"/>
          </w:tcPr>
          <w:p w14:paraId="7BD6D870" w14:textId="3F84879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7C3A4801" w14:textId="5A51D0F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62E9505D" w14:textId="0FCA874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2BBCDF52" w14:textId="67B43F5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36177B64" w14:textId="77777777" w:rsidTr="00331E72">
        <w:tc>
          <w:tcPr>
            <w:tcW w:w="992" w:type="dxa"/>
          </w:tcPr>
          <w:p w14:paraId="7275037B"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0E137C26" w14:textId="08EF3F0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Pesticides including herbicides and insecticides</w:t>
            </w:r>
          </w:p>
        </w:tc>
        <w:tc>
          <w:tcPr>
            <w:tcW w:w="1276" w:type="dxa"/>
          </w:tcPr>
          <w:p w14:paraId="1C8E7807" w14:textId="5D50E50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Organochlorine pesticides </w:t>
            </w:r>
          </w:p>
        </w:tc>
        <w:tc>
          <w:tcPr>
            <w:tcW w:w="1275" w:type="dxa"/>
          </w:tcPr>
          <w:p w14:paraId="209F5D31" w14:textId="036E107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H120</w:t>
            </w:r>
          </w:p>
        </w:tc>
        <w:tc>
          <w:tcPr>
            <w:tcW w:w="1418" w:type="dxa"/>
          </w:tcPr>
          <w:p w14:paraId="1CC6E091" w14:textId="307A421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14A1E442" w14:textId="5D45D07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21BE79B1" w14:textId="5A5BE90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234F3A3E" w14:textId="1306C1E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3BB1F656" w14:textId="77777777" w:rsidTr="00331E72">
        <w:tc>
          <w:tcPr>
            <w:tcW w:w="992" w:type="dxa"/>
          </w:tcPr>
          <w:p w14:paraId="27BE28E3"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45335479" w14:textId="05497C0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Pesticides including herbicides and insecticides</w:t>
            </w:r>
          </w:p>
        </w:tc>
        <w:tc>
          <w:tcPr>
            <w:tcW w:w="1276" w:type="dxa"/>
          </w:tcPr>
          <w:p w14:paraId="5D3C6EC9" w14:textId="6F2812D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Waste from manufacture, formulation and use of wood-preserving chemicals</w:t>
            </w:r>
          </w:p>
        </w:tc>
        <w:tc>
          <w:tcPr>
            <w:tcW w:w="1275" w:type="dxa"/>
          </w:tcPr>
          <w:p w14:paraId="72730423" w14:textId="6F67134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H170</w:t>
            </w:r>
          </w:p>
        </w:tc>
        <w:tc>
          <w:tcPr>
            <w:tcW w:w="1418" w:type="dxa"/>
          </w:tcPr>
          <w:p w14:paraId="41729ADE" w14:textId="605B508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64ABFCB4" w14:textId="2A2E0F4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350A7F3A" w14:textId="440C2F3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6EBF94E1" w14:textId="227D365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3FD5CCB4" w14:textId="77777777" w:rsidTr="00331E72">
        <w:tc>
          <w:tcPr>
            <w:tcW w:w="992" w:type="dxa"/>
          </w:tcPr>
          <w:p w14:paraId="40E2709F"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4A075CB4" w14:textId="38997E4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Oils, hydrocarbons and emulsions</w:t>
            </w:r>
          </w:p>
        </w:tc>
        <w:tc>
          <w:tcPr>
            <w:tcW w:w="1276" w:type="dxa"/>
          </w:tcPr>
          <w:p w14:paraId="177C302C" w14:textId="738DE36C"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 xml:space="preserve">Waste oils, hydrocarbons, emulsions and transformer fluids excluding polychlorinated biphenyls </w:t>
            </w:r>
          </w:p>
        </w:tc>
        <w:tc>
          <w:tcPr>
            <w:tcW w:w="1275" w:type="dxa"/>
          </w:tcPr>
          <w:p w14:paraId="1250C61A" w14:textId="255A959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J100</w:t>
            </w:r>
          </w:p>
        </w:tc>
        <w:tc>
          <w:tcPr>
            <w:tcW w:w="1418" w:type="dxa"/>
          </w:tcPr>
          <w:p w14:paraId="3FCC9D2D" w14:textId="1F29259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27B69700" w14:textId="0894992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22CB91B3" w14:textId="47C451F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76A14A6E" w14:textId="5188968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73D92985" w14:textId="77777777" w:rsidTr="00331E72">
        <w:tc>
          <w:tcPr>
            <w:tcW w:w="992" w:type="dxa"/>
          </w:tcPr>
          <w:p w14:paraId="092B9B37"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68EE4207" w14:textId="00032B7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 xml:space="preserve">Oils, hydrocarbons </w:t>
            </w:r>
            <w:r w:rsidRPr="00CC4054">
              <w:rPr>
                <w:rFonts w:cs="Calibri"/>
                <w:sz w:val="16"/>
                <w:szCs w:val="16"/>
                <w:lang w:eastAsia="en-AU"/>
              </w:rPr>
              <w:lastRenderedPageBreak/>
              <w:t>and emulsions</w:t>
            </w:r>
          </w:p>
        </w:tc>
        <w:tc>
          <w:tcPr>
            <w:tcW w:w="1276" w:type="dxa"/>
          </w:tcPr>
          <w:p w14:paraId="1767F776" w14:textId="14A7EC3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lastRenderedPageBreak/>
              <w:t xml:space="preserve">Waste oil/ water, </w:t>
            </w:r>
            <w:r w:rsidRPr="00CC4054">
              <w:rPr>
                <w:rFonts w:cs="Calibri"/>
                <w:sz w:val="16"/>
                <w:szCs w:val="16"/>
                <w:lang w:eastAsia="en-AU"/>
              </w:rPr>
              <w:lastRenderedPageBreak/>
              <w:t>hydrocarbons/ water mixtures or emulsions</w:t>
            </w:r>
          </w:p>
        </w:tc>
        <w:tc>
          <w:tcPr>
            <w:tcW w:w="1275" w:type="dxa"/>
          </w:tcPr>
          <w:p w14:paraId="0A8D3972" w14:textId="091EE93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lastRenderedPageBreak/>
              <w:t>J120</w:t>
            </w:r>
          </w:p>
        </w:tc>
        <w:tc>
          <w:tcPr>
            <w:tcW w:w="1418" w:type="dxa"/>
          </w:tcPr>
          <w:p w14:paraId="66E17A24" w14:textId="01E5600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7317ABF7" w14:textId="57A1862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6E2D0A5B" w14:textId="6AA38E2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50F326FD" w14:textId="1F920F8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DE400D" w:rsidRPr="00CC4054" w14:paraId="2240E06D" w14:textId="77777777" w:rsidTr="00331E72">
        <w:tc>
          <w:tcPr>
            <w:tcW w:w="992" w:type="dxa"/>
          </w:tcPr>
          <w:p w14:paraId="4D3C6FD8" w14:textId="77777777" w:rsidR="00DE400D" w:rsidRPr="00CC4054" w:rsidRDefault="00DE400D" w:rsidP="00DE400D">
            <w:pPr>
              <w:pStyle w:val="ListParagraph"/>
              <w:numPr>
                <w:ilvl w:val="0"/>
                <w:numId w:val="485"/>
              </w:numPr>
              <w:rPr>
                <w:rFonts w:ascii="Times New Roman" w:hAnsi="Times New Roman" w:cs="Times New Roman"/>
                <w:sz w:val="16"/>
                <w:szCs w:val="16"/>
              </w:rPr>
            </w:pPr>
          </w:p>
        </w:tc>
        <w:tc>
          <w:tcPr>
            <w:tcW w:w="1135" w:type="dxa"/>
          </w:tcPr>
          <w:p w14:paraId="229B8072" w14:textId="416B0E01" w:rsidR="00DE400D" w:rsidRPr="00CC4054" w:rsidRDefault="00DE400D" w:rsidP="00DE400D">
            <w:pPr>
              <w:suppressLineNumbers w:val="0"/>
              <w:overflowPunct/>
              <w:autoSpaceDE/>
              <w:autoSpaceDN/>
              <w:adjustRightInd/>
              <w:spacing w:before="0"/>
              <w:textAlignment w:val="auto"/>
              <w:rPr>
                <w:sz w:val="16"/>
                <w:szCs w:val="16"/>
              </w:rPr>
            </w:pPr>
            <w:r w:rsidRPr="00CC4054">
              <w:rPr>
                <w:rFonts w:cs="Calibri"/>
                <w:sz w:val="16"/>
                <w:szCs w:val="16"/>
                <w:lang w:eastAsia="en-AU"/>
              </w:rPr>
              <w:t>Oils, hydrocarbons and emulsions</w:t>
            </w:r>
          </w:p>
        </w:tc>
        <w:tc>
          <w:tcPr>
            <w:tcW w:w="1276" w:type="dxa"/>
          </w:tcPr>
          <w:p w14:paraId="429B5A20" w14:textId="39E2968E" w:rsidR="00DE400D" w:rsidRPr="00CC4054" w:rsidRDefault="00DE400D" w:rsidP="00DE400D">
            <w:pPr>
              <w:suppressLineNumbers w:val="0"/>
              <w:overflowPunct/>
              <w:autoSpaceDE/>
              <w:autoSpaceDN/>
              <w:adjustRightInd/>
              <w:spacing w:before="0"/>
              <w:textAlignment w:val="auto"/>
              <w:rPr>
                <w:sz w:val="16"/>
                <w:szCs w:val="16"/>
              </w:rPr>
            </w:pPr>
            <w:r w:rsidRPr="00CC4054">
              <w:rPr>
                <w:rFonts w:cs="Calibri"/>
                <w:sz w:val="16"/>
                <w:szCs w:val="16"/>
                <w:lang w:eastAsia="en-AU"/>
              </w:rPr>
              <w:t>Triple interceptor waste and stormwater contaminated with oil or hydrocarbon</w:t>
            </w:r>
          </w:p>
        </w:tc>
        <w:tc>
          <w:tcPr>
            <w:tcW w:w="1275" w:type="dxa"/>
          </w:tcPr>
          <w:p w14:paraId="5CDD46C1" w14:textId="34C17F9B" w:rsidR="00DE400D" w:rsidRPr="00CC4054" w:rsidRDefault="00DE400D" w:rsidP="00DE400D">
            <w:pPr>
              <w:suppressLineNumbers w:val="0"/>
              <w:overflowPunct/>
              <w:autoSpaceDE/>
              <w:autoSpaceDN/>
              <w:adjustRightInd/>
              <w:spacing w:before="0"/>
              <w:textAlignment w:val="auto"/>
              <w:rPr>
                <w:sz w:val="16"/>
                <w:szCs w:val="16"/>
              </w:rPr>
            </w:pPr>
            <w:r w:rsidRPr="00CC4054">
              <w:rPr>
                <w:rFonts w:cs="Calibri"/>
                <w:sz w:val="16"/>
                <w:szCs w:val="16"/>
                <w:lang w:eastAsia="en-AU"/>
              </w:rPr>
              <w:t>J130</w:t>
            </w:r>
          </w:p>
        </w:tc>
        <w:tc>
          <w:tcPr>
            <w:tcW w:w="1418" w:type="dxa"/>
          </w:tcPr>
          <w:p w14:paraId="2FF03EBE" w14:textId="7E493DF6" w:rsidR="00DE400D" w:rsidRPr="00CC4054" w:rsidRDefault="00DE400D" w:rsidP="00DE400D">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2EA3D6B1" w14:textId="5ADB12B5" w:rsidR="00DE400D" w:rsidRPr="00CC4054" w:rsidRDefault="00DE400D" w:rsidP="00DE400D">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5E700BB5" w14:textId="21698BD6" w:rsidR="00DE400D" w:rsidRPr="00CC4054" w:rsidRDefault="00DE400D" w:rsidP="00DE400D">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0B7DFC91" w14:textId="692661AA" w:rsidR="00DE400D" w:rsidRPr="00CC4054" w:rsidRDefault="00DE400D" w:rsidP="00DE400D">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0F4ACB65" w14:textId="77777777" w:rsidTr="00331E72">
        <w:tc>
          <w:tcPr>
            <w:tcW w:w="992" w:type="dxa"/>
          </w:tcPr>
          <w:p w14:paraId="11902DEC"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633E70CD" w14:textId="007D973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Oils, hydrocarbons and emulsions</w:t>
            </w:r>
          </w:p>
        </w:tc>
        <w:tc>
          <w:tcPr>
            <w:tcW w:w="1276" w:type="dxa"/>
          </w:tcPr>
          <w:p w14:paraId="6D7A5FE8" w14:textId="6D1E03D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Waste tarry residues arising from refining, distillation, and any pyrolytic treatment</w:t>
            </w:r>
          </w:p>
        </w:tc>
        <w:tc>
          <w:tcPr>
            <w:tcW w:w="1275" w:type="dxa"/>
          </w:tcPr>
          <w:p w14:paraId="0ABE35A7" w14:textId="3387706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J160</w:t>
            </w:r>
          </w:p>
        </w:tc>
        <w:tc>
          <w:tcPr>
            <w:tcW w:w="1418" w:type="dxa"/>
          </w:tcPr>
          <w:p w14:paraId="3E1D1093" w14:textId="6DEF340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7C11A71F" w14:textId="0CAC7F0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4C455AA7" w14:textId="50924B9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1BB3A564" w14:textId="176BD3F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144824C4" w14:textId="77777777" w:rsidTr="00331E72">
        <w:tc>
          <w:tcPr>
            <w:tcW w:w="992" w:type="dxa"/>
          </w:tcPr>
          <w:p w14:paraId="2D8CD2C1"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0E7E05C4" w14:textId="1EAEEC2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Oils, hydrocarbons and emulsions</w:t>
            </w:r>
          </w:p>
        </w:tc>
        <w:tc>
          <w:tcPr>
            <w:tcW w:w="1276" w:type="dxa"/>
          </w:tcPr>
          <w:p w14:paraId="13AFE6E7" w14:textId="37A6EDC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Used oil filters</w:t>
            </w:r>
          </w:p>
        </w:tc>
        <w:tc>
          <w:tcPr>
            <w:tcW w:w="1275" w:type="dxa"/>
          </w:tcPr>
          <w:p w14:paraId="5E39F652" w14:textId="19FC17E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J170</w:t>
            </w:r>
          </w:p>
        </w:tc>
        <w:tc>
          <w:tcPr>
            <w:tcW w:w="1418" w:type="dxa"/>
          </w:tcPr>
          <w:p w14:paraId="70AB8FC9" w14:textId="772DA60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00B816B9" w14:textId="2D471B5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314C5EB2" w14:textId="1BF1508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59D9A1F0" w14:textId="13ABC03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6C179E9A" w14:textId="77777777" w:rsidTr="00331E72">
        <w:tc>
          <w:tcPr>
            <w:tcW w:w="992" w:type="dxa"/>
          </w:tcPr>
          <w:p w14:paraId="40C81EE2"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585596E5" w14:textId="11A2B9B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Putrescible/</w:t>
            </w:r>
            <w:r w:rsidR="005B756E" w:rsidRPr="00CC4054">
              <w:rPr>
                <w:rFonts w:cs="Calibri"/>
                <w:sz w:val="16"/>
                <w:szCs w:val="16"/>
                <w:lang w:eastAsia="en-AU"/>
              </w:rPr>
              <w:t xml:space="preserve"> </w:t>
            </w:r>
            <w:r w:rsidRPr="00CC4054">
              <w:rPr>
                <w:rFonts w:cs="Calibri"/>
                <w:sz w:val="16"/>
                <w:szCs w:val="16"/>
                <w:lang w:eastAsia="en-AU"/>
              </w:rPr>
              <w:t>organic wastes</w:t>
            </w:r>
          </w:p>
        </w:tc>
        <w:tc>
          <w:tcPr>
            <w:tcW w:w="1276" w:type="dxa"/>
          </w:tcPr>
          <w:p w14:paraId="668AC461" w14:textId="083CD3AB"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Animal effluent and residues, including abattoir wastes and other wastes from animal processing</w:t>
            </w:r>
          </w:p>
        </w:tc>
        <w:tc>
          <w:tcPr>
            <w:tcW w:w="1275" w:type="dxa"/>
          </w:tcPr>
          <w:p w14:paraId="749C9A5F" w14:textId="2090F85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K100</w:t>
            </w:r>
          </w:p>
        </w:tc>
        <w:tc>
          <w:tcPr>
            <w:tcW w:w="1418" w:type="dxa"/>
          </w:tcPr>
          <w:p w14:paraId="36DB263F" w14:textId="7494552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105722EB" w14:textId="7992DB4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79E357A7" w14:textId="11F3429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21A68A0C" w14:textId="3C4E177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7917993C" w14:textId="77777777" w:rsidTr="00331E72">
        <w:tc>
          <w:tcPr>
            <w:tcW w:w="992" w:type="dxa"/>
          </w:tcPr>
          <w:p w14:paraId="766270E6"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399219BF" w14:textId="0C5EDCA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Putrescible/</w:t>
            </w:r>
            <w:r w:rsidR="005B756E" w:rsidRPr="00CC4054">
              <w:rPr>
                <w:rFonts w:cs="Calibri"/>
                <w:sz w:val="16"/>
                <w:szCs w:val="16"/>
                <w:lang w:eastAsia="en-AU"/>
              </w:rPr>
              <w:t xml:space="preserve"> </w:t>
            </w:r>
            <w:r w:rsidRPr="00CC4054">
              <w:rPr>
                <w:rFonts w:cs="Calibri"/>
                <w:sz w:val="16"/>
                <w:szCs w:val="16"/>
                <w:lang w:eastAsia="en-AU"/>
              </w:rPr>
              <w:t>organic wastes</w:t>
            </w:r>
          </w:p>
        </w:tc>
        <w:tc>
          <w:tcPr>
            <w:tcW w:w="1276" w:type="dxa"/>
          </w:tcPr>
          <w:p w14:paraId="34F28755" w14:textId="483906A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Grease trap waste</w:t>
            </w:r>
          </w:p>
        </w:tc>
        <w:tc>
          <w:tcPr>
            <w:tcW w:w="1275" w:type="dxa"/>
          </w:tcPr>
          <w:p w14:paraId="573EA4A4" w14:textId="4EC0D6D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K110</w:t>
            </w:r>
          </w:p>
        </w:tc>
        <w:tc>
          <w:tcPr>
            <w:tcW w:w="1418" w:type="dxa"/>
          </w:tcPr>
          <w:p w14:paraId="193EFC79" w14:textId="56FEA2F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20688015" w14:textId="01BF963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64065C1A" w14:textId="2DF14D7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63082D4E" w14:textId="1D3661A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6462418A" w14:textId="77777777" w:rsidTr="00331E72">
        <w:tc>
          <w:tcPr>
            <w:tcW w:w="992" w:type="dxa"/>
          </w:tcPr>
          <w:p w14:paraId="5DD0789D"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21B00B15" w14:textId="4F7AB9A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Putrescible/</w:t>
            </w:r>
            <w:r w:rsidR="005B756E" w:rsidRPr="00CC4054">
              <w:rPr>
                <w:rFonts w:cs="Calibri"/>
                <w:sz w:val="16"/>
                <w:szCs w:val="16"/>
                <w:lang w:eastAsia="en-AU"/>
              </w:rPr>
              <w:t xml:space="preserve"> </w:t>
            </w:r>
            <w:r w:rsidRPr="00CC4054">
              <w:rPr>
                <w:rFonts w:cs="Calibri"/>
                <w:sz w:val="16"/>
                <w:szCs w:val="16"/>
                <w:lang w:eastAsia="en-AU"/>
              </w:rPr>
              <w:t>organic wastes</w:t>
            </w:r>
          </w:p>
        </w:tc>
        <w:tc>
          <w:tcPr>
            <w:tcW w:w="1276" w:type="dxa"/>
          </w:tcPr>
          <w:p w14:paraId="79A5FB9E" w14:textId="2439D87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 xml:space="preserve">Tannery wastes (not containing chromium) </w:t>
            </w:r>
          </w:p>
        </w:tc>
        <w:tc>
          <w:tcPr>
            <w:tcW w:w="1275" w:type="dxa"/>
          </w:tcPr>
          <w:p w14:paraId="6FB2D82D" w14:textId="5A3296A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K140</w:t>
            </w:r>
          </w:p>
        </w:tc>
        <w:tc>
          <w:tcPr>
            <w:tcW w:w="1418" w:type="dxa"/>
          </w:tcPr>
          <w:p w14:paraId="3B1C393F" w14:textId="61C9CEA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44CD0C50" w14:textId="16096B3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095E3E85" w14:textId="02628CE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7F91258A" w14:textId="19C31ED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27747D20" w14:textId="77777777" w:rsidTr="00331E72">
        <w:tc>
          <w:tcPr>
            <w:tcW w:w="992" w:type="dxa"/>
          </w:tcPr>
          <w:p w14:paraId="4F7401B3"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30720034" w14:textId="585AE9E3"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Putrescible/</w:t>
            </w:r>
            <w:r w:rsidR="005B756E" w:rsidRPr="00CC4054">
              <w:rPr>
                <w:sz w:val="16"/>
                <w:szCs w:val="16"/>
                <w:lang w:eastAsia="en-AU"/>
              </w:rPr>
              <w:t xml:space="preserve"> </w:t>
            </w:r>
            <w:r w:rsidRPr="00CC4054">
              <w:rPr>
                <w:sz w:val="16"/>
                <w:szCs w:val="16"/>
                <w:lang w:eastAsia="en-AU"/>
              </w:rPr>
              <w:t>organic wastes</w:t>
            </w:r>
          </w:p>
        </w:tc>
        <w:tc>
          <w:tcPr>
            <w:tcW w:w="1276" w:type="dxa"/>
          </w:tcPr>
          <w:p w14:paraId="207E8C01" w14:textId="428335F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Wool scouring wastes</w:t>
            </w:r>
          </w:p>
        </w:tc>
        <w:tc>
          <w:tcPr>
            <w:tcW w:w="1275" w:type="dxa"/>
          </w:tcPr>
          <w:p w14:paraId="31CDD649" w14:textId="3EBB32C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K190</w:t>
            </w:r>
          </w:p>
        </w:tc>
        <w:tc>
          <w:tcPr>
            <w:tcW w:w="1418" w:type="dxa"/>
          </w:tcPr>
          <w:p w14:paraId="40A272C8" w14:textId="2E96FC0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331A2857" w14:textId="714F007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0D8A689A" w14:textId="7ED2AFD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11DB8B01" w14:textId="73B0FC2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AB38EE" w:rsidRPr="00CC4054" w14:paraId="241AD303" w14:textId="77777777" w:rsidTr="00331E72">
        <w:tc>
          <w:tcPr>
            <w:tcW w:w="992" w:type="dxa"/>
          </w:tcPr>
          <w:p w14:paraId="765F4A4B" w14:textId="77777777" w:rsidR="00AB38EE" w:rsidRPr="00CC4054" w:rsidRDefault="00AB38EE" w:rsidP="00AB38EE">
            <w:pPr>
              <w:pStyle w:val="ListParagraph"/>
              <w:numPr>
                <w:ilvl w:val="0"/>
                <w:numId w:val="485"/>
              </w:numPr>
              <w:rPr>
                <w:rFonts w:ascii="Times New Roman" w:hAnsi="Times New Roman" w:cs="Times New Roman"/>
                <w:sz w:val="16"/>
                <w:szCs w:val="16"/>
              </w:rPr>
            </w:pPr>
          </w:p>
        </w:tc>
        <w:tc>
          <w:tcPr>
            <w:tcW w:w="1135" w:type="dxa"/>
          </w:tcPr>
          <w:p w14:paraId="40B210D6" w14:textId="02838389" w:rsidR="00AB38EE" w:rsidRPr="00CC4054" w:rsidRDefault="00AB38EE" w:rsidP="00AB38EE">
            <w:pPr>
              <w:suppressLineNumbers w:val="0"/>
              <w:overflowPunct/>
              <w:autoSpaceDE/>
              <w:autoSpaceDN/>
              <w:adjustRightInd/>
              <w:spacing w:before="0"/>
              <w:textAlignment w:val="auto"/>
              <w:rPr>
                <w:sz w:val="16"/>
                <w:szCs w:val="16"/>
              </w:rPr>
            </w:pPr>
            <w:r w:rsidRPr="00CC4054">
              <w:rPr>
                <w:rFonts w:cs="Calibri"/>
                <w:sz w:val="16"/>
                <w:szCs w:val="16"/>
                <w:lang w:eastAsia="en-AU"/>
              </w:rPr>
              <w:t>Putrescible/</w:t>
            </w:r>
            <w:r w:rsidR="005B756E" w:rsidRPr="00CC4054">
              <w:rPr>
                <w:rFonts w:cs="Calibri"/>
                <w:sz w:val="16"/>
                <w:szCs w:val="16"/>
                <w:lang w:eastAsia="en-AU"/>
              </w:rPr>
              <w:t xml:space="preserve"> </w:t>
            </w:r>
            <w:r w:rsidRPr="00CC4054">
              <w:rPr>
                <w:rFonts w:cs="Calibri"/>
                <w:sz w:val="16"/>
                <w:szCs w:val="16"/>
                <w:lang w:eastAsia="en-AU"/>
              </w:rPr>
              <w:t>organic wastes</w:t>
            </w:r>
          </w:p>
        </w:tc>
        <w:tc>
          <w:tcPr>
            <w:tcW w:w="1276" w:type="dxa"/>
          </w:tcPr>
          <w:p w14:paraId="0A3CC9AC" w14:textId="44B6A5CB" w:rsidR="00AB38EE" w:rsidRPr="00CC4054" w:rsidRDefault="00AB38EE" w:rsidP="00AB38EE">
            <w:pPr>
              <w:suppressLineNumbers w:val="0"/>
              <w:overflowPunct/>
              <w:autoSpaceDE/>
              <w:autoSpaceDN/>
              <w:adjustRightInd/>
              <w:spacing w:before="0"/>
              <w:textAlignment w:val="auto"/>
              <w:rPr>
                <w:sz w:val="16"/>
                <w:szCs w:val="16"/>
              </w:rPr>
            </w:pPr>
            <w:r w:rsidRPr="00CC4054">
              <w:rPr>
                <w:rFonts w:cs="Calibri"/>
                <w:sz w:val="16"/>
                <w:szCs w:val="16"/>
                <w:lang w:eastAsia="en-AU"/>
              </w:rPr>
              <w:t>Liquid organic wastes including food and beverage processing wastes, not containing other priority wastes listed in items 50 to 53 or 55 to 64 of this Table</w:t>
            </w:r>
          </w:p>
        </w:tc>
        <w:tc>
          <w:tcPr>
            <w:tcW w:w="1275" w:type="dxa"/>
          </w:tcPr>
          <w:p w14:paraId="59117C7C" w14:textId="52397A1B" w:rsidR="00AB38EE" w:rsidRPr="00CC4054" w:rsidRDefault="00AB38EE" w:rsidP="00AB38EE">
            <w:pPr>
              <w:suppressLineNumbers w:val="0"/>
              <w:overflowPunct/>
              <w:autoSpaceDE/>
              <w:autoSpaceDN/>
              <w:adjustRightInd/>
              <w:spacing w:before="0"/>
              <w:textAlignment w:val="auto"/>
              <w:rPr>
                <w:sz w:val="16"/>
                <w:szCs w:val="16"/>
              </w:rPr>
            </w:pPr>
            <w:r w:rsidRPr="00CC4054">
              <w:rPr>
                <w:rFonts w:cs="Calibri"/>
                <w:sz w:val="16"/>
                <w:szCs w:val="16"/>
                <w:lang w:eastAsia="en-AU"/>
              </w:rPr>
              <w:t>K200</w:t>
            </w:r>
          </w:p>
        </w:tc>
        <w:tc>
          <w:tcPr>
            <w:tcW w:w="1418" w:type="dxa"/>
          </w:tcPr>
          <w:p w14:paraId="0EE1994F" w14:textId="020E51E0" w:rsidR="00AB38EE" w:rsidRPr="00CC4054" w:rsidRDefault="00AB38EE" w:rsidP="00AB38EE">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7FC333A0" w14:textId="7A67BFB6" w:rsidR="00AB38EE" w:rsidRPr="00CC4054" w:rsidRDefault="00AB38EE" w:rsidP="00AB38EE">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7EA08FB6" w14:textId="793291F1" w:rsidR="00AB38EE" w:rsidRPr="00CC4054" w:rsidRDefault="00AB38EE" w:rsidP="00AB38EE">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70B62C6E" w14:textId="2415BFD1" w:rsidR="00AB38EE" w:rsidRPr="00CC4054" w:rsidRDefault="00AB38EE" w:rsidP="00AB38EE">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52D1C5F9" w14:textId="77777777" w:rsidTr="00331E72">
        <w:tc>
          <w:tcPr>
            <w:tcW w:w="992" w:type="dxa"/>
          </w:tcPr>
          <w:p w14:paraId="732A4059"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36F38DC5" w14:textId="2393CA1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Putrescible/</w:t>
            </w:r>
            <w:r w:rsidR="005B756E" w:rsidRPr="00CC4054">
              <w:rPr>
                <w:rFonts w:cs="Calibri"/>
                <w:sz w:val="16"/>
                <w:szCs w:val="16"/>
                <w:lang w:eastAsia="en-AU"/>
              </w:rPr>
              <w:t xml:space="preserve"> </w:t>
            </w:r>
            <w:r w:rsidRPr="00CC4054">
              <w:rPr>
                <w:rFonts w:cs="Calibri"/>
                <w:sz w:val="16"/>
                <w:szCs w:val="16"/>
                <w:lang w:eastAsia="en-AU"/>
              </w:rPr>
              <w:t>organic wastes</w:t>
            </w:r>
          </w:p>
        </w:tc>
        <w:tc>
          <w:tcPr>
            <w:tcW w:w="1276" w:type="dxa"/>
          </w:tcPr>
          <w:p w14:paraId="389286B9" w14:textId="687AB73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Solid commercial food wastes, not otherwise specified in this schedule</w:t>
            </w:r>
          </w:p>
        </w:tc>
        <w:tc>
          <w:tcPr>
            <w:tcW w:w="1275" w:type="dxa"/>
          </w:tcPr>
          <w:p w14:paraId="68473DF9" w14:textId="46D4A5A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K210</w:t>
            </w:r>
          </w:p>
        </w:tc>
        <w:tc>
          <w:tcPr>
            <w:tcW w:w="1418" w:type="dxa"/>
          </w:tcPr>
          <w:p w14:paraId="10216056" w14:textId="66E3F99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6B7985C7" w14:textId="52EB14B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992" w:type="dxa"/>
          </w:tcPr>
          <w:p w14:paraId="300E0886" w14:textId="1F86517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2569BF71" w14:textId="7EEF7F9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4C647340" w14:textId="77777777" w:rsidTr="00331E72">
        <w:tc>
          <w:tcPr>
            <w:tcW w:w="992" w:type="dxa"/>
            <w:shd w:val="clear" w:color="auto" w:fill="auto"/>
          </w:tcPr>
          <w:p w14:paraId="39041D99"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6DF05909" w14:textId="208DCDA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Putrescible/</w:t>
            </w:r>
            <w:r w:rsidR="005B756E" w:rsidRPr="00CC4054">
              <w:rPr>
                <w:rFonts w:cs="Calibri"/>
                <w:sz w:val="16"/>
                <w:szCs w:val="16"/>
                <w:lang w:eastAsia="en-AU"/>
              </w:rPr>
              <w:t xml:space="preserve"> </w:t>
            </w:r>
            <w:r w:rsidRPr="00CC4054">
              <w:rPr>
                <w:rFonts w:cs="Calibri"/>
                <w:sz w:val="16"/>
                <w:szCs w:val="16"/>
                <w:lang w:eastAsia="en-AU"/>
              </w:rPr>
              <w:t>organic wastes</w:t>
            </w:r>
          </w:p>
        </w:tc>
        <w:tc>
          <w:tcPr>
            <w:tcW w:w="1276" w:type="dxa"/>
          </w:tcPr>
          <w:p w14:paraId="3894A209" w14:textId="2232357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 xml:space="preserve">Manures including any mixture of </w:t>
            </w:r>
            <w:r w:rsidRPr="00CC4054">
              <w:rPr>
                <w:rFonts w:cs="Calibri"/>
                <w:sz w:val="16"/>
                <w:szCs w:val="16"/>
                <w:lang w:eastAsia="en-AU"/>
              </w:rPr>
              <w:lastRenderedPageBreak/>
              <w:t>manure and biodegradable animal bedding such as straw</w:t>
            </w:r>
          </w:p>
        </w:tc>
        <w:tc>
          <w:tcPr>
            <w:tcW w:w="1275" w:type="dxa"/>
          </w:tcPr>
          <w:p w14:paraId="3918FF2C" w14:textId="7B39705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lastRenderedPageBreak/>
              <w:t>K220</w:t>
            </w:r>
          </w:p>
        </w:tc>
        <w:tc>
          <w:tcPr>
            <w:tcW w:w="1418" w:type="dxa"/>
          </w:tcPr>
          <w:p w14:paraId="0F0214E7" w14:textId="6596B0B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5DE89431" w14:textId="6106158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992" w:type="dxa"/>
          </w:tcPr>
          <w:p w14:paraId="3E8A176F" w14:textId="4173B21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52B1CBEC" w14:textId="0E84912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78E96EBD" w14:textId="77777777" w:rsidTr="00331E72">
        <w:tc>
          <w:tcPr>
            <w:tcW w:w="992" w:type="dxa"/>
          </w:tcPr>
          <w:p w14:paraId="4582C409"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shd w:val="clear" w:color="auto" w:fill="auto"/>
          </w:tcPr>
          <w:p w14:paraId="44A76B19" w14:textId="6D7FCFF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Putrescible/</w:t>
            </w:r>
            <w:r w:rsidR="005B756E" w:rsidRPr="00CC4054">
              <w:rPr>
                <w:rFonts w:cs="Calibri"/>
                <w:sz w:val="16"/>
                <w:szCs w:val="16"/>
                <w:lang w:eastAsia="en-AU"/>
              </w:rPr>
              <w:t xml:space="preserve"> </w:t>
            </w:r>
            <w:r w:rsidRPr="00CC4054">
              <w:rPr>
                <w:rFonts w:cs="Calibri"/>
                <w:sz w:val="16"/>
                <w:szCs w:val="16"/>
                <w:lang w:eastAsia="en-AU"/>
              </w:rPr>
              <w:t>organic wastes</w:t>
            </w:r>
          </w:p>
        </w:tc>
        <w:tc>
          <w:tcPr>
            <w:tcW w:w="1276" w:type="dxa"/>
            <w:shd w:val="clear" w:color="auto" w:fill="auto"/>
          </w:tcPr>
          <w:p w14:paraId="65C47FF0" w14:textId="22512A06"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Processed solid organic waste that does not meet specifications acceptable to the Authority, including unpasteurised or otherwise contaminated material</w:t>
            </w:r>
          </w:p>
        </w:tc>
        <w:tc>
          <w:tcPr>
            <w:tcW w:w="1275" w:type="dxa"/>
            <w:shd w:val="clear" w:color="auto" w:fill="auto"/>
          </w:tcPr>
          <w:p w14:paraId="3E6CFC92" w14:textId="1EC5FDE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K230 - H</w:t>
            </w:r>
          </w:p>
        </w:tc>
        <w:tc>
          <w:tcPr>
            <w:tcW w:w="1418" w:type="dxa"/>
            <w:shd w:val="clear" w:color="auto" w:fill="auto"/>
          </w:tcPr>
          <w:p w14:paraId="76223378" w14:textId="2CAA329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w:t>
            </w:r>
          </w:p>
        </w:tc>
        <w:tc>
          <w:tcPr>
            <w:tcW w:w="992" w:type="dxa"/>
            <w:shd w:val="clear" w:color="auto" w:fill="auto"/>
          </w:tcPr>
          <w:p w14:paraId="191D78E9" w14:textId="186413D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shd w:val="clear" w:color="auto" w:fill="auto"/>
          </w:tcPr>
          <w:p w14:paraId="1AB42EEE" w14:textId="5258F28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shd w:val="clear" w:color="auto" w:fill="auto"/>
          </w:tcPr>
          <w:p w14:paraId="0D79215A" w14:textId="395DB27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2FB09D55" w14:textId="77777777" w:rsidTr="00331E72">
        <w:tc>
          <w:tcPr>
            <w:tcW w:w="992" w:type="dxa"/>
          </w:tcPr>
          <w:p w14:paraId="0B39C1AF"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41C7FEA9" w14:textId="5A951FC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Putrescible / organic wastes</w:t>
            </w:r>
          </w:p>
        </w:tc>
        <w:tc>
          <w:tcPr>
            <w:tcW w:w="1276" w:type="dxa"/>
          </w:tcPr>
          <w:p w14:paraId="30817A0E" w14:textId="0D076186"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Processed solid organic waste that meets specifications acceptable to the Authority</w:t>
            </w:r>
            <w:r w:rsidR="006375A9" w:rsidRPr="00CC4054">
              <w:rPr>
                <w:sz w:val="16"/>
                <w:szCs w:val="16"/>
                <w:lang w:eastAsia="en-AU"/>
              </w:rPr>
              <w:t xml:space="preserve"> set out in a determination made under regulation 5(3)(g)</w:t>
            </w:r>
          </w:p>
        </w:tc>
        <w:tc>
          <w:tcPr>
            <w:tcW w:w="1275" w:type="dxa"/>
          </w:tcPr>
          <w:p w14:paraId="72342AB3" w14:textId="29EFBC0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K230 - NH</w:t>
            </w:r>
          </w:p>
        </w:tc>
        <w:tc>
          <w:tcPr>
            <w:tcW w:w="1418" w:type="dxa"/>
          </w:tcPr>
          <w:p w14:paraId="5656F708" w14:textId="6D0DE2B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w:t>
            </w:r>
          </w:p>
        </w:tc>
        <w:tc>
          <w:tcPr>
            <w:tcW w:w="992" w:type="dxa"/>
          </w:tcPr>
          <w:p w14:paraId="614FDE39" w14:textId="48BE5AF8"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No</w:t>
            </w:r>
          </w:p>
        </w:tc>
        <w:tc>
          <w:tcPr>
            <w:tcW w:w="992" w:type="dxa"/>
          </w:tcPr>
          <w:p w14:paraId="500D1543" w14:textId="49B4BEA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20F57C0A" w14:textId="3601D47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1385E4B4" w14:textId="77777777" w:rsidTr="00331E72">
        <w:tc>
          <w:tcPr>
            <w:tcW w:w="992" w:type="dxa"/>
          </w:tcPr>
          <w:p w14:paraId="0C75993D"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168477CE" w14:textId="7F41D3D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Putrescible / organic wastes</w:t>
            </w:r>
          </w:p>
        </w:tc>
        <w:tc>
          <w:tcPr>
            <w:tcW w:w="1276" w:type="dxa"/>
          </w:tcPr>
          <w:p w14:paraId="72F4C79D" w14:textId="1B68D8C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Commercial garden &amp; landscaping organics that does not contain any physical or chemical contamination</w:t>
            </w:r>
          </w:p>
        </w:tc>
        <w:tc>
          <w:tcPr>
            <w:tcW w:w="1275" w:type="dxa"/>
          </w:tcPr>
          <w:p w14:paraId="339AD190" w14:textId="205196A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K300</w:t>
            </w:r>
          </w:p>
        </w:tc>
        <w:tc>
          <w:tcPr>
            <w:tcW w:w="1418" w:type="dxa"/>
          </w:tcPr>
          <w:p w14:paraId="55666125" w14:textId="750C386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53A9AE7E" w14:textId="70DD0E80"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No</w:t>
            </w:r>
          </w:p>
        </w:tc>
        <w:tc>
          <w:tcPr>
            <w:tcW w:w="992" w:type="dxa"/>
          </w:tcPr>
          <w:p w14:paraId="2F9800C0" w14:textId="6B82362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75618B95" w14:textId="7D64D83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00D05A90" w14:textId="77777777" w:rsidTr="00331E72">
        <w:tc>
          <w:tcPr>
            <w:tcW w:w="992" w:type="dxa"/>
          </w:tcPr>
          <w:p w14:paraId="7EA015D0"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5E71B828" w14:textId="20C8035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Putrescible / organic wastes</w:t>
            </w:r>
          </w:p>
        </w:tc>
        <w:tc>
          <w:tcPr>
            <w:tcW w:w="1276" w:type="dxa"/>
          </w:tcPr>
          <w:p w14:paraId="4BB2D070" w14:textId="3435B59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Timber treated with hazardous substances, including sawdust</w:t>
            </w:r>
          </w:p>
        </w:tc>
        <w:tc>
          <w:tcPr>
            <w:tcW w:w="1275" w:type="dxa"/>
          </w:tcPr>
          <w:p w14:paraId="25F346D6" w14:textId="0B85360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K310 - H</w:t>
            </w:r>
          </w:p>
        </w:tc>
        <w:tc>
          <w:tcPr>
            <w:tcW w:w="1418" w:type="dxa"/>
          </w:tcPr>
          <w:p w14:paraId="00F133AC" w14:textId="10769D4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w:t>
            </w:r>
          </w:p>
        </w:tc>
        <w:tc>
          <w:tcPr>
            <w:tcW w:w="992" w:type="dxa"/>
          </w:tcPr>
          <w:p w14:paraId="4057FC3D" w14:textId="317BCA57"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Yes</w:t>
            </w:r>
          </w:p>
        </w:tc>
        <w:tc>
          <w:tcPr>
            <w:tcW w:w="992" w:type="dxa"/>
          </w:tcPr>
          <w:p w14:paraId="0A749731" w14:textId="750E2B8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35D8E860" w14:textId="3BA864D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7A7094D4" w14:textId="77777777" w:rsidTr="00331E72">
        <w:tc>
          <w:tcPr>
            <w:tcW w:w="992" w:type="dxa"/>
          </w:tcPr>
          <w:p w14:paraId="1019270A"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2FFB7124" w14:textId="46311F3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Putrescible / organic wastes</w:t>
            </w:r>
          </w:p>
        </w:tc>
        <w:tc>
          <w:tcPr>
            <w:tcW w:w="1276" w:type="dxa"/>
          </w:tcPr>
          <w:p w14:paraId="5C3048FE" w14:textId="658740A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Untreated timber, including sawdust</w:t>
            </w:r>
          </w:p>
        </w:tc>
        <w:tc>
          <w:tcPr>
            <w:tcW w:w="1275" w:type="dxa"/>
          </w:tcPr>
          <w:p w14:paraId="436D2D16" w14:textId="10C8C91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K310 - NH</w:t>
            </w:r>
          </w:p>
        </w:tc>
        <w:tc>
          <w:tcPr>
            <w:tcW w:w="1418" w:type="dxa"/>
          </w:tcPr>
          <w:p w14:paraId="4E6785A6" w14:textId="01D789E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w:t>
            </w:r>
          </w:p>
        </w:tc>
        <w:tc>
          <w:tcPr>
            <w:tcW w:w="992" w:type="dxa"/>
          </w:tcPr>
          <w:p w14:paraId="747F1747" w14:textId="44D2BAF0"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No</w:t>
            </w:r>
          </w:p>
        </w:tc>
        <w:tc>
          <w:tcPr>
            <w:tcW w:w="992" w:type="dxa"/>
          </w:tcPr>
          <w:p w14:paraId="4AAD072A" w14:textId="635A565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6AF8A036" w14:textId="1BB0221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5E2621" w:rsidRPr="00CC4054" w14:paraId="236B6796" w14:textId="77777777" w:rsidTr="00331E72">
        <w:tc>
          <w:tcPr>
            <w:tcW w:w="992" w:type="dxa"/>
          </w:tcPr>
          <w:p w14:paraId="1E7909A9" w14:textId="77777777" w:rsidR="005E2621" w:rsidRPr="00CC4054" w:rsidRDefault="005E2621" w:rsidP="005E2621">
            <w:pPr>
              <w:pStyle w:val="ListParagraph"/>
              <w:numPr>
                <w:ilvl w:val="0"/>
                <w:numId w:val="485"/>
              </w:numPr>
              <w:rPr>
                <w:rFonts w:ascii="Times New Roman" w:hAnsi="Times New Roman" w:cs="Times New Roman"/>
                <w:sz w:val="16"/>
                <w:szCs w:val="16"/>
              </w:rPr>
            </w:pPr>
          </w:p>
        </w:tc>
        <w:tc>
          <w:tcPr>
            <w:tcW w:w="1135" w:type="dxa"/>
          </w:tcPr>
          <w:p w14:paraId="247463B3" w14:textId="4F180925" w:rsidR="005E2621" w:rsidRPr="00CC4054" w:rsidRDefault="005E2621" w:rsidP="005E2621">
            <w:pPr>
              <w:suppressLineNumbers w:val="0"/>
              <w:overflowPunct/>
              <w:autoSpaceDE/>
              <w:autoSpaceDN/>
              <w:adjustRightInd/>
              <w:spacing w:before="0"/>
              <w:textAlignment w:val="auto"/>
              <w:rPr>
                <w:sz w:val="16"/>
                <w:szCs w:val="16"/>
              </w:rPr>
            </w:pPr>
            <w:r w:rsidRPr="00CC4054">
              <w:rPr>
                <w:rFonts w:cs="Calibri"/>
                <w:sz w:val="16"/>
                <w:szCs w:val="16"/>
                <w:lang w:eastAsia="en-AU"/>
              </w:rPr>
              <w:t>Putrescible / organic wastes</w:t>
            </w:r>
          </w:p>
        </w:tc>
        <w:tc>
          <w:tcPr>
            <w:tcW w:w="1276" w:type="dxa"/>
          </w:tcPr>
          <w:p w14:paraId="2021928F" w14:textId="3DC82D39" w:rsidR="005E2621" w:rsidRPr="00CC4054" w:rsidRDefault="005E2621" w:rsidP="005E2621">
            <w:pPr>
              <w:suppressLineNumbers w:val="0"/>
              <w:overflowPunct/>
              <w:autoSpaceDE/>
              <w:autoSpaceDN/>
              <w:adjustRightInd/>
              <w:spacing w:before="0"/>
              <w:textAlignment w:val="auto"/>
              <w:rPr>
                <w:sz w:val="16"/>
                <w:szCs w:val="16"/>
              </w:rPr>
            </w:pPr>
            <w:r w:rsidRPr="00CC4054">
              <w:rPr>
                <w:rFonts w:cs="Calibri"/>
                <w:sz w:val="16"/>
                <w:szCs w:val="16"/>
                <w:lang w:eastAsia="en-AU"/>
              </w:rPr>
              <w:t xml:space="preserve">Treated sewage, solids and sludge that does not meet the permit conditions in the permit in relation to </w:t>
            </w:r>
            <w:r w:rsidRPr="00CC4054">
              <w:rPr>
                <w:sz w:val="16"/>
                <w:szCs w:val="16"/>
              </w:rPr>
              <w:t>item 23 (A15—Biosolids supply or use) in the Table in Schedule 1</w:t>
            </w:r>
          </w:p>
        </w:tc>
        <w:tc>
          <w:tcPr>
            <w:tcW w:w="1275" w:type="dxa"/>
          </w:tcPr>
          <w:p w14:paraId="43004B32" w14:textId="3BACF94D" w:rsidR="005E2621" w:rsidRPr="00CC4054" w:rsidRDefault="005E2621" w:rsidP="005E2621">
            <w:pPr>
              <w:suppressLineNumbers w:val="0"/>
              <w:overflowPunct/>
              <w:autoSpaceDE/>
              <w:autoSpaceDN/>
              <w:adjustRightInd/>
              <w:spacing w:before="0"/>
              <w:textAlignment w:val="auto"/>
              <w:rPr>
                <w:sz w:val="16"/>
                <w:szCs w:val="16"/>
              </w:rPr>
            </w:pPr>
            <w:r w:rsidRPr="00CC4054">
              <w:rPr>
                <w:rFonts w:cs="Calibri"/>
                <w:sz w:val="16"/>
                <w:szCs w:val="16"/>
                <w:lang w:eastAsia="en-AU"/>
              </w:rPr>
              <w:t>K400 - H</w:t>
            </w:r>
          </w:p>
        </w:tc>
        <w:tc>
          <w:tcPr>
            <w:tcW w:w="1418" w:type="dxa"/>
          </w:tcPr>
          <w:p w14:paraId="7D518F6F" w14:textId="75E4E193" w:rsidR="005E2621" w:rsidRPr="00CC4054" w:rsidRDefault="005E2621" w:rsidP="005E2621">
            <w:pPr>
              <w:suppressLineNumbers w:val="0"/>
              <w:overflowPunct/>
              <w:autoSpaceDE/>
              <w:autoSpaceDN/>
              <w:adjustRightInd/>
              <w:spacing w:before="0"/>
              <w:textAlignment w:val="auto"/>
              <w:rPr>
                <w:sz w:val="16"/>
                <w:szCs w:val="16"/>
              </w:rPr>
            </w:pPr>
            <w:r w:rsidRPr="00CC4054">
              <w:rPr>
                <w:rFonts w:cs="Calibri"/>
                <w:sz w:val="16"/>
                <w:szCs w:val="16"/>
                <w:lang w:eastAsia="en-AU"/>
              </w:rPr>
              <w:t>M</w:t>
            </w:r>
          </w:p>
        </w:tc>
        <w:tc>
          <w:tcPr>
            <w:tcW w:w="992" w:type="dxa"/>
          </w:tcPr>
          <w:p w14:paraId="3CF88019" w14:textId="68AEC61A" w:rsidR="005E2621" w:rsidRPr="00CC4054" w:rsidRDefault="005E2621" w:rsidP="005E2621">
            <w:pPr>
              <w:suppressLineNumbers w:val="0"/>
              <w:overflowPunct/>
              <w:autoSpaceDE/>
              <w:autoSpaceDN/>
              <w:adjustRightInd/>
              <w:spacing w:before="0"/>
              <w:textAlignment w:val="auto"/>
              <w:rPr>
                <w:sz w:val="16"/>
                <w:szCs w:val="16"/>
              </w:rPr>
            </w:pPr>
            <w:r w:rsidRPr="00CC4054">
              <w:rPr>
                <w:sz w:val="16"/>
                <w:szCs w:val="16"/>
                <w:lang w:eastAsia="en-AU"/>
              </w:rPr>
              <w:t>Yes</w:t>
            </w:r>
          </w:p>
        </w:tc>
        <w:tc>
          <w:tcPr>
            <w:tcW w:w="992" w:type="dxa"/>
          </w:tcPr>
          <w:p w14:paraId="245712C7" w14:textId="13F2BD79" w:rsidR="005E2621" w:rsidRPr="00CC4054" w:rsidRDefault="005E2621" w:rsidP="005E2621">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3B783203" w14:textId="625B7F41" w:rsidR="005E2621" w:rsidRPr="00CC4054" w:rsidRDefault="005E2621" w:rsidP="005E2621">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4632E5" w:rsidRPr="00CC4054" w14:paraId="5AB68123" w14:textId="77777777" w:rsidTr="00331E72">
        <w:tc>
          <w:tcPr>
            <w:tcW w:w="992" w:type="dxa"/>
          </w:tcPr>
          <w:p w14:paraId="7D34AE89" w14:textId="77777777" w:rsidR="004632E5" w:rsidRPr="00CC4054" w:rsidRDefault="004632E5" w:rsidP="004632E5">
            <w:pPr>
              <w:pStyle w:val="ListParagraph"/>
              <w:numPr>
                <w:ilvl w:val="0"/>
                <w:numId w:val="485"/>
              </w:numPr>
              <w:rPr>
                <w:rFonts w:ascii="Times New Roman" w:hAnsi="Times New Roman" w:cs="Times New Roman"/>
                <w:sz w:val="16"/>
                <w:szCs w:val="16"/>
              </w:rPr>
            </w:pPr>
          </w:p>
        </w:tc>
        <w:tc>
          <w:tcPr>
            <w:tcW w:w="1135" w:type="dxa"/>
          </w:tcPr>
          <w:p w14:paraId="6918B833" w14:textId="6B2DD892" w:rsidR="004632E5" w:rsidRPr="00CC4054" w:rsidRDefault="004632E5" w:rsidP="004632E5">
            <w:pPr>
              <w:suppressLineNumbers w:val="0"/>
              <w:overflowPunct/>
              <w:autoSpaceDE/>
              <w:autoSpaceDN/>
              <w:adjustRightInd/>
              <w:spacing w:before="0"/>
              <w:textAlignment w:val="auto"/>
              <w:rPr>
                <w:sz w:val="16"/>
                <w:szCs w:val="16"/>
              </w:rPr>
            </w:pPr>
            <w:r w:rsidRPr="00CC4054">
              <w:rPr>
                <w:rFonts w:cs="Calibri"/>
                <w:sz w:val="16"/>
                <w:szCs w:val="16"/>
                <w:lang w:eastAsia="en-AU"/>
              </w:rPr>
              <w:t>Putrescible / organic wastes</w:t>
            </w:r>
          </w:p>
        </w:tc>
        <w:tc>
          <w:tcPr>
            <w:tcW w:w="1276" w:type="dxa"/>
          </w:tcPr>
          <w:p w14:paraId="745F753C" w14:textId="35AEFFFB" w:rsidR="004632E5" w:rsidRPr="00CC4054" w:rsidRDefault="004632E5" w:rsidP="004632E5">
            <w:pPr>
              <w:suppressLineNumbers w:val="0"/>
              <w:overflowPunct/>
              <w:autoSpaceDE/>
              <w:autoSpaceDN/>
              <w:adjustRightInd/>
              <w:spacing w:before="0"/>
              <w:textAlignment w:val="auto"/>
              <w:rPr>
                <w:sz w:val="16"/>
                <w:szCs w:val="16"/>
              </w:rPr>
            </w:pPr>
            <w:r w:rsidRPr="00CC4054">
              <w:rPr>
                <w:rFonts w:cs="Calibri"/>
                <w:sz w:val="16"/>
                <w:szCs w:val="16"/>
                <w:lang w:eastAsia="en-AU"/>
              </w:rPr>
              <w:t xml:space="preserve">Biosolids that meet the permit conditions in the permit in relation to </w:t>
            </w:r>
            <w:r w:rsidRPr="00CC4054">
              <w:rPr>
                <w:sz w:val="16"/>
                <w:szCs w:val="16"/>
              </w:rPr>
              <w:t>item 23 (A15—Biosolids supply or use) in the Table in Schedule 1</w:t>
            </w:r>
          </w:p>
        </w:tc>
        <w:tc>
          <w:tcPr>
            <w:tcW w:w="1275" w:type="dxa"/>
          </w:tcPr>
          <w:p w14:paraId="0D21708B" w14:textId="4A81DE00" w:rsidR="004632E5" w:rsidRPr="00CC4054" w:rsidRDefault="004632E5" w:rsidP="004632E5">
            <w:pPr>
              <w:suppressLineNumbers w:val="0"/>
              <w:overflowPunct/>
              <w:autoSpaceDE/>
              <w:autoSpaceDN/>
              <w:adjustRightInd/>
              <w:spacing w:before="0"/>
              <w:textAlignment w:val="auto"/>
              <w:rPr>
                <w:sz w:val="16"/>
                <w:szCs w:val="16"/>
              </w:rPr>
            </w:pPr>
            <w:r w:rsidRPr="00CC4054">
              <w:rPr>
                <w:rFonts w:cs="Calibri"/>
                <w:sz w:val="16"/>
                <w:szCs w:val="16"/>
                <w:lang w:eastAsia="en-AU"/>
              </w:rPr>
              <w:t>K400 - NH</w:t>
            </w:r>
          </w:p>
        </w:tc>
        <w:tc>
          <w:tcPr>
            <w:tcW w:w="1418" w:type="dxa"/>
          </w:tcPr>
          <w:p w14:paraId="56E72DC8" w14:textId="732E7160" w:rsidR="004632E5" w:rsidRPr="00CC4054" w:rsidRDefault="004632E5" w:rsidP="004632E5">
            <w:pPr>
              <w:suppressLineNumbers w:val="0"/>
              <w:overflowPunct/>
              <w:autoSpaceDE/>
              <w:autoSpaceDN/>
              <w:adjustRightInd/>
              <w:spacing w:before="0"/>
              <w:textAlignment w:val="auto"/>
              <w:rPr>
                <w:sz w:val="16"/>
                <w:szCs w:val="16"/>
              </w:rPr>
            </w:pPr>
            <w:r w:rsidRPr="00CC4054">
              <w:rPr>
                <w:rFonts w:cs="Calibri"/>
                <w:sz w:val="16"/>
                <w:szCs w:val="16"/>
                <w:lang w:eastAsia="en-AU"/>
              </w:rPr>
              <w:t>M</w:t>
            </w:r>
          </w:p>
        </w:tc>
        <w:tc>
          <w:tcPr>
            <w:tcW w:w="992" w:type="dxa"/>
          </w:tcPr>
          <w:p w14:paraId="7DD42EB7" w14:textId="57C065BC" w:rsidR="004632E5" w:rsidRPr="00CC4054" w:rsidRDefault="004632E5" w:rsidP="004632E5">
            <w:pPr>
              <w:suppressLineNumbers w:val="0"/>
              <w:overflowPunct/>
              <w:autoSpaceDE/>
              <w:autoSpaceDN/>
              <w:adjustRightInd/>
              <w:spacing w:before="0"/>
              <w:textAlignment w:val="auto"/>
              <w:rPr>
                <w:sz w:val="16"/>
                <w:szCs w:val="16"/>
              </w:rPr>
            </w:pPr>
            <w:r w:rsidRPr="00CC4054">
              <w:rPr>
                <w:sz w:val="16"/>
                <w:szCs w:val="16"/>
                <w:lang w:eastAsia="en-AU"/>
              </w:rPr>
              <w:t>Yes</w:t>
            </w:r>
          </w:p>
        </w:tc>
        <w:tc>
          <w:tcPr>
            <w:tcW w:w="992" w:type="dxa"/>
          </w:tcPr>
          <w:p w14:paraId="5011133F" w14:textId="0B0BD2DD" w:rsidR="004632E5" w:rsidRPr="00CC4054" w:rsidRDefault="004632E5" w:rsidP="004632E5">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3A1C3FF6" w14:textId="5FA51B89" w:rsidR="004632E5" w:rsidRPr="00CC4054" w:rsidRDefault="004632E5" w:rsidP="004632E5">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166DE717" w14:textId="77777777" w:rsidTr="00331E72">
        <w:tc>
          <w:tcPr>
            <w:tcW w:w="992" w:type="dxa"/>
            <w:shd w:val="clear" w:color="auto" w:fill="auto"/>
          </w:tcPr>
          <w:p w14:paraId="11728C72"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7282A08B" w14:textId="5C1E39E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Putrescible / organic wastes</w:t>
            </w:r>
          </w:p>
        </w:tc>
        <w:tc>
          <w:tcPr>
            <w:tcW w:w="1276" w:type="dxa"/>
          </w:tcPr>
          <w:p w14:paraId="1855EF02" w14:textId="0EA0125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Septic tank waste</w:t>
            </w:r>
          </w:p>
        </w:tc>
        <w:tc>
          <w:tcPr>
            <w:tcW w:w="1275" w:type="dxa"/>
          </w:tcPr>
          <w:p w14:paraId="33BED29B" w14:textId="2DEB2DC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K410</w:t>
            </w:r>
          </w:p>
        </w:tc>
        <w:tc>
          <w:tcPr>
            <w:tcW w:w="1418" w:type="dxa"/>
          </w:tcPr>
          <w:p w14:paraId="3AA24499" w14:textId="3248E7C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7E2E7593" w14:textId="31F113D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576179FE" w14:textId="0891EDD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5191ED33" w14:textId="615D9AA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1CD08232" w14:textId="77777777" w:rsidTr="00331E72">
        <w:tc>
          <w:tcPr>
            <w:tcW w:w="992" w:type="dxa"/>
          </w:tcPr>
          <w:p w14:paraId="56056541"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280A4ED3" w14:textId="5F0210A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Industrial washwaters and wastewaters</w:t>
            </w:r>
          </w:p>
        </w:tc>
        <w:tc>
          <w:tcPr>
            <w:tcW w:w="1276" w:type="dxa"/>
          </w:tcPr>
          <w:p w14:paraId="2E7EB0D2" w14:textId="6D46457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 xml:space="preserve">Car and truck washwaters </w:t>
            </w:r>
          </w:p>
        </w:tc>
        <w:tc>
          <w:tcPr>
            <w:tcW w:w="1275" w:type="dxa"/>
          </w:tcPr>
          <w:p w14:paraId="4D523CA8" w14:textId="3BE3BBC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 xml:space="preserve">L100 </w:t>
            </w:r>
          </w:p>
        </w:tc>
        <w:tc>
          <w:tcPr>
            <w:tcW w:w="1418" w:type="dxa"/>
          </w:tcPr>
          <w:p w14:paraId="66EDE719" w14:textId="2AA86BB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4FC7A3C4" w14:textId="1A39D0F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38E26F72" w14:textId="3713042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61DA28B3" w14:textId="6F9407C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05D74" w:rsidRPr="00CC4054" w14:paraId="5B742B30" w14:textId="77777777" w:rsidTr="00331E72">
        <w:tc>
          <w:tcPr>
            <w:tcW w:w="992" w:type="dxa"/>
          </w:tcPr>
          <w:p w14:paraId="7A59EF9F" w14:textId="77777777" w:rsidR="00805D74" w:rsidRPr="00CC4054" w:rsidRDefault="00805D74" w:rsidP="00805D74">
            <w:pPr>
              <w:pStyle w:val="ListParagraph"/>
              <w:numPr>
                <w:ilvl w:val="0"/>
                <w:numId w:val="485"/>
              </w:numPr>
              <w:rPr>
                <w:rFonts w:ascii="Times New Roman" w:hAnsi="Times New Roman" w:cs="Times New Roman"/>
                <w:sz w:val="16"/>
                <w:szCs w:val="16"/>
              </w:rPr>
            </w:pPr>
          </w:p>
        </w:tc>
        <w:tc>
          <w:tcPr>
            <w:tcW w:w="1135" w:type="dxa"/>
          </w:tcPr>
          <w:p w14:paraId="674A8F5C" w14:textId="1CFAC6BE" w:rsidR="00805D74" w:rsidRPr="00CC4054" w:rsidRDefault="00805D74" w:rsidP="00805D74">
            <w:pPr>
              <w:suppressLineNumbers w:val="0"/>
              <w:overflowPunct/>
              <w:autoSpaceDE/>
              <w:autoSpaceDN/>
              <w:adjustRightInd/>
              <w:spacing w:before="0"/>
              <w:textAlignment w:val="auto"/>
              <w:rPr>
                <w:sz w:val="16"/>
                <w:szCs w:val="16"/>
              </w:rPr>
            </w:pPr>
            <w:r w:rsidRPr="00CC4054">
              <w:rPr>
                <w:rFonts w:cs="Calibri"/>
                <w:sz w:val="16"/>
                <w:szCs w:val="16"/>
                <w:lang w:eastAsia="en-AU"/>
              </w:rPr>
              <w:t>Industrial washwaters and wastewaters</w:t>
            </w:r>
          </w:p>
        </w:tc>
        <w:tc>
          <w:tcPr>
            <w:tcW w:w="1276" w:type="dxa"/>
          </w:tcPr>
          <w:p w14:paraId="326AAC24" w14:textId="2E033F47" w:rsidR="00805D74" w:rsidRPr="00CC4054" w:rsidRDefault="00805D74" w:rsidP="00805D74">
            <w:pPr>
              <w:suppressLineNumbers w:val="0"/>
              <w:overflowPunct/>
              <w:autoSpaceDE/>
              <w:autoSpaceDN/>
              <w:adjustRightInd/>
              <w:spacing w:before="0"/>
              <w:textAlignment w:val="auto"/>
              <w:rPr>
                <w:sz w:val="16"/>
                <w:szCs w:val="16"/>
              </w:rPr>
            </w:pPr>
            <w:r w:rsidRPr="00CC4054">
              <w:rPr>
                <w:rFonts w:cs="Calibri"/>
                <w:sz w:val="16"/>
                <w:szCs w:val="16"/>
                <w:lang w:eastAsia="en-AU"/>
              </w:rPr>
              <w:t>Industrial washwaters from cleaning, rinsing or washing operations other than item 65 of this Table</w:t>
            </w:r>
          </w:p>
        </w:tc>
        <w:tc>
          <w:tcPr>
            <w:tcW w:w="1275" w:type="dxa"/>
          </w:tcPr>
          <w:p w14:paraId="415AB440" w14:textId="36935C72" w:rsidR="00805D74" w:rsidRPr="00CC4054" w:rsidRDefault="00805D74" w:rsidP="00805D74">
            <w:pPr>
              <w:suppressLineNumbers w:val="0"/>
              <w:overflowPunct/>
              <w:autoSpaceDE/>
              <w:autoSpaceDN/>
              <w:adjustRightInd/>
              <w:spacing w:before="0"/>
              <w:textAlignment w:val="auto"/>
              <w:rPr>
                <w:sz w:val="16"/>
                <w:szCs w:val="16"/>
              </w:rPr>
            </w:pPr>
            <w:r w:rsidRPr="00CC4054">
              <w:rPr>
                <w:rFonts w:cs="Calibri"/>
                <w:sz w:val="16"/>
                <w:szCs w:val="16"/>
                <w:lang w:eastAsia="en-AU"/>
              </w:rPr>
              <w:t>L150</w:t>
            </w:r>
          </w:p>
        </w:tc>
        <w:tc>
          <w:tcPr>
            <w:tcW w:w="1418" w:type="dxa"/>
          </w:tcPr>
          <w:p w14:paraId="4FC1C68D" w14:textId="4E4E5901" w:rsidR="00805D74" w:rsidRPr="00CC4054" w:rsidRDefault="00805D74" w:rsidP="00805D74">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57EAFE1E" w14:textId="2EB9622B" w:rsidR="00805D74" w:rsidRPr="00CC4054" w:rsidRDefault="00805D74" w:rsidP="00805D74">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6D239824" w14:textId="18F7C731" w:rsidR="00805D74" w:rsidRPr="00CC4054" w:rsidRDefault="00805D74" w:rsidP="00805D74">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099095B7" w14:textId="74A165C9" w:rsidR="00805D74" w:rsidRPr="00CC4054" w:rsidRDefault="00805D74" w:rsidP="00805D74">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D49" w:rsidRPr="00CC4054" w14:paraId="65A26C43" w14:textId="77777777" w:rsidTr="00331E72">
        <w:tc>
          <w:tcPr>
            <w:tcW w:w="992" w:type="dxa"/>
            <w:shd w:val="clear" w:color="auto" w:fill="auto"/>
          </w:tcPr>
          <w:p w14:paraId="5FFF1F85" w14:textId="77777777" w:rsidR="008A5D49" w:rsidRPr="00CC4054" w:rsidRDefault="008A5D49" w:rsidP="008A5D49">
            <w:pPr>
              <w:pStyle w:val="ListParagraph"/>
              <w:numPr>
                <w:ilvl w:val="0"/>
                <w:numId w:val="485"/>
              </w:numPr>
              <w:rPr>
                <w:rFonts w:ascii="Times New Roman" w:hAnsi="Times New Roman" w:cs="Times New Roman"/>
                <w:sz w:val="16"/>
                <w:szCs w:val="16"/>
              </w:rPr>
            </w:pPr>
          </w:p>
        </w:tc>
        <w:tc>
          <w:tcPr>
            <w:tcW w:w="1135" w:type="dxa"/>
            <w:shd w:val="clear" w:color="auto" w:fill="auto"/>
          </w:tcPr>
          <w:p w14:paraId="5969084F" w14:textId="6ECAB8B1" w:rsidR="008A5D49" w:rsidRPr="00CC4054" w:rsidRDefault="008A5D49" w:rsidP="008A5D49">
            <w:pPr>
              <w:suppressLineNumbers w:val="0"/>
              <w:overflowPunct/>
              <w:autoSpaceDE/>
              <w:autoSpaceDN/>
              <w:adjustRightInd/>
              <w:spacing w:before="0"/>
              <w:textAlignment w:val="auto"/>
              <w:rPr>
                <w:sz w:val="16"/>
                <w:szCs w:val="16"/>
              </w:rPr>
            </w:pPr>
            <w:r w:rsidRPr="00CC4054">
              <w:rPr>
                <w:rFonts w:cs="Calibri"/>
                <w:sz w:val="16"/>
                <w:szCs w:val="16"/>
                <w:lang w:eastAsia="en-AU"/>
              </w:rPr>
              <w:t>Industrial washwaters and wastewaters</w:t>
            </w:r>
          </w:p>
        </w:tc>
        <w:tc>
          <w:tcPr>
            <w:tcW w:w="1276" w:type="dxa"/>
            <w:shd w:val="clear" w:color="auto" w:fill="auto"/>
          </w:tcPr>
          <w:p w14:paraId="2D70941E" w14:textId="1E219104" w:rsidR="008A5D49" w:rsidRPr="00CC4054" w:rsidRDefault="008A5D49" w:rsidP="008A5D49">
            <w:pPr>
              <w:suppressLineNumbers w:val="0"/>
              <w:overflowPunct/>
              <w:autoSpaceDE/>
              <w:autoSpaceDN/>
              <w:adjustRightInd/>
              <w:spacing w:before="0"/>
              <w:textAlignment w:val="auto"/>
              <w:rPr>
                <w:sz w:val="16"/>
                <w:szCs w:val="16"/>
              </w:rPr>
            </w:pPr>
            <w:r w:rsidRPr="00CC4054">
              <w:rPr>
                <w:rFonts w:cs="Calibri"/>
                <w:sz w:val="16"/>
                <w:szCs w:val="16"/>
                <w:lang w:eastAsia="en-AU"/>
              </w:rPr>
              <w:t xml:space="preserve">Industrial wastewater (excluding sewage) not otherwise specified in this </w:t>
            </w:r>
            <w:r w:rsidR="00DA48C0" w:rsidRPr="00CC4054">
              <w:rPr>
                <w:rFonts w:cs="Calibri"/>
                <w:sz w:val="16"/>
                <w:szCs w:val="16"/>
                <w:lang w:eastAsia="en-AU"/>
              </w:rPr>
              <w:t>S</w:t>
            </w:r>
            <w:r w:rsidRPr="00CC4054">
              <w:rPr>
                <w:rFonts w:cs="Calibri"/>
                <w:sz w:val="16"/>
                <w:szCs w:val="16"/>
                <w:lang w:eastAsia="en-AU"/>
              </w:rPr>
              <w:t xml:space="preserve">chedule, which does not meet the permit conditions in the permit in relation to </w:t>
            </w:r>
            <w:r w:rsidRPr="00CC4054">
              <w:rPr>
                <w:sz w:val="16"/>
                <w:szCs w:val="16"/>
              </w:rPr>
              <w:t>item 22 (A14— Wastewater supply or use) in the Table in Schedule 1</w:t>
            </w:r>
          </w:p>
        </w:tc>
        <w:tc>
          <w:tcPr>
            <w:tcW w:w="1275" w:type="dxa"/>
            <w:shd w:val="clear" w:color="auto" w:fill="auto"/>
          </w:tcPr>
          <w:p w14:paraId="52EF1F6F" w14:textId="43F81CE8" w:rsidR="008A5D49" w:rsidRPr="00CC4054" w:rsidRDefault="008A5D49" w:rsidP="008A5D49">
            <w:pPr>
              <w:suppressLineNumbers w:val="0"/>
              <w:overflowPunct/>
              <w:autoSpaceDE/>
              <w:autoSpaceDN/>
              <w:adjustRightInd/>
              <w:spacing w:before="0"/>
              <w:textAlignment w:val="auto"/>
              <w:rPr>
                <w:sz w:val="16"/>
                <w:szCs w:val="16"/>
              </w:rPr>
            </w:pPr>
            <w:r w:rsidRPr="00CC4054">
              <w:rPr>
                <w:rFonts w:cs="Calibri"/>
                <w:sz w:val="16"/>
                <w:szCs w:val="16"/>
                <w:lang w:eastAsia="en-AU"/>
              </w:rPr>
              <w:t>L200-H</w:t>
            </w:r>
          </w:p>
        </w:tc>
        <w:tc>
          <w:tcPr>
            <w:tcW w:w="1418" w:type="dxa"/>
            <w:shd w:val="clear" w:color="auto" w:fill="auto"/>
          </w:tcPr>
          <w:p w14:paraId="3A95CBAD" w14:textId="2079BEE2" w:rsidR="008A5D49" w:rsidRPr="00CC4054" w:rsidRDefault="008A5D49" w:rsidP="008A5D49">
            <w:pPr>
              <w:suppressLineNumbers w:val="0"/>
              <w:overflowPunct/>
              <w:autoSpaceDE/>
              <w:autoSpaceDN/>
              <w:adjustRightInd/>
              <w:spacing w:before="0"/>
              <w:textAlignment w:val="auto"/>
              <w:rPr>
                <w:sz w:val="16"/>
                <w:szCs w:val="16"/>
              </w:rPr>
            </w:pPr>
            <w:r w:rsidRPr="00CC4054">
              <w:rPr>
                <w:rFonts w:cs="Calibri"/>
                <w:sz w:val="16"/>
                <w:szCs w:val="16"/>
                <w:lang w:eastAsia="en-AU"/>
              </w:rPr>
              <w:t>M</w:t>
            </w:r>
          </w:p>
        </w:tc>
        <w:tc>
          <w:tcPr>
            <w:tcW w:w="992" w:type="dxa"/>
            <w:shd w:val="clear" w:color="auto" w:fill="auto"/>
          </w:tcPr>
          <w:p w14:paraId="1FB38A56" w14:textId="799CAC54" w:rsidR="008A5D49" w:rsidRPr="00CC4054" w:rsidRDefault="008A5D49" w:rsidP="008A5D49">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shd w:val="clear" w:color="auto" w:fill="auto"/>
          </w:tcPr>
          <w:p w14:paraId="45CEBA97" w14:textId="0A8C169E" w:rsidR="008A5D49" w:rsidRPr="00CC4054" w:rsidRDefault="008A5D49" w:rsidP="008A5D49">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shd w:val="clear" w:color="auto" w:fill="auto"/>
          </w:tcPr>
          <w:p w14:paraId="26D91949" w14:textId="3B4C67DE" w:rsidR="008A5D49" w:rsidRPr="00CC4054" w:rsidRDefault="008A5D49" w:rsidP="008A5D49">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03291C" w:rsidRPr="00CC4054" w14:paraId="59D79E3E" w14:textId="77777777" w:rsidTr="00331E72">
        <w:tc>
          <w:tcPr>
            <w:tcW w:w="992" w:type="dxa"/>
            <w:shd w:val="clear" w:color="auto" w:fill="auto"/>
          </w:tcPr>
          <w:p w14:paraId="421F4F8B" w14:textId="77777777" w:rsidR="0003291C" w:rsidRPr="00CC4054" w:rsidRDefault="0003291C" w:rsidP="0003291C">
            <w:pPr>
              <w:pStyle w:val="ListParagraph"/>
              <w:numPr>
                <w:ilvl w:val="0"/>
                <w:numId w:val="485"/>
              </w:numPr>
              <w:rPr>
                <w:rFonts w:ascii="Times New Roman" w:hAnsi="Times New Roman" w:cs="Times New Roman"/>
                <w:sz w:val="16"/>
                <w:szCs w:val="16"/>
              </w:rPr>
            </w:pPr>
          </w:p>
        </w:tc>
        <w:tc>
          <w:tcPr>
            <w:tcW w:w="1135" w:type="dxa"/>
            <w:shd w:val="clear" w:color="auto" w:fill="auto"/>
          </w:tcPr>
          <w:p w14:paraId="463B6754" w14:textId="7D397986" w:rsidR="0003291C" w:rsidRPr="00CC4054" w:rsidRDefault="0003291C" w:rsidP="0003291C">
            <w:pPr>
              <w:suppressLineNumbers w:val="0"/>
              <w:overflowPunct/>
              <w:autoSpaceDE/>
              <w:autoSpaceDN/>
              <w:adjustRightInd/>
              <w:spacing w:before="0"/>
              <w:textAlignment w:val="auto"/>
              <w:rPr>
                <w:sz w:val="16"/>
                <w:szCs w:val="16"/>
              </w:rPr>
            </w:pPr>
            <w:r w:rsidRPr="00CC4054">
              <w:rPr>
                <w:rFonts w:cs="Calibri"/>
                <w:sz w:val="16"/>
                <w:szCs w:val="16"/>
                <w:lang w:eastAsia="en-AU"/>
              </w:rPr>
              <w:t>Industrial washwaters and wastewaters</w:t>
            </w:r>
          </w:p>
        </w:tc>
        <w:tc>
          <w:tcPr>
            <w:tcW w:w="1276" w:type="dxa"/>
            <w:shd w:val="clear" w:color="auto" w:fill="auto"/>
          </w:tcPr>
          <w:p w14:paraId="6FF7E791" w14:textId="08C51535" w:rsidR="0003291C" w:rsidRPr="00CC4054" w:rsidRDefault="0003291C" w:rsidP="0003291C">
            <w:pPr>
              <w:suppressLineNumbers w:val="0"/>
              <w:overflowPunct/>
              <w:autoSpaceDE/>
              <w:autoSpaceDN/>
              <w:adjustRightInd/>
              <w:spacing w:before="0"/>
              <w:textAlignment w:val="auto"/>
              <w:rPr>
                <w:sz w:val="16"/>
                <w:szCs w:val="16"/>
              </w:rPr>
            </w:pPr>
            <w:r w:rsidRPr="00CC4054">
              <w:rPr>
                <w:rFonts w:cs="Calibri"/>
                <w:sz w:val="16"/>
                <w:szCs w:val="16"/>
                <w:lang w:eastAsia="en-AU"/>
              </w:rPr>
              <w:t xml:space="preserve">Industrial wastewaters (excluding sewage) not otherwise specified in this </w:t>
            </w:r>
            <w:r w:rsidR="00DA48C0" w:rsidRPr="00CC4054">
              <w:rPr>
                <w:rFonts w:cs="Calibri"/>
                <w:sz w:val="16"/>
                <w:szCs w:val="16"/>
                <w:lang w:eastAsia="en-AU"/>
              </w:rPr>
              <w:t>S</w:t>
            </w:r>
            <w:r w:rsidRPr="00CC4054">
              <w:rPr>
                <w:rFonts w:cs="Calibri"/>
                <w:sz w:val="16"/>
                <w:szCs w:val="16"/>
                <w:lang w:eastAsia="en-AU"/>
              </w:rPr>
              <w:t xml:space="preserve">chedule, which meets the permit conditions in the permit in relation to </w:t>
            </w:r>
            <w:r w:rsidRPr="00CC4054">
              <w:rPr>
                <w:sz w:val="16"/>
                <w:szCs w:val="16"/>
              </w:rPr>
              <w:t>item 22 (A14— Wastewater supply or use)</w:t>
            </w:r>
            <w:r w:rsidRPr="00CC4054" w:rsidDel="00E142C8">
              <w:rPr>
                <w:rFonts w:cs="Calibri"/>
                <w:sz w:val="16"/>
                <w:szCs w:val="16"/>
                <w:lang w:eastAsia="en-AU"/>
              </w:rPr>
              <w:t xml:space="preserve"> </w:t>
            </w:r>
            <w:r w:rsidRPr="00CC4054">
              <w:rPr>
                <w:rFonts w:cs="Calibri"/>
                <w:sz w:val="16"/>
                <w:szCs w:val="16"/>
                <w:lang w:eastAsia="en-AU"/>
              </w:rPr>
              <w:t>in the Table in Schedule 1</w:t>
            </w:r>
          </w:p>
        </w:tc>
        <w:tc>
          <w:tcPr>
            <w:tcW w:w="1275" w:type="dxa"/>
            <w:shd w:val="clear" w:color="auto" w:fill="auto"/>
          </w:tcPr>
          <w:p w14:paraId="147B8EA7" w14:textId="672FAE61" w:rsidR="0003291C" w:rsidRPr="00CC4054" w:rsidRDefault="0003291C" w:rsidP="0003291C">
            <w:pPr>
              <w:suppressLineNumbers w:val="0"/>
              <w:overflowPunct/>
              <w:autoSpaceDE/>
              <w:autoSpaceDN/>
              <w:adjustRightInd/>
              <w:spacing w:before="0"/>
              <w:textAlignment w:val="auto"/>
              <w:rPr>
                <w:sz w:val="16"/>
                <w:szCs w:val="16"/>
              </w:rPr>
            </w:pPr>
            <w:r w:rsidRPr="00CC4054">
              <w:rPr>
                <w:rFonts w:cs="Calibri"/>
                <w:sz w:val="16"/>
                <w:szCs w:val="16"/>
                <w:lang w:eastAsia="en-AU"/>
              </w:rPr>
              <w:t>L200-NH</w:t>
            </w:r>
          </w:p>
        </w:tc>
        <w:tc>
          <w:tcPr>
            <w:tcW w:w="1418" w:type="dxa"/>
            <w:shd w:val="clear" w:color="auto" w:fill="auto"/>
          </w:tcPr>
          <w:p w14:paraId="631C6293" w14:textId="2B41B7B9" w:rsidR="0003291C" w:rsidRPr="00CC4054" w:rsidRDefault="0003291C" w:rsidP="0003291C">
            <w:pPr>
              <w:suppressLineNumbers w:val="0"/>
              <w:overflowPunct/>
              <w:autoSpaceDE/>
              <w:autoSpaceDN/>
              <w:adjustRightInd/>
              <w:spacing w:before="0"/>
              <w:textAlignment w:val="auto"/>
              <w:rPr>
                <w:sz w:val="16"/>
                <w:szCs w:val="16"/>
              </w:rPr>
            </w:pPr>
            <w:r w:rsidRPr="00CC4054">
              <w:rPr>
                <w:rFonts w:cs="Calibri"/>
                <w:sz w:val="16"/>
                <w:szCs w:val="16"/>
                <w:lang w:eastAsia="en-AU"/>
              </w:rPr>
              <w:t>M</w:t>
            </w:r>
          </w:p>
        </w:tc>
        <w:tc>
          <w:tcPr>
            <w:tcW w:w="992" w:type="dxa"/>
            <w:shd w:val="clear" w:color="auto" w:fill="auto"/>
          </w:tcPr>
          <w:p w14:paraId="52FE8D4C" w14:textId="1332110C" w:rsidR="0003291C" w:rsidRPr="00CC4054" w:rsidRDefault="0003291C" w:rsidP="0003291C">
            <w:pPr>
              <w:suppressLineNumbers w:val="0"/>
              <w:overflowPunct/>
              <w:autoSpaceDE/>
              <w:autoSpaceDN/>
              <w:adjustRightInd/>
              <w:spacing w:before="0"/>
              <w:textAlignment w:val="auto"/>
              <w:rPr>
                <w:sz w:val="16"/>
                <w:szCs w:val="16"/>
              </w:rPr>
            </w:pPr>
            <w:r w:rsidRPr="00CC4054">
              <w:rPr>
                <w:rFonts w:cs="Calibri"/>
                <w:sz w:val="16"/>
                <w:szCs w:val="16"/>
                <w:lang w:eastAsia="en-AU"/>
              </w:rPr>
              <w:t xml:space="preserve">Yes </w:t>
            </w:r>
          </w:p>
        </w:tc>
        <w:tc>
          <w:tcPr>
            <w:tcW w:w="992" w:type="dxa"/>
            <w:shd w:val="clear" w:color="auto" w:fill="auto"/>
          </w:tcPr>
          <w:p w14:paraId="0A7F8C08" w14:textId="02C4AEDD" w:rsidR="0003291C" w:rsidRPr="00CC4054" w:rsidRDefault="0003291C" w:rsidP="0003291C">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shd w:val="clear" w:color="auto" w:fill="auto"/>
          </w:tcPr>
          <w:p w14:paraId="5A2BC634" w14:textId="4E74FBEC" w:rsidR="0003291C" w:rsidRPr="00CC4054" w:rsidRDefault="0003291C" w:rsidP="0003291C">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21CD0AB9" w14:textId="77777777" w:rsidTr="00331E72">
        <w:tc>
          <w:tcPr>
            <w:tcW w:w="992" w:type="dxa"/>
          </w:tcPr>
          <w:p w14:paraId="315CC9AF"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4FB20CA6" w14:textId="78F169F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Organic chemicals</w:t>
            </w:r>
          </w:p>
        </w:tc>
        <w:tc>
          <w:tcPr>
            <w:tcW w:w="1276" w:type="dxa"/>
          </w:tcPr>
          <w:p w14:paraId="7C9C207B" w14:textId="607A5842"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Solvents, oils and materials contaminated with polychlorinated biphenyls at a concentration of 50 mg per kg or greater</w:t>
            </w:r>
          </w:p>
        </w:tc>
        <w:tc>
          <w:tcPr>
            <w:tcW w:w="1275" w:type="dxa"/>
          </w:tcPr>
          <w:p w14:paraId="0C970945" w14:textId="5098B2D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M100</w:t>
            </w:r>
          </w:p>
        </w:tc>
        <w:tc>
          <w:tcPr>
            <w:tcW w:w="1418" w:type="dxa"/>
          </w:tcPr>
          <w:p w14:paraId="194B55D7" w14:textId="0D10E9C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7A28CE4D" w14:textId="5CE50F5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0A7F5ED4" w14:textId="5A8A889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5365B26C" w14:textId="0FA62E9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5B64296E" w14:textId="77777777" w:rsidTr="00331E72">
        <w:tc>
          <w:tcPr>
            <w:tcW w:w="992" w:type="dxa"/>
          </w:tcPr>
          <w:p w14:paraId="77FCA8C2"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32E3045A" w14:textId="75554F3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Organic chemicals</w:t>
            </w:r>
          </w:p>
        </w:tc>
        <w:tc>
          <w:tcPr>
            <w:tcW w:w="1276" w:type="dxa"/>
          </w:tcPr>
          <w:p w14:paraId="4A2ABD7F" w14:textId="64CD937A"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 xml:space="preserve">Solvents, oils and materials contaminated with polychlorinated biphenyls at a concentration greater than 2 mg per kg and up to 50 mg per kg </w:t>
            </w:r>
          </w:p>
        </w:tc>
        <w:tc>
          <w:tcPr>
            <w:tcW w:w="1275" w:type="dxa"/>
          </w:tcPr>
          <w:p w14:paraId="64B491F1" w14:textId="3D9F91B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M120</w:t>
            </w:r>
          </w:p>
        </w:tc>
        <w:tc>
          <w:tcPr>
            <w:tcW w:w="1418" w:type="dxa"/>
          </w:tcPr>
          <w:p w14:paraId="7E4FBE76" w14:textId="2DA56CD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544AB4FE" w14:textId="3E4CAA9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510E657D" w14:textId="1E39A88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305857DC" w14:textId="2502B03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3DE34F7A" w14:textId="77777777" w:rsidTr="00331E72">
        <w:tc>
          <w:tcPr>
            <w:tcW w:w="992" w:type="dxa"/>
          </w:tcPr>
          <w:p w14:paraId="46025E10"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63DF565D" w14:textId="732FD74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Organic chemicals</w:t>
            </w:r>
          </w:p>
        </w:tc>
        <w:tc>
          <w:tcPr>
            <w:tcW w:w="1276" w:type="dxa"/>
          </w:tcPr>
          <w:p w14:paraId="0A0123BA" w14:textId="0D634ED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Non-halogenated, non-solvent organic chemicals, not otherwise specified in this Schedule</w:t>
            </w:r>
          </w:p>
        </w:tc>
        <w:tc>
          <w:tcPr>
            <w:tcW w:w="1275" w:type="dxa"/>
          </w:tcPr>
          <w:p w14:paraId="68C4464C" w14:textId="35D5161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M130</w:t>
            </w:r>
          </w:p>
        </w:tc>
        <w:tc>
          <w:tcPr>
            <w:tcW w:w="1418" w:type="dxa"/>
          </w:tcPr>
          <w:p w14:paraId="4CC9C67F" w14:textId="4ABCD40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73D0DDC2" w14:textId="491F1DC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2ED863B3" w14:textId="49C66A8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3E758632" w14:textId="5BF2AED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1A9A0EA2" w14:textId="77777777" w:rsidTr="00331E72">
        <w:tc>
          <w:tcPr>
            <w:tcW w:w="992" w:type="dxa"/>
          </w:tcPr>
          <w:p w14:paraId="3411E724"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2DDD2041" w14:textId="08294A9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Organic chemicals</w:t>
            </w:r>
          </w:p>
        </w:tc>
        <w:tc>
          <w:tcPr>
            <w:tcW w:w="1276" w:type="dxa"/>
          </w:tcPr>
          <w:p w14:paraId="172B1EBB" w14:textId="332035D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Phenols, phenol compounds including chlorophenols</w:t>
            </w:r>
          </w:p>
        </w:tc>
        <w:tc>
          <w:tcPr>
            <w:tcW w:w="1275" w:type="dxa"/>
          </w:tcPr>
          <w:p w14:paraId="6C46997D" w14:textId="75BE338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M150</w:t>
            </w:r>
          </w:p>
        </w:tc>
        <w:tc>
          <w:tcPr>
            <w:tcW w:w="1418" w:type="dxa"/>
          </w:tcPr>
          <w:p w14:paraId="6B7B3B08" w14:textId="1CCC75C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71948E06" w14:textId="6ACF06C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6B198093" w14:textId="2343853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4C66861B" w14:textId="705B4EB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535B19CF" w14:textId="77777777" w:rsidTr="00331E72">
        <w:tc>
          <w:tcPr>
            <w:tcW w:w="992" w:type="dxa"/>
          </w:tcPr>
          <w:p w14:paraId="3C8C636A"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70CEA51C" w14:textId="79E7053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Organic chemicals</w:t>
            </w:r>
          </w:p>
        </w:tc>
        <w:tc>
          <w:tcPr>
            <w:tcW w:w="1276" w:type="dxa"/>
          </w:tcPr>
          <w:p w14:paraId="42A10793" w14:textId="2EBEEC7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Organo halogen compounds—other than substances referred to in this Table</w:t>
            </w:r>
          </w:p>
        </w:tc>
        <w:tc>
          <w:tcPr>
            <w:tcW w:w="1275" w:type="dxa"/>
          </w:tcPr>
          <w:p w14:paraId="36AC7B87" w14:textId="6D82459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M160</w:t>
            </w:r>
          </w:p>
        </w:tc>
        <w:tc>
          <w:tcPr>
            <w:tcW w:w="1418" w:type="dxa"/>
          </w:tcPr>
          <w:p w14:paraId="120BBDD1" w14:textId="39B523E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677DB13F" w14:textId="752E16D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5C05B22D" w14:textId="042E7D5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61913E97" w14:textId="068A25D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352AB335" w14:textId="77777777" w:rsidTr="00331E72">
        <w:tc>
          <w:tcPr>
            <w:tcW w:w="992" w:type="dxa"/>
          </w:tcPr>
          <w:p w14:paraId="3B3C624D"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1693F04A" w14:textId="7CD9FF9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Organic chemicals</w:t>
            </w:r>
          </w:p>
        </w:tc>
        <w:tc>
          <w:tcPr>
            <w:tcW w:w="1276" w:type="dxa"/>
          </w:tcPr>
          <w:p w14:paraId="44760D9D" w14:textId="522F524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Polychlorinated dibenzo-furan (any congener)</w:t>
            </w:r>
          </w:p>
        </w:tc>
        <w:tc>
          <w:tcPr>
            <w:tcW w:w="1275" w:type="dxa"/>
          </w:tcPr>
          <w:p w14:paraId="7FF52BDA" w14:textId="7C74EC9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M170</w:t>
            </w:r>
          </w:p>
        </w:tc>
        <w:tc>
          <w:tcPr>
            <w:tcW w:w="1418" w:type="dxa"/>
          </w:tcPr>
          <w:p w14:paraId="7BA05901" w14:textId="2CA686C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518383A8" w14:textId="0B8C385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3D5EAD75" w14:textId="1D59104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74312AC8" w14:textId="7CD17A7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57D11713" w14:textId="77777777" w:rsidTr="00331E72">
        <w:tc>
          <w:tcPr>
            <w:tcW w:w="992" w:type="dxa"/>
          </w:tcPr>
          <w:p w14:paraId="54AE06A8"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33424F2C" w14:textId="0B54BDF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Organic chemicals</w:t>
            </w:r>
          </w:p>
        </w:tc>
        <w:tc>
          <w:tcPr>
            <w:tcW w:w="1276" w:type="dxa"/>
          </w:tcPr>
          <w:p w14:paraId="11E4134B" w14:textId="4D087B2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Polychlorinated dibenzo-p-dioxin (any congener)</w:t>
            </w:r>
          </w:p>
        </w:tc>
        <w:tc>
          <w:tcPr>
            <w:tcW w:w="1275" w:type="dxa"/>
          </w:tcPr>
          <w:p w14:paraId="75C4E295" w14:textId="596A745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M180</w:t>
            </w:r>
          </w:p>
        </w:tc>
        <w:tc>
          <w:tcPr>
            <w:tcW w:w="1418" w:type="dxa"/>
          </w:tcPr>
          <w:p w14:paraId="1D357321" w14:textId="63FF202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268E7C5A" w14:textId="4D804DA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4345477C" w14:textId="4E2F09C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53D44221" w14:textId="7D98086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7A55F42A" w14:textId="77777777" w:rsidTr="00331E72">
        <w:tc>
          <w:tcPr>
            <w:tcW w:w="992" w:type="dxa"/>
          </w:tcPr>
          <w:p w14:paraId="7DA396F0"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07E27EAF" w14:textId="4C86B50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Cyanides</w:t>
            </w:r>
          </w:p>
        </w:tc>
        <w:tc>
          <w:tcPr>
            <w:tcW w:w="1276" w:type="dxa"/>
          </w:tcPr>
          <w:p w14:paraId="1722BF0B" w14:textId="66DB992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Cyanides (organic)</w:t>
            </w:r>
          </w:p>
        </w:tc>
        <w:tc>
          <w:tcPr>
            <w:tcW w:w="1275" w:type="dxa"/>
          </w:tcPr>
          <w:p w14:paraId="2B07B6B4" w14:textId="118F04D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M210</w:t>
            </w:r>
          </w:p>
        </w:tc>
        <w:tc>
          <w:tcPr>
            <w:tcW w:w="1418" w:type="dxa"/>
          </w:tcPr>
          <w:p w14:paraId="61F8E996" w14:textId="36B9BB9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2526034C" w14:textId="0E5E89F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3E59525A" w14:textId="5BE08B9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03B91513" w14:textId="50583A8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688FD9E2" w14:textId="77777777" w:rsidTr="00331E72">
        <w:tc>
          <w:tcPr>
            <w:tcW w:w="992" w:type="dxa"/>
          </w:tcPr>
          <w:p w14:paraId="58BFD2AF"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52025D7D" w14:textId="63C9637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Organic chemicals</w:t>
            </w:r>
          </w:p>
        </w:tc>
        <w:tc>
          <w:tcPr>
            <w:tcW w:w="1276" w:type="dxa"/>
          </w:tcPr>
          <w:p w14:paraId="3FC95D0D" w14:textId="3FF9CF0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Isocyanate compounds</w:t>
            </w:r>
          </w:p>
        </w:tc>
        <w:tc>
          <w:tcPr>
            <w:tcW w:w="1275" w:type="dxa"/>
          </w:tcPr>
          <w:p w14:paraId="2B0390FE" w14:textId="6D892B7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M220</w:t>
            </w:r>
          </w:p>
        </w:tc>
        <w:tc>
          <w:tcPr>
            <w:tcW w:w="1418" w:type="dxa"/>
          </w:tcPr>
          <w:p w14:paraId="42DE2EE0" w14:textId="42557D3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60B90F9B" w14:textId="64B0E8D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36988B0B" w14:textId="71E2503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151B07C1" w14:textId="122CE17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1C8E873B" w14:textId="77777777" w:rsidTr="00331E72">
        <w:tc>
          <w:tcPr>
            <w:tcW w:w="992" w:type="dxa"/>
          </w:tcPr>
          <w:p w14:paraId="7272DF77"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3BF3C819" w14:textId="5ED3749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Organic chemicals</w:t>
            </w:r>
          </w:p>
        </w:tc>
        <w:tc>
          <w:tcPr>
            <w:tcW w:w="1276" w:type="dxa"/>
          </w:tcPr>
          <w:p w14:paraId="12504844" w14:textId="712BB7B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Amines and other nitrogen compounds</w:t>
            </w:r>
          </w:p>
        </w:tc>
        <w:tc>
          <w:tcPr>
            <w:tcW w:w="1275" w:type="dxa"/>
          </w:tcPr>
          <w:p w14:paraId="2CF122BC" w14:textId="3532D30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M230</w:t>
            </w:r>
          </w:p>
        </w:tc>
        <w:tc>
          <w:tcPr>
            <w:tcW w:w="1418" w:type="dxa"/>
          </w:tcPr>
          <w:p w14:paraId="39CE4B75" w14:textId="79D753C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3A319415" w14:textId="54B663D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1B0AB589" w14:textId="7420377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04E2FC53" w14:textId="12FBE72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7F9A5BBD" w14:textId="77777777" w:rsidTr="00331E72">
        <w:tc>
          <w:tcPr>
            <w:tcW w:w="992" w:type="dxa"/>
          </w:tcPr>
          <w:p w14:paraId="6600A382"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418DB0DB" w14:textId="64E0B6B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Organic chemicals</w:t>
            </w:r>
          </w:p>
        </w:tc>
        <w:tc>
          <w:tcPr>
            <w:tcW w:w="1276" w:type="dxa"/>
          </w:tcPr>
          <w:p w14:paraId="73C69A59" w14:textId="1BCF412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 xml:space="preserve">Surface active agents (surfactants), containing principally organic </w:t>
            </w:r>
            <w:r w:rsidRPr="00CC4054">
              <w:rPr>
                <w:rFonts w:cs="Calibri"/>
                <w:sz w:val="16"/>
                <w:szCs w:val="16"/>
                <w:lang w:eastAsia="en-AU"/>
              </w:rPr>
              <w:lastRenderedPageBreak/>
              <w:t>constituents and which may contain metals and inorganic materials</w:t>
            </w:r>
          </w:p>
        </w:tc>
        <w:tc>
          <w:tcPr>
            <w:tcW w:w="1275" w:type="dxa"/>
          </w:tcPr>
          <w:p w14:paraId="251C2B8A" w14:textId="7902925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lastRenderedPageBreak/>
              <w:t>M250</w:t>
            </w:r>
          </w:p>
        </w:tc>
        <w:tc>
          <w:tcPr>
            <w:tcW w:w="1418" w:type="dxa"/>
          </w:tcPr>
          <w:p w14:paraId="44BF137E" w14:textId="72B4D70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715B91C0" w14:textId="1EAA86C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60F36FCE" w14:textId="0F00782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761511D1" w14:textId="200E221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7E70AFB3" w14:textId="77777777" w:rsidTr="00331E72">
        <w:tc>
          <w:tcPr>
            <w:tcW w:w="992" w:type="dxa"/>
          </w:tcPr>
          <w:p w14:paraId="3A7B6323"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2A9714E0" w14:textId="593DE55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Organic chemicals</w:t>
            </w:r>
          </w:p>
        </w:tc>
        <w:tc>
          <w:tcPr>
            <w:tcW w:w="1276" w:type="dxa"/>
          </w:tcPr>
          <w:p w14:paraId="0108A314" w14:textId="3693AAB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Highly odorous organic chemicals (including mercaptans and acrylates)</w:t>
            </w:r>
          </w:p>
        </w:tc>
        <w:tc>
          <w:tcPr>
            <w:tcW w:w="1275" w:type="dxa"/>
          </w:tcPr>
          <w:p w14:paraId="4364F79A" w14:textId="5A09419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M260</w:t>
            </w:r>
          </w:p>
        </w:tc>
        <w:tc>
          <w:tcPr>
            <w:tcW w:w="1418" w:type="dxa"/>
          </w:tcPr>
          <w:p w14:paraId="137BB7C6" w14:textId="302520A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0C45EA4B" w14:textId="1B62A3B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7139FE09" w14:textId="322FD01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58D38159" w14:textId="6F4FD58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70D3E415" w14:textId="77777777" w:rsidTr="00331E72">
        <w:tc>
          <w:tcPr>
            <w:tcW w:w="992" w:type="dxa"/>
          </w:tcPr>
          <w:p w14:paraId="0BA509F5"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557BB1CD" w14:textId="64C08D7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Organic chemicals</w:t>
            </w:r>
          </w:p>
        </w:tc>
        <w:tc>
          <w:tcPr>
            <w:tcW w:w="1276" w:type="dxa"/>
          </w:tcPr>
          <w:p w14:paraId="0560EF5A" w14:textId="0BCB421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Per- and poly-fluoroalkyl substances (PFAS) contaminated materials, including PFAS-containing wastes, waste products and contaminated containers</w:t>
            </w:r>
          </w:p>
        </w:tc>
        <w:tc>
          <w:tcPr>
            <w:tcW w:w="1275" w:type="dxa"/>
          </w:tcPr>
          <w:p w14:paraId="72CAF60E" w14:textId="540CFB2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M270</w:t>
            </w:r>
          </w:p>
        </w:tc>
        <w:tc>
          <w:tcPr>
            <w:tcW w:w="1418" w:type="dxa"/>
          </w:tcPr>
          <w:p w14:paraId="6F4E7749" w14:textId="110AD15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304323A2" w14:textId="670CF05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1ABAB7EC" w14:textId="766CD9E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082EA9CF" w14:textId="48F0316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30B0A68C" w14:textId="77777777" w:rsidTr="00331E72">
        <w:tc>
          <w:tcPr>
            <w:tcW w:w="992" w:type="dxa"/>
          </w:tcPr>
          <w:p w14:paraId="7CCFC2E9"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49756AFE" w14:textId="41A44F8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Solid and sludge wastes requiring special handling</w:t>
            </w:r>
          </w:p>
        </w:tc>
        <w:tc>
          <w:tcPr>
            <w:tcW w:w="1276" w:type="dxa"/>
          </w:tcPr>
          <w:p w14:paraId="38965FFA" w14:textId="578AD0D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Hazardous residues, including priority wastes, in rigid steel or plastic containers with an original volume less than 200 litres</w:t>
            </w:r>
          </w:p>
        </w:tc>
        <w:tc>
          <w:tcPr>
            <w:tcW w:w="1275" w:type="dxa"/>
          </w:tcPr>
          <w:p w14:paraId="7BECBB28" w14:textId="037AC52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N100</w:t>
            </w:r>
          </w:p>
        </w:tc>
        <w:tc>
          <w:tcPr>
            <w:tcW w:w="1418" w:type="dxa"/>
          </w:tcPr>
          <w:p w14:paraId="43D4D65B" w14:textId="17EA95C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259B477D" w14:textId="1D81C67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51125802" w14:textId="16A8B4A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47C71726" w14:textId="61264AB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276FEAAB" w14:textId="77777777" w:rsidTr="00331E72">
        <w:tc>
          <w:tcPr>
            <w:tcW w:w="992" w:type="dxa"/>
          </w:tcPr>
          <w:p w14:paraId="6F2089EC"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4E580411" w14:textId="150C701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Solid and sludge wastes requiring special handling</w:t>
            </w:r>
          </w:p>
        </w:tc>
        <w:tc>
          <w:tcPr>
            <w:tcW w:w="1276" w:type="dxa"/>
          </w:tcPr>
          <w:p w14:paraId="21A0D838" w14:textId="1934417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Hazardous residues, including priority wastes, in rigid steel or plastic containers with an original volume greater than or equal to 200 litres</w:t>
            </w:r>
          </w:p>
        </w:tc>
        <w:tc>
          <w:tcPr>
            <w:tcW w:w="1275" w:type="dxa"/>
          </w:tcPr>
          <w:p w14:paraId="3293A03B" w14:textId="04C09E1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N105</w:t>
            </w:r>
          </w:p>
        </w:tc>
        <w:tc>
          <w:tcPr>
            <w:tcW w:w="1418" w:type="dxa"/>
          </w:tcPr>
          <w:p w14:paraId="47A2E009" w14:textId="6C7EB29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4E798A91" w14:textId="53967F4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27C5B997" w14:textId="4F9DD5F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676D9252" w14:textId="7526DC7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690D22" w:rsidRPr="00CC4054" w14:paraId="7901C9E2" w14:textId="77777777" w:rsidTr="00331E72">
        <w:tc>
          <w:tcPr>
            <w:tcW w:w="992" w:type="dxa"/>
          </w:tcPr>
          <w:p w14:paraId="6BBD8488" w14:textId="77777777" w:rsidR="00690D22" w:rsidRPr="00CC4054" w:rsidRDefault="00690D22" w:rsidP="00690D22">
            <w:pPr>
              <w:pStyle w:val="ListParagraph"/>
              <w:numPr>
                <w:ilvl w:val="0"/>
                <w:numId w:val="485"/>
              </w:numPr>
              <w:rPr>
                <w:rFonts w:ascii="Times New Roman" w:hAnsi="Times New Roman" w:cs="Times New Roman"/>
                <w:sz w:val="16"/>
                <w:szCs w:val="16"/>
              </w:rPr>
            </w:pPr>
          </w:p>
        </w:tc>
        <w:tc>
          <w:tcPr>
            <w:tcW w:w="1135" w:type="dxa"/>
          </w:tcPr>
          <w:p w14:paraId="609235D6" w14:textId="6EE3C838" w:rsidR="00690D22" w:rsidRPr="00CC4054" w:rsidRDefault="00690D22" w:rsidP="00690D22">
            <w:pPr>
              <w:suppressLineNumbers w:val="0"/>
              <w:overflowPunct/>
              <w:autoSpaceDE/>
              <w:autoSpaceDN/>
              <w:adjustRightInd/>
              <w:spacing w:before="0"/>
              <w:textAlignment w:val="auto"/>
              <w:rPr>
                <w:sz w:val="16"/>
                <w:szCs w:val="16"/>
              </w:rPr>
            </w:pPr>
            <w:r w:rsidRPr="00CC4054">
              <w:rPr>
                <w:rFonts w:cs="Calibri"/>
                <w:sz w:val="16"/>
                <w:szCs w:val="16"/>
                <w:lang w:eastAsia="en-AU"/>
              </w:rPr>
              <w:t>Solid and sludge wastes requiring special handling</w:t>
            </w:r>
          </w:p>
        </w:tc>
        <w:tc>
          <w:tcPr>
            <w:tcW w:w="1276" w:type="dxa"/>
          </w:tcPr>
          <w:p w14:paraId="64284A40" w14:textId="4D9F5B29" w:rsidR="00690D22" w:rsidRPr="00CC4054" w:rsidRDefault="00690D22" w:rsidP="00690D22">
            <w:pPr>
              <w:suppressLineNumbers w:val="0"/>
              <w:overflowPunct/>
              <w:autoSpaceDE/>
              <w:autoSpaceDN/>
              <w:adjustRightInd/>
              <w:spacing w:before="0"/>
              <w:textAlignment w:val="auto"/>
              <w:rPr>
                <w:sz w:val="16"/>
                <w:szCs w:val="16"/>
              </w:rPr>
            </w:pPr>
            <w:r w:rsidRPr="00CC4054">
              <w:rPr>
                <w:rFonts w:cs="Calibri"/>
                <w:sz w:val="16"/>
                <w:szCs w:val="16"/>
                <w:lang w:eastAsia="en-AU"/>
              </w:rPr>
              <w:t>Hazardous residues, including priority wastes, in bags or containers not covered by the description of waste for items 82 and 83 of this Table</w:t>
            </w:r>
          </w:p>
        </w:tc>
        <w:tc>
          <w:tcPr>
            <w:tcW w:w="1275" w:type="dxa"/>
          </w:tcPr>
          <w:p w14:paraId="44D09DD8" w14:textId="103F7FA1" w:rsidR="00690D22" w:rsidRPr="00CC4054" w:rsidRDefault="00690D22" w:rsidP="00690D22">
            <w:pPr>
              <w:suppressLineNumbers w:val="0"/>
              <w:overflowPunct/>
              <w:autoSpaceDE/>
              <w:autoSpaceDN/>
              <w:adjustRightInd/>
              <w:spacing w:before="0"/>
              <w:textAlignment w:val="auto"/>
              <w:rPr>
                <w:sz w:val="16"/>
                <w:szCs w:val="16"/>
              </w:rPr>
            </w:pPr>
            <w:r w:rsidRPr="00CC4054">
              <w:rPr>
                <w:rFonts w:cs="Calibri"/>
                <w:sz w:val="16"/>
                <w:szCs w:val="16"/>
                <w:lang w:eastAsia="en-AU"/>
              </w:rPr>
              <w:t>N110</w:t>
            </w:r>
          </w:p>
        </w:tc>
        <w:tc>
          <w:tcPr>
            <w:tcW w:w="1418" w:type="dxa"/>
          </w:tcPr>
          <w:p w14:paraId="7046A496" w14:textId="6F100220" w:rsidR="00690D22" w:rsidRPr="00CC4054" w:rsidRDefault="00690D22" w:rsidP="00690D2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6124EF99" w14:textId="542E8022" w:rsidR="00690D22" w:rsidRPr="00CC4054" w:rsidRDefault="00690D22" w:rsidP="00690D2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6108AA01" w14:textId="16F67198" w:rsidR="00690D22" w:rsidRPr="00CC4054" w:rsidRDefault="00690D22" w:rsidP="00690D2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246ED802" w14:textId="07709483" w:rsidR="00690D22" w:rsidRPr="00CC4054" w:rsidRDefault="00690D22" w:rsidP="00690D2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0BF8A7C4" w14:textId="77777777" w:rsidTr="00331E72">
        <w:tc>
          <w:tcPr>
            <w:tcW w:w="992" w:type="dxa"/>
            <w:shd w:val="clear" w:color="auto" w:fill="auto"/>
          </w:tcPr>
          <w:p w14:paraId="52F70A07"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6A48962B" w14:textId="04FE133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 xml:space="preserve">Solid and sludge wastes requiring </w:t>
            </w:r>
            <w:r w:rsidRPr="00CC4054">
              <w:rPr>
                <w:rFonts w:cs="Calibri"/>
                <w:sz w:val="16"/>
                <w:szCs w:val="16"/>
                <w:lang w:eastAsia="en-AU"/>
              </w:rPr>
              <w:lastRenderedPageBreak/>
              <w:t>special handling</w:t>
            </w:r>
          </w:p>
        </w:tc>
        <w:tc>
          <w:tcPr>
            <w:tcW w:w="1276" w:type="dxa"/>
          </w:tcPr>
          <w:p w14:paraId="7DB5D179" w14:textId="22343CF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lastRenderedPageBreak/>
              <w:t xml:space="preserve">Soils contaminated with hazardous </w:t>
            </w:r>
            <w:r w:rsidRPr="00CC4054">
              <w:rPr>
                <w:rFonts w:cs="Calibri"/>
                <w:sz w:val="16"/>
                <w:szCs w:val="16"/>
                <w:lang w:eastAsia="en-AU"/>
              </w:rPr>
              <w:lastRenderedPageBreak/>
              <w:t>substances, including asbestos and/or priority wastes</w:t>
            </w:r>
          </w:p>
        </w:tc>
        <w:tc>
          <w:tcPr>
            <w:tcW w:w="1275" w:type="dxa"/>
          </w:tcPr>
          <w:p w14:paraId="433217B4" w14:textId="491284C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lastRenderedPageBreak/>
              <w:t>N120</w:t>
            </w:r>
          </w:p>
        </w:tc>
        <w:tc>
          <w:tcPr>
            <w:tcW w:w="1418" w:type="dxa"/>
          </w:tcPr>
          <w:p w14:paraId="73C41AE5" w14:textId="667B911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4548C079" w14:textId="2D7AFDC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130CB069" w14:textId="6267430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68D86670" w14:textId="2E83BED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EA6B7E" w:rsidRPr="00CC4054" w14:paraId="2EB5A67D" w14:textId="77777777" w:rsidTr="00331E72">
        <w:tc>
          <w:tcPr>
            <w:tcW w:w="992" w:type="dxa"/>
            <w:shd w:val="clear" w:color="auto" w:fill="auto"/>
          </w:tcPr>
          <w:p w14:paraId="77500D16" w14:textId="77777777" w:rsidR="00EA6B7E" w:rsidRPr="00CC4054" w:rsidRDefault="00EA6B7E" w:rsidP="00EA6B7E">
            <w:pPr>
              <w:pStyle w:val="ListParagraph"/>
              <w:numPr>
                <w:ilvl w:val="0"/>
                <w:numId w:val="485"/>
              </w:numPr>
              <w:rPr>
                <w:rFonts w:ascii="Times New Roman" w:hAnsi="Times New Roman" w:cs="Times New Roman"/>
                <w:sz w:val="16"/>
                <w:szCs w:val="16"/>
              </w:rPr>
            </w:pPr>
          </w:p>
        </w:tc>
        <w:tc>
          <w:tcPr>
            <w:tcW w:w="1135" w:type="dxa"/>
          </w:tcPr>
          <w:p w14:paraId="5512ED37" w14:textId="0F3DCACD" w:rsidR="00EA6B7E" w:rsidRPr="00CC4054" w:rsidRDefault="00EA6B7E" w:rsidP="00EA6B7E">
            <w:pPr>
              <w:suppressLineNumbers w:val="0"/>
              <w:overflowPunct/>
              <w:autoSpaceDE/>
              <w:autoSpaceDN/>
              <w:adjustRightInd/>
              <w:spacing w:before="0"/>
              <w:textAlignment w:val="auto"/>
              <w:rPr>
                <w:sz w:val="16"/>
                <w:szCs w:val="16"/>
              </w:rPr>
            </w:pPr>
            <w:r w:rsidRPr="00CC4054">
              <w:rPr>
                <w:rFonts w:cs="Calibri"/>
                <w:sz w:val="16"/>
                <w:szCs w:val="16"/>
                <w:lang w:eastAsia="en-AU"/>
              </w:rPr>
              <w:t>Solid and sludge wastes requiring special handling</w:t>
            </w:r>
          </w:p>
        </w:tc>
        <w:tc>
          <w:tcPr>
            <w:tcW w:w="1276" w:type="dxa"/>
          </w:tcPr>
          <w:p w14:paraId="52234A4B" w14:textId="757921F6" w:rsidR="00EA6B7E" w:rsidRPr="00CC4054" w:rsidRDefault="00EA6B7E" w:rsidP="00EA6B7E">
            <w:pPr>
              <w:suppressLineNumbers w:val="0"/>
              <w:overflowPunct/>
              <w:autoSpaceDE/>
              <w:autoSpaceDN/>
              <w:adjustRightInd/>
              <w:spacing w:before="0"/>
              <w:textAlignment w:val="auto"/>
              <w:rPr>
                <w:sz w:val="16"/>
                <w:szCs w:val="16"/>
              </w:rPr>
            </w:pPr>
            <w:r w:rsidRPr="00CC4054">
              <w:rPr>
                <w:rFonts w:cs="Calibri"/>
                <w:sz w:val="16"/>
                <w:szCs w:val="16"/>
                <w:lang w:eastAsia="en-AU"/>
              </w:rPr>
              <w:t>Excavated material or engineered fill including fill material, other than item 85 of this Table</w:t>
            </w:r>
          </w:p>
        </w:tc>
        <w:tc>
          <w:tcPr>
            <w:tcW w:w="1275" w:type="dxa"/>
          </w:tcPr>
          <w:p w14:paraId="2EE60DFE" w14:textId="39955CE5" w:rsidR="00EA6B7E" w:rsidRPr="00CC4054" w:rsidRDefault="00EA6B7E" w:rsidP="00EA6B7E">
            <w:pPr>
              <w:suppressLineNumbers w:val="0"/>
              <w:overflowPunct/>
              <w:autoSpaceDE/>
              <w:autoSpaceDN/>
              <w:adjustRightInd/>
              <w:spacing w:before="0"/>
              <w:textAlignment w:val="auto"/>
              <w:rPr>
                <w:sz w:val="16"/>
                <w:szCs w:val="16"/>
              </w:rPr>
            </w:pPr>
            <w:r w:rsidRPr="00CC4054">
              <w:rPr>
                <w:rFonts w:cs="Calibri"/>
                <w:sz w:val="16"/>
                <w:szCs w:val="16"/>
                <w:lang w:eastAsia="en-AU"/>
              </w:rPr>
              <w:t>N122</w:t>
            </w:r>
          </w:p>
        </w:tc>
        <w:tc>
          <w:tcPr>
            <w:tcW w:w="1418" w:type="dxa"/>
          </w:tcPr>
          <w:p w14:paraId="4AB38E95" w14:textId="32199755" w:rsidR="00EA6B7E" w:rsidRPr="00CC4054" w:rsidRDefault="00EA6B7E" w:rsidP="00EA6B7E">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6571C4A4" w14:textId="1ACF5F10" w:rsidR="00EA6B7E" w:rsidRPr="00CC4054" w:rsidRDefault="00EA6B7E" w:rsidP="00EA6B7E">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992" w:type="dxa"/>
          </w:tcPr>
          <w:p w14:paraId="5891B19A" w14:textId="207EB1B8" w:rsidR="00EA6B7E" w:rsidRPr="00CC4054" w:rsidRDefault="00EA6B7E" w:rsidP="00EA6B7E">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68573B9B" w14:textId="3774AF91" w:rsidR="00EA6B7E" w:rsidRPr="00CC4054" w:rsidRDefault="00EA6B7E" w:rsidP="00EA6B7E">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511426CD" w14:textId="77777777" w:rsidTr="00331E72">
        <w:tc>
          <w:tcPr>
            <w:tcW w:w="992" w:type="dxa"/>
          </w:tcPr>
          <w:p w14:paraId="5918E736"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2B6AF51C" w14:textId="128031B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Solid and sludge wastes requiring special handling</w:t>
            </w:r>
          </w:p>
        </w:tc>
        <w:tc>
          <w:tcPr>
            <w:tcW w:w="1276" w:type="dxa"/>
          </w:tcPr>
          <w:p w14:paraId="414A0A04" w14:textId="5AFFB309"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Spent catalysts not otherwise specified in this Schedule</w:t>
            </w:r>
          </w:p>
        </w:tc>
        <w:tc>
          <w:tcPr>
            <w:tcW w:w="1275" w:type="dxa"/>
          </w:tcPr>
          <w:p w14:paraId="506F02EF" w14:textId="1E8448A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N130</w:t>
            </w:r>
          </w:p>
        </w:tc>
        <w:tc>
          <w:tcPr>
            <w:tcW w:w="1418" w:type="dxa"/>
          </w:tcPr>
          <w:p w14:paraId="4DD06F9A" w14:textId="53E3BCC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50564C8C" w14:textId="62CD17A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19C37C64" w14:textId="7111057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7B87C085" w14:textId="350C392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FB728B" w:rsidRPr="00CC4054" w14:paraId="32FEFCFD" w14:textId="77777777" w:rsidTr="00331E72">
        <w:tc>
          <w:tcPr>
            <w:tcW w:w="992" w:type="dxa"/>
          </w:tcPr>
          <w:p w14:paraId="3679925A" w14:textId="77777777" w:rsidR="00FB728B" w:rsidRPr="00CC4054" w:rsidRDefault="00FB728B" w:rsidP="00FB728B">
            <w:pPr>
              <w:pStyle w:val="ListParagraph"/>
              <w:numPr>
                <w:ilvl w:val="0"/>
                <w:numId w:val="485"/>
              </w:numPr>
              <w:rPr>
                <w:rFonts w:ascii="Times New Roman" w:hAnsi="Times New Roman" w:cs="Times New Roman"/>
                <w:sz w:val="16"/>
                <w:szCs w:val="16"/>
              </w:rPr>
            </w:pPr>
          </w:p>
        </w:tc>
        <w:tc>
          <w:tcPr>
            <w:tcW w:w="1135" w:type="dxa"/>
          </w:tcPr>
          <w:p w14:paraId="70F05A76" w14:textId="30F904DA" w:rsidR="00FB728B" w:rsidRPr="00CC4054" w:rsidRDefault="00FB728B" w:rsidP="00FB728B">
            <w:pPr>
              <w:suppressLineNumbers w:val="0"/>
              <w:overflowPunct/>
              <w:autoSpaceDE/>
              <w:autoSpaceDN/>
              <w:adjustRightInd/>
              <w:spacing w:before="0"/>
              <w:textAlignment w:val="auto"/>
              <w:rPr>
                <w:sz w:val="16"/>
                <w:szCs w:val="16"/>
              </w:rPr>
            </w:pPr>
            <w:r w:rsidRPr="00CC4054">
              <w:rPr>
                <w:rFonts w:cs="Calibri"/>
                <w:sz w:val="16"/>
                <w:szCs w:val="16"/>
                <w:lang w:eastAsia="en-AU"/>
              </w:rPr>
              <w:t>Solid and sludge wastes requiring special handling</w:t>
            </w:r>
          </w:p>
        </w:tc>
        <w:tc>
          <w:tcPr>
            <w:tcW w:w="1276" w:type="dxa"/>
          </w:tcPr>
          <w:p w14:paraId="4FCB63EB" w14:textId="4318D40D" w:rsidR="00FB728B" w:rsidRPr="00CC4054" w:rsidRDefault="00FB728B" w:rsidP="00FB728B">
            <w:pPr>
              <w:suppressLineNumbers w:val="0"/>
              <w:overflowPunct/>
              <w:autoSpaceDE/>
              <w:autoSpaceDN/>
              <w:adjustRightInd/>
              <w:spacing w:before="0"/>
              <w:textAlignment w:val="auto"/>
              <w:rPr>
                <w:sz w:val="16"/>
                <w:szCs w:val="16"/>
              </w:rPr>
            </w:pPr>
            <w:r w:rsidRPr="00CC4054">
              <w:rPr>
                <w:rFonts w:cs="Calibri"/>
                <w:sz w:val="16"/>
                <w:szCs w:val="16"/>
                <w:lang w:eastAsia="en-AU"/>
              </w:rPr>
              <w:t>Fire debris and fire wash-waters excluding anything covered under item 81 of this Table</w:t>
            </w:r>
          </w:p>
        </w:tc>
        <w:tc>
          <w:tcPr>
            <w:tcW w:w="1275" w:type="dxa"/>
          </w:tcPr>
          <w:p w14:paraId="48C4FC5F" w14:textId="02DF0AAE" w:rsidR="00FB728B" w:rsidRPr="00CC4054" w:rsidRDefault="00FB728B" w:rsidP="00FB728B">
            <w:pPr>
              <w:suppressLineNumbers w:val="0"/>
              <w:overflowPunct/>
              <w:autoSpaceDE/>
              <w:autoSpaceDN/>
              <w:adjustRightInd/>
              <w:spacing w:before="0"/>
              <w:textAlignment w:val="auto"/>
              <w:rPr>
                <w:sz w:val="16"/>
                <w:szCs w:val="16"/>
              </w:rPr>
            </w:pPr>
            <w:r w:rsidRPr="00CC4054">
              <w:rPr>
                <w:rFonts w:cs="Calibri"/>
                <w:sz w:val="16"/>
                <w:szCs w:val="16"/>
                <w:lang w:eastAsia="en-AU"/>
              </w:rPr>
              <w:t>N140</w:t>
            </w:r>
          </w:p>
        </w:tc>
        <w:tc>
          <w:tcPr>
            <w:tcW w:w="1418" w:type="dxa"/>
          </w:tcPr>
          <w:p w14:paraId="4812A5B9" w14:textId="41A96504" w:rsidR="00FB728B" w:rsidRPr="00CC4054" w:rsidRDefault="00FB728B" w:rsidP="00FB728B">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0E6C828D" w14:textId="1A951FF4" w:rsidR="00FB728B" w:rsidRPr="00CC4054" w:rsidRDefault="00FB728B" w:rsidP="00FB728B">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73D9149D" w14:textId="65F7816B" w:rsidR="00FB728B" w:rsidRPr="00CC4054" w:rsidRDefault="00FB728B" w:rsidP="00FB728B">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69F8D07B" w14:textId="632CE566" w:rsidR="00FB728B" w:rsidRPr="00CC4054" w:rsidRDefault="00FB728B" w:rsidP="00FB728B">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61019496" w14:textId="77777777" w:rsidTr="00331E72">
        <w:tc>
          <w:tcPr>
            <w:tcW w:w="992" w:type="dxa"/>
          </w:tcPr>
          <w:p w14:paraId="62364256"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569BB894" w14:textId="4C6959B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Solid and sludge wastes requiring special handling</w:t>
            </w:r>
          </w:p>
        </w:tc>
        <w:tc>
          <w:tcPr>
            <w:tcW w:w="1276" w:type="dxa"/>
          </w:tcPr>
          <w:p w14:paraId="2F04EFB7" w14:textId="00A47FC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Fly ash</w:t>
            </w:r>
          </w:p>
        </w:tc>
        <w:tc>
          <w:tcPr>
            <w:tcW w:w="1275" w:type="dxa"/>
          </w:tcPr>
          <w:p w14:paraId="6B6D132C" w14:textId="41C6C02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N150</w:t>
            </w:r>
          </w:p>
        </w:tc>
        <w:tc>
          <w:tcPr>
            <w:tcW w:w="1418" w:type="dxa"/>
          </w:tcPr>
          <w:p w14:paraId="52857B11" w14:textId="00C636E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65CF0D38" w14:textId="4F3499E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533B1993" w14:textId="3000FAE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1D50FC63" w14:textId="30A72A6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14701442" w14:textId="77777777" w:rsidTr="00331E72">
        <w:tc>
          <w:tcPr>
            <w:tcW w:w="992" w:type="dxa"/>
          </w:tcPr>
          <w:p w14:paraId="346DE700"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7743B1BB" w14:textId="1812256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Solid and sludge wastes requiring special handling</w:t>
            </w:r>
          </w:p>
        </w:tc>
        <w:tc>
          <w:tcPr>
            <w:tcW w:w="1276" w:type="dxa"/>
          </w:tcPr>
          <w:p w14:paraId="7B063EC1" w14:textId="0B32C468"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Encapsulated, chemically-fixed, solidified or polymerised hazardous wastes including priority wastes</w:t>
            </w:r>
          </w:p>
        </w:tc>
        <w:tc>
          <w:tcPr>
            <w:tcW w:w="1275" w:type="dxa"/>
          </w:tcPr>
          <w:p w14:paraId="39A25AA4" w14:textId="35A57C4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N160</w:t>
            </w:r>
          </w:p>
        </w:tc>
        <w:tc>
          <w:tcPr>
            <w:tcW w:w="1418" w:type="dxa"/>
          </w:tcPr>
          <w:p w14:paraId="247C080B" w14:textId="289DC05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454D45E5" w14:textId="46E83F1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407F2900" w14:textId="56CA2B4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6954B16D" w14:textId="24EA2FC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3C97FB7E" w14:textId="77777777" w:rsidTr="00331E72">
        <w:tc>
          <w:tcPr>
            <w:tcW w:w="992" w:type="dxa"/>
          </w:tcPr>
          <w:p w14:paraId="5000B5C1"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46499B1C" w14:textId="4737FD5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Solid and sludge wastes requiring special handling</w:t>
            </w:r>
          </w:p>
        </w:tc>
        <w:tc>
          <w:tcPr>
            <w:tcW w:w="1276" w:type="dxa"/>
          </w:tcPr>
          <w:p w14:paraId="10D04D87" w14:textId="49FE21A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Filter cake contaminated with residues of hazardous substances including priority wastes</w:t>
            </w:r>
          </w:p>
        </w:tc>
        <w:tc>
          <w:tcPr>
            <w:tcW w:w="1275" w:type="dxa"/>
          </w:tcPr>
          <w:p w14:paraId="223AEB0B" w14:textId="355F09D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N190</w:t>
            </w:r>
          </w:p>
        </w:tc>
        <w:tc>
          <w:tcPr>
            <w:tcW w:w="1418" w:type="dxa"/>
          </w:tcPr>
          <w:p w14:paraId="4957C4E9" w14:textId="1A088F9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4729F629" w14:textId="55784BB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2FD562BB" w14:textId="02FDCBD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28395FA0" w14:textId="5D8152C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5EFDD15B" w14:textId="77777777" w:rsidTr="00331E72">
        <w:tc>
          <w:tcPr>
            <w:tcW w:w="992" w:type="dxa"/>
            <w:shd w:val="clear" w:color="auto" w:fill="auto"/>
          </w:tcPr>
          <w:p w14:paraId="6B35C5A6"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08EC6BD1" w14:textId="4550FF5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Solid and sludge wastes requiring special handling</w:t>
            </w:r>
          </w:p>
        </w:tc>
        <w:tc>
          <w:tcPr>
            <w:tcW w:w="1276" w:type="dxa"/>
            <w:shd w:val="clear" w:color="auto" w:fill="auto"/>
          </w:tcPr>
          <w:p w14:paraId="70F0E3CD" w14:textId="4F61CC02"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Residues from industrial waste treatment/disposal operations, including digestate, bottom ash and char</w:t>
            </w:r>
          </w:p>
        </w:tc>
        <w:tc>
          <w:tcPr>
            <w:tcW w:w="1275" w:type="dxa"/>
          </w:tcPr>
          <w:p w14:paraId="6460161F" w14:textId="75DC432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N205</w:t>
            </w:r>
          </w:p>
        </w:tc>
        <w:tc>
          <w:tcPr>
            <w:tcW w:w="1418" w:type="dxa"/>
          </w:tcPr>
          <w:p w14:paraId="553D9DC5" w14:textId="1E09855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37DA67BB" w14:textId="6E4C2CF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50CA509E" w14:textId="7B6711C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7C839583" w14:textId="3C228CF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1F6EC556" w14:textId="77777777" w:rsidTr="00331E72">
        <w:tc>
          <w:tcPr>
            <w:tcW w:w="992" w:type="dxa"/>
          </w:tcPr>
          <w:p w14:paraId="5E7215F6"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59C154AF" w14:textId="148688B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Solid and sludge wastes requiring special handling</w:t>
            </w:r>
          </w:p>
        </w:tc>
        <w:tc>
          <w:tcPr>
            <w:tcW w:w="1276" w:type="dxa"/>
            <w:shd w:val="clear" w:color="auto" w:fill="auto"/>
          </w:tcPr>
          <w:p w14:paraId="68DAA100" w14:textId="0837BC09"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 xml:space="preserve">Residue from pollution control operations, including baghouse dust </w:t>
            </w:r>
            <w:r w:rsidRPr="00CC4054">
              <w:rPr>
                <w:sz w:val="16"/>
                <w:szCs w:val="16"/>
                <w:lang w:eastAsia="en-AU"/>
              </w:rPr>
              <w:lastRenderedPageBreak/>
              <w:t>and activated carbon</w:t>
            </w:r>
          </w:p>
        </w:tc>
        <w:tc>
          <w:tcPr>
            <w:tcW w:w="1275" w:type="dxa"/>
          </w:tcPr>
          <w:p w14:paraId="265F7EA1" w14:textId="5D3559C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lastRenderedPageBreak/>
              <w:t xml:space="preserve">N210 </w:t>
            </w:r>
          </w:p>
        </w:tc>
        <w:tc>
          <w:tcPr>
            <w:tcW w:w="1418" w:type="dxa"/>
          </w:tcPr>
          <w:p w14:paraId="3889A31B" w14:textId="62C2A73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13431AA1" w14:textId="6097084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10614179" w14:textId="1D26922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7E196E29" w14:textId="6BC262C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7EED66F7" w14:textId="77777777" w:rsidTr="00331E72">
        <w:tc>
          <w:tcPr>
            <w:tcW w:w="992" w:type="dxa"/>
          </w:tcPr>
          <w:p w14:paraId="65067C9E"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44E7AB70" w14:textId="1B550A8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Solid and sludge wastes requiring special handling</w:t>
            </w:r>
          </w:p>
        </w:tc>
        <w:tc>
          <w:tcPr>
            <w:tcW w:w="1276" w:type="dxa"/>
          </w:tcPr>
          <w:p w14:paraId="06A8D310" w14:textId="2881651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Waste asbestos</w:t>
            </w:r>
          </w:p>
        </w:tc>
        <w:tc>
          <w:tcPr>
            <w:tcW w:w="1275" w:type="dxa"/>
          </w:tcPr>
          <w:p w14:paraId="15B5CB75" w14:textId="070EDB0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N220</w:t>
            </w:r>
          </w:p>
        </w:tc>
        <w:tc>
          <w:tcPr>
            <w:tcW w:w="1418" w:type="dxa"/>
          </w:tcPr>
          <w:p w14:paraId="7A4AF548" w14:textId="5FF44DB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28B0CAB0" w14:textId="3A56409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215C7B69" w14:textId="19F8DC4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73F72AD5" w14:textId="7B26D66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6CBD2B6A" w14:textId="77777777" w:rsidTr="00331E72">
        <w:tc>
          <w:tcPr>
            <w:tcW w:w="992" w:type="dxa"/>
          </w:tcPr>
          <w:p w14:paraId="21069145"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13FFD897" w14:textId="1BFBDBA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Solid and sludge wastes requiring special handling</w:t>
            </w:r>
          </w:p>
        </w:tc>
        <w:tc>
          <w:tcPr>
            <w:tcW w:w="1276" w:type="dxa"/>
          </w:tcPr>
          <w:p w14:paraId="5924C822" w14:textId="28264BF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Ceramic-based fibres with physico-chemical characteristics similar to those of asbestos</w:t>
            </w:r>
          </w:p>
        </w:tc>
        <w:tc>
          <w:tcPr>
            <w:tcW w:w="1275" w:type="dxa"/>
          </w:tcPr>
          <w:p w14:paraId="731EB1CA" w14:textId="603E1D3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N230</w:t>
            </w:r>
          </w:p>
        </w:tc>
        <w:tc>
          <w:tcPr>
            <w:tcW w:w="1418" w:type="dxa"/>
          </w:tcPr>
          <w:p w14:paraId="7B9792BB" w14:textId="49F303C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00E515FC" w14:textId="0AE4790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6F89165F" w14:textId="7A03E0E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792C32B2" w14:textId="01D8C6B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459AD710" w14:textId="77777777" w:rsidTr="00331E72">
        <w:tc>
          <w:tcPr>
            <w:tcW w:w="992" w:type="dxa"/>
          </w:tcPr>
          <w:p w14:paraId="294CEDFE"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07530284" w14:textId="744BC2B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Solid and sludge wastes requiring special handling</w:t>
            </w:r>
          </w:p>
        </w:tc>
        <w:tc>
          <w:tcPr>
            <w:tcW w:w="1276" w:type="dxa"/>
          </w:tcPr>
          <w:p w14:paraId="1694423F" w14:textId="197A438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Absorbents contaminated with hazardous residues including priority wastes</w:t>
            </w:r>
          </w:p>
        </w:tc>
        <w:tc>
          <w:tcPr>
            <w:tcW w:w="1275" w:type="dxa"/>
          </w:tcPr>
          <w:p w14:paraId="50BE1884" w14:textId="027D301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N250</w:t>
            </w:r>
          </w:p>
        </w:tc>
        <w:tc>
          <w:tcPr>
            <w:tcW w:w="1418" w:type="dxa"/>
          </w:tcPr>
          <w:p w14:paraId="27BF718C" w14:textId="17AAB5F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7673C96B" w14:textId="0B14069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53030B9A" w14:textId="1A4CFC3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36E0E4FE" w14:textId="1674700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5EDB6789" w14:textId="77777777" w:rsidTr="00331E72">
        <w:tc>
          <w:tcPr>
            <w:tcW w:w="992" w:type="dxa"/>
            <w:shd w:val="clear" w:color="auto" w:fill="auto"/>
          </w:tcPr>
          <w:p w14:paraId="3FF9E31D"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708AA6AD" w14:textId="0BFB3A5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Clinical and pharmaceutical wastes</w:t>
            </w:r>
          </w:p>
        </w:tc>
        <w:tc>
          <w:tcPr>
            <w:tcW w:w="1276" w:type="dxa"/>
          </w:tcPr>
          <w:p w14:paraId="12291E35" w14:textId="3FF9644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Clinical and related wastes, including biomedical waste, not otherwise specified in items 98, 99 or 100 of this Table</w:t>
            </w:r>
          </w:p>
        </w:tc>
        <w:tc>
          <w:tcPr>
            <w:tcW w:w="1275" w:type="dxa"/>
          </w:tcPr>
          <w:p w14:paraId="4E788556" w14:textId="5D8A029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R100</w:t>
            </w:r>
          </w:p>
        </w:tc>
        <w:tc>
          <w:tcPr>
            <w:tcW w:w="1418" w:type="dxa"/>
          </w:tcPr>
          <w:p w14:paraId="00A002EC" w14:textId="1292372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159CC093" w14:textId="0E5B3E1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39947AA8" w14:textId="5D68FD0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1032474E" w14:textId="1FBFA9C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7DE3EF15" w14:textId="77777777" w:rsidTr="00331E72">
        <w:tc>
          <w:tcPr>
            <w:tcW w:w="992" w:type="dxa"/>
            <w:shd w:val="clear" w:color="auto" w:fill="auto"/>
          </w:tcPr>
          <w:p w14:paraId="7ED5130F"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4F491EA2" w14:textId="16E0B533"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 xml:space="preserve">Clinical and </w:t>
            </w:r>
            <w:r w:rsidRPr="00CC4054">
              <w:rPr>
                <w:rFonts w:cs="Calibri"/>
                <w:sz w:val="16"/>
                <w:szCs w:val="16"/>
                <w:lang w:eastAsia="en-AU"/>
              </w:rPr>
              <w:t xml:space="preserve">pharmaceutical </w:t>
            </w:r>
            <w:r w:rsidRPr="00CC4054">
              <w:rPr>
                <w:sz w:val="16"/>
                <w:szCs w:val="16"/>
                <w:lang w:eastAsia="en-AU"/>
              </w:rPr>
              <w:t>wastes</w:t>
            </w:r>
          </w:p>
        </w:tc>
        <w:tc>
          <w:tcPr>
            <w:tcW w:w="1276" w:type="dxa"/>
          </w:tcPr>
          <w:p w14:paraId="4329142E" w14:textId="459415B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Waste from the use of pharmaceutical products, not otherwise specified in items 97, 99 or 100 of this Table</w:t>
            </w:r>
          </w:p>
        </w:tc>
        <w:tc>
          <w:tcPr>
            <w:tcW w:w="1275" w:type="dxa"/>
          </w:tcPr>
          <w:p w14:paraId="19F7EEB2" w14:textId="5D1192B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R120</w:t>
            </w:r>
          </w:p>
        </w:tc>
        <w:tc>
          <w:tcPr>
            <w:tcW w:w="1418" w:type="dxa"/>
          </w:tcPr>
          <w:p w14:paraId="578CEF2A" w14:textId="0636B87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54C0098E" w14:textId="7C4FB7B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663B6A9E" w14:textId="19471B4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10762E08" w14:textId="57EE571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0FBF97A0" w14:textId="77777777" w:rsidTr="00331E72">
        <w:tc>
          <w:tcPr>
            <w:tcW w:w="992" w:type="dxa"/>
            <w:shd w:val="clear" w:color="auto" w:fill="auto"/>
          </w:tcPr>
          <w:p w14:paraId="41C86158"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3F4B44A3" w14:textId="6D91226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Clinical and pharmaceutical wastes</w:t>
            </w:r>
          </w:p>
        </w:tc>
        <w:tc>
          <w:tcPr>
            <w:tcW w:w="1276" w:type="dxa"/>
          </w:tcPr>
          <w:p w14:paraId="4594E89F" w14:textId="73E23AC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Cytotoxic substances</w:t>
            </w:r>
          </w:p>
        </w:tc>
        <w:tc>
          <w:tcPr>
            <w:tcW w:w="1275" w:type="dxa"/>
          </w:tcPr>
          <w:p w14:paraId="7CACF992" w14:textId="48F5273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R130</w:t>
            </w:r>
          </w:p>
        </w:tc>
        <w:tc>
          <w:tcPr>
            <w:tcW w:w="1418" w:type="dxa"/>
          </w:tcPr>
          <w:p w14:paraId="12EF3FC4" w14:textId="7FEEB48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7F6E0110" w14:textId="0391BFA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3A2BD23A" w14:textId="0971F3C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3E2CC806" w14:textId="73A22D8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2883AE9B" w14:textId="77777777" w:rsidTr="00331E72">
        <w:tc>
          <w:tcPr>
            <w:tcW w:w="992" w:type="dxa"/>
            <w:shd w:val="clear" w:color="auto" w:fill="auto"/>
          </w:tcPr>
          <w:p w14:paraId="7E39A277"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041AADCA" w14:textId="2FB86C4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Clinical and pharmaceutical wastes</w:t>
            </w:r>
          </w:p>
        </w:tc>
        <w:tc>
          <w:tcPr>
            <w:tcW w:w="1276" w:type="dxa"/>
          </w:tcPr>
          <w:p w14:paraId="0E89C9EB" w14:textId="511EC57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Waste from the production of pharmaceutical products and cosmetics, not otherwise specified in items 97, 98 or 99 of this Table</w:t>
            </w:r>
          </w:p>
        </w:tc>
        <w:tc>
          <w:tcPr>
            <w:tcW w:w="1275" w:type="dxa"/>
          </w:tcPr>
          <w:p w14:paraId="5714044D" w14:textId="248A791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R140</w:t>
            </w:r>
          </w:p>
        </w:tc>
        <w:tc>
          <w:tcPr>
            <w:tcW w:w="1418" w:type="dxa"/>
          </w:tcPr>
          <w:p w14:paraId="35F5E633" w14:textId="6F5441C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358CFF68" w14:textId="0E6CEBC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7D2EFA31" w14:textId="039EF66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0E411999" w14:textId="045FD2F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1F24BBD9" w14:textId="77777777" w:rsidTr="00331E72">
        <w:tc>
          <w:tcPr>
            <w:tcW w:w="992" w:type="dxa"/>
          </w:tcPr>
          <w:p w14:paraId="797C395D"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2DB19BEC" w14:textId="6B2C3540"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Miscellaneous</w:t>
            </w:r>
          </w:p>
        </w:tc>
        <w:tc>
          <w:tcPr>
            <w:tcW w:w="1276" w:type="dxa"/>
          </w:tcPr>
          <w:p w14:paraId="11B77F62" w14:textId="1A03BFF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 xml:space="preserve">Waste chemical substances arising from laboratories, research and development, or </w:t>
            </w:r>
            <w:r w:rsidRPr="00CC4054">
              <w:rPr>
                <w:rFonts w:cs="Calibri"/>
                <w:sz w:val="16"/>
                <w:szCs w:val="16"/>
                <w:lang w:eastAsia="en-AU"/>
              </w:rPr>
              <w:lastRenderedPageBreak/>
              <w:t>teaching activities</w:t>
            </w:r>
          </w:p>
        </w:tc>
        <w:tc>
          <w:tcPr>
            <w:tcW w:w="1275" w:type="dxa"/>
          </w:tcPr>
          <w:p w14:paraId="479E937D" w14:textId="1CE7B61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lastRenderedPageBreak/>
              <w:t>T100</w:t>
            </w:r>
          </w:p>
        </w:tc>
        <w:tc>
          <w:tcPr>
            <w:tcW w:w="1418" w:type="dxa"/>
          </w:tcPr>
          <w:p w14:paraId="298D07CA" w14:textId="0041E1B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2270A102" w14:textId="7A7CA38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55DD8E49" w14:textId="1A9B97B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2FA86814" w14:textId="5E19206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34A8578C" w14:textId="77777777" w:rsidTr="00331E72">
        <w:tc>
          <w:tcPr>
            <w:tcW w:w="992" w:type="dxa"/>
          </w:tcPr>
          <w:p w14:paraId="15A736E1"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4AF1205E" w14:textId="04FBE03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Miscellaneous</w:t>
            </w:r>
          </w:p>
        </w:tc>
        <w:tc>
          <w:tcPr>
            <w:tcW w:w="1276" w:type="dxa"/>
          </w:tcPr>
          <w:p w14:paraId="1F738CB1" w14:textId="4DD64413"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 xml:space="preserve">Waste from the production, formulation and use of photographic chemicals and processing materials not otherwise specified in </w:t>
            </w:r>
            <w:r w:rsidRPr="00CC4054">
              <w:rPr>
                <w:rFonts w:cs="Calibri"/>
                <w:sz w:val="16"/>
                <w:szCs w:val="16"/>
                <w:lang w:eastAsia="en-AU"/>
              </w:rPr>
              <w:t>items 101 or 103 to 110 of this Table</w:t>
            </w:r>
          </w:p>
        </w:tc>
        <w:tc>
          <w:tcPr>
            <w:tcW w:w="1275" w:type="dxa"/>
          </w:tcPr>
          <w:p w14:paraId="2EE93446" w14:textId="2FFE646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T120</w:t>
            </w:r>
          </w:p>
        </w:tc>
        <w:tc>
          <w:tcPr>
            <w:tcW w:w="1418" w:type="dxa"/>
          </w:tcPr>
          <w:p w14:paraId="43873054" w14:textId="4D5F3CB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3455EA9F" w14:textId="59A8AB7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5F16A303" w14:textId="36C5F70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02788E59" w14:textId="63A28D6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06AB1B41" w14:textId="77777777" w:rsidTr="00331E72">
        <w:tc>
          <w:tcPr>
            <w:tcW w:w="992" w:type="dxa"/>
          </w:tcPr>
          <w:p w14:paraId="2F171532"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6E1680CD" w14:textId="77777777" w:rsidR="008A5002" w:rsidRPr="00CC4054" w:rsidRDefault="008A5002" w:rsidP="008A5002">
            <w:pPr>
              <w:rPr>
                <w:rFonts w:cs="Calibri"/>
                <w:sz w:val="16"/>
                <w:szCs w:val="16"/>
                <w:lang w:eastAsia="en-AU"/>
              </w:rPr>
            </w:pPr>
            <w:r w:rsidRPr="00CC4054">
              <w:rPr>
                <w:rFonts w:cs="Calibri"/>
                <w:sz w:val="16"/>
                <w:szCs w:val="16"/>
                <w:lang w:eastAsia="en-AU"/>
              </w:rPr>
              <w:t>Miscellaneous</w:t>
            </w:r>
          </w:p>
          <w:p w14:paraId="2394E3BA" w14:textId="77777777" w:rsidR="008A5002" w:rsidRPr="00CC4054" w:rsidRDefault="008A5002" w:rsidP="008A5002">
            <w:pPr>
              <w:suppressLineNumbers w:val="0"/>
              <w:overflowPunct/>
              <w:autoSpaceDE/>
              <w:autoSpaceDN/>
              <w:adjustRightInd/>
              <w:spacing w:before="0"/>
              <w:textAlignment w:val="auto"/>
              <w:rPr>
                <w:sz w:val="16"/>
                <w:szCs w:val="16"/>
              </w:rPr>
            </w:pPr>
          </w:p>
        </w:tc>
        <w:tc>
          <w:tcPr>
            <w:tcW w:w="1276" w:type="dxa"/>
          </w:tcPr>
          <w:p w14:paraId="21F111C4" w14:textId="70582C0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Sludges or slurries, including drilling muds containing hazardous substances including priority wastes</w:t>
            </w:r>
          </w:p>
        </w:tc>
        <w:tc>
          <w:tcPr>
            <w:tcW w:w="1275" w:type="dxa"/>
          </w:tcPr>
          <w:p w14:paraId="384352B6" w14:textId="019D4C8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T130 - H</w:t>
            </w:r>
          </w:p>
        </w:tc>
        <w:tc>
          <w:tcPr>
            <w:tcW w:w="1418" w:type="dxa"/>
          </w:tcPr>
          <w:p w14:paraId="09C8E70A" w14:textId="0A8D9E0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w:t>
            </w:r>
          </w:p>
        </w:tc>
        <w:tc>
          <w:tcPr>
            <w:tcW w:w="992" w:type="dxa"/>
          </w:tcPr>
          <w:p w14:paraId="7B5412B7" w14:textId="75F3405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635EFD80" w14:textId="0FF9176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4E2FFDA0" w14:textId="6202892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553AE6" w:rsidRPr="00CC4054" w14:paraId="0EDC398E" w14:textId="77777777" w:rsidTr="00331E72">
        <w:tc>
          <w:tcPr>
            <w:tcW w:w="992" w:type="dxa"/>
          </w:tcPr>
          <w:p w14:paraId="2F7390FA" w14:textId="77777777" w:rsidR="00553AE6" w:rsidRPr="00CC4054" w:rsidRDefault="00553AE6" w:rsidP="00553AE6">
            <w:pPr>
              <w:pStyle w:val="ListParagraph"/>
              <w:numPr>
                <w:ilvl w:val="0"/>
                <w:numId w:val="485"/>
              </w:numPr>
              <w:rPr>
                <w:rFonts w:ascii="Times New Roman" w:hAnsi="Times New Roman" w:cs="Times New Roman"/>
                <w:sz w:val="16"/>
                <w:szCs w:val="16"/>
              </w:rPr>
            </w:pPr>
          </w:p>
        </w:tc>
        <w:tc>
          <w:tcPr>
            <w:tcW w:w="1135" w:type="dxa"/>
          </w:tcPr>
          <w:p w14:paraId="7F8D91F8" w14:textId="1655723F" w:rsidR="00553AE6" w:rsidRPr="00CC4054" w:rsidRDefault="00553AE6" w:rsidP="00553AE6">
            <w:pPr>
              <w:suppressLineNumbers w:val="0"/>
              <w:overflowPunct/>
              <w:autoSpaceDE/>
              <w:autoSpaceDN/>
              <w:adjustRightInd/>
              <w:spacing w:before="0"/>
              <w:textAlignment w:val="auto"/>
              <w:rPr>
                <w:sz w:val="16"/>
                <w:szCs w:val="16"/>
              </w:rPr>
            </w:pPr>
            <w:r w:rsidRPr="00CC4054">
              <w:rPr>
                <w:rFonts w:cs="Calibri"/>
                <w:sz w:val="16"/>
                <w:szCs w:val="16"/>
                <w:lang w:eastAsia="en-AU"/>
              </w:rPr>
              <w:t>Miscellaneous</w:t>
            </w:r>
          </w:p>
        </w:tc>
        <w:tc>
          <w:tcPr>
            <w:tcW w:w="1276" w:type="dxa"/>
          </w:tcPr>
          <w:p w14:paraId="7525DE69" w14:textId="2A8BCFF7" w:rsidR="00553AE6" w:rsidRPr="00CC4054" w:rsidRDefault="00553AE6" w:rsidP="00553AE6">
            <w:pPr>
              <w:suppressLineNumbers w:val="0"/>
              <w:overflowPunct/>
              <w:autoSpaceDE/>
              <w:autoSpaceDN/>
              <w:adjustRightInd/>
              <w:spacing w:before="0"/>
              <w:textAlignment w:val="auto"/>
              <w:rPr>
                <w:sz w:val="16"/>
                <w:szCs w:val="16"/>
              </w:rPr>
            </w:pPr>
            <w:r w:rsidRPr="00CC4054">
              <w:rPr>
                <w:rFonts w:cs="Calibri"/>
                <w:sz w:val="16"/>
                <w:szCs w:val="16"/>
                <w:lang w:eastAsia="en-AU"/>
              </w:rPr>
              <w:t>Sludges or slurries, including drilling muds other than item 103 of this Table</w:t>
            </w:r>
          </w:p>
        </w:tc>
        <w:tc>
          <w:tcPr>
            <w:tcW w:w="1275" w:type="dxa"/>
          </w:tcPr>
          <w:p w14:paraId="48D26425" w14:textId="66C162D6" w:rsidR="00553AE6" w:rsidRPr="00CC4054" w:rsidRDefault="00553AE6" w:rsidP="00553AE6">
            <w:pPr>
              <w:suppressLineNumbers w:val="0"/>
              <w:overflowPunct/>
              <w:autoSpaceDE/>
              <w:autoSpaceDN/>
              <w:adjustRightInd/>
              <w:spacing w:before="0"/>
              <w:textAlignment w:val="auto"/>
              <w:rPr>
                <w:sz w:val="16"/>
                <w:szCs w:val="16"/>
              </w:rPr>
            </w:pPr>
            <w:r w:rsidRPr="00CC4054">
              <w:rPr>
                <w:rFonts w:cs="Calibri"/>
                <w:sz w:val="16"/>
                <w:szCs w:val="16"/>
                <w:lang w:eastAsia="en-AU"/>
              </w:rPr>
              <w:t>T130-NH</w:t>
            </w:r>
          </w:p>
        </w:tc>
        <w:tc>
          <w:tcPr>
            <w:tcW w:w="1418" w:type="dxa"/>
          </w:tcPr>
          <w:p w14:paraId="4A58BEFA" w14:textId="23F99684" w:rsidR="00553AE6" w:rsidRPr="00CC4054" w:rsidRDefault="00553AE6" w:rsidP="00553AE6">
            <w:pPr>
              <w:suppressLineNumbers w:val="0"/>
              <w:overflowPunct/>
              <w:autoSpaceDE/>
              <w:autoSpaceDN/>
              <w:adjustRightInd/>
              <w:spacing w:before="0"/>
              <w:textAlignment w:val="auto"/>
              <w:rPr>
                <w:sz w:val="16"/>
                <w:szCs w:val="16"/>
              </w:rPr>
            </w:pPr>
            <w:r w:rsidRPr="00CC4054">
              <w:rPr>
                <w:rFonts w:cs="Calibri"/>
                <w:sz w:val="16"/>
                <w:szCs w:val="16"/>
                <w:lang w:eastAsia="en-AU"/>
              </w:rPr>
              <w:t>M</w:t>
            </w:r>
          </w:p>
        </w:tc>
        <w:tc>
          <w:tcPr>
            <w:tcW w:w="992" w:type="dxa"/>
          </w:tcPr>
          <w:p w14:paraId="49A34700" w14:textId="39101993" w:rsidR="00553AE6" w:rsidRPr="00CC4054" w:rsidRDefault="00553AE6" w:rsidP="00553AE6">
            <w:pPr>
              <w:suppressLineNumbers w:val="0"/>
              <w:overflowPunct/>
              <w:autoSpaceDE/>
              <w:autoSpaceDN/>
              <w:adjustRightInd/>
              <w:spacing w:before="0"/>
              <w:textAlignment w:val="auto"/>
              <w:rPr>
                <w:sz w:val="16"/>
                <w:szCs w:val="16"/>
              </w:rPr>
            </w:pPr>
            <w:r w:rsidRPr="00CC4054">
              <w:rPr>
                <w:sz w:val="16"/>
                <w:szCs w:val="16"/>
                <w:lang w:eastAsia="en-AU"/>
              </w:rPr>
              <w:t>Yes</w:t>
            </w:r>
          </w:p>
        </w:tc>
        <w:tc>
          <w:tcPr>
            <w:tcW w:w="992" w:type="dxa"/>
          </w:tcPr>
          <w:p w14:paraId="17E79E19" w14:textId="39B1EB27" w:rsidR="00553AE6" w:rsidRPr="00CC4054" w:rsidRDefault="00553AE6" w:rsidP="00553AE6">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2BA8E96B" w14:textId="79970D55" w:rsidR="00553AE6" w:rsidRPr="00CC4054" w:rsidRDefault="00553AE6" w:rsidP="00553AE6">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208D5DDB" w14:textId="77777777" w:rsidTr="00331E72">
        <w:tc>
          <w:tcPr>
            <w:tcW w:w="992" w:type="dxa"/>
          </w:tcPr>
          <w:p w14:paraId="173FD941"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077E5BF9" w14:textId="32E771B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Miscellaneous</w:t>
            </w:r>
          </w:p>
        </w:tc>
        <w:tc>
          <w:tcPr>
            <w:tcW w:w="1276" w:type="dxa"/>
          </w:tcPr>
          <w:p w14:paraId="159B0C44" w14:textId="74031CE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Tyres</w:t>
            </w:r>
          </w:p>
        </w:tc>
        <w:tc>
          <w:tcPr>
            <w:tcW w:w="1275" w:type="dxa"/>
          </w:tcPr>
          <w:p w14:paraId="78325801" w14:textId="3677A69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T140</w:t>
            </w:r>
          </w:p>
        </w:tc>
        <w:tc>
          <w:tcPr>
            <w:tcW w:w="1418" w:type="dxa"/>
          </w:tcPr>
          <w:p w14:paraId="3E670D42" w14:textId="273E302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1274703A" w14:textId="17C9ADA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18020CFB" w14:textId="2F17613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21B8BD98" w14:textId="2EFA5A3F"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No</w:t>
            </w:r>
          </w:p>
        </w:tc>
      </w:tr>
      <w:tr w:rsidR="008A5002" w:rsidRPr="00CC4054" w14:paraId="06DEB9FA" w14:textId="77777777" w:rsidTr="00331E72">
        <w:tc>
          <w:tcPr>
            <w:tcW w:w="992" w:type="dxa"/>
          </w:tcPr>
          <w:p w14:paraId="1E0AC3A1"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1DFFAD37" w14:textId="5564EAB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Miscellaneous</w:t>
            </w:r>
          </w:p>
        </w:tc>
        <w:tc>
          <w:tcPr>
            <w:tcW w:w="1276" w:type="dxa"/>
          </w:tcPr>
          <w:p w14:paraId="74A4D385" w14:textId="1B8E5C4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Household chemicals consolidated as part of a Victorian Government program</w:t>
            </w:r>
          </w:p>
        </w:tc>
        <w:tc>
          <w:tcPr>
            <w:tcW w:w="1275" w:type="dxa"/>
          </w:tcPr>
          <w:p w14:paraId="72538C86" w14:textId="3F77072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T170</w:t>
            </w:r>
          </w:p>
        </w:tc>
        <w:tc>
          <w:tcPr>
            <w:tcW w:w="1418" w:type="dxa"/>
          </w:tcPr>
          <w:p w14:paraId="0A42F096" w14:textId="545A4A9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4514605E" w14:textId="26EB8FF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39C1C0A1" w14:textId="35FFCBA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5907A918" w14:textId="3134B15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16DBB9DF" w14:textId="77777777" w:rsidTr="00331E72">
        <w:tc>
          <w:tcPr>
            <w:tcW w:w="992" w:type="dxa"/>
          </w:tcPr>
          <w:p w14:paraId="560A91DE"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6E8ADD51" w14:textId="4D84311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Miscellaneous</w:t>
            </w:r>
          </w:p>
        </w:tc>
        <w:tc>
          <w:tcPr>
            <w:tcW w:w="1276" w:type="dxa"/>
          </w:tcPr>
          <w:p w14:paraId="60596D4D" w14:textId="635D35E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Waste of an explosive nature not subject to other legislation</w:t>
            </w:r>
          </w:p>
        </w:tc>
        <w:tc>
          <w:tcPr>
            <w:tcW w:w="1275" w:type="dxa"/>
          </w:tcPr>
          <w:p w14:paraId="61C30CFF" w14:textId="09EA796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T200</w:t>
            </w:r>
          </w:p>
        </w:tc>
        <w:tc>
          <w:tcPr>
            <w:tcW w:w="1418" w:type="dxa"/>
          </w:tcPr>
          <w:p w14:paraId="12D66D4E" w14:textId="03400FA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472BF492" w14:textId="4BA54C1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992" w:type="dxa"/>
          </w:tcPr>
          <w:p w14:paraId="7C525775" w14:textId="1F64E0B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c>
          <w:tcPr>
            <w:tcW w:w="1134" w:type="dxa"/>
          </w:tcPr>
          <w:p w14:paraId="7DF21C36" w14:textId="7C0D3BC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Yes</w:t>
            </w:r>
          </w:p>
        </w:tc>
      </w:tr>
      <w:tr w:rsidR="008A5002" w:rsidRPr="00CC4054" w14:paraId="0161DCC6" w14:textId="77777777" w:rsidTr="00331E72">
        <w:tc>
          <w:tcPr>
            <w:tcW w:w="992" w:type="dxa"/>
          </w:tcPr>
          <w:p w14:paraId="06962CE8"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4A456479" w14:textId="22BAE15D"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Miscellaneous</w:t>
            </w:r>
          </w:p>
        </w:tc>
        <w:tc>
          <w:tcPr>
            <w:tcW w:w="1276" w:type="dxa"/>
          </w:tcPr>
          <w:p w14:paraId="632C4587" w14:textId="76647CB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E-waste</w:t>
            </w:r>
          </w:p>
        </w:tc>
        <w:tc>
          <w:tcPr>
            <w:tcW w:w="1275" w:type="dxa"/>
          </w:tcPr>
          <w:p w14:paraId="34744880" w14:textId="08120AD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T300</w:t>
            </w:r>
          </w:p>
        </w:tc>
        <w:tc>
          <w:tcPr>
            <w:tcW w:w="1418" w:type="dxa"/>
          </w:tcPr>
          <w:p w14:paraId="6C0E2506" w14:textId="3737C715"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Pre</w:t>
            </w:r>
          </w:p>
        </w:tc>
        <w:tc>
          <w:tcPr>
            <w:tcW w:w="992" w:type="dxa"/>
          </w:tcPr>
          <w:p w14:paraId="75AF3ECD" w14:textId="71DD41B3"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Yes</w:t>
            </w:r>
          </w:p>
        </w:tc>
        <w:tc>
          <w:tcPr>
            <w:tcW w:w="992" w:type="dxa"/>
          </w:tcPr>
          <w:p w14:paraId="5F0946C4" w14:textId="502E5E65"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No</w:t>
            </w:r>
          </w:p>
        </w:tc>
        <w:tc>
          <w:tcPr>
            <w:tcW w:w="1134" w:type="dxa"/>
          </w:tcPr>
          <w:p w14:paraId="01ECB6A2" w14:textId="1DE837F6"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No</w:t>
            </w:r>
          </w:p>
        </w:tc>
      </w:tr>
      <w:tr w:rsidR="008A5002" w:rsidRPr="00CC4054" w14:paraId="33AB5137" w14:textId="77777777" w:rsidTr="00331E72">
        <w:tc>
          <w:tcPr>
            <w:tcW w:w="992" w:type="dxa"/>
          </w:tcPr>
          <w:p w14:paraId="494B181B"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60E8B2A0" w14:textId="70B7A817"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Miscellaneous</w:t>
            </w:r>
          </w:p>
        </w:tc>
        <w:tc>
          <w:tcPr>
            <w:tcW w:w="1276" w:type="dxa"/>
          </w:tcPr>
          <w:p w14:paraId="5A1996C4" w14:textId="50B85E62"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Shredder floc</w:t>
            </w:r>
          </w:p>
        </w:tc>
        <w:tc>
          <w:tcPr>
            <w:tcW w:w="1275" w:type="dxa"/>
          </w:tcPr>
          <w:p w14:paraId="22B9B399" w14:textId="4C09C25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T320</w:t>
            </w:r>
          </w:p>
        </w:tc>
        <w:tc>
          <w:tcPr>
            <w:tcW w:w="1418" w:type="dxa"/>
          </w:tcPr>
          <w:p w14:paraId="492BB89E" w14:textId="2D70B322"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Pre</w:t>
            </w:r>
          </w:p>
        </w:tc>
        <w:tc>
          <w:tcPr>
            <w:tcW w:w="992" w:type="dxa"/>
          </w:tcPr>
          <w:p w14:paraId="2D565C8B" w14:textId="5794F60B" w:rsidR="008A5002" w:rsidRPr="00CC4054" w:rsidRDefault="008A5002" w:rsidP="008A5002">
            <w:pPr>
              <w:suppressLineNumbers w:val="0"/>
              <w:overflowPunct/>
              <w:autoSpaceDE/>
              <w:autoSpaceDN/>
              <w:adjustRightInd/>
              <w:spacing w:before="0"/>
              <w:textAlignment w:val="auto"/>
              <w:rPr>
                <w:sz w:val="16"/>
                <w:szCs w:val="16"/>
              </w:rPr>
            </w:pPr>
            <w:r w:rsidRPr="00CC4054">
              <w:rPr>
                <w:rFonts w:ascii="Calibri" w:hAnsi="Calibri" w:cs="Calibri"/>
                <w:sz w:val="16"/>
                <w:szCs w:val="16"/>
                <w:lang w:eastAsia="en-AU"/>
              </w:rPr>
              <w:t>Yes</w:t>
            </w:r>
          </w:p>
        </w:tc>
        <w:tc>
          <w:tcPr>
            <w:tcW w:w="992" w:type="dxa"/>
          </w:tcPr>
          <w:p w14:paraId="6528FD7C" w14:textId="08AFE3E8"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No</w:t>
            </w:r>
          </w:p>
        </w:tc>
        <w:tc>
          <w:tcPr>
            <w:tcW w:w="1134" w:type="dxa"/>
          </w:tcPr>
          <w:p w14:paraId="709178B4" w14:textId="5EC701F0"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No</w:t>
            </w:r>
          </w:p>
        </w:tc>
      </w:tr>
      <w:tr w:rsidR="008A5002" w:rsidRPr="00CC4054" w14:paraId="6D8CCAE6" w14:textId="77777777" w:rsidTr="00331E72">
        <w:tc>
          <w:tcPr>
            <w:tcW w:w="992" w:type="dxa"/>
            <w:shd w:val="clear" w:color="auto" w:fill="auto"/>
          </w:tcPr>
          <w:p w14:paraId="45F70762"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30E30D40" w14:textId="13A2390B"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Miscellaneous</w:t>
            </w:r>
          </w:p>
        </w:tc>
        <w:tc>
          <w:tcPr>
            <w:tcW w:w="1276" w:type="dxa"/>
          </w:tcPr>
          <w:p w14:paraId="11801124" w14:textId="5173213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Leachate from waste treatment/disposal operations</w:t>
            </w:r>
          </w:p>
        </w:tc>
        <w:tc>
          <w:tcPr>
            <w:tcW w:w="1275" w:type="dxa"/>
          </w:tcPr>
          <w:p w14:paraId="791E5117" w14:textId="48CDA94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T330</w:t>
            </w:r>
          </w:p>
        </w:tc>
        <w:tc>
          <w:tcPr>
            <w:tcW w:w="1418" w:type="dxa"/>
          </w:tcPr>
          <w:p w14:paraId="1B19D658" w14:textId="14E4A78C"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Pre</w:t>
            </w:r>
          </w:p>
        </w:tc>
        <w:tc>
          <w:tcPr>
            <w:tcW w:w="992" w:type="dxa"/>
          </w:tcPr>
          <w:p w14:paraId="4940B287" w14:textId="22FC5EA8" w:rsidR="008A5002" w:rsidRPr="00CC4054" w:rsidRDefault="008A5002" w:rsidP="008A5002">
            <w:pPr>
              <w:suppressLineNumbers w:val="0"/>
              <w:overflowPunct/>
              <w:autoSpaceDE/>
              <w:autoSpaceDN/>
              <w:adjustRightInd/>
              <w:spacing w:before="0"/>
              <w:textAlignment w:val="auto"/>
              <w:rPr>
                <w:sz w:val="16"/>
                <w:szCs w:val="16"/>
              </w:rPr>
            </w:pPr>
            <w:r w:rsidRPr="00CC4054">
              <w:rPr>
                <w:rFonts w:ascii="Calibri" w:hAnsi="Calibri" w:cs="Calibri"/>
                <w:sz w:val="16"/>
                <w:szCs w:val="16"/>
                <w:lang w:eastAsia="en-AU"/>
              </w:rPr>
              <w:t>Yes</w:t>
            </w:r>
          </w:p>
        </w:tc>
        <w:tc>
          <w:tcPr>
            <w:tcW w:w="992" w:type="dxa"/>
          </w:tcPr>
          <w:p w14:paraId="520DC699" w14:textId="46C820BB"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Yes</w:t>
            </w:r>
          </w:p>
        </w:tc>
        <w:tc>
          <w:tcPr>
            <w:tcW w:w="1134" w:type="dxa"/>
          </w:tcPr>
          <w:p w14:paraId="7588C873" w14:textId="069C8DA3"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Yes</w:t>
            </w:r>
          </w:p>
        </w:tc>
      </w:tr>
      <w:tr w:rsidR="008A5002" w:rsidRPr="00CC4054" w14:paraId="236E4046" w14:textId="77777777" w:rsidTr="00331E72">
        <w:tc>
          <w:tcPr>
            <w:tcW w:w="992" w:type="dxa"/>
          </w:tcPr>
          <w:p w14:paraId="0C27E581"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719C4852" w14:textId="3EF268A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Leather and textiles, rubber excluding tyres</w:t>
            </w:r>
          </w:p>
        </w:tc>
        <w:tc>
          <w:tcPr>
            <w:tcW w:w="1276" w:type="dxa"/>
          </w:tcPr>
          <w:p w14:paraId="138F766A" w14:textId="74A6931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Textiles</w:t>
            </w:r>
          </w:p>
        </w:tc>
        <w:tc>
          <w:tcPr>
            <w:tcW w:w="1275" w:type="dxa"/>
          </w:tcPr>
          <w:p w14:paraId="01BE8778" w14:textId="35665FF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X100</w:t>
            </w:r>
          </w:p>
        </w:tc>
        <w:tc>
          <w:tcPr>
            <w:tcW w:w="1418" w:type="dxa"/>
          </w:tcPr>
          <w:p w14:paraId="055FBA99" w14:textId="337CECB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4486354F" w14:textId="5A90E0D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992" w:type="dxa"/>
          </w:tcPr>
          <w:p w14:paraId="6BB7EB3C" w14:textId="030FA90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09C83BA9" w14:textId="0AD509A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229F1FB0" w14:textId="77777777" w:rsidTr="00331E72">
        <w:tc>
          <w:tcPr>
            <w:tcW w:w="992" w:type="dxa"/>
          </w:tcPr>
          <w:p w14:paraId="3D6EAF48"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5A472D07" w14:textId="29DF17E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Leather and textiles, rubber excluding tyres</w:t>
            </w:r>
          </w:p>
        </w:tc>
        <w:tc>
          <w:tcPr>
            <w:tcW w:w="1276" w:type="dxa"/>
          </w:tcPr>
          <w:p w14:paraId="77975781" w14:textId="6EA56634"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Leather and rubber, other than tyres</w:t>
            </w:r>
          </w:p>
        </w:tc>
        <w:tc>
          <w:tcPr>
            <w:tcW w:w="1275" w:type="dxa"/>
          </w:tcPr>
          <w:p w14:paraId="0404FAA2" w14:textId="5A4ED3A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X200</w:t>
            </w:r>
          </w:p>
        </w:tc>
        <w:tc>
          <w:tcPr>
            <w:tcW w:w="1418" w:type="dxa"/>
          </w:tcPr>
          <w:p w14:paraId="4E0FDB9D" w14:textId="1D1AD8E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5168E9CE" w14:textId="29FF0B7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992" w:type="dxa"/>
          </w:tcPr>
          <w:p w14:paraId="40DE6086" w14:textId="3867213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2E29C29B" w14:textId="6771AD5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47E19D4D" w14:textId="77777777" w:rsidTr="00331E72">
        <w:tc>
          <w:tcPr>
            <w:tcW w:w="992" w:type="dxa"/>
          </w:tcPr>
          <w:p w14:paraId="48637BF8"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2B97AD17" w14:textId="0F13E09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Masonry materials</w:t>
            </w:r>
          </w:p>
        </w:tc>
        <w:tc>
          <w:tcPr>
            <w:tcW w:w="1276" w:type="dxa"/>
          </w:tcPr>
          <w:p w14:paraId="74D81695" w14:textId="089AB4C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Concrete</w:t>
            </w:r>
          </w:p>
        </w:tc>
        <w:tc>
          <w:tcPr>
            <w:tcW w:w="1275" w:type="dxa"/>
          </w:tcPr>
          <w:p w14:paraId="20E73A0F" w14:textId="32150BA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Y100</w:t>
            </w:r>
          </w:p>
        </w:tc>
        <w:tc>
          <w:tcPr>
            <w:tcW w:w="1418" w:type="dxa"/>
          </w:tcPr>
          <w:p w14:paraId="61AB0287" w14:textId="6C6DFB8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788CCDE8" w14:textId="525885A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992" w:type="dxa"/>
          </w:tcPr>
          <w:p w14:paraId="4CC42774" w14:textId="290B1B8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1C2A75D1" w14:textId="2A2BB9B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7CA63BC2" w14:textId="77777777" w:rsidTr="00331E72">
        <w:tc>
          <w:tcPr>
            <w:tcW w:w="992" w:type="dxa"/>
          </w:tcPr>
          <w:p w14:paraId="313645A0"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0A19DD7A" w14:textId="6A7FCF9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Masonry materials</w:t>
            </w:r>
          </w:p>
        </w:tc>
        <w:tc>
          <w:tcPr>
            <w:tcW w:w="1276" w:type="dxa"/>
          </w:tcPr>
          <w:p w14:paraId="1D523656" w14:textId="444B72E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Bricks</w:t>
            </w:r>
          </w:p>
        </w:tc>
        <w:tc>
          <w:tcPr>
            <w:tcW w:w="1275" w:type="dxa"/>
          </w:tcPr>
          <w:p w14:paraId="75FB50BD" w14:textId="1D82DCD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Y110</w:t>
            </w:r>
          </w:p>
        </w:tc>
        <w:tc>
          <w:tcPr>
            <w:tcW w:w="1418" w:type="dxa"/>
          </w:tcPr>
          <w:p w14:paraId="45555826" w14:textId="405FA37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76237C73" w14:textId="300EC0E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992" w:type="dxa"/>
          </w:tcPr>
          <w:p w14:paraId="4A6A2F07" w14:textId="410B525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669B0512" w14:textId="6A63513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1669DEBC" w14:textId="77777777" w:rsidTr="00331E72">
        <w:tc>
          <w:tcPr>
            <w:tcW w:w="992" w:type="dxa"/>
          </w:tcPr>
          <w:p w14:paraId="6C990296"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450534FF" w14:textId="7F30656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Masonry materials</w:t>
            </w:r>
          </w:p>
        </w:tc>
        <w:tc>
          <w:tcPr>
            <w:tcW w:w="1276" w:type="dxa"/>
          </w:tcPr>
          <w:p w14:paraId="73CEE1E4" w14:textId="7EAE1A5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Rubble (including non-hazardous foundry sands)</w:t>
            </w:r>
          </w:p>
        </w:tc>
        <w:tc>
          <w:tcPr>
            <w:tcW w:w="1275" w:type="dxa"/>
          </w:tcPr>
          <w:p w14:paraId="62BCDE10" w14:textId="78368A2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Y120</w:t>
            </w:r>
          </w:p>
        </w:tc>
        <w:tc>
          <w:tcPr>
            <w:tcW w:w="1418" w:type="dxa"/>
          </w:tcPr>
          <w:p w14:paraId="029FFDEF" w14:textId="5F5EB35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r w:rsidRPr="00CC4054" w:rsidDel="00112773">
              <w:rPr>
                <w:rFonts w:cs="Calibri"/>
                <w:sz w:val="16"/>
                <w:szCs w:val="16"/>
                <w:lang w:eastAsia="en-AU"/>
              </w:rPr>
              <w:t xml:space="preserve"> </w:t>
            </w:r>
          </w:p>
        </w:tc>
        <w:tc>
          <w:tcPr>
            <w:tcW w:w="992" w:type="dxa"/>
          </w:tcPr>
          <w:p w14:paraId="4EDD5F70" w14:textId="4F12DAD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992" w:type="dxa"/>
          </w:tcPr>
          <w:p w14:paraId="1DA32C93" w14:textId="216303F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17F1C890" w14:textId="6E9CC11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5613095D" w14:textId="77777777" w:rsidTr="00331E72">
        <w:tc>
          <w:tcPr>
            <w:tcW w:w="992" w:type="dxa"/>
          </w:tcPr>
          <w:p w14:paraId="137D0C56"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3F4EF32B" w14:textId="0EA9B5A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Masonry materials</w:t>
            </w:r>
          </w:p>
        </w:tc>
        <w:tc>
          <w:tcPr>
            <w:tcW w:w="1276" w:type="dxa"/>
          </w:tcPr>
          <w:p w14:paraId="52D38DBD" w14:textId="1FAA970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Plaster board and cement sheeting</w:t>
            </w:r>
          </w:p>
        </w:tc>
        <w:tc>
          <w:tcPr>
            <w:tcW w:w="1275" w:type="dxa"/>
          </w:tcPr>
          <w:p w14:paraId="18F172B0" w14:textId="6E705C0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Y130</w:t>
            </w:r>
          </w:p>
        </w:tc>
        <w:tc>
          <w:tcPr>
            <w:tcW w:w="1418" w:type="dxa"/>
          </w:tcPr>
          <w:p w14:paraId="01C99A6A" w14:textId="67866D4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2E358B22" w14:textId="2B1A16D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992" w:type="dxa"/>
          </w:tcPr>
          <w:p w14:paraId="57275ACA" w14:textId="22EA900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1BD2D426" w14:textId="1BA4C55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0D5E8FAE" w14:textId="77777777" w:rsidTr="00331E72">
        <w:tc>
          <w:tcPr>
            <w:tcW w:w="992" w:type="dxa"/>
          </w:tcPr>
          <w:p w14:paraId="0CB3B898"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65BD55EA" w14:textId="1B33A88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Masonry materials</w:t>
            </w:r>
          </w:p>
        </w:tc>
        <w:tc>
          <w:tcPr>
            <w:tcW w:w="1276" w:type="dxa"/>
          </w:tcPr>
          <w:p w14:paraId="2B95E2C7" w14:textId="27D4D13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Asphalt</w:t>
            </w:r>
          </w:p>
        </w:tc>
        <w:tc>
          <w:tcPr>
            <w:tcW w:w="1275" w:type="dxa"/>
          </w:tcPr>
          <w:p w14:paraId="3029ADEE" w14:textId="2A6A9E6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Y140</w:t>
            </w:r>
          </w:p>
        </w:tc>
        <w:tc>
          <w:tcPr>
            <w:tcW w:w="1418" w:type="dxa"/>
          </w:tcPr>
          <w:p w14:paraId="4A0261CC" w14:textId="574B4EC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r w:rsidRPr="00CC4054" w:rsidDel="00112773">
              <w:rPr>
                <w:rFonts w:cs="Calibri"/>
                <w:sz w:val="16"/>
                <w:szCs w:val="16"/>
                <w:lang w:eastAsia="en-AU"/>
              </w:rPr>
              <w:t xml:space="preserve"> </w:t>
            </w:r>
          </w:p>
        </w:tc>
        <w:tc>
          <w:tcPr>
            <w:tcW w:w="992" w:type="dxa"/>
          </w:tcPr>
          <w:p w14:paraId="586E9CE2" w14:textId="7F18EF3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992" w:type="dxa"/>
          </w:tcPr>
          <w:p w14:paraId="268578C6" w14:textId="7A9E1E8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69770245" w14:textId="1F05B2C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3E8BDEBC" w14:textId="77777777" w:rsidTr="00331E72">
        <w:tc>
          <w:tcPr>
            <w:tcW w:w="992" w:type="dxa"/>
          </w:tcPr>
          <w:p w14:paraId="78A03271"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34BC1C67" w14:textId="38A93E4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Glass</w:t>
            </w:r>
          </w:p>
        </w:tc>
        <w:tc>
          <w:tcPr>
            <w:tcW w:w="1276" w:type="dxa"/>
          </w:tcPr>
          <w:p w14:paraId="2F9A5EEE" w14:textId="4FC6575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Glass</w:t>
            </w:r>
          </w:p>
        </w:tc>
        <w:tc>
          <w:tcPr>
            <w:tcW w:w="1275" w:type="dxa"/>
          </w:tcPr>
          <w:p w14:paraId="50389D30" w14:textId="0712B8D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Z100</w:t>
            </w:r>
          </w:p>
        </w:tc>
        <w:tc>
          <w:tcPr>
            <w:tcW w:w="1418" w:type="dxa"/>
          </w:tcPr>
          <w:p w14:paraId="26F31447" w14:textId="744A0E6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565DB977" w14:textId="58189B9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992" w:type="dxa"/>
          </w:tcPr>
          <w:p w14:paraId="64A0E39E" w14:textId="431656B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0B4918FE" w14:textId="4B094FF2"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253BA991" w14:textId="77777777" w:rsidTr="00331E72">
        <w:tc>
          <w:tcPr>
            <w:tcW w:w="992" w:type="dxa"/>
          </w:tcPr>
          <w:p w14:paraId="1E1F60C6"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34D04E78" w14:textId="3F4CC9D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Metals</w:t>
            </w:r>
          </w:p>
        </w:tc>
        <w:tc>
          <w:tcPr>
            <w:tcW w:w="1276" w:type="dxa"/>
          </w:tcPr>
          <w:p w14:paraId="365F1076" w14:textId="7FE8D9A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Steel</w:t>
            </w:r>
          </w:p>
        </w:tc>
        <w:tc>
          <w:tcPr>
            <w:tcW w:w="1275" w:type="dxa"/>
          </w:tcPr>
          <w:p w14:paraId="7807418D" w14:textId="22F3E37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Z300</w:t>
            </w:r>
          </w:p>
        </w:tc>
        <w:tc>
          <w:tcPr>
            <w:tcW w:w="1418" w:type="dxa"/>
          </w:tcPr>
          <w:p w14:paraId="496AB163" w14:textId="016A44C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1D2403D9" w14:textId="64DDDD2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992" w:type="dxa"/>
          </w:tcPr>
          <w:p w14:paraId="09B4705B" w14:textId="2E7B522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6A470256" w14:textId="4C0C888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300F16E8" w14:textId="77777777" w:rsidTr="00331E72">
        <w:tc>
          <w:tcPr>
            <w:tcW w:w="992" w:type="dxa"/>
          </w:tcPr>
          <w:p w14:paraId="3E27607F"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07ADB252" w14:textId="17DF5AE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Metals</w:t>
            </w:r>
          </w:p>
        </w:tc>
        <w:tc>
          <w:tcPr>
            <w:tcW w:w="1276" w:type="dxa"/>
          </w:tcPr>
          <w:p w14:paraId="2D9EA086" w14:textId="6EAEDC9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Aluminium</w:t>
            </w:r>
          </w:p>
        </w:tc>
        <w:tc>
          <w:tcPr>
            <w:tcW w:w="1275" w:type="dxa"/>
          </w:tcPr>
          <w:p w14:paraId="3980F904" w14:textId="45510E5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Z310</w:t>
            </w:r>
          </w:p>
        </w:tc>
        <w:tc>
          <w:tcPr>
            <w:tcW w:w="1418" w:type="dxa"/>
          </w:tcPr>
          <w:p w14:paraId="23DDDB1B" w14:textId="51A084C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112B6DAF" w14:textId="1613EB8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992" w:type="dxa"/>
          </w:tcPr>
          <w:p w14:paraId="4A1B8201" w14:textId="153FEE0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1C573961" w14:textId="509AE3F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51E35066" w14:textId="77777777" w:rsidTr="00331E72">
        <w:tc>
          <w:tcPr>
            <w:tcW w:w="992" w:type="dxa"/>
          </w:tcPr>
          <w:p w14:paraId="4EEA6F6A"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12C11951" w14:textId="61289D1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Metals</w:t>
            </w:r>
          </w:p>
        </w:tc>
        <w:tc>
          <w:tcPr>
            <w:tcW w:w="1276" w:type="dxa"/>
          </w:tcPr>
          <w:p w14:paraId="14F4E9CE" w14:textId="6E1FB985"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Non-ferrous metals, other than Aluminium</w:t>
            </w:r>
          </w:p>
        </w:tc>
        <w:tc>
          <w:tcPr>
            <w:tcW w:w="1275" w:type="dxa"/>
          </w:tcPr>
          <w:p w14:paraId="12BA5237" w14:textId="521D23A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Z320</w:t>
            </w:r>
          </w:p>
        </w:tc>
        <w:tc>
          <w:tcPr>
            <w:tcW w:w="1418" w:type="dxa"/>
          </w:tcPr>
          <w:p w14:paraId="10F0BB4F" w14:textId="42EE36C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7E4E896E" w14:textId="47B954F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992" w:type="dxa"/>
          </w:tcPr>
          <w:p w14:paraId="25FB48F5" w14:textId="2BFCDF7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342AAC8E" w14:textId="1F16D039"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19A1C99C" w14:textId="77777777" w:rsidTr="00331E72">
        <w:tc>
          <w:tcPr>
            <w:tcW w:w="992" w:type="dxa"/>
          </w:tcPr>
          <w:p w14:paraId="6D2A4624"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09D1D6A8" w14:textId="493EE05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Paper and cardboard</w:t>
            </w:r>
          </w:p>
        </w:tc>
        <w:tc>
          <w:tcPr>
            <w:tcW w:w="1276" w:type="dxa"/>
          </w:tcPr>
          <w:p w14:paraId="52249D02" w14:textId="0C30537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Cardboard</w:t>
            </w:r>
          </w:p>
        </w:tc>
        <w:tc>
          <w:tcPr>
            <w:tcW w:w="1275" w:type="dxa"/>
          </w:tcPr>
          <w:p w14:paraId="61A8357C" w14:textId="34FE3C51"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Z400</w:t>
            </w:r>
          </w:p>
        </w:tc>
        <w:tc>
          <w:tcPr>
            <w:tcW w:w="1418" w:type="dxa"/>
          </w:tcPr>
          <w:p w14:paraId="0D18B522" w14:textId="185CCB9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07E9A016" w14:textId="3AFB235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992" w:type="dxa"/>
          </w:tcPr>
          <w:p w14:paraId="28AF3174" w14:textId="4F8899E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6408F13A" w14:textId="4684003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279A2834" w14:textId="77777777" w:rsidTr="00331E72">
        <w:tc>
          <w:tcPr>
            <w:tcW w:w="992" w:type="dxa"/>
          </w:tcPr>
          <w:p w14:paraId="1C7BDFE5"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57491B39" w14:textId="51090FA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Paper and cardboard</w:t>
            </w:r>
          </w:p>
        </w:tc>
        <w:tc>
          <w:tcPr>
            <w:tcW w:w="1276" w:type="dxa"/>
          </w:tcPr>
          <w:p w14:paraId="2AA63B0A" w14:textId="63AA530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Liquid paperboard</w:t>
            </w:r>
          </w:p>
        </w:tc>
        <w:tc>
          <w:tcPr>
            <w:tcW w:w="1275" w:type="dxa"/>
          </w:tcPr>
          <w:p w14:paraId="4633C699" w14:textId="184134A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Z410</w:t>
            </w:r>
          </w:p>
        </w:tc>
        <w:tc>
          <w:tcPr>
            <w:tcW w:w="1418" w:type="dxa"/>
          </w:tcPr>
          <w:p w14:paraId="4B56BEDD" w14:textId="188E9C9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59E4F19C" w14:textId="321A8BEC"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992" w:type="dxa"/>
          </w:tcPr>
          <w:p w14:paraId="3F15D8E5" w14:textId="3F76BD9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442EA042" w14:textId="49552AE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4BA506A0" w14:textId="77777777" w:rsidTr="00331E72">
        <w:tc>
          <w:tcPr>
            <w:tcW w:w="992" w:type="dxa"/>
          </w:tcPr>
          <w:p w14:paraId="57E5064E"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082FD2EE" w14:textId="635C4F03"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Paper and cardboard</w:t>
            </w:r>
          </w:p>
        </w:tc>
        <w:tc>
          <w:tcPr>
            <w:tcW w:w="1276" w:type="dxa"/>
          </w:tcPr>
          <w:p w14:paraId="2DBB99DA" w14:textId="67501787"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Newsprint &amp; magazines</w:t>
            </w:r>
          </w:p>
        </w:tc>
        <w:tc>
          <w:tcPr>
            <w:tcW w:w="1275" w:type="dxa"/>
          </w:tcPr>
          <w:p w14:paraId="110A0C2D" w14:textId="06A3966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Z420</w:t>
            </w:r>
          </w:p>
        </w:tc>
        <w:tc>
          <w:tcPr>
            <w:tcW w:w="1418" w:type="dxa"/>
          </w:tcPr>
          <w:p w14:paraId="4981D4DE" w14:textId="4CCD804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14D01D2C" w14:textId="02BFDB2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992" w:type="dxa"/>
          </w:tcPr>
          <w:p w14:paraId="0EFBD044" w14:textId="1546033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6D718BC7" w14:textId="39F6FFDF"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1B3FCE64" w14:textId="77777777" w:rsidTr="00331E72">
        <w:tc>
          <w:tcPr>
            <w:tcW w:w="992" w:type="dxa"/>
          </w:tcPr>
          <w:p w14:paraId="77B3EC52"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4C7E0671" w14:textId="53C2EE25"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Paper and cardboard</w:t>
            </w:r>
          </w:p>
        </w:tc>
        <w:tc>
          <w:tcPr>
            <w:tcW w:w="1276" w:type="dxa"/>
          </w:tcPr>
          <w:p w14:paraId="19C9F23F" w14:textId="7836DD00"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Office paper</w:t>
            </w:r>
          </w:p>
        </w:tc>
        <w:tc>
          <w:tcPr>
            <w:tcW w:w="1275" w:type="dxa"/>
          </w:tcPr>
          <w:p w14:paraId="735F2284" w14:textId="6BC947D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Z430</w:t>
            </w:r>
          </w:p>
        </w:tc>
        <w:tc>
          <w:tcPr>
            <w:tcW w:w="1418" w:type="dxa"/>
          </w:tcPr>
          <w:p w14:paraId="23BC14AC" w14:textId="23D663F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0171C190" w14:textId="72C5D89D"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992" w:type="dxa"/>
          </w:tcPr>
          <w:p w14:paraId="041B51D6" w14:textId="2B13EFB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271F2BC7" w14:textId="36E0939A"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r>
      <w:tr w:rsidR="008A5002" w:rsidRPr="00CC4054" w14:paraId="5C41C610" w14:textId="77777777" w:rsidTr="00331E72">
        <w:tc>
          <w:tcPr>
            <w:tcW w:w="992" w:type="dxa"/>
          </w:tcPr>
          <w:p w14:paraId="66B61405" w14:textId="77777777" w:rsidR="008A5002" w:rsidRPr="00CC4054" w:rsidRDefault="008A5002" w:rsidP="003B0F78">
            <w:pPr>
              <w:pStyle w:val="ListParagraph"/>
              <w:numPr>
                <w:ilvl w:val="0"/>
                <w:numId w:val="485"/>
              </w:numPr>
              <w:rPr>
                <w:rFonts w:ascii="Times New Roman" w:hAnsi="Times New Roman" w:cs="Times New Roman"/>
                <w:sz w:val="16"/>
                <w:szCs w:val="16"/>
              </w:rPr>
            </w:pPr>
          </w:p>
        </w:tc>
        <w:tc>
          <w:tcPr>
            <w:tcW w:w="1135" w:type="dxa"/>
          </w:tcPr>
          <w:p w14:paraId="722AFB1A" w14:textId="608B5D66"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Plastic</w:t>
            </w:r>
          </w:p>
        </w:tc>
        <w:tc>
          <w:tcPr>
            <w:tcW w:w="1276" w:type="dxa"/>
          </w:tcPr>
          <w:p w14:paraId="75F00057" w14:textId="5D8B05D1"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Plastics, PIC #1 through #7</w:t>
            </w:r>
          </w:p>
        </w:tc>
        <w:tc>
          <w:tcPr>
            <w:tcW w:w="1275" w:type="dxa"/>
          </w:tcPr>
          <w:p w14:paraId="1349F907" w14:textId="396B151E"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Z500</w:t>
            </w:r>
          </w:p>
        </w:tc>
        <w:tc>
          <w:tcPr>
            <w:tcW w:w="1418" w:type="dxa"/>
          </w:tcPr>
          <w:p w14:paraId="17E338EB" w14:textId="5C15F2D8"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Pre</w:t>
            </w:r>
          </w:p>
        </w:tc>
        <w:tc>
          <w:tcPr>
            <w:tcW w:w="992" w:type="dxa"/>
          </w:tcPr>
          <w:p w14:paraId="030B4BC4" w14:textId="5112253B"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r w:rsidRPr="00CC4054">
              <w:rPr>
                <w:sz w:val="16"/>
                <w:szCs w:val="16"/>
                <w:lang w:eastAsia="en-AU"/>
              </w:rPr>
              <w:t xml:space="preserve"> </w:t>
            </w:r>
          </w:p>
        </w:tc>
        <w:tc>
          <w:tcPr>
            <w:tcW w:w="992" w:type="dxa"/>
          </w:tcPr>
          <w:p w14:paraId="6366611D" w14:textId="402B1D54" w:rsidR="008A5002" w:rsidRPr="00CC4054" w:rsidRDefault="008A5002" w:rsidP="008A5002">
            <w:pPr>
              <w:suppressLineNumbers w:val="0"/>
              <w:overflowPunct/>
              <w:autoSpaceDE/>
              <w:autoSpaceDN/>
              <w:adjustRightInd/>
              <w:spacing w:before="0"/>
              <w:textAlignment w:val="auto"/>
              <w:rPr>
                <w:sz w:val="16"/>
                <w:szCs w:val="16"/>
              </w:rPr>
            </w:pPr>
            <w:r w:rsidRPr="00CC4054">
              <w:rPr>
                <w:rFonts w:cs="Calibri"/>
                <w:sz w:val="16"/>
                <w:szCs w:val="16"/>
                <w:lang w:eastAsia="en-AU"/>
              </w:rPr>
              <w:t>No</w:t>
            </w:r>
          </w:p>
        </w:tc>
        <w:tc>
          <w:tcPr>
            <w:tcW w:w="1134" w:type="dxa"/>
          </w:tcPr>
          <w:p w14:paraId="69A8773E" w14:textId="5110F1A3" w:rsidR="008A5002" w:rsidRPr="00CC4054" w:rsidRDefault="008A5002" w:rsidP="008A5002">
            <w:pPr>
              <w:suppressLineNumbers w:val="0"/>
              <w:overflowPunct/>
              <w:autoSpaceDE/>
              <w:autoSpaceDN/>
              <w:adjustRightInd/>
              <w:spacing w:before="0"/>
              <w:textAlignment w:val="auto"/>
              <w:rPr>
                <w:sz w:val="16"/>
                <w:szCs w:val="16"/>
              </w:rPr>
            </w:pPr>
            <w:r w:rsidRPr="00CC4054">
              <w:rPr>
                <w:sz w:val="16"/>
                <w:szCs w:val="16"/>
                <w:lang w:eastAsia="en-AU"/>
              </w:rPr>
              <w:t>No</w:t>
            </w:r>
          </w:p>
        </w:tc>
      </w:tr>
    </w:tbl>
    <w:p w14:paraId="5E07BF1A" w14:textId="77777777" w:rsidR="003C1336" w:rsidRPr="00A97889" w:rsidRDefault="003C1336" w:rsidP="003C1336">
      <w:pPr>
        <w:suppressLineNumbers w:val="0"/>
        <w:overflowPunct/>
        <w:autoSpaceDE/>
        <w:autoSpaceDN/>
        <w:adjustRightInd/>
        <w:spacing w:before="0"/>
        <w:textAlignment w:val="auto"/>
        <w:rPr>
          <w:sz w:val="20"/>
        </w:rPr>
      </w:pPr>
    </w:p>
    <w:p w14:paraId="6336D1F4" w14:textId="77777777" w:rsidR="002123BE" w:rsidRDefault="002123BE" w:rsidP="002123BE">
      <w:pPr>
        <w:suppressLineNumbers w:val="0"/>
        <w:overflowPunct/>
        <w:autoSpaceDE/>
        <w:autoSpaceDN/>
        <w:adjustRightInd/>
        <w:spacing w:before="0"/>
        <w:textAlignment w:val="auto"/>
        <w:rPr>
          <w:b/>
          <w:sz w:val="22"/>
          <w:szCs w:val="22"/>
        </w:rPr>
      </w:pPr>
      <w:r>
        <w:rPr>
          <w:caps/>
          <w:szCs w:val="22"/>
        </w:rPr>
        <w:br w:type="page"/>
      </w:r>
    </w:p>
    <w:p w14:paraId="39DF0453" w14:textId="77777777" w:rsidR="00C02F81" w:rsidRPr="00300ECE" w:rsidRDefault="00C02F81" w:rsidP="00C02F81">
      <w:pPr>
        <w:pStyle w:val="Heading-PART"/>
        <w:rPr>
          <w:caps w:val="0"/>
          <w:szCs w:val="22"/>
        </w:rPr>
      </w:pPr>
      <w:bookmarkStart w:id="805" w:name="_Toc10366602"/>
      <w:bookmarkStart w:id="806" w:name="_Toc11739501"/>
      <w:bookmarkStart w:id="807" w:name="_Toc17013758"/>
      <w:bookmarkStart w:id="808" w:name="_Toc8663559"/>
      <w:bookmarkEnd w:id="800"/>
      <w:bookmarkEnd w:id="801"/>
      <w:r w:rsidRPr="00300ECE">
        <w:rPr>
          <w:caps w:val="0"/>
          <w:szCs w:val="22"/>
        </w:rPr>
        <w:lastRenderedPageBreak/>
        <w:t>Schedule 6—Categories of priority waste</w:t>
      </w:r>
      <w:bookmarkEnd w:id="805"/>
      <w:bookmarkEnd w:id="806"/>
      <w:bookmarkEnd w:id="807"/>
      <w:r w:rsidRPr="00300ECE">
        <w:rPr>
          <w:caps w:val="0"/>
          <w:szCs w:val="22"/>
        </w:rPr>
        <w:t xml:space="preserve"> </w:t>
      </w:r>
    </w:p>
    <w:p w14:paraId="3BB5C915" w14:textId="3CF4170E" w:rsidR="00C02F81" w:rsidRDefault="00C02F81" w:rsidP="00C02F81">
      <w:pPr>
        <w:jc w:val="right"/>
        <w:rPr>
          <w:sz w:val="20"/>
        </w:rPr>
      </w:pPr>
      <w:r w:rsidRPr="00C57E54">
        <w:rPr>
          <w:sz w:val="20"/>
        </w:rPr>
        <w:t>Regulation</w:t>
      </w:r>
      <w:r w:rsidR="006E01A2">
        <w:rPr>
          <w:sz w:val="20"/>
        </w:rPr>
        <w:t>s</w:t>
      </w:r>
      <w:r w:rsidRPr="00C57E54">
        <w:rPr>
          <w:sz w:val="20"/>
        </w:rPr>
        <w:t xml:space="preserve"> 6</w:t>
      </w:r>
      <w:r w:rsidR="00076F78">
        <w:rPr>
          <w:sz w:val="20"/>
        </w:rPr>
        <w:t>7</w:t>
      </w:r>
      <w:r w:rsidR="006E01A2">
        <w:rPr>
          <w:sz w:val="20"/>
        </w:rPr>
        <w:t xml:space="preserve"> and 6</w:t>
      </w:r>
      <w:r w:rsidR="00162667">
        <w:rPr>
          <w:sz w:val="20"/>
        </w:rPr>
        <w:t>8</w:t>
      </w:r>
    </w:p>
    <w:p w14:paraId="59388CCD" w14:textId="748BC163" w:rsidR="00DE36CB" w:rsidRDefault="00C952A9" w:rsidP="00C952A9">
      <w:pPr>
        <w:suppressLineNumbers w:val="0"/>
        <w:overflowPunct/>
        <w:autoSpaceDE/>
        <w:autoSpaceDN/>
        <w:adjustRightInd/>
        <w:spacing w:before="0"/>
        <w:textAlignment w:val="auto"/>
        <w:rPr>
          <w:b/>
          <w:i/>
          <w:iCs/>
          <w:sz w:val="22"/>
          <w:szCs w:val="22"/>
        </w:rPr>
      </w:pPr>
      <w:r w:rsidRPr="00300ECE">
        <w:rPr>
          <w:b/>
          <w:i/>
          <w:iCs/>
          <w:sz w:val="22"/>
          <w:szCs w:val="22"/>
        </w:rPr>
        <w:t>C</w:t>
      </w:r>
      <w:r>
        <w:rPr>
          <w:b/>
          <w:i/>
          <w:iCs/>
          <w:sz w:val="22"/>
          <w:szCs w:val="22"/>
        </w:rPr>
        <w:t>ategory A waste</w:t>
      </w:r>
    </w:p>
    <w:p w14:paraId="5D376CCA" w14:textId="77777777" w:rsidR="00E04515" w:rsidRPr="007E6B40" w:rsidRDefault="00E04515" w:rsidP="007E6B40">
      <w:pPr>
        <w:pStyle w:val="Default"/>
        <w:ind w:left="567"/>
        <w:rPr>
          <w:color w:val="auto"/>
          <w:sz w:val="22"/>
          <w:szCs w:val="22"/>
        </w:rPr>
      </w:pPr>
      <w:r w:rsidRPr="007E6B40">
        <w:rPr>
          <w:color w:val="auto"/>
          <w:sz w:val="22"/>
          <w:szCs w:val="22"/>
        </w:rPr>
        <w:t xml:space="preserve">Category A waste is industrial waste— </w:t>
      </w:r>
    </w:p>
    <w:p w14:paraId="32555D2C" w14:textId="77777777" w:rsidR="00E04515" w:rsidRPr="007E6B40" w:rsidRDefault="00E04515" w:rsidP="00E04515">
      <w:pPr>
        <w:pStyle w:val="Default"/>
        <w:numPr>
          <w:ilvl w:val="0"/>
          <w:numId w:val="138"/>
        </w:numPr>
        <w:ind w:left="1418" w:hanging="425"/>
        <w:rPr>
          <w:color w:val="auto"/>
          <w:sz w:val="22"/>
          <w:szCs w:val="22"/>
        </w:rPr>
      </w:pPr>
      <w:r w:rsidRPr="007E6B40">
        <w:rPr>
          <w:color w:val="auto"/>
          <w:sz w:val="22"/>
          <w:szCs w:val="22"/>
        </w:rPr>
        <w:t xml:space="preserve">that can be classified as dangerous goods under the </w:t>
      </w:r>
      <w:r w:rsidRPr="007E6B40">
        <w:rPr>
          <w:b/>
          <w:bCs/>
          <w:color w:val="auto"/>
          <w:sz w:val="22"/>
          <w:szCs w:val="22"/>
        </w:rPr>
        <w:t xml:space="preserve">Dangerous Goods Act 1985 </w:t>
      </w:r>
      <w:r w:rsidRPr="007E6B40">
        <w:rPr>
          <w:color w:val="auto"/>
          <w:sz w:val="22"/>
          <w:szCs w:val="22"/>
        </w:rPr>
        <w:t xml:space="preserve">and falls within one or more of the following UN classes under that Act— </w:t>
      </w:r>
    </w:p>
    <w:p w14:paraId="0FE42805" w14:textId="77777777" w:rsidR="00E04515" w:rsidRPr="007E6B40" w:rsidRDefault="00E04515" w:rsidP="00E04515">
      <w:pPr>
        <w:pStyle w:val="Default"/>
        <w:numPr>
          <w:ilvl w:val="0"/>
          <w:numId w:val="136"/>
        </w:numPr>
        <w:ind w:left="2127" w:hanging="567"/>
        <w:rPr>
          <w:color w:val="auto"/>
          <w:sz w:val="22"/>
          <w:szCs w:val="22"/>
        </w:rPr>
      </w:pPr>
      <w:r w:rsidRPr="007E6B40">
        <w:rPr>
          <w:color w:val="auto"/>
          <w:sz w:val="22"/>
          <w:szCs w:val="22"/>
        </w:rPr>
        <w:t xml:space="preserve">Class 1 (Explosives); </w:t>
      </w:r>
    </w:p>
    <w:p w14:paraId="3EE002C9" w14:textId="77777777" w:rsidR="00E04515" w:rsidRPr="007E6B40" w:rsidRDefault="00E04515" w:rsidP="00E04515">
      <w:pPr>
        <w:pStyle w:val="Default"/>
        <w:numPr>
          <w:ilvl w:val="0"/>
          <w:numId w:val="136"/>
        </w:numPr>
        <w:ind w:left="2127" w:hanging="567"/>
        <w:rPr>
          <w:color w:val="auto"/>
          <w:sz w:val="22"/>
          <w:szCs w:val="22"/>
        </w:rPr>
      </w:pPr>
      <w:r w:rsidRPr="007E6B40">
        <w:rPr>
          <w:color w:val="auto"/>
          <w:sz w:val="22"/>
          <w:szCs w:val="22"/>
        </w:rPr>
        <w:t xml:space="preserve">Class 4 (Flammable solids; substances liable to spontaneous combustion; substances which in contact with water emit flammable gases); </w:t>
      </w:r>
    </w:p>
    <w:p w14:paraId="32D7B0FD" w14:textId="77777777" w:rsidR="00E04515" w:rsidRPr="007E6B40" w:rsidRDefault="00E04515" w:rsidP="00E04515">
      <w:pPr>
        <w:pStyle w:val="Default"/>
        <w:numPr>
          <w:ilvl w:val="0"/>
          <w:numId w:val="136"/>
        </w:numPr>
        <w:ind w:left="2127" w:hanging="567"/>
        <w:rPr>
          <w:color w:val="auto"/>
          <w:sz w:val="22"/>
          <w:szCs w:val="22"/>
        </w:rPr>
      </w:pPr>
      <w:r w:rsidRPr="007E6B40">
        <w:rPr>
          <w:color w:val="auto"/>
          <w:sz w:val="22"/>
          <w:szCs w:val="22"/>
        </w:rPr>
        <w:t xml:space="preserve">Class 5 (Oxidising substances and organic peroxides); </w:t>
      </w:r>
    </w:p>
    <w:p w14:paraId="17AD96D4" w14:textId="77777777" w:rsidR="00E04515" w:rsidRPr="007E6B40" w:rsidRDefault="00E04515" w:rsidP="00E04515">
      <w:pPr>
        <w:pStyle w:val="Default"/>
        <w:numPr>
          <w:ilvl w:val="0"/>
          <w:numId w:val="136"/>
        </w:numPr>
        <w:ind w:left="2127" w:hanging="567"/>
        <w:rPr>
          <w:color w:val="auto"/>
          <w:sz w:val="22"/>
          <w:szCs w:val="22"/>
        </w:rPr>
      </w:pPr>
      <w:r w:rsidRPr="007E6B40">
        <w:rPr>
          <w:color w:val="auto"/>
          <w:sz w:val="22"/>
          <w:szCs w:val="22"/>
        </w:rPr>
        <w:t xml:space="preserve">Class 6 (Toxic and infectious substances); </w:t>
      </w:r>
    </w:p>
    <w:p w14:paraId="79801057" w14:textId="77777777" w:rsidR="00E04515" w:rsidRPr="007E6B40" w:rsidRDefault="00E04515" w:rsidP="00E04515">
      <w:pPr>
        <w:pStyle w:val="Default"/>
        <w:numPr>
          <w:ilvl w:val="0"/>
          <w:numId w:val="136"/>
        </w:numPr>
        <w:ind w:left="2127" w:hanging="567"/>
        <w:rPr>
          <w:color w:val="auto"/>
          <w:sz w:val="22"/>
          <w:szCs w:val="22"/>
        </w:rPr>
      </w:pPr>
      <w:r w:rsidRPr="007E6B40">
        <w:rPr>
          <w:color w:val="auto"/>
          <w:sz w:val="22"/>
          <w:szCs w:val="22"/>
        </w:rPr>
        <w:t xml:space="preserve">Class 8 (Corrosive substances); or </w:t>
      </w:r>
    </w:p>
    <w:p w14:paraId="40FFC4D4" w14:textId="77777777" w:rsidR="00E04515" w:rsidRPr="007E6B40" w:rsidRDefault="00E04515" w:rsidP="00331E72">
      <w:pPr>
        <w:pStyle w:val="Default"/>
        <w:numPr>
          <w:ilvl w:val="0"/>
          <w:numId w:val="138"/>
        </w:numPr>
        <w:ind w:left="1418" w:hanging="425"/>
        <w:rPr>
          <w:color w:val="auto"/>
          <w:sz w:val="22"/>
          <w:szCs w:val="22"/>
        </w:rPr>
      </w:pPr>
      <w:r w:rsidRPr="007E6B40">
        <w:rPr>
          <w:color w:val="auto"/>
          <w:sz w:val="22"/>
          <w:szCs w:val="22"/>
        </w:rPr>
        <w:t xml:space="preserve">that generates gases that can be classified as UN Division 2.3 (Toxic Gases) dangerous goods under the </w:t>
      </w:r>
      <w:r w:rsidRPr="007E6B40">
        <w:rPr>
          <w:b/>
          <w:bCs/>
          <w:color w:val="auto"/>
          <w:sz w:val="22"/>
          <w:szCs w:val="22"/>
        </w:rPr>
        <w:t>Dangerous Goods Act 1985</w:t>
      </w:r>
      <w:r w:rsidRPr="007E6B40">
        <w:rPr>
          <w:color w:val="auto"/>
          <w:sz w:val="22"/>
          <w:szCs w:val="22"/>
        </w:rPr>
        <w:t xml:space="preserve"> when it comes into contact with air or water; or </w:t>
      </w:r>
    </w:p>
    <w:p w14:paraId="2F2ED029" w14:textId="77777777" w:rsidR="00E04515" w:rsidRPr="007E6B40" w:rsidRDefault="00E04515" w:rsidP="00331E72">
      <w:pPr>
        <w:pStyle w:val="Default"/>
        <w:numPr>
          <w:ilvl w:val="0"/>
          <w:numId w:val="138"/>
        </w:numPr>
        <w:ind w:left="1418" w:hanging="425"/>
        <w:rPr>
          <w:color w:val="auto"/>
          <w:sz w:val="22"/>
          <w:szCs w:val="22"/>
        </w:rPr>
      </w:pPr>
      <w:r w:rsidRPr="007E6B40">
        <w:rPr>
          <w:color w:val="auto"/>
          <w:sz w:val="22"/>
          <w:szCs w:val="22"/>
        </w:rPr>
        <w:t>with any contaminant concentration greater than the upper limits for Category B waste contaminant concentrations specified in the Waste Disposal Categories - Characteristics and Thresholds; or</w:t>
      </w:r>
    </w:p>
    <w:p w14:paraId="31F471E3" w14:textId="77777777" w:rsidR="00E04515" w:rsidRPr="007E6B40" w:rsidRDefault="00E04515" w:rsidP="00331E72">
      <w:pPr>
        <w:pStyle w:val="Default"/>
        <w:numPr>
          <w:ilvl w:val="0"/>
          <w:numId w:val="138"/>
        </w:numPr>
        <w:ind w:left="1418" w:hanging="425"/>
        <w:rPr>
          <w:color w:val="auto"/>
          <w:sz w:val="22"/>
          <w:szCs w:val="22"/>
        </w:rPr>
      </w:pPr>
      <w:r w:rsidRPr="007E6B40">
        <w:rPr>
          <w:color w:val="auto"/>
          <w:sz w:val="22"/>
          <w:szCs w:val="22"/>
        </w:rPr>
        <w:t>with any leachable concentration greater than the upper limits for Category B waste leachable concentrations specified in the Waste Disposal Categories - Characteristics and Thresholds; or</w:t>
      </w:r>
    </w:p>
    <w:p w14:paraId="09C1E5C3" w14:textId="3A0C8A03" w:rsidR="00E04515" w:rsidRPr="007E6B40" w:rsidRDefault="00E04515" w:rsidP="00331E72">
      <w:pPr>
        <w:pStyle w:val="Default"/>
        <w:numPr>
          <w:ilvl w:val="0"/>
          <w:numId w:val="138"/>
        </w:numPr>
        <w:ind w:left="1418" w:hanging="425"/>
        <w:rPr>
          <w:color w:val="auto"/>
          <w:sz w:val="22"/>
          <w:szCs w:val="22"/>
        </w:rPr>
      </w:pPr>
      <w:r w:rsidRPr="007E6B40">
        <w:rPr>
          <w:color w:val="auto"/>
          <w:sz w:val="22"/>
          <w:szCs w:val="22"/>
        </w:rPr>
        <w:t>for which the Authority has issued a designation classifying the waste as Category A waste.</w:t>
      </w:r>
    </w:p>
    <w:p w14:paraId="0E176BB6" w14:textId="548F6E31" w:rsidR="00C952A9" w:rsidRDefault="00C952A9" w:rsidP="00C952A9">
      <w:pPr>
        <w:pStyle w:val="Default"/>
        <w:rPr>
          <w:color w:val="1F497D" w:themeColor="text2"/>
          <w:sz w:val="22"/>
          <w:szCs w:val="22"/>
        </w:rPr>
      </w:pPr>
    </w:p>
    <w:p w14:paraId="4D7DA75E" w14:textId="2BA5F4DF" w:rsidR="00C952A9" w:rsidRPr="00C57E54" w:rsidRDefault="00C952A9" w:rsidP="00C952A9">
      <w:pPr>
        <w:suppressLineNumbers w:val="0"/>
        <w:overflowPunct/>
        <w:autoSpaceDE/>
        <w:autoSpaceDN/>
        <w:adjustRightInd/>
        <w:spacing w:before="0"/>
        <w:textAlignment w:val="auto"/>
        <w:rPr>
          <w:sz w:val="20"/>
        </w:rPr>
      </w:pPr>
      <w:r w:rsidRPr="00300ECE">
        <w:rPr>
          <w:b/>
          <w:i/>
          <w:iCs/>
          <w:sz w:val="22"/>
          <w:szCs w:val="22"/>
        </w:rPr>
        <w:t>C</w:t>
      </w:r>
      <w:r>
        <w:rPr>
          <w:b/>
          <w:i/>
          <w:iCs/>
          <w:sz w:val="22"/>
          <w:szCs w:val="22"/>
        </w:rPr>
        <w:t>ategory B waste</w:t>
      </w:r>
    </w:p>
    <w:p w14:paraId="792E44E9" w14:textId="77777777" w:rsidR="00E04515" w:rsidRPr="007E6B40" w:rsidRDefault="00E04515" w:rsidP="007E6B40">
      <w:pPr>
        <w:pStyle w:val="Default"/>
        <w:ind w:left="567"/>
        <w:rPr>
          <w:color w:val="auto"/>
          <w:sz w:val="22"/>
          <w:szCs w:val="22"/>
        </w:rPr>
      </w:pPr>
      <w:r w:rsidRPr="007E6B40">
        <w:rPr>
          <w:color w:val="auto"/>
          <w:sz w:val="22"/>
          <w:szCs w:val="22"/>
        </w:rPr>
        <w:t xml:space="preserve">Category B waste is industrial waste (other than Category A waste)— </w:t>
      </w:r>
    </w:p>
    <w:p w14:paraId="7F168C7C" w14:textId="77777777" w:rsidR="00E04515" w:rsidRPr="007E6B40" w:rsidRDefault="00E04515" w:rsidP="00331E72">
      <w:pPr>
        <w:pStyle w:val="Default"/>
        <w:numPr>
          <w:ilvl w:val="0"/>
          <w:numId w:val="565"/>
        </w:numPr>
        <w:ind w:left="1418" w:hanging="425"/>
        <w:rPr>
          <w:color w:val="auto"/>
          <w:sz w:val="22"/>
          <w:szCs w:val="22"/>
        </w:rPr>
      </w:pPr>
      <w:r w:rsidRPr="007E6B40">
        <w:rPr>
          <w:color w:val="auto"/>
          <w:sz w:val="22"/>
          <w:szCs w:val="22"/>
        </w:rPr>
        <w:t>with any contaminant concentration greater than the upper limits for Category C waste contaminant concentrations specified in the Waste Disposal Categories - Characteristics and Thresholds, but not exceeding the upper limits for Category B waste contaminant concentrations; or</w:t>
      </w:r>
    </w:p>
    <w:p w14:paraId="1F187C57" w14:textId="77777777" w:rsidR="00E04515" w:rsidRPr="007E6B40" w:rsidRDefault="00E04515" w:rsidP="00331E72">
      <w:pPr>
        <w:pStyle w:val="Default"/>
        <w:numPr>
          <w:ilvl w:val="0"/>
          <w:numId w:val="565"/>
        </w:numPr>
        <w:ind w:left="1418" w:hanging="425"/>
        <w:rPr>
          <w:color w:val="auto"/>
          <w:sz w:val="22"/>
          <w:szCs w:val="22"/>
        </w:rPr>
      </w:pPr>
      <w:r w:rsidRPr="007E6B40">
        <w:rPr>
          <w:color w:val="auto"/>
          <w:sz w:val="22"/>
          <w:szCs w:val="22"/>
        </w:rPr>
        <w:t>with any leachable concentration greater than the upper limits for Category C waste leachable concentrations specified in the Waste Disposal Categories – Characteristics and Thresholds, but not exceeding the upper limits for Category B waste leachable concentrations; or</w:t>
      </w:r>
    </w:p>
    <w:p w14:paraId="0406AA84" w14:textId="07CAB7CA" w:rsidR="00E04515" w:rsidRPr="007E6B40" w:rsidRDefault="00E04515" w:rsidP="00331E72">
      <w:pPr>
        <w:pStyle w:val="Default"/>
        <w:numPr>
          <w:ilvl w:val="0"/>
          <w:numId w:val="565"/>
        </w:numPr>
        <w:ind w:left="1418" w:hanging="425"/>
        <w:rPr>
          <w:color w:val="auto"/>
          <w:sz w:val="22"/>
          <w:szCs w:val="22"/>
        </w:rPr>
      </w:pPr>
      <w:r w:rsidRPr="007E6B40">
        <w:rPr>
          <w:color w:val="auto"/>
          <w:sz w:val="22"/>
          <w:szCs w:val="22"/>
        </w:rPr>
        <w:t>for which the Authority has issued a designation classifying the waste a Category B waste.</w:t>
      </w:r>
    </w:p>
    <w:p w14:paraId="18E74F52" w14:textId="7EFAC457" w:rsidR="00C952A9" w:rsidRDefault="00C952A9" w:rsidP="00C952A9">
      <w:pPr>
        <w:suppressLineNumbers w:val="0"/>
        <w:overflowPunct/>
        <w:autoSpaceDE/>
        <w:autoSpaceDN/>
        <w:adjustRightInd/>
        <w:spacing w:before="0"/>
        <w:textAlignment w:val="auto"/>
        <w:rPr>
          <w:b/>
          <w:i/>
          <w:iCs/>
          <w:sz w:val="22"/>
          <w:szCs w:val="22"/>
        </w:rPr>
      </w:pPr>
      <w:r w:rsidRPr="00C952A9">
        <w:rPr>
          <w:b/>
          <w:i/>
          <w:iCs/>
          <w:sz w:val="22"/>
          <w:szCs w:val="22"/>
        </w:rPr>
        <w:t xml:space="preserve">Category </w:t>
      </w:r>
      <w:r>
        <w:rPr>
          <w:b/>
          <w:i/>
          <w:iCs/>
          <w:sz w:val="22"/>
          <w:szCs w:val="22"/>
        </w:rPr>
        <w:t>C</w:t>
      </w:r>
      <w:r w:rsidRPr="00C952A9">
        <w:rPr>
          <w:b/>
          <w:i/>
          <w:iCs/>
          <w:sz w:val="22"/>
          <w:szCs w:val="22"/>
        </w:rPr>
        <w:t xml:space="preserve"> waste</w:t>
      </w:r>
    </w:p>
    <w:p w14:paraId="5B917304" w14:textId="77777777" w:rsidR="00E04515" w:rsidRPr="007E6B40" w:rsidRDefault="00E04515" w:rsidP="007E6B40">
      <w:pPr>
        <w:pStyle w:val="Default"/>
        <w:ind w:left="567"/>
        <w:rPr>
          <w:color w:val="auto"/>
          <w:sz w:val="22"/>
          <w:szCs w:val="22"/>
        </w:rPr>
      </w:pPr>
      <w:r w:rsidRPr="007E6B40">
        <w:rPr>
          <w:color w:val="auto"/>
          <w:sz w:val="22"/>
          <w:szCs w:val="22"/>
        </w:rPr>
        <w:lastRenderedPageBreak/>
        <w:t xml:space="preserve">Category C waste is industrial waste (other than Category A waste or Category B waste)— </w:t>
      </w:r>
    </w:p>
    <w:p w14:paraId="75F64275" w14:textId="77777777" w:rsidR="00E04515" w:rsidRPr="007E6B40" w:rsidRDefault="00E04515" w:rsidP="00331E72">
      <w:pPr>
        <w:pStyle w:val="Default"/>
        <w:numPr>
          <w:ilvl w:val="0"/>
          <w:numId w:val="566"/>
        </w:numPr>
        <w:ind w:left="1418" w:hanging="425"/>
        <w:rPr>
          <w:color w:val="auto"/>
          <w:sz w:val="22"/>
          <w:szCs w:val="22"/>
        </w:rPr>
      </w:pPr>
      <w:r w:rsidRPr="007E6B40">
        <w:rPr>
          <w:color w:val="auto"/>
          <w:sz w:val="22"/>
          <w:szCs w:val="22"/>
        </w:rPr>
        <w:t>with any contaminant concentration greater than the upper limits for Category D waste contaminant concentrations specified in the Waste Disposal Categories – Characteristics and Thresholds, as in force from time to time, but not exceeding the upper limits for Category C waste contaminant concentrations; or</w:t>
      </w:r>
    </w:p>
    <w:p w14:paraId="036072D3" w14:textId="77777777" w:rsidR="00E04515" w:rsidRPr="007E6B40" w:rsidRDefault="00E04515" w:rsidP="00331E72">
      <w:pPr>
        <w:pStyle w:val="Default"/>
        <w:numPr>
          <w:ilvl w:val="0"/>
          <w:numId w:val="566"/>
        </w:numPr>
        <w:ind w:left="1418" w:hanging="425"/>
        <w:rPr>
          <w:color w:val="auto"/>
          <w:sz w:val="22"/>
          <w:szCs w:val="22"/>
        </w:rPr>
      </w:pPr>
      <w:r w:rsidRPr="007E6B40">
        <w:rPr>
          <w:color w:val="auto"/>
          <w:sz w:val="22"/>
          <w:szCs w:val="22"/>
        </w:rPr>
        <w:t>with any leachable concentration greater than the upper limits for Category D waste leachable concentrations specified in the Waste Disposal Categories – Characteristics and Thresholds, as in force from time to time, but not exceeding the upper limits for Category C waste leachable concentrations; or</w:t>
      </w:r>
    </w:p>
    <w:p w14:paraId="3511F41D" w14:textId="0811C3FA" w:rsidR="00DE36CB" w:rsidRPr="007E6B40" w:rsidRDefault="00E04515" w:rsidP="00331E72">
      <w:pPr>
        <w:pStyle w:val="Default"/>
        <w:numPr>
          <w:ilvl w:val="0"/>
          <w:numId w:val="566"/>
        </w:numPr>
        <w:ind w:left="1418" w:hanging="425"/>
        <w:rPr>
          <w:color w:val="auto"/>
          <w:sz w:val="22"/>
          <w:szCs w:val="22"/>
        </w:rPr>
      </w:pPr>
      <w:r w:rsidRPr="007E6B40">
        <w:rPr>
          <w:color w:val="auto"/>
          <w:sz w:val="22"/>
          <w:szCs w:val="22"/>
        </w:rPr>
        <w:t>for which the Authority has issued a designation classifying the waste as Category C waste.</w:t>
      </w:r>
    </w:p>
    <w:p w14:paraId="2C9815AE" w14:textId="4513C3DF" w:rsidR="00C952A9" w:rsidRDefault="00C952A9" w:rsidP="00C952A9">
      <w:pPr>
        <w:pStyle w:val="Default"/>
        <w:rPr>
          <w:color w:val="1F497D" w:themeColor="text2"/>
          <w:sz w:val="22"/>
          <w:szCs w:val="22"/>
        </w:rPr>
      </w:pPr>
    </w:p>
    <w:p w14:paraId="2C3CAF1C" w14:textId="2603756D" w:rsidR="00C952A9" w:rsidRDefault="00C952A9" w:rsidP="00C952A9">
      <w:pPr>
        <w:suppressLineNumbers w:val="0"/>
        <w:overflowPunct/>
        <w:autoSpaceDE/>
        <w:autoSpaceDN/>
        <w:adjustRightInd/>
        <w:spacing w:before="0"/>
        <w:textAlignment w:val="auto"/>
        <w:rPr>
          <w:b/>
          <w:i/>
          <w:iCs/>
          <w:sz w:val="22"/>
          <w:szCs w:val="22"/>
        </w:rPr>
      </w:pPr>
      <w:r w:rsidRPr="00C952A9">
        <w:rPr>
          <w:b/>
          <w:i/>
          <w:iCs/>
          <w:sz w:val="22"/>
          <w:szCs w:val="22"/>
        </w:rPr>
        <w:t xml:space="preserve">Category </w:t>
      </w:r>
      <w:r>
        <w:rPr>
          <w:b/>
          <w:i/>
          <w:iCs/>
          <w:sz w:val="22"/>
          <w:szCs w:val="22"/>
        </w:rPr>
        <w:t>D</w:t>
      </w:r>
      <w:r w:rsidRPr="00C952A9">
        <w:rPr>
          <w:b/>
          <w:i/>
          <w:iCs/>
          <w:sz w:val="22"/>
          <w:szCs w:val="22"/>
        </w:rPr>
        <w:t xml:space="preserve"> waste</w:t>
      </w:r>
    </w:p>
    <w:p w14:paraId="21B30E39" w14:textId="77777777" w:rsidR="00E04515" w:rsidRPr="007E6B40" w:rsidRDefault="00E04515" w:rsidP="007E6B40">
      <w:pPr>
        <w:pStyle w:val="Default"/>
        <w:ind w:left="567"/>
        <w:rPr>
          <w:rFonts w:eastAsia="Arial"/>
          <w:color w:val="auto"/>
          <w:sz w:val="22"/>
          <w:szCs w:val="22"/>
        </w:rPr>
      </w:pPr>
      <w:r w:rsidRPr="007E6B40">
        <w:rPr>
          <w:color w:val="auto"/>
          <w:sz w:val="22"/>
          <w:szCs w:val="22"/>
        </w:rPr>
        <w:t>Category</w:t>
      </w:r>
      <w:r w:rsidRPr="007E6B40">
        <w:rPr>
          <w:rFonts w:eastAsia="Arial"/>
          <w:color w:val="auto"/>
          <w:sz w:val="22"/>
          <w:szCs w:val="22"/>
        </w:rPr>
        <w:t xml:space="preserve"> D waste is industrial waste (other than Category A waste or Category B waste or Category C waste) that is soil—</w:t>
      </w:r>
    </w:p>
    <w:p w14:paraId="6D355DEC" w14:textId="77777777" w:rsidR="00E04515" w:rsidRPr="007E6B40" w:rsidRDefault="00E04515" w:rsidP="00331E72">
      <w:pPr>
        <w:pStyle w:val="Default"/>
        <w:numPr>
          <w:ilvl w:val="0"/>
          <w:numId w:val="567"/>
        </w:numPr>
        <w:ind w:left="1418" w:hanging="425"/>
        <w:rPr>
          <w:color w:val="auto"/>
          <w:sz w:val="22"/>
          <w:szCs w:val="22"/>
        </w:rPr>
      </w:pPr>
      <w:r w:rsidRPr="007E6B40">
        <w:rPr>
          <w:color w:val="auto"/>
          <w:sz w:val="22"/>
          <w:szCs w:val="22"/>
        </w:rPr>
        <w:t>with any contaminant concentration greater than the upper limits for fill material contaminant concentrations specified in the Waste Disposal Categories – Characteristics and Thresholds, as in force from time to time, but not exceeding the upper limits for Category D waste contaminant concentrations; or</w:t>
      </w:r>
    </w:p>
    <w:p w14:paraId="33610FEF" w14:textId="77777777" w:rsidR="00E04515" w:rsidRPr="007E6B40" w:rsidRDefault="00E04515" w:rsidP="00331E72">
      <w:pPr>
        <w:pStyle w:val="Default"/>
        <w:numPr>
          <w:ilvl w:val="0"/>
          <w:numId w:val="567"/>
        </w:numPr>
        <w:ind w:left="1418" w:hanging="425"/>
        <w:rPr>
          <w:color w:val="auto"/>
          <w:sz w:val="22"/>
          <w:szCs w:val="22"/>
        </w:rPr>
      </w:pPr>
      <w:r w:rsidRPr="007E6B40">
        <w:rPr>
          <w:color w:val="auto"/>
          <w:sz w:val="22"/>
          <w:szCs w:val="22"/>
        </w:rPr>
        <w:t>with any leachable concentration greater than the upper limits for fill material leachable concentrations specified in the Waste Disposal Categories – Characteristics and Thresholds, as in force from time to time, but not exceeding the upper limits for Category D waste leachable concentrations; or</w:t>
      </w:r>
    </w:p>
    <w:p w14:paraId="3806ED7F" w14:textId="53759943" w:rsidR="00E04515" w:rsidRPr="007E6B40" w:rsidRDefault="00E04515" w:rsidP="00E04515">
      <w:pPr>
        <w:pStyle w:val="Default"/>
        <w:numPr>
          <w:ilvl w:val="0"/>
          <w:numId w:val="567"/>
        </w:numPr>
        <w:ind w:left="1418" w:hanging="425"/>
        <w:rPr>
          <w:color w:val="auto"/>
          <w:sz w:val="22"/>
          <w:szCs w:val="22"/>
        </w:rPr>
      </w:pPr>
      <w:r w:rsidRPr="007E6B40">
        <w:rPr>
          <w:color w:val="auto"/>
          <w:sz w:val="22"/>
          <w:szCs w:val="22"/>
        </w:rPr>
        <w:t>for which the Authority has issued a designation classifying the waste as Category D waste.</w:t>
      </w:r>
    </w:p>
    <w:p w14:paraId="61858ADC" w14:textId="4F7DBF79" w:rsidR="00C952A9" w:rsidRDefault="00C952A9" w:rsidP="00C952A9">
      <w:pPr>
        <w:pStyle w:val="Default"/>
        <w:rPr>
          <w:color w:val="1F497D" w:themeColor="text2"/>
          <w:sz w:val="22"/>
          <w:szCs w:val="22"/>
        </w:rPr>
      </w:pPr>
    </w:p>
    <w:p w14:paraId="13BA1E1B" w14:textId="7D227C0D" w:rsidR="00C952A9" w:rsidRDefault="00C952A9" w:rsidP="00C952A9">
      <w:pPr>
        <w:suppressLineNumbers w:val="0"/>
        <w:overflowPunct/>
        <w:autoSpaceDE/>
        <w:autoSpaceDN/>
        <w:adjustRightInd/>
        <w:spacing w:before="0"/>
        <w:textAlignment w:val="auto"/>
        <w:rPr>
          <w:b/>
          <w:i/>
          <w:iCs/>
          <w:sz w:val="22"/>
          <w:szCs w:val="22"/>
        </w:rPr>
      </w:pPr>
      <w:r>
        <w:rPr>
          <w:b/>
          <w:i/>
          <w:iCs/>
          <w:sz w:val="22"/>
          <w:szCs w:val="22"/>
        </w:rPr>
        <w:t>Soil containing asbestos only</w:t>
      </w:r>
    </w:p>
    <w:p w14:paraId="3E22344A" w14:textId="067CEE76" w:rsidR="00E04515" w:rsidRPr="007E6B40" w:rsidRDefault="00E04515" w:rsidP="00C952A9">
      <w:pPr>
        <w:pStyle w:val="Default"/>
        <w:ind w:left="567"/>
        <w:rPr>
          <w:rFonts w:eastAsia="Arial"/>
          <w:color w:val="auto"/>
          <w:sz w:val="22"/>
          <w:szCs w:val="22"/>
        </w:rPr>
      </w:pPr>
      <w:r w:rsidRPr="007E6B40">
        <w:rPr>
          <w:rFonts w:eastAsia="Arial"/>
          <w:color w:val="auto"/>
          <w:sz w:val="22"/>
          <w:szCs w:val="22"/>
        </w:rPr>
        <w:t>Soil containing asbestos only is industrial waste that is soil if the only contaminant is asbestos.</w:t>
      </w:r>
    </w:p>
    <w:p w14:paraId="01D4D2FD" w14:textId="16D99E07" w:rsidR="00C952A9" w:rsidRDefault="00C952A9" w:rsidP="00C952A9">
      <w:pPr>
        <w:pStyle w:val="Default"/>
        <w:ind w:left="567"/>
        <w:rPr>
          <w:rFonts w:eastAsia="Arial"/>
          <w:color w:val="1F497D" w:themeColor="text2"/>
          <w:sz w:val="22"/>
          <w:szCs w:val="22"/>
        </w:rPr>
      </w:pPr>
    </w:p>
    <w:p w14:paraId="062D1752" w14:textId="6F9B7CA2" w:rsidR="00C952A9" w:rsidRDefault="00C952A9" w:rsidP="00C952A9">
      <w:pPr>
        <w:suppressLineNumbers w:val="0"/>
        <w:overflowPunct/>
        <w:autoSpaceDE/>
        <w:autoSpaceDN/>
        <w:adjustRightInd/>
        <w:spacing w:before="0"/>
        <w:textAlignment w:val="auto"/>
        <w:rPr>
          <w:b/>
          <w:i/>
          <w:iCs/>
          <w:sz w:val="22"/>
          <w:szCs w:val="22"/>
        </w:rPr>
      </w:pPr>
      <w:r>
        <w:rPr>
          <w:b/>
          <w:i/>
          <w:iCs/>
          <w:sz w:val="22"/>
          <w:szCs w:val="22"/>
        </w:rPr>
        <w:t>Packaged waste asbestos</w:t>
      </w:r>
    </w:p>
    <w:p w14:paraId="123B4C30" w14:textId="0D8A27C7" w:rsidR="00E04515" w:rsidRPr="007E6B40" w:rsidRDefault="00E04515" w:rsidP="007E6B40">
      <w:pPr>
        <w:pStyle w:val="Default"/>
        <w:ind w:left="567"/>
        <w:rPr>
          <w:rFonts w:eastAsia="Arial"/>
          <w:color w:val="auto"/>
          <w:sz w:val="22"/>
          <w:szCs w:val="22"/>
        </w:rPr>
      </w:pPr>
      <w:r w:rsidRPr="007E6B40">
        <w:rPr>
          <w:color w:val="auto"/>
          <w:sz w:val="22"/>
          <w:szCs w:val="22"/>
          <w:lang w:eastAsia="en-AU"/>
        </w:rPr>
        <w:t>Packaged waste asbestos</w:t>
      </w:r>
      <w:r w:rsidRPr="007E6B40">
        <w:rPr>
          <w:rFonts w:eastAsia="Arial"/>
          <w:color w:val="auto"/>
          <w:sz w:val="22"/>
          <w:szCs w:val="22"/>
        </w:rPr>
        <w:t xml:space="preserve"> is waste asbestos (other than soil containing asbestos)</w:t>
      </w:r>
      <w:r w:rsidRPr="007E6B40">
        <w:rPr>
          <w:rFonts w:eastAsia="Arial"/>
          <w:bCs/>
          <w:color w:val="auto"/>
          <w:sz w:val="22"/>
          <w:szCs w:val="22"/>
        </w:rPr>
        <w:t xml:space="preserve"> contained in a manner so as to eliminate the release of airborne asbestos fibres.</w:t>
      </w:r>
    </w:p>
    <w:p w14:paraId="700E1F7B" w14:textId="77777777" w:rsidR="00C02F81" w:rsidRDefault="00C02F81" w:rsidP="00C02F81">
      <w:pPr>
        <w:tabs>
          <w:tab w:val="left" w:pos="720"/>
        </w:tabs>
        <w:ind w:left="720" w:right="-993" w:hanging="720"/>
        <w:rPr>
          <w:b/>
          <w:caps/>
          <w:sz w:val="22"/>
          <w:szCs w:val="22"/>
        </w:rPr>
      </w:pPr>
    </w:p>
    <w:p w14:paraId="68DA98B5" w14:textId="77777777" w:rsidR="00C02F81" w:rsidRDefault="00C02F81" w:rsidP="00C02F81">
      <w:pPr>
        <w:suppressLineNumbers w:val="0"/>
        <w:overflowPunct/>
        <w:autoSpaceDE/>
        <w:autoSpaceDN/>
        <w:adjustRightInd/>
        <w:spacing w:before="0"/>
        <w:textAlignment w:val="auto"/>
        <w:rPr>
          <w:b/>
          <w:caps/>
          <w:sz w:val="22"/>
          <w:szCs w:val="22"/>
        </w:rPr>
      </w:pPr>
      <w:r>
        <w:rPr>
          <w:b/>
          <w:caps/>
          <w:sz w:val="22"/>
          <w:szCs w:val="22"/>
        </w:rPr>
        <w:br w:type="page"/>
      </w:r>
    </w:p>
    <w:p w14:paraId="6B8E42CB" w14:textId="77777777" w:rsidR="0006609D" w:rsidRPr="00062C4A" w:rsidRDefault="0006609D" w:rsidP="0006609D">
      <w:pPr>
        <w:pStyle w:val="Heading-PART"/>
        <w:rPr>
          <w:caps w:val="0"/>
          <w:szCs w:val="22"/>
        </w:rPr>
      </w:pPr>
      <w:bookmarkStart w:id="809" w:name="_Toc17013759"/>
      <w:bookmarkEnd w:id="808"/>
      <w:r w:rsidRPr="00062C4A">
        <w:rPr>
          <w:caps w:val="0"/>
          <w:szCs w:val="22"/>
        </w:rPr>
        <w:lastRenderedPageBreak/>
        <w:t xml:space="preserve">Schedule </w:t>
      </w:r>
      <w:r>
        <w:rPr>
          <w:caps w:val="0"/>
          <w:szCs w:val="22"/>
        </w:rPr>
        <w:t>7</w:t>
      </w:r>
      <w:bookmarkStart w:id="810" w:name="_Hlk2605827"/>
      <w:r w:rsidRPr="00062C4A">
        <w:rPr>
          <w:caps w:val="0"/>
          <w:szCs w:val="22"/>
        </w:rPr>
        <w:t>—</w:t>
      </w:r>
      <w:bookmarkEnd w:id="810"/>
      <w:r>
        <w:rPr>
          <w:caps w:val="0"/>
          <w:szCs w:val="22"/>
        </w:rPr>
        <w:t>R</w:t>
      </w:r>
      <w:r w:rsidRPr="00062C4A">
        <w:rPr>
          <w:caps w:val="0"/>
          <w:szCs w:val="22"/>
        </w:rPr>
        <w:t xml:space="preserve">eportable priority waste </w:t>
      </w:r>
      <w:r>
        <w:rPr>
          <w:caps w:val="0"/>
          <w:szCs w:val="22"/>
        </w:rPr>
        <w:t>t</w:t>
      </w:r>
      <w:r w:rsidRPr="00062C4A">
        <w:rPr>
          <w:caps w:val="0"/>
          <w:szCs w:val="22"/>
        </w:rPr>
        <w:t>ransaction details</w:t>
      </w:r>
      <w:bookmarkEnd w:id="809"/>
    </w:p>
    <w:p w14:paraId="4BA55F94" w14:textId="67280EC2" w:rsidR="0006609D" w:rsidRPr="00776A84" w:rsidRDefault="0006609D" w:rsidP="0006609D">
      <w:pPr>
        <w:suppressLineNumbers w:val="0"/>
        <w:overflowPunct/>
        <w:autoSpaceDE/>
        <w:autoSpaceDN/>
        <w:adjustRightInd/>
        <w:spacing w:before="0"/>
        <w:jc w:val="right"/>
        <w:textAlignment w:val="auto"/>
        <w:rPr>
          <w:sz w:val="20"/>
        </w:rPr>
      </w:pPr>
      <w:bookmarkStart w:id="811" w:name="_Hlk2605858"/>
      <w:r w:rsidRPr="00C57E54">
        <w:rPr>
          <w:sz w:val="20"/>
        </w:rPr>
        <w:t>Regulation</w:t>
      </w:r>
      <w:r w:rsidR="00CC4054">
        <w:rPr>
          <w:sz w:val="20"/>
        </w:rPr>
        <w:t>s</w:t>
      </w:r>
      <w:r w:rsidRPr="00C57E54">
        <w:rPr>
          <w:sz w:val="20"/>
        </w:rPr>
        <w:t xml:space="preserve"> 7</w:t>
      </w:r>
      <w:r w:rsidR="001C62E5">
        <w:rPr>
          <w:sz w:val="20"/>
        </w:rPr>
        <w:t>5</w:t>
      </w:r>
      <w:r w:rsidR="00AD7DCC">
        <w:rPr>
          <w:sz w:val="20"/>
        </w:rPr>
        <w:t>, 7</w:t>
      </w:r>
      <w:r w:rsidR="001C62E5">
        <w:rPr>
          <w:sz w:val="20"/>
        </w:rPr>
        <w:t>6</w:t>
      </w:r>
      <w:r w:rsidR="00AD7DCC">
        <w:rPr>
          <w:sz w:val="20"/>
        </w:rPr>
        <w:t xml:space="preserve"> and 7</w:t>
      </w:r>
      <w:r w:rsidR="001C62E5">
        <w:rPr>
          <w:sz w:val="20"/>
        </w:rPr>
        <w:t>7</w:t>
      </w:r>
    </w:p>
    <w:bookmarkEnd w:id="811"/>
    <w:p w14:paraId="1C6638CA" w14:textId="77777777" w:rsidR="00DE36CB" w:rsidRPr="00E16442" w:rsidRDefault="00DE36CB" w:rsidP="00DE36CB">
      <w:pPr>
        <w:pStyle w:val="Normal-Schedule"/>
        <w:ind w:left="851" w:hanging="851"/>
        <w:rPr>
          <w:b/>
          <w:sz w:val="22"/>
          <w:szCs w:val="22"/>
        </w:rPr>
      </w:pPr>
      <w:r w:rsidRPr="00E16442">
        <w:rPr>
          <w:b/>
          <w:sz w:val="22"/>
          <w:szCs w:val="22"/>
        </w:rPr>
        <w:t>Definitions</w:t>
      </w:r>
    </w:p>
    <w:p w14:paraId="189D580F" w14:textId="77777777" w:rsidR="00DE36CB" w:rsidRPr="00E16442" w:rsidRDefault="00DE36CB" w:rsidP="00DE36CB">
      <w:pPr>
        <w:pStyle w:val="Normal-Schedule"/>
        <w:tabs>
          <w:tab w:val="clear" w:pos="454"/>
          <w:tab w:val="left" w:pos="720"/>
        </w:tabs>
        <w:ind w:left="851"/>
        <w:rPr>
          <w:sz w:val="22"/>
          <w:szCs w:val="22"/>
        </w:rPr>
      </w:pPr>
      <w:r w:rsidRPr="00E16442">
        <w:rPr>
          <w:sz w:val="22"/>
          <w:szCs w:val="22"/>
        </w:rPr>
        <w:t>In this Schedule—</w:t>
      </w:r>
    </w:p>
    <w:p w14:paraId="6747E42E" w14:textId="77777777" w:rsidR="00DE36CB" w:rsidRPr="00E16442" w:rsidRDefault="00DE36CB" w:rsidP="00DE36CB">
      <w:pPr>
        <w:pStyle w:val="DraftDefinition2"/>
        <w:ind w:left="1361"/>
        <w:rPr>
          <w:sz w:val="22"/>
          <w:szCs w:val="22"/>
        </w:rPr>
      </w:pPr>
      <w:r w:rsidRPr="00E16442">
        <w:rPr>
          <w:b/>
          <w:i/>
          <w:sz w:val="22"/>
          <w:szCs w:val="22"/>
        </w:rPr>
        <w:t>Packing Group</w:t>
      </w:r>
      <w:r w:rsidRPr="00E16442">
        <w:rPr>
          <w:b/>
          <w:sz w:val="22"/>
          <w:szCs w:val="22"/>
        </w:rPr>
        <w:t xml:space="preserve"> </w:t>
      </w:r>
      <w:r w:rsidRPr="00E16442">
        <w:rPr>
          <w:sz w:val="22"/>
          <w:szCs w:val="22"/>
        </w:rPr>
        <w:t>has the same meaning as in the Dangerous Goods (Transport by Road or Rail) Regulations 20</w:t>
      </w:r>
      <w:r>
        <w:rPr>
          <w:sz w:val="22"/>
          <w:szCs w:val="22"/>
        </w:rPr>
        <w:t>1</w:t>
      </w:r>
      <w:r w:rsidRPr="00E16442">
        <w:rPr>
          <w:sz w:val="22"/>
          <w:szCs w:val="22"/>
        </w:rPr>
        <w:t>8;</w:t>
      </w:r>
    </w:p>
    <w:p w14:paraId="4C09A369" w14:textId="77777777" w:rsidR="00DE36CB" w:rsidRPr="00E16442" w:rsidRDefault="00DE36CB" w:rsidP="00DE36CB">
      <w:pPr>
        <w:pStyle w:val="DraftDefinition2"/>
        <w:ind w:left="1361"/>
        <w:rPr>
          <w:sz w:val="22"/>
          <w:szCs w:val="22"/>
        </w:rPr>
      </w:pPr>
      <w:r>
        <w:rPr>
          <w:b/>
          <w:i/>
          <w:sz w:val="22"/>
          <w:szCs w:val="22"/>
        </w:rPr>
        <w:t xml:space="preserve">transport </w:t>
      </w:r>
      <w:r w:rsidRPr="009F22B0">
        <w:rPr>
          <w:b/>
          <w:i/>
          <w:sz w:val="22"/>
          <w:szCs w:val="22"/>
        </w:rPr>
        <w:t>permission number</w:t>
      </w:r>
      <w:r w:rsidRPr="009F22B0">
        <w:rPr>
          <w:sz w:val="22"/>
          <w:szCs w:val="22"/>
        </w:rPr>
        <w:t xml:space="preserve"> means the unique identifier for </w:t>
      </w:r>
      <w:r>
        <w:rPr>
          <w:sz w:val="22"/>
          <w:szCs w:val="22"/>
        </w:rPr>
        <w:t>the</w:t>
      </w:r>
      <w:r w:rsidRPr="009F22B0">
        <w:rPr>
          <w:sz w:val="22"/>
          <w:szCs w:val="22"/>
        </w:rPr>
        <w:t xml:space="preserve"> permission</w:t>
      </w:r>
      <w:r>
        <w:rPr>
          <w:sz w:val="22"/>
          <w:szCs w:val="22"/>
        </w:rPr>
        <w:t xml:space="preserve"> under which the waste is transported</w:t>
      </w:r>
      <w:r w:rsidRPr="009F22B0">
        <w:rPr>
          <w:sz w:val="22"/>
          <w:szCs w:val="22"/>
        </w:rPr>
        <w:t>;</w:t>
      </w:r>
    </w:p>
    <w:p w14:paraId="28CEBFCC" w14:textId="77777777" w:rsidR="00DE36CB" w:rsidRPr="00E16442" w:rsidRDefault="00DE36CB" w:rsidP="00DE36CB">
      <w:pPr>
        <w:pStyle w:val="DraftDefinition2"/>
        <w:ind w:left="1361"/>
        <w:rPr>
          <w:sz w:val="22"/>
          <w:szCs w:val="22"/>
        </w:rPr>
      </w:pPr>
      <w:r w:rsidRPr="00786B5D">
        <w:rPr>
          <w:b/>
          <w:i/>
          <w:sz w:val="22"/>
          <w:szCs w:val="22"/>
        </w:rPr>
        <w:t>treatment option</w:t>
      </w:r>
      <w:r w:rsidRPr="00786B5D">
        <w:rPr>
          <w:sz w:val="22"/>
          <w:szCs w:val="22"/>
        </w:rPr>
        <w:t xml:space="preserve"> means the type of treatment, disposal, storage, re</w:t>
      </w:r>
      <w:r>
        <w:rPr>
          <w:sz w:val="22"/>
          <w:szCs w:val="22"/>
        </w:rPr>
        <w:t>use</w:t>
      </w:r>
      <w:r w:rsidRPr="00786B5D">
        <w:rPr>
          <w:sz w:val="22"/>
          <w:szCs w:val="22"/>
        </w:rPr>
        <w:t xml:space="preserve">, recycling, </w:t>
      </w:r>
      <w:r>
        <w:rPr>
          <w:sz w:val="22"/>
          <w:szCs w:val="22"/>
        </w:rPr>
        <w:t xml:space="preserve">reprocessing, </w:t>
      </w:r>
      <w:r w:rsidRPr="00786B5D">
        <w:rPr>
          <w:sz w:val="22"/>
          <w:szCs w:val="22"/>
        </w:rPr>
        <w:t>rec</w:t>
      </w:r>
      <w:r>
        <w:rPr>
          <w:sz w:val="22"/>
          <w:szCs w:val="22"/>
        </w:rPr>
        <w:t>overy of energy or other resources, containment</w:t>
      </w:r>
      <w:r w:rsidRPr="00786B5D">
        <w:rPr>
          <w:sz w:val="22"/>
          <w:szCs w:val="22"/>
        </w:rPr>
        <w:t xml:space="preserve"> or alternative use intended to occur to the waste at the receiving place or premises;</w:t>
      </w:r>
    </w:p>
    <w:p w14:paraId="1EA0C7FC" w14:textId="77777777" w:rsidR="00DE36CB" w:rsidRPr="00E16442" w:rsidRDefault="00DE36CB" w:rsidP="00DE36CB">
      <w:pPr>
        <w:pStyle w:val="DraftDefinition2"/>
        <w:ind w:left="1361"/>
        <w:rPr>
          <w:b/>
          <w:sz w:val="22"/>
          <w:szCs w:val="22"/>
        </w:rPr>
      </w:pPr>
      <w:r w:rsidRPr="00E16442">
        <w:rPr>
          <w:b/>
          <w:i/>
          <w:sz w:val="22"/>
          <w:szCs w:val="22"/>
        </w:rPr>
        <w:t xml:space="preserve">UN Class </w:t>
      </w:r>
      <w:r w:rsidRPr="00E16442">
        <w:rPr>
          <w:sz w:val="22"/>
          <w:szCs w:val="22"/>
        </w:rPr>
        <w:t>has the same meaning as in the Dangerous Goods (Transport by Road or Rail) Regulations 20</w:t>
      </w:r>
      <w:r>
        <w:rPr>
          <w:sz w:val="22"/>
          <w:szCs w:val="22"/>
        </w:rPr>
        <w:t>1</w:t>
      </w:r>
      <w:r w:rsidRPr="00E16442">
        <w:rPr>
          <w:sz w:val="22"/>
          <w:szCs w:val="22"/>
        </w:rPr>
        <w:t>8;</w:t>
      </w:r>
    </w:p>
    <w:p w14:paraId="1924BDFB" w14:textId="77777777" w:rsidR="00DE36CB" w:rsidRPr="00E16442" w:rsidRDefault="00DE36CB" w:rsidP="00DE36CB">
      <w:pPr>
        <w:pStyle w:val="DraftDefinition2"/>
        <w:ind w:left="1361"/>
        <w:rPr>
          <w:sz w:val="22"/>
          <w:szCs w:val="22"/>
        </w:rPr>
      </w:pPr>
      <w:r w:rsidRPr="00E16442">
        <w:rPr>
          <w:b/>
          <w:i/>
          <w:sz w:val="22"/>
          <w:szCs w:val="22"/>
        </w:rPr>
        <w:t>UN Number</w:t>
      </w:r>
      <w:r w:rsidRPr="00E16442">
        <w:rPr>
          <w:sz w:val="22"/>
          <w:szCs w:val="22"/>
        </w:rPr>
        <w:t xml:space="preserve"> has the same meaning as in the Dangerous Goods (Transport by Road or Rail) Regulations 20</w:t>
      </w:r>
      <w:r>
        <w:rPr>
          <w:sz w:val="22"/>
          <w:szCs w:val="22"/>
        </w:rPr>
        <w:t>1</w:t>
      </w:r>
      <w:r w:rsidRPr="00E16442">
        <w:rPr>
          <w:sz w:val="22"/>
          <w:szCs w:val="22"/>
        </w:rPr>
        <w:t>8;</w:t>
      </w:r>
    </w:p>
    <w:p w14:paraId="3198F8D6" w14:textId="77777777" w:rsidR="00DE36CB" w:rsidRPr="00E16442" w:rsidRDefault="00DE36CB" w:rsidP="00DE36CB">
      <w:pPr>
        <w:pStyle w:val="DraftDefinition2"/>
        <w:ind w:left="1361"/>
        <w:rPr>
          <w:sz w:val="22"/>
          <w:szCs w:val="22"/>
        </w:rPr>
      </w:pPr>
      <w:r w:rsidRPr="00E16442">
        <w:rPr>
          <w:b/>
          <w:i/>
          <w:sz w:val="22"/>
          <w:szCs w:val="22"/>
        </w:rPr>
        <w:t>waste form</w:t>
      </w:r>
      <w:r w:rsidRPr="00E16442">
        <w:rPr>
          <w:sz w:val="22"/>
          <w:szCs w:val="22"/>
        </w:rPr>
        <w:t xml:space="preserve"> means the physical nature of the waste, being a liquid, solid, sludge or a mixture or assortment of wastes</w:t>
      </w:r>
      <w:r>
        <w:rPr>
          <w:sz w:val="22"/>
          <w:szCs w:val="22"/>
        </w:rPr>
        <w:t>.</w:t>
      </w:r>
    </w:p>
    <w:p w14:paraId="548EFB7D" w14:textId="77777777" w:rsidR="00DE36CB" w:rsidRPr="00E16442" w:rsidRDefault="00DE36CB" w:rsidP="00DE36CB">
      <w:pPr>
        <w:suppressLineNumbers w:val="0"/>
        <w:overflowPunct/>
        <w:autoSpaceDE/>
        <w:autoSpaceDN/>
        <w:adjustRightInd/>
        <w:spacing w:before="0"/>
        <w:textAlignment w:val="auto"/>
        <w:rPr>
          <w:sz w:val="22"/>
          <w:szCs w:val="22"/>
        </w:rPr>
      </w:pPr>
    </w:p>
    <w:p w14:paraId="22509818" w14:textId="77777777" w:rsidR="0006609D" w:rsidRPr="00E16442" w:rsidRDefault="0006609D" w:rsidP="0006609D">
      <w:pPr>
        <w:pStyle w:val="Normal-Schedule"/>
        <w:ind w:left="851" w:hanging="851"/>
        <w:rPr>
          <w:b/>
          <w:sz w:val="22"/>
          <w:szCs w:val="22"/>
        </w:rPr>
      </w:pPr>
      <w:r w:rsidRPr="00E16442">
        <w:rPr>
          <w:b/>
          <w:sz w:val="22"/>
          <w:szCs w:val="22"/>
        </w:rPr>
        <w:t>Part A:</w:t>
      </w:r>
      <w:r w:rsidRPr="00E16442">
        <w:rPr>
          <w:b/>
          <w:sz w:val="22"/>
          <w:szCs w:val="22"/>
        </w:rPr>
        <w:tab/>
        <w:t xml:space="preserve">To be supplied by the person in management or control of the place or premises at which the reportable priority waste is </w:t>
      </w:r>
      <w:r>
        <w:rPr>
          <w:b/>
          <w:sz w:val="22"/>
          <w:szCs w:val="22"/>
        </w:rPr>
        <w:t>consigned for transport</w:t>
      </w:r>
    </w:p>
    <w:p w14:paraId="08E796B5" w14:textId="77777777" w:rsidR="0006609D" w:rsidRPr="00CD312B" w:rsidRDefault="0006609D" w:rsidP="0006609D">
      <w:pPr>
        <w:pStyle w:val="Normal-Schedule"/>
        <w:tabs>
          <w:tab w:val="clear" w:pos="454"/>
          <w:tab w:val="left" w:pos="720"/>
        </w:tabs>
        <w:rPr>
          <w:sz w:val="22"/>
          <w:szCs w:val="22"/>
        </w:rPr>
      </w:pPr>
      <w:r w:rsidRPr="00CD312B">
        <w:rPr>
          <w:sz w:val="22"/>
          <w:szCs w:val="22"/>
        </w:rPr>
        <w:t>Unique identifier for consignment</w:t>
      </w:r>
    </w:p>
    <w:p w14:paraId="378D43E5" w14:textId="77777777" w:rsidR="0006609D" w:rsidRPr="00CD312B" w:rsidRDefault="0006609D" w:rsidP="0006609D">
      <w:pPr>
        <w:pStyle w:val="Normal-Schedule"/>
        <w:tabs>
          <w:tab w:val="clear" w:pos="454"/>
        </w:tabs>
        <w:rPr>
          <w:sz w:val="22"/>
          <w:szCs w:val="22"/>
        </w:rPr>
      </w:pPr>
      <w:r w:rsidRPr="00CD312B">
        <w:rPr>
          <w:sz w:val="22"/>
          <w:szCs w:val="22"/>
        </w:rPr>
        <w:t>Name of person in management or control of the place or premises at which the reportable priority waste is consigned for transport</w:t>
      </w:r>
    </w:p>
    <w:p w14:paraId="41726D20" w14:textId="77777777" w:rsidR="0006609D" w:rsidRPr="00CD312B" w:rsidRDefault="0006609D" w:rsidP="0006609D">
      <w:pPr>
        <w:pStyle w:val="Normal-Schedule"/>
        <w:tabs>
          <w:tab w:val="clear" w:pos="454"/>
        </w:tabs>
        <w:rPr>
          <w:sz w:val="22"/>
          <w:szCs w:val="22"/>
        </w:rPr>
      </w:pPr>
      <w:r w:rsidRPr="00CD312B">
        <w:rPr>
          <w:sz w:val="22"/>
          <w:szCs w:val="22"/>
        </w:rPr>
        <w:t>Address of the place or premises of waste source</w:t>
      </w:r>
    </w:p>
    <w:p w14:paraId="5DD142A9" w14:textId="77777777" w:rsidR="0006609D" w:rsidRPr="00CD312B" w:rsidRDefault="0006609D" w:rsidP="0006609D">
      <w:pPr>
        <w:pStyle w:val="Normal-Schedule"/>
        <w:tabs>
          <w:tab w:val="clear" w:pos="454"/>
        </w:tabs>
        <w:rPr>
          <w:sz w:val="22"/>
          <w:szCs w:val="22"/>
        </w:rPr>
      </w:pPr>
      <w:r w:rsidRPr="00CD312B">
        <w:rPr>
          <w:sz w:val="22"/>
          <w:szCs w:val="22"/>
        </w:rPr>
        <w:t>Name of emergency contact</w:t>
      </w:r>
    </w:p>
    <w:p w14:paraId="3FF725A9" w14:textId="77777777" w:rsidR="0006609D" w:rsidRPr="00CD312B" w:rsidRDefault="0006609D" w:rsidP="0006609D">
      <w:pPr>
        <w:pStyle w:val="Normal-Schedule"/>
        <w:tabs>
          <w:tab w:val="clear" w:pos="454"/>
        </w:tabs>
        <w:rPr>
          <w:sz w:val="22"/>
          <w:szCs w:val="22"/>
        </w:rPr>
      </w:pPr>
      <w:r w:rsidRPr="00CD312B">
        <w:rPr>
          <w:sz w:val="22"/>
          <w:szCs w:val="22"/>
        </w:rPr>
        <w:t>Emergency contact phone number</w:t>
      </w:r>
    </w:p>
    <w:p w14:paraId="076C9D30" w14:textId="77777777" w:rsidR="0006609D" w:rsidRPr="00CD312B" w:rsidRDefault="0006609D" w:rsidP="0006609D">
      <w:pPr>
        <w:pStyle w:val="Normal-Schedule"/>
        <w:tabs>
          <w:tab w:val="clear" w:pos="454"/>
        </w:tabs>
        <w:rPr>
          <w:sz w:val="22"/>
          <w:szCs w:val="22"/>
        </w:rPr>
      </w:pPr>
      <w:r w:rsidRPr="00CD312B">
        <w:rPr>
          <w:sz w:val="22"/>
          <w:szCs w:val="22"/>
        </w:rPr>
        <w:t>Name of accredited consigner (if applicable)</w:t>
      </w:r>
    </w:p>
    <w:p w14:paraId="6CD6F747" w14:textId="77777777" w:rsidR="0006609D" w:rsidRPr="00CD312B" w:rsidRDefault="0006609D" w:rsidP="0006609D">
      <w:pPr>
        <w:pStyle w:val="Normal-Schedule"/>
        <w:rPr>
          <w:sz w:val="22"/>
          <w:szCs w:val="22"/>
        </w:rPr>
      </w:pPr>
      <w:r w:rsidRPr="00CD312B">
        <w:rPr>
          <w:sz w:val="22"/>
          <w:szCs w:val="22"/>
        </w:rPr>
        <w:t>Accredited Consigner ID number (if applicable)</w:t>
      </w:r>
    </w:p>
    <w:p w14:paraId="0DD94B84" w14:textId="77777777" w:rsidR="0006609D" w:rsidRPr="00CD312B" w:rsidRDefault="0006609D" w:rsidP="0006609D">
      <w:pPr>
        <w:pStyle w:val="Normal-Schedule"/>
        <w:tabs>
          <w:tab w:val="clear" w:pos="454"/>
        </w:tabs>
        <w:rPr>
          <w:sz w:val="22"/>
          <w:szCs w:val="22"/>
        </w:rPr>
      </w:pPr>
      <w:r w:rsidRPr="00CD312B">
        <w:rPr>
          <w:sz w:val="22"/>
          <w:szCs w:val="22"/>
        </w:rPr>
        <w:t>Waste form or physical state</w:t>
      </w:r>
    </w:p>
    <w:p w14:paraId="6432D002" w14:textId="77777777" w:rsidR="0006609D" w:rsidRPr="00CD312B" w:rsidRDefault="0006609D" w:rsidP="0006609D">
      <w:pPr>
        <w:pStyle w:val="Normal-Schedule"/>
        <w:tabs>
          <w:tab w:val="clear" w:pos="454"/>
        </w:tabs>
        <w:rPr>
          <w:sz w:val="22"/>
          <w:szCs w:val="22"/>
        </w:rPr>
      </w:pPr>
      <w:r w:rsidRPr="00CD312B">
        <w:rPr>
          <w:sz w:val="22"/>
          <w:szCs w:val="22"/>
        </w:rPr>
        <w:t>Waste code</w:t>
      </w:r>
    </w:p>
    <w:p w14:paraId="0C62BA64" w14:textId="77777777" w:rsidR="0006609D" w:rsidRPr="00CD312B" w:rsidRDefault="0006609D" w:rsidP="0006609D">
      <w:pPr>
        <w:pStyle w:val="Normal-Schedule"/>
        <w:rPr>
          <w:sz w:val="22"/>
          <w:szCs w:val="22"/>
        </w:rPr>
      </w:pPr>
      <w:r w:rsidRPr="00CD312B">
        <w:rPr>
          <w:sz w:val="22"/>
          <w:szCs w:val="22"/>
        </w:rPr>
        <w:t xml:space="preserve">Description of the waste </w:t>
      </w:r>
    </w:p>
    <w:p w14:paraId="429543C1" w14:textId="5B2E554B" w:rsidR="0006609D" w:rsidRPr="00CD312B" w:rsidRDefault="0006609D" w:rsidP="0006609D">
      <w:pPr>
        <w:pStyle w:val="Normal-Schedule"/>
        <w:tabs>
          <w:tab w:val="clear" w:pos="454"/>
        </w:tabs>
        <w:rPr>
          <w:sz w:val="22"/>
          <w:szCs w:val="22"/>
        </w:rPr>
      </w:pPr>
      <w:r w:rsidRPr="00CD312B">
        <w:rPr>
          <w:sz w:val="22"/>
          <w:szCs w:val="22"/>
        </w:rPr>
        <w:lastRenderedPageBreak/>
        <w:t xml:space="preserve">Disposal category or soil category </w:t>
      </w:r>
      <w:r>
        <w:rPr>
          <w:sz w:val="22"/>
          <w:szCs w:val="22"/>
        </w:rPr>
        <w:t>determined in accordance with</w:t>
      </w:r>
      <w:r w:rsidRPr="00CD312B">
        <w:rPr>
          <w:sz w:val="22"/>
          <w:szCs w:val="22"/>
        </w:rPr>
        <w:t xml:space="preserve"> regulation </w:t>
      </w:r>
      <w:r>
        <w:rPr>
          <w:sz w:val="22"/>
          <w:szCs w:val="22"/>
        </w:rPr>
        <w:t>6</w:t>
      </w:r>
      <w:r w:rsidR="00657FBF">
        <w:rPr>
          <w:sz w:val="22"/>
          <w:szCs w:val="22"/>
        </w:rPr>
        <w:t>7</w:t>
      </w:r>
      <w:r w:rsidRPr="00CD312B">
        <w:rPr>
          <w:sz w:val="22"/>
          <w:szCs w:val="22"/>
        </w:rPr>
        <w:t xml:space="preserve"> </w:t>
      </w:r>
      <w:r>
        <w:rPr>
          <w:sz w:val="22"/>
          <w:szCs w:val="22"/>
        </w:rPr>
        <w:t>or</w:t>
      </w:r>
      <w:r w:rsidRPr="00CD312B">
        <w:rPr>
          <w:sz w:val="22"/>
          <w:szCs w:val="22"/>
        </w:rPr>
        <w:t xml:space="preserve"> </w:t>
      </w:r>
      <w:r>
        <w:rPr>
          <w:sz w:val="22"/>
          <w:szCs w:val="22"/>
        </w:rPr>
        <w:t>6</w:t>
      </w:r>
      <w:r w:rsidR="00657FBF">
        <w:rPr>
          <w:sz w:val="22"/>
          <w:szCs w:val="22"/>
        </w:rPr>
        <w:t>8</w:t>
      </w:r>
      <w:r w:rsidRPr="00CD312B">
        <w:rPr>
          <w:sz w:val="22"/>
          <w:szCs w:val="22"/>
        </w:rPr>
        <w:t xml:space="preserve"> (if applicable)</w:t>
      </w:r>
    </w:p>
    <w:p w14:paraId="73550A24" w14:textId="77777777" w:rsidR="0006609D" w:rsidRPr="00CD312B" w:rsidRDefault="0006609D" w:rsidP="00C57E54">
      <w:pPr>
        <w:pStyle w:val="Normal-Schedule"/>
        <w:tabs>
          <w:tab w:val="clear" w:pos="454"/>
        </w:tabs>
        <w:rPr>
          <w:sz w:val="22"/>
          <w:szCs w:val="22"/>
        </w:rPr>
      </w:pPr>
      <w:r w:rsidRPr="00CD312B">
        <w:rPr>
          <w:sz w:val="22"/>
          <w:szCs w:val="22"/>
        </w:rPr>
        <w:t>Contaminant(s) (if applicable)</w:t>
      </w:r>
    </w:p>
    <w:p w14:paraId="20730EC7" w14:textId="77777777" w:rsidR="0006609D" w:rsidRPr="00CD312B" w:rsidRDefault="0006609D" w:rsidP="0006609D">
      <w:pPr>
        <w:pStyle w:val="Normal-Schedule"/>
        <w:rPr>
          <w:sz w:val="22"/>
          <w:szCs w:val="22"/>
        </w:rPr>
      </w:pPr>
      <w:r w:rsidRPr="00CD312B">
        <w:rPr>
          <w:sz w:val="22"/>
          <w:szCs w:val="22"/>
        </w:rPr>
        <w:t>UN Number (if applicable)</w:t>
      </w:r>
    </w:p>
    <w:p w14:paraId="790A99F8" w14:textId="77777777" w:rsidR="0006609D" w:rsidRPr="00CD312B" w:rsidRDefault="0006609D" w:rsidP="0006609D">
      <w:pPr>
        <w:pStyle w:val="Normal-Schedule"/>
        <w:rPr>
          <w:sz w:val="22"/>
          <w:szCs w:val="22"/>
        </w:rPr>
      </w:pPr>
      <w:r w:rsidRPr="00CD312B">
        <w:rPr>
          <w:sz w:val="22"/>
          <w:szCs w:val="22"/>
        </w:rPr>
        <w:t>UN Class(es) and subsidiary risk (if applicable)</w:t>
      </w:r>
    </w:p>
    <w:p w14:paraId="26C1A958" w14:textId="77777777" w:rsidR="0006609D" w:rsidRPr="00CD312B" w:rsidRDefault="0006609D" w:rsidP="0006609D">
      <w:pPr>
        <w:pStyle w:val="Normal-Schedule"/>
        <w:tabs>
          <w:tab w:val="clear" w:pos="454"/>
        </w:tabs>
        <w:rPr>
          <w:sz w:val="22"/>
          <w:szCs w:val="22"/>
        </w:rPr>
      </w:pPr>
      <w:r w:rsidRPr="00CD312B">
        <w:rPr>
          <w:sz w:val="22"/>
          <w:szCs w:val="22"/>
        </w:rPr>
        <w:t>Packing Group number (if applicable)</w:t>
      </w:r>
    </w:p>
    <w:p w14:paraId="6E8A5E52" w14:textId="77777777" w:rsidR="0006609D" w:rsidRPr="00CD312B" w:rsidRDefault="0006609D" w:rsidP="0006609D">
      <w:pPr>
        <w:pStyle w:val="Normal-Schedule"/>
        <w:tabs>
          <w:tab w:val="clear" w:pos="454"/>
          <w:tab w:val="left" w:pos="720"/>
        </w:tabs>
        <w:rPr>
          <w:sz w:val="22"/>
          <w:szCs w:val="22"/>
        </w:rPr>
      </w:pPr>
      <w:r w:rsidRPr="00CD312B">
        <w:rPr>
          <w:sz w:val="22"/>
          <w:szCs w:val="22"/>
        </w:rPr>
        <w:t>Type of activity which generated the waste (ANZSIC code)</w:t>
      </w:r>
    </w:p>
    <w:p w14:paraId="4D516953" w14:textId="77777777" w:rsidR="0006609D" w:rsidRPr="00CD312B" w:rsidRDefault="0006609D" w:rsidP="0006609D">
      <w:pPr>
        <w:pStyle w:val="Normal-Schedule"/>
        <w:tabs>
          <w:tab w:val="clear" w:pos="454"/>
        </w:tabs>
        <w:rPr>
          <w:sz w:val="22"/>
          <w:szCs w:val="22"/>
        </w:rPr>
      </w:pPr>
      <w:r w:rsidRPr="00CD312B">
        <w:rPr>
          <w:sz w:val="22"/>
          <w:szCs w:val="22"/>
        </w:rPr>
        <w:t>Amount of waste(s) consigned for transport</w:t>
      </w:r>
    </w:p>
    <w:p w14:paraId="4742609B" w14:textId="77777777" w:rsidR="0006609D" w:rsidRPr="00CD312B" w:rsidRDefault="0006609D" w:rsidP="0006609D">
      <w:pPr>
        <w:pStyle w:val="Normal-Schedule"/>
        <w:tabs>
          <w:tab w:val="clear" w:pos="454"/>
        </w:tabs>
        <w:rPr>
          <w:sz w:val="22"/>
          <w:szCs w:val="22"/>
        </w:rPr>
      </w:pPr>
      <w:r w:rsidRPr="00CD312B">
        <w:rPr>
          <w:sz w:val="22"/>
          <w:szCs w:val="22"/>
        </w:rPr>
        <w:t>Type of package (e.g. bulk) and number of packages (if applicable)</w:t>
      </w:r>
    </w:p>
    <w:p w14:paraId="5880F0C6" w14:textId="77777777" w:rsidR="0006609D" w:rsidRPr="00CD312B" w:rsidRDefault="0006609D" w:rsidP="0006609D">
      <w:pPr>
        <w:pStyle w:val="Normal-Schedule"/>
        <w:tabs>
          <w:tab w:val="clear" w:pos="454"/>
        </w:tabs>
        <w:rPr>
          <w:sz w:val="22"/>
          <w:szCs w:val="22"/>
        </w:rPr>
      </w:pPr>
      <w:r w:rsidRPr="00CD312B">
        <w:rPr>
          <w:sz w:val="22"/>
          <w:szCs w:val="22"/>
        </w:rPr>
        <w:t>Date and time of dispatch</w:t>
      </w:r>
    </w:p>
    <w:p w14:paraId="65A1CD4B" w14:textId="77777777" w:rsidR="0006609D" w:rsidRPr="00CD312B" w:rsidRDefault="0006609D" w:rsidP="0006609D">
      <w:pPr>
        <w:pStyle w:val="Normal-Schedule"/>
        <w:tabs>
          <w:tab w:val="clear" w:pos="454"/>
        </w:tabs>
        <w:rPr>
          <w:sz w:val="22"/>
          <w:szCs w:val="22"/>
        </w:rPr>
      </w:pPr>
      <w:r w:rsidRPr="00CD312B">
        <w:rPr>
          <w:sz w:val="22"/>
          <w:szCs w:val="22"/>
        </w:rPr>
        <w:t>Proposed place or premises at which the waste is received (include</w:t>
      </w:r>
      <w:r>
        <w:rPr>
          <w:sz w:val="22"/>
          <w:szCs w:val="22"/>
        </w:rPr>
        <w:t xml:space="preserve"> the</w:t>
      </w:r>
      <w:r w:rsidRPr="00CD312B">
        <w:rPr>
          <w:sz w:val="22"/>
          <w:szCs w:val="22"/>
        </w:rPr>
        <w:t xml:space="preserve"> registered business name and permission number where applicable)</w:t>
      </w:r>
    </w:p>
    <w:p w14:paraId="0B4DAFA2" w14:textId="77777777" w:rsidR="0006609D" w:rsidRPr="00CD312B" w:rsidRDefault="0006609D" w:rsidP="0006609D">
      <w:pPr>
        <w:pStyle w:val="Normal-Schedule"/>
        <w:tabs>
          <w:tab w:val="clear" w:pos="454"/>
        </w:tabs>
        <w:rPr>
          <w:sz w:val="22"/>
          <w:szCs w:val="22"/>
        </w:rPr>
      </w:pPr>
      <w:r w:rsidRPr="00CD312B">
        <w:rPr>
          <w:sz w:val="22"/>
          <w:szCs w:val="22"/>
        </w:rPr>
        <w:t>Intended treatment option at the place or premises at which the waste is to be received</w:t>
      </w:r>
    </w:p>
    <w:p w14:paraId="3E579738" w14:textId="77777777" w:rsidR="0006609D" w:rsidRDefault="0006609D" w:rsidP="00C57E54">
      <w:pPr>
        <w:pStyle w:val="Normal-Schedule"/>
        <w:tabs>
          <w:tab w:val="clear" w:pos="454"/>
          <w:tab w:val="left" w:pos="720"/>
        </w:tabs>
        <w:rPr>
          <w:sz w:val="22"/>
          <w:szCs w:val="22"/>
        </w:rPr>
      </w:pPr>
      <w:r w:rsidRPr="00CD312B">
        <w:rPr>
          <w:sz w:val="22"/>
          <w:szCs w:val="22"/>
        </w:rPr>
        <w:t>Information supporting the basis for the waste classification (if applicable)</w:t>
      </w:r>
    </w:p>
    <w:p w14:paraId="3255C2CB" w14:textId="77777777" w:rsidR="0006609D" w:rsidRPr="00E16442" w:rsidRDefault="0006609D" w:rsidP="0006609D">
      <w:pPr>
        <w:pStyle w:val="Normal-Schedule"/>
        <w:ind w:left="851" w:hanging="851"/>
        <w:rPr>
          <w:b/>
          <w:sz w:val="22"/>
          <w:szCs w:val="22"/>
        </w:rPr>
      </w:pPr>
      <w:r w:rsidRPr="00E16442">
        <w:rPr>
          <w:b/>
          <w:sz w:val="22"/>
          <w:szCs w:val="22"/>
        </w:rPr>
        <w:t>Part B:</w:t>
      </w:r>
      <w:r w:rsidRPr="00E16442">
        <w:rPr>
          <w:b/>
          <w:sz w:val="22"/>
          <w:szCs w:val="22"/>
        </w:rPr>
        <w:tab/>
        <w:t xml:space="preserve">To be supplied by </w:t>
      </w:r>
      <w:r>
        <w:rPr>
          <w:b/>
          <w:sz w:val="22"/>
          <w:szCs w:val="22"/>
        </w:rPr>
        <w:t xml:space="preserve">the </w:t>
      </w:r>
      <w:r w:rsidRPr="00E16442">
        <w:rPr>
          <w:b/>
          <w:sz w:val="22"/>
          <w:szCs w:val="22"/>
        </w:rPr>
        <w:t>person transporting the reportable priority waste</w:t>
      </w:r>
    </w:p>
    <w:p w14:paraId="1F1EA3CA" w14:textId="77777777" w:rsidR="0006609D" w:rsidRPr="00A2790E" w:rsidRDefault="0006609D" w:rsidP="00C57E54">
      <w:pPr>
        <w:pStyle w:val="Normal-Schedule"/>
        <w:tabs>
          <w:tab w:val="clear" w:pos="454"/>
          <w:tab w:val="left" w:pos="720"/>
        </w:tabs>
        <w:rPr>
          <w:sz w:val="22"/>
          <w:szCs w:val="22"/>
        </w:rPr>
      </w:pPr>
      <w:r w:rsidRPr="00A2790E">
        <w:rPr>
          <w:sz w:val="22"/>
          <w:szCs w:val="22"/>
        </w:rPr>
        <w:t>Transport p</w:t>
      </w:r>
      <w:r>
        <w:rPr>
          <w:sz w:val="22"/>
          <w:szCs w:val="22"/>
        </w:rPr>
        <w:t>ermission number (if applicable)</w:t>
      </w:r>
    </w:p>
    <w:p w14:paraId="757E3F24" w14:textId="77777777" w:rsidR="0006609D" w:rsidRPr="00A2790E" w:rsidRDefault="0006609D" w:rsidP="00C57E54">
      <w:pPr>
        <w:pStyle w:val="Normal-Schedule"/>
        <w:tabs>
          <w:tab w:val="clear" w:pos="454"/>
          <w:tab w:val="left" w:pos="720"/>
        </w:tabs>
        <w:rPr>
          <w:sz w:val="22"/>
          <w:szCs w:val="22"/>
        </w:rPr>
      </w:pPr>
      <w:r w:rsidRPr="00A2790E">
        <w:rPr>
          <w:sz w:val="22"/>
          <w:szCs w:val="22"/>
        </w:rPr>
        <w:t xml:space="preserve">Registered business name of transport </w:t>
      </w:r>
      <w:r>
        <w:rPr>
          <w:sz w:val="22"/>
          <w:szCs w:val="22"/>
        </w:rPr>
        <w:t>business</w:t>
      </w:r>
    </w:p>
    <w:p w14:paraId="07494237" w14:textId="77777777" w:rsidR="0006609D" w:rsidRPr="00A2790E" w:rsidRDefault="0006609D" w:rsidP="00C57E54">
      <w:pPr>
        <w:pStyle w:val="Normal-Schedule"/>
        <w:tabs>
          <w:tab w:val="clear" w:pos="454"/>
          <w:tab w:val="left" w:pos="720"/>
        </w:tabs>
        <w:rPr>
          <w:sz w:val="22"/>
          <w:szCs w:val="22"/>
        </w:rPr>
      </w:pPr>
      <w:r>
        <w:rPr>
          <w:sz w:val="22"/>
          <w:szCs w:val="22"/>
        </w:rPr>
        <w:t>R</w:t>
      </w:r>
      <w:r w:rsidRPr="00A2790E">
        <w:rPr>
          <w:sz w:val="22"/>
          <w:szCs w:val="22"/>
        </w:rPr>
        <w:t xml:space="preserve">egistered </w:t>
      </w:r>
      <w:r>
        <w:rPr>
          <w:sz w:val="22"/>
          <w:szCs w:val="22"/>
        </w:rPr>
        <w:t>a</w:t>
      </w:r>
      <w:r w:rsidRPr="00A2790E">
        <w:rPr>
          <w:sz w:val="22"/>
          <w:szCs w:val="22"/>
        </w:rPr>
        <w:t xml:space="preserve">ddress of </w:t>
      </w:r>
      <w:r>
        <w:rPr>
          <w:sz w:val="22"/>
          <w:szCs w:val="22"/>
        </w:rPr>
        <w:t>business</w:t>
      </w:r>
    </w:p>
    <w:p w14:paraId="207DEE75" w14:textId="77777777" w:rsidR="0006609D" w:rsidRPr="00A2790E" w:rsidRDefault="0006609D" w:rsidP="00C57E54">
      <w:pPr>
        <w:pStyle w:val="Normal-Schedule"/>
        <w:tabs>
          <w:tab w:val="clear" w:pos="454"/>
          <w:tab w:val="left" w:pos="720"/>
        </w:tabs>
        <w:rPr>
          <w:sz w:val="22"/>
          <w:szCs w:val="22"/>
        </w:rPr>
      </w:pPr>
      <w:r w:rsidRPr="00A2790E">
        <w:rPr>
          <w:sz w:val="22"/>
          <w:szCs w:val="22"/>
        </w:rPr>
        <w:t xml:space="preserve">Name </w:t>
      </w:r>
      <w:r>
        <w:rPr>
          <w:sz w:val="22"/>
          <w:szCs w:val="22"/>
        </w:rPr>
        <w:t xml:space="preserve">and driver licence number </w:t>
      </w:r>
      <w:r w:rsidRPr="00A2790E">
        <w:rPr>
          <w:sz w:val="22"/>
          <w:szCs w:val="22"/>
        </w:rPr>
        <w:t>of driver of vehicle</w:t>
      </w:r>
    </w:p>
    <w:p w14:paraId="1A31B401" w14:textId="77777777" w:rsidR="0006609D" w:rsidRPr="00A2790E" w:rsidRDefault="0006609D" w:rsidP="00C57E54">
      <w:pPr>
        <w:pStyle w:val="Normal-Schedule"/>
        <w:tabs>
          <w:tab w:val="clear" w:pos="454"/>
          <w:tab w:val="left" w:pos="720"/>
        </w:tabs>
        <w:rPr>
          <w:sz w:val="22"/>
          <w:szCs w:val="22"/>
        </w:rPr>
      </w:pPr>
      <w:r w:rsidRPr="00A2790E">
        <w:rPr>
          <w:sz w:val="22"/>
          <w:szCs w:val="22"/>
        </w:rPr>
        <w:t>Vehicle registration number</w:t>
      </w:r>
      <w:r w:rsidRPr="00C568D6">
        <w:rPr>
          <w:sz w:val="22"/>
          <w:szCs w:val="22"/>
        </w:rPr>
        <w:t xml:space="preserve"> </w:t>
      </w:r>
      <w:r>
        <w:rPr>
          <w:sz w:val="22"/>
          <w:szCs w:val="22"/>
        </w:rPr>
        <w:t xml:space="preserve">(or trailer registration number </w:t>
      </w:r>
      <w:r w:rsidRPr="00891B78">
        <w:rPr>
          <w:sz w:val="22"/>
          <w:szCs w:val="22"/>
        </w:rPr>
        <w:t>if applicable)</w:t>
      </w:r>
    </w:p>
    <w:p w14:paraId="7FD3585C" w14:textId="77777777" w:rsidR="0006609D" w:rsidRPr="00A2790E" w:rsidRDefault="0006609D" w:rsidP="00C57E54">
      <w:pPr>
        <w:pStyle w:val="Normal-Schedule"/>
        <w:tabs>
          <w:tab w:val="clear" w:pos="454"/>
          <w:tab w:val="left" w:pos="720"/>
        </w:tabs>
        <w:rPr>
          <w:sz w:val="22"/>
          <w:szCs w:val="22"/>
        </w:rPr>
      </w:pPr>
      <w:r w:rsidRPr="00A2790E">
        <w:rPr>
          <w:sz w:val="22"/>
          <w:szCs w:val="22"/>
        </w:rPr>
        <w:t xml:space="preserve">Vehicle </w:t>
      </w:r>
      <w:r>
        <w:rPr>
          <w:sz w:val="22"/>
          <w:szCs w:val="22"/>
        </w:rPr>
        <w:t>Identification N</w:t>
      </w:r>
      <w:r w:rsidRPr="00A2790E">
        <w:rPr>
          <w:sz w:val="22"/>
          <w:szCs w:val="22"/>
        </w:rPr>
        <w:t>umber</w:t>
      </w:r>
      <w:r>
        <w:rPr>
          <w:sz w:val="22"/>
          <w:szCs w:val="22"/>
        </w:rPr>
        <w:t xml:space="preserve"> (VIN)</w:t>
      </w:r>
    </w:p>
    <w:p w14:paraId="69F1C4FE" w14:textId="77777777" w:rsidR="0006609D" w:rsidRPr="00A2790E" w:rsidRDefault="0006609D" w:rsidP="00C57E54">
      <w:pPr>
        <w:pStyle w:val="Normal-Schedule"/>
        <w:tabs>
          <w:tab w:val="clear" w:pos="454"/>
          <w:tab w:val="left" w:pos="720"/>
        </w:tabs>
        <w:rPr>
          <w:sz w:val="22"/>
          <w:szCs w:val="22"/>
        </w:rPr>
      </w:pPr>
      <w:r w:rsidRPr="00A2790E">
        <w:rPr>
          <w:sz w:val="22"/>
          <w:szCs w:val="22"/>
        </w:rPr>
        <w:t xml:space="preserve">Date </w:t>
      </w:r>
      <w:r>
        <w:rPr>
          <w:sz w:val="22"/>
          <w:szCs w:val="22"/>
        </w:rPr>
        <w:t>and</w:t>
      </w:r>
      <w:r w:rsidRPr="00A2790E">
        <w:rPr>
          <w:sz w:val="22"/>
          <w:szCs w:val="22"/>
        </w:rPr>
        <w:t xml:space="preserve"> time of dispatch</w:t>
      </w:r>
    </w:p>
    <w:p w14:paraId="603797A5" w14:textId="77777777" w:rsidR="0006609D" w:rsidRPr="00E16442" w:rsidRDefault="0006609D" w:rsidP="0006609D">
      <w:pPr>
        <w:pStyle w:val="Normal-Schedule"/>
        <w:ind w:left="851" w:hanging="851"/>
        <w:rPr>
          <w:b/>
          <w:sz w:val="22"/>
          <w:szCs w:val="22"/>
        </w:rPr>
      </w:pPr>
      <w:r w:rsidRPr="00E16442">
        <w:rPr>
          <w:b/>
          <w:sz w:val="22"/>
          <w:szCs w:val="22"/>
        </w:rPr>
        <w:t>Part C:</w:t>
      </w:r>
      <w:r w:rsidRPr="00E16442">
        <w:rPr>
          <w:b/>
          <w:sz w:val="22"/>
          <w:szCs w:val="22"/>
        </w:rPr>
        <w:tab/>
        <w:t xml:space="preserve">To be supplied by the </w:t>
      </w:r>
      <w:r w:rsidRPr="000E3A36">
        <w:rPr>
          <w:b/>
          <w:sz w:val="22"/>
          <w:szCs w:val="22"/>
        </w:rPr>
        <w:t>person in management or control of the place or premises at which the reportable priority waste is received</w:t>
      </w:r>
    </w:p>
    <w:p w14:paraId="4FC1736D" w14:textId="77777777" w:rsidR="0006609D" w:rsidRPr="00055892" w:rsidRDefault="0006609D" w:rsidP="00C57E54">
      <w:pPr>
        <w:pStyle w:val="Normal-Schedule"/>
        <w:tabs>
          <w:tab w:val="clear" w:pos="454"/>
          <w:tab w:val="left" w:pos="720"/>
        </w:tabs>
        <w:rPr>
          <w:sz w:val="22"/>
          <w:szCs w:val="22"/>
        </w:rPr>
      </w:pPr>
      <w:r>
        <w:rPr>
          <w:sz w:val="22"/>
          <w:szCs w:val="22"/>
        </w:rPr>
        <w:t>Address of p</w:t>
      </w:r>
      <w:r w:rsidRPr="00055892">
        <w:rPr>
          <w:sz w:val="22"/>
          <w:szCs w:val="22"/>
        </w:rPr>
        <w:t xml:space="preserve">lace or premises at which the waste is received </w:t>
      </w:r>
      <w:r>
        <w:rPr>
          <w:sz w:val="22"/>
          <w:szCs w:val="22"/>
        </w:rPr>
        <w:t>(</w:t>
      </w:r>
      <w:r w:rsidRPr="00055892">
        <w:rPr>
          <w:sz w:val="22"/>
          <w:szCs w:val="22"/>
        </w:rPr>
        <w:t>i</w:t>
      </w:r>
      <w:r>
        <w:rPr>
          <w:sz w:val="22"/>
          <w:szCs w:val="22"/>
        </w:rPr>
        <w:t>nclude registered business name where applicable)</w:t>
      </w:r>
    </w:p>
    <w:p w14:paraId="4B75F84F" w14:textId="77777777" w:rsidR="0006609D" w:rsidRPr="00E16442" w:rsidRDefault="0006609D" w:rsidP="00C57E54">
      <w:pPr>
        <w:pStyle w:val="Normal-Schedule"/>
        <w:tabs>
          <w:tab w:val="clear" w:pos="454"/>
          <w:tab w:val="left" w:pos="720"/>
        </w:tabs>
        <w:rPr>
          <w:sz w:val="22"/>
          <w:szCs w:val="22"/>
        </w:rPr>
      </w:pPr>
      <w:r>
        <w:rPr>
          <w:sz w:val="22"/>
          <w:szCs w:val="22"/>
        </w:rPr>
        <w:t>Basis for receiving place or premises being authorised to receive industrial waste of the type received</w:t>
      </w:r>
    </w:p>
    <w:p w14:paraId="07C3D521" w14:textId="77777777" w:rsidR="0006609D" w:rsidRPr="00055892" w:rsidRDefault="0006609D" w:rsidP="00C57E54">
      <w:pPr>
        <w:pStyle w:val="Normal-Schedule"/>
        <w:tabs>
          <w:tab w:val="clear" w:pos="454"/>
          <w:tab w:val="left" w:pos="720"/>
        </w:tabs>
        <w:rPr>
          <w:sz w:val="22"/>
          <w:szCs w:val="22"/>
        </w:rPr>
      </w:pPr>
      <w:r w:rsidRPr="00055892">
        <w:rPr>
          <w:sz w:val="22"/>
          <w:szCs w:val="22"/>
        </w:rPr>
        <w:t>Date and time of receipt</w:t>
      </w:r>
    </w:p>
    <w:p w14:paraId="7ED41213" w14:textId="77777777" w:rsidR="0006609D" w:rsidRPr="00055892" w:rsidRDefault="0006609D" w:rsidP="00C57E54">
      <w:pPr>
        <w:pStyle w:val="Normal-Schedule"/>
        <w:tabs>
          <w:tab w:val="clear" w:pos="454"/>
          <w:tab w:val="left" w:pos="720"/>
        </w:tabs>
        <w:rPr>
          <w:sz w:val="22"/>
          <w:szCs w:val="22"/>
        </w:rPr>
      </w:pPr>
      <w:r w:rsidRPr="00055892">
        <w:rPr>
          <w:sz w:val="22"/>
          <w:szCs w:val="22"/>
        </w:rPr>
        <w:lastRenderedPageBreak/>
        <w:t>Amount of waste(s) received</w:t>
      </w:r>
    </w:p>
    <w:p w14:paraId="28C660DC" w14:textId="77777777" w:rsidR="0006609D" w:rsidRPr="00055892" w:rsidRDefault="0006609D" w:rsidP="00C57E54">
      <w:pPr>
        <w:pStyle w:val="Normal-Schedule"/>
        <w:tabs>
          <w:tab w:val="clear" w:pos="454"/>
          <w:tab w:val="left" w:pos="720"/>
        </w:tabs>
        <w:rPr>
          <w:sz w:val="22"/>
          <w:szCs w:val="22"/>
        </w:rPr>
      </w:pPr>
      <w:r w:rsidRPr="00055892">
        <w:rPr>
          <w:sz w:val="22"/>
          <w:szCs w:val="22"/>
        </w:rPr>
        <w:t>Type of package (e.g. bulk) and numbe</w:t>
      </w:r>
      <w:r>
        <w:rPr>
          <w:sz w:val="22"/>
          <w:szCs w:val="22"/>
        </w:rPr>
        <w:t xml:space="preserve">r of packages (if applicable) </w:t>
      </w:r>
      <w:r w:rsidRPr="00055892">
        <w:rPr>
          <w:sz w:val="22"/>
          <w:szCs w:val="22"/>
        </w:rPr>
        <w:t>received</w:t>
      </w:r>
    </w:p>
    <w:p w14:paraId="5D7E986F" w14:textId="77777777" w:rsidR="0006609D" w:rsidRPr="00055892" w:rsidRDefault="0006609D" w:rsidP="00C57E54">
      <w:pPr>
        <w:pStyle w:val="Normal-Schedule"/>
        <w:tabs>
          <w:tab w:val="clear" w:pos="454"/>
          <w:tab w:val="left" w:pos="720"/>
        </w:tabs>
        <w:rPr>
          <w:sz w:val="22"/>
          <w:szCs w:val="22"/>
        </w:rPr>
      </w:pPr>
      <w:r>
        <w:rPr>
          <w:sz w:val="22"/>
          <w:szCs w:val="22"/>
        </w:rPr>
        <w:t>I</w:t>
      </w:r>
      <w:r w:rsidRPr="00055892">
        <w:rPr>
          <w:sz w:val="22"/>
          <w:szCs w:val="22"/>
        </w:rPr>
        <w:t>ntended treatment option</w:t>
      </w:r>
      <w:r>
        <w:rPr>
          <w:sz w:val="22"/>
          <w:szCs w:val="22"/>
        </w:rPr>
        <w:t xml:space="preserve">(s) or treatment code(s) </w:t>
      </w:r>
    </w:p>
    <w:p w14:paraId="5CAAC339" w14:textId="77777777" w:rsidR="0006609D" w:rsidRDefault="0006609D" w:rsidP="00C57E54">
      <w:pPr>
        <w:pStyle w:val="Normal-Schedule"/>
        <w:tabs>
          <w:tab w:val="clear" w:pos="454"/>
          <w:tab w:val="left" w:pos="720"/>
        </w:tabs>
        <w:rPr>
          <w:sz w:val="22"/>
          <w:szCs w:val="22"/>
        </w:rPr>
      </w:pPr>
      <w:r w:rsidRPr="00055892">
        <w:rPr>
          <w:sz w:val="22"/>
          <w:szCs w:val="22"/>
        </w:rPr>
        <w:t>Discrepancies in information provided in Part A or Part B (if applicable)</w:t>
      </w:r>
    </w:p>
    <w:p w14:paraId="1D97A772" w14:textId="77777777" w:rsidR="0006609D" w:rsidRPr="00F13269" w:rsidRDefault="0006609D" w:rsidP="0006609D">
      <w:pPr>
        <w:pStyle w:val="DraftHeading2"/>
        <w:tabs>
          <w:tab w:val="right" w:pos="1418"/>
        </w:tabs>
        <w:ind w:left="1080" w:hanging="229"/>
        <w:rPr>
          <w:b/>
          <w:sz w:val="20"/>
        </w:rPr>
      </w:pPr>
      <w:bookmarkStart w:id="812" w:name="_Hlk9003612"/>
      <w:r>
        <w:rPr>
          <w:b/>
          <w:sz w:val="20"/>
        </w:rPr>
        <w:t>Example</w:t>
      </w:r>
    </w:p>
    <w:p w14:paraId="5DFF7589" w14:textId="77777777" w:rsidR="0006609D" w:rsidRDefault="0006609D" w:rsidP="0006609D">
      <w:pPr>
        <w:pStyle w:val="DraftHeading2"/>
        <w:tabs>
          <w:tab w:val="right" w:pos="1560"/>
        </w:tabs>
        <w:ind w:left="851"/>
        <w:rPr>
          <w:sz w:val="20"/>
        </w:rPr>
      </w:pPr>
      <w:r>
        <w:rPr>
          <w:sz w:val="20"/>
        </w:rPr>
        <w:t>The amount or type of waste received is different to the amount or type provided in Part A or Part B.</w:t>
      </w:r>
    </w:p>
    <w:bookmarkEnd w:id="812"/>
    <w:p w14:paraId="7CCAE7FD" w14:textId="77777777" w:rsidR="0006609D" w:rsidRDefault="0006609D" w:rsidP="0006609D">
      <w:pPr>
        <w:suppressLineNumbers w:val="0"/>
        <w:overflowPunct/>
        <w:autoSpaceDE/>
        <w:autoSpaceDN/>
        <w:adjustRightInd/>
        <w:spacing w:before="0"/>
        <w:textAlignment w:val="auto"/>
        <w:rPr>
          <w:sz w:val="22"/>
          <w:szCs w:val="22"/>
        </w:rPr>
      </w:pPr>
      <w:r w:rsidRPr="007714AC">
        <w:rPr>
          <w:sz w:val="22"/>
          <w:szCs w:val="22"/>
        </w:rPr>
        <w:br w:type="page"/>
      </w:r>
    </w:p>
    <w:p w14:paraId="78F51526" w14:textId="1AE65C21" w:rsidR="0080644D" w:rsidRPr="00300ECE" w:rsidRDefault="0080644D" w:rsidP="0080644D">
      <w:pPr>
        <w:pStyle w:val="Heading-PART"/>
        <w:rPr>
          <w:caps w:val="0"/>
          <w:szCs w:val="22"/>
        </w:rPr>
      </w:pPr>
      <w:bookmarkStart w:id="813" w:name="_Toc17013760"/>
      <w:r w:rsidRPr="00300ECE">
        <w:rPr>
          <w:caps w:val="0"/>
          <w:szCs w:val="22"/>
        </w:rPr>
        <w:lastRenderedPageBreak/>
        <w:t xml:space="preserve">Schedule </w:t>
      </w:r>
      <w:r w:rsidR="00630776" w:rsidRPr="00300ECE">
        <w:rPr>
          <w:caps w:val="0"/>
          <w:szCs w:val="22"/>
        </w:rPr>
        <w:t>8</w:t>
      </w:r>
      <w:r w:rsidRPr="00300ECE">
        <w:rPr>
          <w:caps w:val="0"/>
          <w:szCs w:val="22"/>
        </w:rPr>
        <w:t>—</w:t>
      </w:r>
      <w:r w:rsidR="0029746D" w:rsidRPr="00300ECE">
        <w:rPr>
          <w:caps w:val="0"/>
          <w:szCs w:val="22"/>
        </w:rPr>
        <w:t xml:space="preserve">Restricted areas for </w:t>
      </w:r>
      <w:r w:rsidRPr="00300ECE">
        <w:rPr>
          <w:caps w:val="0"/>
          <w:szCs w:val="22"/>
        </w:rPr>
        <w:t>landfill infrastructure</w:t>
      </w:r>
      <w:bookmarkEnd w:id="813"/>
      <w:r w:rsidRPr="00300ECE">
        <w:rPr>
          <w:caps w:val="0"/>
          <w:szCs w:val="22"/>
        </w:rPr>
        <w:t xml:space="preserve"> </w:t>
      </w:r>
    </w:p>
    <w:p w14:paraId="30C33124" w14:textId="6DBA27F2" w:rsidR="000C7552" w:rsidRPr="00C57E54" w:rsidRDefault="000C7552" w:rsidP="000C7552">
      <w:pPr>
        <w:jc w:val="right"/>
        <w:rPr>
          <w:sz w:val="20"/>
        </w:rPr>
      </w:pPr>
      <w:r w:rsidRPr="00C57E54">
        <w:rPr>
          <w:sz w:val="20"/>
        </w:rPr>
        <w:t xml:space="preserve">Regulation </w:t>
      </w:r>
      <w:r w:rsidR="001C62E5">
        <w:rPr>
          <w:sz w:val="20"/>
        </w:rPr>
        <w:t>101</w:t>
      </w:r>
    </w:p>
    <w:tbl>
      <w:tblPr>
        <w:tblStyle w:val="ListTable4-Accent1"/>
        <w:tblpPr w:leftFromText="180" w:rightFromText="180" w:vertAnchor="text" w:horzAnchor="page" w:tblpX="2543" w:tblpY="1050"/>
        <w:tblW w:w="7797" w:type="dxa"/>
        <w:shd w:val="clear" w:color="auto" w:fill="FFFFFF" w:themeFill="background1"/>
        <w:tblLook w:val="04A0" w:firstRow="1" w:lastRow="0" w:firstColumn="1" w:lastColumn="0" w:noHBand="0" w:noVBand="1"/>
      </w:tblPr>
      <w:tblGrid>
        <w:gridCol w:w="7797"/>
      </w:tblGrid>
      <w:tr w:rsidR="00975DFE" w:rsidRPr="00EF1F20" w14:paraId="2F62AD78" w14:textId="77777777" w:rsidTr="00331E7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tcPr>
          <w:p w14:paraId="443B3B67" w14:textId="77777777" w:rsidR="00975DFE" w:rsidRPr="00EF1F20" w:rsidRDefault="00975DFE" w:rsidP="00B3070A">
            <w:pPr>
              <w:jc w:val="center"/>
              <w:rPr>
                <w:rFonts w:cs="Arial"/>
                <w:b w:val="0"/>
                <w:bCs w:val="0"/>
                <w:lang w:eastAsia="en-AU"/>
              </w:rPr>
            </w:pPr>
            <w:r w:rsidRPr="001C0CEB">
              <w:rPr>
                <w:rFonts w:cs="Arial"/>
                <w:lang w:eastAsia="en-AU"/>
              </w:rPr>
              <w:t>Area</w:t>
            </w:r>
          </w:p>
        </w:tc>
      </w:tr>
      <w:tr w:rsidR="001D6E6D" w:rsidRPr="00EF1F20" w14:paraId="28026271" w14:textId="77777777" w:rsidTr="00331E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tcPr>
          <w:p w14:paraId="77A5A045" w14:textId="06EA3337" w:rsidR="001D6E6D" w:rsidRPr="00EF1F20" w:rsidRDefault="001D6E6D" w:rsidP="003B0F78">
            <w:pPr>
              <w:pStyle w:val="Default"/>
              <w:numPr>
                <w:ilvl w:val="0"/>
                <w:numId w:val="135"/>
              </w:numPr>
              <w:rPr>
                <w:b w:val="0"/>
                <w:bCs w:val="0"/>
                <w:color w:val="auto"/>
                <w:sz w:val="20"/>
                <w:szCs w:val="20"/>
              </w:rPr>
            </w:pPr>
            <w:r>
              <w:rPr>
                <w:b w:val="0"/>
                <w:bCs w:val="0"/>
                <w:color w:val="auto"/>
                <w:sz w:val="20"/>
                <w:szCs w:val="20"/>
              </w:rPr>
              <w:t>A declared Ramsar wetland which has the meaning given by section 17 of the Environment Protection and Biodiversity Conservation Act 1999 of the Commonwealth.</w:t>
            </w:r>
          </w:p>
        </w:tc>
      </w:tr>
      <w:tr w:rsidR="001D6E6D" w:rsidRPr="00EF1F20" w14:paraId="26D90551" w14:textId="77777777" w:rsidTr="00331E72">
        <w:trPr>
          <w:trHeight w:val="315"/>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tcPr>
          <w:p w14:paraId="7E8747C3" w14:textId="6DF24A3A" w:rsidR="001D6E6D" w:rsidRPr="00EF1F20" w:rsidRDefault="001D6E6D" w:rsidP="003B0F78">
            <w:pPr>
              <w:pStyle w:val="Default"/>
              <w:numPr>
                <w:ilvl w:val="0"/>
                <w:numId w:val="135"/>
              </w:numPr>
              <w:rPr>
                <w:b w:val="0"/>
                <w:bCs w:val="0"/>
                <w:color w:val="auto"/>
                <w:sz w:val="20"/>
                <w:szCs w:val="20"/>
              </w:rPr>
            </w:pPr>
            <w:r w:rsidRPr="00EF1F20">
              <w:rPr>
                <w:b w:val="0"/>
                <w:bCs w:val="0"/>
                <w:color w:val="auto"/>
                <w:sz w:val="20"/>
                <w:szCs w:val="20"/>
              </w:rPr>
              <w:t>A</w:t>
            </w:r>
            <w:r>
              <w:rPr>
                <w:b w:val="0"/>
                <w:bCs w:val="0"/>
                <w:color w:val="auto"/>
                <w:sz w:val="20"/>
                <w:szCs w:val="20"/>
              </w:rPr>
              <w:t>n a</w:t>
            </w:r>
            <w:r w:rsidRPr="00EF1F20">
              <w:rPr>
                <w:b w:val="0"/>
                <w:bCs w:val="0"/>
                <w:color w:val="auto"/>
                <w:sz w:val="20"/>
                <w:szCs w:val="20"/>
              </w:rPr>
              <w:t xml:space="preserve">rea of significance for spawning, nursery, breeding, roosting and feeding areas of aquatic species, </w:t>
            </w:r>
            <w:r>
              <w:rPr>
                <w:b w:val="0"/>
                <w:bCs w:val="0"/>
                <w:color w:val="auto"/>
                <w:sz w:val="20"/>
                <w:szCs w:val="20"/>
              </w:rPr>
              <w:t>or</w:t>
            </w:r>
            <w:r w:rsidRPr="00EF1F20">
              <w:rPr>
                <w:b w:val="0"/>
                <w:bCs w:val="0"/>
                <w:color w:val="auto"/>
                <w:sz w:val="20"/>
                <w:szCs w:val="20"/>
              </w:rPr>
              <w:t xml:space="preserve"> fauna listed under the China–Australia Migratory Bird Agreement and Japan–Australia Migratory Bird Agreement</w:t>
            </w:r>
            <w:r w:rsidRPr="00D74403">
              <w:rPr>
                <w:b w:val="0"/>
                <w:bCs w:val="0"/>
                <w:color w:val="auto"/>
                <w:sz w:val="20"/>
                <w:szCs w:val="20"/>
              </w:rPr>
              <w:t xml:space="preserve">, </w:t>
            </w:r>
            <w:r w:rsidRPr="00D74403">
              <w:rPr>
                <w:b w:val="0"/>
                <w:color w:val="auto"/>
                <w:sz w:val="20"/>
                <w:szCs w:val="20"/>
              </w:rPr>
              <w:t>Korea</w:t>
            </w:r>
            <w:r w:rsidRPr="00D74403">
              <w:rPr>
                <w:b w:val="0"/>
                <w:bCs w:val="0"/>
                <w:color w:val="auto"/>
                <w:sz w:val="20"/>
                <w:szCs w:val="20"/>
              </w:rPr>
              <w:t>–Australia Migratory Bird Agreement,</w:t>
            </w:r>
            <w:r w:rsidRPr="00D74403">
              <w:rPr>
                <w:color w:val="auto"/>
                <w:sz w:val="20"/>
                <w:szCs w:val="20"/>
              </w:rPr>
              <w:t xml:space="preserve"> </w:t>
            </w:r>
            <w:r w:rsidRPr="00D74403">
              <w:rPr>
                <w:b w:val="0"/>
                <w:bCs w:val="0"/>
                <w:color w:val="auto"/>
                <w:sz w:val="20"/>
                <w:szCs w:val="20"/>
              </w:rPr>
              <w:t>the Convention on Migratory Species</w:t>
            </w:r>
            <w:r w:rsidRPr="00EF1F20">
              <w:rPr>
                <w:b w:val="0"/>
                <w:bCs w:val="0"/>
                <w:color w:val="auto"/>
                <w:sz w:val="20"/>
                <w:szCs w:val="20"/>
              </w:rPr>
              <w:t xml:space="preserve"> of Wild Animals (Bonn, Germany, 1979) </w:t>
            </w:r>
            <w:r>
              <w:rPr>
                <w:b w:val="0"/>
                <w:bCs w:val="0"/>
                <w:color w:val="auto"/>
                <w:sz w:val="20"/>
                <w:szCs w:val="20"/>
              </w:rPr>
              <w:t>or</w:t>
            </w:r>
            <w:r w:rsidRPr="00EF1F20">
              <w:rPr>
                <w:b w:val="0"/>
                <w:bCs w:val="0"/>
                <w:color w:val="auto"/>
                <w:sz w:val="20"/>
                <w:szCs w:val="20"/>
              </w:rPr>
              <w:t xml:space="preserve"> under the </w:t>
            </w:r>
            <w:r w:rsidRPr="00EF1F20">
              <w:rPr>
                <w:bCs w:val="0"/>
                <w:color w:val="auto"/>
                <w:sz w:val="20"/>
                <w:szCs w:val="20"/>
              </w:rPr>
              <w:t>Flora</w:t>
            </w:r>
            <w:r w:rsidRPr="00EF1F20">
              <w:rPr>
                <w:color w:val="auto"/>
                <w:sz w:val="20"/>
                <w:szCs w:val="20"/>
              </w:rPr>
              <w:t xml:space="preserve"> </w:t>
            </w:r>
            <w:r w:rsidRPr="00EF1F20">
              <w:rPr>
                <w:bCs w:val="0"/>
                <w:color w:val="auto"/>
                <w:sz w:val="20"/>
                <w:szCs w:val="20"/>
              </w:rPr>
              <w:t>and Fauna Guarantee Act 1988</w:t>
            </w:r>
            <w:r>
              <w:rPr>
                <w:bCs w:val="0"/>
                <w:color w:val="auto"/>
                <w:sz w:val="20"/>
                <w:szCs w:val="20"/>
              </w:rPr>
              <w:t>.</w:t>
            </w:r>
          </w:p>
        </w:tc>
      </w:tr>
      <w:tr w:rsidR="001D6E6D" w:rsidRPr="00EF1F20" w14:paraId="1C16E0A8" w14:textId="77777777" w:rsidTr="00331E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tcPr>
          <w:p w14:paraId="6EADC978" w14:textId="44FFC5D4" w:rsidR="001D6E6D" w:rsidRPr="00EF1F20" w:rsidRDefault="001D6E6D" w:rsidP="003B0F78">
            <w:pPr>
              <w:pStyle w:val="Default"/>
              <w:numPr>
                <w:ilvl w:val="0"/>
                <w:numId w:val="135"/>
              </w:numPr>
              <w:rPr>
                <w:b w:val="0"/>
                <w:bCs w:val="0"/>
                <w:color w:val="auto"/>
                <w:sz w:val="20"/>
                <w:szCs w:val="20"/>
              </w:rPr>
            </w:pPr>
            <w:r>
              <w:rPr>
                <w:b w:val="0"/>
                <w:bCs w:val="0"/>
                <w:color w:val="auto"/>
                <w:sz w:val="20"/>
                <w:szCs w:val="20"/>
              </w:rPr>
              <w:t>A</w:t>
            </w:r>
            <w:r w:rsidR="001C0CEB">
              <w:rPr>
                <w:b w:val="0"/>
                <w:bCs w:val="0"/>
                <w:color w:val="auto"/>
                <w:sz w:val="20"/>
                <w:szCs w:val="20"/>
              </w:rPr>
              <w:t xml:space="preserve"> reservation in relation to a</w:t>
            </w:r>
            <w:r>
              <w:rPr>
                <w:b w:val="0"/>
                <w:bCs w:val="0"/>
                <w:color w:val="auto"/>
                <w:sz w:val="20"/>
                <w:szCs w:val="20"/>
              </w:rPr>
              <w:t xml:space="preserve"> m</w:t>
            </w:r>
            <w:r w:rsidRPr="00EF1F20">
              <w:rPr>
                <w:b w:val="0"/>
                <w:bCs w:val="0"/>
                <w:color w:val="auto"/>
                <w:sz w:val="20"/>
                <w:szCs w:val="20"/>
              </w:rPr>
              <w:t xml:space="preserve">arine </w:t>
            </w:r>
            <w:r w:rsidR="001C0CEB">
              <w:rPr>
                <w:b w:val="0"/>
                <w:bCs w:val="0"/>
                <w:color w:val="auto"/>
                <w:sz w:val="20"/>
                <w:szCs w:val="20"/>
              </w:rPr>
              <w:t>or</w:t>
            </w:r>
            <w:r w:rsidR="001C0CEB" w:rsidRPr="00EF1F20">
              <w:rPr>
                <w:b w:val="0"/>
                <w:bCs w:val="0"/>
                <w:color w:val="auto"/>
                <w:sz w:val="20"/>
                <w:szCs w:val="20"/>
              </w:rPr>
              <w:t xml:space="preserve"> </w:t>
            </w:r>
            <w:r w:rsidRPr="00EF1F20">
              <w:rPr>
                <w:b w:val="0"/>
                <w:bCs w:val="0"/>
                <w:color w:val="auto"/>
                <w:sz w:val="20"/>
                <w:szCs w:val="20"/>
              </w:rPr>
              <w:t xml:space="preserve">coastal </w:t>
            </w:r>
            <w:r w:rsidR="001C0CEB">
              <w:rPr>
                <w:b w:val="0"/>
                <w:bCs w:val="0"/>
                <w:color w:val="auto"/>
                <w:sz w:val="20"/>
                <w:szCs w:val="20"/>
              </w:rPr>
              <w:t>area</w:t>
            </w:r>
            <w:r w:rsidR="001C0CEB" w:rsidRPr="00EF1F20">
              <w:rPr>
                <w:b w:val="0"/>
                <w:bCs w:val="0"/>
                <w:color w:val="auto"/>
                <w:sz w:val="20"/>
                <w:szCs w:val="20"/>
              </w:rPr>
              <w:t xml:space="preserve"> </w:t>
            </w:r>
            <w:r w:rsidR="001C0CEB">
              <w:rPr>
                <w:b w:val="0"/>
                <w:bCs w:val="0"/>
                <w:color w:val="auto"/>
                <w:sz w:val="20"/>
                <w:szCs w:val="20"/>
              </w:rPr>
              <w:t xml:space="preserve">under </w:t>
            </w:r>
            <w:r w:rsidRPr="00EF1F20">
              <w:rPr>
                <w:b w:val="0"/>
                <w:bCs w:val="0"/>
                <w:color w:val="auto"/>
                <w:sz w:val="20"/>
                <w:szCs w:val="20"/>
              </w:rPr>
              <w:t xml:space="preserve">the </w:t>
            </w:r>
            <w:r w:rsidRPr="00EF1F20">
              <w:rPr>
                <w:bCs w:val="0"/>
                <w:color w:val="auto"/>
                <w:sz w:val="20"/>
                <w:szCs w:val="20"/>
              </w:rPr>
              <w:t>National Parks Act 1975</w:t>
            </w:r>
            <w:r>
              <w:rPr>
                <w:bCs w:val="0"/>
                <w:color w:val="auto"/>
                <w:sz w:val="20"/>
                <w:szCs w:val="20"/>
              </w:rPr>
              <w:t>.</w:t>
            </w:r>
          </w:p>
        </w:tc>
      </w:tr>
      <w:tr w:rsidR="001D6E6D" w:rsidRPr="00EF1F20" w14:paraId="27B515B2" w14:textId="77777777" w:rsidTr="00331E72">
        <w:trPr>
          <w:trHeight w:val="315"/>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tcPr>
          <w:p w14:paraId="34B53B6A" w14:textId="6CE0499D" w:rsidR="001D6E6D" w:rsidRPr="00EF1F20" w:rsidRDefault="001D6E6D" w:rsidP="003B0F78">
            <w:pPr>
              <w:pStyle w:val="Default"/>
              <w:numPr>
                <w:ilvl w:val="0"/>
                <w:numId w:val="135"/>
              </w:numPr>
              <w:rPr>
                <w:b w:val="0"/>
                <w:bCs w:val="0"/>
                <w:color w:val="auto"/>
                <w:sz w:val="20"/>
                <w:szCs w:val="20"/>
              </w:rPr>
            </w:pPr>
            <w:r>
              <w:rPr>
                <w:b w:val="0"/>
                <w:bCs w:val="0"/>
                <w:color w:val="auto"/>
                <w:sz w:val="20"/>
                <w:szCs w:val="20"/>
              </w:rPr>
              <w:t xml:space="preserve">A </w:t>
            </w:r>
            <w:r w:rsidRPr="00EF1F20">
              <w:rPr>
                <w:b w:val="0"/>
                <w:bCs w:val="0"/>
                <w:color w:val="auto"/>
                <w:sz w:val="20"/>
                <w:szCs w:val="20"/>
              </w:rPr>
              <w:t xml:space="preserve">State </w:t>
            </w:r>
            <w:r>
              <w:rPr>
                <w:b w:val="0"/>
                <w:bCs w:val="0"/>
                <w:color w:val="auto"/>
                <w:sz w:val="20"/>
                <w:szCs w:val="20"/>
              </w:rPr>
              <w:t>W</w:t>
            </w:r>
            <w:r w:rsidRPr="00EF1F20">
              <w:rPr>
                <w:b w:val="0"/>
                <w:bCs w:val="0"/>
                <w:color w:val="auto"/>
                <w:sz w:val="20"/>
                <w:szCs w:val="20"/>
              </w:rPr>
              <w:t xml:space="preserve">ildlife </w:t>
            </w:r>
            <w:r>
              <w:rPr>
                <w:b w:val="0"/>
                <w:bCs w:val="0"/>
                <w:color w:val="auto"/>
                <w:sz w:val="20"/>
                <w:szCs w:val="20"/>
              </w:rPr>
              <w:t>R</w:t>
            </w:r>
            <w:r w:rsidRPr="00EF1F20">
              <w:rPr>
                <w:b w:val="0"/>
                <w:bCs w:val="0"/>
                <w:color w:val="auto"/>
                <w:sz w:val="20"/>
                <w:szCs w:val="20"/>
              </w:rPr>
              <w:t xml:space="preserve">eserve listed under the </w:t>
            </w:r>
            <w:r w:rsidRPr="00EF1F20">
              <w:rPr>
                <w:bCs w:val="0"/>
                <w:color w:val="auto"/>
                <w:sz w:val="20"/>
                <w:szCs w:val="20"/>
              </w:rPr>
              <w:t>Wildlife Act 1975</w:t>
            </w:r>
            <w:r>
              <w:rPr>
                <w:bCs w:val="0"/>
                <w:color w:val="auto"/>
                <w:sz w:val="20"/>
                <w:szCs w:val="20"/>
              </w:rPr>
              <w:t>.</w:t>
            </w:r>
          </w:p>
        </w:tc>
      </w:tr>
      <w:tr w:rsidR="001D6E6D" w:rsidRPr="00EF1F20" w14:paraId="5AFDC05A" w14:textId="77777777" w:rsidTr="00331E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tcPr>
          <w:p w14:paraId="690E0C60" w14:textId="6BAB5A2E" w:rsidR="001D6E6D" w:rsidRPr="00EF1F20" w:rsidRDefault="001D6E6D" w:rsidP="003B0F78">
            <w:pPr>
              <w:pStyle w:val="Default"/>
              <w:numPr>
                <w:ilvl w:val="0"/>
                <w:numId w:val="135"/>
              </w:numPr>
              <w:rPr>
                <w:b w:val="0"/>
                <w:bCs w:val="0"/>
                <w:color w:val="auto"/>
                <w:sz w:val="20"/>
                <w:szCs w:val="20"/>
              </w:rPr>
            </w:pPr>
            <w:r>
              <w:rPr>
                <w:b w:val="0"/>
                <w:bCs w:val="0"/>
                <w:color w:val="auto"/>
                <w:sz w:val="20"/>
                <w:szCs w:val="20"/>
              </w:rPr>
              <w:t>A c</w:t>
            </w:r>
            <w:r w:rsidRPr="00EF1F20">
              <w:rPr>
                <w:b w:val="0"/>
                <w:bCs w:val="0"/>
                <w:color w:val="auto"/>
                <w:sz w:val="20"/>
                <w:szCs w:val="20"/>
              </w:rPr>
              <w:t xml:space="preserve">ritical habitat of taxa and communities of flora and fauna listed under the </w:t>
            </w:r>
            <w:r w:rsidRPr="00EF1F20">
              <w:rPr>
                <w:bCs w:val="0"/>
                <w:color w:val="auto"/>
                <w:sz w:val="20"/>
                <w:szCs w:val="20"/>
              </w:rPr>
              <w:t>Flora and Fauna Guarantee Act 1988</w:t>
            </w:r>
            <w:r>
              <w:rPr>
                <w:bCs w:val="0"/>
                <w:color w:val="auto"/>
                <w:sz w:val="20"/>
                <w:szCs w:val="20"/>
              </w:rPr>
              <w:t>.</w:t>
            </w:r>
          </w:p>
        </w:tc>
      </w:tr>
      <w:tr w:rsidR="001D6E6D" w:rsidRPr="00EF1F20" w14:paraId="63BA5FB7" w14:textId="77777777" w:rsidTr="00331E72">
        <w:trPr>
          <w:trHeight w:val="315"/>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tcPr>
          <w:p w14:paraId="53C911BD" w14:textId="16825DA7" w:rsidR="001D6E6D" w:rsidRPr="00EF1F20" w:rsidRDefault="001D6E6D" w:rsidP="003B0F78">
            <w:pPr>
              <w:pStyle w:val="Default"/>
              <w:numPr>
                <w:ilvl w:val="0"/>
                <w:numId w:val="135"/>
              </w:numPr>
              <w:rPr>
                <w:b w:val="0"/>
                <w:bCs w:val="0"/>
                <w:color w:val="auto"/>
                <w:sz w:val="20"/>
                <w:szCs w:val="20"/>
              </w:rPr>
            </w:pPr>
            <w:r>
              <w:rPr>
                <w:b w:val="0"/>
                <w:bCs w:val="0"/>
                <w:color w:val="auto"/>
                <w:sz w:val="20"/>
                <w:szCs w:val="20"/>
              </w:rPr>
              <w:t xml:space="preserve">An area </w:t>
            </w:r>
            <w:r w:rsidRPr="00387BD1">
              <w:rPr>
                <w:b w:val="0"/>
                <w:bCs w:val="0"/>
                <w:color w:val="auto"/>
                <w:sz w:val="20"/>
                <w:szCs w:val="20"/>
              </w:rPr>
              <w:t>identified</w:t>
            </w:r>
            <w:r w:rsidRPr="00387BD1">
              <w:rPr>
                <w:rFonts w:eastAsia="Times New Roman"/>
                <w:b w:val="0"/>
                <w:color w:val="auto"/>
                <w:sz w:val="20"/>
                <w:szCs w:val="20"/>
              </w:rPr>
              <w:t xml:space="preserve"> as a </w:t>
            </w:r>
            <w:r w:rsidRPr="00387BD1">
              <w:rPr>
                <w:b w:val="0"/>
                <w:color w:val="auto"/>
                <w:sz w:val="20"/>
                <w:szCs w:val="20"/>
              </w:rPr>
              <w:t>m</w:t>
            </w:r>
            <w:r w:rsidRPr="00387BD1">
              <w:rPr>
                <w:b w:val="0"/>
                <w:bCs w:val="0"/>
                <w:color w:val="auto"/>
                <w:sz w:val="20"/>
                <w:szCs w:val="20"/>
              </w:rPr>
              <w:t>atter of national environmental significance</w:t>
            </w:r>
            <w:r w:rsidRPr="00EF1F20">
              <w:rPr>
                <w:b w:val="0"/>
                <w:bCs w:val="0"/>
                <w:color w:val="auto"/>
                <w:sz w:val="20"/>
                <w:szCs w:val="20"/>
              </w:rPr>
              <w:t xml:space="preserve"> in the Environment Protection and Biodiversity Conservation Act 1999 of the Commonwealth</w:t>
            </w:r>
            <w:r>
              <w:rPr>
                <w:b w:val="0"/>
                <w:bCs w:val="0"/>
                <w:color w:val="auto"/>
                <w:sz w:val="20"/>
                <w:szCs w:val="20"/>
              </w:rPr>
              <w:t>.</w:t>
            </w:r>
          </w:p>
        </w:tc>
      </w:tr>
      <w:tr w:rsidR="001D6E6D" w:rsidRPr="00EF1F20" w14:paraId="3E8CA74D" w14:textId="77777777" w:rsidTr="00331E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tcPr>
          <w:p w14:paraId="7FF6EA6F" w14:textId="62CDECED" w:rsidR="001D6E6D" w:rsidRPr="00EF1F20" w:rsidRDefault="001D6E6D" w:rsidP="003B0F78">
            <w:pPr>
              <w:pStyle w:val="Default"/>
              <w:numPr>
                <w:ilvl w:val="0"/>
                <w:numId w:val="135"/>
              </w:numPr>
              <w:rPr>
                <w:b w:val="0"/>
                <w:bCs w:val="0"/>
                <w:color w:val="auto"/>
                <w:sz w:val="20"/>
                <w:szCs w:val="20"/>
              </w:rPr>
            </w:pPr>
            <w:r w:rsidRPr="00EF1F20">
              <w:rPr>
                <w:b w:val="0"/>
                <w:bCs w:val="0"/>
                <w:color w:val="auto"/>
                <w:sz w:val="20"/>
                <w:szCs w:val="20"/>
              </w:rPr>
              <w:t>Surface waters.</w:t>
            </w:r>
          </w:p>
        </w:tc>
      </w:tr>
    </w:tbl>
    <w:p w14:paraId="1B9FB3D4" w14:textId="77777777" w:rsidR="00975DFE" w:rsidRDefault="00975DFE" w:rsidP="00975DFE">
      <w:pPr>
        <w:tabs>
          <w:tab w:val="left" w:pos="720"/>
        </w:tabs>
        <w:ind w:left="720" w:right="-993" w:hanging="720"/>
        <w:rPr>
          <w:b/>
          <w:caps/>
          <w:sz w:val="22"/>
          <w:szCs w:val="22"/>
        </w:rPr>
      </w:pPr>
    </w:p>
    <w:p w14:paraId="701F3697" w14:textId="77777777" w:rsidR="00026B13" w:rsidRDefault="00026B13">
      <w:pPr>
        <w:suppressLineNumbers w:val="0"/>
        <w:overflowPunct/>
        <w:autoSpaceDE/>
        <w:autoSpaceDN/>
        <w:adjustRightInd/>
        <w:spacing w:before="0"/>
        <w:textAlignment w:val="auto"/>
        <w:rPr>
          <w:caps/>
          <w:sz w:val="28"/>
          <w:szCs w:val="28"/>
        </w:rPr>
      </w:pPr>
      <w:r>
        <w:rPr>
          <w:caps/>
          <w:sz w:val="28"/>
          <w:szCs w:val="28"/>
        </w:rPr>
        <w:br w:type="page"/>
      </w:r>
    </w:p>
    <w:p w14:paraId="01B02612" w14:textId="5926B201" w:rsidR="00972005" w:rsidRPr="001D6E6D" w:rsidRDefault="00972005" w:rsidP="001D6E6D">
      <w:pPr>
        <w:pStyle w:val="Heading-PART"/>
        <w:rPr>
          <w:caps w:val="0"/>
        </w:rPr>
      </w:pPr>
      <w:bookmarkStart w:id="814" w:name="_Toc17013761"/>
      <w:bookmarkStart w:id="815" w:name="_Hlk535489518"/>
      <w:bookmarkStart w:id="816" w:name="_Toc485377283"/>
      <w:bookmarkEnd w:id="679"/>
      <w:r w:rsidRPr="00CA204C">
        <w:rPr>
          <w:caps w:val="0"/>
        </w:rPr>
        <w:lastRenderedPageBreak/>
        <w:t xml:space="preserve">Schedule </w:t>
      </w:r>
      <w:r w:rsidR="00630776">
        <w:rPr>
          <w:caps w:val="0"/>
        </w:rPr>
        <w:t>9</w:t>
      </w:r>
      <w:r w:rsidRPr="00CA204C">
        <w:rPr>
          <w:caps w:val="0"/>
        </w:rPr>
        <w:t>—</w:t>
      </w:r>
      <w:bookmarkStart w:id="817" w:name="_Toc370110336"/>
      <w:bookmarkStart w:id="818" w:name="_Toc374516568"/>
      <w:r w:rsidRPr="001D6E6D">
        <w:rPr>
          <w:caps w:val="0"/>
        </w:rPr>
        <w:t xml:space="preserve"> </w:t>
      </w:r>
      <w:r>
        <w:rPr>
          <w:caps w:val="0"/>
        </w:rPr>
        <w:t>M</w:t>
      </w:r>
      <w:r w:rsidRPr="003A55C9">
        <w:rPr>
          <w:caps w:val="0"/>
        </w:rPr>
        <w:t>ethod for determining the concentration of carbon monoxide and hydrocarbon</w:t>
      </w:r>
      <w:r w:rsidR="00136CDC">
        <w:rPr>
          <w:caps w:val="0"/>
        </w:rPr>
        <w:t>s</w:t>
      </w:r>
      <w:r w:rsidRPr="003A55C9">
        <w:rPr>
          <w:caps w:val="0"/>
        </w:rPr>
        <w:t xml:space="preserve"> in the exhaust gases of a motor vehicle</w:t>
      </w:r>
      <w:bookmarkEnd w:id="814"/>
      <w:bookmarkEnd w:id="817"/>
      <w:bookmarkEnd w:id="818"/>
    </w:p>
    <w:p w14:paraId="0454B3AA" w14:textId="141FCCFF" w:rsidR="00972005" w:rsidRPr="00C57E54" w:rsidRDefault="00972005" w:rsidP="00972005">
      <w:pPr>
        <w:pStyle w:val="Normal-Schedule"/>
        <w:jc w:val="right"/>
        <w:rPr>
          <w:sz w:val="16"/>
          <w:szCs w:val="16"/>
        </w:rPr>
      </w:pPr>
      <w:r w:rsidRPr="00C57E54">
        <w:rPr>
          <w:sz w:val="18"/>
          <w:szCs w:val="18"/>
        </w:rPr>
        <w:t>Regulation</w:t>
      </w:r>
      <w:r w:rsidR="005C6C5E">
        <w:rPr>
          <w:sz w:val="18"/>
          <w:szCs w:val="18"/>
        </w:rPr>
        <w:t>s</w:t>
      </w:r>
      <w:r w:rsidRPr="00C57E54">
        <w:rPr>
          <w:sz w:val="18"/>
          <w:szCs w:val="18"/>
        </w:rPr>
        <w:t xml:space="preserve"> 1</w:t>
      </w:r>
      <w:r w:rsidR="002612F1">
        <w:rPr>
          <w:sz w:val="18"/>
          <w:szCs w:val="18"/>
        </w:rPr>
        <w:t>3</w:t>
      </w:r>
      <w:r w:rsidR="00657FBF">
        <w:rPr>
          <w:sz w:val="18"/>
          <w:szCs w:val="18"/>
        </w:rPr>
        <w:t>7</w:t>
      </w:r>
      <w:r w:rsidR="00C620C4" w:rsidRPr="00C57E54">
        <w:rPr>
          <w:sz w:val="18"/>
          <w:szCs w:val="18"/>
        </w:rPr>
        <w:t xml:space="preserve"> and 1</w:t>
      </w:r>
      <w:r w:rsidR="002612F1">
        <w:rPr>
          <w:sz w:val="18"/>
          <w:szCs w:val="18"/>
        </w:rPr>
        <w:t>3</w:t>
      </w:r>
      <w:r w:rsidR="00657FBF">
        <w:rPr>
          <w:sz w:val="18"/>
          <w:szCs w:val="18"/>
        </w:rPr>
        <w:t>8</w:t>
      </w:r>
      <w:r w:rsidRPr="00C57E54">
        <w:rPr>
          <w:sz w:val="22"/>
          <w:szCs w:val="22"/>
        </w:rPr>
        <w:t xml:space="preserve"> </w:t>
      </w:r>
    </w:p>
    <w:p w14:paraId="5A133D08" w14:textId="329596FA" w:rsidR="00972005" w:rsidRDefault="00972005">
      <w:pPr>
        <w:suppressLineNumbers w:val="0"/>
        <w:overflowPunct/>
        <w:autoSpaceDE/>
        <w:autoSpaceDN/>
        <w:adjustRightInd/>
        <w:spacing w:before="0"/>
        <w:textAlignment w:val="auto"/>
        <w:rPr>
          <w:b/>
          <w:i/>
          <w:sz w:val="22"/>
          <w:szCs w:val="22"/>
        </w:rPr>
      </w:pPr>
    </w:p>
    <w:p w14:paraId="019F400F" w14:textId="7FA5CD51" w:rsidR="00972005" w:rsidRPr="00972005" w:rsidRDefault="00972005" w:rsidP="00972005">
      <w:pPr>
        <w:pStyle w:val="Heading-DIVISION"/>
        <w:rPr>
          <w:sz w:val="22"/>
          <w:szCs w:val="22"/>
        </w:rPr>
      </w:pPr>
      <w:bookmarkStart w:id="819" w:name="_Toc370110337"/>
      <w:bookmarkStart w:id="820" w:name="_Toc374516569"/>
      <w:bookmarkStart w:id="821" w:name="_Toc17013762"/>
      <w:bookmarkEnd w:id="815"/>
      <w:r w:rsidRPr="00972005">
        <w:rPr>
          <w:sz w:val="22"/>
          <w:szCs w:val="22"/>
        </w:rPr>
        <w:t>P</w:t>
      </w:r>
      <w:r>
        <w:rPr>
          <w:sz w:val="22"/>
          <w:szCs w:val="22"/>
        </w:rPr>
        <w:t>art</w:t>
      </w:r>
      <w:r w:rsidRPr="00972005">
        <w:rPr>
          <w:sz w:val="22"/>
          <w:szCs w:val="22"/>
        </w:rPr>
        <w:t xml:space="preserve"> A—I</w:t>
      </w:r>
      <w:r>
        <w:rPr>
          <w:sz w:val="22"/>
          <w:szCs w:val="22"/>
        </w:rPr>
        <w:t>dle</w:t>
      </w:r>
      <w:r w:rsidRPr="00972005">
        <w:rPr>
          <w:sz w:val="22"/>
          <w:szCs w:val="22"/>
        </w:rPr>
        <w:t xml:space="preserve"> </w:t>
      </w:r>
      <w:r>
        <w:rPr>
          <w:sz w:val="22"/>
          <w:szCs w:val="22"/>
        </w:rPr>
        <w:t>test</w:t>
      </w:r>
      <w:bookmarkEnd w:id="819"/>
      <w:bookmarkEnd w:id="820"/>
      <w:bookmarkEnd w:id="821"/>
    </w:p>
    <w:p w14:paraId="556930FA" w14:textId="11FDEE57" w:rsidR="00972005" w:rsidRPr="00972005" w:rsidRDefault="00972005" w:rsidP="00972005">
      <w:pPr>
        <w:pStyle w:val="Normal-Schedule"/>
        <w:tabs>
          <w:tab w:val="clear" w:pos="454"/>
          <w:tab w:val="clear" w:pos="907"/>
          <w:tab w:val="clear" w:pos="1361"/>
          <w:tab w:val="clear" w:pos="1814"/>
          <w:tab w:val="clear" w:pos="2722"/>
          <w:tab w:val="right" w:pos="426"/>
        </w:tabs>
        <w:ind w:left="567" w:hanging="567"/>
        <w:rPr>
          <w:sz w:val="22"/>
          <w:szCs w:val="22"/>
        </w:rPr>
      </w:pPr>
      <w:r w:rsidRPr="00972005">
        <w:rPr>
          <w:sz w:val="22"/>
          <w:szCs w:val="22"/>
        </w:rPr>
        <w:tab/>
        <w:t>1.</w:t>
      </w:r>
      <w:r w:rsidRPr="00972005">
        <w:rPr>
          <w:sz w:val="22"/>
          <w:szCs w:val="22"/>
        </w:rPr>
        <w:tab/>
        <w:t>An idle test of a motor vehicle must be conducted in the following manner</w:t>
      </w:r>
      <w:r w:rsidR="00FE1632">
        <w:rPr>
          <w:sz w:val="22"/>
          <w:szCs w:val="22"/>
        </w:rPr>
        <w:t>, using the equipment set out in Part C</w:t>
      </w:r>
      <w:r w:rsidRPr="00972005">
        <w:rPr>
          <w:sz w:val="22"/>
          <w:szCs w:val="22"/>
        </w:rPr>
        <w:t>—</w:t>
      </w:r>
    </w:p>
    <w:p w14:paraId="3F88C322" w14:textId="77777777" w:rsidR="00972005" w:rsidRPr="00972005" w:rsidRDefault="00972005" w:rsidP="00972005">
      <w:pPr>
        <w:pStyle w:val="Normal-Schedule"/>
        <w:tabs>
          <w:tab w:val="clear" w:pos="454"/>
          <w:tab w:val="clear" w:pos="907"/>
          <w:tab w:val="clear" w:pos="1361"/>
          <w:tab w:val="clear" w:pos="1814"/>
          <w:tab w:val="clear" w:pos="2722"/>
          <w:tab w:val="right" w:pos="993"/>
        </w:tabs>
        <w:ind w:left="1134" w:hanging="1134"/>
        <w:rPr>
          <w:sz w:val="22"/>
          <w:szCs w:val="22"/>
        </w:rPr>
      </w:pPr>
      <w:r w:rsidRPr="00972005">
        <w:rPr>
          <w:sz w:val="22"/>
          <w:szCs w:val="22"/>
        </w:rPr>
        <w:tab/>
        <w:t>(a)</w:t>
      </w:r>
      <w:r w:rsidRPr="00972005">
        <w:rPr>
          <w:sz w:val="22"/>
          <w:szCs w:val="22"/>
        </w:rPr>
        <w:tab/>
        <w:t>the engine of the vehicle must be running and be at normal operating temperature; and</w:t>
      </w:r>
    </w:p>
    <w:p w14:paraId="7CB2CC42" w14:textId="77777777" w:rsidR="00972005" w:rsidRPr="00972005" w:rsidRDefault="00972005" w:rsidP="00972005">
      <w:pPr>
        <w:pStyle w:val="Normal-Schedule"/>
        <w:tabs>
          <w:tab w:val="clear" w:pos="454"/>
          <w:tab w:val="clear" w:pos="907"/>
          <w:tab w:val="clear" w:pos="1361"/>
          <w:tab w:val="clear" w:pos="1814"/>
          <w:tab w:val="clear" w:pos="2722"/>
          <w:tab w:val="right" w:pos="993"/>
        </w:tabs>
        <w:ind w:left="1134" w:hanging="1134"/>
        <w:rPr>
          <w:sz w:val="22"/>
          <w:szCs w:val="22"/>
        </w:rPr>
      </w:pPr>
      <w:r w:rsidRPr="00972005">
        <w:rPr>
          <w:sz w:val="22"/>
          <w:szCs w:val="22"/>
        </w:rPr>
        <w:tab/>
        <w:t>(b)</w:t>
      </w:r>
      <w:r w:rsidRPr="00972005">
        <w:rPr>
          <w:sz w:val="22"/>
          <w:szCs w:val="22"/>
        </w:rPr>
        <w:tab/>
        <w:t>the inlet end of a sampling probe must be positioned in the exhaust pipe of the vehicle at any point between 35 centimetres and 50 centimetres from the discharge end of the exhaust pipe; and</w:t>
      </w:r>
    </w:p>
    <w:p w14:paraId="7253092B" w14:textId="77777777" w:rsidR="00972005" w:rsidRPr="00972005" w:rsidRDefault="00972005" w:rsidP="00972005">
      <w:pPr>
        <w:pStyle w:val="Normal-Schedule"/>
        <w:tabs>
          <w:tab w:val="clear" w:pos="454"/>
          <w:tab w:val="clear" w:pos="907"/>
          <w:tab w:val="clear" w:pos="1361"/>
          <w:tab w:val="clear" w:pos="1814"/>
          <w:tab w:val="clear" w:pos="2722"/>
          <w:tab w:val="right" w:pos="993"/>
        </w:tabs>
        <w:ind w:left="1134" w:hanging="1134"/>
        <w:rPr>
          <w:sz w:val="22"/>
          <w:szCs w:val="22"/>
        </w:rPr>
      </w:pPr>
      <w:r w:rsidRPr="00972005">
        <w:rPr>
          <w:sz w:val="22"/>
          <w:szCs w:val="22"/>
        </w:rPr>
        <w:tab/>
        <w:t>(c)</w:t>
      </w:r>
      <w:r w:rsidRPr="00972005">
        <w:rPr>
          <w:sz w:val="22"/>
          <w:szCs w:val="22"/>
        </w:rPr>
        <w:tab/>
        <w:t>the accelerator pedal of the vehicle must not be depressed; and</w:t>
      </w:r>
    </w:p>
    <w:p w14:paraId="7693A6F0" w14:textId="77777777" w:rsidR="00972005" w:rsidRPr="00972005" w:rsidRDefault="00972005" w:rsidP="00972005">
      <w:pPr>
        <w:pStyle w:val="Normal-Schedule"/>
        <w:tabs>
          <w:tab w:val="clear" w:pos="454"/>
          <w:tab w:val="clear" w:pos="907"/>
          <w:tab w:val="clear" w:pos="1361"/>
          <w:tab w:val="clear" w:pos="1814"/>
          <w:tab w:val="clear" w:pos="2722"/>
          <w:tab w:val="right" w:pos="993"/>
        </w:tabs>
        <w:ind w:left="1134" w:hanging="1134"/>
        <w:rPr>
          <w:sz w:val="22"/>
          <w:szCs w:val="22"/>
        </w:rPr>
      </w:pPr>
      <w:r w:rsidRPr="00972005">
        <w:rPr>
          <w:sz w:val="22"/>
          <w:szCs w:val="22"/>
        </w:rPr>
        <w:tab/>
        <w:t>(d)</w:t>
      </w:r>
      <w:r w:rsidRPr="00972005">
        <w:rPr>
          <w:sz w:val="22"/>
          <w:szCs w:val="22"/>
        </w:rPr>
        <w:tab/>
        <w:t>if the vehicle is equipped with a manual transmission, the transmission must be kept in neutral gear with the clutch engaged; and</w:t>
      </w:r>
    </w:p>
    <w:p w14:paraId="197829D2" w14:textId="77777777" w:rsidR="00972005" w:rsidRPr="00972005" w:rsidRDefault="00972005" w:rsidP="00972005">
      <w:pPr>
        <w:pStyle w:val="Normal-Schedule"/>
        <w:tabs>
          <w:tab w:val="clear" w:pos="454"/>
          <w:tab w:val="clear" w:pos="907"/>
          <w:tab w:val="clear" w:pos="1361"/>
          <w:tab w:val="clear" w:pos="1814"/>
          <w:tab w:val="clear" w:pos="2722"/>
          <w:tab w:val="right" w:pos="993"/>
        </w:tabs>
        <w:ind w:left="1134" w:hanging="1134"/>
        <w:rPr>
          <w:sz w:val="22"/>
          <w:szCs w:val="22"/>
        </w:rPr>
      </w:pPr>
      <w:r w:rsidRPr="00972005">
        <w:rPr>
          <w:sz w:val="22"/>
          <w:szCs w:val="22"/>
        </w:rPr>
        <w:tab/>
        <w:t>(e)</w:t>
      </w:r>
      <w:r w:rsidRPr="00972005">
        <w:rPr>
          <w:sz w:val="22"/>
          <w:szCs w:val="22"/>
        </w:rPr>
        <w:tab/>
        <w:t>if the vehicle is equipped with automatic or semi-automatic transmission, the transmission must be kept with the gear selector engaged in the drive position with the vehicle's handbrake in the fully on position; and</w:t>
      </w:r>
    </w:p>
    <w:p w14:paraId="31E90EAB" w14:textId="77777777" w:rsidR="00972005" w:rsidRPr="00972005" w:rsidRDefault="00972005" w:rsidP="00972005">
      <w:pPr>
        <w:pStyle w:val="Normal-Schedule"/>
        <w:tabs>
          <w:tab w:val="clear" w:pos="454"/>
          <w:tab w:val="clear" w:pos="907"/>
          <w:tab w:val="clear" w:pos="1361"/>
          <w:tab w:val="clear" w:pos="1814"/>
          <w:tab w:val="clear" w:pos="2722"/>
          <w:tab w:val="right" w:pos="993"/>
        </w:tabs>
        <w:ind w:left="1134" w:hanging="1134"/>
        <w:rPr>
          <w:sz w:val="22"/>
          <w:szCs w:val="22"/>
        </w:rPr>
      </w:pPr>
      <w:r w:rsidRPr="00972005">
        <w:rPr>
          <w:sz w:val="22"/>
          <w:szCs w:val="22"/>
        </w:rPr>
        <w:tab/>
        <w:t>(f)</w:t>
      </w:r>
      <w:r w:rsidRPr="00972005">
        <w:rPr>
          <w:sz w:val="22"/>
          <w:szCs w:val="22"/>
        </w:rPr>
        <w:tab/>
        <w:t>if the vehicle is equipped with a manual choke, the choke must be off.</w:t>
      </w:r>
    </w:p>
    <w:p w14:paraId="54E4847F" w14:textId="77777777" w:rsidR="00972005" w:rsidRPr="00972005" w:rsidRDefault="00972005" w:rsidP="00972005">
      <w:pPr>
        <w:pStyle w:val="Normal-Schedule"/>
        <w:tabs>
          <w:tab w:val="clear" w:pos="454"/>
          <w:tab w:val="clear" w:pos="907"/>
          <w:tab w:val="clear" w:pos="1361"/>
          <w:tab w:val="clear" w:pos="1814"/>
          <w:tab w:val="clear" w:pos="2722"/>
          <w:tab w:val="right" w:pos="426"/>
        </w:tabs>
        <w:ind w:left="567" w:hanging="567"/>
        <w:rPr>
          <w:sz w:val="22"/>
          <w:szCs w:val="22"/>
        </w:rPr>
      </w:pPr>
      <w:r w:rsidRPr="00972005">
        <w:rPr>
          <w:sz w:val="22"/>
          <w:szCs w:val="22"/>
        </w:rPr>
        <w:tab/>
        <w:t>2.</w:t>
      </w:r>
      <w:r w:rsidRPr="00972005">
        <w:rPr>
          <w:sz w:val="22"/>
          <w:szCs w:val="22"/>
        </w:rPr>
        <w:tab/>
        <w:t>The measurement must be taken by noting the maximum value of the concentration of carbon monoxide [in %vol] and total hydrocarbons [in ppm] as determined by the analyser over a period of between 30 seconds and 60 seconds beginning not earlier than 60 seconds after the probe has been inserted in the exhaust pipe.</w:t>
      </w:r>
    </w:p>
    <w:p w14:paraId="5DBBD5D3" w14:textId="34E3F9D4" w:rsidR="00972005" w:rsidRPr="00972005" w:rsidRDefault="00972005" w:rsidP="00972005">
      <w:pPr>
        <w:pStyle w:val="Normal-Schedule"/>
        <w:tabs>
          <w:tab w:val="clear" w:pos="454"/>
          <w:tab w:val="clear" w:pos="907"/>
          <w:tab w:val="clear" w:pos="1361"/>
          <w:tab w:val="clear" w:pos="1814"/>
          <w:tab w:val="clear" w:pos="2722"/>
          <w:tab w:val="right" w:pos="426"/>
        </w:tabs>
        <w:ind w:left="567" w:hanging="567"/>
        <w:rPr>
          <w:sz w:val="22"/>
          <w:szCs w:val="22"/>
        </w:rPr>
      </w:pPr>
      <w:r w:rsidRPr="00972005">
        <w:rPr>
          <w:sz w:val="22"/>
          <w:szCs w:val="22"/>
        </w:rPr>
        <w:tab/>
        <w:t>3.</w:t>
      </w:r>
      <w:r w:rsidRPr="00972005">
        <w:rPr>
          <w:sz w:val="22"/>
          <w:szCs w:val="22"/>
        </w:rPr>
        <w:tab/>
        <w:t xml:space="preserve">If the motor vehicle is equipped with more than one exhaust pipe, the concentration must be measured in each exhaust pipe and the maximum value </w:t>
      </w:r>
      <w:r w:rsidR="00EC10B5">
        <w:rPr>
          <w:sz w:val="22"/>
          <w:szCs w:val="22"/>
        </w:rPr>
        <w:t>is taken to</w:t>
      </w:r>
      <w:r w:rsidRPr="00972005">
        <w:rPr>
          <w:sz w:val="22"/>
          <w:szCs w:val="22"/>
        </w:rPr>
        <w:t xml:space="preserve"> be the average value from all pipes.</w:t>
      </w:r>
    </w:p>
    <w:p w14:paraId="0A06E9C1" w14:textId="77777777" w:rsidR="00972005" w:rsidRPr="00972005" w:rsidRDefault="00972005" w:rsidP="00972005">
      <w:pPr>
        <w:pStyle w:val="Normal-Schedule"/>
        <w:tabs>
          <w:tab w:val="clear" w:pos="454"/>
          <w:tab w:val="clear" w:pos="907"/>
          <w:tab w:val="clear" w:pos="1361"/>
          <w:tab w:val="clear" w:pos="1814"/>
          <w:tab w:val="clear" w:pos="2722"/>
          <w:tab w:val="right" w:pos="426"/>
        </w:tabs>
        <w:ind w:left="567" w:hanging="567"/>
        <w:rPr>
          <w:sz w:val="22"/>
          <w:szCs w:val="22"/>
        </w:rPr>
      </w:pPr>
      <w:r w:rsidRPr="00972005">
        <w:rPr>
          <w:sz w:val="22"/>
          <w:szCs w:val="22"/>
        </w:rPr>
        <w:tab/>
        <w:t>4.</w:t>
      </w:r>
      <w:r w:rsidRPr="00972005">
        <w:rPr>
          <w:sz w:val="22"/>
          <w:szCs w:val="22"/>
        </w:rPr>
        <w:tab/>
        <w:t>If required for the purposes of testing, the exhaust pipe may be temporarily extended by an extension piece connected to the designed discharge outlet by means of a suitable connection which does not allow dilution of the exhaust gases by air.</w:t>
      </w:r>
    </w:p>
    <w:p w14:paraId="46424C62" w14:textId="0B1D514B" w:rsidR="00972005" w:rsidRPr="00972005" w:rsidRDefault="00972005" w:rsidP="00972005">
      <w:pPr>
        <w:pStyle w:val="Heading-DIVISION"/>
        <w:rPr>
          <w:sz w:val="22"/>
          <w:szCs w:val="22"/>
        </w:rPr>
      </w:pPr>
      <w:bookmarkStart w:id="822" w:name="_Toc370110338"/>
      <w:bookmarkStart w:id="823" w:name="_Toc374516570"/>
      <w:bookmarkStart w:id="824" w:name="_Toc17013763"/>
      <w:r w:rsidRPr="00972005">
        <w:rPr>
          <w:sz w:val="22"/>
          <w:szCs w:val="22"/>
        </w:rPr>
        <w:t>P</w:t>
      </w:r>
      <w:r>
        <w:rPr>
          <w:sz w:val="22"/>
          <w:szCs w:val="22"/>
        </w:rPr>
        <w:t>art</w:t>
      </w:r>
      <w:r w:rsidRPr="00972005">
        <w:rPr>
          <w:sz w:val="22"/>
          <w:szCs w:val="22"/>
        </w:rPr>
        <w:t xml:space="preserve"> B—H</w:t>
      </w:r>
      <w:r>
        <w:rPr>
          <w:sz w:val="22"/>
          <w:szCs w:val="22"/>
        </w:rPr>
        <w:t>igh idle test</w:t>
      </w:r>
      <w:bookmarkEnd w:id="822"/>
      <w:bookmarkEnd w:id="823"/>
      <w:bookmarkEnd w:id="824"/>
    </w:p>
    <w:p w14:paraId="58C3E70F" w14:textId="73981535" w:rsidR="00972005" w:rsidRPr="00972005" w:rsidRDefault="00972005" w:rsidP="00972005">
      <w:pPr>
        <w:pStyle w:val="Normal-Schedule"/>
        <w:tabs>
          <w:tab w:val="clear" w:pos="454"/>
          <w:tab w:val="clear" w:pos="907"/>
          <w:tab w:val="clear" w:pos="1361"/>
          <w:tab w:val="clear" w:pos="1814"/>
          <w:tab w:val="clear" w:pos="2722"/>
          <w:tab w:val="right" w:pos="426"/>
        </w:tabs>
        <w:ind w:left="567" w:hanging="567"/>
        <w:rPr>
          <w:sz w:val="22"/>
          <w:szCs w:val="22"/>
        </w:rPr>
      </w:pPr>
      <w:r w:rsidRPr="00972005">
        <w:rPr>
          <w:sz w:val="22"/>
          <w:szCs w:val="22"/>
        </w:rPr>
        <w:tab/>
        <w:t>5.</w:t>
      </w:r>
      <w:r w:rsidRPr="00972005">
        <w:rPr>
          <w:sz w:val="22"/>
          <w:szCs w:val="22"/>
        </w:rPr>
        <w:tab/>
        <w:t>A high idle test of a motor vehicle must be conducted in the following manner</w:t>
      </w:r>
      <w:r w:rsidR="00FE1632">
        <w:rPr>
          <w:sz w:val="22"/>
          <w:szCs w:val="22"/>
        </w:rPr>
        <w:t>, using the equipment set out in Part C</w:t>
      </w:r>
      <w:r w:rsidRPr="00972005">
        <w:rPr>
          <w:sz w:val="22"/>
          <w:szCs w:val="22"/>
        </w:rPr>
        <w:t>—</w:t>
      </w:r>
    </w:p>
    <w:p w14:paraId="6E841FB6" w14:textId="77777777" w:rsidR="00972005" w:rsidRPr="00972005" w:rsidRDefault="00972005" w:rsidP="00972005">
      <w:pPr>
        <w:pStyle w:val="Normal-Schedule"/>
        <w:tabs>
          <w:tab w:val="clear" w:pos="454"/>
          <w:tab w:val="clear" w:pos="907"/>
          <w:tab w:val="clear" w:pos="1361"/>
          <w:tab w:val="clear" w:pos="1814"/>
          <w:tab w:val="clear" w:pos="2722"/>
          <w:tab w:val="right" w:pos="993"/>
        </w:tabs>
        <w:ind w:left="1134" w:hanging="1134"/>
        <w:rPr>
          <w:sz w:val="22"/>
          <w:szCs w:val="22"/>
        </w:rPr>
      </w:pPr>
      <w:r w:rsidRPr="00972005">
        <w:rPr>
          <w:sz w:val="22"/>
          <w:szCs w:val="22"/>
        </w:rPr>
        <w:lastRenderedPageBreak/>
        <w:tab/>
        <w:t>(a)</w:t>
      </w:r>
      <w:r w:rsidRPr="00972005">
        <w:rPr>
          <w:sz w:val="22"/>
          <w:szCs w:val="22"/>
        </w:rPr>
        <w:tab/>
        <w:t>the engine of the vehicle must be running and be at normal operating temperature; and</w:t>
      </w:r>
    </w:p>
    <w:p w14:paraId="5DC16D38" w14:textId="77777777" w:rsidR="00972005" w:rsidRPr="00972005" w:rsidRDefault="00972005" w:rsidP="00972005">
      <w:pPr>
        <w:pStyle w:val="Normal-Schedule"/>
        <w:tabs>
          <w:tab w:val="clear" w:pos="454"/>
          <w:tab w:val="clear" w:pos="907"/>
          <w:tab w:val="clear" w:pos="1361"/>
          <w:tab w:val="clear" w:pos="1814"/>
          <w:tab w:val="clear" w:pos="2722"/>
          <w:tab w:val="right" w:pos="993"/>
        </w:tabs>
        <w:ind w:left="1134" w:hanging="1134"/>
        <w:rPr>
          <w:sz w:val="22"/>
          <w:szCs w:val="22"/>
        </w:rPr>
      </w:pPr>
      <w:r w:rsidRPr="00972005">
        <w:rPr>
          <w:sz w:val="22"/>
          <w:szCs w:val="22"/>
        </w:rPr>
        <w:tab/>
        <w:t>(b)</w:t>
      </w:r>
      <w:r w:rsidRPr="00972005">
        <w:rPr>
          <w:sz w:val="22"/>
          <w:szCs w:val="22"/>
        </w:rPr>
        <w:tab/>
        <w:t>the inlet end of a sampling probe must be positioned in the exhaust pipe of the vehicle at any point between 35 centimetres and 50 centimetres from the discharge end of the exhaust pipe; and</w:t>
      </w:r>
    </w:p>
    <w:p w14:paraId="6087F0F5" w14:textId="77777777" w:rsidR="00972005" w:rsidRPr="00972005" w:rsidRDefault="00972005" w:rsidP="00972005">
      <w:pPr>
        <w:pStyle w:val="Normal-Schedule"/>
        <w:tabs>
          <w:tab w:val="clear" w:pos="454"/>
          <w:tab w:val="clear" w:pos="907"/>
          <w:tab w:val="clear" w:pos="1361"/>
          <w:tab w:val="clear" w:pos="1814"/>
          <w:tab w:val="clear" w:pos="2722"/>
          <w:tab w:val="right" w:pos="993"/>
        </w:tabs>
        <w:ind w:left="1134" w:hanging="1134"/>
        <w:rPr>
          <w:sz w:val="22"/>
          <w:szCs w:val="22"/>
        </w:rPr>
      </w:pPr>
      <w:r w:rsidRPr="00972005">
        <w:rPr>
          <w:sz w:val="22"/>
          <w:szCs w:val="22"/>
        </w:rPr>
        <w:tab/>
        <w:t>(c)</w:t>
      </w:r>
      <w:r w:rsidRPr="00972005">
        <w:rPr>
          <w:sz w:val="22"/>
          <w:szCs w:val="22"/>
        </w:rPr>
        <w:tab/>
        <w:t>the accelerator pedal of the vehicle must be depressed and the engine rotational speed must be stabilised within the range of 2500 rpm to 3000 rpm; and</w:t>
      </w:r>
    </w:p>
    <w:p w14:paraId="5A33CB42" w14:textId="77777777" w:rsidR="00972005" w:rsidRPr="00972005" w:rsidRDefault="00972005" w:rsidP="00972005">
      <w:pPr>
        <w:pStyle w:val="Normal-Schedule"/>
        <w:tabs>
          <w:tab w:val="clear" w:pos="454"/>
          <w:tab w:val="clear" w:pos="907"/>
          <w:tab w:val="clear" w:pos="1361"/>
          <w:tab w:val="clear" w:pos="1814"/>
          <w:tab w:val="clear" w:pos="2722"/>
          <w:tab w:val="right" w:pos="993"/>
        </w:tabs>
        <w:ind w:left="1134" w:hanging="1134"/>
        <w:rPr>
          <w:sz w:val="22"/>
          <w:szCs w:val="22"/>
        </w:rPr>
      </w:pPr>
      <w:r w:rsidRPr="00972005">
        <w:rPr>
          <w:sz w:val="22"/>
          <w:szCs w:val="22"/>
        </w:rPr>
        <w:tab/>
        <w:t>(d)</w:t>
      </w:r>
      <w:r w:rsidRPr="00972005">
        <w:rPr>
          <w:sz w:val="22"/>
          <w:szCs w:val="22"/>
        </w:rPr>
        <w:tab/>
        <w:t>if the vehicle is equipped with a manual transmission, the transmission must be kept in neutral gear with the clutch engaged; and</w:t>
      </w:r>
    </w:p>
    <w:p w14:paraId="10097E2B" w14:textId="77777777" w:rsidR="00972005" w:rsidRPr="00972005" w:rsidRDefault="00972005" w:rsidP="00972005">
      <w:pPr>
        <w:pStyle w:val="Normal-Schedule"/>
        <w:tabs>
          <w:tab w:val="clear" w:pos="454"/>
          <w:tab w:val="clear" w:pos="907"/>
          <w:tab w:val="clear" w:pos="1361"/>
          <w:tab w:val="clear" w:pos="1814"/>
          <w:tab w:val="clear" w:pos="2722"/>
          <w:tab w:val="right" w:pos="993"/>
        </w:tabs>
        <w:ind w:left="1134" w:hanging="1134"/>
        <w:rPr>
          <w:sz w:val="22"/>
          <w:szCs w:val="22"/>
        </w:rPr>
      </w:pPr>
      <w:r w:rsidRPr="00972005">
        <w:rPr>
          <w:sz w:val="22"/>
          <w:szCs w:val="22"/>
        </w:rPr>
        <w:tab/>
        <w:t>(e)</w:t>
      </w:r>
      <w:r w:rsidRPr="00972005">
        <w:rPr>
          <w:sz w:val="22"/>
          <w:szCs w:val="22"/>
        </w:rPr>
        <w:tab/>
        <w:t>if the vehicle is equipped with automatic or semi-automatic transmission, the transmission must be kept with the gear selector engaged in the neutral or park position with the handbrake in the fully on position; and</w:t>
      </w:r>
    </w:p>
    <w:p w14:paraId="5739ED45" w14:textId="77777777" w:rsidR="00972005" w:rsidRPr="00972005" w:rsidRDefault="00972005" w:rsidP="00972005">
      <w:pPr>
        <w:pStyle w:val="Normal-Schedule"/>
        <w:tabs>
          <w:tab w:val="clear" w:pos="454"/>
          <w:tab w:val="clear" w:pos="907"/>
          <w:tab w:val="clear" w:pos="1361"/>
          <w:tab w:val="clear" w:pos="1814"/>
          <w:tab w:val="clear" w:pos="2722"/>
          <w:tab w:val="right" w:pos="993"/>
        </w:tabs>
        <w:ind w:left="1134" w:hanging="1134"/>
        <w:rPr>
          <w:sz w:val="22"/>
          <w:szCs w:val="22"/>
        </w:rPr>
      </w:pPr>
      <w:r w:rsidRPr="00972005">
        <w:rPr>
          <w:sz w:val="22"/>
          <w:szCs w:val="22"/>
        </w:rPr>
        <w:tab/>
        <w:t>(f)</w:t>
      </w:r>
      <w:r w:rsidRPr="00972005">
        <w:rPr>
          <w:sz w:val="22"/>
          <w:szCs w:val="22"/>
        </w:rPr>
        <w:tab/>
        <w:t>if the vehicle is equipped with a manual choke, the choke must be off.</w:t>
      </w:r>
    </w:p>
    <w:p w14:paraId="77809754" w14:textId="77777777" w:rsidR="00972005" w:rsidRPr="00972005" w:rsidRDefault="00972005" w:rsidP="00972005">
      <w:pPr>
        <w:pStyle w:val="Normal-Schedule"/>
        <w:tabs>
          <w:tab w:val="clear" w:pos="454"/>
          <w:tab w:val="clear" w:pos="907"/>
          <w:tab w:val="clear" w:pos="1361"/>
          <w:tab w:val="clear" w:pos="1814"/>
          <w:tab w:val="clear" w:pos="2722"/>
          <w:tab w:val="right" w:pos="426"/>
        </w:tabs>
        <w:ind w:left="567" w:hanging="567"/>
        <w:rPr>
          <w:sz w:val="22"/>
          <w:szCs w:val="22"/>
        </w:rPr>
      </w:pPr>
      <w:r w:rsidRPr="00972005">
        <w:rPr>
          <w:sz w:val="22"/>
          <w:szCs w:val="22"/>
        </w:rPr>
        <w:tab/>
        <w:t>6.</w:t>
      </w:r>
      <w:r w:rsidRPr="00972005">
        <w:rPr>
          <w:sz w:val="22"/>
          <w:szCs w:val="22"/>
        </w:rPr>
        <w:tab/>
        <w:t>The measurement must be taken by noting the maximum value of the concentration of carbon monoxide [in %vol] and total hydrocarbons [in ppm] as determined by the analyser over a period of between 30 seconds and 60 seconds beginning not earlier than 60 seconds after the probe has been inserted in the exhaust pipe.</w:t>
      </w:r>
    </w:p>
    <w:p w14:paraId="1B3A70F9" w14:textId="3DEDDFFB" w:rsidR="00972005" w:rsidRPr="00972005" w:rsidRDefault="00972005" w:rsidP="00972005">
      <w:pPr>
        <w:pStyle w:val="Normal-Schedule"/>
        <w:tabs>
          <w:tab w:val="clear" w:pos="454"/>
          <w:tab w:val="clear" w:pos="907"/>
          <w:tab w:val="clear" w:pos="1361"/>
          <w:tab w:val="clear" w:pos="1814"/>
          <w:tab w:val="clear" w:pos="2722"/>
          <w:tab w:val="right" w:pos="426"/>
        </w:tabs>
        <w:ind w:left="567" w:hanging="567"/>
        <w:rPr>
          <w:sz w:val="22"/>
          <w:szCs w:val="22"/>
        </w:rPr>
      </w:pPr>
      <w:r w:rsidRPr="00972005">
        <w:rPr>
          <w:sz w:val="22"/>
          <w:szCs w:val="22"/>
        </w:rPr>
        <w:tab/>
        <w:t>7.</w:t>
      </w:r>
      <w:r w:rsidRPr="00972005">
        <w:rPr>
          <w:sz w:val="22"/>
          <w:szCs w:val="22"/>
        </w:rPr>
        <w:tab/>
        <w:t xml:space="preserve">If the motor vehicle is equipped with more than one exhaust pipe, the concentration must be measured in each exhaust pipe and the maximum value </w:t>
      </w:r>
      <w:r w:rsidR="00EC10B5">
        <w:rPr>
          <w:sz w:val="22"/>
          <w:szCs w:val="22"/>
        </w:rPr>
        <w:t>is taken to</w:t>
      </w:r>
      <w:r w:rsidRPr="00972005">
        <w:rPr>
          <w:sz w:val="22"/>
          <w:szCs w:val="22"/>
        </w:rPr>
        <w:t xml:space="preserve"> be the average value from all pipes.</w:t>
      </w:r>
    </w:p>
    <w:p w14:paraId="2C0CB2E3" w14:textId="77777777" w:rsidR="00972005" w:rsidRPr="00972005" w:rsidRDefault="00972005" w:rsidP="00972005">
      <w:pPr>
        <w:pStyle w:val="Normal-Schedule"/>
        <w:tabs>
          <w:tab w:val="clear" w:pos="454"/>
          <w:tab w:val="clear" w:pos="907"/>
          <w:tab w:val="clear" w:pos="1361"/>
          <w:tab w:val="clear" w:pos="1814"/>
          <w:tab w:val="clear" w:pos="2722"/>
          <w:tab w:val="right" w:pos="426"/>
        </w:tabs>
        <w:ind w:left="567" w:hanging="567"/>
        <w:rPr>
          <w:sz w:val="22"/>
          <w:szCs w:val="22"/>
        </w:rPr>
      </w:pPr>
      <w:r w:rsidRPr="00972005">
        <w:rPr>
          <w:sz w:val="22"/>
          <w:szCs w:val="22"/>
        </w:rPr>
        <w:tab/>
        <w:t>8.</w:t>
      </w:r>
      <w:r w:rsidRPr="00972005">
        <w:rPr>
          <w:sz w:val="22"/>
          <w:szCs w:val="22"/>
        </w:rPr>
        <w:tab/>
        <w:t>If required for the purposes of testing, the exhaust pipe may be temporarily extended by an extension piece connected to the designed discharge outlet by means of a suitable connection which does not allow dilution of the exhaust gases by air.</w:t>
      </w:r>
    </w:p>
    <w:p w14:paraId="7E376B4E" w14:textId="484D829F" w:rsidR="00972005" w:rsidRPr="00972005" w:rsidRDefault="00972005" w:rsidP="00972005">
      <w:pPr>
        <w:pStyle w:val="Heading-DIVISION"/>
        <w:rPr>
          <w:sz w:val="22"/>
          <w:szCs w:val="22"/>
        </w:rPr>
      </w:pPr>
      <w:bookmarkStart w:id="825" w:name="_Toc370110339"/>
      <w:bookmarkStart w:id="826" w:name="_Toc374516571"/>
      <w:bookmarkStart w:id="827" w:name="_Toc17013764"/>
      <w:r w:rsidRPr="00972005">
        <w:rPr>
          <w:sz w:val="22"/>
          <w:szCs w:val="22"/>
        </w:rPr>
        <w:t>P</w:t>
      </w:r>
      <w:r w:rsidR="00FE1632">
        <w:rPr>
          <w:sz w:val="22"/>
          <w:szCs w:val="22"/>
        </w:rPr>
        <w:t>art</w:t>
      </w:r>
      <w:r w:rsidRPr="00972005">
        <w:rPr>
          <w:sz w:val="22"/>
          <w:szCs w:val="22"/>
        </w:rPr>
        <w:t xml:space="preserve"> C—</w:t>
      </w:r>
      <w:r w:rsidR="00FE1632">
        <w:rPr>
          <w:sz w:val="22"/>
          <w:szCs w:val="22"/>
        </w:rPr>
        <w:t>E</w:t>
      </w:r>
      <w:r w:rsidR="00FE1632" w:rsidRPr="00972005">
        <w:rPr>
          <w:sz w:val="22"/>
          <w:szCs w:val="22"/>
        </w:rPr>
        <w:t>quipment for idle test and</w:t>
      </w:r>
      <w:r w:rsidR="00FE1632" w:rsidRPr="00972005">
        <w:rPr>
          <w:sz w:val="22"/>
          <w:szCs w:val="22"/>
        </w:rPr>
        <w:br/>
        <w:t>high idle test</w:t>
      </w:r>
      <w:bookmarkEnd w:id="825"/>
      <w:bookmarkEnd w:id="826"/>
      <w:bookmarkEnd w:id="827"/>
    </w:p>
    <w:p w14:paraId="1044CA4A" w14:textId="3C2AB2CF" w:rsidR="00EC10B5" w:rsidRDefault="00972005" w:rsidP="00EC10B5">
      <w:pPr>
        <w:pStyle w:val="Normal-Schedule"/>
        <w:tabs>
          <w:tab w:val="clear" w:pos="454"/>
          <w:tab w:val="clear" w:pos="907"/>
          <w:tab w:val="clear" w:pos="1361"/>
          <w:tab w:val="clear" w:pos="1814"/>
          <w:tab w:val="clear" w:pos="2722"/>
          <w:tab w:val="right" w:pos="426"/>
        </w:tabs>
        <w:ind w:left="567" w:hanging="567"/>
        <w:rPr>
          <w:sz w:val="22"/>
          <w:szCs w:val="22"/>
        </w:rPr>
      </w:pPr>
      <w:r w:rsidRPr="00972005">
        <w:rPr>
          <w:sz w:val="22"/>
          <w:szCs w:val="22"/>
        </w:rPr>
        <w:tab/>
        <w:t>9.</w:t>
      </w:r>
      <w:r w:rsidRPr="00972005">
        <w:rPr>
          <w:sz w:val="22"/>
          <w:szCs w:val="22"/>
        </w:rPr>
        <w:tab/>
      </w:r>
      <w:r w:rsidR="00EC10B5" w:rsidRPr="00972005">
        <w:rPr>
          <w:sz w:val="22"/>
          <w:szCs w:val="22"/>
        </w:rPr>
        <w:t xml:space="preserve">The concentration of carbon monoxide and total hydrocarbons in the exhaust gases of the motor vehicle </w:t>
      </w:r>
      <w:r w:rsidR="00EC10B5">
        <w:rPr>
          <w:sz w:val="22"/>
          <w:szCs w:val="22"/>
        </w:rPr>
        <w:t>is to</w:t>
      </w:r>
      <w:r w:rsidR="00EC10B5" w:rsidRPr="00972005">
        <w:rPr>
          <w:sz w:val="22"/>
          <w:szCs w:val="22"/>
        </w:rPr>
        <w:t xml:space="preserve"> be measured with a non-dispersive infrared carbon monoxide and hydrocarbon analyser</w:t>
      </w:r>
      <w:r w:rsidR="00EC10B5">
        <w:rPr>
          <w:sz w:val="22"/>
          <w:szCs w:val="22"/>
        </w:rPr>
        <w:t xml:space="preserve"> which must</w:t>
      </w:r>
      <w:r w:rsidR="00136CDC">
        <w:rPr>
          <w:sz w:val="22"/>
          <w:szCs w:val="22"/>
        </w:rPr>
        <w:t xml:space="preserve"> be</w:t>
      </w:r>
      <w:r w:rsidR="00EC10B5">
        <w:rPr>
          <w:sz w:val="22"/>
          <w:szCs w:val="22"/>
        </w:rPr>
        <w:t>—</w:t>
      </w:r>
    </w:p>
    <w:p w14:paraId="3A1134AD" w14:textId="77777777" w:rsidR="00EC10B5" w:rsidRDefault="00EC10B5" w:rsidP="003B0F78">
      <w:pPr>
        <w:pStyle w:val="Normal-Schedule"/>
        <w:numPr>
          <w:ilvl w:val="0"/>
          <w:numId w:val="314"/>
        </w:numPr>
        <w:tabs>
          <w:tab w:val="clear" w:pos="454"/>
          <w:tab w:val="clear" w:pos="907"/>
          <w:tab w:val="clear" w:pos="1361"/>
          <w:tab w:val="clear" w:pos="1814"/>
          <w:tab w:val="clear" w:pos="2722"/>
          <w:tab w:val="right" w:pos="426"/>
        </w:tabs>
        <w:ind w:left="1276" w:hanging="567"/>
        <w:rPr>
          <w:sz w:val="22"/>
          <w:szCs w:val="22"/>
        </w:rPr>
      </w:pPr>
      <w:r w:rsidRPr="00972005">
        <w:rPr>
          <w:sz w:val="22"/>
          <w:szCs w:val="22"/>
        </w:rPr>
        <w:t>calibrated within the preceding 12 months by being zeroed with dry nitrogen or air containing less than 10 ppm carbon monoxide, or 6 ppm total hydrocarbon (equivalent carbon response), as applicable</w:t>
      </w:r>
      <w:r>
        <w:rPr>
          <w:sz w:val="22"/>
          <w:szCs w:val="22"/>
        </w:rPr>
        <w:t>;</w:t>
      </w:r>
      <w:r w:rsidRPr="00972005">
        <w:rPr>
          <w:sz w:val="22"/>
          <w:szCs w:val="22"/>
        </w:rPr>
        <w:t xml:space="preserve"> and</w:t>
      </w:r>
    </w:p>
    <w:p w14:paraId="411EA8BD" w14:textId="546A9144" w:rsidR="00EC10B5" w:rsidRPr="00A77DE5" w:rsidRDefault="00EC10B5" w:rsidP="003B0F78">
      <w:pPr>
        <w:pStyle w:val="Normal-Schedule"/>
        <w:numPr>
          <w:ilvl w:val="0"/>
          <w:numId w:val="314"/>
        </w:numPr>
        <w:tabs>
          <w:tab w:val="clear" w:pos="454"/>
          <w:tab w:val="clear" w:pos="907"/>
          <w:tab w:val="clear" w:pos="1361"/>
          <w:tab w:val="clear" w:pos="1814"/>
          <w:tab w:val="clear" w:pos="2722"/>
          <w:tab w:val="right" w:pos="426"/>
        </w:tabs>
        <w:ind w:left="1276" w:hanging="567"/>
        <w:rPr>
          <w:sz w:val="22"/>
          <w:szCs w:val="22"/>
        </w:rPr>
      </w:pPr>
      <w:r w:rsidRPr="00972005">
        <w:rPr>
          <w:sz w:val="22"/>
          <w:szCs w:val="22"/>
        </w:rPr>
        <w:lastRenderedPageBreak/>
        <w:t>spanned with a carbon monoxide or total hydrocarbon mixture, as applicable, which will result in a response equivalent to not less than 70 per cent of the full</w:t>
      </w:r>
      <w:r>
        <w:rPr>
          <w:sz w:val="22"/>
          <w:szCs w:val="22"/>
        </w:rPr>
        <w:t>-</w:t>
      </w:r>
      <w:r w:rsidRPr="00972005">
        <w:rPr>
          <w:sz w:val="22"/>
          <w:szCs w:val="22"/>
        </w:rPr>
        <w:t>scale deflection for each gas</w:t>
      </w:r>
      <w:r>
        <w:rPr>
          <w:sz w:val="22"/>
          <w:szCs w:val="22"/>
        </w:rPr>
        <w:t>; and</w:t>
      </w:r>
    </w:p>
    <w:p w14:paraId="503C36F9" w14:textId="77777777" w:rsidR="00EC10B5" w:rsidRPr="00972005" w:rsidRDefault="00EC10B5" w:rsidP="003B0F78">
      <w:pPr>
        <w:pStyle w:val="Normal-Schedule"/>
        <w:numPr>
          <w:ilvl w:val="0"/>
          <w:numId w:val="314"/>
        </w:numPr>
        <w:tabs>
          <w:tab w:val="clear" w:pos="454"/>
          <w:tab w:val="clear" w:pos="907"/>
          <w:tab w:val="clear" w:pos="1361"/>
          <w:tab w:val="clear" w:pos="1814"/>
          <w:tab w:val="clear" w:pos="2722"/>
          <w:tab w:val="right" w:pos="426"/>
        </w:tabs>
        <w:ind w:left="1276" w:hanging="567"/>
        <w:rPr>
          <w:sz w:val="22"/>
          <w:szCs w:val="22"/>
        </w:rPr>
      </w:pPr>
      <w:r w:rsidRPr="00972005">
        <w:rPr>
          <w:sz w:val="22"/>
          <w:szCs w:val="22"/>
        </w:rPr>
        <w:t>zeroed and spanned using a secondary electronic or mechanical system prior to each measurement.</w:t>
      </w:r>
    </w:p>
    <w:p w14:paraId="7CF86944" w14:textId="1BE3E13E" w:rsidR="00972005" w:rsidRDefault="00972005" w:rsidP="00EC10B5">
      <w:pPr>
        <w:pStyle w:val="Normal-Schedule"/>
        <w:tabs>
          <w:tab w:val="clear" w:pos="454"/>
          <w:tab w:val="clear" w:pos="907"/>
          <w:tab w:val="clear" w:pos="1361"/>
          <w:tab w:val="clear" w:pos="1814"/>
          <w:tab w:val="clear" w:pos="2722"/>
          <w:tab w:val="right" w:pos="426"/>
        </w:tabs>
        <w:ind w:left="567" w:hanging="567"/>
        <w:rPr>
          <w:b/>
          <w:i/>
          <w:sz w:val="22"/>
          <w:szCs w:val="22"/>
        </w:rPr>
      </w:pPr>
    </w:p>
    <w:p w14:paraId="71FA9052" w14:textId="0D26840A" w:rsidR="00972005" w:rsidRDefault="00972005" w:rsidP="00A37CC5">
      <w:pPr>
        <w:suppressLineNumbers w:val="0"/>
        <w:overflowPunct/>
        <w:autoSpaceDE/>
        <w:autoSpaceDN/>
        <w:adjustRightInd/>
        <w:spacing w:before="0"/>
        <w:textAlignment w:val="auto"/>
        <w:rPr>
          <w:b/>
          <w:i/>
          <w:sz w:val="22"/>
          <w:szCs w:val="22"/>
        </w:rPr>
      </w:pPr>
    </w:p>
    <w:p w14:paraId="19A43379" w14:textId="2C24ED42" w:rsidR="00972005" w:rsidRDefault="00972005" w:rsidP="00A37CC5">
      <w:pPr>
        <w:suppressLineNumbers w:val="0"/>
        <w:overflowPunct/>
        <w:autoSpaceDE/>
        <w:autoSpaceDN/>
        <w:adjustRightInd/>
        <w:spacing w:before="0"/>
        <w:textAlignment w:val="auto"/>
        <w:rPr>
          <w:b/>
          <w:i/>
          <w:sz w:val="22"/>
          <w:szCs w:val="22"/>
        </w:rPr>
      </w:pPr>
    </w:p>
    <w:p w14:paraId="1FAECFD9" w14:textId="14928C2B" w:rsidR="00972005" w:rsidRDefault="00972005" w:rsidP="00A37CC5">
      <w:pPr>
        <w:suppressLineNumbers w:val="0"/>
        <w:overflowPunct/>
        <w:autoSpaceDE/>
        <w:autoSpaceDN/>
        <w:adjustRightInd/>
        <w:spacing w:before="0"/>
        <w:textAlignment w:val="auto"/>
        <w:rPr>
          <w:b/>
          <w:i/>
          <w:sz w:val="22"/>
          <w:szCs w:val="22"/>
        </w:rPr>
      </w:pPr>
    </w:p>
    <w:p w14:paraId="5518001F" w14:textId="218216FC" w:rsidR="00972005" w:rsidRDefault="00972005">
      <w:pPr>
        <w:suppressLineNumbers w:val="0"/>
        <w:overflowPunct/>
        <w:autoSpaceDE/>
        <w:autoSpaceDN/>
        <w:adjustRightInd/>
        <w:spacing w:before="0"/>
        <w:textAlignment w:val="auto"/>
        <w:rPr>
          <w:b/>
          <w:i/>
          <w:sz w:val="22"/>
          <w:szCs w:val="22"/>
        </w:rPr>
      </w:pPr>
      <w:r>
        <w:rPr>
          <w:b/>
          <w:i/>
          <w:sz w:val="22"/>
          <w:szCs w:val="22"/>
        </w:rPr>
        <w:br w:type="page"/>
      </w:r>
    </w:p>
    <w:p w14:paraId="16B8749D" w14:textId="77777777" w:rsidR="00972005" w:rsidRPr="00C531D8" w:rsidRDefault="00972005" w:rsidP="00A37CC5">
      <w:pPr>
        <w:suppressLineNumbers w:val="0"/>
        <w:overflowPunct/>
        <w:autoSpaceDE/>
        <w:autoSpaceDN/>
        <w:adjustRightInd/>
        <w:spacing w:before="0"/>
        <w:textAlignment w:val="auto"/>
        <w:rPr>
          <w:b/>
          <w:i/>
          <w:sz w:val="22"/>
          <w:szCs w:val="22"/>
        </w:rPr>
      </w:pPr>
    </w:p>
    <w:p w14:paraId="3E77FB66" w14:textId="77777777" w:rsidR="00A37CC5" w:rsidRPr="00C531D8" w:rsidRDefault="00A37CC5" w:rsidP="000F4D75">
      <w:pPr>
        <w:suppressLineNumbers w:val="0"/>
        <w:overflowPunct/>
        <w:autoSpaceDE/>
        <w:autoSpaceDN/>
        <w:adjustRightInd/>
        <w:spacing w:before="0"/>
        <w:textAlignment w:val="auto"/>
        <w:rPr>
          <w:b/>
          <w:sz w:val="22"/>
          <w:szCs w:val="22"/>
        </w:rPr>
      </w:pPr>
    </w:p>
    <w:p w14:paraId="489E7560" w14:textId="3DAED870" w:rsidR="00630776" w:rsidRDefault="00630776" w:rsidP="00630776">
      <w:pPr>
        <w:pStyle w:val="Heading-PART"/>
        <w:rPr>
          <w:caps w:val="0"/>
          <w:szCs w:val="22"/>
        </w:rPr>
      </w:pPr>
      <w:bookmarkStart w:id="828" w:name="_Toc17013765"/>
      <w:bookmarkStart w:id="829" w:name="_Toc482080130"/>
      <w:bookmarkStart w:id="830" w:name="_Hlk4079108"/>
      <w:bookmarkEnd w:id="816"/>
      <w:r w:rsidRPr="007714AC">
        <w:rPr>
          <w:caps w:val="0"/>
          <w:szCs w:val="22"/>
        </w:rPr>
        <w:t xml:space="preserve">Schedule </w:t>
      </w:r>
      <w:r>
        <w:rPr>
          <w:caps w:val="0"/>
          <w:szCs w:val="22"/>
        </w:rPr>
        <w:t>10</w:t>
      </w:r>
      <w:r w:rsidRPr="007714AC">
        <w:rPr>
          <w:caps w:val="0"/>
          <w:szCs w:val="22"/>
        </w:rPr>
        <w:t>—Infringement</w:t>
      </w:r>
      <w:r>
        <w:rPr>
          <w:caps w:val="0"/>
          <w:szCs w:val="22"/>
        </w:rPr>
        <w:t xml:space="preserve"> offences and infringement penalties</w:t>
      </w:r>
      <w:bookmarkEnd w:id="828"/>
    </w:p>
    <w:p w14:paraId="0209CB6E" w14:textId="23080212" w:rsidR="00630776" w:rsidRPr="00C57E54" w:rsidRDefault="00EC5594" w:rsidP="00630776">
      <w:pPr>
        <w:jc w:val="right"/>
        <w:rPr>
          <w:sz w:val="20"/>
        </w:rPr>
      </w:pPr>
      <w:r w:rsidRPr="00C57E54">
        <w:rPr>
          <w:sz w:val="20"/>
        </w:rPr>
        <w:t xml:space="preserve">Regulation </w:t>
      </w:r>
      <w:r w:rsidR="001C6624" w:rsidRPr="00C57E54">
        <w:rPr>
          <w:sz w:val="20"/>
        </w:rPr>
        <w:t>1</w:t>
      </w:r>
      <w:r w:rsidR="002612F1">
        <w:rPr>
          <w:sz w:val="20"/>
        </w:rPr>
        <w:t>6</w:t>
      </w:r>
      <w:r w:rsidR="00657FBF">
        <w:rPr>
          <w:sz w:val="20"/>
        </w:rPr>
        <w:t>4</w:t>
      </w:r>
    </w:p>
    <w:p w14:paraId="13694E8E" w14:textId="77777777" w:rsidR="00630776" w:rsidRDefault="00630776" w:rsidP="00630776">
      <w:pPr>
        <w:jc w:val="right"/>
        <w:rPr>
          <w:sz w:val="22"/>
          <w:szCs w:val="22"/>
          <w:highlight w:val="yellow"/>
        </w:rPr>
      </w:pPr>
    </w:p>
    <w:tbl>
      <w:tblPr>
        <w:tblW w:w="5265" w:type="pct"/>
        <w:tblInd w:w="-28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135"/>
        <w:gridCol w:w="2144"/>
        <w:gridCol w:w="4622"/>
      </w:tblGrid>
      <w:tr w:rsidR="0077673E" w:rsidRPr="00525932" w14:paraId="4BDF19A0" w14:textId="0D487AE2" w:rsidTr="00525932">
        <w:trPr>
          <w:cantSplit/>
        </w:trPr>
        <w:tc>
          <w:tcPr>
            <w:tcW w:w="718" w:type="pct"/>
            <w:hideMark/>
          </w:tcPr>
          <w:p w14:paraId="49F75449" w14:textId="77777777" w:rsidR="0077673E" w:rsidRPr="00525932" w:rsidRDefault="0077673E" w:rsidP="00331E72">
            <w:pPr>
              <w:pStyle w:val="Normal-Schedule"/>
              <w:suppressLineNumbers/>
              <w:spacing w:before="60" w:after="60"/>
              <w:jc w:val="center"/>
              <w:rPr>
                <w:b/>
                <w:bCs/>
                <w:i/>
                <w:sz w:val="22"/>
                <w:szCs w:val="22"/>
              </w:rPr>
            </w:pPr>
            <w:r w:rsidRPr="00525932">
              <w:rPr>
                <w:b/>
                <w:bCs/>
                <w:i/>
                <w:sz w:val="22"/>
                <w:szCs w:val="22"/>
              </w:rPr>
              <w:t>Column 1</w:t>
            </w:r>
          </w:p>
        </w:tc>
        <w:tc>
          <w:tcPr>
            <w:tcW w:w="1357" w:type="pct"/>
            <w:hideMark/>
          </w:tcPr>
          <w:p w14:paraId="509FCBBC" w14:textId="1AA129BC" w:rsidR="0077673E" w:rsidRPr="00525932" w:rsidRDefault="0077673E" w:rsidP="00525932">
            <w:pPr>
              <w:pStyle w:val="Normal-Schedule"/>
              <w:suppressLineNumbers/>
              <w:spacing w:before="60" w:after="60"/>
              <w:jc w:val="center"/>
              <w:rPr>
                <w:b/>
                <w:bCs/>
                <w:i/>
                <w:sz w:val="22"/>
                <w:szCs w:val="22"/>
              </w:rPr>
            </w:pPr>
            <w:r w:rsidRPr="00525932">
              <w:rPr>
                <w:b/>
                <w:bCs/>
                <w:i/>
                <w:sz w:val="22"/>
                <w:szCs w:val="22"/>
              </w:rPr>
              <w:t>Column 2</w:t>
            </w:r>
          </w:p>
        </w:tc>
        <w:tc>
          <w:tcPr>
            <w:tcW w:w="2924" w:type="pct"/>
            <w:hideMark/>
          </w:tcPr>
          <w:p w14:paraId="1D57C9A2" w14:textId="33CADC61" w:rsidR="0077673E" w:rsidRPr="00525932" w:rsidRDefault="0077673E" w:rsidP="00F74924">
            <w:pPr>
              <w:pStyle w:val="Normal-Schedule"/>
              <w:suppressLineNumbers/>
              <w:spacing w:before="60" w:after="60"/>
              <w:jc w:val="center"/>
              <w:rPr>
                <w:b/>
                <w:bCs/>
                <w:i/>
                <w:sz w:val="22"/>
                <w:szCs w:val="22"/>
              </w:rPr>
            </w:pPr>
            <w:r w:rsidRPr="00525932">
              <w:rPr>
                <w:b/>
                <w:bCs/>
                <w:i/>
                <w:sz w:val="22"/>
                <w:szCs w:val="22"/>
              </w:rPr>
              <w:t>Column 3</w:t>
            </w:r>
          </w:p>
        </w:tc>
      </w:tr>
      <w:tr w:rsidR="0077673E" w:rsidRPr="00525932" w14:paraId="1C2B6D68" w14:textId="5D33D7EA" w:rsidTr="00525932">
        <w:trPr>
          <w:cantSplit/>
        </w:trPr>
        <w:tc>
          <w:tcPr>
            <w:tcW w:w="718" w:type="pct"/>
          </w:tcPr>
          <w:p w14:paraId="48E6FDCB" w14:textId="26BF5FE1" w:rsidR="0077673E" w:rsidRPr="00525932" w:rsidRDefault="0077673E" w:rsidP="00525932">
            <w:pPr>
              <w:pStyle w:val="Normal-Schedule"/>
              <w:suppressLineNumbers/>
              <w:spacing w:before="60" w:after="60"/>
              <w:jc w:val="center"/>
              <w:rPr>
                <w:b/>
                <w:bCs/>
                <w:i/>
                <w:sz w:val="22"/>
                <w:szCs w:val="22"/>
              </w:rPr>
            </w:pPr>
            <w:r w:rsidRPr="00525932">
              <w:rPr>
                <w:b/>
                <w:bCs/>
                <w:i/>
                <w:sz w:val="22"/>
                <w:szCs w:val="22"/>
              </w:rPr>
              <w:t>Item</w:t>
            </w:r>
          </w:p>
        </w:tc>
        <w:tc>
          <w:tcPr>
            <w:tcW w:w="1357" w:type="pct"/>
          </w:tcPr>
          <w:p w14:paraId="70DFCF69" w14:textId="77777777" w:rsidR="0077673E" w:rsidRPr="00525932" w:rsidRDefault="0077673E" w:rsidP="00525932">
            <w:pPr>
              <w:pStyle w:val="Normal-Schedule"/>
              <w:suppressLineNumbers/>
              <w:spacing w:before="60" w:after="60"/>
              <w:jc w:val="center"/>
              <w:rPr>
                <w:b/>
                <w:bCs/>
                <w:i/>
                <w:sz w:val="22"/>
                <w:szCs w:val="22"/>
              </w:rPr>
            </w:pPr>
            <w:r w:rsidRPr="00525932">
              <w:rPr>
                <w:b/>
                <w:bCs/>
                <w:i/>
                <w:sz w:val="22"/>
                <w:szCs w:val="22"/>
              </w:rPr>
              <w:t>Act section or regulation</w:t>
            </w:r>
          </w:p>
          <w:p w14:paraId="5524D8CB" w14:textId="77777777" w:rsidR="0077673E" w:rsidRPr="00525932" w:rsidRDefault="0077673E" w:rsidP="00525932">
            <w:pPr>
              <w:pStyle w:val="Normal-Schedule"/>
              <w:suppressLineNumbers/>
              <w:spacing w:before="60" w:after="60"/>
              <w:jc w:val="center"/>
              <w:rPr>
                <w:b/>
                <w:bCs/>
                <w:i/>
                <w:sz w:val="22"/>
                <w:szCs w:val="22"/>
              </w:rPr>
            </w:pPr>
          </w:p>
        </w:tc>
        <w:tc>
          <w:tcPr>
            <w:tcW w:w="2924" w:type="pct"/>
          </w:tcPr>
          <w:p w14:paraId="019DC216" w14:textId="52ED323B" w:rsidR="0077673E" w:rsidRPr="00525932" w:rsidRDefault="0077673E" w:rsidP="00525932">
            <w:pPr>
              <w:pStyle w:val="Normal-Schedule"/>
              <w:suppressLineNumbers/>
              <w:spacing w:before="60" w:after="60"/>
              <w:jc w:val="center"/>
              <w:rPr>
                <w:b/>
                <w:bCs/>
                <w:i/>
                <w:sz w:val="22"/>
                <w:szCs w:val="22"/>
              </w:rPr>
            </w:pPr>
            <w:r w:rsidRPr="00525932">
              <w:rPr>
                <w:b/>
                <w:bCs/>
                <w:i/>
                <w:sz w:val="22"/>
                <w:szCs w:val="22"/>
              </w:rPr>
              <w:t>Infringement penalty</w:t>
            </w:r>
          </w:p>
        </w:tc>
      </w:tr>
      <w:tr w:rsidR="0077673E" w:rsidRPr="00AC2F7C" w14:paraId="40C01B59" w14:textId="78693D57" w:rsidTr="00525932">
        <w:trPr>
          <w:cantSplit/>
        </w:trPr>
        <w:tc>
          <w:tcPr>
            <w:tcW w:w="718" w:type="pct"/>
            <w:hideMark/>
          </w:tcPr>
          <w:p w14:paraId="4910F717"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3CC15D8A" w14:textId="0FF62F5F" w:rsidR="0077673E" w:rsidRPr="00C57E54" w:rsidRDefault="0077673E" w:rsidP="00525932">
            <w:pPr>
              <w:pStyle w:val="Normal-Schedule"/>
              <w:suppressLineNumbers/>
              <w:spacing w:before="60" w:after="60"/>
              <w:jc w:val="center"/>
              <w:rPr>
                <w:sz w:val="22"/>
                <w:szCs w:val="22"/>
              </w:rPr>
            </w:pPr>
            <w:r w:rsidRPr="00C57E54">
              <w:rPr>
                <w:sz w:val="22"/>
                <w:szCs w:val="22"/>
              </w:rPr>
              <w:t>Section</w:t>
            </w:r>
            <w:r>
              <w:rPr>
                <w:sz w:val="22"/>
                <w:szCs w:val="22"/>
              </w:rPr>
              <w:t xml:space="preserve"> </w:t>
            </w:r>
            <w:r w:rsidRPr="00C57E54">
              <w:rPr>
                <w:sz w:val="22"/>
                <w:szCs w:val="22"/>
              </w:rPr>
              <w:t>115(1)</w:t>
            </w:r>
          </w:p>
        </w:tc>
        <w:tc>
          <w:tcPr>
            <w:tcW w:w="2924" w:type="pct"/>
            <w:hideMark/>
          </w:tcPr>
          <w:p w14:paraId="49D98723" w14:textId="151FFE32" w:rsidR="0077673E" w:rsidRPr="00C57E54" w:rsidRDefault="0077673E" w:rsidP="00C57E54">
            <w:pPr>
              <w:pStyle w:val="Normal-Schedule"/>
              <w:spacing w:before="60"/>
              <w:ind w:left="141"/>
              <w:rPr>
                <w:sz w:val="22"/>
                <w:szCs w:val="22"/>
              </w:rPr>
            </w:pPr>
            <w:r w:rsidRPr="00C57E54">
              <w:rPr>
                <w:sz w:val="22"/>
                <w:szCs w:val="22"/>
              </w:rPr>
              <w:t>2 penalty units in the case of a natural person</w:t>
            </w:r>
          </w:p>
          <w:p w14:paraId="6CE8F9B2" w14:textId="2637CDD5" w:rsidR="0077673E" w:rsidRPr="00C57E54" w:rsidRDefault="0077673E" w:rsidP="00F74924">
            <w:pPr>
              <w:pStyle w:val="Normal-Schedule"/>
              <w:spacing w:before="0"/>
              <w:ind w:left="142"/>
              <w:rPr>
                <w:sz w:val="22"/>
                <w:szCs w:val="22"/>
              </w:rPr>
            </w:pPr>
            <w:r w:rsidRPr="00C57E54">
              <w:rPr>
                <w:sz w:val="22"/>
                <w:szCs w:val="22"/>
              </w:rPr>
              <w:t xml:space="preserve">10 penalty units in the case of a body corporate </w:t>
            </w:r>
          </w:p>
        </w:tc>
      </w:tr>
      <w:tr w:rsidR="0077673E" w:rsidRPr="00AC2F7C" w14:paraId="6ED2B24E" w14:textId="10730305" w:rsidTr="00525932">
        <w:trPr>
          <w:cantSplit/>
        </w:trPr>
        <w:tc>
          <w:tcPr>
            <w:tcW w:w="718" w:type="pct"/>
            <w:hideMark/>
          </w:tcPr>
          <w:p w14:paraId="24E5FE93"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676E134B"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115(2)</w:t>
            </w:r>
          </w:p>
        </w:tc>
        <w:tc>
          <w:tcPr>
            <w:tcW w:w="2924" w:type="pct"/>
            <w:hideMark/>
          </w:tcPr>
          <w:p w14:paraId="4663697D" w14:textId="3B77A1D8" w:rsidR="0077673E" w:rsidRPr="00C57E54" w:rsidRDefault="0077673E" w:rsidP="00F74924">
            <w:pPr>
              <w:pStyle w:val="Normal-Schedule"/>
              <w:spacing w:before="0"/>
              <w:ind w:left="142"/>
              <w:rPr>
                <w:sz w:val="22"/>
                <w:szCs w:val="22"/>
              </w:rPr>
            </w:pPr>
            <w:r w:rsidRPr="00C57E54">
              <w:rPr>
                <w:sz w:val="22"/>
                <w:szCs w:val="22"/>
              </w:rPr>
              <w:t>4 penalty units in the case of a natural person</w:t>
            </w:r>
            <w:r w:rsidRPr="00C57E54" w:rsidDel="00DC616C">
              <w:rPr>
                <w:sz w:val="22"/>
                <w:szCs w:val="22"/>
              </w:rPr>
              <w:t xml:space="preserve"> </w:t>
            </w:r>
            <w:r w:rsidRPr="00C57E54">
              <w:rPr>
                <w:sz w:val="22"/>
                <w:szCs w:val="22"/>
              </w:rPr>
              <w:t>20 penalty units in the case of a body corporate</w:t>
            </w:r>
          </w:p>
        </w:tc>
      </w:tr>
      <w:tr w:rsidR="0077673E" w:rsidRPr="00AC2F7C" w14:paraId="4ACE3B36" w14:textId="7DF03828" w:rsidTr="00525932">
        <w:trPr>
          <w:cantSplit/>
        </w:trPr>
        <w:tc>
          <w:tcPr>
            <w:tcW w:w="718" w:type="pct"/>
            <w:hideMark/>
          </w:tcPr>
          <w:p w14:paraId="240F48A2"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46F3A95B"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115(3)</w:t>
            </w:r>
          </w:p>
        </w:tc>
        <w:tc>
          <w:tcPr>
            <w:tcW w:w="2924" w:type="pct"/>
            <w:hideMark/>
          </w:tcPr>
          <w:p w14:paraId="5EF07BE7" w14:textId="689241D5" w:rsidR="0077673E" w:rsidRPr="00C57E54" w:rsidRDefault="0077673E" w:rsidP="00F74924">
            <w:pPr>
              <w:pStyle w:val="Normal-Schedule"/>
              <w:spacing w:before="0"/>
              <w:ind w:left="142"/>
              <w:rPr>
                <w:sz w:val="22"/>
                <w:szCs w:val="22"/>
              </w:rPr>
            </w:pPr>
            <w:r>
              <w:rPr>
                <w:sz w:val="22"/>
                <w:szCs w:val="22"/>
              </w:rPr>
              <w:t>6</w:t>
            </w:r>
            <w:r w:rsidRPr="00C57E54">
              <w:rPr>
                <w:sz w:val="22"/>
                <w:szCs w:val="22"/>
              </w:rPr>
              <w:t xml:space="preserve"> penalty units in the case of a natural person</w:t>
            </w:r>
            <w:r w:rsidRPr="00C57E54" w:rsidDel="00DC616C">
              <w:rPr>
                <w:sz w:val="22"/>
                <w:szCs w:val="22"/>
              </w:rPr>
              <w:t xml:space="preserve"> </w:t>
            </w:r>
            <w:r>
              <w:rPr>
                <w:sz w:val="22"/>
                <w:szCs w:val="22"/>
              </w:rPr>
              <w:t>3</w:t>
            </w:r>
            <w:r w:rsidRPr="00C57E54">
              <w:rPr>
                <w:sz w:val="22"/>
                <w:szCs w:val="22"/>
              </w:rPr>
              <w:t>0 penalty units in the case of a body corporate</w:t>
            </w:r>
          </w:p>
        </w:tc>
      </w:tr>
      <w:tr w:rsidR="0077673E" w:rsidRPr="00AC2F7C" w14:paraId="1986A154" w14:textId="45BCFBC9" w:rsidTr="00525932">
        <w:trPr>
          <w:cantSplit/>
        </w:trPr>
        <w:tc>
          <w:tcPr>
            <w:tcW w:w="718" w:type="pct"/>
            <w:hideMark/>
          </w:tcPr>
          <w:p w14:paraId="64C26ED7"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68C314BE"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115(4)</w:t>
            </w:r>
          </w:p>
        </w:tc>
        <w:tc>
          <w:tcPr>
            <w:tcW w:w="2924" w:type="pct"/>
            <w:hideMark/>
          </w:tcPr>
          <w:p w14:paraId="623670B0" w14:textId="1D2BE313" w:rsidR="0077673E" w:rsidRPr="00C57E54" w:rsidRDefault="0077673E" w:rsidP="00F74924">
            <w:pPr>
              <w:pStyle w:val="Normal-Schedule"/>
              <w:spacing w:before="60"/>
              <w:ind w:left="141"/>
              <w:rPr>
                <w:sz w:val="22"/>
                <w:szCs w:val="22"/>
              </w:rPr>
            </w:pPr>
            <w:r w:rsidRPr="00C57E54">
              <w:rPr>
                <w:sz w:val="22"/>
                <w:szCs w:val="22"/>
              </w:rPr>
              <w:t>1</w:t>
            </w:r>
            <w:r>
              <w:rPr>
                <w:sz w:val="22"/>
                <w:szCs w:val="22"/>
              </w:rPr>
              <w:t>0</w:t>
            </w:r>
            <w:r w:rsidRPr="00C57E54">
              <w:rPr>
                <w:sz w:val="22"/>
                <w:szCs w:val="22"/>
              </w:rPr>
              <w:t xml:space="preserve"> penalty units in the case of a natural person</w:t>
            </w:r>
            <w:r w:rsidRPr="00C57E54" w:rsidDel="00DC616C">
              <w:rPr>
                <w:sz w:val="22"/>
                <w:szCs w:val="22"/>
              </w:rPr>
              <w:t xml:space="preserve"> </w:t>
            </w:r>
          </w:p>
          <w:p w14:paraId="68761B2C" w14:textId="783637FC" w:rsidR="0077673E" w:rsidRPr="00C57E54" w:rsidRDefault="0077673E" w:rsidP="00F74924">
            <w:pPr>
              <w:pStyle w:val="Normal-Schedule"/>
              <w:spacing w:before="60"/>
              <w:ind w:left="141"/>
              <w:rPr>
                <w:sz w:val="22"/>
                <w:szCs w:val="22"/>
              </w:rPr>
            </w:pPr>
            <w:r>
              <w:rPr>
                <w:sz w:val="22"/>
                <w:szCs w:val="22"/>
              </w:rPr>
              <w:t>5</w:t>
            </w:r>
            <w:r w:rsidRPr="00C57E54">
              <w:rPr>
                <w:sz w:val="22"/>
                <w:szCs w:val="22"/>
              </w:rPr>
              <w:t>0 penalty units in the case of a body corporate</w:t>
            </w:r>
          </w:p>
          <w:p w14:paraId="755D5B5B" w14:textId="38FD6FBE" w:rsidR="0077673E" w:rsidRPr="00C57E54" w:rsidRDefault="0077673E" w:rsidP="00F74924">
            <w:pPr>
              <w:pStyle w:val="Normal-Schedule"/>
              <w:spacing w:before="0"/>
              <w:ind w:left="142"/>
              <w:rPr>
                <w:sz w:val="22"/>
                <w:szCs w:val="22"/>
              </w:rPr>
            </w:pPr>
          </w:p>
        </w:tc>
      </w:tr>
      <w:tr w:rsidR="0077673E" w:rsidRPr="00AC2F7C" w14:paraId="16BD9170" w14:textId="6607D791" w:rsidTr="00525932">
        <w:trPr>
          <w:cantSplit/>
        </w:trPr>
        <w:tc>
          <w:tcPr>
            <w:tcW w:w="718" w:type="pct"/>
          </w:tcPr>
          <w:p w14:paraId="5CE7E350"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2733AAFA"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119</w:t>
            </w:r>
          </w:p>
        </w:tc>
        <w:tc>
          <w:tcPr>
            <w:tcW w:w="2924" w:type="pct"/>
          </w:tcPr>
          <w:p w14:paraId="74BA5926" w14:textId="1415096C" w:rsidR="0077673E" w:rsidRPr="00C57E54" w:rsidRDefault="0077673E" w:rsidP="00F74924">
            <w:pPr>
              <w:pStyle w:val="Normal-Schedule"/>
              <w:spacing w:before="60"/>
              <w:ind w:left="141"/>
              <w:rPr>
                <w:sz w:val="22"/>
                <w:szCs w:val="22"/>
              </w:rPr>
            </w:pPr>
            <w:r w:rsidRPr="00C57E54">
              <w:rPr>
                <w:sz w:val="22"/>
                <w:szCs w:val="22"/>
              </w:rPr>
              <w:t>2 penalty units in the case of a natural person</w:t>
            </w:r>
          </w:p>
          <w:p w14:paraId="3BB480CA" w14:textId="199F24E3" w:rsidR="0077673E" w:rsidRPr="00C57E54" w:rsidRDefault="0077673E" w:rsidP="00F74924">
            <w:pPr>
              <w:pStyle w:val="Normal-Schedule"/>
              <w:spacing w:before="60"/>
              <w:ind w:left="141"/>
              <w:rPr>
                <w:sz w:val="22"/>
                <w:szCs w:val="22"/>
              </w:rPr>
            </w:pPr>
            <w:r w:rsidRPr="00C57E54">
              <w:rPr>
                <w:sz w:val="22"/>
                <w:szCs w:val="22"/>
              </w:rPr>
              <w:t>10 penalty units in the case of a body corporate</w:t>
            </w:r>
          </w:p>
        </w:tc>
      </w:tr>
      <w:tr w:rsidR="0077673E" w:rsidRPr="00AC2F7C" w14:paraId="7E787940" w14:textId="6A318E1A" w:rsidTr="00525932">
        <w:trPr>
          <w:cantSplit/>
        </w:trPr>
        <w:tc>
          <w:tcPr>
            <w:tcW w:w="718" w:type="pct"/>
            <w:hideMark/>
          </w:tcPr>
          <w:p w14:paraId="0181372E"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75673A67"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121(5)</w:t>
            </w:r>
          </w:p>
        </w:tc>
        <w:tc>
          <w:tcPr>
            <w:tcW w:w="2924" w:type="pct"/>
            <w:hideMark/>
          </w:tcPr>
          <w:p w14:paraId="0B7E11AB" w14:textId="3E2227E2" w:rsidR="0077673E" w:rsidRPr="00C57E54" w:rsidRDefault="0077673E" w:rsidP="00F74924">
            <w:pPr>
              <w:pStyle w:val="Normal-Schedule"/>
              <w:spacing w:before="60"/>
              <w:ind w:left="141"/>
              <w:rPr>
                <w:sz w:val="22"/>
                <w:szCs w:val="22"/>
              </w:rPr>
            </w:pPr>
            <w:r>
              <w:rPr>
                <w:sz w:val="22"/>
                <w:szCs w:val="22"/>
              </w:rPr>
              <w:t xml:space="preserve">6 </w:t>
            </w:r>
            <w:r w:rsidRPr="00C57E54">
              <w:rPr>
                <w:sz w:val="22"/>
                <w:szCs w:val="22"/>
              </w:rPr>
              <w:t>penalty units in the case of a natural person</w:t>
            </w:r>
            <w:r w:rsidRPr="00C57E54" w:rsidDel="00DC616C">
              <w:rPr>
                <w:sz w:val="22"/>
                <w:szCs w:val="22"/>
              </w:rPr>
              <w:t xml:space="preserve"> </w:t>
            </w:r>
            <w:r>
              <w:rPr>
                <w:sz w:val="22"/>
                <w:szCs w:val="22"/>
              </w:rPr>
              <w:t>3</w:t>
            </w:r>
            <w:r w:rsidRPr="00C57E54">
              <w:rPr>
                <w:sz w:val="22"/>
                <w:szCs w:val="22"/>
              </w:rPr>
              <w:t>0 penalty units in the case of a body corporate</w:t>
            </w:r>
          </w:p>
        </w:tc>
      </w:tr>
      <w:tr w:rsidR="0077673E" w:rsidRPr="00AC2F7C" w14:paraId="01A295DE" w14:textId="58EEB908" w:rsidTr="00525932">
        <w:trPr>
          <w:cantSplit/>
        </w:trPr>
        <w:tc>
          <w:tcPr>
            <w:tcW w:w="718" w:type="pct"/>
            <w:hideMark/>
          </w:tcPr>
          <w:p w14:paraId="6ED08BED"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59E392CA"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121(7)</w:t>
            </w:r>
          </w:p>
        </w:tc>
        <w:tc>
          <w:tcPr>
            <w:tcW w:w="2924" w:type="pct"/>
            <w:hideMark/>
          </w:tcPr>
          <w:p w14:paraId="0EEBA842" w14:textId="56667193" w:rsidR="0077673E" w:rsidRPr="00C57E54" w:rsidRDefault="0077673E" w:rsidP="00F74924">
            <w:pPr>
              <w:pStyle w:val="Normal-Schedule"/>
              <w:spacing w:before="60"/>
              <w:ind w:left="141"/>
              <w:rPr>
                <w:sz w:val="22"/>
                <w:szCs w:val="22"/>
              </w:rPr>
            </w:pPr>
            <w:r>
              <w:rPr>
                <w:sz w:val="22"/>
                <w:szCs w:val="22"/>
              </w:rPr>
              <w:t>6</w:t>
            </w:r>
            <w:r w:rsidRPr="00C57E54">
              <w:rPr>
                <w:sz w:val="22"/>
                <w:szCs w:val="22"/>
              </w:rPr>
              <w:t xml:space="preserve"> penalty units in the case of a natural person</w:t>
            </w:r>
            <w:r w:rsidRPr="00C57E54" w:rsidDel="00DC616C">
              <w:rPr>
                <w:sz w:val="22"/>
                <w:szCs w:val="22"/>
              </w:rPr>
              <w:t xml:space="preserve"> </w:t>
            </w:r>
            <w:r>
              <w:rPr>
                <w:sz w:val="22"/>
                <w:szCs w:val="22"/>
              </w:rPr>
              <w:t>3</w:t>
            </w:r>
            <w:r w:rsidRPr="00C57E54">
              <w:rPr>
                <w:sz w:val="22"/>
                <w:szCs w:val="22"/>
              </w:rPr>
              <w:t>0 penalty units in the case of a body corporate</w:t>
            </w:r>
          </w:p>
        </w:tc>
      </w:tr>
      <w:tr w:rsidR="0077673E" w:rsidRPr="00AC2F7C" w14:paraId="57CE98A4" w14:textId="1DE21021" w:rsidTr="00525932">
        <w:trPr>
          <w:cantSplit/>
        </w:trPr>
        <w:tc>
          <w:tcPr>
            <w:tcW w:w="718" w:type="pct"/>
          </w:tcPr>
          <w:p w14:paraId="555C075D"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2160EA61"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125(3)</w:t>
            </w:r>
          </w:p>
        </w:tc>
        <w:tc>
          <w:tcPr>
            <w:tcW w:w="2924" w:type="pct"/>
          </w:tcPr>
          <w:p w14:paraId="1E0C4563" w14:textId="78DB77BF" w:rsidR="0077673E" w:rsidRPr="00C57E54" w:rsidRDefault="0077673E" w:rsidP="00F74924">
            <w:pPr>
              <w:pStyle w:val="Normal-Schedule"/>
              <w:spacing w:before="60"/>
              <w:ind w:left="141"/>
              <w:rPr>
                <w:sz w:val="22"/>
                <w:szCs w:val="22"/>
              </w:rPr>
            </w:pPr>
            <w:r w:rsidRPr="00C57E54">
              <w:rPr>
                <w:sz w:val="22"/>
                <w:szCs w:val="22"/>
              </w:rPr>
              <w:t>2 penalty units</w:t>
            </w:r>
          </w:p>
        </w:tc>
      </w:tr>
      <w:tr w:rsidR="0077673E" w:rsidRPr="00AC2F7C" w14:paraId="4143A5DD" w14:textId="5F64B916" w:rsidTr="00525932">
        <w:trPr>
          <w:cantSplit/>
        </w:trPr>
        <w:tc>
          <w:tcPr>
            <w:tcW w:w="718" w:type="pct"/>
          </w:tcPr>
          <w:p w14:paraId="2BC2B5D4"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3DDA02F1"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125(4)</w:t>
            </w:r>
          </w:p>
        </w:tc>
        <w:tc>
          <w:tcPr>
            <w:tcW w:w="2924" w:type="pct"/>
          </w:tcPr>
          <w:p w14:paraId="6FAFAB18" w14:textId="58950C55" w:rsidR="0077673E" w:rsidRPr="00C57E54" w:rsidRDefault="0077673E" w:rsidP="00F74924">
            <w:pPr>
              <w:pStyle w:val="Normal-Schedule"/>
              <w:spacing w:before="60"/>
              <w:ind w:left="141"/>
              <w:rPr>
                <w:sz w:val="22"/>
                <w:szCs w:val="22"/>
              </w:rPr>
            </w:pPr>
            <w:r w:rsidRPr="00C57E54">
              <w:rPr>
                <w:sz w:val="22"/>
                <w:szCs w:val="22"/>
              </w:rPr>
              <w:t>2 penalty units</w:t>
            </w:r>
          </w:p>
        </w:tc>
      </w:tr>
      <w:tr w:rsidR="0077673E" w:rsidRPr="00AC2F7C" w14:paraId="57833CC6" w14:textId="1FC7E854" w:rsidTr="00525932">
        <w:trPr>
          <w:cantSplit/>
        </w:trPr>
        <w:tc>
          <w:tcPr>
            <w:tcW w:w="718" w:type="pct"/>
          </w:tcPr>
          <w:p w14:paraId="5B3EE9B9"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6D69861F"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125(6)</w:t>
            </w:r>
          </w:p>
        </w:tc>
        <w:tc>
          <w:tcPr>
            <w:tcW w:w="2924" w:type="pct"/>
          </w:tcPr>
          <w:p w14:paraId="044B4ADA" w14:textId="4DD34966" w:rsidR="0077673E" w:rsidRPr="00C57E54" w:rsidRDefault="0077673E" w:rsidP="00F74924">
            <w:pPr>
              <w:pStyle w:val="Normal-Schedule"/>
              <w:spacing w:before="60"/>
              <w:ind w:left="141"/>
              <w:rPr>
                <w:sz w:val="22"/>
                <w:szCs w:val="22"/>
              </w:rPr>
            </w:pPr>
            <w:r w:rsidRPr="00C57E54">
              <w:rPr>
                <w:sz w:val="22"/>
                <w:szCs w:val="22"/>
              </w:rPr>
              <w:t>2 penalty units</w:t>
            </w:r>
          </w:p>
        </w:tc>
      </w:tr>
      <w:tr w:rsidR="0077673E" w:rsidRPr="00AC2F7C" w14:paraId="317F8D1B" w14:textId="58C5B44E" w:rsidTr="00525932">
        <w:trPr>
          <w:cantSplit/>
        </w:trPr>
        <w:tc>
          <w:tcPr>
            <w:tcW w:w="718" w:type="pct"/>
          </w:tcPr>
          <w:p w14:paraId="60BF5EE1"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4887946A"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127(3)</w:t>
            </w:r>
          </w:p>
        </w:tc>
        <w:tc>
          <w:tcPr>
            <w:tcW w:w="2924" w:type="pct"/>
          </w:tcPr>
          <w:p w14:paraId="14558FEF" w14:textId="3125A364" w:rsidR="0077673E" w:rsidRPr="00C57E54" w:rsidRDefault="0077673E" w:rsidP="00F74924">
            <w:pPr>
              <w:pStyle w:val="Normal-Schedule"/>
              <w:spacing w:before="60"/>
              <w:ind w:left="141"/>
              <w:rPr>
                <w:sz w:val="22"/>
                <w:szCs w:val="22"/>
              </w:rPr>
            </w:pPr>
            <w:r w:rsidRPr="00C57E54">
              <w:rPr>
                <w:sz w:val="22"/>
                <w:szCs w:val="22"/>
              </w:rPr>
              <w:t>2 penalty units</w:t>
            </w:r>
          </w:p>
        </w:tc>
      </w:tr>
      <w:tr w:rsidR="0077673E" w:rsidRPr="00AC2F7C" w14:paraId="0D874A59" w14:textId="0BC90F56" w:rsidTr="00525932">
        <w:trPr>
          <w:cantSplit/>
        </w:trPr>
        <w:tc>
          <w:tcPr>
            <w:tcW w:w="718" w:type="pct"/>
            <w:hideMark/>
          </w:tcPr>
          <w:p w14:paraId="05551104"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1314E31D"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142(2)</w:t>
            </w:r>
          </w:p>
        </w:tc>
        <w:tc>
          <w:tcPr>
            <w:tcW w:w="2924" w:type="pct"/>
            <w:hideMark/>
          </w:tcPr>
          <w:p w14:paraId="1335D0A3" w14:textId="5CD9E033" w:rsidR="0077673E" w:rsidRPr="00C57E54" w:rsidRDefault="0077673E" w:rsidP="00F74924">
            <w:pPr>
              <w:pStyle w:val="Normal-Schedule"/>
              <w:spacing w:before="60"/>
              <w:ind w:left="141"/>
              <w:rPr>
                <w:sz w:val="22"/>
                <w:szCs w:val="22"/>
              </w:rPr>
            </w:pPr>
            <w:r w:rsidRPr="00C57E54">
              <w:rPr>
                <w:sz w:val="22"/>
                <w:szCs w:val="22"/>
              </w:rPr>
              <w:t>1</w:t>
            </w:r>
            <w:r>
              <w:rPr>
                <w:sz w:val="22"/>
                <w:szCs w:val="22"/>
              </w:rPr>
              <w:t>0</w:t>
            </w:r>
            <w:r w:rsidRPr="00C57E54">
              <w:rPr>
                <w:sz w:val="22"/>
                <w:szCs w:val="22"/>
              </w:rPr>
              <w:t xml:space="preserve"> penalty units in the case of a natural person</w:t>
            </w:r>
            <w:r w:rsidRPr="00C57E54" w:rsidDel="00DC616C">
              <w:rPr>
                <w:sz w:val="22"/>
                <w:szCs w:val="22"/>
              </w:rPr>
              <w:t xml:space="preserve"> </w:t>
            </w:r>
          </w:p>
          <w:p w14:paraId="1291B304" w14:textId="490D98FB" w:rsidR="0077673E" w:rsidRPr="00C57E54" w:rsidRDefault="0077673E" w:rsidP="00F74924">
            <w:pPr>
              <w:pStyle w:val="Normal-Schedule"/>
              <w:spacing w:before="60"/>
              <w:ind w:left="141"/>
              <w:rPr>
                <w:sz w:val="22"/>
                <w:szCs w:val="22"/>
              </w:rPr>
            </w:pPr>
            <w:r>
              <w:rPr>
                <w:sz w:val="22"/>
                <w:szCs w:val="22"/>
              </w:rPr>
              <w:t>5</w:t>
            </w:r>
            <w:r w:rsidRPr="00C57E54">
              <w:rPr>
                <w:sz w:val="22"/>
                <w:szCs w:val="22"/>
              </w:rPr>
              <w:t>0 penalty units in the case of a body corporate</w:t>
            </w:r>
          </w:p>
          <w:p w14:paraId="51CBABB6" w14:textId="24F7826B" w:rsidR="0077673E" w:rsidRPr="00C57E54" w:rsidRDefault="0077673E" w:rsidP="00F74924">
            <w:pPr>
              <w:pStyle w:val="Normal-Schedule"/>
              <w:spacing w:before="60"/>
              <w:ind w:left="141"/>
              <w:rPr>
                <w:sz w:val="22"/>
                <w:szCs w:val="22"/>
              </w:rPr>
            </w:pPr>
          </w:p>
        </w:tc>
      </w:tr>
      <w:tr w:rsidR="0077673E" w:rsidRPr="00AC2F7C" w14:paraId="7B449ED0" w14:textId="200F7BE2" w:rsidTr="00525932">
        <w:trPr>
          <w:cantSplit/>
        </w:trPr>
        <w:tc>
          <w:tcPr>
            <w:tcW w:w="718" w:type="pct"/>
            <w:hideMark/>
          </w:tcPr>
          <w:p w14:paraId="1A3BFB05"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183F7D35" w14:textId="535229C2" w:rsidR="0077673E" w:rsidRPr="00C57E54" w:rsidRDefault="0077673E" w:rsidP="00525932">
            <w:pPr>
              <w:pStyle w:val="Normal-Schedule"/>
              <w:suppressLineNumbers/>
              <w:spacing w:before="60" w:after="60"/>
              <w:jc w:val="center"/>
              <w:rPr>
                <w:sz w:val="22"/>
                <w:szCs w:val="22"/>
              </w:rPr>
            </w:pPr>
            <w:r w:rsidRPr="00C57E54">
              <w:rPr>
                <w:sz w:val="22"/>
                <w:szCs w:val="22"/>
              </w:rPr>
              <w:t>Section 143</w:t>
            </w:r>
            <w:r>
              <w:rPr>
                <w:sz w:val="22"/>
                <w:szCs w:val="22"/>
              </w:rPr>
              <w:t xml:space="preserve">(2), </w:t>
            </w:r>
            <w:r w:rsidRPr="00331E72">
              <w:rPr>
                <w:sz w:val="22"/>
                <w:szCs w:val="22"/>
              </w:rPr>
              <w:t>constituted by a contravention of the duty set out in section 143(1)(a)</w:t>
            </w:r>
          </w:p>
        </w:tc>
        <w:tc>
          <w:tcPr>
            <w:tcW w:w="2924" w:type="pct"/>
            <w:hideMark/>
          </w:tcPr>
          <w:p w14:paraId="1A73FF2E" w14:textId="172C8D70" w:rsidR="0077673E" w:rsidRPr="00C57E54" w:rsidRDefault="0077673E" w:rsidP="00F74924">
            <w:pPr>
              <w:pStyle w:val="Normal-Schedule"/>
              <w:spacing w:before="60"/>
              <w:ind w:left="141"/>
              <w:rPr>
                <w:sz w:val="22"/>
                <w:szCs w:val="22"/>
              </w:rPr>
            </w:pPr>
            <w:r w:rsidRPr="00C57E54">
              <w:rPr>
                <w:sz w:val="22"/>
                <w:szCs w:val="22"/>
              </w:rPr>
              <w:t>1</w:t>
            </w:r>
            <w:r>
              <w:rPr>
                <w:sz w:val="22"/>
                <w:szCs w:val="22"/>
              </w:rPr>
              <w:t>0</w:t>
            </w:r>
            <w:r w:rsidRPr="00C57E54">
              <w:rPr>
                <w:sz w:val="22"/>
                <w:szCs w:val="22"/>
              </w:rPr>
              <w:t xml:space="preserve"> penalty units in the case of a natural person</w:t>
            </w:r>
            <w:r w:rsidRPr="00C57E54" w:rsidDel="00DC616C">
              <w:rPr>
                <w:sz w:val="22"/>
                <w:szCs w:val="22"/>
              </w:rPr>
              <w:t xml:space="preserve"> </w:t>
            </w:r>
          </w:p>
          <w:p w14:paraId="6F114380" w14:textId="1AE3E925" w:rsidR="0077673E" w:rsidRPr="00C57E54" w:rsidRDefault="0077673E" w:rsidP="00F74924">
            <w:pPr>
              <w:pStyle w:val="Normal-Schedule"/>
              <w:spacing w:before="60"/>
              <w:ind w:left="141"/>
              <w:rPr>
                <w:sz w:val="22"/>
                <w:szCs w:val="22"/>
              </w:rPr>
            </w:pPr>
            <w:r>
              <w:rPr>
                <w:sz w:val="22"/>
                <w:szCs w:val="22"/>
              </w:rPr>
              <w:t>5</w:t>
            </w:r>
            <w:r w:rsidRPr="00C57E54">
              <w:rPr>
                <w:sz w:val="22"/>
                <w:szCs w:val="22"/>
              </w:rPr>
              <w:t>0 penalty units in the case of a body corporate</w:t>
            </w:r>
          </w:p>
          <w:p w14:paraId="66CA55A6" w14:textId="78EF586C" w:rsidR="0077673E" w:rsidRPr="00C57E54" w:rsidRDefault="0077673E" w:rsidP="00F74924">
            <w:pPr>
              <w:pStyle w:val="Normal-Schedule"/>
              <w:spacing w:before="60"/>
              <w:ind w:left="141"/>
              <w:rPr>
                <w:sz w:val="22"/>
                <w:szCs w:val="22"/>
              </w:rPr>
            </w:pPr>
          </w:p>
        </w:tc>
      </w:tr>
      <w:tr w:rsidR="0077673E" w:rsidRPr="00AC2F7C" w14:paraId="4857AE94" w14:textId="44EEAF67" w:rsidTr="00525932">
        <w:trPr>
          <w:cantSplit/>
        </w:trPr>
        <w:tc>
          <w:tcPr>
            <w:tcW w:w="718" w:type="pct"/>
            <w:hideMark/>
          </w:tcPr>
          <w:p w14:paraId="128D85C8" w14:textId="66456E69"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6B1A9AB6" w14:textId="7FF390D3" w:rsidR="0077673E" w:rsidRPr="00E05FAC" w:rsidRDefault="0077673E" w:rsidP="00525932">
            <w:pPr>
              <w:jc w:val="center"/>
              <w:rPr>
                <w:rFonts w:ascii="Calibri" w:hAnsi="Calibri" w:cs="Calibri"/>
                <w:sz w:val="22"/>
                <w:szCs w:val="22"/>
                <w:lang w:eastAsia="en-AU"/>
              </w:rPr>
            </w:pPr>
            <w:r w:rsidRPr="00C57E54">
              <w:rPr>
                <w:sz w:val="22"/>
                <w:szCs w:val="22"/>
              </w:rPr>
              <w:t>Section 167(1)</w:t>
            </w:r>
            <w:r>
              <w:rPr>
                <w:sz w:val="22"/>
                <w:szCs w:val="22"/>
              </w:rPr>
              <w:t xml:space="preserve">, </w:t>
            </w:r>
            <w:r w:rsidRPr="00331E72">
              <w:rPr>
                <w:sz w:val="22"/>
                <w:szCs w:val="22"/>
              </w:rPr>
              <w:t>in the circumstances set out in section 167(2) (use of a prescribed item during a prohibited time)</w:t>
            </w:r>
          </w:p>
          <w:p w14:paraId="14D66522" w14:textId="10654DEC" w:rsidR="0077673E" w:rsidRPr="00C57E54" w:rsidRDefault="0077673E" w:rsidP="00525932">
            <w:pPr>
              <w:pStyle w:val="Normal-Schedule"/>
              <w:suppressLineNumbers/>
              <w:spacing w:before="60" w:after="60"/>
              <w:jc w:val="center"/>
              <w:rPr>
                <w:sz w:val="22"/>
                <w:szCs w:val="22"/>
              </w:rPr>
            </w:pPr>
          </w:p>
        </w:tc>
        <w:tc>
          <w:tcPr>
            <w:tcW w:w="2924" w:type="pct"/>
            <w:hideMark/>
          </w:tcPr>
          <w:p w14:paraId="05323C7C" w14:textId="57B35577" w:rsidR="0077673E" w:rsidRPr="00C57E54" w:rsidRDefault="0077673E" w:rsidP="00F74924">
            <w:pPr>
              <w:pStyle w:val="Normal-Schedule"/>
              <w:spacing w:before="60"/>
              <w:ind w:left="141"/>
              <w:rPr>
                <w:sz w:val="22"/>
                <w:szCs w:val="22"/>
              </w:rPr>
            </w:pPr>
            <w:r w:rsidRPr="00C57E54">
              <w:rPr>
                <w:sz w:val="22"/>
                <w:szCs w:val="22"/>
              </w:rPr>
              <w:t>2 penalty units in the case of a natural person</w:t>
            </w:r>
            <w:r w:rsidRPr="00C57E54" w:rsidDel="00DC616C">
              <w:rPr>
                <w:sz w:val="22"/>
                <w:szCs w:val="22"/>
              </w:rPr>
              <w:t xml:space="preserve"> </w:t>
            </w:r>
          </w:p>
          <w:p w14:paraId="734723BB" w14:textId="74E48830" w:rsidR="0077673E" w:rsidRPr="00C57E54" w:rsidRDefault="0077673E" w:rsidP="00F74924">
            <w:pPr>
              <w:pStyle w:val="Normal-Schedule"/>
              <w:spacing w:before="60"/>
              <w:ind w:left="141"/>
              <w:rPr>
                <w:sz w:val="22"/>
                <w:szCs w:val="22"/>
              </w:rPr>
            </w:pPr>
            <w:r>
              <w:rPr>
                <w:sz w:val="22"/>
                <w:szCs w:val="22"/>
              </w:rPr>
              <w:t>1</w:t>
            </w:r>
            <w:r w:rsidRPr="00C57E54">
              <w:rPr>
                <w:sz w:val="22"/>
                <w:szCs w:val="22"/>
              </w:rPr>
              <w:t>0 penalty units in the case of a body corporate</w:t>
            </w:r>
          </w:p>
          <w:p w14:paraId="1F66DDCC" w14:textId="72CB51D7" w:rsidR="0077673E" w:rsidRPr="00C57E54" w:rsidRDefault="0077673E" w:rsidP="00F74924">
            <w:pPr>
              <w:pStyle w:val="Normal-Schedule"/>
              <w:spacing w:before="60"/>
              <w:ind w:left="141"/>
              <w:rPr>
                <w:sz w:val="22"/>
                <w:szCs w:val="22"/>
              </w:rPr>
            </w:pPr>
          </w:p>
        </w:tc>
      </w:tr>
      <w:tr w:rsidR="0077673E" w:rsidRPr="00AC2F7C" w14:paraId="524497E0" w14:textId="0CE4F7A3" w:rsidTr="00525932">
        <w:trPr>
          <w:cantSplit/>
        </w:trPr>
        <w:tc>
          <w:tcPr>
            <w:tcW w:w="718" w:type="pct"/>
            <w:hideMark/>
          </w:tcPr>
          <w:p w14:paraId="66D14AF1"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3533FB1D"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169(3)</w:t>
            </w:r>
          </w:p>
        </w:tc>
        <w:tc>
          <w:tcPr>
            <w:tcW w:w="2924" w:type="pct"/>
            <w:hideMark/>
          </w:tcPr>
          <w:p w14:paraId="65118956" w14:textId="06856E81" w:rsidR="0077673E" w:rsidRPr="00C57E54" w:rsidRDefault="0077673E" w:rsidP="00F74924">
            <w:pPr>
              <w:pStyle w:val="Normal-Schedule"/>
              <w:spacing w:before="60"/>
              <w:ind w:left="141"/>
              <w:rPr>
                <w:sz w:val="22"/>
                <w:szCs w:val="22"/>
              </w:rPr>
            </w:pPr>
            <w:r>
              <w:rPr>
                <w:sz w:val="22"/>
                <w:szCs w:val="22"/>
              </w:rPr>
              <w:t>6</w:t>
            </w:r>
            <w:r w:rsidRPr="00C57E54">
              <w:rPr>
                <w:sz w:val="22"/>
                <w:szCs w:val="22"/>
              </w:rPr>
              <w:t xml:space="preserve"> penalty units in the case of a natural person</w:t>
            </w:r>
            <w:r w:rsidRPr="00C57E54" w:rsidDel="00DC616C">
              <w:rPr>
                <w:sz w:val="22"/>
                <w:szCs w:val="22"/>
              </w:rPr>
              <w:t xml:space="preserve"> </w:t>
            </w:r>
          </w:p>
          <w:p w14:paraId="6CCE88C0" w14:textId="5D5A2A37" w:rsidR="0077673E" w:rsidRPr="00C57E54" w:rsidRDefault="0077673E" w:rsidP="00F74924">
            <w:pPr>
              <w:pStyle w:val="Normal-Schedule"/>
              <w:spacing w:before="60"/>
              <w:ind w:left="141"/>
              <w:rPr>
                <w:sz w:val="22"/>
                <w:szCs w:val="22"/>
              </w:rPr>
            </w:pPr>
            <w:r>
              <w:rPr>
                <w:sz w:val="22"/>
                <w:szCs w:val="22"/>
              </w:rPr>
              <w:t>30</w:t>
            </w:r>
            <w:r w:rsidRPr="00C57E54">
              <w:rPr>
                <w:sz w:val="22"/>
                <w:szCs w:val="22"/>
              </w:rPr>
              <w:t xml:space="preserve"> penalty units in the case of a body corporate</w:t>
            </w:r>
          </w:p>
          <w:p w14:paraId="47C456D9" w14:textId="5C6DD7A2" w:rsidR="0077673E" w:rsidRPr="00C57E54" w:rsidRDefault="0077673E" w:rsidP="00F74924">
            <w:pPr>
              <w:pStyle w:val="Normal-Schedule"/>
              <w:spacing w:before="60"/>
              <w:ind w:left="141"/>
              <w:rPr>
                <w:sz w:val="22"/>
                <w:szCs w:val="22"/>
              </w:rPr>
            </w:pPr>
          </w:p>
        </w:tc>
      </w:tr>
      <w:tr w:rsidR="0077673E" w:rsidRPr="00AC2F7C" w14:paraId="63FEE082" w14:textId="6EF4D66B" w:rsidTr="00525932">
        <w:trPr>
          <w:cantSplit/>
        </w:trPr>
        <w:tc>
          <w:tcPr>
            <w:tcW w:w="718" w:type="pct"/>
            <w:hideMark/>
          </w:tcPr>
          <w:p w14:paraId="2C834C6F"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6A9A9DFB"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172(6)</w:t>
            </w:r>
          </w:p>
        </w:tc>
        <w:tc>
          <w:tcPr>
            <w:tcW w:w="2924" w:type="pct"/>
            <w:hideMark/>
          </w:tcPr>
          <w:p w14:paraId="3EB11338" w14:textId="65FFBBE3" w:rsidR="0077673E" w:rsidRPr="00C57E54" w:rsidRDefault="0077673E" w:rsidP="00F74924">
            <w:pPr>
              <w:pStyle w:val="Normal-Schedule"/>
              <w:spacing w:before="60"/>
              <w:ind w:left="141"/>
              <w:rPr>
                <w:sz w:val="22"/>
                <w:szCs w:val="22"/>
              </w:rPr>
            </w:pPr>
            <w:r>
              <w:rPr>
                <w:sz w:val="22"/>
                <w:szCs w:val="22"/>
              </w:rPr>
              <w:t>5</w:t>
            </w:r>
            <w:r w:rsidRPr="00C57E54">
              <w:rPr>
                <w:sz w:val="22"/>
                <w:szCs w:val="22"/>
              </w:rPr>
              <w:t xml:space="preserve"> penalty units in the case of a natural person</w:t>
            </w:r>
            <w:r w:rsidRPr="00C57E54" w:rsidDel="00DC616C">
              <w:rPr>
                <w:sz w:val="22"/>
                <w:szCs w:val="22"/>
              </w:rPr>
              <w:t xml:space="preserve"> </w:t>
            </w:r>
          </w:p>
          <w:p w14:paraId="2A3B11B4" w14:textId="4AA22BE7" w:rsidR="0077673E" w:rsidRPr="00C57E54" w:rsidRDefault="0077673E" w:rsidP="00F74924">
            <w:pPr>
              <w:pStyle w:val="Normal-Schedule"/>
              <w:spacing w:before="60"/>
              <w:ind w:left="141"/>
              <w:rPr>
                <w:sz w:val="22"/>
                <w:szCs w:val="22"/>
              </w:rPr>
            </w:pPr>
            <w:r>
              <w:rPr>
                <w:sz w:val="22"/>
                <w:szCs w:val="22"/>
              </w:rPr>
              <w:t>25</w:t>
            </w:r>
            <w:r w:rsidRPr="00C57E54">
              <w:rPr>
                <w:sz w:val="22"/>
                <w:szCs w:val="22"/>
              </w:rPr>
              <w:t xml:space="preserve"> penalty units in the case of a body corporate</w:t>
            </w:r>
          </w:p>
          <w:p w14:paraId="23FE0B29" w14:textId="7CF65550" w:rsidR="0077673E" w:rsidRPr="00C57E54" w:rsidRDefault="0077673E" w:rsidP="00F74924">
            <w:pPr>
              <w:pStyle w:val="Normal-Schedule"/>
              <w:spacing w:before="60"/>
              <w:ind w:left="141"/>
              <w:rPr>
                <w:sz w:val="22"/>
                <w:szCs w:val="22"/>
              </w:rPr>
            </w:pPr>
          </w:p>
        </w:tc>
      </w:tr>
      <w:tr w:rsidR="0077673E" w:rsidRPr="00AC2F7C" w14:paraId="4C8FDB94" w14:textId="49CAE816" w:rsidTr="00525932">
        <w:trPr>
          <w:cantSplit/>
        </w:trPr>
        <w:tc>
          <w:tcPr>
            <w:tcW w:w="718" w:type="pct"/>
            <w:hideMark/>
          </w:tcPr>
          <w:p w14:paraId="43F7D968"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6C14E131"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175(4)</w:t>
            </w:r>
          </w:p>
        </w:tc>
        <w:tc>
          <w:tcPr>
            <w:tcW w:w="2924" w:type="pct"/>
            <w:hideMark/>
          </w:tcPr>
          <w:p w14:paraId="13D0856B" w14:textId="4CEAF88E" w:rsidR="0077673E" w:rsidRPr="00C57E54" w:rsidRDefault="0077673E" w:rsidP="00F74924">
            <w:pPr>
              <w:pStyle w:val="Normal-Schedule"/>
              <w:spacing w:before="60"/>
              <w:ind w:left="141"/>
              <w:rPr>
                <w:sz w:val="22"/>
                <w:szCs w:val="22"/>
              </w:rPr>
            </w:pPr>
            <w:r>
              <w:rPr>
                <w:sz w:val="22"/>
                <w:szCs w:val="22"/>
              </w:rPr>
              <w:t>5</w:t>
            </w:r>
            <w:r w:rsidRPr="00C57E54">
              <w:rPr>
                <w:sz w:val="22"/>
                <w:szCs w:val="22"/>
              </w:rPr>
              <w:t xml:space="preserve"> penalty units in the case of a natural person</w:t>
            </w:r>
            <w:r w:rsidRPr="00C57E54" w:rsidDel="00DC616C">
              <w:rPr>
                <w:sz w:val="22"/>
                <w:szCs w:val="22"/>
              </w:rPr>
              <w:t xml:space="preserve"> </w:t>
            </w:r>
          </w:p>
          <w:p w14:paraId="419B2027" w14:textId="38924239" w:rsidR="0077673E" w:rsidRPr="00C57E54" w:rsidRDefault="0077673E" w:rsidP="00F74924">
            <w:pPr>
              <w:pStyle w:val="Normal-Schedule"/>
              <w:spacing w:before="60"/>
              <w:ind w:left="141"/>
              <w:rPr>
                <w:sz w:val="22"/>
                <w:szCs w:val="22"/>
              </w:rPr>
            </w:pPr>
            <w:r>
              <w:rPr>
                <w:sz w:val="22"/>
                <w:szCs w:val="22"/>
              </w:rPr>
              <w:t>25</w:t>
            </w:r>
            <w:r w:rsidRPr="00C57E54">
              <w:rPr>
                <w:sz w:val="22"/>
                <w:szCs w:val="22"/>
              </w:rPr>
              <w:t xml:space="preserve"> penalty units in the case of a body corporate</w:t>
            </w:r>
          </w:p>
          <w:p w14:paraId="3EF4B350" w14:textId="1133DABF" w:rsidR="0077673E" w:rsidRPr="00C57E54" w:rsidRDefault="0077673E" w:rsidP="00F74924">
            <w:pPr>
              <w:pStyle w:val="Normal-Schedule"/>
              <w:spacing w:before="60"/>
              <w:ind w:left="141"/>
              <w:rPr>
                <w:sz w:val="22"/>
                <w:szCs w:val="22"/>
              </w:rPr>
            </w:pPr>
          </w:p>
        </w:tc>
      </w:tr>
      <w:tr w:rsidR="0077673E" w:rsidRPr="00AC2F7C" w14:paraId="7FAB1F03" w14:textId="2B7F31C9" w:rsidTr="00525932">
        <w:trPr>
          <w:cantSplit/>
        </w:trPr>
        <w:tc>
          <w:tcPr>
            <w:tcW w:w="718" w:type="pct"/>
            <w:hideMark/>
          </w:tcPr>
          <w:p w14:paraId="45E79C99"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0D8052D4"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205(2)</w:t>
            </w:r>
          </w:p>
        </w:tc>
        <w:tc>
          <w:tcPr>
            <w:tcW w:w="2924" w:type="pct"/>
            <w:hideMark/>
          </w:tcPr>
          <w:p w14:paraId="0EF654DA" w14:textId="0D5B8E75" w:rsidR="0077673E" w:rsidRPr="00C57E54" w:rsidRDefault="0077673E" w:rsidP="00F74924">
            <w:pPr>
              <w:pStyle w:val="Normal-Schedule"/>
              <w:spacing w:before="60"/>
              <w:ind w:left="141"/>
              <w:rPr>
                <w:sz w:val="22"/>
                <w:szCs w:val="22"/>
              </w:rPr>
            </w:pPr>
            <w:r>
              <w:rPr>
                <w:sz w:val="22"/>
                <w:szCs w:val="22"/>
              </w:rPr>
              <w:t>5</w:t>
            </w:r>
            <w:r w:rsidRPr="00C57E54">
              <w:rPr>
                <w:sz w:val="22"/>
                <w:szCs w:val="22"/>
              </w:rPr>
              <w:t xml:space="preserve"> penalty units </w:t>
            </w:r>
          </w:p>
          <w:p w14:paraId="1B21EDC3" w14:textId="77777777" w:rsidR="0077673E" w:rsidRPr="00C57E54" w:rsidRDefault="0077673E" w:rsidP="00F74924">
            <w:pPr>
              <w:pStyle w:val="Normal-Schedule"/>
              <w:spacing w:before="60"/>
              <w:ind w:left="141"/>
              <w:rPr>
                <w:sz w:val="22"/>
                <w:szCs w:val="22"/>
              </w:rPr>
            </w:pPr>
          </w:p>
        </w:tc>
      </w:tr>
      <w:tr w:rsidR="0077673E" w:rsidRPr="00AC2F7C" w14:paraId="58F5521B" w14:textId="74711F73" w:rsidTr="00525932">
        <w:trPr>
          <w:cantSplit/>
        </w:trPr>
        <w:tc>
          <w:tcPr>
            <w:tcW w:w="718" w:type="pct"/>
            <w:hideMark/>
          </w:tcPr>
          <w:p w14:paraId="62D1B9BD"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09B0F39B"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209</w:t>
            </w:r>
          </w:p>
        </w:tc>
        <w:tc>
          <w:tcPr>
            <w:tcW w:w="2924" w:type="pct"/>
            <w:hideMark/>
          </w:tcPr>
          <w:p w14:paraId="647E3648" w14:textId="0C74D368" w:rsidR="0077673E" w:rsidRPr="00C57E54" w:rsidRDefault="0077673E" w:rsidP="00F74924">
            <w:pPr>
              <w:pStyle w:val="Normal-Schedule"/>
              <w:spacing w:before="60"/>
              <w:ind w:left="141"/>
              <w:rPr>
                <w:sz w:val="22"/>
                <w:szCs w:val="22"/>
              </w:rPr>
            </w:pPr>
            <w:r>
              <w:rPr>
                <w:sz w:val="22"/>
                <w:szCs w:val="22"/>
              </w:rPr>
              <w:t>5</w:t>
            </w:r>
            <w:r w:rsidRPr="00C57E54">
              <w:rPr>
                <w:sz w:val="22"/>
                <w:szCs w:val="22"/>
              </w:rPr>
              <w:t xml:space="preserve"> penalty units</w:t>
            </w:r>
          </w:p>
        </w:tc>
      </w:tr>
      <w:tr w:rsidR="0077673E" w:rsidRPr="00AC2F7C" w14:paraId="7D4E0B5A" w14:textId="015CAF1D" w:rsidTr="00525932">
        <w:trPr>
          <w:cantSplit/>
        </w:trPr>
        <w:tc>
          <w:tcPr>
            <w:tcW w:w="718" w:type="pct"/>
            <w:hideMark/>
          </w:tcPr>
          <w:p w14:paraId="565BA981"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4CCB192D"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210(2)</w:t>
            </w:r>
          </w:p>
        </w:tc>
        <w:tc>
          <w:tcPr>
            <w:tcW w:w="2924" w:type="pct"/>
            <w:hideMark/>
          </w:tcPr>
          <w:p w14:paraId="2691A938" w14:textId="78DEF965" w:rsidR="0077673E" w:rsidRPr="00C57E54" w:rsidRDefault="0077673E" w:rsidP="00F74924">
            <w:pPr>
              <w:pStyle w:val="Normal-Schedule"/>
              <w:spacing w:before="60"/>
              <w:ind w:left="141"/>
              <w:rPr>
                <w:sz w:val="22"/>
                <w:szCs w:val="22"/>
              </w:rPr>
            </w:pPr>
            <w:r>
              <w:rPr>
                <w:sz w:val="22"/>
                <w:szCs w:val="22"/>
              </w:rPr>
              <w:t>5</w:t>
            </w:r>
            <w:r w:rsidRPr="00C57E54">
              <w:rPr>
                <w:sz w:val="22"/>
                <w:szCs w:val="22"/>
              </w:rPr>
              <w:t xml:space="preserve"> penalty units </w:t>
            </w:r>
          </w:p>
          <w:p w14:paraId="3D1582F7" w14:textId="77777777" w:rsidR="0077673E" w:rsidRPr="00C57E54" w:rsidRDefault="0077673E" w:rsidP="00F74924">
            <w:pPr>
              <w:pStyle w:val="Normal-Schedule"/>
              <w:spacing w:before="60"/>
              <w:ind w:left="141"/>
              <w:rPr>
                <w:sz w:val="22"/>
                <w:szCs w:val="22"/>
              </w:rPr>
            </w:pPr>
          </w:p>
        </w:tc>
      </w:tr>
      <w:tr w:rsidR="0077673E" w:rsidRPr="00AC2F7C" w14:paraId="1AE153A5" w14:textId="06D13559" w:rsidTr="00525932">
        <w:trPr>
          <w:cantSplit/>
        </w:trPr>
        <w:tc>
          <w:tcPr>
            <w:tcW w:w="718" w:type="pct"/>
            <w:hideMark/>
          </w:tcPr>
          <w:p w14:paraId="361682CB"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76DF9045"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213(3)</w:t>
            </w:r>
          </w:p>
        </w:tc>
        <w:tc>
          <w:tcPr>
            <w:tcW w:w="2924" w:type="pct"/>
            <w:hideMark/>
          </w:tcPr>
          <w:p w14:paraId="79AE93A2" w14:textId="1D1295E0" w:rsidR="0077673E" w:rsidRPr="00C57E54" w:rsidRDefault="0077673E" w:rsidP="00F74924">
            <w:pPr>
              <w:pStyle w:val="Normal-Schedule"/>
              <w:spacing w:before="60"/>
              <w:ind w:left="141"/>
              <w:rPr>
                <w:sz w:val="22"/>
                <w:szCs w:val="22"/>
              </w:rPr>
            </w:pPr>
            <w:r>
              <w:rPr>
                <w:sz w:val="22"/>
                <w:szCs w:val="22"/>
              </w:rPr>
              <w:t>5</w:t>
            </w:r>
            <w:r w:rsidRPr="00C57E54">
              <w:rPr>
                <w:sz w:val="22"/>
                <w:szCs w:val="22"/>
              </w:rPr>
              <w:t xml:space="preserve"> penalty units </w:t>
            </w:r>
          </w:p>
          <w:p w14:paraId="3962B5B3" w14:textId="77777777" w:rsidR="0077673E" w:rsidRPr="00C57E54" w:rsidRDefault="0077673E" w:rsidP="00F74924">
            <w:pPr>
              <w:pStyle w:val="Normal-Schedule"/>
              <w:spacing w:before="60"/>
              <w:ind w:left="141"/>
              <w:rPr>
                <w:sz w:val="22"/>
                <w:szCs w:val="22"/>
              </w:rPr>
            </w:pPr>
          </w:p>
        </w:tc>
      </w:tr>
      <w:tr w:rsidR="0077673E" w:rsidRPr="00AC2F7C" w14:paraId="6B2DB16B" w14:textId="27DC9595" w:rsidTr="00525932">
        <w:trPr>
          <w:cantSplit/>
        </w:trPr>
        <w:tc>
          <w:tcPr>
            <w:tcW w:w="718" w:type="pct"/>
            <w:hideMark/>
          </w:tcPr>
          <w:p w14:paraId="51529C95"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6E0E29F7"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255(2)</w:t>
            </w:r>
          </w:p>
        </w:tc>
        <w:tc>
          <w:tcPr>
            <w:tcW w:w="2924" w:type="pct"/>
            <w:hideMark/>
          </w:tcPr>
          <w:p w14:paraId="71459A0A" w14:textId="725CB98A" w:rsidR="0077673E" w:rsidRPr="00C57E54" w:rsidRDefault="0077673E" w:rsidP="00F74924">
            <w:pPr>
              <w:pStyle w:val="Normal-Schedule"/>
              <w:spacing w:before="60"/>
              <w:ind w:left="141"/>
              <w:rPr>
                <w:sz w:val="22"/>
                <w:szCs w:val="22"/>
              </w:rPr>
            </w:pPr>
            <w:r w:rsidRPr="00C57E54">
              <w:rPr>
                <w:sz w:val="22"/>
                <w:szCs w:val="22"/>
              </w:rPr>
              <w:t>1</w:t>
            </w:r>
            <w:r>
              <w:rPr>
                <w:sz w:val="22"/>
                <w:szCs w:val="22"/>
              </w:rPr>
              <w:t>0</w:t>
            </w:r>
            <w:r w:rsidRPr="00C57E54">
              <w:rPr>
                <w:sz w:val="22"/>
                <w:szCs w:val="22"/>
              </w:rPr>
              <w:t xml:space="preserve"> penalty units in the case of a natural person</w:t>
            </w:r>
            <w:r w:rsidRPr="00C57E54" w:rsidDel="00DC616C">
              <w:rPr>
                <w:sz w:val="22"/>
                <w:szCs w:val="22"/>
              </w:rPr>
              <w:t xml:space="preserve"> </w:t>
            </w:r>
          </w:p>
          <w:p w14:paraId="163360FB" w14:textId="33340CD7" w:rsidR="0077673E" w:rsidRPr="00C57E54" w:rsidRDefault="0077673E" w:rsidP="00F74924">
            <w:pPr>
              <w:pStyle w:val="Normal-Schedule"/>
              <w:spacing w:before="60"/>
              <w:ind w:left="141"/>
              <w:rPr>
                <w:sz w:val="22"/>
                <w:szCs w:val="22"/>
              </w:rPr>
            </w:pPr>
            <w:r>
              <w:rPr>
                <w:sz w:val="22"/>
                <w:szCs w:val="22"/>
              </w:rPr>
              <w:t>5</w:t>
            </w:r>
            <w:r w:rsidRPr="00C57E54">
              <w:rPr>
                <w:sz w:val="22"/>
                <w:szCs w:val="22"/>
              </w:rPr>
              <w:t>0 penalty units in the case of a body corporate</w:t>
            </w:r>
          </w:p>
          <w:p w14:paraId="2B154CBD" w14:textId="6D0C615A" w:rsidR="0077673E" w:rsidRPr="00C57E54" w:rsidRDefault="0077673E" w:rsidP="00F74924">
            <w:pPr>
              <w:pStyle w:val="Normal-Schedule"/>
              <w:spacing w:before="60"/>
              <w:ind w:left="141"/>
              <w:rPr>
                <w:sz w:val="22"/>
                <w:szCs w:val="22"/>
              </w:rPr>
            </w:pPr>
          </w:p>
        </w:tc>
      </w:tr>
      <w:tr w:rsidR="0077673E" w:rsidRPr="00AC2F7C" w14:paraId="7900FBC7" w14:textId="7FE7DCA0" w:rsidTr="00525932">
        <w:trPr>
          <w:cantSplit/>
        </w:trPr>
        <w:tc>
          <w:tcPr>
            <w:tcW w:w="718" w:type="pct"/>
            <w:hideMark/>
          </w:tcPr>
          <w:p w14:paraId="52FC5001"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7C6B6763"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259(3)</w:t>
            </w:r>
          </w:p>
        </w:tc>
        <w:tc>
          <w:tcPr>
            <w:tcW w:w="2924" w:type="pct"/>
            <w:hideMark/>
          </w:tcPr>
          <w:p w14:paraId="3F6A3554" w14:textId="62C4051D" w:rsidR="0077673E" w:rsidRPr="00C57E54" w:rsidRDefault="0077673E" w:rsidP="00F74924">
            <w:pPr>
              <w:pStyle w:val="Normal-Schedule"/>
              <w:spacing w:before="60"/>
              <w:ind w:left="141"/>
              <w:rPr>
                <w:sz w:val="22"/>
                <w:szCs w:val="22"/>
              </w:rPr>
            </w:pPr>
            <w:r w:rsidRPr="00C57E54">
              <w:rPr>
                <w:sz w:val="22"/>
                <w:szCs w:val="22"/>
              </w:rPr>
              <w:t>2 penalty units</w:t>
            </w:r>
          </w:p>
          <w:p w14:paraId="688CB4CD" w14:textId="77777777" w:rsidR="0077673E" w:rsidRPr="00C57E54" w:rsidRDefault="0077673E" w:rsidP="00F74924">
            <w:pPr>
              <w:pStyle w:val="Normal-Schedule"/>
              <w:spacing w:before="60"/>
              <w:ind w:left="141"/>
              <w:rPr>
                <w:sz w:val="22"/>
                <w:szCs w:val="22"/>
              </w:rPr>
            </w:pPr>
          </w:p>
        </w:tc>
      </w:tr>
      <w:tr w:rsidR="0077673E" w:rsidRPr="00AC2F7C" w14:paraId="3AE5A456" w14:textId="332D357D" w:rsidTr="00525932">
        <w:trPr>
          <w:cantSplit/>
        </w:trPr>
        <w:tc>
          <w:tcPr>
            <w:tcW w:w="718" w:type="pct"/>
            <w:hideMark/>
          </w:tcPr>
          <w:p w14:paraId="35C8034B"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285649D6"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288</w:t>
            </w:r>
          </w:p>
        </w:tc>
        <w:tc>
          <w:tcPr>
            <w:tcW w:w="2924" w:type="pct"/>
            <w:hideMark/>
          </w:tcPr>
          <w:p w14:paraId="59F08D34" w14:textId="68E839D7" w:rsidR="0077673E" w:rsidRPr="00C57E54" w:rsidRDefault="0077673E" w:rsidP="00F74924">
            <w:pPr>
              <w:pStyle w:val="Normal-Schedule"/>
              <w:spacing w:before="60"/>
              <w:ind w:left="141"/>
              <w:rPr>
                <w:sz w:val="22"/>
                <w:szCs w:val="22"/>
              </w:rPr>
            </w:pPr>
            <w:r>
              <w:rPr>
                <w:sz w:val="22"/>
                <w:szCs w:val="22"/>
              </w:rPr>
              <w:t>6</w:t>
            </w:r>
            <w:r w:rsidRPr="00C57E54">
              <w:rPr>
                <w:sz w:val="22"/>
                <w:szCs w:val="22"/>
              </w:rPr>
              <w:t xml:space="preserve"> penalty units in the case of a natural person</w:t>
            </w:r>
            <w:r w:rsidRPr="00C57E54" w:rsidDel="00DC616C">
              <w:rPr>
                <w:sz w:val="22"/>
                <w:szCs w:val="22"/>
              </w:rPr>
              <w:t xml:space="preserve"> </w:t>
            </w:r>
          </w:p>
          <w:p w14:paraId="7C65D928" w14:textId="007F5BFB" w:rsidR="0077673E" w:rsidRPr="00C57E54" w:rsidRDefault="0077673E" w:rsidP="00F74924">
            <w:pPr>
              <w:pStyle w:val="Normal-Schedule"/>
              <w:spacing w:before="60"/>
              <w:ind w:left="141"/>
              <w:rPr>
                <w:sz w:val="22"/>
                <w:szCs w:val="22"/>
              </w:rPr>
            </w:pPr>
            <w:r>
              <w:rPr>
                <w:sz w:val="22"/>
                <w:szCs w:val="22"/>
              </w:rPr>
              <w:t>3</w:t>
            </w:r>
            <w:r w:rsidRPr="00C57E54">
              <w:rPr>
                <w:sz w:val="22"/>
                <w:szCs w:val="22"/>
              </w:rPr>
              <w:t>0 penalty units in the case of a body corporate</w:t>
            </w:r>
          </w:p>
          <w:p w14:paraId="1C27B8B4" w14:textId="0EFFB5A1" w:rsidR="0077673E" w:rsidRPr="00C57E54" w:rsidRDefault="0077673E" w:rsidP="00F74924">
            <w:pPr>
              <w:pStyle w:val="Normal-Schedule"/>
              <w:spacing w:before="60"/>
              <w:ind w:left="141"/>
              <w:rPr>
                <w:sz w:val="22"/>
                <w:szCs w:val="22"/>
              </w:rPr>
            </w:pPr>
          </w:p>
        </w:tc>
      </w:tr>
      <w:tr w:rsidR="0077673E" w:rsidRPr="00AC2F7C" w14:paraId="257C4952" w14:textId="3C958638" w:rsidTr="00525932">
        <w:trPr>
          <w:cantSplit/>
        </w:trPr>
        <w:tc>
          <w:tcPr>
            <w:tcW w:w="718" w:type="pct"/>
            <w:hideMark/>
          </w:tcPr>
          <w:p w14:paraId="16DE5402"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20A3D91A"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289(2)</w:t>
            </w:r>
          </w:p>
        </w:tc>
        <w:tc>
          <w:tcPr>
            <w:tcW w:w="2924" w:type="pct"/>
            <w:hideMark/>
          </w:tcPr>
          <w:p w14:paraId="0AD4E6FD" w14:textId="35619DED" w:rsidR="0077673E" w:rsidRPr="00C57E54" w:rsidRDefault="0077673E" w:rsidP="00F74924">
            <w:pPr>
              <w:pStyle w:val="Normal-Schedule"/>
              <w:spacing w:before="60"/>
              <w:ind w:left="141"/>
              <w:rPr>
                <w:sz w:val="22"/>
                <w:szCs w:val="22"/>
              </w:rPr>
            </w:pPr>
            <w:r>
              <w:rPr>
                <w:sz w:val="22"/>
                <w:szCs w:val="22"/>
              </w:rPr>
              <w:t>6</w:t>
            </w:r>
            <w:r w:rsidRPr="00C57E54">
              <w:rPr>
                <w:sz w:val="22"/>
                <w:szCs w:val="22"/>
              </w:rPr>
              <w:t xml:space="preserve"> penalty units in the case of a natural person</w:t>
            </w:r>
            <w:r w:rsidRPr="00C57E54" w:rsidDel="00DC616C">
              <w:rPr>
                <w:sz w:val="22"/>
                <w:szCs w:val="22"/>
              </w:rPr>
              <w:t xml:space="preserve"> </w:t>
            </w:r>
          </w:p>
          <w:p w14:paraId="24AE301C" w14:textId="37A16F5B" w:rsidR="0077673E" w:rsidRPr="00C57E54" w:rsidRDefault="0077673E" w:rsidP="00F74924">
            <w:pPr>
              <w:pStyle w:val="Normal-Schedule"/>
              <w:spacing w:before="60"/>
              <w:ind w:left="141"/>
              <w:rPr>
                <w:sz w:val="22"/>
                <w:szCs w:val="22"/>
              </w:rPr>
            </w:pPr>
            <w:r>
              <w:rPr>
                <w:sz w:val="22"/>
                <w:szCs w:val="22"/>
              </w:rPr>
              <w:t>3</w:t>
            </w:r>
            <w:r w:rsidRPr="00C57E54">
              <w:rPr>
                <w:sz w:val="22"/>
                <w:szCs w:val="22"/>
              </w:rPr>
              <w:t>0 penalty units in the case of a body corporate</w:t>
            </w:r>
          </w:p>
          <w:p w14:paraId="4592A2CC" w14:textId="02E7A5C1" w:rsidR="0077673E" w:rsidRPr="00C57E54" w:rsidRDefault="0077673E" w:rsidP="00F74924">
            <w:pPr>
              <w:pStyle w:val="Normal-Schedule"/>
              <w:spacing w:before="60"/>
              <w:ind w:left="141"/>
              <w:rPr>
                <w:sz w:val="22"/>
                <w:szCs w:val="22"/>
              </w:rPr>
            </w:pPr>
          </w:p>
        </w:tc>
      </w:tr>
      <w:tr w:rsidR="0077673E" w:rsidRPr="00AC2F7C" w14:paraId="5CF94CE1" w14:textId="083C99C9" w:rsidTr="00525932">
        <w:trPr>
          <w:cantSplit/>
        </w:trPr>
        <w:tc>
          <w:tcPr>
            <w:tcW w:w="718" w:type="pct"/>
            <w:hideMark/>
          </w:tcPr>
          <w:p w14:paraId="2C15A722"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47F38A78"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290(3)</w:t>
            </w:r>
          </w:p>
        </w:tc>
        <w:tc>
          <w:tcPr>
            <w:tcW w:w="2924" w:type="pct"/>
            <w:hideMark/>
          </w:tcPr>
          <w:p w14:paraId="67ADE2F5" w14:textId="7D023F3E" w:rsidR="0077673E" w:rsidRPr="00C57E54" w:rsidRDefault="0077673E" w:rsidP="00F74924">
            <w:pPr>
              <w:pStyle w:val="Normal-Schedule"/>
              <w:spacing w:before="60"/>
              <w:ind w:left="141"/>
              <w:rPr>
                <w:sz w:val="22"/>
                <w:szCs w:val="22"/>
              </w:rPr>
            </w:pPr>
            <w:r>
              <w:rPr>
                <w:sz w:val="22"/>
                <w:szCs w:val="22"/>
              </w:rPr>
              <w:t>6</w:t>
            </w:r>
            <w:r w:rsidRPr="00C57E54">
              <w:rPr>
                <w:sz w:val="22"/>
                <w:szCs w:val="22"/>
              </w:rPr>
              <w:t xml:space="preserve"> penalty units in the case of a natural person</w:t>
            </w:r>
            <w:r w:rsidRPr="00C57E54" w:rsidDel="00DC616C">
              <w:rPr>
                <w:sz w:val="22"/>
                <w:szCs w:val="22"/>
              </w:rPr>
              <w:t xml:space="preserve"> </w:t>
            </w:r>
          </w:p>
          <w:p w14:paraId="14E8CB97" w14:textId="633371E9" w:rsidR="0077673E" w:rsidRPr="00C57E54" w:rsidRDefault="0077673E" w:rsidP="00F74924">
            <w:pPr>
              <w:pStyle w:val="Normal-Schedule"/>
              <w:spacing w:before="60"/>
              <w:ind w:left="141"/>
              <w:rPr>
                <w:sz w:val="22"/>
                <w:szCs w:val="22"/>
              </w:rPr>
            </w:pPr>
            <w:r>
              <w:rPr>
                <w:sz w:val="22"/>
                <w:szCs w:val="22"/>
              </w:rPr>
              <w:t>3</w:t>
            </w:r>
            <w:r w:rsidRPr="00C57E54">
              <w:rPr>
                <w:sz w:val="22"/>
                <w:szCs w:val="22"/>
              </w:rPr>
              <w:t>0 penalty units in the case of a body corporate</w:t>
            </w:r>
          </w:p>
          <w:p w14:paraId="6BB013ED" w14:textId="0BCE7C70" w:rsidR="0077673E" w:rsidRPr="00C57E54" w:rsidRDefault="0077673E" w:rsidP="00F74924">
            <w:pPr>
              <w:pStyle w:val="Normal-Schedule"/>
              <w:spacing w:before="60"/>
              <w:ind w:left="141"/>
              <w:rPr>
                <w:sz w:val="22"/>
                <w:szCs w:val="22"/>
              </w:rPr>
            </w:pPr>
          </w:p>
        </w:tc>
      </w:tr>
      <w:tr w:rsidR="0077673E" w:rsidRPr="00AC2F7C" w14:paraId="5E3B3F18" w14:textId="2F830EE6" w:rsidTr="00525932">
        <w:trPr>
          <w:cantSplit/>
        </w:trPr>
        <w:tc>
          <w:tcPr>
            <w:tcW w:w="718" w:type="pct"/>
            <w:hideMark/>
          </w:tcPr>
          <w:p w14:paraId="63072F39"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4296B3AC" w14:textId="77777777" w:rsidR="0077673E" w:rsidRPr="00C57E54" w:rsidRDefault="0077673E" w:rsidP="00525932">
            <w:pPr>
              <w:pStyle w:val="Normal-Schedule"/>
              <w:suppressLineNumbers/>
              <w:spacing w:before="60" w:after="60"/>
              <w:jc w:val="center"/>
              <w:rPr>
                <w:sz w:val="22"/>
                <w:szCs w:val="22"/>
              </w:rPr>
            </w:pPr>
            <w:r w:rsidRPr="00C57E54">
              <w:rPr>
                <w:sz w:val="22"/>
                <w:szCs w:val="22"/>
              </w:rPr>
              <w:t>Section 292(2)</w:t>
            </w:r>
          </w:p>
        </w:tc>
        <w:tc>
          <w:tcPr>
            <w:tcW w:w="2924" w:type="pct"/>
            <w:hideMark/>
          </w:tcPr>
          <w:p w14:paraId="75D93332" w14:textId="772418B3" w:rsidR="0077673E" w:rsidRPr="00C57E54" w:rsidRDefault="0077673E" w:rsidP="00F74924">
            <w:pPr>
              <w:pStyle w:val="Normal-Schedule"/>
              <w:spacing w:before="60"/>
              <w:ind w:left="141"/>
              <w:rPr>
                <w:sz w:val="22"/>
                <w:szCs w:val="22"/>
              </w:rPr>
            </w:pPr>
            <w:r>
              <w:rPr>
                <w:sz w:val="22"/>
                <w:szCs w:val="22"/>
              </w:rPr>
              <w:t>6</w:t>
            </w:r>
            <w:r w:rsidRPr="00C57E54">
              <w:rPr>
                <w:sz w:val="22"/>
                <w:szCs w:val="22"/>
              </w:rPr>
              <w:t xml:space="preserve"> penalty units in the case of a natural person</w:t>
            </w:r>
            <w:r w:rsidRPr="00C57E54" w:rsidDel="00DC616C">
              <w:rPr>
                <w:sz w:val="22"/>
                <w:szCs w:val="22"/>
              </w:rPr>
              <w:t xml:space="preserve"> </w:t>
            </w:r>
          </w:p>
          <w:p w14:paraId="288E084B" w14:textId="2919BB3D" w:rsidR="0077673E" w:rsidRPr="00C57E54" w:rsidRDefault="0077673E" w:rsidP="00F74924">
            <w:pPr>
              <w:pStyle w:val="Normal-Schedule"/>
              <w:spacing w:before="60"/>
              <w:ind w:left="141"/>
              <w:rPr>
                <w:sz w:val="22"/>
                <w:szCs w:val="22"/>
              </w:rPr>
            </w:pPr>
            <w:r>
              <w:rPr>
                <w:sz w:val="22"/>
                <w:szCs w:val="22"/>
              </w:rPr>
              <w:t>3</w:t>
            </w:r>
            <w:r w:rsidRPr="00C57E54">
              <w:rPr>
                <w:sz w:val="22"/>
                <w:szCs w:val="22"/>
              </w:rPr>
              <w:t>0 penalty units in the case of a body corporate</w:t>
            </w:r>
          </w:p>
          <w:p w14:paraId="17DB96F7" w14:textId="0B888552" w:rsidR="0077673E" w:rsidRPr="00C57E54" w:rsidRDefault="0077673E" w:rsidP="00F74924">
            <w:pPr>
              <w:pStyle w:val="Normal-Schedule"/>
              <w:spacing w:before="60"/>
              <w:ind w:left="141"/>
              <w:rPr>
                <w:sz w:val="22"/>
                <w:szCs w:val="22"/>
              </w:rPr>
            </w:pPr>
          </w:p>
        </w:tc>
      </w:tr>
      <w:tr w:rsidR="0077673E" w:rsidRPr="00AC2F7C" w14:paraId="1412797F" w14:textId="7EEB0943" w:rsidTr="00525932">
        <w:trPr>
          <w:cantSplit/>
        </w:trPr>
        <w:tc>
          <w:tcPr>
            <w:tcW w:w="718" w:type="pct"/>
          </w:tcPr>
          <w:p w14:paraId="21F072DB"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78EF0866" w14:textId="196B002C" w:rsidR="0077673E" w:rsidRPr="00C57E54" w:rsidRDefault="0077673E" w:rsidP="00525932">
            <w:pPr>
              <w:pStyle w:val="Normal-Schedule"/>
              <w:suppressLineNumbers/>
              <w:spacing w:before="60" w:after="60"/>
              <w:jc w:val="center"/>
              <w:rPr>
                <w:sz w:val="22"/>
                <w:szCs w:val="22"/>
              </w:rPr>
            </w:pPr>
            <w:r w:rsidRPr="00C57E54">
              <w:rPr>
                <w:sz w:val="22"/>
                <w:szCs w:val="22"/>
              </w:rPr>
              <w:t>Regulation 3</w:t>
            </w:r>
            <w:r>
              <w:rPr>
                <w:sz w:val="22"/>
                <w:szCs w:val="22"/>
              </w:rPr>
              <w:t>3</w:t>
            </w:r>
            <w:r w:rsidRPr="00C57E54">
              <w:rPr>
                <w:sz w:val="22"/>
                <w:szCs w:val="22"/>
              </w:rPr>
              <w:t>(2)</w:t>
            </w:r>
          </w:p>
        </w:tc>
        <w:tc>
          <w:tcPr>
            <w:tcW w:w="2924" w:type="pct"/>
          </w:tcPr>
          <w:p w14:paraId="3D8AF8DA" w14:textId="5DEE88F5" w:rsidR="0077673E" w:rsidRPr="00C57E54" w:rsidRDefault="0077673E" w:rsidP="00F74924">
            <w:pPr>
              <w:pStyle w:val="Normal-Schedule"/>
              <w:spacing w:before="60"/>
              <w:ind w:left="141"/>
              <w:rPr>
                <w:sz w:val="22"/>
                <w:szCs w:val="22"/>
              </w:rPr>
            </w:pPr>
            <w:r>
              <w:rPr>
                <w:sz w:val="22"/>
                <w:szCs w:val="22"/>
              </w:rPr>
              <w:t>6</w:t>
            </w:r>
            <w:r w:rsidRPr="00C57E54">
              <w:rPr>
                <w:sz w:val="22"/>
                <w:szCs w:val="22"/>
              </w:rPr>
              <w:t xml:space="preserve"> penalty units in the case of a natural person</w:t>
            </w:r>
            <w:r w:rsidRPr="00C57E54" w:rsidDel="00DC616C">
              <w:rPr>
                <w:sz w:val="22"/>
                <w:szCs w:val="22"/>
              </w:rPr>
              <w:t xml:space="preserve"> </w:t>
            </w:r>
          </w:p>
          <w:p w14:paraId="17799864" w14:textId="12126829" w:rsidR="0077673E" w:rsidRPr="00C57E54" w:rsidRDefault="0077673E" w:rsidP="00F74924">
            <w:pPr>
              <w:pStyle w:val="Normal-Schedule"/>
              <w:spacing w:before="60"/>
              <w:ind w:left="141"/>
              <w:rPr>
                <w:sz w:val="22"/>
                <w:szCs w:val="22"/>
              </w:rPr>
            </w:pPr>
            <w:r>
              <w:rPr>
                <w:sz w:val="22"/>
                <w:szCs w:val="22"/>
              </w:rPr>
              <w:t>3</w:t>
            </w:r>
            <w:r w:rsidRPr="00C57E54">
              <w:rPr>
                <w:sz w:val="22"/>
                <w:szCs w:val="22"/>
              </w:rPr>
              <w:t>0 penalty units in the case of a body corporate</w:t>
            </w:r>
          </w:p>
          <w:p w14:paraId="52153EAE" w14:textId="202AFBED" w:rsidR="0077673E" w:rsidRPr="00C57E54" w:rsidRDefault="0077673E" w:rsidP="00F74924">
            <w:pPr>
              <w:pStyle w:val="Normal-Schedule"/>
              <w:spacing w:before="60"/>
              <w:ind w:left="141"/>
              <w:rPr>
                <w:sz w:val="22"/>
                <w:szCs w:val="22"/>
              </w:rPr>
            </w:pPr>
          </w:p>
        </w:tc>
      </w:tr>
      <w:tr w:rsidR="0077673E" w:rsidRPr="00AC2F7C" w14:paraId="03B8B7DD" w14:textId="3FFAA6F4" w:rsidTr="00525932">
        <w:trPr>
          <w:cantSplit/>
        </w:trPr>
        <w:tc>
          <w:tcPr>
            <w:tcW w:w="718" w:type="pct"/>
            <w:hideMark/>
          </w:tcPr>
          <w:p w14:paraId="23CBC046"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2FC5944B" w14:textId="3E07EBDC" w:rsidR="0077673E" w:rsidRPr="00C57E54" w:rsidRDefault="0077673E" w:rsidP="00525932">
            <w:pPr>
              <w:pStyle w:val="Normal-Schedule"/>
              <w:suppressLineNumbers/>
              <w:spacing w:before="60" w:after="60"/>
              <w:jc w:val="center"/>
              <w:rPr>
                <w:sz w:val="22"/>
                <w:szCs w:val="22"/>
              </w:rPr>
            </w:pPr>
            <w:r w:rsidRPr="00C57E54">
              <w:rPr>
                <w:sz w:val="22"/>
                <w:szCs w:val="22"/>
              </w:rPr>
              <w:t xml:space="preserve">Regulation </w:t>
            </w:r>
            <w:r>
              <w:rPr>
                <w:sz w:val="22"/>
                <w:szCs w:val="22"/>
              </w:rPr>
              <w:t>55</w:t>
            </w:r>
            <w:r w:rsidRPr="00C57E54">
              <w:rPr>
                <w:sz w:val="22"/>
                <w:szCs w:val="22"/>
              </w:rPr>
              <w:t>(1)</w:t>
            </w:r>
          </w:p>
        </w:tc>
        <w:tc>
          <w:tcPr>
            <w:tcW w:w="2924" w:type="pct"/>
            <w:hideMark/>
          </w:tcPr>
          <w:p w14:paraId="6EB3D259" w14:textId="11379AE2" w:rsidR="0077673E" w:rsidRPr="00C57E54" w:rsidRDefault="0077673E" w:rsidP="00F74924">
            <w:pPr>
              <w:pStyle w:val="Normal-Schedule"/>
              <w:spacing w:before="60"/>
              <w:ind w:left="141"/>
              <w:rPr>
                <w:sz w:val="22"/>
                <w:szCs w:val="22"/>
              </w:rPr>
            </w:pPr>
            <w:r w:rsidRPr="00C57E54">
              <w:rPr>
                <w:sz w:val="22"/>
                <w:szCs w:val="22"/>
              </w:rPr>
              <w:t>2 penalty units in the case of a natural person</w:t>
            </w:r>
          </w:p>
          <w:p w14:paraId="19D461CD" w14:textId="450DF659" w:rsidR="0077673E" w:rsidRPr="00C57E54" w:rsidRDefault="0077673E" w:rsidP="00F74924">
            <w:pPr>
              <w:pStyle w:val="Normal-Schedule"/>
              <w:spacing w:before="60"/>
              <w:ind w:left="141"/>
              <w:rPr>
                <w:sz w:val="22"/>
                <w:szCs w:val="22"/>
              </w:rPr>
            </w:pPr>
            <w:r w:rsidRPr="00C57E54">
              <w:rPr>
                <w:sz w:val="22"/>
                <w:szCs w:val="22"/>
              </w:rPr>
              <w:t>10 penalty units in the case of a body corporate</w:t>
            </w:r>
          </w:p>
        </w:tc>
      </w:tr>
      <w:tr w:rsidR="0077673E" w:rsidRPr="00AC2F7C" w14:paraId="1BB218E9" w14:textId="719C95B6" w:rsidTr="00525932">
        <w:trPr>
          <w:cantSplit/>
        </w:trPr>
        <w:tc>
          <w:tcPr>
            <w:tcW w:w="718" w:type="pct"/>
            <w:hideMark/>
          </w:tcPr>
          <w:p w14:paraId="60724A36"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7CF76C83" w14:textId="50F01E7A" w:rsidR="0077673E" w:rsidRPr="00C57E54" w:rsidRDefault="0077673E" w:rsidP="00525932">
            <w:pPr>
              <w:pStyle w:val="Normal-Schedule"/>
              <w:suppressLineNumbers/>
              <w:spacing w:before="60" w:after="60"/>
              <w:jc w:val="center"/>
              <w:rPr>
                <w:sz w:val="22"/>
                <w:szCs w:val="22"/>
              </w:rPr>
            </w:pPr>
            <w:r w:rsidRPr="00C57E54">
              <w:rPr>
                <w:sz w:val="22"/>
                <w:szCs w:val="22"/>
              </w:rPr>
              <w:t xml:space="preserve">Regulation </w:t>
            </w:r>
            <w:r>
              <w:rPr>
                <w:sz w:val="22"/>
                <w:szCs w:val="22"/>
              </w:rPr>
              <w:t>55</w:t>
            </w:r>
            <w:r w:rsidRPr="00C57E54">
              <w:rPr>
                <w:sz w:val="22"/>
                <w:szCs w:val="22"/>
              </w:rPr>
              <w:t>(3)</w:t>
            </w:r>
          </w:p>
        </w:tc>
        <w:tc>
          <w:tcPr>
            <w:tcW w:w="2924" w:type="pct"/>
            <w:hideMark/>
          </w:tcPr>
          <w:p w14:paraId="7FAB9D7A" w14:textId="5D26E857" w:rsidR="0077673E" w:rsidRPr="00C57E54" w:rsidRDefault="0077673E" w:rsidP="00F74924">
            <w:pPr>
              <w:pStyle w:val="Normal-Schedule"/>
              <w:spacing w:before="60"/>
              <w:ind w:left="141"/>
              <w:rPr>
                <w:sz w:val="22"/>
                <w:szCs w:val="22"/>
              </w:rPr>
            </w:pPr>
            <w:r w:rsidRPr="00C57E54">
              <w:rPr>
                <w:sz w:val="22"/>
                <w:szCs w:val="22"/>
              </w:rPr>
              <w:t>2 penalty units in the case of a natural person</w:t>
            </w:r>
          </w:p>
          <w:p w14:paraId="61EB51E8" w14:textId="570AEA22" w:rsidR="0077673E" w:rsidRPr="00C57E54" w:rsidRDefault="0077673E" w:rsidP="00F74924">
            <w:pPr>
              <w:pStyle w:val="Normal-Schedule"/>
              <w:spacing w:before="60"/>
              <w:ind w:left="141"/>
              <w:rPr>
                <w:sz w:val="22"/>
                <w:szCs w:val="22"/>
              </w:rPr>
            </w:pPr>
            <w:r w:rsidRPr="00C57E54">
              <w:rPr>
                <w:sz w:val="22"/>
                <w:szCs w:val="22"/>
              </w:rPr>
              <w:t>10 penalty units in the case of a body corporate</w:t>
            </w:r>
          </w:p>
        </w:tc>
      </w:tr>
      <w:tr w:rsidR="0077673E" w:rsidRPr="00AC2F7C" w14:paraId="73BADA1D" w14:textId="32679DB1" w:rsidTr="00525932">
        <w:trPr>
          <w:cantSplit/>
        </w:trPr>
        <w:tc>
          <w:tcPr>
            <w:tcW w:w="718" w:type="pct"/>
            <w:hideMark/>
          </w:tcPr>
          <w:p w14:paraId="2E24E709"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59CF1231" w14:textId="26CE1A12" w:rsidR="0077673E" w:rsidRPr="00C57E54" w:rsidRDefault="0077673E" w:rsidP="00525932">
            <w:pPr>
              <w:pStyle w:val="Normal-Schedule"/>
              <w:suppressLineNumbers/>
              <w:spacing w:before="60" w:after="60"/>
              <w:jc w:val="center"/>
              <w:rPr>
                <w:sz w:val="22"/>
                <w:szCs w:val="22"/>
              </w:rPr>
            </w:pPr>
            <w:r w:rsidRPr="00C57E54">
              <w:rPr>
                <w:sz w:val="22"/>
                <w:szCs w:val="22"/>
              </w:rPr>
              <w:t xml:space="preserve">Regulation </w:t>
            </w:r>
            <w:r>
              <w:rPr>
                <w:sz w:val="22"/>
                <w:szCs w:val="22"/>
              </w:rPr>
              <w:t>57</w:t>
            </w:r>
          </w:p>
        </w:tc>
        <w:tc>
          <w:tcPr>
            <w:tcW w:w="2924" w:type="pct"/>
            <w:hideMark/>
          </w:tcPr>
          <w:p w14:paraId="7DA7CAA0" w14:textId="2F434551" w:rsidR="0077673E" w:rsidRPr="00C57E54" w:rsidRDefault="0077673E" w:rsidP="00F74924">
            <w:pPr>
              <w:pStyle w:val="Normal-Schedule"/>
              <w:spacing w:before="60"/>
              <w:ind w:left="141"/>
              <w:rPr>
                <w:sz w:val="22"/>
                <w:szCs w:val="22"/>
              </w:rPr>
            </w:pPr>
            <w:r w:rsidRPr="00C57E54">
              <w:rPr>
                <w:sz w:val="22"/>
                <w:szCs w:val="22"/>
              </w:rPr>
              <w:t>4 penalty units in the case of a natural person</w:t>
            </w:r>
            <w:r w:rsidRPr="00C57E54" w:rsidDel="00DC616C">
              <w:rPr>
                <w:sz w:val="22"/>
                <w:szCs w:val="22"/>
              </w:rPr>
              <w:t xml:space="preserve"> </w:t>
            </w:r>
          </w:p>
          <w:p w14:paraId="3EC3AC6E" w14:textId="794ADBA8" w:rsidR="0077673E" w:rsidRPr="00C57E54" w:rsidRDefault="0077673E" w:rsidP="00F74924">
            <w:pPr>
              <w:pStyle w:val="Normal-Schedule"/>
              <w:spacing w:before="60"/>
              <w:ind w:left="141"/>
              <w:rPr>
                <w:sz w:val="22"/>
                <w:szCs w:val="22"/>
              </w:rPr>
            </w:pPr>
            <w:r w:rsidRPr="00C57E54">
              <w:rPr>
                <w:sz w:val="22"/>
                <w:szCs w:val="22"/>
              </w:rPr>
              <w:t>20 penalty units in the case of a body corporate</w:t>
            </w:r>
          </w:p>
        </w:tc>
      </w:tr>
      <w:tr w:rsidR="0077673E" w:rsidRPr="00AC2F7C" w14:paraId="12293BC4" w14:textId="02A4A121" w:rsidTr="00525932">
        <w:trPr>
          <w:cantSplit/>
        </w:trPr>
        <w:tc>
          <w:tcPr>
            <w:tcW w:w="718" w:type="pct"/>
            <w:hideMark/>
          </w:tcPr>
          <w:p w14:paraId="624E88CA"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02CC22FC" w14:textId="4BCADFA8" w:rsidR="0077673E" w:rsidRPr="00C57E54" w:rsidRDefault="0077673E" w:rsidP="00525932">
            <w:pPr>
              <w:pStyle w:val="Normal-Schedule"/>
              <w:suppressLineNumbers/>
              <w:spacing w:before="60" w:after="60"/>
              <w:jc w:val="center"/>
              <w:rPr>
                <w:sz w:val="22"/>
                <w:szCs w:val="22"/>
              </w:rPr>
            </w:pPr>
            <w:r w:rsidRPr="00C57E54">
              <w:rPr>
                <w:sz w:val="22"/>
                <w:szCs w:val="22"/>
              </w:rPr>
              <w:t xml:space="preserve">Regulation </w:t>
            </w:r>
            <w:r>
              <w:rPr>
                <w:sz w:val="22"/>
                <w:szCs w:val="22"/>
              </w:rPr>
              <w:t>58</w:t>
            </w:r>
            <w:r w:rsidRPr="00C57E54">
              <w:rPr>
                <w:sz w:val="22"/>
                <w:szCs w:val="22"/>
              </w:rPr>
              <w:t>(1)</w:t>
            </w:r>
          </w:p>
        </w:tc>
        <w:tc>
          <w:tcPr>
            <w:tcW w:w="2924" w:type="pct"/>
            <w:hideMark/>
          </w:tcPr>
          <w:p w14:paraId="6FD23872" w14:textId="095D3F50" w:rsidR="0077673E" w:rsidRPr="00C57E54" w:rsidRDefault="0077673E" w:rsidP="00F74924">
            <w:pPr>
              <w:pStyle w:val="Normal-Schedule"/>
              <w:spacing w:before="60"/>
              <w:ind w:left="141"/>
              <w:rPr>
                <w:sz w:val="22"/>
                <w:szCs w:val="22"/>
              </w:rPr>
            </w:pPr>
            <w:r>
              <w:rPr>
                <w:sz w:val="22"/>
                <w:szCs w:val="22"/>
              </w:rPr>
              <w:t>4</w:t>
            </w:r>
            <w:r w:rsidRPr="00C57E54">
              <w:rPr>
                <w:sz w:val="22"/>
                <w:szCs w:val="22"/>
              </w:rPr>
              <w:t xml:space="preserve"> penalty units in the case of a natural person</w:t>
            </w:r>
          </w:p>
          <w:p w14:paraId="03A954DC" w14:textId="6ABD03F8" w:rsidR="0077673E" w:rsidRPr="00C57E54" w:rsidRDefault="0077673E" w:rsidP="00F74924">
            <w:pPr>
              <w:pStyle w:val="Normal-Schedule"/>
              <w:spacing w:before="60"/>
              <w:ind w:left="141"/>
              <w:rPr>
                <w:sz w:val="22"/>
                <w:szCs w:val="22"/>
              </w:rPr>
            </w:pPr>
            <w:r w:rsidRPr="00C57E54">
              <w:rPr>
                <w:sz w:val="22"/>
                <w:szCs w:val="22"/>
              </w:rPr>
              <w:t>2</w:t>
            </w:r>
            <w:r>
              <w:rPr>
                <w:sz w:val="22"/>
                <w:szCs w:val="22"/>
              </w:rPr>
              <w:t>0</w:t>
            </w:r>
            <w:r w:rsidRPr="00C57E54">
              <w:rPr>
                <w:sz w:val="22"/>
                <w:szCs w:val="22"/>
              </w:rPr>
              <w:t xml:space="preserve"> penalty units in the case of a body corporate</w:t>
            </w:r>
          </w:p>
        </w:tc>
      </w:tr>
      <w:tr w:rsidR="0077673E" w:rsidRPr="00AC2F7C" w14:paraId="7A584F49" w14:textId="4C55DEB5" w:rsidTr="00525932">
        <w:trPr>
          <w:cantSplit/>
        </w:trPr>
        <w:tc>
          <w:tcPr>
            <w:tcW w:w="718" w:type="pct"/>
            <w:hideMark/>
          </w:tcPr>
          <w:p w14:paraId="52E67863"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57448A0C" w14:textId="40F315EF" w:rsidR="0077673E" w:rsidRPr="00C57E54" w:rsidRDefault="0077673E" w:rsidP="00525932">
            <w:pPr>
              <w:pStyle w:val="Normal-Schedule"/>
              <w:suppressLineNumbers/>
              <w:spacing w:before="60" w:after="60"/>
              <w:jc w:val="center"/>
              <w:rPr>
                <w:sz w:val="22"/>
                <w:szCs w:val="22"/>
              </w:rPr>
            </w:pPr>
            <w:r w:rsidRPr="00C57E54">
              <w:rPr>
                <w:sz w:val="22"/>
                <w:szCs w:val="22"/>
              </w:rPr>
              <w:t xml:space="preserve">Regulation </w:t>
            </w:r>
            <w:r>
              <w:rPr>
                <w:sz w:val="22"/>
                <w:szCs w:val="22"/>
              </w:rPr>
              <w:t>58</w:t>
            </w:r>
            <w:r w:rsidRPr="00C57E54">
              <w:rPr>
                <w:sz w:val="22"/>
                <w:szCs w:val="22"/>
              </w:rPr>
              <w:t>(2)</w:t>
            </w:r>
          </w:p>
        </w:tc>
        <w:tc>
          <w:tcPr>
            <w:tcW w:w="2924" w:type="pct"/>
            <w:hideMark/>
          </w:tcPr>
          <w:p w14:paraId="012C188A" w14:textId="4106B024" w:rsidR="0077673E" w:rsidRPr="00C57E54" w:rsidRDefault="0077673E" w:rsidP="00F74924">
            <w:pPr>
              <w:pStyle w:val="Normal-Schedule"/>
              <w:spacing w:before="60"/>
              <w:ind w:left="141"/>
              <w:rPr>
                <w:sz w:val="22"/>
                <w:szCs w:val="22"/>
              </w:rPr>
            </w:pPr>
            <w:r>
              <w:rPr>
                <w:sz w:val="22"/>
                <w:szCs w:val="22"/>
              </w:rPr>
              <w:t>4</w:t>
            </w:r>
            <w:r w:rsidRPr="00C57E54">
              <w:rPr>
                <w:sz w:val="22"/>
                <w:szCs w:val="22"/>
              </w:rPr>
              <w:t xml:space="preserve"> penalty units in the case of a natural person</w:t>
            </w:r>
          </w:p>
          <w:p w14:paraId="12FFCC96" w14:textId="4F7BAD1A" w:rsidR="0077673E" w:rsidRPr="00C57E54" w:rsidRDefault="0077673E" w:rsidP="00F74924">
            <w:pPr>
              <w:pStyle w:val="Normal-Schedule"/>
              <w:spacing w:before="60"/>
              <w:ind w:left="141"/>
              <w:rPr>
                <w:sz w:val="22"/>
                <w:szCs w:val="22"/>
              </w:rPr>
            </w:pPr>
            <w:r w:rsidRPr="00C57E54">
              <w:rPr>
                <w:sz w:val="22"/>
                <w:szCs w:val="22"/>
              </w:rPr>
              <w:t>2</w:t>
            </w:r>
            <w:r>
              <w:rPr>
                <w:sz w:val="22"/>
                <w:szCs w:val="22"/>
              </w:rPr>
              <w:t>0</w:t>
            </w:r>
            <w:r w:rsidRPr="00C57E54">
              <w:rPr>
                <w:sz w:val="22"/>
                <w:szCs w:val="22"/>
              </w:rPr>
              <w:t xml:space="preserve"> penalty units in the case of a body corporate</w:t>
            </w:r>
          </w:p>
        </w:tc>
      </w:tr>
      <w:tr w:rsidR="0077673E" w:rsidRPr="00AC2F7C" w14:paraId="6FC0FF32" w14:textId="5C917232" w:rsidTr="00525932">
        <w:trPr>
          <w:cantSplit/>
        </w:trPr>
        <w:tc>
          <w:tcPr>
            <w:tcW w:w="718" w:type="pct"/>
          </w:tcPr>
          <w:p w14:paraId="28E69796"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35458BB6" w14:textId="489D4CDD" w:rsidR="0077673E" w:rsidRPr="00C57E54" w:rsidRDefault="0077673E" w:rsidP="00525932">
            <w:pPr>
              <w:pStyle w:val="Normal-Schedule"/>
              <w:suppressLineNumbers/>
              <w:spacing w:before="60" w:after="60"/>
              <w:jc w:val="center"/>
              <w:rPr>
                <w:sz w:val="22"/>
                <w:szCs w:val="22"/>
              </w:rPr>
            </w:pPr>
            <w:r w:rsidRPr="00C57E54">
              <w:rPr>
                <w:sz w:val="22"/>
                <w:szCs w:val="22"/>
              </w:rPr>
              <w:t>Regulation 6</w:t>
            </w:r>
            <w:r>
              <w:rPr>
                <w:sz w:val="22"/>
                <w:szCs w:val="22"/>
              </w:rPr>
              <w:t>4</w:t>
            </w:r>
            <w:r w:rsidRPr="00C57E54">
              <w:rPr>
                <w:sz w:val="22"/>
                <w:szCs w:val="22"/>
              </w:rPr>
              <w:t>(</w:t>
            </w:r>
            <w:r>
              <w:rPr>
                <w:sz w:val="22"/>
                <w:szCs w:val="22"/>
              </w:rPr>
              <w:t>7</w:t>
            </w:r>
            <w:r w:rsidRPr="00C57E54">
              <w:rPr>
                <w:sz w:val="22"/>
                <w:szCs w:val="22"/>
              </w:rPr>
              <w:t>)</w:t>
            </w:r>
          </w:p>
        </w:tc>
        <w:tc>
          <w:tcPr>
            <w:tcW w:w="2924" w:type="pct"/>
          </w:tcPr>
          <w:p w14:paraId="53125C6E" w14:textId="2C111DA8" w:rsidR="0077673E" w:rsidRPr="00C57E54" w:rsidRDefault="0077673E" w:rsidP="00F74924">
            <w:pPr>
              <w:pStyle w:val="Normal-Schedule"/>
              <w:spacing w:before="60"/>
              <w:ind w:left="141"/>
              <w:rPr>
                <w:sz w:val="22"/>
                <w:szCs w:val="22"/>
              </w:rPr>
            </w:pPr>
            <w:r w:rsidRPr="00C57E54">
              <w:rPr>
                <w:sz w:val="22"/>
                <w:szCs w:val="22"/>
              </w:rPr>
              <w:t>5 penalty units in the case of a natural person</w:t>
            </w:r>
          </w:p>
          <w:p w14:paraId="11C5E3CE" w14:textId="0028F012" w:rsidR="0077673E" w:rsidRPr="00C57E54" w:rsidRDefault="0077673E" w:rsidP="00F74924">
            <w:pPr>
              <w:pStyle w:val="Normal-Schedule"/>
              <w:spacing w:before="60"/>
              <w:ind w:left="141"/>
              <w:rPr>
                <w:sz w:val="22"/>
                <w:szCs w:val="22"/>
              </w:rPr>
            </w:pPr>
            <w:r w:rsidRPr="00C57E54">
              <w:rPr>
                <w:sz w:val="22"/>
                <w:szCs w:val="22"/>
              </w:rPr>
              <w:t>25 penalty units in the case of a body corporate</w:t>
            </w:r>
          </w:p>
        </w:tc>
      </w:tr>
      <w:tr w:rsidR="0077673E" w:rsidRPr="00AC2F7C" w14:paraId="486053A9" w14:textId="18529EB2" w:rsidTr="00525932">
        <w:trPr>
          <w:cantSplit/>
        </w:trPr>
        <w:tc>
          <w:tcPr>
            <w:tcW w:w="718" w:type="pct"/>
          </w:tcPr>
          <w:p w14:paraId="5A0B0531"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03ED7EAA" w14:textId="559A885C" w:rsidR="0077673E" w:rsidRPr="00C57E54" w:rsidRDefault="0077673E" w:rsidP="00525932">
            <w:pPr>
              <w:pStyle w:val="Normal-Schedule"/>
              <w:suppressLineNumbers/>
              <w:spacing w:before="60" w:after="60"/>
              <w:jc w:val="center"/>
              <w:rPr>
                <w:sz w:val="22"/>
                <w:szCs w:val="22"/>
              </w:rPr>
            </w:pPr>
            <w:r w:rsidRPr="00C57E54">
              <w:rPr>
                <w:sz w:val="22"/>
                <w:szCs w:val="22"/>
              </w:rPr>
              <w:t xml:space="preserve">Regulation </w:t>
            </w:r>
            <w:r>
              <w:rPr>
                <w:sz w:val="22"/>
                <w:szCs w:val="22"/>
              </w:rPr>
              <w:t>69</w:t>
            </w:r>
          </w:p>
        </w:tc>
        <w:tc>
          <w:tcPr>
            <w:tcW w:w="2924" w:type="pct"/>
          </w:tcPr>
          <w:p w14:paraId="1D8FF762" w14:textId="7A765E4B" w:rsidR="0077673E" w:rsidRPr="00C57E54" w:rsidRDefault="0077673E" w:rsidP="00F74924">
            <w:pPr>
              <w:pStyle w:val="Normal-Schedule"/>
              <w:spacing w:before="60"/>
              <w:ind w:left="141"/>
              <w:rPr>
                <w:sz w:val="22"/>
                <w:szCs w:val="22"/>
              </w:rPr>
            </w:pPr>
            <w:r w:rsidRPr="00C57E54">
              <w:rPr>
                <w:sz w:val="22"/>
                <w:szCs w:val="22"/>
              </w:rPr>
              <w:t>5 penalty units in the case of a natural person</w:t>
            </w:r>
          </w:p>
          <w:p w14:paraId="7F0A475A" w14:textId="7BB6044E" w:rsidR="0077673E" w:rsidRPr="00C57E54" w:rsidRDefault="0077673E" w:rsidP="00F74924">
            <w:pPr>
              <w:pStyle w:val="Normal-Schedule"/>
              <w:spacing w:before="60"/>
              <w:ind w:left="141"/>
              <w:rPr>
                <w:sz w:val="22"/>
                <w:szCs w:val="22"/>
              </w:rPr>
            </w:pPr>
            <w:r w:rsidRPr="00C57E54">
              <w:rPr>
                <w:sz w:val="22"/>
                <w:szCs w:val="22"/>
              </w:rPr>
              <w:t>25 penalty units in the case of a body corporate</w:t>
            </w:r>
          </w:p>
        </w:tc>
      </w:tr>
      <w:tr w:rsidR="0077673E" w:rsidRPr="00AC2F7C" w14:paraId="024B4969" w14:textId="4C1B2E1E" w:rsidTr="00525932">
        <w:trPr>
          <w:cantSplit/>
        </w:trPr>
        <w:tc>
          <w:tcPr>
            <w:tcW w:w="718" w:type="pct"/>
          </w:tcPr>
          <w:p w14:paraId="32765FEC"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089982EE" w14:textId="246E159A" w:rsidR="0077673E" w:rsidRPr="00C57E54" w:rsidRDefault="0077673E" w:rsidP="00525932">
            <w:pPr>
              <w:pStyle w:val="Normal-Schedule"/>
              <w:suppressLineNumbers/>
              <w:spacing w:before="60" w:after="60"/>
              <w:jc w:val="center"/>
              <w:rPr>
                <w:sz w:val="22"/>
                <w:szCs w:val="22"/>
              </w:rPr>
            </w:pPr>
            <w:r w:rsidRPr="00C57E54">
              <w:rPr>
                <w:sz w:val="22"/>
                <w:szCs w:val="22"/>
              </w:rPr>
              <w:t xml:space="preserve">Regulation </w:t>
            </w:r>
            <w:r>
              <w:rPr>
                <w:sz w:val="22"/>
                <w:szCs w:val="22"/>
              </w:rPr>
              <w:t>70</w:t>
            </w:r>
          </w:p>
        </w:tc>
        <w:tc>
          <w:tcPr>
            <w:tcW w:w="2924" w:type="pct"/>
          </w:tcPr>
          <w:p w14:paraId="1A013D1C" w14:textId="3E7FCEFF" w:rsidR="0077673E" w:rsidRPr="00C57E54" w:rsidRDefault="0077673E" w:rsidP="00F74924">
            <w:pPr>
              <w:pStyle w:val="Normal-Schedule"/>
              <w:spacing w:before="60"/>
              <w:ind w:left="141"/>
              <w:rPr>
                <w:sz w:val="22"/>
                <w:szCs w:val="22"/>
              </w:rPr>
            </w:pPr>
            <w:r w:rsidRPr="00C57E54">
              <w:rPr>
                <w:sz w:val="22"/>
                <w:szCs w:val="22"/>
              </w:rPr>
              <w:t>1</w:t>
            </w:r>
            <w:r>
              <w:rPr>
                <w:sz w:val="22"/>
                <w:szCs w:val="22"/>
              </w:rPr>
              <w:t>0</w:t>
            </w:r>
            <w:r w:rsidRPr="00C57E54">
              <w:rPr>
                <w:sz w:val="22"/>
                <w:szCs w:val="22"/>
              </w:rPr>
              <w:t xml:space="preserve"> penalty units in the case of a natural person</w:t>
            </w:r>
            <w:r w:rsidRPr="00C57E54" w:rsidDel="00DC616C">
              <w:rPr>
                <w:sz w:val="22"/>
                <w:szCs w:val="22"/>
              </w:rPr>
              <w:t xml:space="preserve"> </w:t>
            </w:r>
          </w:p>
          <w:p w14:paraId="3C920E20" w14:textId="3067B1D9" w:rsidR="0077673E" w:rsidRPr="00C57E54" w:rsidRDefault="0077673E" w:rsidP="00F74924">
            <w:pPr>
              <w:pStyle w:val="Normal-Schedule"/>
              <w:spacing w:before="60"/>
              <w:ind w:left="141"/>
              <w:rPr>
                <w:sz w:val="22"/>
                <w:szCs w:val="22"/>
              </w:rPr>
            </w:pPr>
            <w:r>
              <w:rPr>
                <w:sz w:val="22"/>
                <w:szCs w:val="22"/>
              </w:rPr>
              <w:t>5</w:t>
            </w:r>
            <w:r w:rsidRPr="00C57E54">
              <w:rPr>
                <w:sz w:val="22"/>
                <w:szCs w:val="22"/>
              </w:rPr>
              <w:t>0 penalty units in the case of a body corporate</w:t>
            </w:r>
          </w:p>
          <w:p w14:paraId="194EE246" w14:textId="52A73C68" w:rsidR="0077673E" w:rsidRPr="00C57E54" w:rsidRDefault="0077673E" w:rsidP="00F74924">
            <w:pPr>
              <w:pStyle w:val="Normal-Schedule"/>
              <w:spacing w:before="60"/>
              <w:ind w:left="141"/>
              <w:rPr>
                <w:sz w:val="22"/>
                <w:szCs w:val="22"/>
              </w:rPr>
            </w:pPr>
          </w:p>
        </w:tc>
      </w:tr>
      <w:tr w:rsidR="0077673E" w:rsidRPr="00AC2F7C" w14:paraId="77E3AE41" w14:textId="28EA0DCA" w:rsidTr="00525932">
        <w:trPr>
          <w:cantSplit/>
        </w:trPr>
        <w:tc>
          <w:tcPr>
            <w:tcW w:w="718" w:type="pct"/>
          </w:tcPr>
          <w:p w14:paraId="1D4BFA8B"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0F6CC515" w14:textId="567DF064" w:rsidR="0077673E" w:rsidRPr="00C57E54" w:rsidRDefault="0077673E" w:rsidP="00525932">
            <w:pPr>
              <w:pStyle w:val="Normal-Schedule"/>
              <w:suppressLineNumbers/>
              <w:spacing w:before="60" w:after="60"/>
              <w:jc w:val="center"/>
              <w:rPr>
                <w:sz w:val="22"/>
                <w:szCs w:val="22"/>
              </w:rPr>
            </w:pPr>
            <w:r w:rsidRPr="00C57E54">
              <w:rPr>
                <w:sz w:val="22"/>
                <w:szCs w:val="22"/>
              </w:rPr>
              <w:t xml:space="preserve">Regulation </w:t>
            </w:r>
            <w:r>
              <w:rPr>
                <w:sz w:val="22"/>
                <w:szCs w:val="22"/>
              </w:rPr>
              <w:t>82</w:t>
            </w:r>
            <w:r w:rsidRPr="00C57E54">
              <w:rPr>
                <w:sz w:val="22"/>
                <w:szCs w:val="22"/>
              </w:rPr>
              <w:t>(1)</w:t>
            </w:r>
          </w:p>
        </w:tc>
        <w:tc>
          <w:tcPr>
            <w:tcW w:w="2924" w:type="pct"/>
          </w:tcPr>
          <w:p w14:paraId="4BD589FD" w14:textId="08466208" w:rsidR="0077673E" w:rsidRPr="00C57E54" w:rsidRDefault="0077673E" w:rsidP="00F74924">
            <w:pPr>
              <w:pStyle w:val="Normal-Schedule"/>
              <w:spacing w:before="60"/>
              <w:ind w:left="141"/>
              <w:rPr>
                <w:sz w:val="22"/>
                <w:szCs w:val="22"/>
              </w:rPr>
            </w:pPr>
            <w:r w:rsidRPr="00C57E54">
              <w:rPr>
                <w:sz w:val="22"/>
                <w:szCs w:val="22"/>
              </w:rPr>
              <w:t>5 penalty units in the case of a natural person</w:t>
            </w:r>
          </w:p>
          <w:p w14:paraId="33770410" w14:textId="601E15DA" w:rsidR="0077673E" w:rsidRPr="00C57E54" w:rsidRDefault="0077673E" w:rsidP="00F74924">
            <w:pPr>
              <w:pStyle w:val="Normal-Schedule"/>
              <w:spacing w:before="60"/>
              <w:ind w:left="141"/>
              <w:rPr>
                <w:sz w:val="22"/>
                <w:szCs w:val="22"/>
              </w:rPr>
            </w:pPr>
            <w:r w:rsidRPr="00C57E54">
              <w:rPr>
                <w:sz w:val="22"/>
                <w:szCs w:val="22"/>
              </w:rPr>
              <w:t>25 penalty units in the case of a body corporate</w:t>
            </w:r>
          </w:p>
        </w:tc>
      </w:tr>
      <w:tr w:rsidR="0077673E" w:rsidRPr="00AC2F7C" w14:paraId="01932DD4" w14:textId="7C3B90F5" w:rsidTr="00525932">
        <w:trPr>
          <w:cantSplit/>
        </w:trPr>
        <w:tc>
          <w:tcPr>
            <w:tcW w:w="718" w:type="pct"/>
          </w:tcPr>
          <w:p w14:paraId="74A0E8A6"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0B2E6715" w14:textId="09478E52" w:rsidR="0077673E" w:rsidRPr="00C57E54" w:rsidRDefault="0077673E" w:rsidP="00525932">
            <w:pPr>
              <w:pStyle w:val="Normal-Schedule"/>
              <w:suppressLineNumbers/>
              <w:spacing w:before="60" w:after="60"/>
              <w:jc w:val="center"/>
              <w:rPr>
                <w:sz w:val="22"/>
                <w:szCs w:val="22"/>
              </w:rPr>
            </w:pPr>
            <w:r w:rsidRPr="00C57E54">
              <w:rPr>
                <w:sz w:val="22"/>
                <w:szCs w:val="22"/>
              </w:rPr>
              <w:t xml:space="preserve">Regulation </w:t>
            </w:r>
            <w:r>
              <w:rPr>
                <w:sz w:val="22"/>
                <w:szCs w:val="22"/>
              </w:rPr>
              <w:t>82</w:t>
            </w:r>
            <w:r w:rsidRPr="00C57E54">
              <w:rPr>
                <w:sz w:val="22"/>
                <w:szCs w:val="22"/>
              </w:rPr>
              <w:t>(</w:t>
            </w:r>
            <w:r>
              <w:rPr>
                <w:sz w:val="22"/>
                <w:szCs w:val="22"/>
              </w:rPr>
              <w:t>2</w:t>
            </w:r>
            <w:r w:rsidRPr="00C57E54">
              <w:rPr>
                <w:sz w:val="22"/>
                <w:szCs w:val="22"/>
              </w:rPr>
              <w:t>)</w:t>
            </w:r>
          </w:p>
        </w:tc>
        <w:tc>
          <w:tcPr>
            <w:tcW w:w="2924" w:type="pct"/>
          </w:tcPr>
          <w:p w14:paraId="4463816E" w14:textId="11005743" w:rsidR="0077673E" w:rsidRPr="00C57E54" w:rsidRDefault="0077673E" w:rsidP="00F74924">
            <w:pPr>
              <w:pStyle w:val="Normal-Schedule"/>
              <w:spacing w:before="60"/>
              <w:ind w:left="141"/>
              <w:rPr>
                <w:sz w:val="22"/>
                <w:szCs w:val="22"/>
              </w:rPr>
            </w:pPr>
            <w:r w:rsidRPr="00C57E54">
              <w:rPr>
                <w:sz w:val="22"/>
                <w:szCs w:val="22"/>
              </w:rPr>
              <w:t>5 penalty units in the case of a natural person</w:t>
            </w:r>
          </w:p>
          <w:p w14:paraId="3F823760" w14:textId="239B24DE" w:rsidR="0077673E" w:rsidRPr="00C57E54" w:rsidRDefault="0077673E" w:rsidP="00F74924">
            <w:pPr>
              <w:pStyle w:val="Normal-Schedule"/>
              <w:spacing w:before="60"/>
              <w:ind w:left="141"/>
              <w:rPr>
                <w:sz w:val="22"/>
                <w:szCs w:val="22"/>
              </w:rPr>
            </w:pPr>
            <w:r w:rsidRPr="00C57E54">
              <w:rPr>
                <w:sz w:val="22"/>
                <w:szCs w:val="22"/>
              </w:rPr>
              <w:t>25 penalty units in the case of a body corporate</w:t>
            </w:r>
          </w:p>
        </w:tc>
      </w:tr>
      <w:tr w:rsidR="0077673E" w:rsidRPr="00AC2F7C" w14:paraId="2C6D83BC" w14:textId="4FD2BFE7" w:rsidTr="00525932">
        <w:trPr>
          <w:cantSplit/>
        </w:trPr>
        <w:tc>
          <w:tcPr>
            <w:tcW w:w="718" w:type="pct"/>
          </w:tcPr>
          <w:p w14:paraId="0651CA3A"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2E0FFAE8" w14:textId="192BA720" w:rsidR="0077673E" w:rsidRPr="00C57E54" w:rsidRDefault="0077673E" w:rsidP="00525932">
            <w:pPr>
              <w:pStyle w:val="Normal-Schedule"/>
              <w:suppressLineNumbers/>
              <w:spacing w:before="60" w:after="60"/>
              <w:jc w:val="center"/>
              <w:rPr>
                <w:sz w:val="22"/>
                <w:szCs w:val="22"/>
              </w:rPr>
            </w:pPr>
            <w:r w:rsidRPr="00C57E54">
              <w:rPr>
                <w:sz w:val="22"/>
                <w:szCs w:val="22"/>
              </w:rPr>
              <w:t xml:space="preserve">Regulation </w:t>
            </w:r>
            <w:r>
              <w:rPr>
                <w:sz w:val="22"/>
                <w:szCs w:val="22"/>
              </w:rPr>
              <w:t>98</w:t>
            </w:r>
            <w:r w:rsidRPr="00C57E54">
              <w:rPr>
                <w:sz w:val="22"/>
                <w:szCs w:val="22"/>
              </w:rPr>
              <w:t>(2)</w:t>
            </w:r>
          </w:p>
        </w:tc>
        <w:tc>
          <w:tcPr>
            <w:tcW w:w="2924" w:type="pct"/>
          </w:tcPr>
          <w:p w14:paraId="077BCC4B" w14:textId="566C0B0B" w:rsidR="0077673E" w:rsidRPr="00C57E54" w:rsidRDefault="0077673E" w:rsidP="00F74924">
            <w:pPr>
              <w:pStyle w:val="Normal-Schedule"/>
              <w:spacing w:before="60"/>
              <w:ind w:left="141"/>
              <w:rPr>
                <w:sz w:val="22"/>
                <w:szCs w:val="22"/>
              </w:rPr>
            </w:pPr>
            <w:r w:rsidRPr="00C57E54">
              <w:rPr>
                <w:sz w:val="22"/>
                <w:szCs w:val="22"/>
              </w:rPr>
              <w:t>5 penalty units in the case of a natural person</w:t>
            </w:r>
          </w:p>
          <w:p w14:paraId="18CA856E" w14:textId="21BD5D85" w:rsidR="0077673E" w:rsidRPr="00C57E54" w:rsidRDefault="0077673E" w:rsidP="00F74924">
            <w:pPr>
              <w:pStyle w:val="Normal-Schedule"/>
              <w:spacing w:before="60"/>
              <w:ind w:left="141"/>
              <w:rPr>
                <w:sz w:val="22"/>
                <w:szCs w:val="22"/>
              </w:rPr>
            </w:pPr>
            <w:r w:rsidRPr="00C57E54">
              <w:rPr>
                <w:sz w:val="22"/>
                <w:szCs w:val="22"/>
              </w:rPr>
              <w:t>25 penalty units in the case of a body corporate</w:t>
            </w:r>
          </w:p>
        </w:tc>
      </w:tr>
      <w:tr w:rsidR="0077673E" w:rsidRPr="00AC2F7C" w14:paraId="45FE9E4C" w14:textId="4B173B73" w:rsidTr="00525932">
        <w:trPr>
          <w:cantSplit/>
        </w:trPr>
        <w:tc>
          <w:tcPr>
            <w:tcW w:w="718" w:type="pct"/>
          </w:tcPr>
          <w:p w14:paraId="006394AC"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6E1606B5" w14:textId="3AB7271B" w:rsidR="0077673E" w:rsidRPr="00C57E54" w:rsidRDefault="0077673E" w:rsidP="00525932">
            <w:pPr>
              <w:pStyle w:val="Normal-Schedule"/>
              <w:suppressLineNumbers/>
              <w:spacing w:before="60" w:after="60"/>
              <w:jc w:val="center"/>
              <w:rPr>
                <w:sz w:val="22"/>
                <w:szCs w:val="22"/>
              </w:rPr>
            </w:pPr>
            <w:r w:rsidRPr="00C57E54">
              <w:rPr>
                <w:sz w:val="22"/>
                <w:szCs w:val="22"/>
              </w:rPr>
              <w:t xml:space="preserve">Regulation </w:t>
            </w:r>
            <w:r>
              <w:rPr>
                <w:sz w:val="22"/>
                <w:szCs w:val="22"/>
              </w:rPr>
              <w:t>99</w:t>
            </w:r>
            <w:r w:rsidRPr="00C57E54">
              <w:rPr>
                <w:sz w:val="22"/>
                <w:szCs w:val="22"/>
              </w:rPr>
              <w:t>(1)</w:t>
            </w:r>
          </w:p>
        </w:tc>
        <w:tc>
          <w:tcPr>
            <w:tcW w:w="2924" w:type="pct"/>
          </w:tcPr>
          <w:p w14:paraId="5C8E1919" w14:textId="0CCD7485" w:rsidR="0077673E" w:rsidRPr="00C57E54" w:rsidRDefault="0077673E" w:rsidP="00F74924">
            <w:pPr>
              <w:pStyle w:val="Normal-Schedule"/>
              <w:spacing w:before="60"/>
              <w:ind w:left="141"/>
              <w:rPr>
                <w:sz w:val="22"/>
                <w:szCs w:val="22"/>
              </w:rPr>
            </w:pPr>
            <w:r>
              <w:rPr>
                <w:sz w:val="22"/>
                <w:szCs w:val="22"/>
              </w:rPr>
              <w:t>5</w:t>
            </w:r>
            <w:r w:rsidRPr="00C57E54">
              <w:rPr>
                <w:sz w:val="22"/>
                <w:szCs w:val="22"/>
              </w:rPr>
              <w:t xml:space="preserve"> penalty units in the case of a natural person</w:t>
            </w:r>
            <w:r w:rsidRPr="00C57E54" w:rsidDel="00DC616C">
              <w:rPr>
                <w:sz w:val="22"/>
                <w:szCs w:val="22"/>
              </w:rPr>
              <w:t xml:space="preserve"> </w:t>
            </w:r>
          </w:p>
          <w:p w14:paraId="5265ADFF" w14:textId="6D7A5DB7" w:rsidR="0077673E" w:rsidRPr="00C57E54" w:rsidRDefault="0077673E" w:rsidP="00F74924">
            <w:pPr>
              <w:pStyle w:val="Normal-Schedule"/>
              <w:spacing w:before="60"/>
              <w:ind w:left="141"/>
              <w:rPr>
                <w:sz w:val="22"/>
                <w:szCs w:val="22"/>
              </w:rPr>
            </w:pPr>
            <w:r>
              <w:rPr>
                <w:sz w:val="22"/>
                <w:szCs w:val="22"/>
              </w:rPr>
              <w:t>25</w:t>
            </w:r>
            <w:r w:rsidRPr="00C57E54">
              <w:rPr>
                <w:sz w:val="22"/>
                <w:szCs w:val="22"/>
              </w:rPr>
              <w:t xml:space="preserve"> penalty units in the case of a body corporate</w:t>
            </w:r>
          </w:p>
          <w:p w14:paraId="43A903AB" w14:textId="7C3A1FCD" w:rsidR="0077673E" w:rsidRPr="00C57E54" w:rsidRDefault="0077673E" w:rsidP="00F74924">
            <w:pPr>
              <w:pStyle w:val="Normal-Schedule"/>
              <w:spacing w:before="60"/>
              <w:ind w:left="141"/>
              <w:rPr>
                <w:sz w:val="22"/>
                <w:szCs w:val="22"/>
              </w:rPr>
            </w:pPr>
          </w:p>
        </w:tc>
      </w:tr>
      <w:tr w:rsidR="0077673E" w:rsidRPr="00AC2F7C" w14:paraId="387437F9" w14:textId="0F3E3914" w:rsidTr="00525932">
        <w:trPr>
          <w:cantSplit/>
        </w:trPr>
        <w:tc>
          <w:tcPr>
            <w:tcW w:w="718" w:type="pct"/>
          </w:tcPr>
          <w:p w14:paraId="540BA805"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6338047F" w14:textId="5A1F41A9" w:rsidR="0077673E" w:rsidRPr="00C57E54" w:rsidRDefault="0077673E" w:rsidP="00525932">
            <w:pPr>
              <w:pStyle w:val="Normal-Schedule"/>
              <w:suppressLineNumbers/>
              <w:spacing w:before="60" w:after="60"/>
              <w:jc w:val="center"/>
              <w:rPr>
                <w:sz w:val="22"/>
                <w:szCs w:val="22"/>
              </w:rPr>
            </w:pPr>
            <w:r w:rsidRPr="00C57E54">
              <w:rPr>
                <w:sz w:val="22"/>
                <w:szCs w:val="22"/>
              </w:rPr>
              <w:t xml:space="preserve">Regulation </w:t>
            </w:r>
            <w:r>
              <w:rPr>
                <w:sz w:val="22"/>
                <w:szCs w:val="22"/>
              </w:rPr>
              <w:t>102</w:t>
            </w:r>
            <w:r w:rsidRPr="00C57E54">
              <w:rPr>
                <w:sz w:val="22"/>
                <w:szCs w:val="22"/>
              </w:rPr>
              <w:t>(2)</w:t>
            </w:r>
          </w:p>
        </w:tc>
        <w:tc>
          <w:tcPr>
            <w:tcW w:w="2924" w:type="pct"/>
          </w:tcPr>
          <w:p w14:paraId="41D4799F" w14:textId="225BF9BD" w:rsidR="0077673E" w:rsidRPr="00C57E54" w:rsidRDefault="0077673E" w:rsidP="00F74924">
            <w:pPr>
              <w:pStyle w:val="Normal-Schedule"/>
              <w:spacing w:before="60"/>
              <w:ind w:left="141"/>
              <w:rPr>
                <w:sz w:val="22"/>
                <w:szCs w:val="22"/>
              </w:rPr>
            </w:pPr>
            <w:r w:rsidRPr="00C57E54">
              <w:rPr>
                <w:sz w:val="22"/>
                <w:szCs w:val="22"/>
              </w:rPr>
              <w:t>1</w:t>
            </w:r>
            <w:r>
              <w:rPr>
                <w:sz w:val="22"/>
                <w:szCs w:val="22"/>
              </w:rPr>
              <w:t>0</w:t>
            </w:r>
            <w:r w:rsidRPr="00C57E54">
              <w:rPr>
                <w:sz w:val="22"/>
                <w:szCs w:val="22"/>
              </w:rPr>
              <w:t xml:space="preserve"> penalty units in the case of a natural person</w:t>
            </w:r>
            <w:r w:rsidRPr="00C57E54" w:rsidDel="00DC616C">
              <w:rPr>
                <w:sz w:val="22"/>
                <w:szCs w:val="22"/>
              </w:rPr>
              <w:t xml:space="preserve"> </w:t>
            </w:r>
          </w:p>
          <w:p w14:paraId="0F4AAC0C" w14:textId="64F46613" w:rsidR="0077673E" w:rsidRPr="00C57E54" w:rsidRDefault="0077673E" w:rsidP="00F74924">
            <w:pPr>
              <w:pStyle w:val="Normal-Schedule"/>
              <w:spacing w:before="60"/>
              <w:ind w:left="141"/>
              <w:rPr>
                <w:sz w:val="22"/>
                <w:szCs w:val="22"/>
              </w:rPr>
            </w:pPr>
            <w:r>
              <w:rPr>
                <w:sz w:val="22"/>
                <w:szCs w:val="22"/>
              </w:rPr>
              <w:t>5</w:t>
            </w:r>
            <w:r w:rsidRPr="00C57E54">
              <w:rPr>
                <w:sz w:val="22"/>
                <w:szCs w:val="22"/>
              </w:rPr>
              <w:t>0 penalty units in the case of a body corporate</w:t>
            </w:r>
          </w:p>
          <w:p w14:paraId="43B2ABC3" w14:textId="0CA9D8E8" w:rsidR="0077673E" w:rsidRPr="00C57E54" w:rsidRDefault="0077673E" w:rsidP="00F74924">
            <w:pPr>
              <w:pStyle w:val="Normal-Schedule"/>
              <w:spacing w:before="60"/>
              <w:ind w:left="141"/>
              <w:rPr>
                <w:sz w:val="22"/>
                <w:szCs w:val="22"/>
              </w:rPr>
            </w:pPr>
          </w:p>
        </w:tc>
      </w:tr>
      <w:tr w:rsidR="0077673E" w:rsidRPr="00AC2F7C" w14:paraId="2CF1BBB9" w14:textId="35803B71" w:rsidTr="00525932">
        <w:trPr>
          <w:cantSplit/>
        </w:trPr>
        <w:tc>
          <w:tcPr>
            <w:tcW w:w="718" w:type="pct"/>
          </w:tcPr>
          <w:p w14:paraId="5D942705"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66B67507" w14:textId="7C26D5FE" w:rsidR="0077673E" w:rsidRPr="00C57E54" w:rsidRDefault="0077673E" w:rsidP="00525932">
            <w:pPr>
              <w:pStyle w:val="Normal-Schedule"/>
              <w:suppressLineNumbers/>
              <w:spacing w:before="60" w:after="60"/>
              <w:jc w:val="center"/>
              <w:rPr>
                <w:sz w:val="22"/>
                <w:szCs w:val="22"/>
              </w:rPr>
            </w:pPr>
            <w:r w:rsidRPr="00C57E54">
              <w:rPr>
                <w:sz w:val="22"/>
                <w:szCs w:val="22"/>
              </w:rPr>
              <w:t xml:space="preserve">Regulation </w:t>
            </w:r>
            <w:r>
              <w:rPr>
                <w:sz w:val="22"/>
                <w:szCs w:val="22"/>
              </w:rPr>
              <w:t>104</w:t>
            </w:r>
            <w:r w:rsidRPr="00C57E54">
              <w:rPr>
                <w:sz w:val="22"/>
                <w:szCs w:val="22"/>
              </w:rPr>
              <w:t>(3)</w:t>
            </w:r>
          </w:p>
        </w:tc>
        <w:tc>
          <w:tcPr>
            <w:tcW w:w="2924" w:type="pct"/>
          </w:tcPr>
          <w:p w14:paraId="68EB721C" w14:textId="289CD59A" w:rsidR="0077673E" w:rsidRPr="00C57E54" w:rsidRDefault="0077673E" w:rsidP="00F74924">
            <w:pPr>
              <w:pStyle w:val="Normal-Schedule"/>
              <w:spacing w:before="60"/>
              <w:ind w:left="141"/>
              <w:rPr>
                <w:sz w:val="22"/>
                <w:szCs w:val="22"/>
              </w:rPr>
            </w:pPr>
            <w:r w:rsidRPr="00C57E54">
              <w:rPr>
                <w:sz w:val="22"/>
                <w:szCs w:val="22"/>
              </w:rPr>
              <w:t>5 penalty units in the case of a natural person</w:t>
            </w:r>
          </w:p>
          <w:p w14:paraId="71BE4F36" w14:textId="4F75886F" w:rsidR="0077673E" w:rsidRPr="00C57E54" w:rsidRDefault="0077673E" w:rsidP="00F74924">
            <w:pPr>
              <w:pStyle w:val="Normal-Schedule"/>
              <w:spacing w:before="60"/>
              <w:ind w:left="141"/>
              <w:rPr>
                <w:sz w:val="22"/>
                <w:szCs w:val="22"/>
              </w:rPr>
            </w:pPr>
            <w:r w:rsidRPr="00C57E54">
              <w:rPr>
                <w:sz w:val="22"/>
                <w:szCs w:val="22"/>
              </w:rPr>
              <w:t>25 penalty units in the case of a body corporate</w:t>
            </w:r>
          </w:p>
        </w:tc>
      </w:tr>
      <w:tr w:rsidR="0077673E" w:rsidRPr="00AC2F7C" w14:paraId="1B1062B5" w14:textId="13F94B7A" w:rsidTr="00525932">
        <w:trPr>
          <w:cantSplit/>
        </w:trPr>
        <w:tc>
          <w:tcPr>
            <w:tcW w:w="718" w:type="pct"/>
          </w:tcPr>
          <w:p w14:paraId="50BB760F"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7F0255C9" w14:textId="78EC7D29" w:rsidR="0077673E" w:rsidRPr="00C57E54" w:rsidRDefault="0077673E" w:rsidP="00525932">
            <w:pPr>
              <w:pStyle w:val="Normal-Schedule"/>
              <w:suppressLineNumbers/>
              <w:spacing w:before="60" w:after="60"/>
              <w:jc w:val="center"/>
              <w:rPr>
                <w:sz w:val="22"/>
                <w:szCs w:val="22"/>
              </w:rPr>
            </w:pPr>
            <w:r w:rsidRPr="00C57E54">
              <w:rPr>
                <w:sz w:val="22"/>
                <w:szCs w:val="22"/>
              </w:rPr>
              <w:t xml:space="preserve">Regulation </w:t>
            </w:r>
            <w:r>
              <w:rPr>
                <w:sz w:val="22"/>
                <w:szCs w:val="22"/>
              </w:rPr>
              <w:t>106</w:t>
            </w:r>
            <w:r w:rsidRPr="00C57E54">
              <w:rPr>
                <w:sz w:val="22"/>
                <w:szCs w:val="22"/>
              </w:rPr>
              <w:t>(1)</w:t>
            </w:r>
          </w:p>
        </w:tc>
        <w:tc>
          <w:tcPr>
            <w:tcW w:w="2924" w:type="pct"/>
          </w:tcPr>
          <w:p w14:paraId="6A464AA4" w14:textId="5EEABED1" w:rsidR="0077673E" w:rsidRPr="00C57E54" w:rsidRDefault="0077673E" w:rsidP="00F74924">
            <w:pPr>
              <w:pStyle w:val="Normal-Schedule"/>
              <w:spacing w:before="60"/>
              <w:ind w:left="141"/>
              <w:rPr>
                <w:sz w:val="22"/>
                <w:szCs w:val="22"/>
              </w:rPr>
            </w:pPr>
            <w:r w:rsidRPr="00C57E54">
              <w:rPr>
                <w:sz w:val="22"/>
                <w:szCs w:val="22"/>
              </w:rPr>
              <w:t>5 penalty units in the case of a natural person</w:t>
            </w:r>
          </w:p>
          <w:p w14:paraId="7EB25914" w14:textId="2FB9A4BC" w:rsidR="0077673E" w:rsidRPr="00C57E54" w:rsidRDefault="0077673E" w:rsidP="00F74924">
            <w:pPr>
              <w:pStyle w:val="Normal-Schedule"/>
              <w:spacing w:before="60"/>
              <w:ind w:left="141"/>
              <w:rPr>
                <w:sz w:val="22"/>
                <w:szCs w:val="22"/>
              </w:rPr>
            </w:pPr>
            <w:r w:rsidRPr="00C57E54">
              <w:rPr>
                <w:sz w:val="22"/>
                <w:szCs w:val="22"/>
              </w:rPr>
              <w:t>25 penalty units in the case of a body corporate</w:t>
            </w:r>
          </w:p>
        </w:tc>
      </w:tr>
      <w:tr w:rsidR="0077673E" w:rsidRPr="00AC2F7C" w14:paraId="410F3ACB" w14:textId="3EC695E9" w:rsidTr="00525932">
        <w:trPr>
          <w:cantSplit/>
        </w:trPr>
        <w:tc>
          <w:tcPr>
            <w:tcW w:w="718" w:type="pct"/>
          </w:tcPr>
          <w:p w14:paraId="5EA778C4"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3F4E925C" w14:textId="238A92E5" w:rsidR="0077673E" w:rsidRPr="00C57E54" w:rsidRDefault="0077673E" w:rsidP="00525932">
            <w:pPr>
              <w:pStyle w:val="Normal-Schedule"/>
              <w:suppressLineNumbers/>
              <w:spacing w:before="60" w:after="60"/>
              <w:jc w:val="center"/>
              <w:rPr>
                <w:sz w:val="22"/>
                <w:szCs w:val="22"/>
              </w:rPr>
            </w:pPr>
            <w:r w:rsidRPr="00C57E54">
              <w:rPr>
                <w:sz w:val="22"/>
                <w:szCs w:val="22"/>
              </w:rPr>
              <w:t xml:space="preserve">Regulation </w:t>
            </w:r>
            <w:r>
              <w:rPr>
                <w:sz w:val="22"/>
                <w:szCs w:val="22"/>
              </w:rPr>
              <w:t>106</w:t>
            </w:r>
            <w:r w:rsidRPr="00C57E54">
              <w:rPr>
                <w:sz w:val="22"/>
                <w:szCs w:val="22"/>
              </w:rPr>
              <w:t>(2)</w:t>
            </w:r>
          </w:p>
        </w:tc>
        <w:tc>
          <w:tcPr>
            <w:tcW w:w="2924" w:type="pct"/>
          </w:tcPr>
          <w:p w14:paraId="0E5E43F1" w14:textId="22ADD587" w:rsidR="0077673E" w:rsidRPr="00C57E54" w:rsidRDefault="0077673E" w:rsidP="00F74924">
            <w:pPr>
              <w:pStyle w:val="Normal-Schedule"/>
              <w:spacing w:before="60"/>
              <w:ind w:left="141"/>
              <w:rPr>
                <w:sz w:val="22"/>
                <w:szCs w:val="22"/>
              </w:rPr>
            </w:pPr>
            <w:r w:rsidRPr="00C57E54">
              <w:rPr>
                <w:sz w:val="22"/>
                <w:szCs w:val="22"/>
              </w:rPr>
              <w:t>5 penalty units in the case of a natural person</w:t>
            </w:r>
          </w:p>
          <w:p w14:paraId="3931A838" w14:textId="45CCAE23" w:rsidR="0077673E" w:rsidRPr="00C57E54" w:rsidRDefault="0077673E" w:rsidP="00F74924">
            <w:pPr>
              <w:pStyle w:val="Normal-Schedule"/>
              <w:spacing w:before="60"/>
              <w:ind w:left="141"/>
              <w:rPr>
                <w:sz w:val="22"/>
                <w:szCs w:val="22"/>
              </w:rPr>
            </w:pPr>
            <w:r w:rsidRPr="00C57E54">
              <w:rPr>
                <w:sz w:val="22"/>
                <w:szCs w:val="22"/>
              </w:rPr>
              <w:t>25 penalty units in the case of a body corporate</w:t>
            </w:r>
          </w:p>
        </w:tc>
      </w:tr>
      <w:tr w:rsidR="0077673E" w:rsidRPr="00AC2F7C" w14:paraId="6D46EAF4" w14:textId="240A7162" w:rsidTr="00525932">
        <w:trPr>
          <w:cantSplit/>
        </w:trPr>
        <w:tc>
          <w:tcPr>
            <w:tcW w:w="718" w:type="pct"/>
            <w:hideMark/>
          </w:tcPr>
          <w:p w14:paraId="004F5E68"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21BBB3B4" w14:textId="1BCAEC61"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32</w:t>
            </w:r>
            <w:r w:rsidRPr="00C57E54">
              <w:rPr>
                <w:sz w:val="22"/>
                <w:szCs w:val="22"/>
              </w:rPr>
              <w:t>(1)</w:t>
            </w:r>
          </w:p>
        </w:tc>
        <w:tc>
          <w:tcPr>
            <w:tcW w:w="2924" w:type="pct"/>
            <w:hideMark/>
          </w:tcPr>
          <w:p w14:paraId="25589367" w14:textId="6FAB05EB" w:rsidR="0077673E" w:rsidRPr="00C57E54" w:rsidRDefault="0077673E" w:rsidP="00F74924">
            <w:pPr>
              <w:pStyle w:val="Normal-Schedule"/>
              <w:spacing w:before="60"/>
              <w:ind w:left="141"/>
              <w:rPr>
                <w:sz w:val="22"/>
                <w:szCs w:val="22"/>
              </w:rPr>
            </w:pPr>
            <w:r>
              <w:rPr>
                <w:sz w:val="22"/>
                <w:szCs w:val="22"/>
              </w:rPr>
              <w:t>10</w:t>
            </w:r>
            <w:r w:rsidRPr="00C57E54">
              <w:rPr>
                <w:sz w:val="22"/>
                <w:szCs w:val="22"/>
              </w:rPr>
              <w:t xml:space="preserve"> penalty units in the case of a natural person</w:t>
            </w:r>
            <w:r w:rsidRPr="00C57E54" w:rsidDel="00DC616C">
              <w:rPr>
                <w:sz w:val="22"/>
                <w:szCs w:val="22"/>
              </w:rPr>
              <w:t xml:space="preserve"> </w:t>
            </w:r>
          </w:p>
          <w:p w14:paraId="521B8A0B" w14:textId="728B7C98" w:rsidR="0077673E" w:rsidRPr="00C57E54" w:rsidRDefault="0077673E" w:rsidP="00F74924">
            <w:pPr>
              <w:pStyle w:val="Normal-Schedule"/>
              <w:spacing w:before="60"/>
              <w:ind w:left="141"/>
              <w:rPr>
                <w:sz w:val="22"/>
                <w:szCs w:val="22"/>
              </w:rPr>
            </w:pPr>
            <w:r>
              <w:rPr>
                <w:sz w:val="22"/>
                <w:szCs w:val="22"/>
              </w:rPr>
              <w:t>50</w:t>
            </w:r>
            <w:r w:rsidRPr="00C57E54">
              <w:rPr>
                <w:sz w:val="22"/>
                <w:szCs w:val="22"/>
              </w:rPr>
              <w:t xml:space="preserve"> penalty units in the case of a body corporate</w:t>
            </w:r>
          </w:p>
          <w:p w14:paraId="7A3F665D" w14:textId="5D2A46DA" w:rsidR="0077673E" w:rsidRPr="00C57E54" w:rsidRDefault="0077673E" w:rsidP="00F74924">
            <w:pPr>
              <w:pStyle w:val="Normal-Schedule"/>
              <w:spacing w:before="60"/>
              <w:ind w:left="141"/>
              <w:rPr>
                <w:sz w:val="22"/>
                <w:szCs w:val="22"/>
              </w:rPr>
            </w:pPr>
          </w:p>
        </w:tc>
      </w:tr>
      <w:tr w:rsidR="0077673E" w:rsidRPr="00AC2F7C" w14:paraId="069186C2" w14:textId="597EF0F5" w:rsidTr="00525932">
        <w:trPr>
          <w:cantSplit/>
        </w:trPr>
        <w:tc>
          <w:tcPr>
            <w:tcW w:w="718" w:type="pct"/>
            <w:hideMark/>
          </w:tcPr>
          <w:p w14:paraId="54B08581"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hideMark/>
          </w:tcPr>
          <w:p w14:paraId="4B168FCD" w14:textId="52DB00F5"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33</w:t>
            </w:r>
          </w:p>
        </w:tc>
        <w:tc>
          <w:tcPr>
            <w:tcW w:w="2924" w:type="pct"/>
            <w:hideMark/>
          </w:tcPr>
          <w:p w14:paraId="4638F3DF" w14:textId="712339AC" w:rsidR="0077673E" w:rsidRPr="00C57E54" w:rsidRDefault="0077673E" w:rsidP="00F74924">
            <w:pPr>
              <w:pStyle w:val="Normal-Schedule"/>
              <w:spacing w:before="60"/>
              <w:ind w:left="141"/>
              <w:rPr>
                <w:sz w:val="22"/>
                <w:szCs w:val="22"/>
              </w:rPr>
            </w:pPr>
            <w:r w:rsidRPr="00C57E54">
              <w:rPr>
                <w:sz w:val="22"/>
                <w:szCs w:val="22"/>
              </w:rPr>
              <w:t>2 penalty units in the case of a natural person</w:t>
            </w:r>
          </w:p>
          <w:p w14:paraId="4700D8FF" w14:textId="1211DE28" w:rsidR="0077673E" w:rsidRPr="00C57E54" w:rsidRDefault="0077673E" w:rsidP="00F74924">
            <w:pPr>
              <w:pStyle w:val="Normal-Schedule"/>
              <w:spacing w:before="60"/>
              <w:ind w:left="141"/>
              <w:rPr>
                <w:sz w:val="22"/>
                <w:szCs w:val="22"/>
              </w:rPr>
            </w:pPr>
            <w:r w:rsidRPr="00C57E54">
              <w:rPr>
                <w:sz w:val="22"/>
                <w:szCs w:val="22"/>
              </w:rPr>
              <w:t>10 penalty units in the case of a body corporate</w:t>
            </w:r>
          </w:p>
        </w:tc>
      </w:tr>
      <w:tr w:rsidR="0077673E" w:rsidRPr="00AC2F7C" w14:paraId="55957C2E" w14:textId="642F4737" w:rsidTr="00525932">
        <w:trPr>
          <w:cantSplit/>
        </w:trPr>
        <w:tc>
          <w:tcPr>
            <w:tcW w:w="718" w:type="pct"/>
          </w:tcPr>
          <w:p w14:paraId="17EB64F8"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12570153" w14:textId="36C087ED"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36</w:t>
            </w:r>
            <w:r w:rsidRPr="00C57E54">
              <w:rPr>
                <w:sz w:val="22"/>
                <w:szCs w:val="22"/>
              </w:rPr>
              <w:t>(1)</w:t>
            </w:r>
          </w:p>
        </w:tc>
        <w:tc>
          <w:tcPr>
            <w:tcW w:w="2924" w:type="pct"/>
          </w:tcPr>
          <w:p w14:paraId="18AB00A5" w14:textId="210465C3" w:rsidR="0077673E" w:rsidRPr="00C57E54" w:rsidRDefault="0077673E" w:rsidP="00F74924">
            <w:pPr>
              <w:pStyle w:val="Normal-Schedule"/>
              <w:spacing w:before="60"/>
              <w:ind w:left="141"/>
              <w:rPr>
                <w:sz w:val="22"/>
                <w:szCs w:val="22"/>
              </w:rPr>
            </w:pPr>
            <w:r>
              <w:rPr>
                <w:sz w:val="22"/>
                <w:szCs w:val="22"/>
              </w:rPr>
              <w:t>5</w:t>
            </w:r>
            <w:r w:rsidRPr="00C57E54">
              <w:rPr>
                <w:sz w:val="22"/>
                <w:szCs w:val="22"/>
              </w:rPr>
              <w:t xml:space="preserve"> penalty units in the case of a natural person</w:t>
            </w:r>
          </w:p>
          <w:p w14:paraId="73448B9C" w14:textId="21412BD8" w:rsidR="0077673E" w:rsidRPr="00C57E54" w:rsidRDefault="0077673E" w:rsidP="00F74924">
            <w:pPr>
              <w:pStyle w:val="Normal-Schedule"/>
              <w:spacing w:before="60"/>
              <w:ind w:left="141"/>
              <w:rPr>
                <w:sz w:val="22"/>
                <w:szCs w:val="22"/>
              </w:rPr>
            </w:pPr>
            <w:r>
              <w:rPr>
                <w:sz w:val="22"/>
                <w:szCs w:val="22"/>
              </w:rPr>
              <w:t>25</w:t>
            </w:r>
            <w:r w:rsidRPr="00C57E54">
              <w:rPr>
                <w:sz w:val="22"/>
                <w:szCs w:val="22"/>
              </w:rPr>
              <w:t xml:space="preserve"> penalty units in the case of a body corporate </w:t>
            </w:r>
          </w:p>
          <w:p w14:paraId="1F71389C" w14:textId="2756E67B" w:rsidR="0077673E" w:rsidRPr="00C57E54" w:rsidRDefault="0077673E" w:rsidP="00F74924">
            <w:pPr>
              <w:pStyle w:val="Normal-Schedule"/>
              <w:spacing w:before="60"/>
              <w:ind w:left="141"/>
              <w:rPr>
                <w:sz w:val="22"/>
                <w:szCs w:val="22"/>
              </w:rPr>
            </w:pPr>
          </w:p>
        </w:tc>
      </w:tr>
      <w:tr w:rsidR="0077673E" w:rsidRPr="00AC2F7C" w14:paraId="588B5E5D" w14:textId="201C3DAF" w:rsidTr="00525932">
        <w:trPr>
          <w:cantSplit/>
        </w:trPr>
        <w:tc>
          <w:tcPr>
            <w:tcW w:w="718" w:type="pct"/>
          </w:tcPr>
          <w:p w14:paraId="62C9E3CD"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6BB313BB" w14:textId="132B6F89"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37</w:t>
            </w:r>
            <w:r w:rsidRPr="00C57E54">
              <w:rPr>
                <w:sz w:val="22"/>
                <w:szCs w:val="22"/>
              </w:rPr>
              <w:t>(2)</w:t>
            </w:r>
          </w:p>
        </w:tc>
        <w:tc>
          <w:tcPr>
            <w:tcW w:w="2924" w:type="pct"/>
          </w:tcPr>
          <w:p w14:paraId="77CB224E" w14:textId="7CDBBDB0" w:rsidR="0077673E" w:rsidRPr="00C57E54" w:rsidRDefault="0077673E" w:rsidP="00F74924">
            <w:pPr>
              <w:pStyle w:val="Normal-Schedule"/>
              <w:spacing w:before="60"/>
              <w:ind w:left="141"/>
              <w:rPr>
                <w:sz w:val="22"/>
                <w:szCs w:val="22"/>
              </w:rPr>
            </w:pPr>
            <w:r>
              <w:rPr>
                <w:sz w:val="22"/>
                <w:szCs w:val="22"/>
              </w:rPr>
              <w:t>5</w:t>
            </w:r>
            <w:r w:rsidRPr="00C57E54">
              <w:rPr>
                <w:sz w:val="22"/>
                <w:szCs w:val="22"/>
              </w:rPr>
              <w:t xml:space="preserve"> penalty units in the case of a natural person</w:t>
            </w:r>
          </w:p>
          <w:p w14:paraId="46F001C6" w14:textId="1C8CF4DB" w:rsidR="0077673E" w:rsidRPr="00C57E54" w:rsidRDefault="0077673E" w:rsidP="00F74924">
            <w:pPr>
              <w:pStyle w:val="Normal-Schedule"/>
              <w:spacing w:before="60"/>
              <w:ind w:left="141"/>
              <w:rPr>
                <w:sz w:val="22"/>
                <w:szCs w:val="22"/>
              </w:rPr>
            </w:pPr>
            <w:r>
              <w:rPr>
                <w:sz w:val="22"/>
                <w:szCs w:val="22"/>
              </w:rPr>
              <w:t>25</w:t>
            </w:r>
            <w:r w:rsidRPr="00C57E54">
              <w:rPr>
                <w:sz w:val="22"/>
                <w:szCs w:val="22"/>
              </w:rPr>
              <w:t xml:space="preserve"> penalty units in the case of a body corporate </w:t>
            </w:r>
          </w:p>
          <w:p w14:paraId="26EFCCAA" w14:textId="63CF787E" w:rsidR="0077673E" w:rsidRPr="00C57E54" w:rsidRDefault="0077673E" w:rsidP="00F74924">
            <w:pPr>
              <w:pStyle w:val="Normal-Schedule"/>
              <w:spacing w:before="60"/>
              <w:ind w:left="141"/>
              <w:rPr>
                <w:sz w:val="22"/>
                <w:szCs w:val="22"/>
              </w:rPr>
            </w:pPr>
          </w:p>
        </w:tc>
      </w:tr>
      <w:tr w:rsidR="0077673E" w:rsidRPr="00AC2F7C" w14:paraId="3B8744EA" w14:textId="52AF75B8" w:rsidTr="00525932">
        <w:trPr>
          <w:cantSplit/>
        </w:trPr>
        <w:tc>
          <w:tcPr>
            <w:tcW w:w="718" w:type="pct"/>
          </w:tcPr>
          <w:p w14:paraId="75AFFB7F"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4FD7F162" w14:textId="0462857C"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38</w:t>
            </w:r>
            <w:r w:rsidRPr="00C57E54">
              <w:rPr>
                <w:sz w:val="22"/>
                <w:szCs w:val="22"/>
              </w:rPr>
              <w:t>(2)</w:t>
            </w:r>
          </w:p>
        </w:tc>
        <w:tc>
          <w:tcPr>
            <w:tcW w:w="2924" w:type="pct"/>
          </w:tcPr>
          <w:p w14:paraId="3130D152" w14:textId="1C4AF3F7" w:rsidR="0077673E" w:rsidRPr="00C57E54" w:rsidRDefault="0077673E" w:rsidP="00F74924">
            <w:pPr>
              <w:pStyle w:val="Normal-Schedule"/>
              <w:spacing w:before="60"/>
              <w:ind w:left="141"/>
              <w:rPr>
                <w:sz w:val="22"/>
                <w:szCs w:val="22"/>
              </w:rPr>
            </w:pPr>
            <w:r>
              <w:rPr>
                <w:sz w:val="22"/>
                <w:szCs w:val="22"/>
              </w:rPr>
              <w:t>5</w:t>
            </w:r>
            <w:r w:rsidRPr="00C57E54">
              <w:rPr>
                <w:sz w:val="22"/>
                <w:szCs w:val="22"/>
              </w:rPr>
              <w:t xml:space="preserve"> penalty units in the case of a natural person</w:t>
            </w:r>
          </w:p>
          <w:p w14:paraId="38DB156D" w14:textId="68F6F78A" w:rsidR="0077673E" w:rsidRPr="00C57E54" w:rsidRDefault="0077673E" w:rsidP="00F74924">
            <w:pPr>
              <w:pStyle w:val="Normal-Schedule"/>
              <w:spacing w:before="60"/>
              <w:ind w:left="141"/>
              <w:rPr>
                <w:sz w:val="22"/>
                <w:szCs w:val="22"/>
              </w:rPr>
            </w:pPr>
            <w:r>
              <w:rPr>
                <w:sz w:val="22"/>
                <w:szCs w:val="22"/>
              </w:rPr>
              <w:t>25</w:t>
            </w:r>
            <w:r w:rsidRPr="00C57E54">
              <w:rPr>
                <w:sz w:val="22"/>
                <w:szCs w:val="22"/>
              </w:rPr>
              <w:t xml:space="preserve"> penalty units in the case of a body corporate </w:t>
            </w:r>
          </w:p>
          <w:p w14:paraId="48D55769" w14:textId="0B258416" w:rsidR="0077673E" w:rsidRPr="00C57E54" w:rsidRDefault="0077673E" w:rsidP="00F74924">
            <w:pPr>
              <w:pStyle w:val="Normal-Schedule"/>
              <w:spacing w:before="60"/>
              <w:ind w:left="141"/>
              <w:rPr>
                <w:sz w:val="22"/>
                <w:szCs w:val="22"/>
              </w:rPr>
            </w:pPr>
          </w:p>
        </w:tc>
      </w:tr>
      <w:tr w:rsidR="0077673E" w:rsidRPr="00AC2F7C" w14:paraId="53074407" w14:textId="3BA885BA" w:rsidTr="00525932">
        <w:trPr>
          <w:cantSplit/>
        </w:trPr>
        <w:tc>
          <w:tcPr>
            <w:tcW w:w="718" w:type="pct"/>
          </w:tcPr>
          <w:p w14:paraId="4F6BA2D1"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3B156675" w14:textId="52A787B0"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39</w:t>
            </w:r>
            <w:r w:rsidRPr="00C57E54">
              <w:rPr>
                <w:sz w:val="22"/>
                <w:szCs w:val="22"/>
              </w:rPr>
              <w:t>(1)</w:t>
            </w:r>
          </w:p>
        </w:tc>
        <w:tc>
          <w:tcPr>
            <w:tcW w:w="2924" w:type="pct"/>
          </w:tcPr>
          <w:p w14:paraId="68DAD9C1" w14:textId="650838E6" w:rsidR="0077673E" w:rsidRPr="00C57E54" w:rsidRDefault="0077673E" w:rsidP="00F74924">
            <w:pPr>
              <w:pStyle w:val="Normal-Schedule"/>
              <w:spacing w:before="60"/>
              <w:ind w:left="141"/>
              <w:rPr>
                <w:sz w:val="22"/>
                <w:szCs w:val="22"/>
              </w:rPr>
            </w:pPr>
            <w:r>
              <w:rPr>
                <w:sz w:val="22"/>
                <w:szCs w:val="22"/>
              </w:rPr>
              <w:t>5</w:t>
            </w:r>
            <w:r w:rsidRPr="00C57E54">
              <w:rPr>
                <w:sz w:val="22"/>
                <w:szCs w:val="22"/>
              </w:rPr>
              <w:t xml:space="preserve"> penalty units in the case of a natural person</w:t>
            </w:r>
          </w:p>
          <w:p w14:paraId="2EE0B9AD" w14:textId="263562DB" w:rsidR="0077673E" w:rsidRPr="00C57E54" w:rsidRDefault="0077673E" w:rsidP="00F74924">
            <w:pPr>
              <w:pStyle w:val="Normal-Schedule"/>
              <w:spacing w:before="60"/>
              <w:ind w:left="141"/>
              <w:rPr>
                <w:sz w:val="22"/>
                <w:szCs w:val="22"/>
              </w:rPr>
            </w:pPr>
            <w:r>
              <w:rPr>
                <w:sz w:val="22"/>
                <w:szCs w:val="22"/>
              </w:rPr>
              <w:t>25</w:t>
            </w:r>
            <w:r w:rsidRPr="00C57E54">
              <w:rPr>
                <w:sz w:val="22"/>
                <w:szCs w:val="22"/>
              </w:rPr>
              <w:t xml:space="preserve"> penalty units in the case of a body corporate </w:t>
            </w:r>
          </w:p>
          <w:p w14:paraId="56DC0DB9" w14:textId="204B46A7" w:rsidR="0077673E" w:rsidRPr="00C57E54" w:rsidRDefault="0077673E" w:rsidP="00F74924">
            <w:pPr>
              <w:pStyle w:val="Normal-Schedule"/>
              <w:spacing w:before="60"/>
              <w:ind w:left="141"/>
              <w:rPr>
                <w:sz w:val="22"/>
                <w:szCs w:val="22"/>
              </w:rPr>
            </w:pPr>
          </w:p>
        </w:tc>
      </w:tr>
      <w:tr w:rsidR="0077673E" w:rsidRPr="00AC2F7C" w14:paraId="7C73D79D" w14:textId="7EC887DE" w:rsidTr="00525932">
        <w:trPr>
          <w:cantSplit/>
        </w:trPr>
        <w:tc>
          <w:tcPr>
            <w:tcW w:w="718" w:type="pct"/>
          </w:tcPr>
          <w:p w14:paraId="58C9A7DE"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05B99224" w14:textId="000D5A23"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40</w:t>
            </w:r>
            <w:r w:rsidRPr="00C57E54">
              <w:rPr>
                <w:sz w:val="22"/>
                <w:szCs w:val="22"/>
              </w:rPr>
              <w:t>(1)</w:t>
            </w:r>
          </w:p>
        </w:tc>
        <w:tc>
          <w:tcPr>
            <w:tcW w:w="2924" w:type="pct"/>
          </w:tcPr>
          <w:p w14:paraId="37925077" w14:textId="728B967E" w:rsidR="0077673E" w:rsidRPr="00C57E54" w:rsidRDefault="0077673E" w:rsidP="00F74924">
            <w:pPr>
              <w:pStyle w:val="Normal-Schedule"/>
              <w:spacing w:before="60"/>
              <w:ind w:left="141"/>
              <w:rPr>
                <w:sz w:val="22"/>
                <w:szCs w:val="22"/>
              </w:rPr>
            </w:pPr>
            <w:r>
              <w:rPr>
                <w:sz w:val="22"/>
                <w:szCs w:val="22"/>
              </w:rPr>
              <w:t>5</w:t>
            </w:r>
            <w:r w:rsidRPr="00C57E54">
              <w:rPr>
                <w:sz w:val="22"/>
                <w:szCs w:val="22"/>
              </w:rPr>
              <w:t xml:space="preserve"> penalty units in the case of a natural person</w:t>
            </w:r>
          </w:p>
          <w:p w14:paraId="0325C165" w14:textId="13871DDF" w:rsidR="0077673E" w:rsidRPr="00C57E54" w:rsidRDefault="0077673E" w:rsidP="00F74924">
            <w:pPr>
              <w:pStyle w:val="Normal-Schedule"/>
              <w:spacing w:before="60"/>
              <w:ind w:left="141"/>
              <w:rPr>
                <w:sz w:val="22"/>
                <w:szCs w:val="22"/>
              </w:rPr>
            </w:pPr>
            <w:r>
              <w:rPr>
                <w:sz w:val="22"/>
                <w:szCs w:val="22"/>
              </w:rPr>
              <w:t>25</w:t>
            </w:r>
            <w:r w:rsidRPr="00C57E54">
              <w:rPr>
                <w:sz w:val="22"/>
                <w:szCs w:val="22"/>
              </w:rPr>
              <w:t xml:space="preserve"> penalty units in the case of a body corporate </w:t>
            </w:r>
          </w:p>
          <w:p w14:paraId="55E2E4E4" w14:textId="2F13DB15" w:rsidR="0077673E" w:rsidRPr="00C57E54" w:rsidRDefault="0077673E" w:rsidP="00F74924">
            <w:pPr>
              <w:pStyle w:val="Normal-Schedule"/>
              <w:spacing w:before="60"/>
              <w:ind w:left="141"/>
              <w:rPr>
                <w:sz w:val="22"/>
                <w:szCs w:val="22"/>
              </w:rPr>
            </w:pPr>
          </w:p>
        </w:tc>
      </w:tr>
      <w:tr w:rsidR="0077673E" w:rsidRPr="00AC2F7C" w14:paraId="781611FB" w14:textId="29033203" w:rsidTr="00525932">
        <w:trPr>
          <w:cantSplit/>
        </w:trPr>
        <w:tc>
          <w:tcPr>
            <w:tcW w:w="718" w:type="pct"/>
            <w:shd w:val="clear" w:color="auto" w:fill="auto"/>
          </w:tcPr>
          <w:p w14:paraId="2627B94A"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shd w:val="clear" w:color="auto" w:fill="auto"/>
          </w:tcPr>
          <w:p w14:paraId="4DB0995D" w14:textId="23E35AF6"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42</w:t>
            </w:r>
          </w:p>
        </w:tc>
        <w:tc>
          <w:tcPr>
            <w:tcW w:w="2924" w:type="pct"/>
            <w:shd w:val="clear" w:color="auto" w:fill="auto"/>
          </w:tcPr>
          <w:p w14:paraId="0A8A1EBD" w14:textId="7B687C89" w:rsidR="0077673E" w:rsidRPr="00C57E54" w:rsidRDefault="0077673E" w:rsidP="00F74924">
            <w:pPr>
              <w:pStyle w:val="Normal-Schedule"/>
              <w:spacing w:before="60"/>
              <w:ind w:left="141"/>
              <w:rPr>
                <w:sz w:val="22"/>
                <w:szCs w:val="22"/>
              </w:rPr>
            </w:pPr>
            <w:r>
              <w:rPr>
                <w:sz w:val="22"/>
                <w:szCs w:val="22"/>
              </w:rPr>
              <w:t>5</w:t>
            </w:r>
            <w:r w:rsidRPr="00C57E54">
              <w:rPr>
                <w:sz w:val="22"/>
                <w:szCs w:val="22"/>
              </w:rPr>
              <w:t xml:space="preserve"> penalty units in the case of a natural person</w:t>
            </w:r>
          </w:p>
          <w:p w14:paraId="6FC9EAB6" w14:textId="4536F666" w:rsidR="0077673E" w:rsidRPr="00C57E54" w:rsidRDefault="0077673E" w:rsidP="00F74924">
            <w:pPr>
              <w:pStyle w:val="Normal-Schedule"/>
              <w:spacing w:before="60"/>
              <w:ind w:left="141"/>
              <w:rPr>
                <w:sz w:val="22"/>
                <w:szCs w:val="22"/>
              </w:rPr>
            </w:pPr>
            <w:r>
              <w:rPr>
                <w:sz w:val="22"/>
                <w:szCs w:val="22"/>
              </w:rPr>
              <w:t>25</w:t>
            </w:r>
            <w:r w:rsidRPr="00C57E54">
              <w:rPr>
                <w:sz w:val="22"/>
                <w:szCs w:val="22"/>
              </w:rPr>
              <w:t xml:space="preserve"> penalty units in the case of a body corporate </w:t>
            </w:r>
          </w:p>
          <w:p w14:paraId="0AF8710F" w14:textId="0060542E" w:rsidR="0077673E" w:rsidRPr="00C57E54" w:rsidRDefault="0077673E" w:rsidP="00F74924">
            <w:pPr>
              <w:pStyle w:val="Normal-Schedule"/>
              <w:spacing w:before="60"/>
              <w:ind w:left="141"/>
              <w:rPr>
                <w:sz w:val="22"/>
                <w:szCs w:val="22"/>
              </w:rPr>
            </w:pPr>
          </w:p>
        </w:tc>
      </w:tr>
      <w:tr w:rsidR="0077673E" w:rsidRPr="00AC2F7C" w14:paraId="1ED724E8" w14:textId="45186160" w:rsidTr="00525932">
        <w:trPr>
          <w:cantSplit/>
        </w:trPr>
        <w:tc>
          <w:tcPr>
            <w:tcW w:w="718" w:type="pct"/>
          </w:tcPr>
          <w:p w14:paraId="0323AB9C"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307AAC1B" w14:textId="642562E9"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43</w:t>
            </w:r>
            <w:r w:rsidRPr="00C57E54">
              <w:rPr>
                <w:sz w:val="22"/>
                <w:szCs w:val="22"/>
              </w:rPr>
              <w:t>(1)</w:t>
            </w:r>
          </w:p>
        </w:tc>
        <w:tc>
          <w:tcPr>
            <w:tcW w:w="2924" w:type="pct"/>
          </w:tcPr>
          <w:p w14:paraId="3C0C0A33" w14:textId="2919D60A" w:rsidR="0077673E" w:rsidRPr="00C57E54" w:rsidRDefault="0077673E" w:rsidP="00F74924">
            <w:pPr>
              <w:pStyle w:val="Normal-Schedule"/>
              <w:spacing w:before="60"/>
              <w:ind w:left="141"/>
              <w:rPr>
                <w:sz w:val="22"/>
                <w:szCs w:val="22"/>
              </w:rPr>
            </w:pPr>
            <w:r>
              <w:rPr>
                <w:sz w:val="22"/>
                <w:szCs w:val="22"/>
              </w:rPr>
              <w:t>5</w:t>
            </w:r>
            <w:r w:rsidRPr="00C57E54">
              <w:rPr>
                <w:sz w:val="22"/>
                <w:szCs w:val="22"/>
              </w:rPr>
              <w:t xml:space="preserve"> penalty units in the case of a natural person</w:t>
            </w:r>
          </w:p>
          <w:p w14:paraId="34F01641" w14:textId="39CB47D0" w:rsidR="0077673E" w:rsidRPr="00C57E54" w:rsidRDefault="0077673E" w:rsidP="00F74924">
            <w:pPr>
              <w:pStyle w:val="Normal-Schedule"/>
              <w:spacing w:before="60"/>
              <w:ind w:left="141"/>
              <w:rPr>
                <w:sz w:val="22"/>
                <w:szCs w:val="22"/>
              </w:rPr>
            </w:pPr>
            <w:r>
              <w:rPr>
                <w:sz w:val="22"/>
                <w:szCs w:val="22"/>
              </w:rPr>
              <w:t>25</w:t>
            </w:r>
            <w:r w:rsidRPr="00C57E54">
              <w:rPr>
                <w:sz w:val="22"/>
                <w:szCs w:val="22"/>
              </w:rPr>
              <w:t xml:space="preserve"> penalty units in the case of a body corporate </w:t>
            </w:r>
          </w:p>
          <w:p w14:paraId="3D8B2A00" w14:textId="4F73D84A" w:rsidR="0077673E" w:rsidRPr="00C57E54" w:rsidRDefault="0077673E" w:rsidP="00F74924">
            <w:pPr>
              <w:pStyle w:val="Normal-Schedule"/>
              <w:spacing w:before="60"/>
              <w:ind w:left="141"/>
              <w:rPr>
                <w:sz w:val="22"/>
                <w:szCs w:val="22"/>
              </w:rPr>
            </w:pPr>
          </w:p>
        </w:tc>
      </w:tr>
      <w:tr w:rsidR="0077673E" w:rsidRPr="00AC2F7C" w14:paraId="1B61DAF2" w14:textId="1DC1B2A3" w:rsidTr="00525932">
        <w:trPr>
          <w:cantSplit/>
        </w:trPr>
        <w:tc>
          <w:tcPr>
            <w:tcW w:w="718" w:type="pct"/>
          </w:tcPr>
          <w:p w14:paraId="3EAFA921"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1367A756" w14:textId="095072CB"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44</w:t>
            </w:r>
            <w:r w:rsidRPr="00C57E54">
              <w:rPr>
                <w:sz w:val="22"/>
                <w:szCs w:val="22"/>
              </w:rPr>
              <w:t>(1)</w:t>
            </w:r>
          </w:p>
        </w:tc>
        <w:tc>
          <w:tcPr>
            <w:tcW w:w="2924" w:type="pct"/>
          </w:tcPr>
          <w:p w14:paraId="592C0F9B" w14:textId="270E0BE1" w:rsidR="0077673E" w:rsidRPr="00C57E54" w:rsidRDefault="0077673E" w:rsidP="00F74924">
            <w:pPr>
              <w:pStyle w:val="Normal-Schedule"/>
              <w:spacing w:before="60"/>
              <w:ind w:left="141"/>
              <w:rPr>
                <w:sz w:val="22"/>
                <w:szCs w:val="22"/>
              </w:rPr>
            </w:pPr>
            <w:r>
              <w:rPr>
                <w:sz w:val="22"/>
                <w:szCs w:val="22"/>
              </w:rPr>
              <w:t>5</w:t>
            </w:r>
            <w:r w:rsidRPr="00C57E54">
              <w:rPr>
                <w:sz w:val="22"/>
                <w:szCs w:val="22"/>
              </w:rPr>
              <w:t xml:space="preserve"> penalty units in the case of a natural person</w:t>
            </w:r>
          </w:p>
          <w:p w14:paraId="5B3BACD2" w14:textId="17A4FCC9" w:rsidR="0077673E" w:rsidRPr="00C57E54" w:rsidRDefault="0077673E" w:rsidP="00CD7741">
            <w:pPr>
              <w:pStyle w:val="Normal-Schedule"/>
              <w:spacing w:before="60"/>
              <w:ind w:left="141"/>
              <w:rPr>
                <w:sz w:val="22"/>
                <w:szCs w:val="22"/>
              </w:rPr>
            </w:pPr>
            <w:r>
              <w:rPr>
                <w:sz w:val="22"/>
                <w:szCs w:val="22"/>
              </w:rPr>
              <w:t>25</w:t>
            </w:r>
            <w:r w:rsidRPr="00C57E54">
              <w:rPr>
                <w:sz w:val="22"/>
                <w:szCs w:val="22"/>
              </w:rPr>
              <w:t xml:space="preserve"> penalty units in the case of a body corporate </w:t>
            </w:r>
          </w:p>
        </w:tc>
      </w:tr>
      <w:tr w:rsidR="0077673E" w:rsidRPr="00AC2F7C" w14:paraId="21179ABF" w14:textId="2918D4FD" w:rsidTr="00525932">
        <w:trPr>
          <w:cantSplit/>
        </w:trPr>
        <w:tc>
          <w:tcPr>
            <w:tcW w:w="718" w:type="pct"/>
          </w:tcPr>
          <w:p w14:paraId="1419238C"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6D4C9CEA" w14:textId="6E5089AB"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44</w:t>
            </w:r>
            <w:r w:rsidRPr="00C57E54">
              <w:rPr>
                <w:sz w:val="22"/>
                <w:szCs w:val="22"/>
              </w:rPr>
              <w:t>(3)</w:t>
            </w:r>
          </w:p>
        </w:tc>
        <w:tc>
          <w:tcPr>
            <w:tcW w:w="2924" w:type="pct"/>
          </w:tcPr>
          <w:p w14:paraId="37D72567" w14:textId="778344F4" w:rsidR="0077673E" w:rsidRPr="00C57E54" w:rsidRDefault="0077673E" w:rsidP="00F74924">
            <w:pPr>
              <w:pStyle w:val="Normal-Schedule"/>
              <w:spacing w:before="60"/>
              <w:ind w:left="141"/>
              <w:rPr>
                <w:sz w:val="22"/>
                <w:szCs w:val="22"/>
              </w:rPr>
            </w:pPr>
            <w:r>
              <w:rPr>
                <w:sz w:val="22"/>
                <w:szCs w:val="22"/>
              </w:rPr>
              <w:t>5</w:t>
            </w:r>
            <w:r w:rsidRPr="00C57E54">
              <w:rPr>
                <w:sz w:val="22"/>
                <w:szCs w:val="22"/>
              </w:rPr>
              <w:t xml:space="preserve"> penalty units in the case of a natural person</w:t>
            </w:r>
          </w:p>
          <w:p w14:paraId="53C2B037" w14:textId="274783C2" w:rsidR="0077673E" w:rsidRPr="00C57E54" w:rsidRDefault="0077673E" w:rsidP="00F74924">
            <w:pPr>
              <w:pStyle w:val="Normal-Schedule"/>
              <w:spacing w:before="60"/>
              <w:ind w:left="141"/>
              <w:rPr>
                <w:sz w:val="22"/>
                <w:szCs w:val="22"/>
              </w:rPr>
            </w:pPr>
            <w:r>
              <w:rPr>
                <w:sz w:val="22"/>
                <w:szCs w:val="22"/>
              </w:rPr>
              <w:t>25</w:t>
            </w:r>
            <w:r w:rsidRPr="00C57E54">
              <w:rPr>
                <w:sz w:val="22"/>
                <w:szCs w:val="22"/>
              </w:rPr>
              <w:t xml:space="preserve"> penalty units in the case of a body corporate </w:t>
            </w:r>
          </w:p>
          <w:p w14:paraId="69E2139F" w14:textId="365194C9" w:rsidR="0077673E" w:rsidRPr="00C57E54" w:rsidRDefault="0077673E" w:rsidP="00F74924">
            <w:pPr>
              <w:pStyle w:val="Normal-Schedule"/>
              <w:spacing w:before="60"/>
              <w:ind w:left="141"/>
              <w:rPr>
                <w:sz w:val="22"/>
                <w:szCs w:val="22"/>
              </w:rPr>
            </w:pPr>
          </w:p>
        </w:tc>
      </w:tr>
      <w:tr w:rsidR="0077673E" w:rsidRPr="00AC2F7C" w14:paraId="6058E823" w14:textId="4656130C" w:rsidTr="00525932">
        <w:trPr>
          <w:cantSplit/>
        </w:trPr>
        <w:tc>
          <w:tcPr>
            <w:tcW w:w="718" w:type="pct"/>
          </w:tcPr>
          <w:p w14:paraId="21985F04"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291B233D" w14:textId="22BE609B"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45</w:t>
            </w:r>
            <w:r w:rsidRPr="00C57E54">
              <w:rPr>
                <w:sz w:val="22"/>
                <w:szCs w:val="22"/>
              </w:rPr>
              <w:t>(1)</w:t>
            </w:r>
          </w:p>
        </w:tc>
        <w:tc>
          <w:tcPr>
            <w:tcW w:w="2924" w:type="pct"/>
          </w:tcPr>
          <w:p w14:paraId="27DF6A6C" w14:textId="1DBE0C42" w:rsidR="0077673E" w:rsidRPr="00C57E54" w:rsidRDefault="0077673E" w:rsidP="00F74924">
            <w:pPr>
              <w:pStyle w:val="Normal-Schedule"/>
              <w:spacing w:before="60"/>
              <w:ind w:left="141"/>
              <w:rPr>
                <w:sz w:val="22"/>
                <w:szCs w:val="22"/>
              </w:rPr>
            </w:pPr>
            <w:r>
              <w:rPr>
                <w:sz w:val="22"/>
                <w:szCs w:val="22"/>
              </w:rPr>
              <w:t>5</w:t>
            </w:r>
            <w:r w:rsidRPr="00C57E54">
              <w:rPr>
                <w:sz w:val="22"/>
                <w:szCs w:val="22"/>
              </w:rPr>
              <w:t xml:space="preserve"> penalty units in the case of a natural person</w:t>
            </w:r>
          </w:p>
          <w:p w14:paraId="4102829B" w14:textId="5C4373E6" w:rsidR="0077673E" w:rsidRPr="00C57E54" w:rsidRDefault="0077673E" w:rsidP="00F74924">
            <w:pPr>
              <w:pStyle w:val="Normal-Schedule"/>
              <w:spacing w:before="60"/>
              <w:ind w:left="141"/>
              <w:rPr>
                <w:sz w:val="22"/>
                <w:szCs w:val="22"/>
              </w:rPr>
            </w:pPr>
            <w:r>
              <w:rPr>
                <w:sz w:val="22"/>
                <w:szCs w:val="22"/>
              </w:rPr>
              <w:t>25</w:t>
            </w:r>
            <w:r w:rsidRPr="00C57E54">
              <w:rPr>
                <w:sz w:val="22"/>
                <w:szCs w:val="22"/>
              </w:rPr>
              <w:t xml:space="preserve"> penalty units in the case of a body corporate </w:t>
            </w:r>
          </w:p>
          <w:p w14:paraId="45120BBB" w14:textId="3DB816B1" w:rsidR="0077673E" w:rsidRPr="00C57E54" w:rsidRDefault="0077673E" w:rsidP="00F74924">
            <w:pPr>
              <w:pStyle w:val="Normal-Schedule"/>
              <w:spacing w:before="60"/>
              <w:ind w:left="141"/>
              <w:rPr>
                <w:sz w:val="22"/>
                <w:szCs w:val="22"/>
              </w:rPr>
            </w:pPr>
          </w:p>
        </w:tc>
      </w:tr>
      <w:tr w:rsidR="0077673E" w:rsidRPr="00AC2F7C" w14:paraId="6DA0FD09" w14:textId="10D4561D" w:rsidTr="00525932">
        <w:trPr>
          <w:cantSplit/>
        </w:trPr>
        <w:tc>
          <w:tcPr>
            <w:tcW w:w="718" w:type="pct"/>
          </w:tcPr>
          <w:p w14:paraId="4DCE736F"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27696ED1" w14:textId="7C8CDAF8"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46</w:t>
            </w:r>
          </w:p>
        </w:tc>
        <w:tc>
          <w:tcPr>
            <w:tcW w:w="2924" w:type="pct"/>
          </w:tcPr>
          <w:p w14:paraId="4FA595B6" w14:textId="595A1E98" w:rsidR="0077673E" w:rsidRPr="00C57E54" w:rsidRDefault="0077673E" w:rsidP="00F74924">
            <w:pPr>
              <w:pStyle w:val="Normal-Schedule"/>
              <w:spacing w:before="60"/>
              <w:ind w:left="141"/>
              <w:rPr>
                <w:sz w:val="22"/>
                <w:szCs w:val="22"/>
              </w:rPr>
            </w:pPr>
            <w:r>
              <w:rPr>
                <w:sz w:val="22"/>
                <w:szCs w:val="22"/>
              </w:rPr>
              <w:t>10</w:t>
            </w:r>
            <w:r w:rsidRPr="00C57E54">
              <w:rPr>
                <w:sz w:val="22"/>
                <w:szCs w:val="22"/>
              </w:rPr>
              <w:t xml:space="preserve"> penalty units in the case of a natural person</w:t>
            </w:r>
            <w:r w:rsidRPr="00C57E54" w:rsidDel="00DC616C">
              <w:rPr>
                <w:sz w:val="22"/>
                <w:szCs w:val="22"/>
              </w:rPr>
              <w:t xml:space="preserve"> </w:t>
            </w:r>
          </w:p>
          <w:p w14:paraId="1E6D5078" w14:textId="45AD7A0F" w:rsidR="0077673E" w:rsidRPr="00C57E54" w:rsidRDefault="0077673E" w:rsidP="00F74924">
            <w:pPr>
              <w:pStyle w:val="Normal-Schedule"/>
              <w:spacing w:before="60"/>
              <w:ind w:left="141"/>
              <w:rPr>
                <w:sz w:val="22"/>
                <w:szCs w:val="22"/>
              </w:rPr>
            </w:pPr>
            <w:r>
              <w:rPr>
                <w:sz w:val="22"/>
                <w:szCs w:val="22"/>
              </w:rPr>
              <w:t>50</w:t>
            </w:r>
            <w:r w:rsidRPr="00C57E54">
              <w:rPr>
                <w:sz w:val="22"/>
                <w:szCs w:val="22"/>
              </w:rPr>
              <w:t xml:space="preserve"> penalty units in the case of a body corporate</w:t>
            </w:r>
          </w:p>
          <w:p w14:paraId="67817CE3" w14:textId="37471EFD" w:rsidR="0077673E" w:rsidRPr="00C57E54" w:rsidRDefault="0077673E" w:rsidP="00F74924">
            <w:pPr>
              <w:pStyle w:val="Normal-Schedule"/>
              <w:spacing w:before="60"/>
              <w:ind w:left="141"/>
              <w:rPr>
                <w:sz w:val="22"/>
                <w:szCs w:val="22"/>
              </w:rPr>
            </w:pPr>
          </w:p>
        </w:tc>
      </w:tr>
      <w:tr w:rsidR="0077673E" w:rsidRPr="00AC2F7C" w14:paraId="72C05694" w14:textId="1D169CEF" w:rsidTr="00525932">
        <w:trPr>
          <w:cantSplit/>
        </w:trPr>
        <w:tc>
          <w:tcPr>
            <w:tcW w:w="718" w:type="pct"/>
          </w:tcPr>
          <w:p w14:paraId="541823AD"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302F11D1" w14:textId="42B952EE"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47</w:t>
            </w:r>
            <w:r w:rsidRPr="00C57E54">
              <w:rPr>
                <w:sz w:val="22"/>
                <w:szCs w:val="22"/>
              </w:rPr>
              <w:t>(</w:t>
            </w:r>
            <w:r>
              <w:rPr>
                <w:sz w:val="22"/>
                <w:szCs w:val="22"/>
              </w:rPr>
              <w:t>1</w:t>
            </w:r>
            <w:r w:rsidRPr="00C57E54">
              <w:rPr>
                <w:sz w:val="22"/>
                <w:szCs w:val="22"/>
              </w:rPr>
              <w:t>)</w:t>
            </w:r>
          </w:p>
        </w:tc>
        <w:tc>
          <w:tcPr>
            <w:tcW w:w="2924" w:type="pct"/>
          </w:tcPr>
          <w:p w14:paraId="32D3C835" w14:textId="3428EA30" w:rsidR="0077673E" w:rsidRPr="00C57E54" w:rsidRDefault="0077673E" w:rsidP="00F74924">
            <w:pPr>
              <w:pStyle w:val="Normal-Schedule"/>
              <w:spacing w:before="60"/>
              <w:ind w:left="141"/>
              <w:rPr>
                <w:sz w:val="22"/>
                <w:szCs w:val="22"/>
              </w:rPr>
            </w:pPr>
            <w:r>
              <w:rPr>
                <w:sz w:val="22"/>
                <w:szCs w:val="22"/>
              </w:rPr>
              <w:t>6</w:t>
            </w:r>
            <w:r w:rsidRPr="00C57E54">
              <w:rPr>
                <w:sz w:val="22"/>
                <w:szCs w:val="22"/>
              </w:rPr>
              <w:t xml:space="preserve"> penalty units in the case of a natural person</w:t>
            </w:r>
          </w:p>
          <w:p w14:paraId="01B46E14" w14:textId="72285DAA" w:rsidR="0077673E" w:rsidRPr="00C57E54" w:rsidRDefault="0077673E" w:rsidP="00F74924">
            <w:pPr>
              <w:pStyle w:val="Normal-Schedule"/>
              <w:spacing w:before="60"/>
              <w:ind w:left="141"/>
              <w:rPr>
                <w:sz w:val="22"/>
                <w:szCs w:val="22"/>
              </w:rPr>
            </w:pPr>
            <w:r>
              <w:rPr>
                <w:sz w:val="22"/>
                <w:szCs w:val="22"/>
              </w:rPr>
              <w:t>30</w:t>
            </w:r>
            <w:r w:rsidRPr="00C57E54">
              <w:rPr>
                <w:sz w:val="22"/>
                <w:szCs w:val="22"/>
              </w:rPr>
              <w:t xml:space="preserve"> penalty units in the case of a body corporate </w:t>
            </w:r>
          </w:p>
          <w:p w14:paraId="33B2F07A" w14:textId="113F8F99" w:rsidR="0077673E" w:rsidRPr="00C57E54" w:rsidRDefault="0077673E" w:rsidP="00F74924">
            <w:pPr>
              <w:pStyle w:val="Normal-Schedule"/>
              <w:spacing w:before="60"/>
              <w:ind w:left="141"/>
              <w:rPr>
                <w:sz w:val="22"/>
                <w:szCs w:val="22"/>
              </w:rPr>
            </w:pPr>
          </w:p>
        </w:tc>
      </w:tr>
      <w:tr w:rsidR="0077673E" w:rsidRPr="00AC2F7C" w14:paraId="5794AF23" w14:textId="1FF9D512" w:rsidTr="00525932">
        <w:trPr>
          <w:cantSplit/>
        </w:trPr>
        <w:tc>
          <w:tcPr>
            <w:tcW w:w="718" w:type="pct"/>
          </w:tcPr>
          <w:p w14:paraId="57C658EF"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3A833A3C" w14:textId="5AAF5198"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47</w:t>
            </w:r>
            <w:r w:rsidRPr="00C57E54">
              <w:rPr>
                <w:sz w:val="22"/>
                <w:szCs w:val="22"/>
              </w:rPr>
              <w:t>(</w:t>
            </w:r>
            <w:r>
              <w:rPr>
                <w:sz w:val="22"/>
                <w:szCs w:val="22"/>
              </w:rPr>
              <w:t>3</w:t>
            </w:r>
            <w:r w:rsidRPr="00C57E54">
              <w:rPr>
                <w:sz w:val="22"/>
                <w:szCs w:val="22"/>
              </w:rPr>
              <w:t>)</w:t>
            </w:r>
          </w:p>
        </w:tc>
        <w:tc>
          <w:tcPr>
            <w:tcW w:w="2924" w:type="pct"/>
          </w:tcPr>
          <w:p w14:paraId="1B627610" w14:textId="05CE60C1" w:rsidR="0077673E" w:rsidRPr="00C57E54" w:rsidRDefault="0077673E" w:rsidP="00F74924">
            <w:pPr>
              <w:pStyle w:val="Normal-Schedule"/>
              <w:spacing w:before="60"/>
              <w:ind w:left="141"/>
              <w:rPr>
                <w:sz w:val="22"/>
                <w:szCs w:val="22"/>
              </w:rPr>
            </w:pPr>
            <w:r>
              <w:rPr>
                <w:sz w:val="22"/>
                <w:szCs w:val="22"/>
              </w:rPr>
              <w:t>10</w:t>
            </w:r>
            <w:r w:rsidRPr="00C57E54">
              <w:rPr>
                <w:sz w:val="22"/>
                <w:szCs w:val="22"/>
              </w:rPr>
              <w:t xml:space="preserve"> penalty units in the case of a natural person</w:t>
            </w:r>
            <w:r w:rsidRPr="00C57E54" w:rsidDel="00DC616C">
              <w:rPr>
                <w:sz w:val="22"/>
                <w:szCs w:val="22"/>
              </w:rPr>
              <w:t xml:space="preserve"> </w:t>
            </w:r>
          </w:p>
          <w:p w14:paraId="2B5806F3" w14:textId="078A946F" w:rsidR="0077673E" w:rsidRPr="00C57E54" w:rsidRDefault="0077673E" w:rsidP="00F74924">
            <w:pPr>
              <w:pStyle w:val="Normal-Schedule"/>
              <w:spacing w:before="60"/>
              <w:ind w:left="141"/>
              <w:rPr>
                <w:sz w:val="22"/>
                <w:szCs w:val="22"/>
              </w:rPr>
            </w:pPr>
            <w:r>
              <w:rPr>
                <w:sz w:val="22"/>
                <w:szCs w:val="22"/>
              </w:rPr>
              <w:t>50</w:t>
            </w:r>
            <w:r w:rsidRPr="00C57E54">
              <w:rPr>
                <w:sz w:val="22"/>
                <w:szCs w:val="22"/>
              </w:rPr>
              <w:t xml:space="preserve"> penalty units in the case of a body corporate</w:t>
            </w:r>
          </w:p>
          <w:p w14:paraId="63127EBB" w14:textId="6A524A41" w:rsidR="0077673E" w:rsidRPr="00C57E54" w:rsidRDefault="0077673E" w:rsidP="00F74924">
            <w:pPr>
              <w:pStyle w:val="Normal-Schedule"/>
              <w:spacing w:before="60"/>
              <w:ind w:left="141"/>
              <w:rPr>
                <w:sz w:val="22"/>
                <w:szCs w:val="22"/>
              </w:rPr>
            </w:pPr>
          </w:p>
        </w:tc>
      </w:tr>
      <w:tr w:rsidR="0077673E" w:rsidRPr="00AC2F7C" w14:paraId="3532FEC6" w14:textId="34F88AAC" w:rsidTr="00525932">
        <w:trPr>
          <w:cantSplit/>
        </w:trPr>
        <w:tc>
          <w:tcPr>
            <w:tcW w:w="718" w:type="pct"/>
          </w:tcPr>
          <w:p w14:paraId="7E0FBE6F"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340C51F7" w14:textId="12DA2BF5"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48</w:t>
            </w:r>
          </w:p>
        </w:tc>
        <w:tc>
          <w:tcPr>
            <w:tcW w:w="2924" w:type="pct"/>
          </w:tcPr>
          <w:p w14:paraId="371C6609" w14:textId="53C5F939" w:rsidR="0077673E" w:rsidRPr="00C57E54" w:rsidRDefault="0077673E" w:rsidP="00F74924">
            <w:pPr>
              <w:pStyle w:val="Normal-Schedule"/>
              <w:spacing w:before="60"/>
              <w:ind w:left="141"/>
              <w:rPr>
                <w:sz w:val="22"/>
                <w:szCs w:val="22"/>
              </w:rPr>
            </w:pPr>
            <w:r>
              <w:rPr>
                <w:sz w:val="22"/>
                <w:szCs w:val="22"/>
              </w:rPr>
              <w:t>6</w:t>
            </w:r>
            <w:r w:rsidRPr="00C57E54">
              <w:rPr>
                <w:sz w:val="22"/>
                <w:szCs w:val="22"/>
              </w:rPr>
              <w:t xml:space="preserve"> penalty units in the case of a natural person</w:t>
            </w:r>
          </w:p>
          <w:p w14:paraId="57833E69" w14:textId="26B897AC" w:rsidR="0077673E" w:rsidRPr="00C57E54" w:rsidRDefault="0077673E" w:rsidP="00F74924">
            <w:pPr>
              <w:pStyle w:val="Normal-Schedule"/>
              <w:spacing w:before="60"/>
              <w:ind w:left="141"/>
              <w:rPr>
                <w:sz w:val="22"/>
                <w:szCs w:val="22"/>
              </w:rPr>
            </w:pPr>
            <w:r>
              <w:rPr>
                <w:sz w:val="22"/>
                <w:szCs w:val="22"/>
              </w:rPr>
              <w:t>30</w:t>
            </w:r>
            <w:r w:rsidRPr="00C57E54">
              <w:rPr>
                <w:sz w:val="22"/>
                <w:szCs w:val="22"/>
              </w:rPr>
              <w:t xml:space="preserve"> penalty units in the case of a body corporate </w:t>
            </w:r>
          </w:p>
          <w:p w14:paraId="07A08C4C" w14:textId="6DF7DED1" w:rsidR="0077673E" w:rsidRPr="00C57E54" w:rsidRDefault="0077673E" w:rsidP="00F74924">
            <w:pPr>
              <w:pStyle w:val="Normal-Schedule"/>
              <w:spacing w:before="60"/>
              <w:ind w:left="141"/>
              <w:rPr>
                <w:sz w:val="22"/>
                <w:szCs w:val="22"/>
              </w:rPr>
            </w:pPr>
          </w:p>
        </w:tc>
      </w:tr>
      <w:tr w:rsidR="0077673E" w:rsidRPr="00AC2F7C" w14:paraId="37EB6F39" w14:textId="3E4C82CF" w:rsidTr="00525932">
        <w:trPr>
          <w:cantSplit/>
        </w:trPr>
        <w:tc>
          <w:tcPr>
            <w:tcW w:w="718" w:type="pct"/>
          </w:tcPr>
          <w:p w14:paraId="0064D07E"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13B80AAA" w14:textId="56D51385"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49</w:t>
            </w:r>
            <w:r w:rsidRPr="00C57E54">
              <w:rPr>
                <w:sz w:val="22"/>
                <w:szCs w:val="22"/>
              </w:rPr>
              <w:t>(1)</w:t>
            </w:r>
          </w:p>
        </w:tc>
        <w:tc>
          <w:tcPr>
            <w:tcW w:w="2924" w:type="pct"/>
          </w:tcPr>
          <w:p w14:paraId="3715B492" w14:textId="7FE0A245" w:rsidR="0077673E" w:rsidRPr="00C57E54" w:rsidRDefault="0077673E" w:rsidP="00F74924">
            <w:pPr>
              <w:pStyle w:val="Normal-Schedule"/>
              <w:spacing w:before="60"/>
              <w:ind w:left="141"/>
              <w:rPr>
                <w:sz w:val="22"/>
                <w:szCs w:val="22"/>
              </w:rPr>
            </w:pPr>
            <w:r>
              <w:rPr>
                <w:sz w:val="22"/>
                <w:szCs w:val="22"/>
              </w:rPr>
              <w:t>10</w:t>
            </w:r>
            <w:r w:rsidRPr="00C57E54">
              <w:rPr>
                <w:sz w:val="22"/>
                <w:szCs w:val="22"/>
              </w:rPr>
              <w:t xml:space="preserve"> penalty units in the case of a natural person</w:t>
            </w:r>
            <w:r w:rsidRPr="00C57E54" w:rsidDel="00DC616C">
              <w:rPr>
                <w:sz w:val="22"/>
                <w:szCs w:val="22"/>
              </w:rPr>
              <w:t xml:space="preserve"> </w:t>
            </w:r>
          </w:p>
          <w:p w14:paraId="56BD1BCE" w14:textId="511BA4EC" w:rsidR="0077673E" w:rsidRPr="00C57E54" w:rsidRDefault="0077673E" w:rsidP="00F74924">
            <w:pPr>
              <w:pStyle w:val="Normal-Schedule"/>
              <w:spacing w:before="60"/>
              <w:ind w:left="141"/>
              <w:rPr>
                <w:sz w:val="22"/>
                <w:szCs w:val="22"/>
              </w:rPr>
            </w:pPr>
            <w:r>
              <w:rPr>
                <w:sz w:val="22"/>
                <w:szCs w:val="22"/>
              </w:rPr>
              <w:t>50</w:t>
            </w:r>
            <w:r w:rsidRPr="00C57E54">
              <w:rPr>
                <w:sz w:val="22"/>
                <w:szCs w:val="22"/>
              </w:rPr>
              <w:t xml:space="preserve"> penalty units in the case of a body corporate</w:t>
            </w:r>
          </w:p>
          <w:p w14:paraId="4B31287F" w14:textId="37F79FEF" w:rsidR="0077673E" w:rsidRPr="00C57E54" w:rsidRDefault="0077673E" w:rsidP="00F74924">
            <w:pPr>
              <w:pStyle w:val="Normal-Schedule"/>
              <w:spacing w:before="60"/>
              <w:ind w:left="141"/>
              <w:rPr>
                <w:sz w:val="22"/>
                <w:szCs w:val="22"/>
              </w:rPr>
            </w:pPr>
          </w:p>
        </w:tc>
      </w:tr>
      <w:tr w:rsidR="0077673E" w:rsidRPr="00AC2F7C" w14:paraId="233D4D88" w14:textId="5FEDF445" w:rsidTr="00525932">
        <w:trPr>
          <w:cantSplit/>
        </w:trPr>
        <w:tc>
          <w:tcPr>
            <w:tcW w:w="718" w:type="pct"/>
          </w:tcPr>
          <w:p w14:paraId="5E16A470"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507D8BAD" w14:textId="475AB407"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49</w:t>
            </w:r>
            <w:r w:rsidRPr="00C57E54">
              <w:rPr>
                <w:sz w:val="22"/>
                <w:szCs w:val="22"/>
              </w:rPr>
              <w:t>(2)</w:t>
            </w:r>
          </w:p>
        </w:tc>
        <w:tc>
          <w:tcPr>
            <w:tcW w:w="2924" w:type="pct"/>
          </w:tcPr>
          <w:p w14:paraId="01167010" w14:textId="39B9375E" w:rsidR="0077673E" w:rsidRPr="00C57E54" w:rsidRDefault="0077673E" w:rsidP="00F74924">
            <w:pPr>
              <w:pStyle w:val="Normal-Schedule"/>
              <w:spacing w:before="60"/>
              <w:ind w:left="141"/>
              <w:rPr>
                <w:sz w:val="22"/>
                <w:szCs w:val="22"/>
              </w:rPr>
            </w:pPr>
            <w:r>
              <w:rPr>
                <w:sz w:val="22"/>
                <w:szCs w:val="22"/>
              </w:rPr>
              <w:t>10</w:t>
            </w:r>
            <w:r w:rsidRPr="00C57E54">
              <w:rPr>
                <w:sz w:val="22"/>
                <w:szCs w:val="22"/>
              </w:rPr>
              <w:t xml:space="preserve"> penalty units in the case of a natural person</w:t>
            </w:r>
            <w:r w:rsidRPr="00C57E54" w:rsidDel="00DC616C">
              <w:rPr>
                <w:sz w:val="22"/>
                <w:szCs w:val="22"/>
              </w:rPr>
              <w:t xml:space="preserve"> </w:t>
            </w:r>
          </w:p>
          <w:p w14:paraId="54D5CB3C" w14:textId="69FCBFF8" w:rsidR="0077673E" w:rsidRPr="00C57E54" w:rsidRDefault="0077673E" w:rsidP="00F74924">
            <w:pPr>
              <w:pStyle w:val="Normal-Schedule"/>
              <w:spacing w:before="60"/>
              <w:ind w:left="141"/>
              <w:rPr>
                <w:sz w:val="22"/>
                <w:szCs w:val="22"/>
              </w:rPr>
            </w:pPr>
            <w:r>
              <w:rPr>
                <w:sz w:val="22"/>
                <w:szCs w:val="22"/>
              </w:rPr>
              <w:t>50</w:t>
            </w:r>
            <w:r w:rsidRPr="00C57E54">
              <w:rPr>
                <w:sz w:val="22"/>
                <w:szCs w:val="22"/>
              </w:rPr>
              <w:t xml:space="preserve"> penalty units in the case of a body corporate</w:t>
            </w:r>
          </w:p>
          <w:p w14:paraId="567A0C78" w14:textId="0DEFCC3C" w:rsidR="0077673E" w:rsidRPr="00C57E54" w:rsidRDefault="0077673E" w:rsidP="00F74924">
            <w:pPr>
              <w:pStyle w:val="Normal-Schedule"/>
              <w:spacing w:before="60"/>
              <w:ind w:left="141"/>
              <w:rPr>
                <w:sz w:val="22"/>
                <w:szCs w:val="22"/>
              </w:rPr>
            </w:pPr>
          </w:p>
        </w:tc>
      </w:tr>
      <w:tr w:rsidR="0077673E" w:rsidRPr="00AC2F7C" w14:paraId="0730F8EE" w14:textId="7218B2E5" w:rsidTr="00525932">
        <w:trPr>
          <w:cantSplit/>
        </w:trPr>
        <w:tc>
          <w:tcPr>
            <w:tcW w:w="718" w:type="pct"/>
          </w:tcPr>
          <w:p w14:paraId="01D43081"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1C4466CF" w14:textId="7DB93ACB"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49</w:t>
            </w:r>
            <w:r w:rsidRPr="00C57E54">
              <w:rPr>
                <w:sz w:val="22"/>
                <w:szCs w:val="22"/>
              </w:rPr>
              <w:t>(3)</w:t>
            </w:r>
          </w:p>
        </w:tc>
        <w:tc>
          <w:tcPr>
            <w:tcW w:w="2924" w:type="pct"/>
          </w:tcPr>
          <w:p w14:paraId="2E2C1E90" w14:textId="0D6F3559" w:rsidR="0077673E" w:rsidRPr="00C57E54" w:rsidRDefault="0077673E" w:rsidP="00F74924">
            <w:pPr>
              <w:pStyle w:val="Normal-Schedule"/>
              <w:spacing w:before="60"/>
              <w:ind w:left="141"/>
              <w:rPr>
                <w:sz w:val="22"/>
                <w:szCs w:val="22"/>
              </w:rPr>
            </w:pPr>
            <w:r>
              <w:rPr>
                <w:sz w:val="22"/>
                <w:szCs w:val="22"/>
              </w:rPr>
              <w:t>10</w:t>
            </w:r>
            <w:r w:rsidRPr="00C57E54">
              <w:rPr>
                <w:sz w:val="22"/>
                <w:szCs w:val="22"/>
              </w:rPr>
              <w:t xml:space="preserve"> penalty units in the case of a natural person</w:t>
            </w:r>
            <w:r w:rsidRPr="00C57E54" w:rsidDel="00DC616C">
              <w:rPr>
                <w:sz w:val="22"/>
                <w:szCs w:val="22"/>
              </w:rPr>
              <w:t xml:space="preserve"> </w:t>
            </w:r>
          </w:p>
          <w:p w14:paraId="6D9D57F8" w14:textId="47DC4167" w:rsidR="0077673E" w:rsidRPr="00C57E54" w:rsidRDefault="0077673E" w:rsidP="00F74924">
            <w:pPr>
              <w:pStyle w:val="Normal-Schedule"/>
              <w:spacing w:before="60"/>
              <w:ind w:left="141"/>
              <w:rPr>
                <w:sz w:val="22"/>
                <w:szCs w:val="22"/>
              </w:rPr>
            </w:pPr>
            <w:r>
              <w:rPr>
                <w:sz w:val="22"/>
                <w:szCs w:val="22"/>
              </w:rPr>
              <w:t>50</w:t>
            </w:r>
            <w:r w:rsidRPr="00C57E54">
              <w:rPr>
                <w:sz w:val="22"/>
                <w:szCs w:val="22"/>
              </w:rPr>
              <w:t xml:space="preserve"> penalty units in the case of a body corporate</w:t>
            </w:r>
          </w:p>
          <w:p w14:paraId="01788272" w14:textId="2398B02A" w:rsidR="0077673E" w:rsidRPr="00C57E54" w:rsidRDefault="0077673E" w:rsidP="00F74924">
            <w:pPr>
              <w:pStyle w:val="Normal-Schedule"/>
              <w:spacing w:before="60"/>
              <w:ind w:left="141"/>
              <w:rPr>
                <w:sz w:val="22"/>
                <w:szCs w:val="22"/>
              </w:rPr>
            </w:pPr>
          </w:p>
        </w:tc>
      </w:tr>
      <w:tr w:rsidR="0077673E" w:rsidRPr="00AC2F7C" w14:paraId="77A2C95C" w14:textId="1D854172" w:rsidTr="00525932">
        <w:trPr>
          <w:cantSplit/>
        </w:trPr>
        <w:tc>
          <w:tcPr>
            <w:tcW w:w="718" w:type="pct"/>
          </w:tcPr>
          <w:p w14:paraId="7CCA67B3"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2163FB46" w14:textId="282244B6"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52</w:t>
            </w:r>
            <w:r w:rsidRPr="00C57E54">
              <w:rPr>
                <w:sz w:val="22"/>
                <w:szCs w:val="22"/>
              </w:rPr>
              <w:t>(1)</w:t>
            </w:r>
          </w:p>
        </w:tc>
        <w:tc>
          <w:tcPr>
            <w:tcW w:w="2924" w:type="pct"/>
          </w:tcPr>
          <w:p w14:paraId="2B8D5B65" w14:textId="3F89C5B0" w:rsidR="0077673E" w:rsidRPr="00C57E54" w:rsidRDefault="0077673E" w:rsidP="00F74924">
            <w:pPr>
              <w:pStyle w:val="Normal-Schedule"/>
              <w:spacing w:before="60"/>
              <w:ind w:left="141"/>
              <w:rPr>
                <w:sz w:val="22"/>
                <w:szCs w:val="22"/>
              </w:rPr>
            </w:pPr>
            <w:r w:rsidRPr="00C57E54">
              <w:rPr>
                <w:sz w:val="22"/>
                <w:szCs w:val="22"/>
              </w:rPr>
              <w:t>1</w:t>
            </w:r>
            <w:r>
              <w:rPr>
                <w:sz w:val="22"/>
                <w:szCs w:val="22"/>
              </w:rPr>
              <w:t>0</w:t>
            </w:r>
            <w:r w:rsidRPr="00C57E54">
              <w:rPr>
                <w:sz w:val="22"/>
                <w:szCs w:val="22"/>
              </w:rPr>
              <w:t xml:space="preserve"> penalty units in the case of a natural person</w:t>
            </w:r>
            <w:r w:rsidRPr="00C57E54" w:rsidDel="00DC616C">
              <w:rPr>
                <w:sz w:val="22"/>
                <w:szCs w:val="22"/>
              </w:rPr>
              <w:t xml:space="preserve"> </w:t>
            </w:r>
          </w:p>
          <w:p w14:paraId="68F80310" w14:textId="40356DE2" w:rsidR="0077673E" w:rsidRPr="00C57E54" w:rsidRDefault="0077673E" w:rsidP="00F74924">
            <w:pPr>
              <w:pStyle w:val="Normal-Schedule"/>
              <w:spacing w:before="60"/>
              <w:ind w:left="141"/>
              <w:rPr>
                <w:sz w:val="22"/>
                <w:szCs w:val="22"/>
              </w:rPr>
            </w:pPr>
            <w:r>
              <w:rPr>
                <w:sz w:val="22"/>
                <w:szCs w:val="22"/>
              </w:rPr>
              <w:t>5</w:t>
            </w:r>
            <w:r w:rsidRPr="00C57E54">
              <w:rPr>
                <w:sz w:val="22"/>
                <w:szCs w:val="22"/>
              </w:rPr>
              <w:t>0 penalty units in the case of a body corporate</w:t>
            </w:r>
          </w:p>
          <w:p w14:paraId="19FF711B" w14:textId="3FD4B120" w:rsidR="0077673E" w:rsidRPr="00C57E54" w:rsidRDefault="0077673E" w:rsidP="00F74924">
            <w:pPr>
              <w:pStyle w:val="Normal-Schedule"/>
              <w:spacing w:before="60"/>
              <w:ind w:left="141"/>
              <w:rPr>
                <w:sz w:val="22"/>
                <w:szCs w:val="22"/>
              </w:rPr>
            </w:pPr>
          </w:p>
        </w:tc>
      </w:tr>
      <w:tr w:rsidR="0077673E" w:rsidRPr="00AC2F7C" w14:paraId="4AA7CC4E" w14:textId="6ED4C76B" w:rsidTr="00525932">
        <w:trPr>
          <w:cantSplit/>
        </w:trPr>
        <w:tc>
          <w:tcPr>
            <w:tcW w:w="718" w:type="pct"/>
          </w:tcPr>
          <w:p w14:paraId="3B13C33C"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2781E8FE" w14:textId="78A54DBC"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52</w:t>
            </w:r>
            <w:r w:rsidRPr="00C57E54">
              <w:rPr>
                <w:sz w:val="22"/>
                <w:szCs w:val="22"/>
              </w:rPr>
              <w:t>(2)</w:t>
            </w:r>
          </w:p>
        </w:tc>
        <w:tc>
          <w:tcPr>
            <w:tcW w:w="2924" w:type="pct"/>
          </w:tcPr>
          <w:p w14:paraId="646D4418" w14:textId="73E9C8A8" w:rsidR="0077673E" w:rsidRPr="00C57E54" w:rsidRDefault="0077673E" w:rsidP="00F74924">
            <w:pPr>
              <w:pStyle w:val="Normal-Schedule"/>
              <w:spacing w:before="60"/>
              <w:ind w:left="141"/>
              <w:rPr>
                <w:sz w:val="22"/>
                <w:szCs w:val="22"/>
              </w:rPr>
            </w:pPr>
            <w:r w:rsidRPr="00C57E54">
              <w:rPr>
                <w:sz w:val="22"/>
                <w:szCs w:val="22"/>
              </w:rPr>
              <w:t>1</w:t>
            </w:r>
            <w:r>
              <w:rPr>
                <w:sz w:val="22"/>
                <w:szCs w:val="22"/>
              </w:rPr>
              <w:t>0</w:t>
            </w:r>
            <w:r w:rsidRPr="00C57E54">
              <w:rPr>
                <w:sz w:val="22"/>
                <w:szCs w:val="22"/>
              </w:rPr>
              <w:t xml:space="preserve"> penalty units in the case of a natural person</w:t>
            </w:r>
            <w:r w:rsidRPr="00C57E54" w:rsidDel="00DC616C">
              <w:rPr>
                <w:sz w:val="22"/>
                <w:szCs w:val="22"/>
              </w:rPr>
              <w:t xml:space="preserve"> </w:t>
            </w:r>
          </w:p>
          <w:p w14:paraId="4EDA2DC0" w14:textId="490AE77B" w:rsidR="0077673E" w:rsidRPr="00C57E54" w:rsidRDefault="0077673E" w:rsidP="00F74924">
            <w:pPr>
              <w:pStyle w:val="Normal-Schedule"/>
              <w:spacing w:before="60"/>
              <w:ind w:left="141"/>
              <w:rPr>
                <w:sz w:val="22"/>
                <w:szCs w:val="22"/>
              </w:rPr>
            </w:pPr>
            <w:r>
              <w:rPr>
                <w:sz w:val="22"/>
                <w:szCs w:val="22"/>
              </w:rPr>
              <w:t>5</w:t>
            </w:r>
            <w:r w:rsidRPr="00C57E54">
              <w:rPr>
                <w:sz w:val="22"/>
                <w:szCs w:val="22"/>
              </w:rPr>
              <w:t>0 penalty units in the case of a body corporate</w:t>
            </w:r>
          </w:p>
          <w:p w14:paraId="3740C3E4" w14:textId="4089A9BC" w:rsidR="0077673E" w:rsidRPr="00C57E54" w:rsidRDefault="0077673E" w:rsidP="00F74924">
            <w:pPr>
              <w:pStyle w:val="Normal-Schedule"/>
              <w:spacing w:before="60"/>
              <w:ind w:left="141"/>
              <w:rPr>
                <w:sz w:val="22"/>
                <w:szCs w:val="22"/>
              </w:rPr>
            </w:pPr>
          </w:p>
        </w:tc>
      </w:tr>
      <w:tr w:rsidR="0077673E" w:rsidRPr="00AC2F7C" w14:paraId="63717E32" w14:textId="58941295" w:rsidTr="00525932">
        <w:trPr>
          <w:cantSplit/>
        </w:trPr>
        <w:tc>
          <w:tcPr>
            <w:tcW w:w="718" w:type="pct"/>
          </w:tcPr>
          <w:p w14:paraId="2255BB4F"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5CE6E45F" w14:textId="48AA7A6D"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52</w:t>
            </w:r>
            <w:r w:rsidRPr="00C57E54">
              <w:rPr>
                <w:sz w:val="22"/>
                <w:szCs w:val="22"/>
              </w:rPr>
              <w:t>(3)</w:t>
            </w:r>
          </w:p>
        </w:tc>
        <w:tc>
          <w:tcPr>
            <w:tcW w:w="2924" w:type="pct"/>
          </w:tcPr>
          <w:p w14:paraId="2C6E07CB" w14:textId="4882193E" w:rsidR="0077673E" w:rsidRPr="00C57E54" w:rsidRDefault="0077673E" w:rsidP="00F74924">
            <w:pPr>
              <w:pStyle w:val="Normal-Schedule"/>
              <w:spacing w:before="60"/>
              <w:ind w:left="141"/>
              <w:rPr>
                <w:sz w:val="22"/>
                <w:szCs w:val="22"/>
              </w:rPr>
            </w:pPr>
            <w:r w:rsidRPr="00C57E54">
              <w:rPr>
                <w:sz w:val="22"/>
                <w:szCs w:val="22"/>
              </w:rPr>
              <w:t>1</w:t>
            </w:r>
            <w:r>
              <w:rPr>
                <w:sz w:val="22"/>
                <w:szCs w:val="22"/>
              </w:rPr>
              <w:t>0</w:t>
            </w:r>
            <w:r w:rsidRPr="00C57E54">
              <w:rPr>
                <w:sz w:val="22"/>
                <w:szCs w:val="22"/>
              </w:rPr>
              <w:t xml:space="preserve"> penalty units in the case of a natural person</w:t>
            </w:r>
            <w:r w:rsidRPr="00C57E54" w:rsidDel="00DC616C">
              <w:rPr>
                <w:sz w:val="22"/>
                <w:szCs w:val="22"/>
              </w:rPr>
              <w:t xml:space="preserve"> </w:t>
            </w:r>
          </w:p>
          <w:p w14:paraId="142DD130" w14:textId="5E6B8191" w:rsidR="0077673E" w:rsidRPr="00C57E54" w:rsidRDefault="0077673E" w:rsidP="00F74924">
            <w:pPr>
              <w:pStyle w:val="Normal-Schedule"/>
              <w:spacing w:before="60"/>
              <w:ind w:left="141"/>
              <w:rPr>
                <w:sz w:val="22"/>
                <w:szCs w:val="22"/>
              </w:rPr>
            </w:pPr>
            <w:r>
              <w:rPr>
                <w:sz w:val="22"/>
                <w:szCs w:val="22"/>
              </w:rPr>
              <w:t>5</w:t>
            </w:r>
            <w:r w:rsidRPr="00C57E54">
              <w:rPr>
                <w:sz w:val="22"/>
                <w:szCs w:val="22"/>
              </w:rPr>
              <w:t>0 penalty units in the case of a body corporate</w:t>
            </w:r>
          </w:p>
          <w:p w14:paraId="2CEB8C48" w14:textId="727EC8FE" w:rsidR="0077673E" w:rsidRPr="00C57E54" w:rsidRDefault="0077673E" w:rsidP="00F74924">
            <w:pPr>
              <w:pStyle w:val="Normal-Schedule"/>
              <w:spacing w:before="60"/>
              <w:ind w:left="141"/>
              <w:rPr>
                <w:sz w:val="22"/>
                <w:szCs w:val="22"/>
              </w:rPr>
            </w:pPr>
          </w:p>
        </w:tc>
      </w:tr>
      <w:tr w:rsidR="0077673E" w:rsidRPr="00AC2F7C" w14:paraId="55C7282B" w14:textId="7D0AE18E" w:rsidTr="00525932">
        <w:trPr>
          <w:cantSplit/>
        </w:trPr>
        <w:tc>
          <w:tcPr>
            <w:tcW w:w="718" w:type="pct"/>
          </w:tcPr>
          <w:p w14:paraId="14032E6A"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17696EB8" w14:textId="4F278B54"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53</w:t>
            </w:r>
          </w:p>
        </w:tc>
        <w:tc>
          <w:tcPr>
            <w:tcW w:w="2924" w:type="pct"/>
          </w:tcPr>
          <w:p w14:paraId="329A1327" w14:textId="4EC9E5F0" w:rsidR="0077673E" w:rsidRPr="00C57E54" w:rsidRDefault="0077673E" w:rsidP="00F74924">
            <w:pPr>
              <w:pStyle w:val="Normal-Schedule"/>
              <w:spacing w:before="60"/>
              <w:ind w:left="141"/>
              <w:rPr>
                <w:sz w:val="22"/>
                <w:szCs w:val="22"/>
              </w:rPr>
            </w:pPr>
            <w:r w:rsidRPr="00C57E54">
              <w:rPr>
                <w:sz w:val="22"/>
                <w:szCs w:val="22"/>
              </w:rPr>
              <w:t>5 penalty units in the case of a natural person</w:t>
            </w:r>
          </w:p>
          <w:p w14:paraId="4370B471" w14:textId="605EE85F" w:rsidR="0077673E" w:rsidRPr="00C57E54" w:rsidRDefault="0077673E" w:rsidP="00F74924">
            <w:pPr>
              <w:pStyle w:val="Normal-Schedule"/>
              <w:spacing w:before="60"/>
              <w:ind w:left="141"/>
              <w:rPr>
                <w:sz w:val="22"/>
                <w:szCs w:val="22"/>
              </w:rPr>
            </w:pPr>
            <w:r w:rsidRPr="00C57E54">
              <w:rPr>
                <w:sz w:val="22"/>
                <w:szCs w:val="22"/>
              </w:rPr>
              <w:t>25 penalty units in the case of a body corporate</w:t>
            </w:r>
          </w:p>
        </w:tc>
      </w:tr>
      <w:tr w:rsidR="0077673E" w:rsidRPr="00AC2F7C" w14:paraId="5745A9F4" w14:textId="1E32F4C6" w:rsidTr="00525932">
        <w:trPr>
          <w:cantSplit/>
        </w:trPr>
        <w:tc>
          <w:tcPr>
            <w:tcW w:w="718" w:type="pct"/>
          </w:tcPr>
          <w:p w14:paraId="545CE0A6"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7E477F47" w14:textId="3B18E64A"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54</w:t>
            </w:r>
            <w:r w:rsidRPr="00C57E54">
              <w:rPr>
                <w:sz w:val="22"/>
                <w:szCs w:val="22"/>
              </w:rPr>
              <w:t>(1)</w:t>
            </w:r>
          </w:p>
        </w:tc>
        <w:tc>
          <w:tcPr>
            <w:tcW w:w="2924" w:type="pct"/>
          </w:tcPr>
          <w:p w14:paraId="4E07DE03" w14:textId="212B6642" w:rsidR="0077673E" w:rsidRPr="00C57E54" w:rsidRDefault="0077673E" w:rsidP="00F74924">
            <w:pPr>
              <w:pStyle w:val="Normal-Schedule"/>
              <w:spacing w:before="60"/>
              <w:ind w:left="141"/>
              <w:rPr>
                <w:sz w:val="22"/>
                <w:szCs w:val="22"/>
              </w:rPr>
            </w:pPr>
            <w:r>
              <w:rPr>
                <w:sz w:val="22"/>
                <w:szCs w:val="22"/>
              </w:rPr>
              <w:t>5</w:t>
            </w:r>
            <w:r w:rsidRPr="00C57E54">
              <w:rPr>
                <w:sz w:val="22"/>
                <w:szCs w:val="22"/>
              </w:rPr>
              <w:t xml:space="preserve"> penalty units in the case of a natural person</w:t>
            </w:r>
            <w:r w:rsidRPr="00C57E54" w:rsidDel="00DC616C">
              <w:rPr>
                <w:sz w:val="22"/>
                <w:szCs w:val="22"/>
              </w:rPr>
              <w:t xml:space="preserve"> </w:t>
            </w:r>
          </w:p>
          <w:p w14:paraId="1EDCEDC3" w14:textId="33D2EDB8" w:rsidR="0077673E" w:rsidRPr="00C57E54" w:rsidRDefault="0077673E" w:rsidP="00F74924">
            <w:pPr>
              <w:pStyle w:val="Normal-Schedule"/>
              <w:spacing w:before="60"/>
              <w:ind w:left="141"/>
              <w:rPr>
                <w:sz w:val="22"/>
                <w:szCs w:val="22"/>
              </w:rPr>
            </w:pPr>
            <w:r>
              <w:rPr>
                <w:sz w:val="22"/>
                <w:szCs w:val="22"/>
              </w:rPr>
              <w:t>25</w:t>
            </w:r>
            <w:r w:rsidRPr="00C57E54">
              <w:rPr>
                <w:sz w:val="22"/>
                <w:szCs w:val="22"/>
              </w:rPr>
              <w:t xml:space="preserve"> penalty units in the case of a body corporate</w:t>
            </w:r>
          </w:p>
          <w:p w14:paraId="191860C8" w14:textId="4FBBF4F1" w:rsidR="0077673E" w:rsidRPr="00C57E54" w:rsidRDefault="0077673E" w:rsidP="00F74924">
            <w:pPr>
              <w:pStyle w:val="Normal-Schedule"/>
              <w:spacing w:before="60"/>
              <w:ind w:left="141"/>
              <w:rPr>
                <w:sz w:val="22"/>
                <w:szCs w:val="22"/>
              </w:rPr>
            </w:pPr>
          </w:p>
        </w:tc>
      </w:tr>
      <w:tr w:rsidR="0077673E" w:rsidRPr="00AC2F7C" w14:paraId="2E420197" w14:textId="281EAC26" w:rsidTr="00525932">
        <w:trPr>
          <w:cantSplit/>
        </w:trPr>
        <w:tc>
          <w:tcPr>
            <w:tcW w:w="718" w:type="pct"/>
          </w:tcPr>
          <w:p w14:paraId="2695D28E"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18AE38F8" w14:textId="45477761"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54</w:t>
            </w:r>
            <w:r w:rsidRPr="00C57E54">
              <w:rPr>
                <w:sz w:val="22"/>
                <w:szCs w:val="22"/>
              </w:rPr>
              <w:t>(2)</w:t>
            </w:r>
          </w:p>
        </w:tc>
        <w:tc>
          <w:tcPr>
            <w:tcW w:w="2924" w:type="pct"/>
          </w:tcPr>
          <w:p w14:paraId="1586A80E" w14:textId="4FEC0D30" w:rsidR="0077673E" w:rsidRPr="00C57E54" w:rsidRDefault="0077673E" w:rsidP="00F74924">
            <w:pPr>
              <w:pStyle w:val="Normal-Schedule"/>
              <w:spacing w:before="60"/>
              <w:ind w:left="141"/>
              <w:rPr>
                <w:sz w:val="22"/>
                <w:szCs w:val="22"/>
              </w:rPr>
            </w:pPr>
            <w:r w:rsidRPr="00C57E54">
              <w:rPr>
                <w:sz w:val="22"/>
                <w:szCs w:val="22"/>
              </w:rPr>
              <w:t>5 penalty units in the case of a natural person</w:t>
            </w:r>
          </w:p>
          <w:p w14:paraId="73661509" w14:textId="20B1E50D" w:rsidR="0077673E" w:rsidRPr="00C57E54" w:rsidRDefault="0077673E" w:rsidP="00F74924">
            <w:pPr>
              <w:pStyle w:val="Normal-Schedule"/>
              <w:spacing w:before="60"/>
              <w:ind w:left="141"/>
              <w:rPr>
                <w:sz w:val="22"/>
                <w:szCs w:val="22"/>
              </w:rPr>
            </w:pPr>
            <w:r w:rsidRPr="00C57E54">
              <w:rPr>
                <w:sz w:val="22"/>
                <w:szCs w:val="22"/>
              </w:rPr>
              <w:t>25 penalty units in the case of a body corporate</w:t>
            </w:r>
          </w:p>
        </w:tc>
      </w:tr>
      <w:tr w:rsidR="0077673E" w:rsidRPr="00AC2F7C" w14:paraId="701FBC55" w14:textId="25FD6B82" w:rsidTr="00525932">
        <w:trPr>
          <w:cantSplit/>
        </w:trPr>
        <w:tc>
          <w:tcPr>
            <w:tcW w:w="718" w:type="pct"/>
          </w:tcPr>
          <w:p w14:paraId="3543D97E"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7CBF3F01" w14:textId="61BB9D8D"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56</w:t>
            </w:r>
            <w:r w:rsidRPr="00C57E54">
              <w:rPr>
                <w:sz w:val="22"/>
                <w:szCs w:val="22"/>
              </w:rPr>
              <w:t>(2)</w:t>
            </w:r>
          </w:p>
        </w:tc>
        <w:tc>
          <w:tcPr>
            <w:tcW w:w="2924" w:type="pct"/>
          </w:tcPr>
          <w:p w14:paraId="4FE106F1" w14:textId="0308430E" w:rsidR="0077673E" w:rsidRPr="00C57E54" w:rsidRDefault="0077673E" w:rsidP="00F74924">
            <w:pPr>
              <w:pStyle w:val="Normal-Schedule"/>
              <w:spacing w:before="60"/>
              <w:ind w:left="141"/>
              <w:rPr>
                <w:sz w:val="22"/>
                <w:szCs w:val="22"/>
              </w:rPr>
            </w:pPr>
            <w:r>
              <w:rPr>
                <w:sz w:val="22"/>
                <w:szCs w:val="22"/>
              </w:rPr>
              <w:t>6</w:t>
            </w:r>
            <w:r w:rsidRPr="00C57E54">
              <w:rPr>
                <w:sz w:val="22"/>
                <w:szCs w:val="22"/>
              </w:rPr>
              <w:t xml:space="preserve"> penalty units in the case of a natural person</w:t>
            </w:r>
          </w:p>
          <w:p w14:paraId="06D435E1" w14:textId="67ED9577" w:rsidR="0077673E" w:rsidRPr="00C57E54" w:rsidRDefault="0077673E" w:rsidP="00F74924">
            <w:pPr>
              <w:pStyle w:val="Normal-Schedule"/>
              <w:spacing w:before="60"/>
              <w:ind w:left="141"/>
              <w:rPr>
                <w:sz w:val="22"/>
                <w:szCs w:val="22"/>
              </w:rPr>
            </w:pPr>
            <w:r>
              <w:rPr>
                <w:sz w:val="22"/>
                <w:szCs w:val="22"/>
              </w:rPr>
              <w:t>30</w:t>
            </w:r>
            <w:r w:rsidRPr="00C57E54">
              <w:rPr>
                <w:sz w:val="22"/>
                <w:szCs w:val="22"/>
              </w:rPr>
              <w:t xml:space="preserve"> penalty units in the case of a body corporate </w:t>
            </w:r>
          </w:p>
          <w:p w14:paraId="1623A28D" w14:textId="12880F1E" w:rsidR="0077673E" w:rsidRPr="00C57E54" w:rsidRDefault="0077673E" w:rsidP="00F74924">
            <w:pPr>
              <w:pStyle w:val="Normal-Schedule"/>
              <w:spacing w:before="60"/>
              <w:ind w:left="141"/>
              <w:rPr>
                <w:sz w:val="22"/>
                <w:szCs w:val="22"/>
              </w:rPr>
            </w:pPr>
          </w:p>
        </w:tc>
      </w:tr>
      <w:tr w:rsidR="0077673E" w:rsidRPr="00AC2F7C" w14:paraId="3D698BA6" w14:textId="02F426E5" w:rsidTr="00525932">
        <w:trPr>
          <w:cantSplit/>
        </w:trPr>
        <w:tc>
          <w:tcPr>
            <w:tcW w:w="718" w:type="pct"/>
          </w:tcPr>
          <w:p w14:paraId="0C89032A"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01118201" w14:textId="759817D7"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58</w:t>
            </w:r>
            <w:r w:rsidRPr="00C57E54">
              <w:rPr>
                <w:sz w:val="22"/>
                <w:szCs w:val="22"/>
              </w:rPr>
              <w:t>(1)</w:t>
            </w:r>
          </w:p>
        </w:tc>
        <w:tc>
          <w:tcPr>
            <w:tcW w:w="2924" w:type="pct"/>
          </w:tcPr>
          <w:p w14:paraId="570F12B9" w14:textId="432D3AD2" w:rsidR="0077673E" w:rsidRPr="00C57E54" w:rsidRDefault="0077673E" w:rsidP="00F74924">
            <w:pPr>
              <w:pStyle w:val="Normal-Schedule"/>
              <w:spacing w:before="60"/>
              <w:ind w:left="141"/>
              <w:rPr>
                <w:sz w:val="22"/>
                <w:szCs w:val="22"/>
              </w:rPr>
            </w:pPr>
            <w:r>
              <w:rPr>
                <w:sz w:val="22"/>
                <w:szCs w:val="22"/>
              </w:rPr>
              <w:t>10</w:t>
            </w:r>
            <w:r w:rsidRPr="00C57E54">
              <w:rPr>
                <w:sz w:val="22"/>
                <w:szCs w:val="22"/>
              </w:rPr>
              <w:t xml:space="preserve"> penalty units in the case of a natural person</w:t>
            </w:r>
            <w:r w:rsidRPr="00C57E54" w:rsidDel="00DC616C">
              <w:rPr>
                <w:sz w:val="22"/>
                <w:szCs w:val="22"/>
              </w:rPr>
              <w:t xml:space="preserve"> </w:t>
            </w:r>
          </w:p>
          <w:p w14:paraId="784E2DAD" w14:textId="56C05286" w:rsidR="0077673E" w:rsidRPr="00C57E54" w:rsidRDefault="0077673E" w:rsidP="00F74924">
            <w:pPr>
              <w:pStyle w:val="Normal-Schedule"/>
              <w:spacing w:before="60"/>
              <w:ind w:left="141"/>
              <w:rPr>
                <w:sz w:val="22"/>
                <w:szCs w:val="22"/>
              </w:rPr>
            </w:pPr>
            <w:r>
              <w:rPr>
                <w:sz w:val="22"/>
                <w:szCs w:val="22"/>
              </w:rPr>
              <w:t>50</w:t>
            </w:r>
            <w:r w:rsidRPr="00C57E54">
              <w:rPr>
                <w:sz w:val="22"/>
                <w:szCs w:val="22"/>
              </w:rPr>
              <w:t xml:space="preserve"> penalty units in the case of a body corporate</w:t>
            </w:r>
          </w:p>
          <w:p w14:paraId="2129031F" w14:textId="401349E3" w:rsidR="0077673E" w:rsidRPr="00C57E54" w:rsidRDefault="0077673E" w:rsidP="00F74924">
            <w:pPr>
              <w:pStyle w:val="Normal-Schedule"/>
              <w:spacing w:before="60"/>
              <w:ind w:left="141"/>
              <w:rPr>
                <w:sz w:val="22"/>
                <w:szCs w:val="22"/>
              </w:rPr>
            </w:pPr>
          </w:p>
        </w:tc>
      </w:tr>
      <w:tr w:rsidR="0077673E" w:rsidRPr="00AC2F7C" w14:paraId="2D13EA38" w14:textId="62985006" w:rsidTr="00525932">
        <w:trPr>
          <w:cantSplit/>
        </w:trPr>
        <w:tc>
          <w:tcPr>
            <w:tcW w:w="718" w:type="pct"/>
          </w:tcPr>
          <w:p w14:paraId="151F3729" w14:textId="77777777" w:rsidR="0077673E" w:rsidRPr="00C57E54" w:rsidRDefault="0077673E" w:rsidP="00331E72">
            <w:pPr>
              <w:pStyle w:val="Normal-Schedule"/>
              <w:numPr>
                <w:ilvl w:val="0"/>
                <w:numId w:val="201"/>
              </w:numPr>
              <w:suppressLineNumbers/>
              <w:spacing w:before="60" w:after="60"/>
              <w:jc w:val="center"/>
              <w:rPr>
                <w:sz w:val="22"/>
                <w:szCs w:val="22"/>
              </w:rPr>
            </w:pPr>
          </w:p>
        </w:tc>
        <w:tc>
          <w:tcPr>
            <w:tcW w:w="1357" w:type="pct"/>
          </w:tcPr>
          <w:p w14:paraId="69DB35C1" w14:textId="66D78957" w:rsidR="0077673E" w:rsidRPr="00C57E54" w:rsidRDefault="0077673E" w:rsidP="00525932">
            <w:pPr>
              <w:pStyle w:val="Normal-Schedule"/>
              <w:suppressLineNumbers/>
              <w:spacing w:before="60" w:after="60"/>
              <w:jc w:val="center"/>
              <w:rPr>
                <w:sz w:val="22"/>
                <w:szCs w:val="22"/>
              </w:rPr>
            </w:pPr>
            <w:r w:rsidRPr="00C57E54">
              <w:rPr>
                <w:sz w:val="22"/>
                <w:szCs w:val="22"/>
              </w:rPr>
              <w:t>Regulation 1</w:t>
            </w:r>
            <w:r>
              <w:rPr>
                <w:sz w:val="22"/>
                <w:szCs w:val="22"/>
              </w:rPr>
              <w:t>58</w:t>
            </w:r>
            <w:r w:rsidRPr="00C57E54">
              <w:rPr>
                <w:sz w:val="22"/>
                <w:szCs w:val="22"/>
              </w:rPr>
              <w:t>(2)</w:t>
            </w:r>
          </w:p>
        </w:tc>
        <w:tc>
          <w:tcPr>
            <w:tcW w:w="2924" w:type="pct"/>
          </w:tcPr>
          <w:p w14:paraId="75E4D37D" w14:textId="7E2B2B96" w:rsidR="0077673E" w:rsidRPr="00C57E54" w:rsidRDefault="0077673E" w:rsidP="00F74924">
            <w:pPr>
              <w:pStyle w:val="Normal-Schedule"/>
              <w:spacing w:before="60"/>
              <w:ind w:left="141"/>
              <w:rPr>
                <w:sz w:val="22"/>
                <w:szCs w:val="22"/>
              </w:rPr>
            </w:pPr>
            <w:r>
              <w:rPr>
                <w:sz w:val="22"/>
                <w:szCs w:val="22"/>
              </w:rPr>
              <w:t>10</w:t>
            </w:r>
            <w:r w:rsidRPr="00C57E54">
              <w:rPr>
                <w:sz w:val="22"/>
                <w:szCs w:val="22"/>
              </w:rPr>
              <w:t xml:space="preserve"> penalty units in the case of a natural person</w:t>
            </w:r>
            <w:r w:rsidRPr="00C57E54" w:rsidDel="00DC616C">
              <w:rPr>
                <w:sz w:val="22"/>
                <w:szCs w:val="22"/>
              </w:rPr>
              <w:t xml:space="preserve"> </w:t>
            </w:r>
          </w:p>
          <w:p w14:paraId="66926B27" w14:textId="2E783F84" w:rsidR="0077673E" w:rsidRPr="00C57E54" w:rsidRDefault="0077673E" w:rsidP="00F74924">
            <w:pPr>
              <w:pStyle w:val="Normal-Schedule"/>
              <w:spacing w:before="60"/>
              <w:ind w:left="141"/>
              <w:rPr>
                <w:sz w:val="22"/>
                <w:szCs w:val="22"/>
              </w:rPr>
            </w:pPr>
            <w:r>
              <w:rPr>
                <w:sz w:val="22"/>
                <w:szCs w:val="22"/>
              </w:rPr>
              <w:t>50</w:t>
            </w:r>
            <w:r w:rsidRPr="00C57E54">
              <w:rPr>
                <w:sz w:val="22"/>
                <w:szCs w:val="22"/>
              </w:rPr>
              <w:t xml:space="preserve"> penalty units in the case of a body corporate</w:t>
            </w:r>
          </w:p>
          <w:p w14:paraId="1A1B86ED" w14:textId="447C2020" w:rsidR="0077673E" w:rsidRPr="00C57E54" w:rsidRDefault="0077673E" w:rsidP="00F74924">
            <w:pPr>
              <w:pStyle w:val="Normal-Schedule"/>
              <w:spacing w:before="60"/>
              <w:ind w:left="141"/>
              <w:rPr>
                <w:sz w:val="22"/>
                <w:szCs w:val="22"/>
              </w:rPr>
            </w:pPr>
          </w:p>
        </w:tc>
      </w:tr>
    </w:tbl>
    <w:p w14:paraId="4470BCCC" w14:textId="77777777" w:rsidR="00630776" w:rsidRDefault="00630776" w:rsidP="00630776">
      <w:pPr>
        <w:rPr>
          <w:sz w:val="22"/>
          <w:szCs w:val="22"/>
          <w:highlight w:val="yellow"/>
        </w:rPr>
      </w:pPr>
    </w:p>
    <w:p w14:paraId="3407B2B4" w14:textId="77777777" w:rsidR="00630776" w:rsidRPr="00C57E54" w:rsidRDefault="00630776" w:rsidP="00630776">
      <w:pPr>
        <w:suppressLineNumbers w:val="0"/>
        <w:overflowPunct/>
        <w:autoSpaceDE/>
        <w:autoSpaceDN/>
        <w:adjustRightInd/>
        <w:spacing w:before="0"/>
        <w:textAlignment w:val="auto"/>
        <w:rPr>
          <w:sz w:val="22"/>
          <w:szCs w:val="22"/>
        </w:rPr>
      </w:pPr>
      <w:r w:rsidRPr="00C57E54">
        <w:rPr>
          <w:sz w:val="22"/>
          <w:szCs w:val="22"/>
        </w:rPr>
        <w:br w:type="page"/>
      </w:r>
    </w:p>
    <w:p w14:paraId="265F8001" w14:textId="77777777" w:rsidR="00630776" w:rsidRDefault="00630776" w:rsidP="00630776">
      <w:pPr>
        <w:jc w:val="right"/>
        <w:rPr>
          <w:sz w:val="22"/>
          <w:szCs w:val="22"/>
          <w:highlight w:val="yellow"/>
        </w:rPr>
      </w:pPr>
    </w:p>
    <w:p w14:paraId="38BE6D52" w14:textId="77777777" w:rsidR="00630776" w:rsidRPr="007714AC" w:rsidRDefault="00630776" w:rsidP="00630776">
      <w:pPr>
        <w:suppressLineNumbers w:val="0"/>
        <w:overflowPunct/>
        <w:autoSpaceDE/>
        <w:autoSpaceDN/>
        <w:adjustRightInd/>
        <w:spacing w:before="0"/>
        <w:textAlignment w:val="auto"/>
        <w:rPr>
          <w:sz w:val="22"/>
          <w:szCs w:val="22"/>
        </w:rPr>
      </w:pPr>
    </w:p>
    <w:p w14:paraId="24F14AC2" w14:textId="46383E6D" w:rsidR="004B384C" w:rsidRPr="00C531D8" w:rsidRDefault="004B384C" w:rsidP="004B384C">
      <w:pPr>
        <w:pStyle w:val="Heading-PART"/>
        <w:rPr>
          <w:caps w:val="0"/>
          <w:szCs w:val="22"/>
        </w:rPr>
      </w:pPr>
      <w:bookmarkStart w:id="831" w:name="_Toc17013766"/>
      <w:bookmarkStart w:id="832" w:name="_Hlk10111253"/>
      <w:bookmarkStart w:id="833" w:name="_Hlk10112527"/>
      <w:r w:rsidRPr="00C531D8">
        <w:rPr>
          <w:caps w:val="0"/>
          <w:szCs w:val="22"/>
        </w:rPr>
        <w:t xml:space="preserve">Schedule </w:t>
      </w:r>
      <w:r w:rsidR="00CA204C">
        <w:rPr>
          <w:caps w:val="0"/>
          <w:szCs w:val="22"/>
        </w:rPr>
        <w:t>1</w:t>
      </w:r>
      <w:r w:rsidR="00630776">
        <w:rPr>
          <w:caps w:val="0"/>
          <w:szCs w:val="22"/>
        </w:rPr>
        <w:t>1</w:t>
      </w:r>
      <w:r w:rsidRPr="00C531D8">
        <w:rPr>
          <w:caps w:val="0"/>
          <w:szCs w:val="22"/>
        </w:rPr>
        <w:t>—Component fee</w:t>
      </w:r>
      <w:r w:rsidR="0093283E">
        <w:rPr>
          <w:caps w:val="0"/>
          <w:szCs w:val="22"/>
        </w:rPr>
        <w:t>s</w:t>
      </w:r>
      <w:bookmarkEnd w:id="829"/>
      <w:bookmarkEnd w:id="831"/>
    </w:p>
    <w:p w14:paraId="57CDBEA8" w14:textId="653A452F" w:rsidR="004B384C" w:rsidRPr="0054552C" w:rsidRDefault="004B384C" w:rsidP="004B384C">
      <w:pPr>
        <w:pStyle w:val="Normal-Schedule"/>
        <w:jc w:val="right"/>
      </w:pPr>
      <w:r w:rsidRPr="0054552C">
        <w:t xml:space="preserve">Regulation </w:t>
      </w:r>
      <w:r w:rsidR="00CA204C" w:rsidRPr="0054552C">
        <w:t>1</w:t>
      </w:r>
      <w:r w:rsidR="00657FBF">
        <w:t>72</w:t>
      </w:r>
      <w:r w:rsidR="000B4E9F">
        <w:t xml:space="preserve"> and Schedule 1</w:t>
      </w:r>
    </w:p>
    <w:p w14:paraId="5662F72F" w14:textId="5117AC46" w:rsidR="00A86D27" w:rsidRPr="007714AC" w:rsidRDefault="00446693" w:rsidP="003B0F78">
      <w:pPr>
        <w:pStyle w:val="DraftHeading1"/>
        <w:numPr>
          <w:ilvl w:val="0"/>
          <w:numId w:val="229"/>
        </w:numPr>
        <w:tabs>
          <w:tab w:val="right" w:pos="680"/>
        </w:tabs>
        <w:ind w:left="993" w:hanging="369"/>
        <w:rPr>
          <w:sz w:val="22"/>
          <w:szCs w:val="22"/>
        </w:rPr>
      </w:pPr>
      <w:bookmarkStart w:id="834" w:name="_Toc17013767"/>
      <w:r>
        <w:rPr>
          <w:sz w:val="22"/>
          <w:szCs w:val="22"/>
        </w:rPr>
        <w:t>Acceptance of waste</w:t>
      </w:r>
      <w:bookmarkEnd w:id="834"/>
    </w:p>
    <w:p w14:paraId="2DB1B14C" w14:textId="273F2E19" w:rsidR="00A86D27" w:rsidRPr="007714AC" w:rsidRDefault="00561B09" w:rsidP="006E009E">
      <w:pPr>
        <w:pStyle w:val="DraftHeading2"/>
        <w:numPr>
          <w:ilvl w:val="1"/>
          <w:numId w:val="38"/>
        </w:numPr>
        <w:tabs>
          <w:tab w:val="right" w:pos="1418"/>
        </w:tabs>
        <w:ind w:hanging="164"/>
        <w:rPr>
          <w:sz w:val="22"/>
          <w:szCs w:val="22"/>
        </w:rPr>
      </w:pPr>
      <w:r>
        <w:rPr>
          <w:sz w:val="22"/>
          <w:szCs w:val="22"/>
        </w:rPr>
        <w:t>T</w:t>
      </w:r>
      <w:r w:rsidR="00A86D27" w:rsidRPr="00A86D27">
        <w:rPr>
          <w:sz w:val="22"/>
          <w:szCs w:val="22"/>
        </w:rPr>
        <w:t xml:space="preserve">he </w:t>
      </w:r>
      <w:r w:rsidR="00A86D27">
        <w:rPr>
          <w:sz w:val="22"/>
          <w:szCs w:val="22"/>
        </w:rPr>
        <w:t xml:space="preserve">component fee </w:t>
      </w:r>
      <w:r w:rsidR="00A86D27" w:rsidRPr="007714AC">
        <w:rPr>
          <w:sz w:val="22"/>
          <w:szCs w:val="22"/>
        </w:rPr>
        <w:t xml:space="preserve">for </w:t>
      </w:r>
      <w:r>
        <w:rPr>
          <w:sz w:val="22"/>
          <w:szCs w:val="22"/>
        </w:rPr>
        <w:t xml:space="preserve">an </w:t>
      </w:r>
      <w:r w:rsidR="00A86D27" w:rsidRPr="007714AC">
        <w:rPr>
          <w:sz w:val="22"/>
          <w:szCs w:val="22"/>
        </w:rPr>
        <w:t>activit</w:t>
      </w:r>
      <w:r>
        <w:rPr>
          <w:sz w:val="22"/>
          <w:szCs w:val="22"/>
        </w:rPr>
        <w:t>y</w:t>
      </w:r>
      <w:r w:rsidR="00A86D27" w:rsidRPr="007714AC">
        <w:rPr>
          <w:sz w:val="22"/>
          <w:szCs w:val="22"/>
        </w:rPr>
        <w:t xml:space="preserve"> </w:t>
      </w:r>
      <w:r w:rsidR="00A86D27">
        <w:rPr>
          <w:sz w:val="22"/>
          <w:szCs w:val="22"/>
        </w:rPr>
        <w:t>of a type set out in item 7 (A05a</w:t>
      </w:r>
      <w:r w:rsidR="00FC7AC6">
        <w:rPr>
          <w:sz w:val="22"/>
          <w:szCs w:val="22"/>
        </w:rPr>
        <w:t>—</w:t>
      </w:r>
      <w:r w:rsidR="00FC7AC6" w:rsidRPr="00820DDF">
        <w:rPr>
          <w:sz w:val="22"/>
          <w:szCs w:val="22"/>
        </w:rPr>
        <w:t>Landfills - excluding municipal landfills servicing &lt;5000 people</w:t>
      </w:r>
      <w:r w:rsidR="00A86D27">
        <w:rPr>
          <w:sz w:val="22"/>
          <w:szCs w:val="22"/>
        </w:rPr>
        <w:t xml:space="preserve">) in </w:t>
      </w:r>
      <w:r w:rsidR="004419BC">
        <w:rPr>
          <w:sz w:val="22"/>
          <w:szCs w:val="22"/>
        </w:rPr>
        <w:t>the Table in Schedule 1</w:t>
      </w:r>
      <w:r w:rsidR="00A86D27">
        <w:rPr>
          <w:sz w:val="22"/>
          <w:szCs w:val="22"/>
        </w:rPr>
        <w:t xml:space="preserve"> </w:t>
      </w:r>
      <w:r w:rsidR="00A86D27" w:rsidRPr="007714AC">
        <w:rPr>
          <w:sz w:val="22"/>
          <w:szCs w:val="22"/>
        </w:rPr>
        <w:t>is the greater of—</w:t>
      </w:r>
    </w:p>
    <w:p w14:paraId="14EB87AE" w14:textId="3C559E75" w:rsidR="00A86D27" w:rsidRPr="007714AC" w:rsidRDefault="00A86D27" w:rsidP="003B0F78">
      <w:pPr>
        <w:pStyle w:val="DraftHeading3"/>
        <w:numPr>
          <w:ilvl w:val="0"/>
          <w:numId w:val="43"/>
        </w:numPr>
        <w:rPr>
          <w:sz w:val="22"/>
          <w:szCs w:val="22"/>
        </w:rPr>
      </w:pPr>
      <w:r w:rsidRPr="007714AC">
        <w:rPr>
          <w:sz w:val="22"/>
          <w:szCs w:val="22"/>
        </w:rPr>
        <w:t xml:space="preserve">the amount expressed in fee units calculated by multiplying 0·0103 by the number of tonnes of waste received by the </w:t>
      </w:r>
      <w:r>
        <w:rPr>
          <w:sz w:val="22"/>
          <w:szCs w:val="22"/>
        </w:rPr>
        <w:t>person</w:t>
      </w:r>
      <w:r w:rsidRPr="007714AC">
        <w:rPr>
          <w:sz w:val="22"/>
          <w:szCs w:val="22"/>
        </w:rPr>
        <w:t xml:space="preserve"> in a year; </w:t>
      </w:r>
      <w:r>
        <w:rPr>
          <w:sz w:val="22"/>
          <w:szCs w:val="22"/>
        </w:rPr>
        <w:t>or</w:t>
      </w:r>
    </w:p>
    <w:p w14:paraId="3973252E" w14:textId="16DB9CCC" w:rsidR="00A86D27" w:rsidRDefault="00A86D27" w:rsidP="003B0F78">
      <w:pPr>
        <w:pStyle w:val="DraftHeading3"/>
        <w:numPr>
          <w:ilvl w:val="0"/>
          <w:numId w:val="43"/>
        </w:numPr>
        <w:rPr>
          <w:sz w:val="22"/>
          <w:szCs w:val="22"/>
        </w:rPr>
      </w:pPr>
      <w:r w:rsidRPr="007714AC">
        <w:rPr>
          <w:sz w:val="22"/>
          <w:szCs w:val="22"/>
        </w:rPr>
        <w:t>81·83 fee units</w:t>
      </w:r>
      <w:r>
        <w:rPr>
          <w:sz w:val="22"/>
          <w:szCs w:val="22"/>
        </w:rPr>
        <w:t>.</w:t>
      </w:r>
    </w:p>
    <w:p w14:paraId="021AF2A3" w14:textId="068BB764" w:rsidR="00226B4C" w:rsidRPr="00226B4C" w:rsidRDefault="00226B4C" w:rsidP="00226B4C">
      <w:pPr>
        <w:ind w:firstLine="1418"/>
        <w:rPr>
          <w:b/>
          <w:sz w:val="20"/>
        </w:rPr>
      </w:pPr>
      <w:r w:rsidRPr="00226B4C">
        <w:rPr>
          <w:b/>
          <w:sz w:val="20"/>
        </w:rPr>
        <w:t>Note</w:t>
      </w:r>
    </w:p>
    <w:p w14:paraId="39072722" w14:textId="2BB223EE" w:rsidR="00226B4C" w:rsidRPr="00226B4C" w:rsidRDefault="00226B4C" w:rsidP="00226B4C">
      <w:pPr>
        <w:ind w:left="1418"/>
      </w:pPr>
      <w:r w:rsidRPr="00226B4C">
        <w:rPr>
          <w:sz w:val="20"/>
        </w:rPr>
        <w:t>This figure does not include priority waste which is calculated using a multiplier of 0.103</w:t>
      </w:r>
      <w:r w:rsidR="00561B09">
        <w:rPr>
          <w:sz w:val="20"/>
        </w:rPr>
        <w:t>; see subclause (2)</w:t>
      </w:r>
      <w:r>
        <w:t>.</w:t>
      </w:r>
    </w:p>
    <w:p w14:paraId="0B79E9EF" w14:textId="3C9BD0A8" w:rsidR="00A86D27" w:rsidRPr="00FC7AC6" w:rsidRDefault="00561B09" w:rsidP="006E009E">
      <w:pPr>
        <w:pStyle w:val="DraftHeading2"/>
        <w:numPr>
          <w:ilvl w:val="1"/>
          <w:numId w:val="38"/>
        </w:numPr>
        <w:tabs>
          <w:tab w:val="right" w:pos="1418"/>
        </w:tabs>
        <w:ind w:hanging="164"/>
        <w:rPr>
          <w:sz w:val="22"/>
          <w:szCs w:val="22"/>
        </w:rPr>
      </w:pPr>
      <w:r w:rsidRPr="00FC7AC6">
        <w:rPr>
          <w:sz w:val="22"/>
          <w:szCs w:val="22"/>
        </w:rPr>
        <w:t>T</w:t>
      </w:r>
      <w:r w:rsidR="00A86D27" w:rsidRPr="00FC7AC6">
        <w:rPr>
          <w:sz w:val="22"/>
          <w:szCs w:val="22"/>
        </w:rPr>
        <w:t xml:space="preserve">he component fee for </w:t>
      </w:r>
      <w:r w:rsidRPr="00FC7AC6">
        <w:rPr>
          <w:sz w:val="22"/>
          <w:szCs w:val="22"/>
        </w:rPr>
        <w:t xml:space="preserve">an </w:t>
      </w:r>
      <w:r w:rsidR="00A86D27" w:rsidRPr="00FC7AC6">
        <w:rPr>
          <w:sz w:val="22"/>
          <w:szCs w:val="22"/>
        </w:rPr>
        <w:t>activit</w:t>
      </w:r>
      <w:r w:rsidRPr="00FC7AC6">
        <w:rPr>
          <w:sz w:val="22"/>
          <w:szCs w:val="22"/>
        </w:rPr>
        <w:t>y</w:t>
      </w:r>
      <w:r w:rsidR="00A86D27" w:rsidRPr="00FC7AC6">
        <w:rPr>
          <w:sz w:val="22"/>
          <w:szCs w:val="22"/>
        </w:rPr>
        <w:t xml:space="preserve"> of a type set out in item 1 (A01</w:t>
      </w:r>
      <w:r w:rsidR="00FC7AC6" w:rsidRPr="00FC7AC6">
        <w:rPr>
          <w:sz w:val="22"/>
          <w:szCs w:val="22"/>
        </w:rPr>
        <w:t>—</w:t>
      </w:r>
      <w:r w:rsidR="00FC7AC6" w:rsidRPr="0082090C">
        <w:rPr>
          <w:sz w:val="22"/>
          <w:szCs w:val="22"/>
        </w:rPr>
        <w:t>Reportable priority waste management</w:t>
      </w:r>
      <w:r w:rsidR="00FC7AC6">
        <w:rPr>
          <w:sz w:val="22"/>
          <w:szCs w:val="22"/>
        </w:rPr>
        <w:t>)</w:t>
      </w:r>
      <w:r w:rsidR="00A86D27" w:rsidRPr="00FC7AC6">
        <w:rPr>
          <w:sz w:val="22"/>
          <w:szCs w:val="22"/>
        </w:rPr>
        <w:t xml:space="preserve"> in </w:t>
      </w:r>
      <w:r w:rsidR="004419BC" w:rsidRPr="00FC7AC6">
        <w:rPr>
          <w:sz w:val="22"/>
          <w:szCs w:val="22"/>
        </w:rPr>
        <w:t>the Table in Schedule 1</w:t>
      </w:r>
      <w:r w:rsidR="00FB612C">
        <w:rPr>
          <w:sz w:val="22"/>
          <w:szCs w:val="22"/>
        </w:rPr>
        <w:t xml:space="preserve"> </w:t>
      </w:r>
      <w:r w:rsidR="00A86D27" w:rsidRPr="00FC7AC6">
        <w:rPr>
          <w:sz w:val="22"/>
          <w:szCs w:val="22"/>
        </w:rPr>
        <w:t>is the greater of—</w:t>
      </w:r>
    </w:p>
    <w:p w14:paraId="5F1037C2" w14:textId="7993B400" w:rsidR="00A86D27" w:rsidRPr="007714AC" w:rsidRDefault="00A86D27" w:rsidP="003B0F78">
      <w:pPr>
        <w:pStyle w:val="DraftHeading3"/>
        <w:numPr>
          <w:ilvl w:val="0"/>
          <w:numId w:val="44"/>
        </w:numPr>
        <w:rPr>
          <w:sz w:val="22"/>
          <w:szCs w:val="22"/>
        </w:rPr>
      </w:pPr>
      <w:r w:rsidRPr="007714AC">
        <w:rPr>
          <w:sz w:val="22"/>
          <w:szCs w:val="22"/>
        </w:rPr>
        <w:t xml:space="preserve">the amount expressed in fee units calculated by multiplying 0·103 by the number of tonnes of </w:t>
      </w:r>
      <w:r w:rsidR="005948FA">
        <w:rPr>
          <w:sz w:val="22"/>
          <w:szCs w:val="22"/>
        </w:rPr>
        <w:t xml:space="preserve">reportable priority </w:t>
      </w:r>
      <w:r w:rsidRPr="007714AC">
        <w:rPr>
          <w:sz w:val="22"/>
          <w:szCs w:val="22"/>
        </w:rPr>
        <w:t xml:space="preserve">waste </w:t>
      </w:r>
      <w:r w:rsidR="001D62A6">
        <w:rPr>
          <w:sz w:val="22"/>
          <w:szCs w:val="22"/>
        </w:rPr>
        <w:t xml:space="preserve">for the purposes of section 143 of the Act </w:t>
      </w:r>
      <w:r w:rsidRPr="007714AC">
        <w:rPr>
          <w:sz w:val="22"/>
          <w:szCs w:val="22"/>
        </w:rPr>
        <w:t xml:space="preserve">received by the </w:t>
      </w:r>
      <w:r>
        <w:rPr>
          <w:sz w:val="22"/>
          <w:szCs w:val="22"/>
        </w:rPr>
        <w:t>person</w:t>
      </w:r>
      <w:r w:rsidRPr="007714AC">
        <w:rPr>
          <w:sz w:val="22"/>
          <w:szCs w:val="22"/>
        </w:rPr>
        <w:t xml:space="preserve"> in a year; </w:t>
      </w:r>
      <w:r>
        <w:rPr>
          <w:sz w:val="22"/>
          <w:szCs w:val="22"/>
        </w:rPr>
        <w:t>or</w:t>
      </w:r>
    </w:p>
    <w:p w14:paraId="3F2FE13B" w14:textId="153FDC4E" w:rsidR="008B7B04" w:rsidRDefault="00A86D27" w:rsidP="003B0F78">
      <w:pPr>
        <w:pStyle w:val="DraftHeading3"/>
        <w:numPr>
          <w:ilvl w:val="0"/>
          <w:numId w:val="44"/>
        </w:numPr>
        <w:rPr>
          <w:sz w:val="22"/>
          <w:szCs w:val="22"/>
        </w:rPr>
      </w:pPr>
      <w:r w:rsidRPr="007714AC">
        <w:rPr>
          <w:sz w:val="22"/>
          <w:szCs w:val="22"/>
        </w:rPr>
        <w:t>81·83 fee units</w:t>
      </w:r>
      <w:r>
        <w:rPr>
          <w:sz w:val="22"/>
          <w:szCs w:val="22"/>
        </w:rPr>
        <w:t>.</w:t>
      </w:r>
    </w:p>
    <w:p w14:paraId="08DBEF01" w14:textId="77777777" w:rsidR="00A31B5A" w:rsidRPr="00226B4C" w:rsidRDefault="00A31B5A" w:rsidP="00A31B5A">
      <w:pPr>
        <w:ind w:firstLine="1418"/>
        <w:rPr>
          <w:b/>
          <w:sz w:val="20"/>
        </w:rPr>
      </w:pPr>
      <w:r w:rsidRPr="00226B4C">
        <w:rPr>
          <w:b/>
          <w:sz w:val="20"/>
        </w:rPr>
        <w:t>Note</w:t>
      </w:r>
    </w:p>
    <w:p w14:paraId="786CC15E" w14:textId="077CFD1C" w:rsidR="00A31B5A" w:rsidRPr="00226B4C" w:rsidRDefault="00A31B5A" w:rsidP="00A31B5A">
      <w:pPr>
        <w:ind w:left="1418"/>
      </w:pPr>
      <w:r>
        <w:rPr>
          <w:sz w:val="20"/>
        </w:rPr>
        <w:t xml:space="preserve">“Reportable priority waste for the purposes of section 143 of the Act” is a defined term – see regulation </w:t>
      </w:r>
      <w:r w:rsidR="000461D7">
        <w:rPr>
          <w:sz w:val="20"/>
        </w:rPr>
        <w:t>4.</w:t>
      </w:r>
    </w:p>
    <w:p w14:paraId="3838475B" w14:textId="3328E7A1" w:rsidR="00DB00A5" w:rsidRPr="00D058D9" w:rsidRDefault="00DB00A5" w:rsidP="006E009E">
      <w:pPr>
        <w:pStyle w:val="DraftHeading2"/>
        <w:numPr>
          <w:ilvl w:val="1"/>
          <w:numId w:val="38"/>
        </w:numPr>
        <w:tabs>
          <w:tab w:val="right" w:pos="1418"/>
        </w:tabs>
        <w:ind w:hanging="164"/>
      </w:pPr>
      <w:bookmarkStart w:id="835" w:name="_Hlk9936165"/>
      <w:r w:rsidRPr="0058326E">
        <w:rPr>
          <w:sz w:val="22"/>
          <w:szCs w:val="22"/>
        </w:rPr>
        <w:t xml:space="preserve">A </w:t>
      </w:r>
      <w:r>
        <w:rPr>
          <w:sz w:val="22"/>
          <w:szCs w:val="22"/>
        </w:rPr>
        <w:t xml:space="preserve">component </w:t>
      </w:r>
      <w:r w:rsidRPr="0058326E">
        <w:rPr>
          <w:sz w:val="22"/>
          <w:szCs w:val="22"/>
        </w:rPr>
        <w:t xml:space="preserve">fee calculated under </w:t>
      </w:r>
      <w:r>
        <w:rPr>
          <w:sz w:val="22"/>
          <w:szCs w:val="22"/>
        </w:rPr>
        <w:t>this clause</w:t>
      </w:r>
      <w:r w:rsidRPr="0058326E">
        <w:rPr>
          <w:sz w:val="22"/>
          <w:szCs w:val="22"/>
        </w:rPr>
        <w:t xml:space="preserve"> must not exceed </w:t>
      </w:r>
      <w:r>
        <w:rPr>
          <w:sz w:val="22"/>
          <w:szCs w:val="22"/>
        </w:rPr>
        <w:t>42 000</w:t>
      </w:r>
      <w:r w:rsidRPr="0058326E">
        <w:rPr>
          <w:sz w:val="22"/>
          <w:szCs w:val="22"/>
        </w:rPr>
        <w:t xml:space="preserve"> fee units.</w:t>
      </w:r>
    </w:p>
    <w:p w14:paraId="0B180621" w14:textId="4CD2CB10" w:rsidR="004B384C" w:rsidRPr="00C531D8" w:rsidRDefault="004B384C" w:rsidP="003B0F78">
      <w:pPr>
        <w:pStyle w:val="DraftHeading1"/>
        <w:numPr>
          <w:ilvl w:val="0"/>
          <w:numId w:val="229"/>
        </w:numPr>
        <w:tabs>
          <w:tab w:val="right" w:pos="680"/>
        </w:tabs>
        <w:ind w:left="993" w:hanging="369"/>
        <w:rPr>
          <w:sz w:val="22"/>
          <w:szCs w:val="22"/>
        </w:rPr>
      </w:pPr>
      <w:bookmarkStart w:id="836" w:name="_Hlk11405291"/>
      <w:bookmarkEnd w:id="835"/>
      <w:r w:rsidRPr="00C531D8">
        <w:rPr>
          <w:sz w:val="22"/>
          <w:szCs w:val="22"/>
        </w:rPr>
        <w:tab/>
      </w:r>
      <w:bookmarkStart w:id="837" w:name="_Toc482080131"/>
      <w:bookmarkStart w:id="838" w:name="_Toc17013768"/>
      <w:r w:rsidRPr="00C531D8">
        <w:rPr>
          <w:sz w:val="22"/>
          <w:szCs w:val="22"/>
        </w:rPr>
        <w:t>Discharge to the atmosphere</w:t>
      </w:r>
      <w:bookmarkEnd w:id="837"/>
      <w:bookmarkEnd w:id="838"/>
    </w:p>
    <w:bookmarkEnd w:id="830"/>
    <w:p w14:paraId="33AFE453" w14:textId="07514EED" w:rsidR="004B384C" w:rsidRPr="00C531D8" w:rsidRDefault="00561B09" w:rsidP="006E009E">
      <w:pPr>
        <w:pStyle w:val="DraftHeading2"/>
        <w:numPr>
          <w:ilvl w:val="1"/>
          <w:numId w:val="432"/>
        </w:numPr>
        <w:tabs>
          <w:tab w:val="right" w:pos="1418"/>
        </w:tabs>
        <w:ind w:hanging="164"/>
        <w:rPr>
          <w:sz w:val="22"/>
          <w:szCs w:val="22"/>
        </w:rPr>
      </w:pPr>
      <w:r>
        <w:rPr>
          <w:sz w:val="22"/>
          <w:szCs w:val="22"/>
        </w:rPr>
        <w:t xml:space="preserve">In </w:t>
      </w:r>
      <w:r w:rsidR="004B384C" w:rsidRPr="00C531D8">
        <w:rPr>
          <w:sz w:val="22"/>
          <w:szCs w:val="22"/>
        </w:rPr>
        <w:t xml:space="preserve">this </w:t>
      </w:r>
      <w:r w:rsidR="00A86D27">
        <w:rPr>
          <w:sz w:val="22"/>
          <w:szCs w:val="22"/>
        </w:rPr>
        <w:t>clause</w:t>
      </w:r>
      <w:r w:rsidR="004B384C" w:rsidRPr="00C531D8">
        <w:rPr>
          <w:sz w:val="22"/>
          <w:szCs w:val="22"/>
        </w:rPr>
        <w:t xml:space="preserve">, </w:t>
      </w:r>
      <w:r w:rsidR="004B384C" w:rsidRPr="00C531D8">
        <w:rPr>
          <w:b/>
          <w:i/>
          <w:sz w:val="22"/>
          <w:szCs w:val="22"/>
        </w:rPr>
        <w:t>annual load</w:t>
      </w:r>
      <w:r w:rsidR="004B384C" w:rsidRPr="00C531D8">
        <w:rPr>
          <w:sz w:val="22"/>
          <w:szCs w:val="22"/>
        </w:rPr>
        <w:t xml:space="preserve"> </w:t>
      </w:r>
      <w:r>
        <w:rPr>
          <w:sz w:val="22"/>
          <w:szCs w:val="22"/>
        </w:rPr>
        <w:t>means</w:t>
      </w:r>
      <w:r w:rsidR="004B384C" w:rsidRPr="00C531D8">
        <w:rPr>
          <w:sz w:val="22"/>
          <w:szCs w:val="22"/>
        </w:rPr>
        <w:t xml:space="preserve"> the maximum amount of waste permitted under a licence to be discharged into the atmosphere, expressed in tonnes per year—</w:t>
      </w:r>
    </w:p>
    <w:p w14:paraId="7DD710CD" w14:textId="77777777" w:rsidR="004B384C" w:rsidRPr="00C531D8" w:rsidRDefault="004B384C" w:rsidP="004B384C">
      <w:pPr>
        <w:pStyle w:val="DraftHeading3"/>
        <w:tabs>
          <w:tab w:val="right" w:pos="1757"/>
        </w:tabs>
        <w:ind w:left="1871" w:hanging="1871"/>
        <w:rPr>
          <w:sz w:val="22"/>
          <w:szCs w:val="22"/>
        </w:rPr>
      </w:pPr>
      <w:r w:rsidRPr="00C531D8">
        <w:rPr>
          <w:sz w:val="22"/>
          <w:szCs w:val="22"/>
        </w:rPr>
        <w:tab/>
        <w:t>(a)</w:t>
      </w:r>
      <w:r w:rsidRPr="00C531D8">
        <w:rPr>
          <w:sz w:val="22"/>
          <w:szCs w:val="22"/>
        </w:rPr>
        <w:tab/>
        <w:t>as specified in the licence; or</w:t>
      </w:r>
    </w:p>
    <w:p w14:paraId="668619A0" w14:textId="77777777" w:rsidR="003E5C33" w:rsidRDefault="004B384C" w:rsidP="004B384C">
      <w:pPr>
        <w:pStyle w:val="DraftHeading3"/>
        <w:tabs>
          <w:tab w:val="right" w:pos="1757"/>
        </w:tabs>
        <w:ind w:left="1871" w:hanging="1871"/>
        <w:rPr>
          <w:sz w:val="22"/>
          <w:szCs w:val="22"/>
        </w:rPr>
      </w:pPr>
      <w:r w:rsidRPr="00C531D8">
        <w:rPr>
          <w:sz w:val="22"/>
          <w:szCs w:val="22"/>
        </w:rPr>
        <w:lastRenderedPageBreak/>
        <w:tab/>
        <w:t>(b)</w:t>
      </w:r>
      <w:r w:rsidRPr="00C531D8">
        <w:rPr>
          <w:sz w:val="22"/>
          <w:szCs w:val="22"/>
        </w:rPr>
        <w:tab/>
        <w:t xml:space="preserve">in the case </w:t>
      </w:r>
      <w:r w:rsidR="00561B09">
        <w:rPr>
          <w:sz w:val="22"/>
          <w:szCs w:val="22"/>
        </w:rPr>
        <w:t>of a</w:t>
      </w:r>
      <w:r w:rsidRPr="00C531D8">
        <w:rPr>
          <w:sz w:val="22"/>
          <w:szCs w:val="22"/>
        </w:rPr>
        <w:t xml:space="preserve"> licence </w:t>
      </w:r>
      <w:r w:rsidR="00561B09">
        <w:rPr>
          <w:sz w:val="22"/>
          <w:szCs w:val="22"/>
        </w:rPr>
        <w:t xml:space="preserve">that </w:t>
      </w:r>
      <w:r w:rsidRPr="00C531D8">
        <w:rPr>
          <w:sz w:val="22"/>
          <w:szCs w:val="22"/>
        </w:rPr>
        <w:t>specifies a maximum amount of waste permitted to be discharged in grams per minute, calculated by converting that amount to tonnes per year</w:t>
      </w:r>
      <w:r w:rsidR="003E5C33">
        <w:rPr>
          <w:sz w:val="22"/>
          <w:szCs w:val="22"/>
        </w:rPr>
        <w:t>; or</w:t>
      </w:r>
    </w:p>
    <w:p w14:paraId="3EAC81B5" w14:textId="0B44B3B4" w:rsidR="004B384C" w:rsidRPr="00C531D8" w:rsidRDefault="003E5C33" w:rsidP="004B384C">
      <w:pPr>
        <w:pStyle w:val="DraftHeading3"/>
        <w:tabs>
          <w:tab w:val="right" w:pos="1757"/>
        </w:tabs>
        <w:ind w:left="1871" w:hanging="1871"/>
        <w:rPr>
          <w:sz w:val="22"/>
          <w:szCs w:val="22"/>
        </w:rPr>
      </w:pPr>
      <w:r>
        <w:rPr>
          <w:sz w:val="22"/>
          <w:szCs w:val="22"/>
        </w:rPr>
        <w:tab/>
      </w:r>
      <w:r w:rsidRPr="00C531D8">
        <w:rPr>
          <w:sz w:val="22"/>
          <w:szCs w:val="22"/>
        </w:rPr>
        <w:t>(c)</w:t>
      </w:r>
      <w:r>
        <w:rPr>
          <w:sz w:val="22"/>
          <w:szCs w:val="22"/>
        </w:rPr>
        <w:tab/>
      </w:r>
      <w:r w:rsidRPr="00C531D8">
        <w:rPr>
          <w:sz w:val="22"/>
          <w:szCs w:val="22"/>
        </w:rPr>
        <w:t>calculated using an emissions estimation</w:t>
      </w:r>
      <w:r w:rsidRPr="007714AC">
        <w:rPr>
          <w:sz w:val="22"/>
          <w:szCs w:val="22"/>
        </w:rPr>
        <w:t xml:space="preserve"> technique which has been approved by the Authority</w:t>
      </w:r>
      <w:r>
        <w:rPr>
          <w:sz w:val="22"/>
          <w:szCs w:val="22"/>
        </w:rPr>
        <w:t xml:space="preserve"> under clause 4</w:t>
      </w:r>
      <w:r w:rsidR="00037FE8">
        <w:rPr>
          <w:sz w:val="22"/>
          <w:szCs w:val="22"/>
        </w:rPr>
        <w:t>.</w:t>
      </w:r>
    </w:p>
    <w:bookmarkEnd w:id="836"/>
    <w:p w14:paraId="150CA5ED" w14:textId="38982217" w:rsidR="00561B09" w:rsidRDefault="00561B09" w:rsidP="006E009E">
      <w:pPr>
        <w:pStyle w:val="DraftHeading2"/>
        <w:numPr>
          <w:ilvl w:val="1"/>
          <w:numId w:val="432"/>
        </w:numPr>
        <w:tabs>
          <w:tab w:val="right" w:pos="1418"/>
        </w:tabs>
        <w:ind w:hanging="164"/>
        <w:rPr>
          <w:sz w:val="22"/>
          <w:szCs w:val="22"/>
        </w:rPr>
      </w:pPr>
      <w:r>
        <w:rPr>
          <w:sz w:val="22"/>
          <w:szCs w:val="22"/>
        </w:rPr>
        <w:t>T</w:t>
      </w:r>
      <w:r w:rsidR="004B384C" w:rsidRPr="007714AC">
        <w:rPr>
          <w:sz w:val="22"/>
          <w:szCs w:val="22"/>
        </w:rPr>
        <w:t xml:space="preserve">he component fee for discharges to the atmosphere is the </w:t>
      </w:r>
      <w:r>
        <w:rPr>
          <w:sz w:val="22"/>
          <w:szCs w:val="22"/>
        </w:rPr>
        <w:t>greater of—</w:t>
      </w:r>
    </w:p>
    <w:p w14:paraId="36B7DD9E" w14:textId="7D8E3C3E" w:rsidR="004B384C" w:rsidRPr="007714AC" w:rsidRDefault="00561B09" w:rsidP="00CC4054">
      <w:pPr>
        <w:pStyle w:val="DraftHeading2"/>
        <w:numPr>
          <w:ilvl w:val="2"/>
          <w:numId w:val="432"/>
        </w:numPr>
        <w:tabs>
          <w:tab w:val="right" w:pos="1418"/>
        </w:tabs>
        <w:ind w:left="2127" w:hanging="426"/>
        <w:rPr>
          <w:sz w:val="22"/>
          <w:szCs w:val="22"/>
        </w:rPr>
      </w:pPr>
      <w:r>
        <w:rPr>
          <w:sz w:val="22"/>
          <w:szCs w:val="22"/>
        </w:rPr>
        <w:t xml:space="preserve">the </w:t>
      </w:r>
      <w:r w:rsidR="004B384C" w:rsidRPr="007714AC">
        <w:rPr>
          <w:sz w:val="22"/>
          <w:szCs w:val="22"/>
        </w:rPr>
        <w:t>amount expressed in fee units calculated in accordance with the formula—</w:t>
      </w:r>
    </w:p>
    <w:p w14:paraId="46BDC00E" w14:textId="77777777" w:rsidR="004B384C" w:rsidRPr="007714AC" w:rsidRDefault="004B384C" w:rsidP="001B4F83">
      <w:pPr>
        <w:pStyle w:val="BodySectionSub"/>
        <w:ind w:left="2977" w:hanging="425"/>
        <w:rPr>
          <w:b/>
          <w:i/>
          <w:sz w:val="22"/>
          <w:szCs w:val="22"/>
        </w:rPr>
      </w:pPr>
      <w:r w:rsidRPr="007714AC">
        <w:rPr>
          <w:sz w:val="22"/>
          <w:szCs w:val="22"/>
        </w:rPr>
        <w:t>Annual load × C</w:t>
      </w:r>
    </w:p>
    <w:p w14:paraId="787DA1C3" w14:textId="77777777" w:rsidR="004B384C" w:rsidRPr="007714AC" w:rsidRDefault="004B384C" w:rsidP="001B4F83">
      <w:pPr>
        <w:pStyle w:val="BodySectionSub"/>
        <w:ind w:left="2977" w:hanging="425"/>
        <w:rPr>
          <w:sz w:val="22"/>
          <w:szCs w:val="22"/>
        </w:rPr>
      </w:pPr>
      <w:r w:rsidRPr="007714AC">
        <w:rPr>
          <w:sz w:val="22"/>
          <w:szCs w:val="22"/>
        </w:rPr>
        <w:t>Where—</w:t>
      </w:r>
    </w:p>
    <w:p w14:paraId="06B3BD64" w14:textId="76B2A1EA" w:rsidR="004B384C" w:rsidRPr="007714AC" w:rsidRDefault="004B384C" w:rsidP="00561B09">
      <w:pPr>
        <w:pStyle w:val="DraftHeading3"/>
        <w:tabs>
          <w:tab w:val="right" w:pos="2694"/>
        </w:tabs>
        <w:ind w:left="3261" w:hanging="284"/>
        <w:rPr>
          <w:sz w:val="22"/>
          <w:szCs w:val="22"/>
        </w:rPr>
      </w:pPr>
      <w:r w:rsidRPr="007714AC">
        <w:rPr>
          <w:sz w:val="22"/>
          <w:szCs w:val="22"/>
        </w:rPr>
        <w:t>C</w:t>
      </w:r>
      <w:r w:rsidRPr="007714AC">
        <w:rPr>
          <w:sz w:val="22"/>
          <w:szCs w:val="22"/>
        </w:rPr>
        <w:tab/>
        <w:t>is the component rate specified in column 2 of Table 1</w:t>
      </w:r>
      <w:r w:rsidR="00561B09">
        <w:rPr>
          <w:sz w:val="22"/>
          <w:szCs w:val="22"/>
        </w:rPr>
        <w:t xml:space="preserve"> to this clause</w:t>
      </w:r>
      <w:r w:rsidRPr="007714AC">
        <w:rPr>
          <w:sz w:val="22"/>
          <w:szCs w:val="22"/>
        </w:rPr>
        <w:t xml:space="preserve"> that corresponds to the class indicator for the component to be discharged under the licence specified in column 1 of </w:t>
      </w:r>
      <w:r w:rsidR="00561B09">
        <w:rPr>
          <w:sz w:val="22"/>
          <w:szCs w:val="22"/>
        </w:rPr>
        <w:t xml:space="preserve">that </w:t>
      </w:r>
      <w:r w:rsidRPr="007714AC">
        <w:rPr>
          <w:sz w:val="22"/>
          <w:szCs w:val="22"/>
        </w:rPr>
        <w:t>Table</w:t>
      </w:r>
      <w:r w:rsidR="00561B09">
        <w:rPr>
          <w:sz w:val="22"/>
          <w:szCs w:val="22"/>
        </w:rPr>
        <w:t>; or</w:t>
      </w:r>
    </w:p>
    <w:p w14:paraId="38754912" w14:textId="3DFA8CA3" w:rsidR="004B384C" w:rsidRPr="007714AC" w:rsidRDefault="004B384C" w:rsidP="00CC4054">
      <w:pPr>
        <w:pStyle w:val="DraftHeading2"/>
        <w:numPr>
          <w:ilvl w:val="2"/>
          <w:numId w:val="432"/>
        </w:numPr>
        <w:tabs>
          <w:tab w:val="right" w:pos="1418"/>
        </w:tabs>
        <w:ind w:left="2127" w:hanging="426"/>
        <w:rPr>
          <w:sz w:val="22"/>
          <w:szCs w:val="22"/>
        </w:rPr>
      </w:pPr>
      <w:r w:rsidRPr="007714AC">
        <w:rPr>
          <w:sz w:val="22"/>
          <w:szCs w:val="22"/>
        </w:rPr>
        <w:t>one fee unit.</w:t>
      </w:r>
    </w:p>
    <w:p w14:paraId="4FAC0563" w14:textId="3160B9EC" w:rsidR="004B384C" w:rsidRPr="007714AC" w:rsidRDefault="004B384C" w:rsidP="006E009E">
      <w:pPr>
        <w:pStyle w:val="DraftHeading2"/>
        <w:numPr>
          <w:ilvl w:val="1"/>
          <w:numId w:val="432"/>
        </w:numPr>
        <w:tabs>
          <w:tab w:val="right" w:pos="1418"/>
        </w:tabs>
        <w:ind w:hanging="164"/>
        <w:rPr>
          <w:sz w:val="22"/>
          <w:szCs w:val="22"/>
        </w:rPr>
      </w:pPr>
      <w:r w:rsidRPr="007714AC">
        <w:rPr>
          <w:sz w:val="22"/>
          <w:szCs w:val="22"/>
        </w:rPr>
        <w:t xml:space="preserve">If volatile organic compounds or total organic compounds are specified in a licence, the component fee is calculated using the component rate for </w:t>
      </w:r>
      <w:r w:rsidR="004B3809" w:rsidRPr="007714AC">
        <w:rPr>
          <w:sz w:val="22"/>
          <w:szCs w:val="22"/>
        </w:rPr>
        <w:t>C</w:t>
      </w:r>
      <w:r w:rsidRPr="007714AC">
        <w:rPr>
          <w:sz w:val="22"/>
          <w:szCs w:val="22"/>
        </w:rPr>
        <w:t xml:space="preserve">lass 2 </w:t>
      </w:r>
      <w:r w:rsidR="00DC771D">
        <w:rPr>
          <w:sz w:val="22"/>
          <w:szCs w:val="22"/>
        </w:rPr>
        <w:t>substances</w:t>
      </w:r>
      <w:r w:rsidR="001B4F83">
        <w:rPr>
          <w:sz w:val="22"/>
          <w:szCs w:val="22"/>
        </w:rPr>
        <w:t xml:space="preserve"> specified in Table 1 to this clause</w:t>
      </w:r>
      <w:r w:rsidRPr="007714AC">
        <w:rPr>
          <w:sz w:val="22"/>
          <w:szCs w:val="22"/>
        </w:rPr>
        <w:t>.</w:t>
      </w:r>
    </w:p>
    <w:p w14:paraId="1557915E" w14:textId="53A94619" w:rsidR="004B384C" w:rsidRPr="007714AC" w:rsidRDefault="004B384C" w:rsidP="006E009E">
      <w:pPr>
        <w:pStyle w:val="DraftHeading2"/>
        <w:numPr>
          <w:ilvl w:val="1"/>
          <w:numId w:val="432"/>
        </w:numPr>
        <w:tabs>
          <w:tab w:val="right" w:pos="1418"/>
        </w:tabs>
        <w:ind w:hanging="164"/>
        <w:rPr>
          <w:sz w:val="22"/>
          <w:szCs w:val="22"/>
        </w:rPr>
      </w:pPr>
      <w:r w:rsidRPr="007714AC">
        <w:rPr>
          <w:sz w:val="22"/>
          <w:szCs w:val="22"/>
        </w:rPr>
        <w:t xml:space="preserve">If particles are specified in a licence, but the particle size or the particle chemical composition is not specified, the component fee is calculated using the component rate for </w:t>
      </w:r>
      <w:r w:rsidR="004B3809" w:rsidRPr="007714AC">
        <w:rPr>
          <w:sz w:val="22"/>
          <w:szCs w:val="22"/>
        </w:rPr>
        <w:t>C</w:t>
      </w:r>
      <w:r w:rsidRPr="007714AC">
        <w:rPr>
          <w:sz w:val="22"/>
          <w:szCs w:val="22"/>
        </w:rPr>
        <w:t xml:space="preserve">lass 1 </w:t>
      </w:r>
      <w:r w:rsidR="00DC771D">
        <w:rPr>
          <w:sz w:val="22"/>
          <w:szCs w:val="22"/>
        </w:rPr>
        <w:t>substances</w:t>
      </w:r>
      <w:r w:rsidR="001B4F83" w:rsidRPr="001B4F83">
        <w:rPr>
          <w:sz w:val="22"/>
          <w:szCs w:val="22"/>
        </w:rPr>
        <w:t xml:space="preserve"> </w:t>
      </w:r>
      <w:r w:rsidR="001B4F83">
        <w:rPr>
          <w:sz w:val="22"/>
          <w:szCs w:val="22"/>
        </w:rPr>
        <w:t>specified in Table 1 to this clause</w:t>
      </w:r>
      <w:r w:rsidRPr="007714AC">
        <w:rPr>
          <w:sz w:val="22"/>
          <w:szCs w:val="22"/>
        </w:rPr>
        <w:t>.</w:t>
      </w:r>
    </w:p>
    <w:p w14:paraId="5B7073ED" w14:textId="4FF22227" w:rsidR="004B384C" w:rsidRPr="007714AC" w:rsidRDefault="004B384C" w:rsidP="004B384C">
      <w:pPr>
        <w:pStyle w:val="Normal-Schedule"/>
        <w:spacing w:after="60"/>
        <w:ind w:left="1361"/>
        <w:jc w:val="center"/>
        <w:rPr>
          <w:b/>
          <w:sz w:val="22"/>
          <w:szCs w:val="22"/>
        </w:rPr>
      </w:pPr>
      <w:r w:rsidRPr="007714AC">
        <w:rPr>
          <w:b/>
          <w:sz w:val="22"/>
          <w:szCs w:val="22"/>
        </w:rPr>
        <w:t>T</w:t>
      </w:r>
      <w:r w:rsidR="00835118">
        <w:rPr>
          <w:b/>
          <w:sz w:val="22"/>
          <w:szCs w:val="22"/>
        </w:rPr>
        <w:t>able</w:t>
      </w:r>
      <w:r w:rsidRPr="007714AC">
        <w:rPr>
          <w:b/>
          <w:sz w:val="22"/>
          <w:szCs w:val="22"/>
        </w:rPr>
        <w:t xml:space="preserve"> 1</w:t>
      </w:r>
    </w:p>
    <w:tbl>
      <w:tblPr>
        <w:tblW w:w="4875" w:type="dxa"/>
        <w:tblInd w:w="1474" w:type="dxa"/>
        <w:tblLayout w:type="fixed"/>
        <w:tblLook w:val="04A0" w:firstRow="1" w:lastRow="0" w:firstColumn="1" w:lastColumn="0" w:noHBand="0" w:noVBand="1"/>
      </w:tblPr>
      <w:tblGrid>
        <w:gridCol w:w="2438"/>
        <w:gridCol w:w="2437"/>
      </w:tblGrid>
      <w:tr w:rsidR="004B384C" w:rsidRPr="007714AC" w14:paraId="4B31456D" w14:textId="77777777" w:rsidTr="008B7B04">
        <w:trPr>
          <w:tblHeader/>
        </w:trPr>
        <w:tc>
          <w:tcPr>
            <w:tcW w:w="2438" w:type="dxa"/>
            <w:tcBorders>
              <w:top w:val="single" w:sz="6" w:space="0" w:color="auto"/>
              <w:left w:val="nil"/>
              <w:bottom w:val="single" w:sz="6" w:space="0" w:color="auto"/>
              <w:right w:val="nil"/>
            </w:tcBorders>
            <w:hideMark/>
          </w:tcPr>
          <w:p w14:paraId="55D986F8" w14:textId="6AE72216" w:rsidR="001B4F83" w:rsidRDefault="001B4F83">
            <w:pPr>
              <w:spacing w:before="60" w:after="60"/>
              <w:rPr>
                <w:i/>
                <w:sz w:val="22"/>
                <w:szCs w:val="22"/>
              </w:rPr>
            </w:pPr>
            <w:r>
              <w:rPr>
                <w:i/>
                <w:sz w:val="22"/>
                <w:szCs w:val="22"/>
              </w:rPr>
              <w:t>Column 1</w:t>
            </w:r>
          </w:p>
          <w:p w14:paraId="041C2E75" w14:textId="446E4854" w:rsidR="004B384C" w:rsidRPr="007714AC" w:rsidRDefault="004B384C">
            <w:pPr>
              <w:spacing w:before="60" w:after="60"/>
              <w:rPr>
                <w:sz w:val="22"/>
                <w:szCs w:val="22"/>
              </w:rPr>
            </w:pPr>
            <w:r w:rsidRPr="007714AC">
              <w:rPr>
                <w:i/>
                <w:sz w:val="22"/>
                <w:szCs w:val="22"/>
              </w:rPr>
              <w:t>Component</w:t>
            </w:r>
          </w:p>
        </w:tc>
        <w:tc>
          <w:tcPr>
            <w:tcW w:w="2437" w:type="dxa"/>
            <w:tcBorders>
              <w:top w:val="single" w:sz="6" w:space="0" w:color="auto"/>
              <w:left w:val="nil"/>
              <w:bottom w:val="single" w:sz="6" w:space="0" w:color="auto"/>
              <w:right w:val="nil"/>
            </w:tcBorders>
            <w:hideMark/>
          </w:tcPr>
          <w:p w14:paraId="45F4E8EC" w14:textId="58A392B1" w:rsidR="001B4F83" w:rsidRDefault="001B4F83">
            <w:pPr>
              <w:spacing w:before="60" w:after="60"/>
              <w:rPr>
                <w:i/>
                <w:sz w:val="22"/>
                <w:szCs w:val="22"/>
              </w:rPr>
            </w:pPr>
            <w:r>
              <w:rPr>
                <w:i/>
                <w:sz w:val="22"/>
                <w:szCs w:val="22"/>
              </w:rPr>
              <w:t>Column 2</w:t>
            </w:r>
          </w:p>
          <w:p w14:paraId="482EEC6F" w14:textId="1E0F246B" w:rsidR="004B384C" w:rsidRPr="007714AC" w:rsidRDefault="004B384C">
            <w:pPr>
              <w:spacing w:before="60" w:after="60"/>
              <w:rPr>
                <w:sz w:val="22"/>
                <w:szCs w:val="22"/>
              </w:rPr>
            </w:pPr>
            <w:r w:rsidRPr="007714AC">
              <w:rPr>
                <w:i/>
                <w:sz w:val="22"/>
                <w:szCs w:val="22"/>
              </w:rPr>
              <w:t>Component rate</w:t>
            </w:r>
          </w:p>
        </w:tc>
      </w:tr>
      <w:tr w:rsidR="004B384C" w:rsidRPr="007714AC" w14:paraId="4C65984F" w14:textId="77777777" w:rsidTr="008B7B04">
        <w:tc>
          <w:tcPr>
            <w:tcW w:w="2438" w:type="dxa"/>
            <w:tcBorders>
              <w:top w:val="single" w:sz="6" w:space="0" w:color="auto"/>
              <w:left w:val="nil"/>
              <w:bottom w:val="nil"/>
              <w:right w:val="nil"/>
            </w:tcBorders>
            <w:hideMark/>
          </w:tcPr>
          <w:p w14:paraId="3C413E0A" w14:textId="13CE94E4" w:rsidR="004B384C" w:rsidRPr="007714AC" w:rsidRDefault="004B3809">
            <w:pPr>
              <w:spacing w:before="60" w:after="60"/>
              <w:rPr>
                <w:sz w:val="22"/>
                <w:szCs w:val="22"/>
              </w:rPr>
            </w:pPr>
            <w:r w:rsidRPr="007714AC">
              <w:rPr>
                <w:sz w:val="22"/>
                <w:szCs w:val="22"/>
              </w:rPr>
              <w:t>C</w:t>
            </w:r>
            <w:r w:rsidR="004B384C" w:rsidRPr="007714AC">
              <w:rPr>
                <w:sz w:val="22"/>
                <w:szCs w:val="22"/>
              </w:rPr>
              <w:t xml:space="preserve">lass 1 </w:t>
            </w:r>
            <w:r w:rsidR="00DC771D">
              <w:rPr>
                <w:sz w:val="22"/>
                <w:szCs w:val="22"/>
              </w:rPr>
              <w:t>substance</w:t>
            </w:r>
          </w:p>
        </w:tc>
        <w:tc>
          <w:tcPr>
            <w:tcW w:w="2437" w:type="dxa"/>
            <w:tcBorders>
              <w:top w:val="single" w:sz="6" w:space="0" w:color="auto"/>
              <w:left w:val="nil"/>
              <w:bottom w:val="nil"/>
              <w:right w:val="nil"/>
            </w:tcBorders>
            <w:hideMark/>
          </w:tcPr>
          <w:p w14:paraId="2DF5DE80" w14:textId="77777777" w:rsidR="004B384C" w:rsidRPr="007714AC" w:rsidRDefault="004B384C">
            <w:pPr>
              <w:spacing w:before="60" w:after="60"/>
              <w:rPr>
                <w:sz w:val="22"/>
                <w:szCs w:val="22"/>
              </w:rPr>
            </w:pPr>
            <w:r w:rsidRPr="007714AC">
              <w:rPr>
                <w:sz w:val="22"/>
                <w:szCs w:val="22"/>
              </w:rPr>
              <w:t>0·412</w:t>
            </w:r>
          </w:p>
        </w:tc>
      </w:tr>
      <w:tr w:rsidR="004B384C" w:rsidRPr="007714AC" w14:paraId="406E7FC3" w14:textId="77777777" w:rsidTr="008B7B04">
        <w:tc>
          <w:tcPr>
            <w:tcW w:w="2438" w:type="dxa"/>
            <w:hideMark/>
          </w:tcPr>
          <w:p w14:paraId="7090F74C" w14:textId="43DF7F58" w:rsidR="004B384C" w:rsidRPr="007714AC" w:rsidRDefault="004B3809">
            <w:pPr>
              <w:spacing w:before="60" w:after="60"/>
              <w:rPr>
                <w:sz w:val="22"/>
                <w:szCs w:val="22"/>
              </w:rPr>
            </w:pPr>
            <w:r w:rsidRPr="007714AC">
              <w:rPr>
                <w:sz w:val="22"/>
                <w:szCs w:val="22"/>
              </w:rPr>
              <w:t>C</w:t>
            </w:r>
            <w:r w:rsidR="004B384C" w:rsidRPr="007714AC">
              <w:rPr>
                <w:sz w:val="22"/>
                <w:szCs w:val="22"/>
              </w:rPr>
              <w:t xml:space="preserve">lass 2 </w:t>
            </w:r>
            <w:r w:rsidR="00DC771D">
              <w:rPr>
                <w:sz w:val="22"/>
                <w:szCs w:val="22"/>
              </w:rPr>
              <w:t>substance</w:t>
            </w:r>
          </w:p>
        </w:tc>
        <w:tc>
          <w:tcPr>
            <w:tcW w:w="2437" w:type="dxa"/>
            <w:hideMark/>
          </w:tcPr>
          <w:p w14:paraId="046C0E55" w14:textId="77777777" w:rsidR="004B384C" w:rsidRPr="007714AC" w:rsidRDefault="004B384C">
            <w:pPr>
              <w:spacing w:before="60" w:after="60"/>
              <w:rPr>
                <w:sz w:val="22"/>
                <w:szCs w:val="22"/>
              </w:rPr>
            </w:pPr>
            <w:r w:rsidRPr="007714AC">
              <w:rPr>
                <w:sz w:val="22"/>
                <w:szCs w:val="22"/>
              </w:rPr>
              <w:t>4·12</w:t>
            </w:r>
          </w:p>
        </w:tc>
      </w:tr>
      <w:tr w:rsidR="004B384C" w:rsidRPr="007714AC" w14:paraId="50126189" w14:textId="77777777" w:rsidTr="008B7B04">
        <w:tc>
          <w:tcPr>
            <w:tcW w:w="2438" w:type="dxa"/>
            <w:tcBorders>
              <w:top w:val="nil"/>
              <w:left w:val="nil"/>
              <w:bottom w:val="single" w:sz="6" w:space="0" w:color="auto"/>
              <w:right w:val="nil"/>
            </w:tcBorders>
            <w:hideMark/>
          </w:tcPr>
          <w:p w14:paraId="6A282E1C" w14:textId="07AA19D8" w:rsidR="004B384C" w:rsidRPr="007714AC" w:rsidRDefault="004B3809">
            <w:pPr>
              <w:spacing w:before="60" w:after="60"/>
              <w:rPr>
                <w:sz w:val="22"/>
                <w:szCs w:val="22"/>
              </w:rPr>
            </w:pPr>
            <w:r w:rsidRPr="007714AC">
              <w:rPr>
                <w:sz w:val="22"/>
                <w:szCs w:val="22"/>
              </w:rPr>
              <w:t>C</w:t>
            </w:r>
            <w:r w:rsidR="004B384C" w:rsidRPr="007714AC">
              <w:rPr>
                <w:sz w:val="22"/>
                <w:szCs w:val="22"/>
              </w:rPr>
              <w:t xml:space="preserve">lass 3 </w:t>
            </w:r>
            <w:r w:rsidR="00DC771D">
              <w:rPr>
                <w:sz w:val="22"/>
                <w:szCs w:val="22"/>
              </w:rPr>
              <w:t>substance</w:t>
            </w:r>
          </w:p>
        </w:tc>
        <w:tc>
          <w:tcPr>
            <w:tcW w:w="2437" w:type="dxa"/>
            <w:tcBorders>
              <w:top w:val="nil"/>
              <w:left w:val="nil"/>
              <w:bottom w:val="single" w:sz="6" w:space="0" w:color="auto"/>
              <w:right w:val="nil"/>
            </w:tcBorders>
            <w:hideMark/>
          </w:tcPr>
          <w:p w14:paraId="227DD2F2" w14:textId="77777777" w:rsidR="004B384C" w:rsidRPr="007714AC" w:rsidRDefault="004B384C">
            <w:pPr>
              <w:spacing w:before="60" w:after="60"/>
              <w:rPr>
                <w:sz w:val="22"/>
                <w:szCs w:val="22"/>
              </w:rPr>
            </w:pPr>
            <w:r w:rsidRPr="007714AC">
              <w:rPr>
                <w:sz w:val="22"/>
                <w:szCs w:val="22"/>
              </w:rPr>
              <w:t>412</w:t>
            </w:r>
          </w:p>
        </w:tc>
      </w:tr>
    </w:tbl>
    <w:p w14:paraId="21E83121" w14:textId="04476FD3" w:rsidR="00B0203C" w:rsidRPr="00C57E54" w:rsidRDefault="00B0203C" w:rsidP="006E009E">
      <w:pPr>
        <w:pStyle w:val="DraftHeading2"/>
        <w:numPr>
          <w:ilvl w:val="1"/>
          <w:numId w:val="432"/>
        </w:numPr>
        <w:tabs>
          <w:tab w:val="right" w:pos="1418"/>
        </w:tabs>
        <w:ind w:hanging="164"/>
        <w:rPr>
          <w:sz w:val="22"/>
          <w:szCs w:val="22"/>
        </w:rPr>
      </w:pPr>
      <w:bookmarkStart w:id="839" w:name="_Hlk10019800"/>
      <w:bookmarkStart w:id="840" w:name="_Toc482080132"/>
      <w:r w:rsidRPr="00C57E54">
        <w:rPr>
          <w:sz w:val="22"/>
          <w:szCs w:val="22"/>
        </w:rPr>
        <w:t>In</w:t>
      </w:r>
      <w:r w:rsidR="00695772" w:rsidRPr="00C57E54">
        <w:rPr>
          <w:sz w:val="22"/>
          <w:szCs w:val="22"/>
        </w:rPr>
        <w:t xml:space="preserve"> the case of a</w:t>
      </w:r>
      <w:r w:rsidR="00C148AF" w:rsidRPr="00C57E54">
        <w:rPr>
          <w:sz w:val="22"/>
          <w:szCs w:val="22"/>
        </w:rPr>
        <w:t>n</w:t>
      </w:r>
      <w:r w:rsidR="00695772" w:rsidRPr="00C57E54">
        <w:rPr>
          <w:sz w:val="22"/>
          <w:szCs w:val="22"/>
        </w:rPr>
        <w:t xml:space="preserve"> electricity generating power </w:t>
      </w:r>
      <w:r w:rsidR="00472420" w:rsidRPr="00C57E54">
        <w:rPr>
          <w:sz w:val="22"/>
          <w:szCs w:val="22"/>
        </w:rPr>
        <w:t>station</w:t>
      </w:r>
      <w:r w:rsidR="00695772" w:rsidRPr="00C57E54">
        <w:rPr>
          <w:sz w:val="22"/>
          <w:szCs w:val="22"/>
        </w:rPr>
        <w:t xml:space="preserve"> that only operates during times of peak network load, the component fee is calculated using the following </w:t>
      </w:r>
      <w:r w:rsidR="00D46E84" w:rsidRPr="00C57E54">
        <w:rPr>
          <w:sz w:val="22"/>
          <w:szCs w:val="22"/>
        </w:rPr>
        <w:t xml:space="preserve">capacity factor </w:t>
      </w:r>
      <w:r w:rsidR="00695772" w:rsidRPr="00C57E54">
        <w:rPr>
          <w:sz w:val="22"/>
          <w:szCs w:val="22"/>
        </w:rPr>
        <w:t>formula—</w:t>
      </w:r>
    </w:p>
    <w:p w14:paraId="1FC5819A" w14:textId="1CC5D223" w:rsidR="00695772" w:rsidRPr="00C57E54" w:rsidRDefault="00695772" w:rsidP="00695772">
      <w:pPr>
        <w:ind w:firstLine="1560"/>
        <w:rPr>
          <w:sz w:val="22"/>
          <w:szCs w:val="22"/>
        </w:rPr>
      </w:pPr>
    </w:p>
    <w:p w14:paraId="188A34DB" w14:textId="4399B649" w:rsidR="00695772" w:rsidRPr="00300ECE" w:rsidRDefault="00695772" w:rsidP="00695772">
      <w:pPr>
        <w:ind w:left="1418"/>
        <w:rPr>
          <w:sz w:val="22"/>
          <w:szCs w:val="22"/>
        </w:rPr>
      </w:pPr>
      <w:r w:rsidRPr="00300ECE">
        <w:rPr>
          <w:sz w:val="22"/>
          <w:szCs w:val="22"/>
        </w:rPr>
        <w:lastRenderedPageBreak/>
        <w:t>(</w:t>
      </w:r>
      <w:r w:rsidR="00F055FF" w:rsidRPr="00300ECE">
        <w:rPr>
          <w:sz w:val="22"/>
          <w:szCs w:val="22"/>
        </w:rPr>
        <w:t xml:space="preserve">Total </w:t>
      </w:r>
      <w:r w:rsidR="00E74DB2" w:rsidRPr="00300ECE">
        <w:rPr>
          <w:sz w:val="22"/>
          <w:szCs w:val="22"/>
        </w:rPr>
        <w:t xml:space="preserve">power </w:t>
      </w:r>
      <w:r w:rsidRPr="00300ECE">
        <w:rPr>
          <w:sz w:val="22"/>
          <w:szCs w:val="22"/>
        </w:rPr>
        <w:t xml:space="preserve">generated </w:t>
      </w:r>
      <w:r w:rsidR="00E74DB2" w:rsidRPr="00300ECE">
        <w:rPr>
          <w:sz w:val="22"/>
          <w:szCs w:val="22"/>
        </w:rPr>
        <w:t xml:space="preserve">in a </w:t>
      </w:r>
      <w:r w:rsidRPr="00300ECE">
        <w:rPr>
          <w:sz w:val="22"/>
          <w:szCs w:val="22"/>
        </w:rPr>
        <w:t>financial year</w:t>
      </w:r>
      <w:r w:rsidR="00E14AF0" w:rsidRPr="00300ECE">
        <w:rPr>
          <w:sz w:val="22"/>
          <w:szCs w:val="22"/>
        </w:rPr>
        <w:t xml:space="preserve"> (MWh)</w:t>
      </w:r>
      <w:r w:rsidRPr="00300ECE">
        <w:rPr>
          <w:sz w:val="22"/>
          <w:szCs w:val="22"/>
        </w:rPr>
        <w:t xml:space="preserve">) / </w:t>
      </w:r>
      <w:r w:rsidR="00E74DB2" w:rsidRPr="00300ECE">
        <w:rPr>
          <w:sz w:val="22"/>
          <w:szCs w:val="22"/>
        </w:rPr>
        <w:t>(365 days x 24</w:t>
      </w:r>
      <w:r w:rsidR="002E4C03" w:rsidRPr="00300ECE">
        <w:rPr>
          <w:sz w:val="22"/>
          <w:szCs w:val="22"/>
        </w:rPr>
        <w:t xml:space="preserve"> </w:t>
      </w:r>
      <w:r w:rsidRPr="00300ECE">
        <w:rPr>
          <w:sz w:val="22"/>
          <w:szCs w:val="22"/>
        </w:rPr>
        <w:t>hours</w:t>
      </w:r>
      <w:r w:rsidR="002E4C03" w:rsidRPr="00300ECE">
        <w:rPr>
          <w:sz w:val="22"/>
          <w:szCs w:val="22"/>
        </w:rPr>
        <w:t xml:space="preserve"> x </w:t>
      </w:r>
      <w:r w:rsidR="00DC4775" w:rsidRPr="00300ECE">
        <w:rPr>
          <w:sz w:val="22"/>
          <w:szCs w:val="22"/>
        </w:rPr>
        <w:t xml:space="preserve">Installed capacity </w:t>
      </w:r>
      <w:r w:rsidR="00F8670A" w:rsidRPr="00300ECE">
        <w:rPr>
          <w:sz w:val="22"/>
          <w:szCs w:val="22"/>
        </w:rPr>
        <w:t>of the power station</w:t>
      </w:r>
      <w:r w:rsidR="00E14AF0" w:rsidRPr="00300ECE">
        <w:rPr>
          <w:sz w:val="22"/>
          <w:szCs w:val="22"/>
        </w:rPr>
        <w:t xml:space="preserve"> (MW)</w:t>
      </w:r>
      <w:r w:rsidR="00F8670A" w:rsidRPr="00300ECE">
        <w:rPr>
          <w:sz w:val="22"/>
          <w:szCs w:val="22"/>
        </w:rPr>
        <w:t>)</w:t>
      </w:r>
    </w:p>
    <w:bookmarkEnd w:id="839"/>
    <w:p w14:paraId="54B4172A" w14:textId="2BB85E23" w:rsidR="00DB00A5" w:rsidRPr="00D058D9" w:rsidRDefault="00DB00A5" w:rsidP="006E009E">
      <w:pPr>
        <w:pStyle w:val="DraftHeading2"/>
        <w:numPr>
          <w:ilvl w:val="1"/>
          <w:numId w:val="432"/>
        </w:numPr>
        <w:tabs>
          <w:tab w:val="right" w:pos="1418"/>
        </w:tabs>
        <w:ind w:hanging="164"/>
      </w:pPr>
      <w:r w:rsidRPr="0058326E">
        <w:rPr>
          <w:sz w:val="22"/>
          <w:szCs w:val="22"/>
        </w:rPr>
        <w:t xml:space="preserve">A </w:t>
      </w:r>
      <w:r>
        <w:rPr>
          <w:sz w:val="22"/>
          <w:szCs w:val="22"/>
        </w:rPr>
        <w:t xml:space="preserve">component </w:t>
      </w:r>
      <w:r w:rsidRPr="0058326E">
        <w:rPr>
          <w:sz w:val="22"/>
          <w:szCs w:val="22"/>
        </w:rPr>
        <w:t xml:space="preserve">fee calculated under </w:t>
      </w:r>
      <w:r>
        <w:rPr>
          <w:sz w:val="22"/>
          <w:szCs w:val="22"/>
        </w:rPr>
        <w:t>this clause</w:t>
      </w:r>
      <w:r w:rsidRPr="0058326E">
        <w:rPr>
          <w:sz w:val="22"/>
          <w:szCs w:val="22"/>
        </w:rPr>
        <w:t xml:space="preserve"> must not exceed </w:t>
      </w:r>
      <w:r>
        <w:rPr>
          <w:sz w:val="22"/>
          <w:szCs w:val="22"/>
        </w:rPr>
        <w:t>42 000</w:t>
      </w:r>
      <w:r w:rsidRPr="0058326E">
        <w:rPr>
          <w:sz w:val="22"/>
          <w:szCs w:val="22"/>
        </w:rPr>
        <w:t xml:space="preserve"> fee units.</w:t>
      </w:r>
    </w:p>
    <w:p w14:paraId="6C349384" w14:textId="3DBC0FBA" w:rsidR="004B384C" w:rsidRPr="007714AC" w:rsidRDefault="004B384C" w:rsidP="003B0F78">
      <w:pPr>
        <w:pStyle w:val="DraftHeading1"/>
        <w:numPr>
          <w:ilvl w:val="0"/>
          <w:numId w:val="229"/>
        </w:numPr>
        <w:tabs>
          <w:tab w:val="right" w:pos="680"/>
        </w:tabs>
        <w:ind w:left="993" w:hanging="369"/>
        <w:rPr>
          <w:sz w:val="22"/>
          <w:szCs w:val="22"/>
        </w:rPr>
      </w:pPr>
      <w:bookmarkStart w:id="841" w:name="_Toc17013769"/>
      <w:r w:rsidRPr="007714AC">
        <w:rPr>
          <w:sz w:val="22"/>
          <w:szCs w:val="22"/>
        </w:rPr>
        <w:t>Discharge to water and land</w:t>
      </w:r>
      <w:bookmarkEnd w:id="840"/>
      <w:bookmarkEnd w:id="841"/>
    </w:p>
    <w:p w14:paraId="29A1FE61" w14:textId="77777777" w:rsidR="003E5C33" w:rsidRPr="007714AC" w:rsidRDefault="003E5C33" w:rsidP="006E009E">
      <w:pPr>
        <w:pStyle w:val="DraftHeading2"/>
        <w:numPr>
          <w:ilvl w:val="1"/>
          <w:numId w:val="229"/>
        </w:numPr>
        <w:tabs>
          <w:tab w:val="right" w:pos="1418"/>
        </w:tabs>
        <w:ind w:hanging="164"/>
        <w:rPr>
          <w:sz w:val="22"/>
          <w:szCs w:val="22"/>
        </w:rPr>
      </w:pPr>
      <w:r>
        <w:rPr>
          <w:sz w:val="22"/>
          <w:szCs w:val="22"/>
        </w:rPr>
        <w:t xml:space="preserve">In </w:t>
      </w:r>
      <w:r w:rsidRPr="007714AC">
        <w:rPr>
          <w:sz w:val="22"/>
          <w:szCs w:val="22"/>
        </w:rPr>
        <w:t xml:space="preserve">this </w:t>
      </w:r>
      <w:r>
        <w:rPr>
          <w:sz w:val="22"/>
          <w:szCs w:val="22"/>
        </w:rPr>
        <w:t>clause</w:t>
      </w:r>
      <w:r w:rsidRPr="007714AC">
        <w:rPr>
          <w:sz w:val="22"/>
          <w:szCs w:val="22"/>
        </w:rPr>
        <w:t xml:space="preserve">, </w:t>
      </w:r>
      <w:r w:rsidRPr="007714AC">
        <w:rPr>
          <w:b/>
          <w:i/>
          <w:sz w:val="22"/>
          <w:szCs w:val="22"/>
        </w:rPr>
        <w:t>annual flow</w:t>
      </w:r>
      <w:r w:rsidRPr="007714AC">
        <w:rPr>
          <w:sz w:val="22"/>
          <w:szCs w:val="22"/>
        </w:rPr>
        <w:t xml:space="preserve"> </w:t>
      </w:r>
      <w:r>
        <w:rPr>
          <w:sz w:val="22"/>
          <w:szCs w:val="22"/>
        </w:rPr>
        <w:t>means</w:t>
      </w:r>
      <w:r w:rsidRPr="007714AC">
        <w:rPr>
          <w:sz w:val="22"/>
          <w:szCs w:val="22"/>
        </w:rPr>
        <w:t xml:space="preserve"> the volume of water permitted under a licence to be discharged onto land or into water, expressed in megalitres per year, calculated by—</w:t>
      </w:r>
    </w:p>
    <w:p w14:paraId="46A8A448" w14:textId="77777777" w:rsidR="003E5C33" w:rsidRPr="007714AC" w:rsidRDefault="003E5C33" w:rsidP="003E5C33">
      <w:pPr>
        <w:pStyle w:val="DraftHeading3"/>
        <w:tabs>
          <w:tab w:val="right" w:pos="1757"/>
        </w:tabs>
        <w:ind w:left="1871" w:hanging="1871"/>
        <w:rPr>
          <w:sz w:val="22"/>
          <w:szCs w:val="22"/>
        </w:rPr>
      </w:pPr>
      <w:r w:rsidRPr="007714AC">
        <w:rPr>
          <w:sz w:val="22"/>
          <w:szCs w:val="22"/>
        </w:rPr>
        <w:tab/>
        <w:t>(a)</w:t>
      </w:r>
      <w:r w:rsidRPr="007714AC">
        <w:rPr>
          <w:sz w:val="22"/>
          <w:szCs w:val="22"/>
        </w:rPr>
        <w:tab/>
        <w:t>multiplying the mean daily flow rate as specified in the licence by 365; or</w:t>
      </w:r>
    </w:p>
    <w:p w14:paraId="31999661" w14:textId="7AF2F70B" w:rsidR="004B384C" w:rsidRPr="007714AC" w:rsidRDefault="003E5C33" w:rsidP="004B384C">
      <w:pPr>
        <w:pStyle w:val="DraftHeading3"/>
        <w:tabs>
          <w:tab w:val="right" w:pos="1757"/>
        </w:tabs>
        <w:ind w:left="1871" w:hanging="1871"/>
        <w:rPr>
          <w:sz w:val="22"/>
          <w:szCs w:val="22"/>
        </w:rPr>
      </w:pPr>
      <w:r w:rsidRPr="007714AC">
        <w:rPr>
          <w:sz w:val="22"/>
          <w:szCs w:val="22"/>
        </w:rPr>
        <w:tab/>
        <w:t>(b)</w:t>
      </w:r>
      <w:r w:rsidRPr="007714AC">
        <w:rPr>
          <w:sz w:val="22"/>
          <w:szCs w:val="22"/>
        </w:rPr>
        <w:tab/>
        <w:t>using an emissions estimation technique which has been approved by the Authority</w:t>
      </w:r>
      <w:r w:rsidRPr="001B4F83">
        <w:rPr>
          <w:sz w:val="22"/>
          <w:szCs w:val="22"/>
        </w:rPr>
        <w:t xml:space="preserve"> </w:t>
      </w:r>
      <w:r>
        <w:rPr>
          <w:sz w:val="22"/>
          <w:szCs w:val="22"/>
        </w:rPr>
        <w:t>under clause 4</w:t>
      </w:r>
      <w:r w:rsidRPr="007714AC">
        <w:rPr>
          <w:sz w:val="22"/>
          <w:szCs w:val="22"/>
        </w:rPr>
        <w:t>.</w:t>
      </w:r>
    </w:p>
    <w:p w14:paraId="6C2AE13A" w14:textId="3E97042D" w:rsidR="004B384C" w:rsidRPr="007714AC" w:rsidRDefault="004B384C" w:rsidP="006E009E">
      <w:pPr>
        <w:pStyle w:val="DraftHeading2"/>
        <w:numPr>
          <w:ilvl w:val="1"/>
          <w:numId w:val="486"/>
        </w:numPr>
        <w:tabs>
          <w:tab w:val="right" w:pos="1418"/>
        </w:tabs>
        <w:ind w:hanging="164"/>
        <w:rPr>
          <w:sz w:val="22"/>
          <w:szCs w:val="22"/>
        </w:rPr>
      </w:pPr>
      <w:r w:rsidRPr="007714AC">
        <w:rPr>
          <w:sz w:val="22"/>
          <w:szCs w:val="22"/>
        </w:rPr>
        <w:t xml:space="preserve">For the purposes of subclause (1), if the licence does not specify a mean daily flow, the maximum daily flow specified in the licence </w:t>
      </w:r>
      <w:r w:rsidR="001B4F83">
        <w:rPr>
          <w:sz w:val="22"/>
          <w:szCs w:val="22"/>
        </w:rPr>
        <w:t>must</w:t>
      </w:r>
      <w:r w:rsidR="001B4F83" w:rsidRPr="007714AC">
        <w:rPr>
          <w:sz w:val="22"/>
          <w:szCs w:val="22"/>
        </w:rPr>
        <w:t xml:space="preserve"> </w:t>
      </w:r>
      <w:r w:rsidRPr="007714AC">
        <w:rPr>
          <w:sz w:val="22"/>
          <w:szCs w:val="22"/>
        </w:rPr>
        <w:t>be used.</w:t>
      </w:r>
    </w:p>
    <w:p w14:paraId="79B7B679" w14:textId="603017FE" w:rsidR="001B4F83" w:rsidRDefault="001B4F83" w:rsidP="006E009E">
      <w:pPr>
        <w:pStyle w:val="DraftHeading2"/>
        <w:numPr>
          <w:ilvl w:val="1"/>
          <w:numId w:val="486"/>
        </w:numPr>
        <w:tabs>
          <w:tab w:val="right" w:pos="1418"/>
        </w:tabs>
        <w:ind w:hanging="164"/>
        <w:rPr>
          <w:sz w:val="22"/>
          <w:szCs w:val="22"/>
        </w:rPr>
      </w:pPr>
      <w:r>
        <w:rPr>
          <w:sz w:val="22"/>
          <w:szCs w:val="22"/>
        </w:rPr>
        <w:t>T</w:t>
      </w:r>
      <w:r w:rsidR="004B384C" w:rsidRPr="007714AC">
        <w:rPr>
          <w:sz w:val="22"/>
          <w:szCs w:val="22"/>
        </w:rPr>
        <w:t>he component fee for discharges onto land or into water is</w:t>
      </w:r>
      <w:r>
        <w:rPr>
          <w:sz w:val="22"/>
          <w:szCs w:val="22"/>
        </w:rPr>
        <w:t xml:space="preserve"> the greater of—</w:t>
      </w:r>
    </w:p>
    <w:p w14:paraId="440F4DAE" w14:textId="3015462A" w:rsidR="004B384C" w:rsidRPr="007714AC" w:rsidRDefault="004B384C" w:rsidP="003B0F78">
      <w:pPr>
        <w:pStyle w:val="DraftHeading2"/>
        <w:numPr>
          <w:ilvl w:val="2"/>
          <w:numId w:val="432"/>
        </w:numPr>
        <w:tabs>
          <w:tab w:val="right" w:pos="1418"/>
        </w:tabs>
        <w:ind w:left="2268" w:hanging="567"/>
        <w:rPr>
          <w:sz w:val="22"/>
          <w:szCs w:val="22"/>
        </w:rPr>
      </w:pPr>
      <w:r w:rsidRPr="007714AC">
        <w:rPr>
          <w:sz w:val="22"/>
          <w:szCs w:val="22"/>
        </w:rPr>
        <w:t>the amount expressed in fee units calculated in accordance with the formula—</w:t>
      </w:r>
    </w:p>
    <w:p w14:paraId="1A23DD5C" w14:textId="77777777" w:rsidR="004B384C" w:rsidRPr="007714AC" w:rsidRDefault="004B384C" w:rsidP="001B4F83">
      <w:pPr>
        <w:pStyle w:val="BodySectionSub"/>
        <w:ind w:firstLine="907"/>
        <w:rPr>
          <w:b/>
          <w:i/>
          <w:sz w:val="22"/>
          <w:szCs w:val="22"/>
        </w:rPr>
      </w:pPr>
      <w:r w:rsidRPr="007714AC">
        <w:rPr>
          <w:sz w:val="22"/>
          <w:szCs w:val="22"/>
        </w:rPr>
        <w:t>Annual flow × C</w:t>
      </w:r>
    </w:p>
    <w:p w14:paraId="1EBD8A69" w14:textId="77777777" w:rsidR="004B384C" w:rsidRPr="007714AC" w:rsidRDefault="004B384C" w:rsidP="001B4F83">
      <w:pPr>
        <w:pStyle w:val="BodySectionSub"/>
        <w:ind w:firstLine="907"/>
        <w:rPr>
          <w:sz w:val="22"/>
          <w:szCs w:val="22"/>
        </w:rPr>
      </w:pPr>
      <w:r w:rsidRPr="007714AC">
        <w:rPr>
          <w:sz w:val="22"/>
          <w:szCs w:val="22"/>
        </w:rPr>
        <w:t>where—</w:t>
      </w:r>
    </w:p>
    <w:p w14:paraId="6873A360" w14:textId="740B041C" w:rsidR="004B384C" w:rsidRPr="007714AC" w:rsidRDefault="004B384C" w:rsidP="001B4F83">
      <w:pPr>
        <w:pStyle w:val="DraftHeading3"/>
        <w:ind w:left="2694" w:hanging="284"/>
        <w:rPr>
          <w:sz w:val="22"/>
          <w:szCs w:val="22"/>
        </w:rPr>
      </w:pPr>
      <w:r w:rsidRPr="007714AC">
        <w:rPr>
          <w:sz w:val="22"/>
          <w:szCs w:val="22"/>
        </w:rPr>
        <w:t>C</w:t>
      </w:r>
      <w:r w:rsidRPr="007714AC">
        <w:rPr>
          <w:sz w:val="22"/>
          <w:szCs w:val="22"/>
        </w:rPr>
        <w:tab/>
        <w:t xml:space="preserve">is the component rate specified in column 2 of Table 2 </w:t>
      </w:r>
      <w:r w:rsidR="001B4F83">
        <w:rPr>
          <w:sz w:val="22"/>
          <w:szCs w:val="22"/>
        </w:rPr>
        <w:t xml:space="preserve">to this clause </w:t>
      </w:r>
      <w:r w:rsidRPr="007714AC">
        <w:rPr>
          <w:sz w:val="22"/>
          <w:szCs w:val="22"/>
        </w:rPr>
        <w:t xml:space="preserve">that corresponds to the component to be discharged under the licence specified in column 1 of </w:t>
      </w:r>
      <w:r w:rsidR="001B4F83">
        <w:rPr>
          <w:sz w:val="22"/>
          <w:szCs w:val="22"/>
        </w:rPr>
        <w:t xml:space="preserve">that </w:t>
      </w:r>
      <w:r w:rsidRPr="007714AC">
        <w:rPr>
          <w:sz w:val="22"/>
          <w:szCs w:val="22"/>
        </w:rPr>
        <w:t>Table</w:t>
      </w:r>
      <w:r w:rsidR="001B4F83">
        <w:rPr>
          <w:sz w:val="22"/>
          <w:szCs w:val="22"/>
        </w:rPr>
        <w:t>; or</w:t>
      </w:r>
    </w:p>
    <w:p w14:paraId="374F93C9" w14:textId="376C2DB1" w:rsidR="004B384C" w:rsidRPr="007714AC" w:rsidRDefault="004B384C" w:rsidP="003B0F78">
      <w:pPr>
        <w:pStyle w:val="DraftHeading2"/>
        <w:numPr>
          <w:ilvl w:val="2"/>
          <w:numId w:val="432"/>
        </w:numPr>
        <w:tabs>
          <w:tab w:val="right" w:pos="1418"/>
        </w:tabs>
        <w:ind w:left="2268" w:hanging="567"/>
        <w:rPr>
          <w:sz w:val="22"/>
          <w:szCs w:val="22"/>
        </w:rPr>
      </w:pPr>
      <w:r w:rsidRPr="007714AC">
        <w:rPr>
          <w:sz w:val="22"/>
          <w:szCs w:val="22"/>
        </w:rPr>
        <w:t>one fee unit.</w:t>
      </w:r>
    </w:p>
    <w:p w14:paraId="16B0CDD4" w14:textId="1DD326AA" w:rsidR="004B384C" w:rsidRPr="007714AC" w:rsidRDefault="004B384C" w:rsidP="006E009E">
      <w:pPr>
        <w:pStyle w:val="DraftHeading2"/>
        <w:numPr>
          <w:ilvl w:val="1"/>
          <w:numId w:val="486"/>
        </w:numPr>
        <w:tabs>
          <w:tab w:val="right" w:pos="1418"/>
        </w:tabs>
        <w:ind w:hanging="164"/>
        <w:rPr>
          <w:sz w:val="22"/>
          <w:szCs w:val="22"/>
        </w:rPr>
      </w:pPr>
      <w:r w:rsidRPr="007714AC">
        <w:rPr>
          <w:color w:val="000000"/>
          <w:sz w:val="22"/>
          <w:szCs w:val="22"/>
        </w:rPr>
        <w:t xml:space="preserve">If </w:t>
      </w:r>
      <w:r w:rsidRPr="007714AC">
        <w:rPr>
          <w:sz w:val="22"/>
          <w:szCs w:val="22"/>
        </w:rPr>
        <w:t>a discharge of any of components in Table 2</w:t>
      </w:r>
      <w:r w:rsidR="00300210">
        <w:rPr>
          <w:sz w:val="22"/>
          <w:szCs w:val="22"/>
        </w:rPr>
        <w:t xml:space="preserve"> to this clause</w:t>
      </w:r>
      <w:r w:rsidRPr="007714AC">
        <w:rPr>
          <w:sz w:val="22"/>
          <w:szCs w:val="22"/>
        </w:rPr>
        <w:t xml:space="preserve"> is licensed to be discharged on to land rather than into water, the relevant fee for that component must be reduced by 50%.</w:t>
      </w:r>
    </w:p>
    <w:p w14:paraId="17D50367" w14:textId="116C5662" w:rsidR="004B384C" w:rsidRPr="007714AC" w:rsidRDefault="004B384C" w:rsidP="006E009E">
      <w:pPr>
        <w:pStyle w:val="DraftHeading2"/>
        <w:numPr>
          <w:ilvl w:val="1"/>
          <w:numId w:val="486"/>
        </w:numPr>
        <w:tabs>
          <w:tab w:val="right" w:pos="1418"/>
        </w:tabs>
        <w:ind w:hanging="164"/>
        <w:rPr>
          <w:sz w:val="22"/>
          <w:szCs w:val="22"/>
        </w:rPr>
      </w:pPr>
      <w:r w:rsidRPr="007714AC">
        <w:rPr>
          <w:sz w:val="22"/>
          <w:szCs w:val="22"/>
        </w:rPr>
        <w:t>If a licence specifies electrical conductivity, the fee is the component fee for total dissolved solids multiplied by two thirds of the electrical conductivity specified under licence.</w:t>
      </w:r>
    </w:p>
    <w:p w14:paraId="61F04189" w14:textId="043AAA39" w:rsidR="004B384C" w:rsidRPr="007714AC" w:rsidRDefault="004B384C" w:rsidP="006E009E">
      <w:pPr>
        <w:pStyle w:val="DraftHeading2"/>
        <w:numPr>
          <w:ilvl w:val="1"/>
          <w:numId w:val="486"/>
        </w:numPr>
        <w:tabs>
          <w:tab w:val="right" w:pos="1418"/>
        </w:tabs>
        <w:ind w:hanging="164"/>
        <w:rPr>
          <w:sz w:val="22"/>
          <w:szCs w:val="22"/>
        </w:rPr>
      </w:pPr>
      <w:r w:rsidRPr="007714AC">
        <w:rPr>
          <w:sz w:val="22"/>
          <w:szCs w:val="22"/>
        </w:rPr>
        <w:t>If a licence specifies both electrical conductivity and total dissolved solids, no fee is to be charged for electrical conductivity.</w:t>
      </w:r>
    </w:p>
    <w:p w14:paraId="34182A1F" w14:textId="74F24AAA" w:rsidR="005F5D83" w:rsidRDefault="004B384C" w:rsidP="006E009E">
      <w:pPr>
        <w:pStyle w:val="DraftHeading2"/>
        <w:numPr>
          <w:ilvl w:val="1"/>
          <w:numId w:val="486"/>
        </w:numPr>
        <w:tabs>
          <w:tab w:val="right" w:pos="1418"/>
        </w:tabs>
        <w:ind w:hanging="164"/>
        <w:rPr>
          <w:sz w:val="22"/>
          <w:szCs w:val="22"/>
        </w:rPr>
      </w:pPr>
      <w:r w:rsidRPr="007714AC">
        <w:rPr>
          <w:sz w:val="22"/>
          <w:szCs w:val="22"/>
        </w:rPr>
        <w:lastRenderedPageBreak/>
        <w:t xml:space="preserve">If more than one of the parameters defined as organic matter is specified under </w:t>
      </w:r>
      <w:r w:rsidR="00300210">
        <w:rPr>
          <w:sz w:val="22"/>
          <w:szCs w:val="22"/>
        </w:rPr>
        <w:t xml:space="preserve">a </w:t>
      </w:r>
      <w:r w:rsidRPr="007714AC">
        <w:rPr>
          <w:sz w:val="22"/>
          <w:szCs w:val="22"/>
        </w:rPr>
        <w:t>licence, the greater limit must be used for fee calculations.</w:t>
      </w:r>
    </w:p>
    <w:p w14:paraId="7BEE37C8" w14:textId="77777777" w:rsidR="00DB00A5" w:rsidRPr="005D0EB3" w:rsidRDefault="00DB00A5" w:rsidP="005D0EB3"/>
    <w:p w14:paraId="31194386" w14:textId="77777777" w:rsidR="004B384C" w:rsidRPr="007714AC" w:rsidRDefault="004B384C" w:rsidP="004B384C">
      <w:pPr>
        <w:pStyle w:val="Normal-Schedule"/>
        <w:spacing w:after="60"/>
        <w:jc w:val="center"/>
        <w:rPr>
          <w:b/>
          <w:sz w:val="22"/>
          <w:szCs w:val="22"/>
        </w:rPr>
      </w:pPr>
      <w:r w:rsidRPr="007714AC">
        <w:rPr>
          <w:b/>
          <w:sz w:val="22"/>
          <w:szCs w:val="22"/>
        </w:rPr>
        <w:t>TABLE 2</w:t>
      </w:r>
    </w:p>
    <w:tbl>
      <w:tblPr>
        <w:tblW w:w="6195" w:type="dxa"/>
        <w:jc w:val="center"/>
        <w:tblBorders>
          <w:top w:val="single" w:sz="6" w:space="0" w:color="auto"/>
          <w:insideH w:val="single" w:sz="6" w:space="0" w:color="auto"/>
        </w:tblBorders>
        <w:tblLayout w:type="fixed"/>
        <w:tblLook w:val="04A0" w:firstRow="1" w:lastRow="0" w:firstColumn="1" w:lastColumn="0" w:noHBand="0" w:noVBand="1"/>
      </w:tblPr>
      <w:tblGrid>
        <w:gridCol w:w="4496"/>
        <w:gridCol w:w="1699"/>
      </w:tblGrid>
      <w:tr w:rsidR="004B384C" w:rsidRPr="007714AC" w14:paraId="4AAA6277" w14:textId="77777777" w:rsidTr="006C4639">
        <w:trPr>
          <w:tblHeader/>
          <w:jc w:val="center"/>
        </w:trPr>
        <w:tc>
          <w:tcPr>
            <w:tcW w:w="4496" w:type="dxa"/>
            <w:tcBorders>
              <w:top w:val="single" w:sz="6" w:space="0" w:color="auto"/>
              <w:left w:val="nil"/>
              <w:bottom w:val="single" w:sz="6" w:space="0" w:color="auto"/>
              <w:right w:val="nil"/>
            </w:tcBorders>
            <w:hideMark/>
          </w:tcPr>
          <w:p w14:paraId="6E243536" w14:textId="40EEB7AE" w:rsidR="00300210" w:rsidRDefault="00300210">
            <w:pPr>
              <w:pStyle w:val="Normal-Schedule"/>
              <w:spacing w:before="60" w:after="60"/>
              <w:rPr>
                <w:i/>
                <w:sz w:val="22"/>
                <w:szCs w:val="22"/>
              </w:rPr>
            </w:pPr>
            <w:r>
              <w:rPr>
                <w:i/>
                <w:sz w:val="22"/>
                <w:szCs w:val="22"/>
              </w:rPr>
              <w:t>Column 1</w:t>
            </w:r>
          </w:p>
          <w:p w14:paraId="314039C2" w14:textId="33DADB84" w:rsidR="004B384C" w:rsidRPr="007714AC" w:rsidRDefault="004B384C">
            <w:pPr>
              <w:pStyle w:val="Normal-Schedule"/>
              <w:spacing w:before="60" w:after="60"/>
              <w:rPr>
                <w:i/>
                <w:sz w:val="22"/>
                <w:szCs w:val="22"/>
              </w:rPr>
            </w:pPr>
            <w:r w:rsidRPr="007714AC">
              <w:rPr>
                <w:i/>
                <w:sz w:val="22"/>
                <w:szCs w:val="22"/>
              </w:rPr>
              <w:t>Component</w:t>
            </w:r>
          </w:p>
        </w:tc>
        <w:tc>
          <w:tcPr>
            <w:tcW w:w="1699" w:type="dxa"/>
            <w:tcBorders>
              <w:top w:val="single" w:sz="6" w:space="0" w:color="auto"/>
              <w:left w:val="nil"/>
              <w:bottom w:val="single" w:sz="6" w:space="0" w:color="auto"/>
              <w:right w:val="nil"/>
            </w:tcBorders>
            <w:hideMark/>
          </w:tcPr>
          <w:p w14:paraId="51422098" w14:textId="13FB4549" w:rsidR="00300210" w:rsidRDefault="00300210">
            <w:pPr>
              <w:pStyle w:val="Normal-Schedule"/>
              <w:spacing w:before="60" w:after="60"/>
              <w:rPr>
                <w:i/>
                <w:sz w:val="22"/>
                <w:szCs w:val="22"/>
              </w:rPr>
            </w:pPr>
            <w:r>
              <w:rPr>
                <w:i/>
                <w:sz w:val="22"/>
                <w:szCs w:val="22"/>
              </w:rPr>
              <w:t>Column 2</w:t>
            </w:r>
          </w:p>
          <w:p w14:paraId="07F4854C" w14:textId="026AAB81" w:rsidR="004B384C" w:rsidRPr="007714AC" w:rsidRDefault="004B384C">
            <w:pPr>
              <w:pStyle w:val="Normal-Schedule"/>
              <w:spacing w:before="60" w:after="60"/>
              <w:rPr>
                <w:i/>
                <w:sz w:val="22"/>
                <w:szCs w:val="22"/>
              </w:rPr>
            </w:pPr>
            <w:r w:rsidRPr="007714AC">
              <w:rPr>
                <w:i/>
                <w:sz w:val="22"/>
                <w:szCs w:val="22"/>
              </w:rPr>
              <w:t>Component rate</w:t>
            </w:r>
          </w:p>
        </w:tc>
      </w:tr>
      <w:tr w:rsidR="004B384C" w:rsidRPr="007714AC" w14:paraId="2371D7FB" w14:textId="77777777" w:rsidTr="006C4639">
        <w:trPr>
          <w:jc w:val="center"/>
        </w:trPr>
        <w:tc>
          <w:tcPr>
            <w:tcW w:w="4496" w:type="dxa"/>
            <w:tcBorders>
              <w:top w:val="nil"/>
              <w:left w:val="nil"/>
              <w:bottom w:val="nil"/>
              <w:right w:val="nil"/>
            </w:tcBorders>
            <w:hideMark/>
          </w:tcPr>
          <w:p w14:paraId="05904F5E" w14:textId="0F617EB4" w:rsidR="004B384C" w:rsidRPr="007714AC" w:rsidRDefault="00234071" w:rsidP="003B0F78">
            <w:pPr>
              <w:pStyle w:val="Normal-Schedule"/>
              <w:numPr>
                <w:ilvl w:val="0"/>
                <w:numId w:val="15"/>
              </w:numPr>
              <w:spacing w:before="60" w:after="60"/>
              <w:ind w:left="456" w:hanging="425"/>
              <w:rPr>
                <w:sz w:val="22"/>
                <w:szCs w:val="22"/>
              </w:rPr>
            </w:pPr>
            <w:r w:rsidRPr="007714AC">
              <w:rPr>
                <w:sz w:val="22"/>
                <w:szCs w:val="22"/>
              </w:rPr>
              <w:t>If</w:t>
            </w:r>
            <w:r w:rsidR="004B384C" w:rsidRPr="007714AC">
              <w:rPr>
                <w:sz w:val="22"/>
                <w:szCs w:val="22"/>
              </w:rPr>
              <w:t xml:space="preserve"> the licence specifies an amount of waste permitted to be discharged under the licence—</w:t>
            </w:r>
          </w:p>
          <w:p w14:paraId="0C417E5A" w14:textId="66B55A57" w:rsidR="004B384C" w:rsidRPr="007714AC" w:rsidRDefault="004B384C" w:rsidP="003B0F78">
            <w:pPr>
              <w:pStyle w:val="Normal-Schedule"/>
              <w:numPr>
                <w:ilvl w:val="0"/>
                <w:numId w:val="13"/>
              </w:numPr>
              <w:spacing w:before="60" w:after="60"/>
              <w:ind w:left="888" w:hanging="426"/>
              <w:rPr>
                <w:sz w:val="22"/>
                <w:szCs w:val="22"/>
              </w:rPr>
            </w:pPr>
            <w:r w:rsidRPr="007714AC">
              <w:rPr>
                <w:sz w:val="22"/>
                <w:szCs w:val="22"/>
              </w:rPr>
              <w:t>for each milligram per litre of the amount of waste permitted to be discharged under the licence of—</w:t>
            </w:r>
          </w:p>
          <w:p w14:paraId="4798F4D2" w14:textId="642306EE" w:rsidR="004B384C" w:rsidRPr="007714AC" w:rsidRDefault="004B384C" w:rsidP="003B0F78">
            <w:pPr>
              <w:pStyle w:val="Normal-Schedule"/>
              <w:numPr>
                <w:ilvl w:val="0"/>
                <w:numId w:val="14"/>
              </w:numPr>
              <w:tabs>
                <w:tab w:val="clear" w:pos="454"/>
                <w:tab w:val="clear" w:pos="907"/>
                <w:tab w:val="clear" w:pos="1361"/>
                <w:tab w:val="left" w:pos="1313"/>
              </w:tabs>
              <w:spacing w:before="60" w:after="60"/>
              <w:ind w:left="1313" w:hanging="425"/>
              <w:rPr>
                <w:sz w:val="22"/>
                <w:szCs w:val="22"/>
              </w:rPr>
            </w:pPr>
            <w:r w:rsidRPr="007714AC">
              <w:rPr>
                <w:sz w:val="22"/>
                <w:szCs w:val="22"/>
              </w:rPr>
              <w:t>total dissolved solids, discharged to anywhere other than the ocean</w:t>
            </w:r>
            <w:r w:rsidR="00D04ABA">
              <w:rPr>
                <w:sz w:val="22"/>
                <w:szCs w:val="22"/>
              </w:rPr>
              <w:t xml:space="preserve"> (see subclause</w:t>
            </w:r>
            <w:r w:rsidR="00A93053">
              <w:rPr>
                <w:sz w:val="22"/>
                <w:szCs w:val="22"/>
              </w:rPr>
              <w:t>s</w:t>
            </w:r>
            <w:r w:rsidR="00D04ABA">
              <w:rPr>
                <w:sz w:val="22"/>
                <w:szCs w:val="22"/>
              </w:rPr>
              <w:t xml:space="preserve"> (5) and (6)</w:t>
            </w:r>
            <w:r w:rsidR="00A93053">
              <w:rPr>
                <w:sz w:val="22"/>
                <w:szCs w:val="22"/>
              </w:rPr>
              <w:t xml:space="preserve"> above</w:t>
            </w:r>
            <w:r w:rsidR="00D04ABA">
              <w:rPr>
                <w:sz w:val="22"/>
                <w:szCs w:val="22"/>
              </w:rPr>
              <w:t>);</w:t>
            </w:r>
            <w:r w:rsidRPr="007714AC">
              <w:rPr>
                <w:sz w:val="22"/>
                <w:szCs w:val="22"/>
              </w:rPr>
              <w:t xml:space="preserve"> </w:t>
            </w:r>
          </w:p>
        </w:tc>
        <w:tc>
          <w:tcPr>
            <w:tcW w:w="1699" w:type="dxa"/>
            <w:tcBorders>
              <w:top w:val="nil"/>
              <w:left w:val="nil"/>
              <w:bottom w:val="nil"/>
              <w:right w:val="nil"/>
            </w:tcBorders>
            <w:hideMark/>
          </w:tcPr>
          <w:p w14:paraId="51F509FC" w14:textId="77777777" w:rsidR="004B384C" w:rsidRPr="007714AC" w:rsidRDefault="004B384C">
            <w:pPr>
              <w:pStyle w:val="Normal-Schedule"/>
              <w:spacing w:before="60" w:after="60"/>
              <w:rPr>
                <w:sz w:val="22"/>
                <w:szCs w:val="22"/>
              </w:rPr>
            </w:pPr>
            <w:r w:rsidRPr="007714AC">
              <w:rPr>
                <w:sz w:val="22"/>
                <w:szCs w:val="22"/>
              </w:rPr>
              <w:br/>
            </w:r>
          </w:p>
          <w:p w14:paraId="408CDF64" w14:textId="77777777" w:rsidR="004B384C" w:rsidRPr="007714AC" w:rsidRDefault="004B384C">
            <w:pPr>
              <w:pStyle w:val="Normal-Schedule"/>
              <w:spacing w:before="60" w:after="60"/>
              <w:rPr>
                <w:sz w:val="22"/>
                <w:szCs w:val="22"/>
              </w:rPr>
            </w:pPr>
            <w:r w:rsidRPr="007714AC">
              <w:rPr>
                <w:sz w:val="22"/>
                <w:szCs w:val="22"/>
              </w:rPr>
              <w:br/>
            </w:r>
            <w:r w:rsidRPr="007714AC">
              <w:rPr>
                <w:sz w:val="22"/>
                <w:szCs w:val="22"/>
              </w:rPr>
              <w:br/>
            </w:r>
          </w:p>
          <w:p w14:paraId="7762C6CF" w14:textId="77777777" w:rsidR="004B384C" w:rsidRPr="007714AC" w:rsidRDefault="004B384C">
            <w:pPr>
              <w:pStyle w:val="Normal-Schedule"/>
              <w:spacing w:before="60" w:after="60"/>
              <w:rPr>
                <w:sz w:val="22"/>
                <w:szCs w:val="22"/>
              </w:rPr>
            </w:pPr>
            <w:r w:rsidRPr="007714AC">
              <w:rPr>
                <w:sz w:val="22"/>
                <w:szCs w:val="22"/>
              </w:rPr>
              <w:t>0·000618</w:t>
            </w:r>
          </w:p>
        </w:tc>
      </w:tr>
      <w:tr w:rsidR="004B384C" w:rsidRPr="007714AC" w14:paraId="36A0344A" w14:textId="77777777" w:rsidTr="006C4639">
        <w:trPr>
          <w:trHeight w:val="358"/>
          <w:jc w:val="center"/>
        </w:trPr>
        <w:tc>
          <w:tcPr>
            <w:tcW w:w="4496" w:type="dxa"/>
            <w:tcBorders>
              <w:top w:val="nil"/>
              <w:left w:val="nil"/>
              <w:bottom w:val="nil"/>
              <w:right w:val="nil"/>
            </w:tcBorders>
            <w:hideMark/>
          </w:tcPr>
          <w:p w14:paraId="6177777F" w14:textId="77777777" w:rsidR="004B384C" w:rsidRPr="007714AC" w:rsidRDefault="004B384C" w:rsidP="003B0F78">
            <w:pPr>
              <w:pStyle w:val="Normal-Schedule"/>
              <w:numPr>
                <w:ilvl w:val="0"/>
                <w:numId w:val="14"/>
              </w:numPr>
              <w:tabs>
                <w:tab w:val="clear" w:pos="454"/>
                <w:tab w:val="clear" w:pos="907"/>
                <w:tab w:val="clear" w:pos="1361"/>
                <w:tab w:val="left" w:pos="1313"/>
              </w:tabs>
              <w:spacing w:before="60" w:after="60"/>
              <w:ind w:left="1313" w:hanging="425"/>
              <w:rPr>
                <w:sz w:val="22"/>
                <w:szCs w:val="22"/>
              </w:rPr>
            </w:pPr>
            <w:r w:rsidRPr="007714AC">
              <w:rPr>
                <w:sz w:val="22"/>
                <w:szCs w:val="22"/>
              </w:rPr>
              <w:t>suspended solids;</w:t>
            </w:r>
          </w:p>
        </w:tc>
        <w:tc>
          <w:tcPr>
            <w:tcW w:w="1699" w:type="dxa"/>
            <w:tcBorders>
              <w:top w:val="nil"/>
              <w:left w:val="nil"/>
              <w:bottom w:val="nil"/>
              <w:right w:val="nil"/>
            </w:tcBorders>
            <w:hideMark/>
          </w:tcPr>
          <w:p w14:paraId="3F302FA2" w14:textId="77777777" w:rsidR="004B384C" w:rsidRPr="007714AC" w:rsidRDefault="004B384C">
            <w:pPr>
              <w:pStyle w:val="Normal-Schedule"/>
              <w:spacing w:before="60" w:after="60"/>
              <w:rPr>
                <w:sz w:val="22"/>
                <w:szCs w:val="22"/>
              </w:rPr>
            </w:pPr>
            <w:r w:rsidRPr="007714AC">
              <w:rPr>
                <w:sz w:val="22"/>
                <w:szCs w:val="22"/>
              </w:rPr>
              <w:t>0·00309</w:t>
            </w:r>
          </w:p>
        </w:tc>
      </w:tr>
      <w:tr w:rsidR="004B384C" w:rsidRPr="007714AC" w14:paraId="10F607AF" w14:textId="77777777" w:rsidTr="006C4639">
        <w:trPr>
          <w:jc w:val="center"/>
        </w:trPr>
        <w:tc>
          <w:tcPr>
            <w:tcW w:w="4496" w:type="dxa"/>
            <w:tcBorders>
              <w:top w:val="nil"/>
              <w:left w:val="nil"/>
              <w:bottom w:val="nil"/>
              <w:right w:val="nil"/>
            </w:tcBorders>
            <w:hideMark/>
          </w:tcPr>
          <w:p w14:paraId="3B02DDF0" w14:textId="20F34BA0" w:rsidR="004B384C" w:rsidRPr="007714AC" w:rsidRDefault="004B384C" w:rsidP="003B0F78">
            <w:pPr>
              <w:pStyle w:val="Normal-Schedule"/>
              <w:numPr>
                <w:ilvl w:val="0"/>
                <w:numId w:val="14"/>
              </w:numPr>
              <w:tabs>
                <w:tab w:val="clear" w:pos="454"/>
                <w:tab w:val="clear" w:pos="907"/>
                <w:tab w:val="clear" w:pos="1361"/>
                <w:tab w:val="left" w:pos="1313"/>
              </w:tabs>
              <w:spacing w:before="60" w:after="60"/>
              <w:ind w:left="1313" w:hanging="425"/>
              <w:rPr>
                <w:sz w:val="22"/>
                <w:szCs w:val="22"/>
              </w:rPr>
            </w:pPr>
            <w:r w:rsidRPr="007714AC">
              <w:rPr>
                <w:sz w:val="22"/>
                <w:szCs w:val="22"/>
              </w:rPr>
              <w:t xml:space="preserve">organic matter (see </w:t>
            </w:r>
            <w:r w:rsidR="008F459A">
              <w:rPr>
                <w:sz w:val="22"/>
                <w:szCs w:val="22"/>
              </w:rPr>
              <w:t>sub</w:t>
            </w:r>
            <w:r w:rsidRPr="007714AC">
              <w:rPr>
                <w:sz w:val="22"/>
                <w:szCs w:val="22"/>
              </w:rPr>
              <w:t>clause</w:t>
            </w:r>
            <w:r w:rsidR="000448CC">
              <w:rPr>
                <w:sz w:val="22"/>
                <w:szCs w:val="22"/>
              </w:rPr>
              <w:t xml:space="preserve">s </w:t>
            </w:r>
            <w:r w:rsidR="00BE3F92">
              <w:rPr>
                <w:sz w:val="22"/>
                <w:szCs w:val="22"/>
              </w:rPr>
              <w:t>(</w:t>
            </w:r>
            <w:r w:rsidR="000448CC">
              <w:rPr>
                <w:sz w:val="22"/>
                <w:szCs w:val="22"/>
              </w:rPr>
              <w:t>7</w:t>
            </w:r>
            <w:r w:rsidR="00BE3F92">
              <w:rPr>
                <w:sz w:val="22"/>
                <w:szCs w:val="22"/>
              </w:rPr>
              <w:t>)</w:t>
            </w:r>
            <w:r w:rsidR="000448CC">
              <w:rPr>
                <w:sz w:val="22"/>
                <w:szCs w:val="22"/>
              </w:rPr>
              <w:t xml:space="preserve"> and </w:t>
            </w:r>
            <w:r w:rsidR="00BE3F92">
              <w:rPr>
                <w:sz w:val="22"/>
                <w:szCs w:val="22"/>
              </w:rPr>
              <w:t>(</w:t>
            </w:r>
            <w:r w:rsidR="000448CC">
              <w:rPr>
                <w:sz w:val="22"/>
                <w:szCs w:val="22"/>
              </w:rPr>
              <w:t>10</w:t>
            </w:r>
            <w:r w:rsidRPr="007714AC">
              <w:rPr>
                <w:sz w:val="22"/>
                <w:szCs w:val="22"/>
              </w:rPr>
              <w:t>))</w:t>
            </w:r>
            <w:r w:rsidR="008F459A">
              <w:rPr>
                <w:sz w:val="22"/>
                <w:szCs w:val="22"/>
              </w:rPr>
              <w:t>;</w:t>
            </w:r>
          </w:p>
        </w:tc>
        <w:tc>
          <w:tcPr>
            <w:tcW w:w="1699" w:type="dxa"/>
            <w:tcBorders>
              <w:top w:val="nil"/>
              <w:left w:val="nil"/>
              <w:bottom w:val="nil"/>
              <w:right w:val="nil"/>
            </w:tcBorders>
            <w:hideMark/>
          </w:tcPr>
          <w:p w14:paraId="78091EF8" w14:textId="77777777" w:rsidR="004B384C" w:rsidRPr="007714AC" w:rsidRDefault="004B384C">
            <w:pPr>
              <w:pStyle w:val="Normal-Schedule"/>
              <w:spacing w:before="60" w:after="60"/>
              <w:rPr>
                <w:sz w:val="22"/>
                <w:szCs w:val="22"/>
              </w:rPr>
            </w:pPr>
            <w:r w:rsidRPr="007714AC">
              <w:rPr>
                <w:sz w:val="22"/>
                <w:szCs w:val="22"/>
              </w:rPr>
              <w:t>0·00309</w:t>
            </w:r>
          </w:p>
        </w:tc>
      </w:tr>
      <w:tr w:rsidR="004B384C" w:rsidRPr="007714AC" w14:paraId="6B12E5C4" w14:textId="77777777" w:rsidTr="006C4639">
        <w:trPr>
          <w:jc w:val="center"/>
        </w:trPr>
        <w:tc>
          <w:tcPr>
            <w:tcW w:w="4496" w:type="dxa"/>
            <w:tcBorders>
              <w:top w:val="nil"/>
              <w:left w:val="nil"/>
              <w:bottom w:val="nil"/>
              <w:right w:val="nil"/>
            </w:tcBorders>
            <w:hideMark/>
          </w:tcPr>
          <w:p w14:paraId="49917427" w14:textId="77777777" w:rsidR="004B384C" w:rsidRPr="007714AC" w:rsidRDefault="004B384C" w:rsidP="003B0F78">
            <w:pPr>
              <w:pStyle w:val="Normal-Schedule"/>
              <w:numPr>
                <w:ilvl w:val="0"/>
                <w:numId w:val="14"/>
              </w:numPr>
              <w:tabs>
                <w:tab w:val="clear" w:pos="454"/>
                <w:tab w:val="clear" w:pos="907"/>
                <w:tab w:val="clear" w:pos="1361"/>
                <w:tab w:val="left" w:pos="1313"/>
              </w:tabs>
              <w:spacing w:before="60" w:after="60"/>
              <w:ind w:left="1313" w:hanging="425"/>
              <w:rPr>
                <w:sz w:val="22"/>
                <w:szCs w:val="22"/>
              </w:rPr>
            </w:pPr>
            <w:r w:rsidRPr="007714AC">
              <w:rPr>
                <w:sz w:val="22"/>
                <w:szCs w:val="22"/>
              </w:rPr>
              <w:t>total phosphorus;</w:t>
            </w:r>
          </w:p>
        </w:tc>
        <w:tc>
          <w:tcPr>
            <w:tcW w:w="1699" w:type="dxa"/>
            <w:tcBorders>
              <w:top w:val="nil"/>
              <w:left w:val="nil"/>
              <w:bottom w:val="nil"/>
              <w:right w:val="nil"/>
            </w:tcBorders>
            <w:hideMark/>
          </w:tcPr>
          <w:p w14:paraId="6C21E31E" w14:textId="77777777" w:rsidR="004B384C" w:rsidRPr="007714AC" w:rsidRDefault="004B384C">
            <w:pPr>
              <w:pStyle w:val="Normal-Schedule"/>
              <w:spacing w:before="60" w:after="60"/>
              <w:rPr>
                <w:sz w:val="22"/>
                <w:szCs w:val="22"/>
              </w:rPr>
            </w:pPr>
            <w:r w:rsidRPr="007714AC">
              <w:rPr>
                <w:sz w:val="22"/>
                <w:szCs w:val="22"/>
              </w:rPr>
              <w:t>0·00515</w:t>
            </w:r>
          </w:p>
        </w:tc>
      </w:tr>
      <w:tr w:rsidR="004B384C" w:rsidRPr="007714AC" w14:paraId="6C8B57AA" w14:textId="77777777" w:rsidTr="006C4639">
        <w:trPr>
          <w:jc w:val="center"/>
        </w:trPr>
        <w:tc>
          <w:tcPr>
            <w:tcW w:w="4496" w:type="dxa"/>
            <w:tcBorders>
              <w:top w:val="nil"/>
              <w:left w:val="nil"/>
              <w:bottom w:val="nil"/>
              <w:right w:val="nil"/>
            </w:tcBorders>
            <w:hideMark/>
          </w:tcPr>
          <w:p w14:paraId="4F057162" w14:textId="77777777" w:rsidR="004B384C" w:rsidRPr="007714AC" w:rsidRDefault="004B384C" w:rsidP="003B0F78">
            <w:pPr>
              <w:pStyle w:val="Normal-Schedule"/>
              <w:numPr>
                <w:ilvl w:val="0"/>
                <w:numId w:val="14"/>
              </w:numPr>
              <w:tabs>
                <w:tab w:val="clear" w:pos="454"/>
                <w:tab w:val="clear" w:pos="907"/>
                <w:tab w:val="clear" w:pos="1361"/>
                <w:tab w:val="left" w:pos="1313"/>
              </w:tabs>
              <w:spacing w:before="60" w:after="60"/>
              <w:ind w:left="1313" w:hanging="425"/>
              <w:rPr>
                <w:sz w:val="22"/>
                <w:szCs w:val="22"/>
              </w:rPr>
            </w:pPr>
            <w:r w:rsidRPr="007714AC">
              <w:rPr>
                <w:sz w:val="22"/>
                <w:szCs w:val="22"/>
              </w:rPr>
              <w:t>total nitrogen (excluding ammonia);</w:t>
            </w:r>
          </w:p>
        </w:tc>
        <w:tc>
          <w:tcPr>
            <w:tcW w:w="1699" w:type="dxa"/>
            <w:tcBorders>
              <w:top w:val="nil"/>
              <w:left w:val="nil"/>
              <w:bottom w:val="nil"/>
              <w:right w:val="nil"/>
            </w:tcBorders>
            <w:hideMark/>
          </w:tcPr>
          <w:p w14:paraId="1EDBAD12" w14:textId="77777777" w:rsidR="004B384C" w:rsidRPr="007714AC" w:rsidRDefault="004B384C">
            <w:pPr>
              <w:pStyle w:val="Normal-Schedule"/>
              <w:spacing w:before="60" w:after="60"/>
              <w:rPr>
                <w:sz w:val="22"/>
                <w:szCs w:val="22"/>
              </w:rPr>
            </w:pPr>
            <w:r w:rsidRPr="007714AC">
              <w:rPr>
                <w:sz w:val="22"/>
                <w:szCs w:val="22"/>
              </w:rPr>
              <w:t>0·00515</w:t>
            </w:r>
          </w:p>
        </w:tc>
      </w:tr>
      <w:tr w:rsidR="004B384C" w:rsidRPr="007714AC" w14:paraId="1B828943" w14:textId="77777777" w:rsidTr="006C4639">
        <w:trPr>
          <w:jc w:val="center"/>
        </w:trPr>
        <w:tc>
          <w:tcPr>
            <w:tcW w:w="4496" w:type="dxa"/>
            <w:tcBorders>
              <w:top w:val="nil"/>
              <w:left w:val="nil"/>
              <w:bottom w:val="nil"/>
              <w:right w:val="nil"/>
            </w:tcBorders>
            <w:hideMark/>
          </w:tcPr>
          <w:p w14:paraId="38AF0394" w14:textId="77777777" w:rsidR="004B384C" w:rsidRPr="007714AC" w:rsidRDefault="004B384C" w:rsidP="003B0F78">
            <w:pPr>
              <w:pStyle w:val="Normal-Schedule"/>
              <w:numPr>
                <w:ilvl w:val="0"/>
                <w:numId w:val="14"/>
              </w:numPr>
              <w:tabs>
                <w:tab w:val="clear" w:pos="454"/>
                <w:tab w:val="clear" w:pos="907"/>
                <w:tab w:val="clear" w:pos="1361"/>
                <w:tab w:val="left" w:pos="1313"/>
              </w:tabs>
              <w:spacing w:before="60" w:after="60"/>
              <w:ind w:left="1313" w:hanging="425"/>
              <w:rPr>
                <w:sz w:val="22"/>
                <w:szCs w:val="22"/>
              </w:rPr>
            </w:pPr>
            <w:r w:rsidRPr="007714AC">
              <w:rPr>
                <w:sz w:val="22"/>
                <w:szCs w:val="22"/>
              </w:rPr>
              <w:t>ammonia;</w:t>
            </w:r>
          </w:p>
        </w:tc>
        <w:tc>
          <w:tcPr>
            <w:tcW w:w="1699" w:type="dxa"/>
            <w:tcBorders>
              <w:top w:val="nil"/>
              <w:left w:val="nil"/>
              <w:bottom w:val="nil"/>
              <w:right w:val="nil"/>
            </w:tcBorders>
            <w:hideMark/>
          </w:tcPr>
          <w:p w14:paraId="2D29111E" w14:textId="7AE4D432" w:rsidR="006C4639" w:rsidRPr="007714AC" w:rsidRDefault="004B384C" w:rsidP="006C4639">
            <w:pPr>
              <w:pStyle w:val="Normal-Schedule"/>
              <w:spacing w:before="60" w:after="60"/>
              <w:rPr>
                <w:sz w:val="22"/>
                <w:szCs w:val="22"/>
              </w:rPr>
            </w:pPr>
            <w:r w:rsidRPr="007714AC">
              <w:rPr>
                <w:sz w:val="22"/>
                <w:szCs w:val="22"/>
              </w:rPr>
              <w:t>0·0515</w:t>
            </w:r>
          </w:p>
        </w:tc>
      </w:tr>
      <w:tr w:rsidR="006C4639" w:rsidRPr="007714AC" w14:paraId="45BCE2F2" w14:textId="77777777" w:rsidTr="006C4639">
        <w:trPr>
          <w:jc w:val="center"/>
        </w:trPr>
        <w:tc>
          <w:tcPr>
            <w:tcW w:w="4496" w:type="dxa"/>
            <w:tcBorders>
              <w:top w:val="nil"/>
              <w:left w:val="nil"/>
              <w:bottom w:val="nil"/>
              <w:right w:val="nil"/>
            </w:tcBorders>
          </w:tcPr>
          <w:p w14:paraId="49969F0D" w14:textId="0552BDEA" w:rsidR="006C4639" w:rsidRPr="007714AC" w:rsidRDefault="00300210" w:rsidP="003B0F78">
            <w:pPr>
              <w:pStyle w:val="Normal-Schedule"/>
              <w:numPr>
                <w:ilvl w:val="0"/>
                <w:numId w:val="14"/>
              </w:numPr>
              <w:tabs>
                <w:tab w:val="clear" w:pos="454"/>
                <w:tab w:val="clear" w:pos="907"/>
                <w:tab w:val="clear" w:pos="1361"/>
                <w:tab w:val="left" w:pos="1313"/>
              </w:tabs>
              <w:spacing w:before="60" w:after="60"/>
              <w:ind w:left="1313" w:hanging="425"/>
              <w:rPr>
                <w:sz w:val="22"/>
                <w:szCs w:val="22"/>
              </w:rPr>
            </w:pPr>
            <w:r>
              <w:rPr>
                <w:sz w:val="22"/>
                <w:szCs w:val="22"/>
              </w:rPr>
              <w:t>for item 33 (B03</w:t>
            </w:r>
            <w:r w:rsidR="00FB612C">
              <w:rPr>
                <w:sz w:val="22"/>
                <w:szCs w:val="22"/>
              </w:rPr>
              <w:t>—</w:t>
            </w:r>
            <w:r w:rsidR="00FB612C" w:rsidRPr="00C57E54">
              <w:rPr>
                <w:sz w:val="22"/>
                <w:szCs w:val="22"/>
              </w:rPr>
              <w:t>Fish farms</w:t>
            </w:r>
            <w:r>
              <w:rPr>
                <w:sz w:val="22"/>
                <w:szCs w:val="22"/>
              </w:rPr>
              <w:t>) in the Table in Schedule 1 only,</w:t>
            </w:r>
            <w:r w:rsidRPr="007714AC">
              <w:rPr>
                <w:sz w:val="22"/>
                <w:szCs w:val="22"/>
              </w:rPr>
              <w:t xml:space="preserve"> </w:t>
            </w:r>
            <w:r w:rsidR="006C4639" w:rsidRPr="007714AC">
              <w:rPr>
                <w:sz w:val="22"/>
                <w:szCs w:val="22"/>
              </w:rPr>
              <w:t>ammonia</w:t>
            </w:r>
            <w:r w:rsidR="006C4639">
              <w:rPr>
                <w:sz w:val="22"/>
                <w:szCs w:val="22"/>
              </w:rPr>
              <w:t xml:space="preserve"> at greater than 0.5 mg/l</w:t>
            </w:r>
            <w:r w:rsidR="006C4639" w:rsidRPr="007714AC">
              <w:rPr>
                <w:sz w:val="22"/>
                <w:szCs w:val="22"/>
              </w:rPr>
              <w:t>;</w:t>
            </w:r>
          </w:p>
        </w:tc>
        <w:tc>
          <w:tcPr>
            <w:tcW w:w="1699" w:type="dxa"/>
            <w:tcBorders>
              <w:top w:val="nil"/>
              <w:left w:val="nil"/>
              <w:bottom w:val="nil"/>
              <w:right w:val="nil"/>
            </w:tcBorders>
          </w:tcPr>
          <w:p w14:paraId="3B6250A7" w14:textId="47005AA2" w:rsidR="006C4639" w:rsidRPr="007714AC" w:rsidRDefault="006C4639" w:rsidP="00AE4BBF">
            <w:pPr>
              <w:pStyle w:val="Normal-Schedule"/>
              <w:spacing w:before="60" w:after="60"/>
              <w:rPr>
                <w:sz w:val="22"/>
                <w:szCs w:val="22"/>
              </w:rPr>
            </w:pPr>
            <w:r w:rsidRPr="007714AC">
              <w:rPr>
                <w:sz w:val="22"/>
                <w:szCs w:val="22"/>
              </w:rPr>
              <w:t>0·0</w:t>
            </w:r>
            <w:r>
              <w:rPr>
                <w:sz w:val="22"/>
                <w:szCs w:val="22"/>
              </w:rPr>
              <w:t>0</w:t>
            </w:r>
            <w:r w:rsidRPr="007714AC">
              <w:rPr>
                <w:sz w:val="22"/>
                <w:szCs w:val="22"/>
              </w:rPr>
              <w:t>515</w:t>
            </w:r>
          </w:p>
        </w:tc>
      </w:tr>
      <w:tr w:rsidR="006C4639" w:rsidRPr="007714AC" w14:paraId="09FF39D3" w14:textId="77777777" w:rsidTr="006C4639">
        <w:trPr>
          <w:jc w:val="center"/>
        </w:trPr>
        <w:tc>
          <w:tcPr>
            <w:tcW w:w="4496" w:type="dxa"/>
            <w:tcBorders>
              <w:top w:val="nil"/>
              <w:left w:val="nil"/>
              <w:bottom w:val="nil"/>
              <w:right w:val="nil"/>
            </w:tcBorders>
            <w:hideMark/>
          </w:tcPr>
          <w:p w14:paraId="79D88F40" w14:textId="524C7C3E" w:rsidR="006C4639" w:rsidRPr="007714AC" w:rsidRDefault="006C4639" w:rsidP="003B0F78">
            <w:pPr>
              <w:pStyle w:val="Normal-Schedule"/>
              <w:numPr>
                <w:ilvl w:val="0"/>
                <w:numId w:val="14"/>
              </w:numPr>
              <w:tabs>
                <w:tab w:val="clear" w:pos="454"/>
                <w:tab w:val="clear" w:pos="907"/>
                <w:tab w:val="clear" w:pos="1361"/>
                <w:tab w:val="left" w:pos="1313"/>
              </w:tabs>
              <w:spacing w:before="60" w:after="60"/>
              <w:ind w:left="1313" w:hanging="425"/>
              <w:rPr>
                <w:sz w:val="22"/>
                <w:szCs w:val="22"/>
              </w:rPr>
            </w:pPr>
            <w:r w:rsidRPr="007714AC">
              <w:rPr>
                <w:sz w:val="22"/>
                <w:szCs w:val="22"/>
              </w:rPr>
              <w:t>toxicant (including heavy metals)</w:t>
            </w:r>
            <w:r w:rsidR="00A93053" w:rsidRPr="007714AC">
              <w:rPr>
                <w:sz w:val="22"/>
                <w:szCs w:val="22"/>
              </w:rPr>
              <w:t xml:space="preserve"> (see </w:t>
            </w:r>
            <w:r w:rsidR="00A93053">
              <w:rPr>
                <w:sz w:val="22"/>
                <w:szCs w:val="22"/>
              </w:rPr>
              <w:t>sub</w:t>
            </w:r>
            <w:r w:rsidR="00A93053" w:rsidRPr="007714AC">
              <w:rPr>
                <w:sz w:val="22"/>
                <w:szCs w:val="22"/>
              </w:rPr>
              <w:t>clause (</w:t>
            </w:r>
            <w:r w:rsidR="00A93053">
              <w:rPr>
                <w:sz w:val="22"/>
                <w:szCs w:val="22"/>
              </w:rPr>
              <w:t>1</w:t>
            </w:r>
            <w:r w:rsidR="000448CC">
              <w:rPr>
                <w:sz w:val="22"/>
                <w:szCs w:val="22"/>
              </w:rPr>
              <w:t>0</w:t>
            </w:r>
            <w:r w:rsidR="00A93053">
              <w:rPr>
                <w:sz w:val="22"/>
                <w:szCs w:val="22"/>
              </w:rPr>
              <w:t>)</w:t>
            </w:r>
            <w:r w:rsidR="00FB612C">
              <w:rPr>
                <w:sz w:val="22"/>
                <w:szCs w:val="22"/>
              </w:rPr>
              <w:t>)</w:t>
            </w:r>
            <w:r w:rsidRPr="007714AC">
              <w:rPr>
                <w:sz w:val="22"/>
                <w:szCs w:val="22"/>
              </w:rPr>
              <w:t>;</w:t>
            </w:r>
          </w:p>
        </w:tc>
        <w:tc>
          <w:tcPr>
            <w:tcW w:w="1699" w:type="dxa"/>
            <w:tcBorders>
              <w:top w:val="nil"/>
              <w:left w:val="nil"/>
              <w:bottom w:val="nil"/>
              <w:right w:val="nil"/>
            </w:tcBorders>
            <w:hideMark/>
          </w:tcPr>
          <w:p w14:paraId="03FC8822" w14:textId="77777777" w:rsidR="006C4639" w:rsidRPr="007714AC" w:rsidRDefault="006C4639" w:rsidP="00AE4BBF">
            <w:pPr>
              <w:pStyle w:val="Normal-Schedule"/>
              <w:spacing w:before="60" w:after="60"/>
              <w:rPr>
                <w:sz w:val="22"/>
                <w:szCs w:val="22"/>
              </w:rPr>
            </w:pPr>
            <w:r w:rsidRPr="007714AC">
              <w:rPr>
                <w:sz w:val="22"/>
                <w:szCs w:val="22"/>
              </w:rPr>
              <w:t>0·309</w:t>
            </w:r>
          </w:p>
        </w:tc>
      </w:tr>
      <w:tr w:rsidR="006C4639" w:rsidRPr="007714AC" w14:paraId="183BEEF7" w14:textId="77777777" w:rsidTr="006C4639">
        <w:trPr>
          <w:jc w:val="center"/>
        </w:trPr>
        <w:tc>
          <w:tcPr>
            <w:tcW w:w="4496" w:type="dxa"/>
            <w:tcBorders>
              <w:top w:val="nil"/>
              <w:left w:val="nil"/>
              <w:bottom w:val="nil"/>
              <w:right w:val="nil"/>
            </w:tcBorders>
            <w:hideMark/>
          </w:tcPr>
          <w:p w14:paraId="1F5A1358" w14:textId="3484D89A" w:rsidR="006C4639" w:rsidRPr="007714AC" w:rsidRDefault="006C4639" w:rsidP="003B0F78">
            <w:pPr>
              <w:pStyle w:val="Normal-Schedule"/>
              <w:numPr>
                <w:ilvl w:val="0"/>
                <w:numId w:val="14"/>
              </w:numPr>
              <w:tabs>
                <w:tab w:val="clear" w:pos="454"/>
                <w:tab w:val="clear" w:pos="907"/>
                <w:tab w:val="clear" w:pos="1361"/>
                <w:tab w:val="left" w:pos="1313"/>
              </w:tabs>
              <w:spacing w:before="60" w:after="60"/>
              <w:ind w:left="1313" w:hanging="425"/>
              <w:rPr>
                <w:sz w:val="22"/>
                <w:szCs w:val="22"/>
              </w:rPr>
            </w:pPr>
            <w:r w:rsidRPr="007714AC">
              <w:rPr>
                <w:sz w:val="22"/>
                <w:szCs w:val="22"/>
              </w:rPr>
              <w:t>any other waste component not specified elsewhere</w:t>
            </w:r>
          </w:p>
        </w:tc>
        <w:tc>
          <w:tcPr>
            <w:tcW w:w="1699" w:type="dxa"/>
            <w:tcBorders>
              <w:top w:val="nil"/>
              <w:left w:val="nil"/>
              <w:bottom w:val="nil"/>
              <w:right w:val="nil"/>
            </w:tcBorders>
            <w:hideMark/>
          </w:tcPr>
          <w:p w14:paraId="5DA4D994" w14:textId="77777777" w:rsidR="006C4639" w:rsidRPr="007714AC" w:rsidRDefault="006C4639" w:rsidP="00AE4BBF">
            <w:pPr>
              <w:pStyle w:val="Normal-Schedule"/>
              <w:spacing w:before="60" w:after="60"/>
              <w:rPr>
                <w:sz w:val="22"/>
                <w:szCs w:val="22"/>
              </w:rPr>
            </w:pPr>
            <w:r w:rsidRPr="007714AC">
              <w:rPr>
                <w:sz w:val="22"/>
                <w:szCs w:val="22"/>
              </w:rPr>
              <w:t>0·0515</w:t>
            </w:r>
          </w:p>
        </w:tc>
      </w:tr>
      <w:tr w:rsidR="006C4639" w:rsidRPr="007714AC" w14:paraId="537B644E" w14:textId="77777777" w:rsidTr="006C4639">
        <w:trPr>
          <w:jc w:val="center"/>
        </w:trPr>
        <w:tc>
          <w:tcPr>
            <w:tcW w:w="4496" w:type="dxa"/>
            <w:tcBorders>
              <w:top w:val="nil"/>
              <w:left w:val="nil"/>
              <w:bottom w:val="nil"/>
              <w:right w:val="nil"/>
            </w:tcBorders>
            <w:vAlign w:val="bottom"/>
            <w:hideMark/>
          </w:tcPr>
          <w:p w14:paraId="4E4B384C" w14:textId="77777777" w:rsidR="006C4639" w:rsidRPr="007714AC" w:rsidRDefault="006C4639" w:rsidP="003B0F78">
            <w:pPr>
              <w:pStyle w:val="Normal-Schedule"/>
              <w:numPr>
                <w:ilvl w:val="0"/>
                <w:numId w:val="13"/>
              </w:numPr>
              <w:spacing w:before="60" w:after="60"/>
              <w:ind w:left="888" w:hanging="426"/>
              <w:rPr>
                <w:sz w:val="22"/>
                <w:szCs w:val="22"/>
              </w:rPr>
            </w:pPr>
            <w:r w:rsidRPr="007714AC">
              <w:rPr>
                <w:sz w:val="22"/>
                <w:szCs w:val="22"/>
              </w:rPr>
              <w:t>for each platinum cobalt unit of colour that may be discharged under licence</w:t>
            </w:r>
          </w:p>
        </w:tc>
        <w:tc>
          <w:tcPr>
            <w:tcW w:w="1699" w:type="dxa"/>
            <w:tcBorders>
              <w:top w:val="nil"/>
              <w:left w:val="nil"/>
              <w:bottom w:val="nil"/>
              <w:right w:val="nil"/>
            </w:tcBorders>
            <w:hideMark/>
          </w:tcPr>
          <w:p w14:paraId="36BB88C9" w14:textId="77777777" w:rsidR="006C4639" w:rsidRPr="007714AC" w:rsidRDefault="006C4639" w:rsidP="006C4639">
            <w:pPr>
              <w:pStyle w:val="Normal-Schedule"/>
              <w:spacing w:before="60" w:after="60"/>
              <w:rPr>
                <w:sz w:val="22"/>
                <w:szCs w:val="22"/>
              </w:rPr>
            </w:pPr>
            <w:r w:rsidRPr="007714AC">
              <w:rPr>
                <w:sz w:val="22"/>
                <w:szCs w:val="22"/>
              </w:rPr>
              <w:t>0·000309</w:t>
            </w:r>
          </w:p>
        </w:tc>
      </w:tr>
      <w:tr w:rsidR="006C4639" w:rsidRPr="007714AC" w14:paraId="184C693A" w14:textId="77777777" w:rsidTr="006C4639">
        <w:trPr>
          <w:jc w:val="center"/>
        </w:trPr>
        <w:tc>
          <w:tcPr>
            <w:tcW w:w="4496" w:type="dxa"/>
            <w:tcBorders>
              <w:top w:val="nil"/>
              <w:left w:val="nil"/>
              <w:bottom w:val="nil"/>
              <w:right w:val="nil"/>
            </w:tcBorders>
            <w:vAlign w:val="bottom"/>
            <w:hideMark/>
          </w:tcPr>
          <w:p w14:paraId="3FC3E3A5" w14:textId="67765B71" w:rsidR="006C4639" w:rsidRPr="007714AC" w:rsidRDefault="006C4639" w:rsidP="003B0F78">
            <w:pPr>
              <w:pStyle w:val="Normal-Schedule"/>
              <w:numPr>
                <w:ilvl w:val="0"/>
                <w:numId w:val="13"/>
              </w:numPr>
              <w:spacing w:before="60" w:after="60"/>
              <w:ind w:left="888" w:hanging="426"/>
              <w:rPr>
                <w:sz w:val="22"/>
                <w:szCs w:val="22"/>
              </w:rPr>
            </w:pPr>
            <w:r w:rsidRPr="007714AC">
              <w:rPr>
                <w:sz w:val="22"/>
                <w:szCs w:val="22"/>
              </w:rPr>
              <w:lastRenderedPageBreak/>
              <w:t xml:space="preserve">for each degree Celsius of temperature above ambient </w:t>
            </w:r>
            <w:r w:rsidR="00401FE9">
              <w:rPr>
                <w:sz w:val="22"/>
                <w:szCs w:val="22"/>
              </w:rPr>
              <w:t xml:space="preserve">temperature </w:t>
            </w:r>
            <w:r w:rsidRPr="007714AC">
              <w:rPr>
                <w:sz w:val="22"/>
                <w:szCs w:val="22"/>
              </w:rPr>
              <w:t xml:space="preserve">that may be discharged under </w:t>
            </w:r>
            <w:r w:rsidR="00300210">
              <w:rPr>
                <w:sz w:val="22"/>
                <w:szCs w:val="22"/>
              </w:rPr>
              <w:t xml:space="preserve">a </w:t>
            </w:r>
            <w:r w:rsidRPr="007714AC">
              <w:rPr>
                <w:sz w:val="22"/>
                <w:szCs w:val="22"/>
              </w:rPr>
              <w:t>licence</w:t>
            </w:r>
          </w:p>
        </w:tc>
        <w:tc>
          <w:tcPr>
            <w:tcW w:w="1699" w:type="dxa"/>
            <w:tcBorders>
              <w:top w:val="nil"/>
              <w:left w:val="nil"/>
              <w:bottom w:val="nil"/>
              <w:right w:val="nil"/>
            </w:tcBorders>
            <w:hideMark/>
          </w:tcPr>
          <w:p w14:paraId="59010C94" w14:textId="77777777" w:rsidR="006C4639" w:rsidRPr="007714AC" w:rsidRDefault="006C4639" w:rsidP="006C4639">
            <w:pPr>
              <w:pStyle w:val="Normal-Schedule"/>
              <w:spacing w:before="60" w:after="60"/>
              <w:rPr>
                <w:sz w:val="22"/>
                <w:szCs w:val="22"/>
              </w:rPr>
            </w:pPr>
            <w:r w:rsidRPr="007714AC">
              <w:rPr>
                <w:sz w:val="22"/>
                <w:szCs w:val="22"/>
              </w:rPr>
              <w:t>0·00309</w:t>
            </w:r>
          </w:p>
        </w:tc>
      </w:tr>
      <w:tr w:rsidR="006C4639" w:rsidRPr="007714AC" w14:paraId="5198C4D6" w14:textId="77777777" w:rsidTr="006C4639">
        <w:trPr>
          <w:jc w:val="center"/>
        </w:trPr>
        <w:tc>
          <w:tcPr>
            <w:tcW w:w="4496" w:type="dxa"/>
            <w:tcBorders>
              <w:top w:val="nil"/>
              <w:left w:val="nil"/>
              <w:bottom w:val="nil"/>
              <w:right w:val="nil"/>
            </w:tcBorders>
            <w:hideMark/>
          </w:tcPr>
          <w:p w14:paraId="466D9948" w14:textId="34F14C68" w:rsidR="006C4639" w:rsidRPr="007714AC" w:rsidRDefault="006C4639" w:rsidP="003B0F78">
            <w:pPr>
              <w:pStyle w:val="Normal-Schedule"/>
              <w:numPr>
                <w:ilvl w:val="0"/>
                <w:numId w:val="15"/>
              </w:numPr>
              <w:spacing w:before="60" w:after="60"/>
              <w:ind w:left="456" w:hanging="425"/>
              <w:rPr>
                <w:sz w:val="22"/>
                <w:szCs w:val="22"/>
              </w:rPr>
            </w:pPr>
            <w:r w:rsidRPr="007714AC">
              <w:rPr>
                <w:sz w:val="22"/>
                <w:szCs w:val="22"/>
              </w:rPr>
              <w:t>If a licence permits discharges of bacteria (E</w:t>
            </w:r>
            <w:r w:rsidR="00CC4054">
              <w:rPr>
                <w:sz w:val="22"/>
                <w:szCs w:val="22"/>
              </w:rPr>
              <w:t>.</w:t>
            </w:r>
            <w:r w:rsidRPr="007714AC">
              <w:rPr>
                <w:sz w:val="22"/>
                <w:szCs w:val="22"/>
              </w:rPr>
              <w:t> coli) at a concentration of—</w:t>
            </w:r>
          </w:p>
        </w:tc>
        <w:tc>
          <w:tcPr>
            <w:tcW w:w="1699" w:type="dxa"/>
            <w:tcBorders>
              <w:top w:val="nil"/>
              <w:left w:val="nil"/>
              <w:bottom w:val="nil"/>
              <w:right w:val="nil"/>
            </w:tcBorders>
          </w:tcPr>
          <w:p w14:paraId="759E365F" w14:textId="77777777" w:rsidR="006C4639" w:rsidRPr="007714AC" w:rsidRDefault="006C4639" w:rsidP="006C4639">
            <w:pPr>
              <w:pStyle w:val="Normal-Schedule"/>
              <w:spacing w:before="60" w:after="60"/>
              <w:rPr>
                <w:sz w:val="22"/>
                <w:szCs w:val="22"/>
              </w:rPr>
            </w:pPr>
          </w:p>
        </w:tc>
      </w:tr>
      <w:tr w:rsidR="006C4639" w:rsidRPr="007714AC" w14:paraId="5D186801" w14:textId="77777777" w:rsidTr="006C4639">
        <w:trPr>
          <w:jc w:val="center"/>
        </w:trPr>
        <w:tc>
          <w:tcPr>
            <w:tcW w:w="4496" w:type="dxa"/>
            <w:tcBorders>
              <w:top w:val="nil"/>
              <w:left w:val="nil"/>
              <w:bottom w:val="nil"/>
              <w:right w:val="nil"/>
            </w:tcBorders>
            <w:hideMark/>
          </w:tcPr>
          <w:p w14:paraId="6CC415FD" w14:textId="559B8F7E" w:rsidR="006C4639" w:rsidRPr="007714AC" w:rsidRDefault="006C4639" w:rsidP="003B0F78">
            <w:pPr>
              <w:pStyle w:val="Normal-Schedule"/>
              <w:numPr>
                <w:ilvl w:val="0"/>
                <w:numId w:val="435"/>
              </w:numPr>
              <w:spacing w:before="60" w:after="60"/>
              <w:ind w:left="888" w:hanging="426"/>
              <w:rPr>
                <w:sz w:val="22"/>
                <w:szCs w:val="22"/>
              </w:rPr>
            </w:pPr>
            <w:r w:rsidRPr="007714AC">
              <w:rPr>
                <w:sz w:val="22"/>
                <w:szCs w:val="22"/>
              </w:rPr>
              <w:t>greater than 10 organisms per 100 millilitres or more but not greater than 200 organisms per 100 millilitres;</w:t>
            </w:r>
          </w:p>
        </w:tc>
        <w:tc>
          <w:tcPr>
            <w:tcW w:w="1699" w:type="dxa"/>
            <w:tcBorders>
              <w:top w:val="nil"/>
              <w:left w:val="nil"/>
              <w:bottom w:val="nil"/>
              <w:right w:val="nil"/>
            </w:tcBorders>
            <w:hideMark/>
          </w:tcPr>
          <w:p w14:paraId="398C795B" w14:textId="77777777" w:rsidR="006C4639" w:rsidRPr="007714AC" w:rsidRDefault="006C4639" w:rsidP="006C4639">
            <w:pPr>
              <w:pStyle w:val="Normal-Schedule"/>
              <w:spacing w:before="60" w:after="60"/>
              <w:rPr>
                <w:sz w:val="22"/>
                <w:szCs w:val="22"/>
              </w:rPr>
            </w:pPr>
            <w:r w:rsidRPr="007714AC">
              <w:rPr>
                <w:sz w:val="22"/>
                <w:szCs w:val="22"/>
              </w:rPr>
              <w:t>0·00103</w:t>
            </w:r>
          </w:p>
        </w:tc>
      </w:tr>
      <w:tr w:rsidR="006C4639" w:rsidRPr="007714AC" w14:paraId="35DBCA54" w14:textId="77777777" w:rsidTr="006C4639">
        <w:trPr>
          <w:jc w:val="center"/>
        </w:trPr>
        <w:tc>
          <w:tcPr>
            <w:tcW w:w="4496" w:type="dxa"/>
            <w:tcBorders>
              <w:top w:val="nil"/>
              <w:left w:val="nil"/>
              <w:bottom w:val="nil"/>
              <w:right w:val="nil"/>
            </w:tcBorders>
            <w:hideMark/>
          </w:tcPr>
          <w:p w14:paraId="0C5AE74D" w14:textId="77777777" w:rsidR="006C4639" w:rsidRPr="007714AC" w:rsidRDefault="006C4639" w:rsidP="003B0F78">
            <w:pPr>
              <w:pStyle w:val="Normal-Schedule"/>
              <w:numPr>
                <w:ilvl w:val="0"/>
                <w:numId w:val="435"/>
              </w:numPr>
              <w:spacing w:before="60" w:after="60"/>
              <w:ind w:left="888" w:hanging="426"/>
              <w:rPr>
                <w:sz w:val="22"/>
                <w:szCs w:val="22"/>
              </w:rPr>
            </w:pPr>
            <w:r w:rsidRPr="007714AC">
              <w:rPr>
                <w:sz w:val="22"/>
                <w:szCs w:val="22"/>
              </w:rPr>
              <w:t>greater than 200 organisms per 100 millilitres or more, but not greater than 2000 organisms per 100 millilitres;</w:t>
            </w:r>
          </w:p>
        </w:tc>
        <w:tc>
          <w:tcPr>
            <w:tcW w:w="1699" w:type="dxa"/>
            <w:tcBorders>
              <w:top w:val="nil"/>
              <w:left w:val="nil"/>
              <w:bottom w:val="nil"/>
              <w:right w:val="nil"/>
            </w:tcBorders>
            <w:hideMark/>
          </w:tcPr>
          <w:p w14:paraId="16682EE5" w14:textId="77777777" w:rsidR="006C4639" w:rsidRPr="007714AC" w:rsidRDefault="006C4639" w:rsidP="006C4639">
            <w:pPr>
              <w:pStyle w:val="Normal-Schedule"/>
              <w:spacing w:before="60" w:after="60"/>
              <w:rPr>
                <w:sz w:val="22"/>
                <w:szCs w:val="22"/>
              </w:rPr>
            </w:pPr>
            <w:r w:rsidRPr="007714AC">
              <w:rPr>
                <w:sz w:val="22"/>
                <w:szCs w:val="22"/>
              </w:rPr>
              <w:t>0·0103</w:t>
            </w:r>
          </w:p>
        </w:tc>
      </w:tr>
      <w:tr w:rsidR="006C4639" w:rsidRPr="007714AC" w14:paraId="1D8BF352" w14:textId="77777777" w:rsidTr="006C4639">
        <w:trPr>
          <w:jc w:val="center"/>
        </w:trPr>
        <w:tc>
          <w:tcPr>
            <w:tcW w:w="4496" w:type="dxa"/>
            <w:tcBorders>
              <w:top w:val="nil"/>
              <w:left w:val="nil"/>
              <w:bottom w:val="single" w:sz="6" w:space="0" w:color="auto"/>
              <w:right w:val="nil"/>
            </w:tcBorders>
            <w:hideMark/>
          </w:tcPr>
          <w:p w14:paraId="4BEDC8C3" w14:textId="77777777" w:rsidR="006C4639" w:rsidRPr="007714AC" w:rsidRDefault="006C4639" w:rsidP="003B0F78">
            <w:pPr>
              <w:pStyle w:val="Normal-Schedule"/>
              <w:numPr>
                <w:ilvl w:val="0"/>
                <w:numId w:val="435"/>
              </w:numPr>
              <w:spacing w:before="60" w:after="60"/>
              <w:ind w:left="888" w:hanging="426"/>
              <w:rPr>
                <w:sz w:val="22"/>
                <w:szCs w:val="22"/>
              </w:rPr>
            </w:pPr>
            <w:r w:rsidRPr="007714AC">
              <w:rPr>
                <w:sz w:val="22"/>
                <w:szCs w:val="22"/>
              </w:rPr>
              <w:t>greater than 2000 organisms per 100 millilitres</w:t>
            </w:r>
          </w:p>
        </w:tc>
        <w:tc>
          <w:tcPr>
            <w:tcW w:w="1699" w:type="dxa"/>
            <w:tcBorders>
              <w:top w:val="nil"/>
              <w:left w:val="nil"/>
              <w:bottom w:val="single" w:sz="6" w:space="0" w:color="auto"/>
              <w:right w:val="nil"/>
            </w:tcBorders>
            <w:hideMark/>
          </w:tcPr>
          <w:p w14:paraId="7C3BCF48" w14:textId="77777777" w:rsidR="006C4639" w:rsidRPr="007714AC" w:rsidRDefault="006C4639" w:rsidP="006C4639">
            <w:pPr>
              <w:pStyle w:val="Normal-Schedule"/>
              <w:spacing w:before="60" w:after="60"/>
              <w:rPr>
                <w:sz w:val="22"/>
                <w:szCs w:val="22"/>
              </w:rPr>
            </w:pPr>
            <w:r w:rsidRPr="007714AC">
              <w:rPr>
                <w:sz w:val="22"/>
                <w:szCs w:val="22"/>
              </w:rPr>
              <w:t>0·103</w:t>
            </w:r>
          </w:p>
        </w:tc>
      </w:tr>
    </w:tbl>
    <w:p w14:paraId="7D96D8A0" w14:textId="648A048B" w:rsidR="004B384C" w:rsidRPr="00C57E54" w:rsidRDefault="00401FE9" w:rsidP="006E009E">
      <w:pPr>
        <w:pStyle w:val="DraftHeading2"/>
        <w:numPr>
          <w:ilvl w:val="1"/>
          <w:numId w:val="486"/>
        </w:numPr>
        <w:tabs>
          <w:tab w:val="right" w:pos="1418"/>
        </w:tabs>
        <w:ind w:hanging="164"/>
        <w:rPr>
          <w:sz w:val="22"/>
          <w:szCs w:val="22"/>
        </w:rPr>
      </w:pPr>
      <w:r>
        <w:rPr>
          <w:sz w:val="22"/>
          <w:szCs w:val="22"/>
        </w:rPr>
        <w:t>T</w:t>
      </w:r>
      <w:r w:rsidR="004B384C" w:rsidRPr="00C57E54">
        <w:rPr>
          <w:sz w:val="22"/>
          <w:szCs w:val="22"/>
        </w:rPr>
        <w:t>he amount of waste is the median amount of waste permitted to be discharged under the licence</w:t>
      </w:r>
      <w:r w:rsidR="00300210">
        <w:rPr>
          <w:sz w:val="22"/>
          <w:szCs w:val="22"/>
        </w:rPr>
        <w:t>, however, if</w:t>
      </w:r>
      <w:r w:rsidR="004B384C" w:rsidRPr="00C57E54">
        <w:rPr>
          <w:sz w:val="22"/>
          <w:szCs w:val="22"/>
        </w:rPr>
        <w:t xml:space="preserve"> the median amount is not specified in the licence, the next lowest value specified in the licence </w:t>
      </w:r>
      <w:r w:rsidR="00300210">
        <w:rPr>
          <w:sz w:val="22"/>
          <w:szCs w:val="22"/>
        </w:rPr>
        <w:t>must</w:t>
      </w:r>
      <w:r w:rsidR="00300210" w:rsidRPr="00C57E54">
        <w:rPr>
          <w:sz w:val="22"/>
          <w:szCs w:val="22"/>
        </w:rPr>
        <w:t xml:space="preserve"> </w:t>
      </w:r>
      <w:r w:rsidR="004B384C" w:rsidRPr="00C57E54">
        <w:rPr>
          <w:sz w:val="22"/>
          <w:szCs w:val="22"/>
        </w:rPr>
        <w:t>be used.</w:t>
      </w:r>
    </w:p>
    <w:p w14:paraId="37A9C4F4" w14:textId="77777777" w:rsidR="004B384C" w:rsidRPr="00C57E54" w:rsidRDefault="004B384C" w:rsidP="00300210">
      <w:pPr>
        <w:pStyle w:val="DraftSectionEg"/>
        <w:tabs>
          <w:tab w:val="right" w:pos="1304"/>
        </w:tabs>
        <w:ind w:left="1843" w:hanging="425"/>
        <w:rPr>
          <w:b/>
          <w:lang w:val="en-US"/>
        </w:rPr>
      </w:pPr>
      <w:r w:rsidRPr="00C57E54">
        <w:rPr>
          <w:b/>
          <w:lang w:val="en-US"/>
        </w:rPr>
        <w:t>Examples</w:t>
      </w:r>
    </w:p>
    <w:p w14:paraId="06F59E55" w14:textId="6511B4B2" w:rsidR="004B384C" w:rsidRPr="00C57E54" w:rsidRDefault="004B384C" w:rsidP="00300210">
      <w:pPr>
        <w:pStyle w:val="DraftHeading2"/>
        <w:tabs>
          <w:tab w:val="right" w:pos="1247"/>
        </w:tabs>
        <w:ind w:left="1843" w:hanging="425"/>
        <w:rPr>
          <w:sz w:val="20"/>
          <w:lang w:val="en-US"/>
        </w:rPr>
      </w:pPr>
      <w:r w:rsidRPr="00C57E54">
        <w:rPr>
          <w:sz w:val="20"/>
          <w:lang w:val="en-US"/>
        </w:rPr>
        <w:t>1.</w:t>
      </w:r>
      <w:r w:rsidRPr="00C57E54">
        <w:rPr>
          <w:sz w:val="20"/>
          <w:lang w:val="en-US"/>
        </w:rPr>
        <w:tab/>
      </w:r>
      <w:r w:rsidR="00234071" w:rsidRPr="00C57E54">
        <w:rPr>
          <w:sz w:val="20"/>
          <w:lang w:val="en-US"/>
        </w:rPr>
        <w:t>If</w:t>
      </w:r>
      <w:r w:rsidRPr="00C57E54">
        <w:rPr>
          <w:sz w:val="20"/>
          <w:lang w:val="en-US"/>
        </w:rPr>
        <w:t xml:space="preserve"> a licence specifies that 20mg/L of suspended solids is permitted to be discharged, the component fee is calculated by multiplying the annual flow × 20 × 0·00309.</w:t>
      </w:r>
    </w:p>
    <w:p w14:paraId="17C7E69E" w14:textId="1E0017E4" w:rsidR="004B384C" w:rsidRPr="00C57E54" w:rsidRDefault="004B384C" w:rsidP="00300210">
      <w:pPr>
        <w:pStyle w:val="DraftHeading2"/>
        <w:tabs>
          <w:tab w:val="right" w:pos="1247"/>
        </w:tabs>
        <w:ind w:left="1843" w:hanging="425"/>
        <w:rPr>
          <w:sz w:val="20"/>
          <w:lang w:val="en-US"/>
        </w:rPr>
      </w:pPr>
      <w:r w:rsidRPr="00C57E54">
        <w:rPr>
          <w:sz w:val="20"/>
          <w:lang w:val="en-US"/>
        </w:rPr>
        <w:t>2.</w:t>
      </w:r>
      <w:r w:rsidRPr="00C57E54">
        <w:rPr>
          <w:sz w:val="20"/>
          <w:lang w:val="en-US"/>
        </w:rPr>
        <w:tab/>
      </w:r>
      <w:r w:rsidR="00234071" w:rsidRPr="00C57E54">
        <w:rPr>
          <w:sz w:val="20"/>
          <w:lang w:val="en-US"/>
        </w:rPr>
        <w:t>If</w:t>
      </w:r>
      <w:r w:rsidRPr="00C57E54">
        <w:rPr>
          <w:sz w:val="20"/>
          <w:lang w:val="en-US"/>
        </w:rPr>
        <w:t xml:space="preserve"> a licence permits a discharge of 5 platinum units of colour, the component fee is calculated by multiplying the annual flow × 5 × 0·000309.</w:t>
      </w:r>
    </w:p>
    <w:p w14:paraId="6AE6F6AA" w14:textId="00EE7B06" w:rsidR="004B384C" w:rsidRPr="00C57E54" w:rsidRDefault="004B384C" w:rsidP="00300210">
      <w:pPr>
        <w:pStyle w:val="DraftHeading2"/>
        <w:tabs>
          <w:tab w:val="right" w:pos="1247"/>
        </w:tabs>
        <w:ind w:left="1843" w:hanging="425"/>
        <w:rPr>
          <w:sz w:val="20"/>
          <w:lang w:val="en-US"/>
        </w:rPr>
      </w:pPr>
      <w:r w:rsidRPr="00C57E54">
        <w:rPr>
          <w:sz w:val="20"/>
          <w:lang w:val="en-US"/>
        </w:rPr>
        <w:t>3.</w:t>
      </w:r>
      <w:r w:rsidRPr="00C57E54">
        <w:rPr>
          <w:sz w:val="20"/>
          <w:lang w:val="en-US"/>
        </w:rPr>
        <w:tab/>
      </w:r>
      <w:r w:rsidR="00234071" w:rsidRPr="00C57E54">
        <w:rPr>
          <w:sz w:val="20"/>
          <w:lang w:val="en-US"/>
        </w:rPr>
        <w:t>If</w:t>
      </w:r>
      <w:r w:rsidRPr="00C57E54">
        <w:rPr>
          <w:sz w:val="20"/>
          <w:lang w:val="en-US"/>
        </w:rPr>
        <w:t xml:space="preserve"> a licence permits the discharge at a temperature 2 degrees above ambient temperature, the component fee is calculated by multiplying the annual flow × 2 × 0·00309.</w:t>
      </w:r>
    </w:p>
    <w:p w14:paraId="3991CB99" w14:textId="30404D90" w:rsidR="004B384C" w:rsidRPr="00C57E54" w:rsidRDefault="004B384C" w:rsidP="00300210">
      <w:pPr>
        <w:pStyle w:val="DraftHeading2"/>
        <w:tabs>
          <w:tab w:val="right" w:pos="1247"/>
        </w:tabs>
        <w:ind w:left="1843" w:hanging="425"/>
        <w:rPr>
          <w:sz w:val="20"/>
          <w:lang w:val="en-US"/>
        </w:rPr>
      </w:pPr>
      <w:r w:rsidRPr="00C57E54">
        <w:rPr>
          <w:sz w:val="20"/>
          <w:lang w:val="en-US"/>
        </w:rPr>
        <w:t>4.</w:t>
      </w:r>
      <w:r w:rsidRPr="00C57E54">
        <w:rPr>
          <w:sz w:val="20"/>
          <w:lang w:val="en-US"/>
        </w:rPr>
        <w:tab/>
      </w:r>
      <w:r w:rsidR="00234071" w:rsidRPr="00C57E54">
        <w:rPr>
          <w:sz w:val="20"/>
          <w:lang w:val="en-US"/>
        </w:rPr>
        <w:t>If</w:t>
      </w:r>
      <w:r w:rsidRPr="00C57E54">
        <w:rPr>
          <w:sz w:val="20"/>
          <w:lang w:val="en-US"/>
        </w:rPr>
        <w:t xml:space="preserve"> a licence permits the discharge of bacteria, specifying that a concentration of 250 organisms per 100 millilitres may be discharged, the component fee is calculated by multiplying the annual flow × 0·0103.</w:t>
      </w:r>
    </w:p>
    <w:p w14:paraId="38EDC189" w14:textId="77777777" w:rsidR="00A93053" w:rsidRPr="00D058D9" w:rsidRDefault="00A93053" w:rsidP="006E009E">
      <w:pPr>
        <w:pStyle w:val="DraftHeading2"/>
        <w:numPr>
          <w:ilvl w:val="1"/>
          <w:numId w:val="486"/>
        </w:numPr>
        <w:tabs>
          <w:tab w:val="right" w:pos="1418"/>
        </w:tabs>
        <w:ind w:hanging="164"/>
      </w:pPr>
      <w:r w:rsidRPr="0058326E">
        <w:rPr>
          <w:sz w:val="22"/>
          <w:szCs w:val="22"/>
        </w:rPr>
        <w:t xml:space="preserve">A </w:t>
      </w:r>
      <w:r>
        <w:rPr>
          <w:sz w:val="22"/>
          <w:szCs w:val="22"/>
        </w:rPr>
        <w:t xml:space="preserve">component </w:t>
      </w:r>
      <w:r w:rsidRPr="0058326E">
        <w:rPr>
          <w:sz w:val="22"/>
          <w:szCs w:val="22"/>
        </w:rPr>
        <w:t xml:space="preserve">fee calculated under </w:t>
      </w:r>
      <w:r>
        <w:rPr>
          <w:sz w:val="22"/>
          <w:szCs w:val="22"/>
        </w:rPr>
        <w:t>this clause</w:t>
      </w:r>
      <w:r w:rsidRPr="0058326E">
        <w:rPr>
          <w:sz w:val="22"/>
          <w:szCs w:val="22"/>
        </w:rPr>
        <w:t xml:space="preserve"> must not exceed </w:t>
      </w:r>
      <w:r>
        <w:rPr>
          <w:sz w:val="22"/>
          <w:szCs w:val="22"/>
        </w:rPr>
        <w:t>42 000</w:t>
      </w:r>
      <w:r w:rsidRPr="0058326E">
        <w:rPr>
          <w:sz w:val="22"/>
          <w:szCs w:val="22"/>
        </w:rPr>
        <w:t xml:space="preserve"> fee units.</w:t>
      </w:r>
    </w:p>
    <w:p w14:paraId="56DD7530" w14:textId="77777777" w:rsidR="00300210" w:rsidRPr="007714AC" w:rsidRDefault="00300210" w:rsidP="006E009E">
      <w:pPr>
        <w:pStyle w:val="DraftHeading2"/>
        <w:numPr>
          <w:ilvl w:val="1"/>
          <w:numId w:val="486"/>
        </w:numPr>
        <w:tabs>
          <w:tab w:val="right" w:pos="1418"/>
        </w:tabs>
        <w:ind w:hanging="164"/>
        <w:rPr>
          <w:sz w:val="22"/>
          <w:szCs w:val="22"/>
        </w:rPr>
      </w:pPr>
      <w:r>
        <w:rPr>
          <w:sz w:val="22"/>
          <w:szCs w:val="22"/>
        </w:rPr>
        <w:lastRenderedPageBreak/>
        <w:t>In this clause</w:t>
      </w:r>
      <w:r w:rsidRPr="007714AC">
        <w:rPr>
          <w:sz w:val="22"/>
          <w:szCs w:val="22"/>
        </w:rPr>
        <w:t>—</w:t>
      </w:r>
    </w:p>
    <w:p w14:paraId="6BD873B8" w14:textId="6779233C" w:rsidR="00300210" w:rsidRPr="007714AC" w:rsidRDefault="00300210" w:rsidP="00300210">
      <w:pPr>
        <w:pStyle w:val="DraftDefinition2"/>
        <w:ind w:hanging="170"/>
        <w:rPr>
          <w:sz w:val="22"/>
          <w:szCs w:val="22"/>
        </w:rPr>
      </w:pPr>
      <w:r w:rsidRPr="007714AC">
        <w:rPr>
          <w:b/>
          <w:i/>
          <w:sz w:val="22"/>
          <w:szCs w:val="22"/>
        </w:rPr>
        <w:t>above ambient</w:t>
      </w:r>
      <w:r w:rsidR="00A93053">
        <w:rPr>
          <w:b/>
          <w:i/>
          <w:sz w:val="22"/>
          <w:szCs w:val="22"/>
        </w:rPr>
        <w:t xml:space="preserve"> temperature</w:t>
      </w:r>
      <w:r w:rsidRPr="007714AC">
        <w:rPr>
          <w:sz w:val="22"/>
          <w:szCs w:val="22"/>
        </w:rPr>
        <w:t xml:space="preserve"> means, for any particular season, any temperature level of the waters receiving the licensed discharge higher than the average temperature for that season;</w:t>
      </w:r>
    </w:p>
    <w:p w14:paraId="44C4A590" w14:textId="77777777" w:rsidR="009753E6" w:rsidRPr="007714AC" w:rsidRDefault="009753E6" w:rsidP="009753E6">
      <w:pPr>
        <w:pStyle w:val="DraftDefinition2"/>
        <w:ind w:hanging="170"/>
        <w:rPr>
          <w:sz w:val="22"/>
          <w:szCs w:val="22"/>
        </w:rPr>
      </w:pPr>
      <w:r w:rsidRPr="007714AC">
        <w:rPr>
          <w:b/>
          <w:i/>
          <w:sz w:val="22"/>
          <w:szCs w:val="22"/>
        </w:rPr>
        <w:t>organic matter</w:t>
      </w:r>
      <w:r w:rsidRPr="007714AC">
        <w:rPr>
          <w:sz w:val="22"/>
          <w:szCs w:val="22"/>
        </w:rPr>
        <w:t xml:space="preserve"> means total organic carbon, biochemical oxygen demand, or chemical oxygen demand that may be discharged under a licence;</w:t>
      </w:r>
    </w:p>
    <w:p w14:paraId="69DC3E78" w14:textId="38AAF347" w:rsidR="00300210" w:rsidRDefault="00300210" w:rsidP="00300210">
      <w:pPr>
        <w:pStyle w:val="DraftDefinition2"/>
        <w:ind w:hanging="170"/>
        <w:rPr>
          <w:sz w:val="22"/>
          <w:szCs w:val="22"/>
        </w:rPr>
      </w:pPr>
      <w:r w:rsidRPr="007714AC">
        <w:rPr>
          <w:b/>
          <w:i/>
          <w:sz w:val="22"/>
          <w:szCs w:val="22"/>
        </w:rPr>
        <w:t>toxicant</w:t>
      </w:r>
      <w:r w:rsidRPr="007714AC">
        <w:rPr>
          <w:sz w:val="22"/>
          <w:szCs w:val="22"/>
        </w:rPr>
        <w:t xml:space="preserve"> means</w:t>
      </w:r>
      <w:r w:rsidRPr="007714AC">
        <w:rPr>
          <w:b/>
          <w:sz w:val="22"/>
          <w:szCs w:val="22"/>
        </w:rPr>
        <w:t xml:space="preserve"> </w:t>
      </w:r>
      <w:r w:rsidRPr="007714AC">
        <w:rPr>
          <w:sz w:val="22"/>
          <w:szCs w:val="22"/>
        </w:rPr>
        <w:t>a substance which is poisonous to living things.</w:t>
      </w:r>
    </w:p>
    <w:p w14:paraId="4B1B4E86" w14:textId="77777777" w:rsidR="003E5C33" w:rsidRPr="007714AC" w:rsidRDefault="003E5C33" w:rsidP="003B0F78">
      <w:pPr>
        <w:pStyle w:val="DraftHeading1"/>
        <w:numPr>
          <w:ilvl w:val="0"/>
          <w:numId w:val="229"/>
        </w:numPr>
        <w:tabs>
          <w:tab w:val="right" w:pos="680"/>
        </w:tabs>
        <w:ind w:left="993" w:hanging="369"/>
        <w:rPr>
          <w:sz w:val="22"/>
          <w:szCs w:val="22"/>
        </w:rPr>
      </w:pPr>
      <w:bookmarkStart w:id="842" w:name="_Toc12459403"/>
      <w:bookmarkStart w:id="843" w:name="_Toc17013770"/>
      <w:bookmarkStart w:id="844" w:name="_Hlk11405430"/>
      <w:r>
        <w:rPr>
          <w:sz w:val="22"/>
          <w:szCs w:val="22"/>
        </w:rPr>
        <w:t>Authority may approve emissions estimation technique</w:t>
      </w:r>
      <w:bookmarkEnd w:id="842"/>
      <w:bookmarkEnd w:id="843"/>
    </w:p>
    <w:p w14:paraId="7391F3FB" w14:textId="654C7EAD" w:rsidR="000D79C2" w:rsidRDefault="003E5C33" w:rsidP="000D79C2">
      <w:pPr>
        <w:pStyle w:val="DraftHeading2"/>
        <w:numPr>
          <w:ilvl w:val="1"/>
          <w:numId w:val="517"/>
        </w:numPr>
        <w:tabs>
          <w:tab w:val="right" w:pos="1418"/>
        </w:tabs>
        <w:ind w:hanging="164"/>
        <w:rPr>
          <w:sz w:val="22"/>
          <w:szCs w:val="22"/>
        </w:rPr>
      </w:pPr>
      <w:r>
        <w:rPr>
          <w:sz w:val="22"/>
          <w:szCs w:val="22"/>
        </w:rPr>
        <w:t>For the purposes of clauses 2(1)(c) and 3(1)(b), the Authority may approve an emissions estimation technique</w:t>
      </w:r>
      <w:r w:rsidR="000D79C2">
        <w:rPr>
          <w:sz w:val="22"/>
          <w:szCs w:val="22"/>
        </w:rPr>
        <w:t xml:space="preserve"> having regard to the activity being undertaken and the nature of the emissions.</w:t>
      </w:r>
    </w:p>
    <w:p w14:paraId="52DEACE7" w14:textId="3B83CCEF" w:rsidR="003E5C33" w:rsidRPr="00FA26FD" w:rsidRDefault="000D79C2" w:rsidP="00FA26FD">
      <w:pPr>
        <w:pStyle w:val="DraftHeading2"/>
        <w:numPr>
          <w:ilvl w:val="1"/>
          <w:numId w:val="517"/>
        </w:numPr>
        <w:tabs>
          <w:tab w:val="right" w:pos="1418"/>
        </w:tabs>
        <w:ind w:hanging="164"/>
        <w:rPr>
          <w:sz w:val="22"/>
          <w:szCs w:val="22"/>
        </w:rPr>
      </w:pPr>
      <w:r>
        <w:rPr>
          <w:sz w:val="22"/>
          <w:szCs w:val="22"/>
        </w:rPr>
        <w:t>An approval under subclause (1) must be in writing</w:t>
      </w:r>
      <w:r w:rsidR="003E5C33">
        <w:rPr>
          <w:sz w:val="22"/>
          <w:szCs w:val="22"/>
        </w:rPr>
        <w:t>.</w:t>
      </w:r>
      <w:bookmarkEnd w:id="844"/>
    </w:p>
    <w:p w14:paraId="48626918" w14:textId="77777777" w:rsidR="00300210" w:rsidRPr="00C57E54" w:rsidRDefault="00300210" w:rsidP="00C57E54">
      <w:pPr>
        <w:rPr>
          <w:lang w:val="en-US"/>
        </w:rPr>
      </w:pPr>
    </w:p>
    <w:p w14:paraId="59B462BE" w14:textId="1DDD2DE0" w:rsidR="00C2667B" w:rsidRPr="007714AC" w:rsidRDefault="004B384C" w:rsidP="004B384C">
      <w:pPr>
        <w:suppressLineNumbers w:val="0"/>
        <w:overflowPunct/>
        <w:autoSpaceDE/>
        <w:adjustRightInd/>
        <w:spacing w:before="0"/>
        <w:rPr>
          <w:b/>
          <w:sz w:val="22"/>
          <w:szCs w:val="22"/>
        </w:rPr>
      </w:pPr>
      <w:r w:rsidRPr="007714AC">
        <w:rPr>
          <w:caps/>
          <w:sz w:val="22"/>
          <w:szCs w:val="22"/>
        </w:rPr>
        <w:br w:type="page"/>
      </w:r>
      <w:bookmarkStart w:id="845" w:name="_Hlk12010488"/>
      <w:r w:rsidR="00037FE8" w:rsidDel="00401FE9">
        <w:rPr>
          <w:caps/>
          <w:sz w:val="22"/>
          <w:szCs w:val="22"/>
        </w:rPr>
        <w:lastRenderedPageBreak/>
        <w:t xml:space="preserve"> </w:t>
      </w:r>
      <w:bookmarkEnd w:id="832"/>
      <w:bookmarkEnd w:id="845"/>
    </w:p>
    <w:bookmarkEnd w:id="833"/>
    <w:p w14:paraId="441A50F9" w14:textId="77777777" w:rsidR="008D6732" w:rsidRPr="007714AC" w:rsidRDefault="00057D40" w:rsidP="008D6732">
      <w:pPr>
        <w:pStyle w:val="SideNote"/>
        <w:framePr w:wrap="around"/>
        <w:spacing w:before="240"/>
        <w:rPr>
          <w:sz w:val="22"/>
          <w:szCs w:val="22"/>
        </w:rPr>
      </w:pPr>
      <w:r w:rsidRPr="007714AC">
        <w:rPr>
          <w:sz w:val="22"/>
          <w:szCs w:val="22"/>
        </w:rPr>
        <w:br w:type="page"/>
      </w:r>
    </w:p>
    <w:p w14:paraId="3BBD68DD" w14:textId="77777777" w:rsidR="00F44FE8" w:rsidRPr="007714AC" w:rsidRDefault="00F44FE8" w:rsidP="00F44FE8">
      <w:pPr>
        <w:pStyle w:val="Heading-PART"/>
        <w:rPr>
          <w:caps w:val="0"/>
          <w:szCs w:val="22"/>
        </w:rPr>
      </w:pPr>
      <w:bookmarkStart w:id="846" w:name="_Toc17013771"/>
      <w:bookmarkStart w:id="847" w:name="_Hlk508282585"/>
      <w:r w:rsidRPr="007714AC">
        <w:rPr>
          <w:caps w:val="0"/>
          <w:szCs w:val="22"/>
        </w:rPr>
        <w:t>Endnotes</w:t>
      </w:r>
      <w:bookmarkEnd w:id="846"/>
    </w:p>
    <w:bookmarkEnd w:id="847"/>
    <w:p w14:paraId="626123C7" w14:textId="583B8E44" w:rsidR="00CC4054" w:rsidRDefault="00CC4054">
      <w:pPr>
        <w:suppressLineNumbers w:val="0"/>
        <w:overflowPunct/>
        <w:autoSpaceDE/>
        <w:autoSpaceDN/>
        <w:adjustRightInd/>
        <w:spacing w:before="0"/>
        <w:textAlignment w:val="auto"/>
        <w:rPr>
          <w:sz w:val="20"/>
          <w:lang w:val="en-GB"/>
        </w:rPr>
      </w:pPr>
      <w:r>
        <w:rPr>
          <w:sz w:val="20"/>
          <w:lang w:val="en-GB"/>
        </w:rPr>
        <w:br w:type="page"/>
      </w:r>
    </w:p>
    <w:p w14:paraId="7FCDAB41" w14:textId="77777777" w:rsidR="004C0FBE" w:rsidRDefault="004C0FBE">
      <w:pPr>
        <w:suppressLineNumbers w:val="0"/>
        <w:overflowPunct/>
        <w:autoSpaceDE/>
        <w:autoSpaceDN/>
        <w:adjustRightInd/>
        <w:spacing w:before="0"/>
        <w:textAlignment w:val="auto"/>
        <w:rPr>
          <w:sz w:val="20"/>
          <w:lang w:val="en-GB"/>
        </w:rPr>
      </w:pPr>
    </w:p>
    <w:p w14:paraId="1B8440C0" w14:textId="77777777" w:rsidR="004C0FBE" w:rsidRPr="00CC4054" w:rsidRDefault="004C0FBE" w:rsidP="00CC4054">
      <w:pPr>
        <w:pStyle w:val="Heading-PART"/>
        <w:rPr>
          <w:caps w:val="0"/>
          <w:szCs w:val="22"/>
        </w:rPr>
      </w:pPr>
      <w:bookmarkStart w:id="848" w:name="_Toc17013772"/>
      <w:r w:rsidRPr="00CC4054">
        <w:rPr>
          <w:caps w:val="0"/>
          <w:szCs w:val="22"/>
        </w:rPr>
        <w:t>Table of Applied, Adopted or Incorporated Matter</w:t>
      </w:r>
      <w:bookmarkEnd w:id="848"/>
    </w:p>
    <w:p w14:paraId="3BB4B5B4" w14:textId="3F1E7430" w:rsidR="004C0FBE" w:rsidRDefault="001C0CEB" w:rsidP="004C0FBE">
      <w:pPr>
        <w:tabs>
          <w:tab w:val="left" w:pos="-720"/>
        </w:tabs>
        <w:suppressAutoHyphens/>
        <w:spacing w:after="60"/>
        <w:rPr>
          <w:spacing w:val="-3"/>
          <w:sz w:val="20"/>
        </w:rPr>
      </w:pPr>
      <w:r>
        <w:rPr>
          <w:spacing w:val="-3"/>
          <w:sz w:val="20"/>
        </w:rPr>
        <w:t xml:space="preserve">The </w:t>
      </w:r>
      <w:r w:rsidR="004C0FBE" w:rsidRPr="00D2493F">
        <w:rPr>
          <w:spacing w:val="-3"/>
          <w:sz w:val="20"/>
        </w:rPr>
        <w:t xml:space="preserve">following table of applied, adopted or incorporated matter </w:t>
      </w:r>
      <w:r>
        <w:rPr>
          <w:spacing w:val="-3"/>
          <w:sz w:val="20"/>
        </w:rPr>
        <w:t>is </w:t>
      </w:r>
      <w:r w:rsidR="004C0FBE" w:rsidRPr="00D2493F">
        <w:rPr>
          <w:spacing w:val="-3"/>
          <w:sz w:val="20"/>
        </w:rPr>
        <w:t>included</w:t>
      </w:r>
      <w:r w:rsidR="004C0FBE">
        <w:rPr>
          <w:spacing w:val="-3"/>
          <w:sz w:val="20"/>
        </w:rPr>
        <w:t xml:space="preserve"> in </w:t>
      </w:r>
      <w:r w:rsidR="004C0FBE" w:rsidRPr="00D2493F">
        <w:rPr>
          <w:spacing w:val="-3"/>
          <w:sz w:val="20"/>
        </w:rPr>
        <w:t>accordance with the requirements of regulation</w:t>
      </w:r>
      <w:r w:rsidR="004C0FBE">
        <w:rPr>
          <w:spacing w:val="-3"/>
          <w:sz w:val="20"/>
        </w:rPr>
        <w:t> </w:t>
      </w:r>
      <w:r w:rsidR="004C0FBE" w:rsidRPr="00D2493F">
        <w:rPr>
          <w:spacing w:val="-3"/>
          <w:sz w:val="20"/>
        </w:rPr>
        <w:t>5 of the Subordinate Legislation Regulations 20</w:t>
      </w:r>
      <w:r w:rsidR="004C0FBE">
        <w:rPr>
          <w:spacing w:val="-3"/>
          <w:sz w:val="20"/>
        </w:rPr>
        <w:t>1</w:t>
      </w:r>
      <w:r w:rsidR="004C0FBE" w:rsidRPr="00D2493F">
        <w:rPr>
          <w:spacing w:val="-3"/>
          <w:sz w:val="20"/>
        </w:rPr>
        <w:t>4.</w:t>
      </w:r>
    </w:p>
    <w:p w14:paraId="38D25C8D" w14:textId="77777777" w:rsidR="004C0FBE" w:rsidRDefault="004C0FBE" w:rsidP="004C0FBE">
      <w:bookmarkStart w:id="849" w:name="_Hlk9952819"/>
    </w:p>
    <w:tbl>
      <w:tblPr>
        <w:tblStyle w:val="TableGrid"/>
        <w:tblW w:w="7807" w:type="dxa"/>
        <w:tblInd w:w="108" w:type="dxa"/>
        <w:tblBorders>
          <w:top w:val="double" w:sz="6" w:space="0" w:color="auto"/>
          <w:left w:val="double" w:sz="6" w:space="0" w:color="auto"/>
          <w:bottom w:val="double" w:sz="6" w:space="0" w:color="auto"/>
          <w:right w:val="double" w:sz="6" w:space="0" w:color="auto"/>
        </w:tblBorders>
        <w:tblLook w:val="01E0" w:firstRow="1" w:lastRow="1" w:firstColumn="1" w:lastColumn="1" w:noHBand="0" w:noVBand="0"/>
      </w:tblPr>
      <w:tblGrid>
        <w:gridCol w:w="1985"/>
        <w:gridCol w:w="3413"/>
        <w:gridCol w:w="2409"/>
      </w:tblGrid>
      <w:tr w:rsidR="004C0FBE" w:rsidRPr="00B05411" w14:paraId="314AF7A7" w14:textId="77777777" w:rsidTr="004C0FBE">
        <w:tc>
          <w:tcPr>
            <w:tcW w:w="1985" w:type="dxa"/>
            <w:tcBorders>
              <w:top w:val="double" w:sz="6" w:space="0" w:color="auto"/>
              <w:left w:val="double" w:sz="6" w:space="0" w:color="auto"/>
              <w:bottom w:val="single" w:sz="4" w:space="0" w:color="auto"/>
              <w:right w:val="single" w:sz="4" w:space="0" w:color="auto"/>
            </w:tcBorders>
          </w:tcPr>
          <w:p w14:paraId="79357033" w14:textId="77777777" w:rsidR="004C0FBE" w:rsidRPr="00D62206" w:rsidRDefault="004C0FBE" w:rsidP="004C0FBE">
            <w:pPr>
              <w:tabs>
                <w:tab w:val="left" w:pos="-720"/>
              </w:tabs>
              <w:suppressAutoHyphens/>
              <w:spacing w:before="60" w:after="60"/>
              <w:rPr>
                <w:b/>
                <w:spacing w:val="-3"/>
                <w:sz w:val="20"/>
              </w:rPr>
            </w:pPr>
            <w:r w:rsidRPr="00D62206">
              <w:rPr>
                <w:b/>
                <w:spacing w:val="-3"/>
                <w:sz w:val="20"/>
              </w:rPr>
              <w:t>Statutory rule provision</w:t>
            </w:r>
          </w:p>
        </w:tc>
        <w:tc>
          <w:tcPr>
            <w:tcW w:w="3413" w:type="dxa"/>
            <w:tcBorders>
              <w:top w:val="double" w:sz="6" w:space="0" w:color="auto"/>
              <w:left w:val="single" w:sz="4" w:space="0" w:color="auto"/>
              <w:bottom w:val="single" w:sz="4" w:space="0" w:color="auto"/>
              <w:right w:val="single" w:sz="4" w:space="0" w:color="auto"/>
            </w:tcBorders>
          </w:tcPr>
          <w:p w14:paraId="121E52B6" w14:textId="77777777" w:rsidR="004C0FBE" w:rsidRPr="00D62206" w:rsidRDefault="004C0FBE" w:rsidP="004C0FBE">
            <w:pPr>
              <w:tabs>
                <w:tab w:val="left" w:pos="-720"/>
              </w:tabs>
              <w:suppressAutoHyphens/>
              <w:spacing w:before="60" w:after="60"/>
              <w:rPr>
                <w:b/>
                <w:spacing w:val="-3"/>
                <w:sz w:val="20"/>
              </w:rPr>
            </w:pPr>
            <w:r w:rsidRPr="00D62206">
              <w:rPr>
                <w:b/>
                <w:spacing w:val="-3"/>
                <w:sz w:val="20"/>
              </w:rPr>
              <w:t>Title of applied, adopted or incorporated document</w:t>
            </w:r>
          </w:p>
        </w:tc>
        <w:tc>
          <w:tcPr>
            <w:tcW w:w="2409" w:type="dxa"/>
            <w:tcBorders>
              <w:top w:val="double" w:sz="6" w:space="0" w:color="auto"/>
              <w:left w:val="single" w:sz="4" w:space="0" w:color="auto"/>
              <w:bottom w:val="single" w:sz="4" w:space="0" w:color="auto"/>
              <w:right w:val="double" w:sz="6" w:space="0" w:color="auto"/>
            </w:tcBorders>
          </w:tcPr>
          <w:p w14:paraId="3057BF19" w14:textId="77777777" w:rsidR="004C0FBE" w:rsidRPr="00D62206" w:rsidRDefault="004C0FBE" w:rsidP="004C0FBE">
            <w:pPr>
              <w:tabs>
                <w:tab w:val="left" w:pos="-720"/>
              </w:tabs>
              <w:suppressAutoHyphens/>
              <w:spacing w:before="60" w:after="60"/>
              <w:rPr>
                <w:b/>
                <w:spacing w:val="-3"/>
                <w:sz w:val="20"/>
              </w:rPr>
            </w:pPr>
            <w:r w:rsidRPr="00D62206">
              <w:rPr>
                <w:b/>
                <w:spacing w:val="-3"/>
                <w:sz w:val="20"/>
              </w:rPr>
              <w:t>Matter in applied, adopted or incorporated document</w:t>
            </w:r>
          </w:p>
        </w:tc>
      </w:tr>
      <w:tr w:rsidR="00B94C84" w:rsidRPr="00B05411" w14:paraId="23C5742A" w14:textId="77777777" w:rsidTr="00411D83">
        <w:tc>
          <w:tcPr>
            <w:tcW w:w="1985" w:type="dxa"/>
            <w:tcBorders>
              <w:top w:val="single" w:sz="4" w:space="0" w:color="auto"/>
              <w:left w:val="double" w:sz="6" w:space="0" w:color="auto"/>
              <w:bottom w:val="single" w:sz="4" w:space="0" w:color="auto"/>
              <w:right w:val="single" w:sz="4" w:space="0" w:color="auto"/>
            </w:tcBorders>
          </w:tcPr>
          <w:p w14:paraId="5570F00F" w14:textId="036B312C" w:rsidR="00B94C84" w:rsidRPr="00D62206" w:rsidRDefault="00B94C84" w:rsidP="00411D83">
            <w:pPr>
              <w:spacing w:before="60" w:after="60"/>
              <w:rPr>
                <w:sz w:val="20"/>
              </w:rPr>
            </w:pPr>
            <w:r w:rsidRPr="00D62206">
              <w:rPr>
                <w:sz w:val="20"/>
              </w:rPr>
              <w:t xml:space="preserve">Regulation </w:t>
            </w:r>
            <w:r w:rsidR="00430AC8">
              <w:rPr>
                <w:sz w:val="20"/>
              </w:rPr>
              <w:t>4</w:t>
            </w:r>
            <w:r>
              <w:rPr>
                <w:sz w:val="20"/>
              </w:rPr>
              <w:t xml:space="preserve">, definition of </w:t>
            </w:r>
            <w:r w:rsidRPr="00B94C84">
              <w:rPr>
                <w:b/>
                <w:i/>
                <w:sz w:val="20"/>
              </w:rPr>
              <w:t>ADR 83/00</w:t>
            </w:r>
            <w:r>
              <w:rPr>
                <w:b/>
                <w:i/>
                <w:sz w:val="20"/>
              </w:rPr>
              <w:t xml:space="preserve"> </w:t>
            </w:r>
          </w:p>
        </w:tc>
        <w:tc>
          <w:tcPr>
            <w:tcW w:w="3413" w:type="dxa"/>
            <w:tcBorders>
              <w:top w:val="single" w:sz="4" w:space="0" w:color="auto"/>
              <w:left w:val="single" w:sz="4" w:space="0" w:color="auto"/>
              <w:bottom w:val="single" w:sz="4" w:space="0" w:color="auto"/>
              <w:right w:val="single" w:sz="4" w:space="0" w:color="auto"/>
            </w:tcBorders>
          </w:tcPr>
          <w:p w14:paraId="68B647CA" w14:textId="7467087C" w:rsidR="00B94C84" w:rsidRPr="00B94C84" w:rsidRDefault="00B94C84" w:rsidP="00411D83">
            <w:pPr>
              <w:spacing w:before="60" w:after="60"/>
              <w:rPr>
                <w:sz w:val="20"/>
              </w:rPr>
            </w:pPr>
            <w:r w:rsidRPr="00B94C84">
              <w:rPr>
                <w:i/>
                <w:iCs/>
                <w:color w:val="000000"/>
                <w:sz w:val="20"/>
                <w:shd w:val="clear" w:color="auto" w:fill="FFFFFF"/>
              </w:rPr>
              <w:t>Vehicle Standard (Australian Design Rule 83/00 – External Noise) 2005</w:t>
            </w:r>
            <w:r w:rsidRPr="00B94C84">
              <w:rPr>
                <w:iCs/>
                <w:color w:val="000000"/>
                <w:sz w:val="20"/>
                <w:shd w:val="clear" w:color="auto" w:fill="FFFFFF"/>
              </w:rPr>
              <w:t>,</w:t>
            </w:r>
            <w:r w:rsidRPr="00B94C84">
              <w:rPr>
                <w:sz w:val="20"/>
              </w:rPr>
              <w:t xml:space="preserve"> determined under section 7 of the Motor Vehicle Standards Act 1989 of the Commonwealth</w:t>
            </w:r>
            <w:r w:rsidR="000D679A">
              <w:rPr>
                <w:sz w:val="20"/>
              </w:rPr>
              <w:t xml:space="preserve"> </w:t>
            </w:r>
          </w:p>
        </w:tc>
        <w:tc>
          <w:tcPr>
            <w:tcW w:w="2409" w:type="dxa"/>
            <w:tcBorders>
              <w:top w:val="single" w:sz="4" w:space="0" w:color="auto"/>
              <w:left w:val="single" w:sz="4" w:space="0" w:color="auto"/>
              <w:bottom w:val="single" w:sz="4" w:space="0" w:color="auto"/>
              <w:right w:val="double" w:sz="6" w:space="0" w:color="auto"/>
            </w:tcBorders>
          </w:tcPr>
          <w:p w14:paraId="33ECF024" w14:textId="5D590354" w:rsidR="00B94C84" w:rsidRDefault="00B94C84" w:rsidP="00411D83">
            <w:pPr>
              <w:spacing w:before="60" w:after="60"/>
              <w:rPr>
                <w:sz w:val="20"/>
              </w:rPr>
            </w:pPr>
            <w:r>
              <w:rPr>
                <w:sz w:val="20"/>
              </w:rPr>
              <w:t>The whole</w:t>
            </w:r>
          </w:p>
        </w:tc>
      </w:tr>
      <w:tr w:rsidR="00043255" w:rsidRPr="00B05411" w14:paraId="1AB4A499" w14:textId="77777777" w:rsidTr="00411D83">
        <w:tc>
          <w:tcPr>
            <w:tcW w:w="1985" w:type="dxa"/>
            <w:tcBorders>
              <w:top w:val="single" w:sz="4" w:space="0" w:color="auto"/>
              <w:left w:val="double" w:sz="6" w:space="0" w:color="auto"/>
              <w:bottom w:val="single" w:sz="4" w:space="0" w:color="auto"/>
              <w:right w:val="single" w:sz="4" w:space="0" w:color="auto"/>
            </w:tcBorders>
          </w:tcPr>
          <w:p w14:paraId="3AD946A2" w14:textId="641B9C73" w:rsidR="00043255" w:rsidRPr="00B86A75" w:rsidRDefault="00FD2120" w:rsidP="00411D83">
            <w:pPr>
              <w:spacing w:before="60" w:after="60"/>
              <w:rPr>
                <w:sz w:val="20"/>
              </w:rPr>
            </w:pPr>
            <w:bookmarkStart w:id="850" w:name="_Hlk13576924"/>
            <w:r>
              <w:rPr>
                <w:sz w:val="20"/>
              </w:rPr>
              <w:t xml:space="preserve">Regulation 4, definitions of </w:t>
            </w:r>
            <w:r>
              <w:rPr>
                <w:b/>
                <w:i/>
                <w:sz w:val="20"/>
              </w:rPr>
              <w:t xml:space="preserve"> A-frequency weighting, alternative assessment criterion, alternative assessment location, background level</w:t>
            </w:r>
            <w:r>
              <w:rPr>
                <w:sz w:val="20"/>
              </w:rPr>
              <w:t xml:space="preserve">, </w:t>
            </w:r>
            <w:r>
              <w:rPr>
                <w:b/>
                <w:i/>
                <w:sz w:val="20"/>
              </w:rPr>
              <w:t>dB(A), decibel, effective noise level,</w:t>
            </w:r>
            <w:r w:rsidRPr="00AF1943">
              <w:rPr>
                <w:b/>
                <w:bCs/>
                <w:i/>
                <w:sz w:val="22"/>
                <w:szCs w:val="22"/>
              </w:rPr>
              <w:t xml:space="preserve"> L</w:t>
            </w:r>
            <w:r w:rsidRPr="00AF1943">
              <w:rPr>
                <w:b/>
                <w:bCs/>
                <w:i/>
                <w:sz w:val="22"/>
                <w:szCs w:val="22"/>
                <w:vertAlign w:val="subscript"/>
              </w:rPr>
              <w:t>Aeq</w:t>
            </w:r>
            <w:r>
              <w:rPr>
                <w:b/>
                <w:bCs/>
                <w:i/>
                <w:sz w:val="22"/>
                <w:szCs w:val="22"/>
                <w:vertAlign w:val="subscript"/>
              </w:rPr>
              <w:t>,</w:t>
            </w:r>
            <w:r>
              <w:rPr>
                <w:sz w:val="20"/>
              </w:rPr>
              <w:t xml:space="preserve"> </w:t>
            </w:r>
            <w:r>
              <w:rPr>
                <w:b/>
                <w:i/>
                <w:sz w:val="20"/>
              </w:rPr>
              <w:t xml:space="preserve"> measurement point</w:t>
            </w:r>
            <w:r>
              <w:rPr>
                <w:sz w:val="20"/>
              </w:rPr>
              <w:t>,</w:t>
            </w:r>
            <w:r>
              <w:rPr>
                <w:b/>
                <w:i/>
                <w:sz w:val="20"/>
              </w:rPr>
              <w:t xml:space="preserve"> noise limit, Noise Protocol,</w:t>
            </w:r>
            <w:r>
              <w:rPr>
                <w:sz w:val="20"/>
              </w:rPr>
              <w:t xml:space="preserve"> and regulations 11</w:t>
            </w:r>
            <w:r w:rsidR="0045783D">
              <w:rPr>
                <w:sz w:val="20"/>
              </w:rPr>
              <w:t>3</w:t>
            </w:r>
            <w:r>
              <w:rPr>
                <w:sz w:val="20"/>
              </w:rPr>
              <w:t>, 11</w:t>
            </w:r>
            <w:r w:rsidR="0045783D">
              <w:rPr>
                <w:sz w:val="20"/>
              </w:rPr>
              <w:t>8</w:t>
            </w:r>
            <w:r>
              <w:rPr>
                <w:sz w:val="20"/>
              </w:rPr>
              <w:t>, 11</w:t>
            </w:r>
            <w:r w:rsidR="0045783D">
              <w:rPr>
                <w:sz w:val="20"/>
              </w:rPr>
              <w:t>9</w:t>
            </w:r>
            <w:r>
              <w:rPr>
                <w:sz w:val="20"/>
              </w:rPr>
              <w:t>, 1</w:t>
            </w:r>
            <w:r w:rsidR="0045783D">
              <w:rPr>
                <w:sz w:val="20"/>
              </w:rPr>
              <w:t>2</w:t>
            </w:r>
            <w:r>
              <w:rPr>
                <w:sz w:val="20"/>
              </w:rPr>
              <w:t>1, 1</w:t>
            </w:r>
            <w:r w:rsidR="0045783D">
              <w:rPr>
                <w:sz w:val="20"/>
              </w:rPr>
              <w:t>23</w:t>
            </w:r>
            <w:r>
              <w:rPr>
                <w:sz w:val="20"/>
              </w:rPr>
              <w:t>, 12</w:t>
            </w:r>
            <w:r w:rsidR="0045783D">
              <w:rPr>
                <w:sz w:val="20"/>
              </w:rPr>
              <w:t>5</w:t>
            </w:r>
            <w:r>
              <w:rPr>
                <w:sz w:val="20"/>
              </w:rPr>
              <w:t>, 12</w:t>
            </w:r>
            <w:r w:rsidR="0045783D">
              <w:rPr>
                <w:sz w:val="20"/>
              </w:rPr>
              <w:t>6</w:t>
            </w:r>
            <w:r>
              <w:rPr>
                <w:sz w:val="20"/>
              </w:rPr>
              <w:t>, 12</w:t>
            </w:r>
            <w:r w:rsidR="0045783D">
              <w:rPr>
                <w:sz w:val="20"/>
              </w:rPr>
              <w:t>7</w:t>
            </w:r>
            <w:r>
              <w:rPr>
                <w:sz w:val="20"/>
              </w:rPr>
              <w:t>, 12</w:t>
            </w:r>
            <w:r w:rsidR="0045783D">
              <w:rPr>
                <w:sz w:val="20"/>
              </w:rPr>
              <w:t>9</w:t>
            </w:r>
            <w:r>
              <w:rPr>
                <w:sz w:val="20"/>
              </w:rPr>
              <w:t>, 1</w:t>
            </w:r>
            <w:r w:rsidR="0045783D">
              <w:rPr>
                <w:sz w:val="20"/>
              </w:rPr>
              <w:t>30</w:t>
            </w:r>
            <w:r>
              <w:rPr>
                <w:sz w:val="20"/>
              </w:rPr>
              <w:t xml:space="preserve"> and 1</w:t>
            </w:r>
            <w:r w:rsidR="0045783D">
              <w:rPr>
                <w:sz w:val="20"/>
              </w:rPr>
              <w:t>31</w:t>
            </w:r>
          </w:p>
        </w:tc>
        <w:tc>
          <w:tcPr>
            <w:tcW w:w="3413" w:type="dxa"/>
            <w:tcBorders>
              <w:top w:val="single" w:sz="4" w:space="0" w:color="auto"/>
              <w:left w:val="single" w:sz="4" w:space="0" w:color="auto"/>
              <w:bottom w:val="single" w:sz="4" w:space="0" w:color="auto"/>
              <w:right w:val="single" w:sz="4" w:space="0" w:color="auto"/>
            </w:tcBorders>
          </w:tcPr>
          <w:p w14:paraId="3C778D7E" w14:textId="6E2F73AF" w:rsidR="00043255" w:rsidRPr="00B86A75" w:rsidRDefault="00EC02F6" w:rsidP="00411D83">
            <w:pPr>
              <w:spacing w:before="60" w:after="60"/>
              <w:rPr>
                <w:sz w:val="20"/>
              </w:rPr>
            </w:pPr>
            <w:r>
              <w:rPr>
                <w:i/>
                <w:sz w:val="22"/>
                <w:szCs w:val="22"/>
                <w:lang w:val="en-US"/>
              </w:rPr>
              <w:t>N</w:t>
            </w:r>
            <w:r w:rsidRPr="004955B4">
              <w:rPr>
                <w:i/>
                <w:sz w:val="22"/>
                <w:szCs w:val="22"/>
                <w:lang w:val="en-US"/>
              </w:rPr>
              <w:t xml:space="preserve">oise limit and assessment protocol for the control of noise from commercial, industrial </w:t>
            </w:r>
            <w:r>
              <w:rPr>
                <w:i/>
                <w:sz w:val="22"/>
                <w:szCs w:val="22"/>
                <w:lang w:val="en-US"/>
              </w:rPr>
              <w:t>and</w:t>
            </w:r>
            <w:r w:rsidRPr="004955B4">
              <w:rPr>
                <w:i/>
                <w:sz w:val="22"/>
                <w:szCs w:val="22"/>
                <w:lang w:val="en-US"/>
              </w:rPr>
              <w:t xml:space="preserve"> trade premises</w:t>
            </w:r>
            <w:r>
              <w:rPr>
                <w:i/>
                <w:sz w:val="22"/>
                <w:szCs w:val="22"/>
                <w:lang w:val="en-US"/>
              </w:rPr>
              <w:t>,</w:t>
            </w:r>
            <w:r w:rsidRPr="004955B4">
              <w:rPr>
                <w:i/>
                <w:sz w:val="22"/>
                <w:szCs w:val="22"/>
                <w:lang w:val="en-US"/>
              </w:rPr>
              <w:t xml:space="preserve"> and entertainment venues</w:t>
            </w:r>
            <w:r>
              <w:rPr>
                <w:sz w:val="22"/>
                <w:szCs w:val="22"/>
              </w:rPr>
              <w:t>,</w:t>
            </w:r>
            <w:r>
              <w:rPr>
                <w:b/>
                <w:i/>
                <w:sz w:val="22"/>
                <w:szCs w:val="22"/>
              </w:rPr>
              <w:t xml:space="preserve"> </w:t>
            </w:r>
            <w:r w:rsidRPr="00FA26FD">
              <w:rPr>
                <w:sz w:val="20"/>
              </w:rPr>
              <w:t xml:space="preserve">published by the Authority </w:t>
            </w:r>
            <w:r w:rsidR="003E4319">
              <w:rPr>
                <w:sz w:val="20"/>
              </w:rPr>
              <w:t>on its website</w:t>
            </w:r>
            <w:r w:rsidRPr="00FA26FD">
              <w:rPr>
                <w:sz w:val="20"/>
              </w:rPr>
              <w:t xml:space="preserve">, </w:t>
            </w:r>
          </w:p>
        </w:tc>
        <w:tc>
          <w:tcPr>
            <w:tcW w:w="2409" w:type="dxa"/>
            <w:tcBorders>
              <w:top w:val="single" w:sz="4" w:space="0" w:color="auto"/>
              <w:left w:val="single" w:sz="4" w:space="0" w:color="auto"/>
              <w:bottom w:val="single" w:sz="4" w:space="0" w:color="auto"/>
              <w:right w:val="double" w:sz="6" w:space="0" w:color="auto"/>
            </w:tcBorders>
          </w:tcPr>
          <w:p w14:paraId="517BF00B" w14:textId="563AC812" w:rsidR="00043255" w:rsidRDefault="00627527" w:rsidP="00411D83">
            <w:pPr>
              <w:spacing w:before="60" w:after="60"/>
              <w:rPr>
                <w:sz w:val="20"/>
              </w:rPr>
            </w:pPr>
            <w:r>
              <w:rPr>
                <w:sz w:val="20"/>
              </w:rPr>
              <w:t>The whole</w:t>
            </w:r>
          </w:p>
        </w:tc>
      </w:tr>
      <w:bookmarkEnd w:id="850"/>
      <w:tr w:rsidR="00C01A81" w:rsidRPr="00B05411" w14:paraId="122802AF" w14:textId="77777777" w:rsidTr="00411D83">
        <w:tc>
          <w:tcPr>
            <w:tcW w:w="1985" w:type="dxa"/>
            <w:tcBorders>
              <w:top w:val="single" w:sz="4" w:space="0" w:color="auto"/>
              <w:left w:val="double" w:sz="6" w:space="0" w:color="auto"/>
              <w:bottom w:val="single" w:sz="4" w:space="0" w:color="auto"/>
              <w:right w:val="single" w:sz="4" w:space="0" w:color="auto"/>
            </w:tcBorders>
          </w:tcPr>
          <w:p w14:paraId="64E042A1" w14:textId="20EC3C5B" w:rsidR="00C01A81" w:rsidRPr="00225AA6" w:rsidRDefault="00C01A81" w:rsidP="00C01A81">
            <w:pPr>
              <w:spacing w:before="60" w:after="60"/>
              <w:rPr>
                <w:sz w:val="20"/>
              </w:rPr>
            </w:pPr>
            <w:r w:rsidRPr="00D62206">
              <w:rPr>
                <w:sz w:val="20"/>
              </w:rPr>
              <w:t xml:space="preserve">Regulation </w:t>
            </w:r>
            <w:r>
              <w:rPr>
                <w:sz w:val="20"/>
              </w:rPr>
              <w:t xml:space="preserve">4, definition of </w:t>
            </w:r>
            <w:r>
              <w:rPr>
                <w:b/>
                <w:sz w:val="20"/>
              </w:rPr>
              <w:t>AS/NZS 4012</w:t>
            </w:r>
            <w:r>
              <w:rPr>
                <w:sz w:val="20"/>
              </w:rPr>
              <w:t xml:space="preserve"> and </w:t>
            </w:r>
            <w:r>
              <w:rPr>
                <w:b/>
                <w:i/>
                <w:sz w:val="20"/>
              </w:rPr>
              <w:t>solid fuel heater</w:t>
            </w:r>
            <w:r>
              <w:rPr>
                <w:b/>
                <w:sz w:val="20"/>
              </w:rPr>
              <w:t xml:space="preserve"> </w:t>
            </w:r>
            <w:r w:rsidRPr="00C57E54">
              <w:rPr>
                <w:sz w:val="20"/>
              </w:rPr>
              <w:t>and</w:t>
            </w:r>
            <w:r>
              <w:rPr>
                <w:b/>
                <w:sz w:val="20"/>
              </w:rPr>
              <w:t xml:space="preserve"> </w:t>
            </w:r>
            <w:r>
              <w:rPr>
                <w:sz w:val="20"/>
              </w:rPr>
              <w:t>regulations 10</w:t>
            </w:r>
            <w:r w:rsidR="0045783D">
              <w:rPr>
                <w:sz w:val="20"/>
              </w:rPr>
              <w:t>9</w:t>
            </w:r>
            <w:r>
              <w:rPr>
                <w:sz w:val="20"/>
              </w:rPr>
              <w:t xml:space="preserve"> and 1</w:t>
            </w:r>
            <w:r w:rsidR="0045783D">
              <w:rPr>
                <w:sz w:val="20"/>
              </w:rPr>
              <w:t>1</w:t>
            </w:r>
            <w:r>
              <w:rPr>
                <w:sz w:val="20"/>
              </w:rPr>
              <w:t>0</w:t>
            </w:r>
          </w:p>
        </w:tc>
        <w:tc>
          <w:tcPr>
            <w:tcW w:w="3413" w:type="dxa"/>
            <w:tcBorders>
              <w:top w:val="single" w:sz="4" w:space="0" w:color="auto"/>
              <w:left w:val="single" w:sz="4" w:space="0" w:color="auto"/>
              <w:bottom w:val="single" w:sz="4" w:space="0" w:color="auto"/>
              <w:right w:val="single" w:sz="4" w:space="0" w:color="auto"/>
            </w:tcBorders>
          </w:tcPr>
          <w:p w14:paraId="0A690A5C" w14:textId="21D4308C" w:rsidR="00C01A81" w:rsidRPr="006A356F" w:rsidRDefault="00C01A81" w:rsidP="00C01A81">
            <w:pPr>
              <w:spacing w:before="60" w:after="60"/>
              <w:rPr>
                <w:sz w:val="20"/>
              </w:rPr>
            </w:pPr>
            <w:r w:rsidRPr="006A356F">
              <w:rPr>
                <w:sz w:val="20"/>
              </w:rPr>
              <w:t>AS/NZS 4012</w:t>
            </w:r>
            <w:r>
              <w:rPr>
                <w:sz w:val="20"/>
              </w:rPr>
              <w:t xml:space="preserve"> - </w:t>
            </w:r>
            <w:r w:rsidRPr="006A356F">
              <w:rPr>
                <w:sz w:val="20"/>
              </w:rPr>
              <w:t>Australian/New Zealand Standard 4012:2014, Domestic solid fuel burning appliances – Method for determination of power output and efficiency, published by Standards Australia and Standards New Zealand</w:t>
            </w:r>
            <w:r>
              <w:rPr>
                <w:sz w:val="20"/>
              </w:rPr>
              <w:t xml:space="preserve"> in 2014</w:t>
            </w:r>
          </w:p>
        </w:tc>
        <w:tc>
          <w:tcPr>
            <w:tcW w:w="2409" w:type="dxa"/>
            <w:tcBorders>
              <w:top w:val="single" w:sz="4" w:space="0" w:color="auto"/>
              <w:left w:val="single" w:sz="4" w:space="0" w:color="auto"/>
              <w:bottom w:val="single" w:sz="4" w:space="0" w:color="auto"/>
              <w:right w:val="double" w:sz="6" w:space="0" w:color="auto"/>
            </w:tcBorders>
          </w:tcPr>
          <w:p w14:paraId="7ABF262A" w14:textId="77777777" w:rsidR="00C01A81" w:rsidRPr="00225AA6" w:rsidRDefault="00C01A81" w:rsidP="00C01A81">
            <w:pPr>
              <w:spacing w:before="60" w:after="60"/>
              <w:rPr>
                <w:sz w:val="20"/>
              </w:rPr>
            </w:pPr>
            <w:r>
              <w:rPr>
                <w:sz w:val="20"/>
              </w:rPr>
              <w:t>The whole</w:t>
            </w:r>
          </w:p>
        </w:tc>
      </w:tr>
      <w:tr w:rsidR="00BA7C49" w:rsidRPr="00B05411" w14:paraId="6F1F2971" w14:textId="77777777" w:rsidTr="004C0FBE">
        <w:tc>
          <w:tcPr>
            <w:tcW w:w="1985" w:type="dxa"/>
            <w:tcBorders>
              <w:top w:val="single" w:sz="4" w:space="0" w:color="auto"/>
              <w:left w:val="double" w:sz="6" w:space="0" w:color="auto"/>
              <w:bottom w:val="single" w:sz="4" w:space="0" w:color="auto"/>
              <w:right w:val="single" w:sz="4" w:space="0" w:color="auto"/>
            </w:tcBorders>
          </w:tcPr>
          <w:p w14:paraId="186B98D3" w14:textId="01892900" w:rsidR="00BA7C49" w:rsidRPr="00D62206" w:rsidRDefault="00BA7C49" w:rsidP="00BA7C49">
            <w:pPr>
              <w:spacing w:before="60" w:after="60"/>
              <w:rPr>
                <w:sz w:val="20"/>
              </w:rPr>
            </w:pPr>
            <w:r w:rsidRPr="00D62206">
              <w:rPr>
                <w:sz w:val="20"/>
              </w:rPr>
              <w:t xml:space="preserve">Regulation </w:t>
            </w:r>
            <w:r>
              <w:rPr>
                <w:sz w:val="20"/>
              </w:rPr>
              <w:t xml:space="preserve">4, definitions of </w:t>
            </w:r>
            <w:r>
              <w:rPr>
                <w:b/>
                <w:sz w:val="20"/>
              </w:rPr>
              <w:t>AS/NZS 4013</w:t>
            </w:r>
            <w:r>
              <w:rPr>
                <w:sz w:val="20"/>
              </w:rPr>
              <w:t xml:space="preserve"> and </w:t>
            </w:r>
            <w:r>
              <w:rPr>
                <w:b/>
                <w:i/>
                <w:sz w:val="20"/>
              </w:rPr>
              <w:t>solid fuel heater</w:t>
            </w:r>
            <w:r>
              <w:rPr>
                <w:b/>
                <w:sz w:val="20"/>
              </w:rPr>
              <w:t xml:space="preserve"> </w:t>
            </w:r>
            <w:r w:rsidRPr="0022550F">
              <w:rPr>
                <w:sz w:val="20"/>
              </w:rPr>
              <w:t>and</w:t>
            </w:r>
            <w:r>
              <w:rPr>
                <w:sz w:val="20"/>
              </w:rPr>
              <w:t xml:space="preserve"> </w:t>
            </w:r>
            <w:r>
              <w:rPr>
                <w:sz w:val="20"/>
              </w:rPr>
              <w:lastRenderedPageBreak/>
              <w:t>regulations 10</w:t>
            </w:r>
            <w:r w:rsidR="00657FBF">
              <w:rPr>
                <w:sz w:val="20"/>
              </w:rPr>
              <w:t>9</w:t>
            </w:r>
            <w:r>
              <w:rPr>
                <w:sz w:val="20"/>
              </w:rPr>
              <w:t xml:space="preserve"> and 1</w:t>
            </w:r>
            <w:r w:rsidR="00657FBF">
              <w:rPr>
                <w:sz w:val="20"/>
              </w:rPr>
              <w:t>1</w:t>
            </w:r>
            <w:r>
              <w:rPr>
                <w:sz w:val="20"/>
              </w:rPr>
              <w:t>0</w:t>
            </w:r>
          </w:p>
        </w:tc>
        <w:tc>
          <w:tcPr>
            <w:tcW w:w="3413" w:type="dxa"/>
            <w:tcBorders>
              <w:top w:val="single" w:sz="4" w:space="0" w:color="auto"/>
              <w:left w:val="single" w:sz="4" w:space="0" w:color="auto"/>
              <w:bottom w:val="single" w:sz="4" w:space="0" w:color="auto"/>
              <w:right w:val="single" w:sz="4" w:space="0" w:color="auto"/>
            </w:tcBorders>
          </w:tcPr>
          <w:p w14:paraId="72D2997C" w14:textId="5D86F18C" w:rsidR="00BA7C49" w:rsidRPr="00D62206" w:rsidRDefault="00BA7C49" w:rsidP="00BA7C49">
            <w:pPr>
              <w:spacing w:before="60" w:after="60"/>
              <w:rPr>
                <w:sz w:val="20"/>
              </w:rPr>
            </w:pPr>
            <w:r w:rsidRPr="006A356F">
              <w:rPr>
                <w:sz w:val="20"/>
              </w:rPr>
              <w:lastRenderedPageBreak/>
              <w:t xml:space="preserve">AS/NZS 4013 </w:t>
            </w:r>
            <w:r>
              <w:rPr>
                <w:sz w:val="20"/>
              </w:rPr>
              <w:t>-</w:t>
            </w:r>
            <w:r w:rsidRPr="006A356F">
              <w:rPr>
                <w:sz w:val="20"/>
              </w:rPr>
              <w:t xml:space="preserve"> Australian/New Zealand Standard 4013:2014, Domestic solid fuel burning appliances – Method for determination of flue gas emission, </w:t>
            </w:r>
            <w:r w:rsidRPr="006A356F">
              <w:rPr>
                <w:sz w:val="20"/>
              </w:rPr>
              <w:lastRenderedPageBreak/>
              <w:t>published by Standards Australia and Standards New Zealand</w:t>
            </w:r>
            <w:r>
              <w:rPr>
                <w:sz w:val="20"/>
              </w:rPr>
              <w:t xml:space="preserve"> in 2014</w:t>
            </w:r>
          </w:p>
        </w:tc>
        <w:tc>
          <w:tcPr>
            <w:tcW w:w="2409" w:type="dxa"/>
            <w:tcBorders>
              <w:top w:val="single" w:sz="4" w:space="0" w:color="auto"/>
              <w:left w:val="single" w:sz="4" w:space="0" w:color="auto"/>
              <w:bottom w:val="single" w:sz="4" w:space="0" w:color="auto"/>
              <w:right w:val="double" w:sz="6" w:space="0" w:color="auto"/>
            </w:tcBorders>
          </w:tcPr>
          <w:p w14:paraId="14572B27" w14:textId="77777777" w:rsidR="00BA7C49" w:rsidRPr="00D62206" w:rsidRDefault="00BA7C49" w:rsidP="00BA7C49">
            <w:pPr>
              <w:spacing w:before="60" w:after="60"/>
              <w:rPr>
                <w:sz w:val="20"/>
              </w:rPr>
            </w:pPr>
            <w:r w:rsidRPr="00D62206">
              <w:rPr>
                <w:sz w:val="20"/>
              </w:rPr>
              <w:lastRenderedPageBreak/>
              <w:t>The whole</w:t>
            </w:r>
          </w:p>
        </w:tc>
      </w:tr>
      <w:tr w:rsidR="00464E21" w:rsidRPr="00B05411" w14:paraId="3F20683C" w14:textId="77777777" w:rsidTr="004C0FBE">
        <w:tc>
          <w:tcPr>
            <w:tcW w:w="1985" w:type="dxa"/>
            <w:tcBorders>
              <w:top w:val="single" w:sz="4" w:space="0" w:color="auto"/>
              <w:left w:val="double" w:sz="6" w:space="0" w:color="auto"/>
              <w:bottom w:val="single" w:sz="4" w:space="0" w:color="auto"/>
              <w:right w:val="single" w:sz="4" w:space="0" w:color="auto"/>
            </w:tcBorders>
          </w:tcPr>
          <w:p w14:paraId="4B9650BC" w14:textId="5CA822B0" w:rsidR="00464E21" w:rsidRPr="007405A0" w:rsidRDefault="00464E21" w:rsidP="00464E21">
            <w:pPr>
              <w:spacing w:before="60" w:after="60"/>
            </w:pPr>
            <w:r w:rsidRPr="00D62206">
              <w:rPr>
                <w:sz w:val="20"/>
              </w:rPr>
              <w:t xml:space="preserve">Regulation </w:t>
            </w:r>
            <w:r>
              <w:rPr>
                <w:sz w:val="20"/>
              </w:rPr>
              <w:t xml:space="preserve">4, definition of </w:t>
            </w:r>
            <w:r w:rsidRPr="005D0EB3">
              <w:rPr>
                <w:b/>
                <w:i/>
                <w:sz w:val="20"/>
              </w:rPr>
              <w:t xml:space="preserve">Australian Light Vehicle Standards </w:t>
            </w:r>
            <w:r w:rsidRPr="007405A0">
              <w:rPr>
                <w:b/>
                <w:i/>
                <w:sz w:val="20"/>
              </w:rPr>
              <w:t xml:space="preserve">(ALVS) </w:t>
            </w:r>
            <w:r w:rsidRPr="005D0EB3">
              <w:rPr>
                <w:b/>
                <w:i/>
                <w:sz w:val="20"/>
              </w:rPr>
              <w:t>Rules</w:t>
            </w:r>
            <w:r>
              <w:rPr>
                <w:sz w:val="20"/>
              </w:rPr>
              <w:t>,</w:t>
            </w:r>
            <w:r>
              <w:rPr>
                <w:b/>
                <w:i/>
                <w:sz w:val="20"/>
              </w:rPr>
              <w:t xml:space="preserve"> DT80 test cycle</w:t>
            </w:r>
            <w:r>
              <w:rPr>
                <w:sz w:val="20"/>
              </w:rPr>
              <w:t xml:space="preserve"> and </w:t>
            </w:r>
            <w:r w:rsidRPr="007405A0">
              <w:rPr>
                <w:b/>
                <w:i/>
                <w:sz w:val="20"/>
              </w:rPr>
              <w:t>heavy vehicle</w:t>
            </w:r>
            <w:r>
              <w:rPr>
                <w:b/>
                <w:i/>
                <w:sz w:val="20"/>
              </w:rPr>
              <w:t xml:space="preserve"> </w:t>
            </w:r>
            <w:r w:rsidRPr="007405A0">
              <w:rPr>
                <w:sz w:val="20"/>
              </w:rPr>
              <w:t xml:space="preserve">and </w:t>
            </w:r>
            <w:r w:rsidRPr="00C57E54">
              <w:rPr>
                <w:sz w:val="20"/>
              </w:rPr>
              <w:t xml:space="preserve">regulation </w:t>
            </w:r>
            <w:r>
              <w:rPr>
                <w:sz w:val="20"/>
              </w:rPr>
              <w:t>13</w:t>
            </w:r>
            <w:r w:rsidR="0045783D">
              <w:rPr>
                <w:sz w:val="20"/>
              </w:rPr>
              <w:t>9</w:t>
            </w:r>
            <w:r>
              <w:rPr>
                <w:sz w:val="20"/>
              </w:rPr>
              <w:t xml:space="preserve"> and 1</w:t>
            </w:r>
            <w:r w:rsidR="0045783D">
              <w:rPr>
                <w:sz w:val="20"/>
              </w:rPr>
              <w:t>40</w:t>
            </w:r>
          </w:p>
        </w:tc>
        <w:tc>
          <w:tcPr>
            <w:tcW w:w="3413" w:type="dxa"/>
            <w:tcBorders>
              <w:top w:val="single" w:sz="4" w:space="0" w:color="auto"/>
              <w:left w:val="single" w:sz="4" w:space="0" w:color="auto"/>
              <w:bottom w:val="single" w:sz="4" w:space="0" w:color="auto"/>
              <w:right w:val="single" w:sz="4" w:space="0" w:color="auto"/>
            </w:tcBorders>
          </w:tcPr>
          <w:p w14:paraId="60A41F20" w14:textId="0A9843FC" w:rsidR="00464E21" w:rsidRPr="007405A0" w:rsidRDefault="00464E21" w:rsidP="00464E21">
            <w:pPr>
              <w:spacing w:before="60" w:after="60"/>
              <w:rPr>
                <w:sz w:val="20"/>
              </w:rPr>
            </w:pPr>
            <w:r>
              <w:rPr>
                <w:sz w:val="20"/>
              </w:rPr>
              <w:t>T</w:t>
            </w:r>
            <w:r w:rsidRPr="007405A0">
              <w:rPr>
                <w:sz w:val="20"/>
              </w:rPr>
              <w:t xml:space="preserve">he </w:t>
            </w:r>
            <w:r w:rsidRPr="005D0EB3">
              <w:rPr>
                <w:sz w:val="20"/>
              </w:rPr>
              <w:t>Australian Light Vehicle Standards R</w:t>
            </w:r>
            <w:r w:rsidRPr="007405A0">
              <w:rPr>
                <w:sz w:val="20"/>
              </w:rPr>
              <w:t>ules published by the National Transport Commission in 2015</w:t>
            </w:r>
          </w:p>
        </w:tc>
        <w:tc>
          <w:tcPr>
            <w:tcW w:w="2409" w:type="dxa"/>
            <w:tcBorders>
              <w:top w:val="single" w:sz="4" w:space="0" w:color="auto"/>
              <w:left w:val="single" w:sz="4" w:space="0" w:color="auto"/>
              <w:bottom w:val="single" w:sz="4" w:space="0" w:color="auto"/>
              <w:right w:val="double" w:sz="6" w:space="0" w:color="auto"/>
            </w:tcBorders>
          </w:tcPr>
          <w:p w14:paraId="134AFEDF" w14:textId="7895BC68" w:rsidR="00464E21" w:rsidRPr="00D62206" w:rsidRDefault="00464E21" w:rsidP="00464E21">
            <w:pPr>
              <w:spacing w:before="60" w:after="60"/>
              <w:rPr>
                <w:sz w:val="20"/>
              </w:rPr>
            </w:pPr>
            <w:r>
              <w:rPr>
                <w:sz w:val="20"/>
              </w:rPr>
              <w:t>The whole</w:t>
            </w:r>
          </w:p>
        </w:tc>
      </w:tr>
      <w:tr w:rsidR="001008AB" w:rsidRPr="00B05411" w14:paraId="61859431" w14:textId="77777777" w:rsidTr="004C0FBE">
        <w:tc>
          <w:tcPr>
            <w:tcW w:w="1985" w:type="dxa"/>
            <w:tcBorders>
              <w:top w:val="single" w:sz="4" w:space="0" w:color="auto"/>
              <w:left w:val="double" w:sz="6" w:space="0" w:color="auto"/>
              <w:bottom w:val="single" w:sz="4" w:space="0" w:color="auto"/>
              <w:right w:val="single" w:sz="4" w:space="0" w:color="auto"/>
            </w:tcBorders>
          </w:tcPr>
          <w:p w14:paraId="6F9DDA5B" w14:textId="0E74D538" w:rsidR="001008AB" w:rsidRPr="00D62206" w:rsidRDefault="001008AB" w:rsidP="001008AB">
            <w:pPr>
              <w:spacing w:before="60" w:after="60"/>
              <w:rPr>
                <w:sz w:val="20"/>
              </w:rPr>
            </w:pPr>
            <w:r w:rsidRPr="00D62206">
              <w:rPr>
                <w:sz w:val="20"/>
              </w:rPr>
              <w:t xml:space="preserve">Regulation </w:t>
            </w:r>
            <w:r>
              <w:rPr>
                <w:sz w:val="20"/>
              </w:rPr>
              <w:t xml:space="preserve">4, definitions of </w:t>
            </w:r>
            <w:r w:rsidRPr="005D0EB3">
              <w:rPr>
                <w:b/>
                <w:i/>
                <w:sz w:val="20"/>
              </w:rPr>
              <w:t>A</w:t>
            </w:r>
            <w:r>
              <w:rPr>
                <w:b/>
                <w:i/>
                <w:sz w:val="20"/>
              </w:rPr>
              <w:t>PCO</w:t>
            </w:r>
            <w:r w:rsidRPr="00E06F24">
              <w:rPr>
                <w:sz w:val="20"/>
              </w:rPr>
              <w:t>,</w:t>
            </w:r>
            <w:r>
              <w:rPr>
                <w:b/>
                <w:i/>
                <w:sz w:val="20"/>
              </w:rPr>
              <w:t xml:space="preserve"> A</w:t>
            </w:r>
            <w:r w:rsidRPr="005D0EB3">
              <w:rPr>
                <w:b/>
                <w:i/>
                <w:sz w:val="20"/>
              </w:rPr>
              <w:t>ustralian Packaging Covenan</w:t>
            </w:r>
            <w:r>
              <w:rPr>
                <w:b/>
                <w:i/>
                <w:sz w:val="20"/>
              </w:rPr>
              <w:t xml:space="preserve">t </w:t>
            </w:r>
            <w:r>
              <w:rPr>
                <w:sz w:val="20"/>
              </w:rPr>
              <w:t>and</w:t>
            </w:r>
            <w:r>
              <w:rPr>
                <w:b/>
                <w:i/>
                <w:sz w:val="20"/>
              </w:rPr>
              <w:t xml:space="preserve"> signatory </w:t>
            </w:r>
            <w:r w:rsidRPr="005D0EB3">
              <w:rPr>
                <w:sz w:val="20"/>
              </w:rPr>
              <w:t xml:space="preserve">and regulation </w:t>
            </w:r>
            <w:r>
              <w:rPr>
                <w:sz w:val="20"/>
              </w:rPr>
              <w:t>9</w:t>
            </w:r>
            <w:r w:rsidR="0045783D">
              <w:rPr>
                <w:sz w:val="20"/>
              </w:rPr>
              <w:t>3</w:t>
            </w:r>
            <w:r>
              <w:rPr>
                <w:sz w:val="20"/>
              </w:rPr>
              <w:t xml:space="preserve"> </w:t>
            </w:r>
            <w:r>
              <w:rPr>
                <w:b/>
                <w:i/>
                <w:sz w:val="20"/>
              </w:rPr>
              <w:t xml:space="preserve"> </w:t>
            </w:r>
          </w:p>
        </w:tc>
        <w:tc>
          <w:tcPr>
            <w:tcW w:w="3413" w:type="dxa"/>
            <w:tcBorders>
              <w:top w:val="single" w:sz="4" w:space="0" w:color="auto"/>
              <w:left w:val="single" w:sz="4" w:space="0" w:color="auto"/>
              <w:bottom w:val="single" w:sz="4" w:space="0" w:color="auto"/>
              <w:right w:val="single" w:sz="4" w:space="0" w:color="auto"/>
            </w:tcBorders>
          </w:tcPr>
          <w:p w14:paraId="15CED351" w14:textId="33248170" w:rsidR="001008AB" w:rsidRDefault="001008AB" w:rsidP="001008AB">
            <w:pPr>
              <w:spacing w:before="60" w:after="60"/>
              <w:rPr>
                <w:sz w:val="20"/>
              </w:rPr>
            </w:pPr>
            <w:r>
              <w:rPr>
                <w:sz w:val="20"/>
              </w:rPr>
              <w:t xml:space="preserve">Australian Packaging Covenant 2017, </w:t>
            </w:r>
            <w:r w:rsidRPr="005D0EB3">
              <w:rPr>
                <w:sz w:val="20"/>
              </w:rPr>
              <w:t>agreed between the Australian Packaging Covenant Organisation Ltd, the representative body for signatories to the Covenant, and Commonwealth, state and territory governments, and is endorsed by the National Environment Protection Counci</w:t>
            </w:r>
            <w:r>
              <w:rPr>
                <w:sz w:val="20"/>
              </w:rPr>
              <w:t>l and published in 2017</w:t>
            </w:r>
          </w:p>
        </w:tc>
        <w:tc>
          <w:tcPr>
            <w:tcW w:w="2409" w:type="dxa"/>
            <w:tcBorders>
              <w:top w:val="single" w:sz="4" w:space="0" w:color="auto"/>
              <w:left w:val="single" w:sz="4" w:space="0" w:color="auto"/>
              <w:bottom w:val="single" w:sz="4" w:space="0" w:color="auto"/>
              <w:right w:val="double" w:sz="6" w:space="0" w:color="auto"/>
            </w:tcBorders>
          </w:tcPr>
          <w:p w14:paraId="3A8D8073" w14:textId="385C6C5B" w:rsidR="001008AB" w:rsidRDefault="001008AB" w:rsidP="001008AB">
            <w:pPr>
              <w:spacing w:before="60" w:after="60"/>
              <w:rPr>
                <w:sz w:val="20"/>
              </w:rPr>
            </w:pPr>
            <w:r>
              <w:rPr>
                <w:sz w:val="20"/>
              </w:rPr>
              <w:t>The whole</w:t>
            </w:r>
          </w:p>
        </w:tc>
      </w:tr>
      <w:tr w:rsidR="00707829" w:rsidRPr="00B05411" w14:paraId="6A0B4352" w14:textId="77777777" w:rsidTr="00411D83">
        <w:tc>
          <w:tcPr>
            <w:tcW w:w="1985" w:type="dxa"/>
            <w:tcBorders>
              <w:top w:val="single" w:sz="4" w:space="0" w:color="auto"/>
              <w:left w:val="double" w:sz="6" w:space="0" w:color="auto"/>
              <w:bottom w:val="single" w:sz="4" w:space="0" w:color="auto"/>
              <w:right w:val="single" w:sz="4" w:space="0" w:color="auto"/>
            </w:tcBorders>
          </w:tcPr>
          <w:p w14:paraId="565FA935" w14:textId="1FB8A986" w:rsidR="00707829" w:rsidRPr="00A36484" w:rsidRDefault="00707829" w:rsidP="00707829">
            <w:pPr>
              <w:spacing w:before="60" w:after="60"/>
              <w:rPr>
                <w:sz w:val="20"/>
              </w:rPr>
            </w:pPr>
            <w:r w:rsidRPr="00D62206">
              <w:rPr>
                <w:sz w:val="20"/>
              </w:rPr>
              <w:t xml:space="preserve">Regulation </w:t>
            </w:r>
            <w:r>
              <w:rPr>
                <w:sz w:val="20"/>
              </w:rPr>
              <w:t xml:space="preserve">4, definitions of </w:t>
            </w:r>
            <w:r w:rsidRPr="005D0EB3">
              <w:rPr>
                <w:b/>
                <w:i/>
                <w:sz w:val="20"/>
              </w:rPr>
              <w:t>average threshold</w:t>
            </w:r>
            <w:r w:rsidRPr="00B94C84">
              <w:rPr>
                <w:sz w:val="20"/>
              </w:rPr>
              <w:t xml:space="preserve">, </w:t>
            </w:r>
            <w:r w:rsidRPr="00B94C84">
              <w:rPr>
                <w:b/>
                <w:i/>
                <w:sz w:val="20"/>
              </w:rPr>
              <w:t>contaminant</w:t>
            </w:r>
            <w:r>
              <w:rPr>
                <w:sz w:val="20"/>
              </w:rPr>
              <w:t xml:space="preserve">, </w:t>
            </w:r>
            <w:r>
              <w:rPr>
                <w:b/>
                <w:i/>
                <w:sz w:val="20"/>
              </w:rPr>
              <w:t>HIL</w:t>
            </w:r>
            <w:r>
              <w:rPr>
                <w:sz w:val="20"/>
              </w:rPr>
              <w:t xml:space="preserve">, </w:t>
            </w:r>
            <w:r>
              <w:rPr>
                <w:b/>
                <w:i/>
                <w:sz w:val="20"/>
              </w:rPr>
              <w:t>HSL</w:t>
            </w:r>
            <w:r w:rsidRPr="00A36484">
              <w:rPr>
                <w:b/>
                <w:i/>
                <w:sz w:val="20"/>
              </w:rPr>
              <w:t xml:space="preserve">, </w:t>
            </w:r>
            <w:r w:rsidRPr="00A36484">
              <w:rPr>
                <w:b/>
                <w:i/>
              </w:rPr>
              <w:t>l</w:t>
            </w:r>
            <w:r w:rsidRPr="00A36484">
              <w:rPr>
                <w:b/>
                <w:i/>
                <w:sz w:val="20"/>
              </w:rPr>
              <w:t>ocalised elevated values threshold</w:t>
            </w:r>
            <w:r w:rsidRPr="00A36484">
              <w:t>,</w:t>
            </w:r>
          </w:p>
          <w:p w14:paraId="2EEB2B99" w14:textId="0A4C4AD5" w:rsidR="00707829" w:rsidRPr="00B94C84" w:rsidRDefault="00707829" w:rsidP="00707829">
            <w:pPr>
              <w:spacing w:before="60" w:after="60"/>
              <w:rPr>
                <w:sz w:val="20"/>
              </w:rPr>
            </w:pPr>
            <w:r w:rsidRPr="00D058D9">
              <w:rPr>
                <w:b/>
                <w:sz w:val="20"/>
              </w:rPr>
              <w:t>NEPM (ASC)</w:t>
            </w:r>
            <w:r>
              <w:rPr>
                <w:b/>
                <w:sz w:val="20"/>
              </w:rPr>
              <w:t xml:space="preserve"> </w:t>
            </w:r>
            <w:r w:rsidRPr="00B94C84">
              <w:rPr>
                <w:sz w:val="20"/>
              </w:rPr>
              <w:t xml:space="preserve">and regulations </w:t>
            </w:r>
            <w:r>
              <w:rPr>
                <w:sz w:val="20"/>
              </w:rPr>
              <w:t>8, 11 and 13</w:t>
            </w:r>
          </w:p>
          <w:p w14:paraId="460DFB1A" w14:textId="363D4D43" w:rsidR="00707829" w:rsidRPr="00D62206" w:rsidRDefault="00707829" w:rsidP="00707829">
            <w:pPr>
              <w:spacing w:before="60" w:after="60"/>
              <w:rPr>
                <w:sz w:val="20"/>
              </w:rPr>
            </w:pPr>
            <w:r w:rsidRPr="00B94C84">
              <w:rPr>
                <w:sz w:val="20"/>
              </w:rPr>
              <w:t xml:space="preserve"> </w:t>
            </w:r>
          </w:p>
        </w:tc>
        <w:tc>
          <w:tcPr>
            <w:tcW w:w="3413" w:type="dxa"/>
            <w:tcBorders>
              <w:top w:val="single" w:sz="4" w:space="0" w:color="auto"/>
              <w:left w:val="single" w:sz="4" w:space="0" w:color="auto"/>
              <w:bottom w:val="single" w:sz="4" w:space="0" w:color="auto"/>
              <w:right w:val="single" w:sz="4" w:space="0" w:color="auto"/>
            </w:tcBorders>
          </w:tcPr>
          <w:p w14:paraId="2166FD46" w14:textId="1A867317" w:rsidR="00707829" w:rsidRPr="00B94C84" w:rsidRDefault="00707829" w:rsidP="00707829">
            <w:pPr>
              <w:spacing w:before="60" w:after="60"/>
              <w:rPr>
                <w:sz w:val="20"/>
              </w:rPr>
            </w:pPr>
            <w:r w:rsidRPr="00B94C84">
              <w:rPr>
                <w:sz w:val="20"/>
              </w:rPr>
              <w:t xml:space="preserve">National Environment Protection (Assessment of Site Contamination) Measure made under the </w:t>
            </w:r>
            <w:r w:rsidRPr="00B94C84">
              <w:rPr>
                <w:b/>
                <w:sz w:val="20"/>
              </w:rPr>
              <w:t>National Environment Protection Council Act (Victoria) 1995</w:t>
            </w:r>
          </w:p>
        </w:tc>
        <w:tc>
          <w:tcPr>
            <w:tcW w:w="2409" w:type="dxa"/>
            <w:tcBorders>
              <w:top w:val="single" w:sz="4" w:space="0" w:color="auto"/>
              <w:left w:val="single" w:sz="4" w:space="0" w:color="auto"/>
              <w:bottom w:val="single" w:sz="4" w:space="0" w:color="auto"/>
              <w:right w:val="double" w:sz="6" w:space="0" w:color="auto"/>
            </w:tcBorders>
          </w:tcPr>
          <w:p w14:paraId="070F1E54" w14:textId="32FA052F" w:rsidR="00707829" w:rsidRDefault="00707829" w:rsidP="00707829">
            <w:pPr>
              <w:spacing w:before="60" w:after="60"/>
              <w:rPr>
                <w:sz w:val="20"/>
              </w:rPr>
            </w:pPr>
            <w:r>
              <w:rPr>
                <w:sz w:val="20"/>
              </w:rPr>
              <w:t xml:space="preserve">The whole </w:t>
            </w:r>
          </w:p>
        </w:tc>
      </w:tr>
      <w:tr w:rsidR="00055379" w:rsidRPr="00072573" w14:paraId="14179716" w14:textId="77777777" w:rsidTr="004C0FBE">
        <w:tc>
          <w:tcPr>
            <w:tcW w:w="1985" w:type="dxa"/>
            <w:tcBorders>
              <w:top w:val="single" w:sz="4" w:space="0" w:color="auto"/>
              <w:left w:val="double" w:sz="6" w:space="0" w:color="auto"/>
              <w:bottom w:val="single" w:sz="4" w:space="0" w:color="auto"/>
              <w:right w:val="single" w:sz="4" w:space="0" w:color="auto"/>
            </w:tcBorders>
          </w:tcPr>
          <w:p w14:paraId="7B1B2812" w14:textId="3CA5AF05" w:rsidR="00055379" w:rsidRPr="002012EC" w:rsidRDefault="00055379" w:rsidP="00055379">
            <w:pPr>
              <w:spacing w:before="60" w:after="60"/>
              <w:rPr>
                <w:sz w:val="20"/>
              </w:rPr>
            </w:pPr>
            <w:r w:rsidRPr="002012EC">
              <w:rPr>
                <w:sz w:val="20"/>
              </w:rPr>
              <w:t xml:space="preserve">Regulation </w:t>
            </w:r>
            <w:r>
              <w:rPr>
                <w:sz w:val="20"/>
              </w:rPr>
              <w:t>4</w:t>
            </w:r>
            <w:r w:rsidRPr="002012EC">
              <w:rPr>
                <w:sz w:val="20"/>
              </w:rPr>
              <w:t xml:space="preserve">, definition of </w:t>
            </w:r>
            <w:r w:rsidRPr="002012EC">
              <w:rPr>
                <w:b/>
                <w:i/>
                <w:sz w:val="20"/>
              </w:rPr>
              <w:t xml:space="preserve">ESMP </w:t>
            </w:r>
            <w:r>
              <w:rPr>
                <w:b/>
                <w:i/>
                <w:sz w:val="20"/>
              </w:rPr>
              <w:t>d</w:t>
            </w:r>
            <w:r w:rsidRPr="002012EC">
              <w:rPr>
                <w:b/>
                <w:i/>
                <w:sz w:val="20"/>
              </w:rPr>
              <w:t xml:space="preserve">ata </w:t>
            </w:r>
            <w:r>
              <w:rPr>
                <w:b/>
                <w:i/>
                <w:sz w:val="20"/>
              </w:rPr>
              <w:t>m</w:t>
            </w:r>
            <w:r w:rsidRPr="002012EC">
              <w:rPr>
                <w:b/>
                <w:i/>
                <w:sz w:val="20"/>
              </w:rPr>
              <w:t xml:space="preserve">anual </w:t>
            </w:r>
            <w:r>
              <w:rPr>
                <w:sz w:val="20"/>
              </w:rPr>
              <w:t xml:space="preserve">and </w:t>
            </w:r>
            <w:r w:rsidRPr="00C57E54">
              <w:rPr>
                <w:sz w:val="20"/>
              </w:rPr>
              <w:t xml:space="preserve">regulation </w:t>
            </w:r>
            <w:r>
              <w:rPr>
                <w:sz w:val="20"/>
              </w:rPr>
              <w:t>1</w:t>
            </w:r>
            <w:r w:rsidR="0045783D">
              <w:rPr>
                <w:sz w:val="20"/>
              </w:rPr>
              <w:t>41</w:t>
            </w:r>
          </w:p>
        </w:tc>
        <w:tc>
          <w:tcPr>
            <w:tcW w:w="3413" w:type="dxa"/>
            <w:tcBorders>
              <w:top w:val="single" w:sz="4" w:space="0" w:color="auto"/>
              <w:left w:val="single" w:sz="4" w:space="0" w:color="auto"/>
              <w:bottom w:val="single" w:sz="4" w:space="0" w:color="auto"/>
              <w:right w:val="single" w:sz="4" w:space="0" w:color="auto"/>
            </w:tcBorders>
          </w:tcPr>
          <w:p w14:paraId="5BDD2AC8" w14:textId="33F9C684" w:rsidR="00055379" w:rsidRPr="00563535" w:rsidRDefault="00055379" w:rsidP="00055379">
            <w:pPr>
              <w:spacing w:before="60" w:after="60"/>
              <w:rPr>
                <w:b/>
                <w:bCs/>
                <w:i/>
                <w:spacing w:val="-1"/>
                <w:sz w:val="20"/>
              </w:rPr>
            </w:pPr>
            <w:r w:rsidRPr="002012EC">
              <w:rPr>
                <w:i/>
                <w:sz w:val="20"/>
              </w:rPr>
              <w:t xml:space="preserve">ESMP data manual 1992: Engine speed at maximum power and noise test engine speeds for vehicles 1970 to 2005, </w:t>
            </w:r>
            <w:r w:rsidRPr="002012EC">
              <w:rPr>
                <w:sz w:val="20"/>
              </w:rPr>
              <w:t xml:space="preserve">published by the Authority </w:t>
            </w:r>
            <w:r w:rsidR="003E4319">
              <w:rPr>
                <w:bCs/>
                <w:sz w:val="20"/>
              </w:rPr>
              <w:t>on its website</w:t>
            </w:r>
          </w:p>
        </w:tc>
        <w:tc>
          <w:tcPr>
            <w:tcW w:w="2409" w:type="dxa"/>
            <w:tcBorders>
              <w:top w:val="single" w:sz="4" w:space="0" w:color="auto"/>
              <w:left w:val="single" w:sz="4" w:space="0" w:color="auto"/>
              <w:bottom w:val="single" w:sz="4" w:space="0" w:color="auto"/>
              <w:right w:val="double" w:sz="6" w:space="0" w:color="auto"/>
            </w:tcBorders>
          </w:tcPr>
          <w:p w14:paraId="4EBF1864" w14:textId="162B0FB9" w:rsidR="00055379" w:rsidRDefault="00055379" w:rsidP="00055379">
            <w:pPr>
              <w:spacing w:before="60" w:after="60"/>
              <w:rPr>
                <w:sz w:val="20"/>
              </w:rPr>
            </w:pPr>
            <w:r>
              <w:rPr>
                <w:sz w:val="20"/>
              </w:rPr>
              <w:t>The whole</w:t>
            </w:r>
          </w:p>
        </w:tc>
      </w:tr>
      <w:tr w:rsidR="00C76FF2" w:rsidRPr="00072573" w14:paraId="26B39DB9" w14:textId="77777777" w:rsidTr="004C0FBE">
        <w:tc>
          <w:tcPr>
            <w:tcW w:w="1985" w:type="dxa"/>
            <w:tcBorders>
              <w:top w:val="single" w:sz="4" w:space="0" w:color="auto"/>
              <w:left w:val="double" w:sz="6" w:space="0" w:color="auto"/>
              <w:bottom w:val="single" w:sz="4" w:space="0" w:color="auto"/>
              <w:right w:val="single" w:sz="4" w:space="0" w:color="auto"/>
            </w:tcBorders>
          </w:tcPr>
          <w:p w14:paraId="1EF04BF0" w14:textId="3EA92B3F" w:rsidR="00C76FF2" w:rsidRPr="00563535" w:rsidRDefault="00C76FF2" w:rsidP="00C76FF2">
            <w:pPr>
              <w:spacing w:before="60" w:after="60"/>
              <w:rPr>
                <w:sz w:val="20"/>
                <w:highlight w:val="yellow"/>
              </w:rPr>
            </w:pPr>
            <w:r w:rsidRPr="002012EC">
              <w:rPr>
                <w:sz w:val="20"/>
              </w:rPr>
              <w:t xml:space="preserve">Regulation </w:t>
            </w:r>
            <w:r>
              <w:rPr>
                <w:sz w:val="20"/>
              </w:rPr>
              <w:t>4</w:t>
            </w:r>
            <w:r w:rsidRPr="002012EC">
              <w:rPr>
                <w:sz w:val="20"/>
              </w:rPr>
              <w:t>, definition</w:t>
            </w:r>
            <w:r>
              <w:rPr>
                <w:sz w:val="20"/>
              </w:rPr>
              <w:t>s</w:t>
            </w:r>
            <w:r w:rsidRPr="002012EC">
              <w:rPr>
                <w:sz w:val="20"/>
              </w:rPr>
              <w:t xml:space="preserve"> of</w:t>
            </w:r>
            <w:r w:rsidRPr="00F87441">
              <w:rPr>
                <w:b/>
                <w:i/>
                <w:sz w:val="22"/>
                <w:szCs w:val="22"/>
              </w:rPr>
              <w:t xml:space="preserve"> </w:t>
            </w:r>
            <w:r w:rsidRPr="00563535">
              <w:rPr>
                <w:b/>
                <w:i/>
                <w:sz w:val="20"/>
              </w:rPr>
              <w:t>National Environment Protection (National Pollutant Inventory) Measure</w:t>
            </w:r>
            <w:r w:rsidRPr="00563535">
              <w:rPr>
                <w:sz w:val="20"/>
              </w:rPr>
              <w:t xml:space="preserve"> or </w:t>
            </w:r>
            <w:r w:rsidRPr="00563535">
              <w:rPr>
                <w:b/>
                <w:sz w:val="20"/>
              </w:rPr>
              <w:t xml:space="preserve">NEPM </w:t>
            </w:r>
            <w:r w:rsidRPr="00563535">
              <w:rPr>
                <w:b/>
                <w:sz w:val="20"/>
              </w:rPr>
              <w:lastRenderedPageBreak/>
              <w:t>(NPI)</w:t>
            </w:r>
            <w:r>
              <w:rPr>
                <w:b/>
                <w:sz w:val="20"/>
              </w:rPr>
              <w:t xml:space="preserve">, </w:t>
            </w:r>
            <w:r w:rsidRPr="00563535">
              <w:rPr>
                <w:b/>
                <w:i/>
                <w:sz w:val="20"/>
              </w:rPr>
              <w:t>National Pollutant Inventory</w:t>
            </w:r>
            <w:r w:rsidRPr="00563535">
              <w:rPr>
                <w:sz w:val="20"/>
              </w:rPr>
              <w:t xml:space="preserve"> or </w:t>
            </w:r>
            <w:bookmarkStart w:id="851" w:name="_Hlk14958050"/>
            <w:r w:rsidRPr="00563535">
              <w:rPr>
                <w:b/>
                <w:i/>
                <w:sz w:val="20"/>
              </w:rPr>
              <w:t>NPI</w:t>
            </w:r>
            <w:bookmarkEnd w:id="851"/>
            <w:r>
              <w:rPr>
                <w:b/>
                <w:i/>
                <w:sz w:val="20"/>
              </w:rPr>
              <w:t>, substance</w:t>
            </w:r>
            <w:r>
              <w:rPr>
                <w:sz w:val="20"/>
              </w:rPr>
              <w:t xml:space="preserve"> and regulations 10</w:t>
            </w:r>
            <w:r w:rsidR="0045783D">
              <w:rPr>
                <w:sz w:val="20"/>
              </w:rPr>
              <w:t>4</w:t>
            </w:r>
            <w:r>
              <w:rPr>
                <w:sz w:val="20"/>
              </w:rPr>
              <w:t xml:space="preserve"> and 10</w:t>
            </w:r>
            <w:r w:rsidR="0045783D">
              <w:rPr>
                <w:sz w:val="20"/>
              </w:rPr>
              <w:t>7</w:t>
            </w:r>
          </w:p>
        </w:tc>
        <w:tc>
          <w:tcPr>
            <w:tcW w:w="3413" w:type="dxa"/>
            <w:tcBorders>
              <w:top w:val="single" w:sz="4" w:space="0" w:color="auto"/>
              <w:left w:val="single" w:sz="4" w:space="0" w:color="auto"/>
              <w:bottom w:val="single" w:sz="4" w:space="0" w:color="auto"/>
              <w:right w:val="single" w:sz="4" w:space="0" w:color="auto"/>
            </w:tcBorders>
          </w:tcPr>
          <w:p w14:paraId="039DFDF9" w14:textId="756590C0" w:rsidR="00C76FF2" w:rsidRPr="00563535" w:rsidRDefault="00C76FF2" w:rsidP="00C76FF2">
            <w:pPr>
              <w:spacing w:before="60" w:after="60"/>
              <w:rPr>
                <w:b/>
                <w:i/>
                <w:sz w:val="20"/>
                <w:highlight w:val="yellow"/>
              </w:rPr>
            </w:pPr>
            <w:r w:rsidRPr="00563535">
              <w:rPr>
                <w:sz w:val="20"/>
              </w:rPr>
              <w:lastRenderedPageBreak/>
              <w:t xml:space="preserve">National Environment Protection (National Pollutant Inventory) Measure made under the </w:t>
            </w:r>
            <w:r w:rsidRPr="00563535">
              <w:rPr>
                <w:b/>
                <w:sz w:val="20"/>
              </w:rPr>
              <w:t>National Environment Protection Council Act (Victoria) 1995</w:t>
            </w:r>
            <w:r w:rsidRPr="00563535">
              <w:rPr>
                <w:sz w:val="20"/>
              </w:rPr>
              <w:t xml:space="preserve"> and the equivalent legislation of the participating jurisdictions</w:t>
            </w:r>
          </w:p>
        </w:tc>
        <w:tc>
          <w:tcPr>
            <w:tcW w:w="2409" w:type="dxa"/>
            <w:tcBorders>
              <w:top w:val="single" w:sz="4" w:space="0" w:color="auto"/>
              <w:left w:val="single" w:sz="4" w:space="0" w:color="auto"/>
              <w:bottom w:val="single" w:sz="4" w:space="0" w:color="auto"/>
              <w:right w:val="double" w:sz="6" w:space="0" w:color="auto"/>
            </w:tcBorders>
          </w:tcPr>
          <w:p w14:paraId="5F24ED61" w14:textId="684FFD80" w:rsidR="00C76FF2" w:rsidRDefault="00C76FF2" w:rsidP="00C76FF2">
            <w:pPr>
              <w:spacing w:before="60" w:after="60"/>
              <w:rPr>
                <w:sz w:val="20"/>
              </w:rPr>
            </w:pPr>
            <w:r>
              <w:rPr>
                <w:sz w:val="20"/>
              </w:rPr>
              <w:t>The whole</w:t>
            </w:r>
          </w:p>
        </w:tc>
      </w:tr>
      <w:tr w:rsidR="00265900" w:rsidRPr="00072573" w14:paraId="4173D01A" w14:textId="77777777" w:rsidTr="00A779B6">
        <w:tc>
          <w:tcPr>
            <w:tcW w:w="1985" w:type="dxa"/>
            <w:tcBorders>
              <w:top w:val="single" w:sz="4" w:space="0" w:color="auto"/>
              <w:left w:val="double" w:sz="6" w:space="0" w:color="auto"/>
              <w:bottom w:val="single" w:sz="4" w:space="0" w:color="auto"/>
              <w:right w:val="single" w:sz="4" w:space="0" w:color="auto"/>
            </w:tcBorders>
          </w:tcPr>
          <w:p w14:paraId="154199AE" w14:textId="4F024D90" w:rsidR="00265900" w:rsidRPr="00ED01A8" w:rsidRDefault="00265900" w:rsidP="00A779B6">
            <w:pPr>
              <w:spacing w:before="60" w:after="60"/>
              <w:rPr>
                <w:sz w:val="20"/>
              </w:rPr>
            </w:pPr>
            <w:r>
              <w:rPr>
                <w:sz w:val="20"/>
              </w:rPr>
              <w:t xml:space="preserve">Regulation 4, definition of </w:t>
            </w:r>
            <w:r w:rsidRPr="00FA26FD">
              <w:rPr>
                <w:b/>
                <w:bCs/>
                <w:i/>
                <w:iCs/>
                <w:sz w:val="20"/>
              </w:rPr>
              <w:t>ANZSIC codes for NPI reporting</w:t>
            </w:r>
            <w:r>
              <w:rPr>
                <w:sz w:val="20"/>
              </w:rPr>
              <w:t xml:space="preserve"> and </w:t>
            </w:r>
            <w:r w:rsidR="00D76A8B">
              <w:rPr>
                <w:sz w:val="20"/>
              </w:rPr>
              <w:t xml:space="preserve"> </w:t>
            </w:r>
            <w:r>
              <w:rPr>
                <w:sz w:val="20"/>
              </w:rPr>
              <w:t xml:space="preserve">regulation </w:t>
            </w:r>
            <w:r w:rsidR="002368C8">
              <w:rPr>
                <w:sz w:val="20"/>
              </w:rPr>
              <w:t>10</w:t>
            </w:r>
            <w:r w:rsidR="0045783D">
              <w:rPr>
                <w:sz w:val="20"/>
              </w:rPr>
              <w:t>3</w:t>
            </w:r>
            <w:r w:rsidR="009C1A02">
              <w:rPr>
                <w:sz w:val="20"/>
              </w:rPr>
              <w:t xml:space="preserve">, definition of </w:t>
            </w:r>
            <w:r w:rsidR="009C1A02">
              <w:rPr>
                <w:b/>
                <w:bCs/>
                <w:i/>
                <w:iCs/>
                <w:sz w:val="20"/>
              </w:rPr>
              <w:t>reporting facility</w:t>
            </w:r>
          </w:p>
        </w:tc>
        <w:tc>
          <w:tcPr>
            <w:tcW w:w="3413" w:type="dxa"/>
            <w:tcBorders>
              <w:top w:val="single" w:sz="4" w:space="0" w:color="auto"/>
              <w:left w:val="single" w:sz="4" w:space="0" w:color="auto"/>
              <w:bottom w:val="single" w:sz="4" w:space="0" w:color="auto"/>
              <w:right w:val="single" w:sz="4" w:space="0" w:color="auto"/>
            </w:tcBorders>
          </w:tcPr>
          <w:p w14:paraId="10B17038" w14:textId="3AC6E91F" w:rsidR="00265900" w:rsidRPr="00FA26FD" w:rsidRDefault="00265900" w:rsidP="00A779B6">
            <w:pPr>
              <w:spacing w:before="60" w:after="60"/>
              <w:rPr>
                <w:iCs/>
                <w:sz w:val="20"/>
              </w:rPr>
            </w:pPr>
            <w:r w:rsidRPr="006020E2">
              <w:rPr>
                <w:i/>
                <w:sz w:val="20"/>
              </w:rPr>
              <w:t>National Pollutant Inventory</w:t>
            </w:r>
            <w:r>
              <w:rPr>
                <w:i/>
                <w:sz w:val="20"/>
              </w:rPr>
              <w:t>;</w:t>
            </w:r>
            <w:r w:rsidRPr="006020E2">
              <w:rPr>
                <w:i/>
                <w:sz w:val="20"/>
              </w:rPr>
              <w:t xml:space="preserve"> List of Australian and New Zealand Standard Industrial Classification (ANZSIC), 2006</w:t>
            </w:r>
            <w:r>
              <w:rPr>
                <w:i/>
                <w:sz w:val="20"/>
              </w:rPr>
              <w:t>; Table 2 Alphabetic Index of primary activities</w:t>
            </w:r>
            <w:r>
              <w:rPr>
                <w:iCs/>
                <w:sz w:val="20"/>
              </w:rPr>
              <w:t xml:space="preserve"> published by the Commonwealth Department of Environment and Energy</w:t>
            </w:r>
          </w:p>
        </w:tc>
        <w:tc>
          <w:tcPr>
            <w:tcW w:w="2409" w:type="dxa"/>
            <w:tcBorders>
              <w:top w:val="single" w:sz="4" w:space="0" w:color="auto"/>
              <w:left w:val="single" w:sz="4" w:space="0" w:color="auto"/>
              <w:bottom w:val="single" w:sz="4" w:space="0" w:color="auto"/>
              <w:right w:val="double" w:sz="6" w:space="0" w:color="auto"/>
            </w:tcBorders>
          </w:tcPr>
          <w:p w14:paraId="022ADD2E" w14:textId="77777777" w:rsidR="00265900" w:rsidRDefault="00265900" w:rsidP="00A779B6">
            <w:pPr>
              <w:spacing w:before="60" w:after="60"/>
              <w:rPr>
                <w:sz w:val="20"/>
              </w:rPr>
            </w:pPr>
            <w:r>
              <w:rPr>
                <w:sz w:val="20"/>
              </w:rPr>
              <w:t>The whole</w:t>
            </w:r>
          </w:p>
        </w:tc>
      </w:tr>
      <w:tr w:rsidR="001A30D6" w:rsidRPr="00072573" w14:paraId="1B8F93C1" w14:textId="77777777" w:rsidTr="004C0FBE">
        <w:tc>
          <w:tcPr>
            <w:tcW w:w="1985" w:type="dxa"/>
            <w:tcBorders>
              <w:top w:val="single" w:sz="4" w:space="0" w:color="auto"/>
              <w:left w:val="double" w:sz="6" w:space="0" w:color="auto"/>
              <w:bottom w:val="single" w:sz="4" w:space="0" w:color="auto"/>
              <w:right w:val="single" w:sz="4" w:space="0" w:color="auto"/>
            </w:tcBorders>
          </w:tcPr>
          <w:p w14:paraId="63E792EC" w14:textId="7BEA0CDF" w:rsidR="001A30D6" w:rsidRPr="007E50CC" w:rsidRDefault="001A30D6" w:rsidP="001A30D6">
            <w:pPr>
              <w:spacing w:before="60" w:after="60"/>
              <w:rPr>
                <w:sz w:val="20"/>
              </w:rPr>
            </w:pPr>
            <w:r w:rsidRPr="002012EC">
              <w:rPr>
                <w:sz w:val="20"/>
              </w:rPr>
              <w:t xml:space="preserve">Regulation </w:t>
            </w:r>
            <w:r>
              <w:rPr>
                <w:sz w:val="20"/>
              </w:rPr>
              <w:t>4</w:t>
            </w:r>
            <w:r w:rsidRPr="002012EC">
              <w:rPr>
                <w:sz w:val="20"/>
              </w:rPr>
              <w:t>, definition of</w:t>
            </w:r>
            <w:r w:rsidRPr="00F87441">
              <w:rPr>
                <w:b/>
                <w:i/>
                <w:sz w:val="22"/>
                <w:szCs w:val="22"/>
              </w:rPr>
              <w:t xml:space="preserve"> </w:t>
            </w:r>
            <w:r w:rsidRPr="007E50CC">
              <w:rPr>
                <w:b/>
                <w:i/>
                <w:sz w:val="20"/>
              </w:rPr>
              <w:t>National Stationary Exhaust Noise Test Procedures for In-Service Motor Vehicles</w:t>
            </w:r>
            <w:r>
              <w:rPr>
                <w:sz w:val="20"/>
              </w:rPr>
              <w:t xml:space="preserve"> and </w:t>
            </w:r>
            <w:r w:rsidRPr="00741929">
              <w:rPr>
                <w:sz w:val="20"/>
              </w:rPr>
              <w:t xml:space="preserve">regulation </w:t>
            </w:r>
            <w:r>
              <w:rPr>
                <w:sz w:val="20"/>
              </w:rPr>
              <w:t>1</w:t>
            </w:r>
            <w:r w:rsidR="0045783D">
              <w:rPr>
                <w:sz w:val="20"/>
              </w:rPr>
              <w:t>41</w:t>
            </w:r>
          </w:p>
        </w:tc>
        <w:tc>
          <w:tcPr>
            <w:tcW w:w="3413" w:type="dxa"/>
            <w:tcBorders>
              <w:top w:val="single" w:sz="4" w:space="0" w:color="auto"/>
              <w:left w:val="single" w:sz="4" w:space="0" w:color="auto"/>
              <w:bottom w:val="single" w:sz="4" w:space="0" w:color="auto"/>
              <w:right w:val="single" w:sz="4" w:space="0" w:color="auto"/>
            </w:tcBorders>
          </w:tcPr>
          <w:p w14:paraId="45FC4B8A" w14:textId="54396284" w:rsidR="001A30D6" w:rsidRPr="007E50CC" w:rsidRDefault="001A30D6" w:rsidP="001A30D6">
            <w:pPr>
              <w:spacing w:before="60" w:after="60"/>
              <w:rPr>
                <w:sz w:val="20"/>
                <w:lang w:val="en"/>
              </w:rPr>
            </w:pPr>
            <w:r w:rsidRPr="007E50CC">
              <w:rPr>
                <w:b/>
                <w:i/>
                <w:sz w:val="20"/>
              </w:rPr>
              <w:t>National Stationary Exhaust Noise Test Procedures for In-Service Motor Vehicles</w:t>
            </w:r>
            <w:r w:rsidRPr="007E50CC">
              <w:rPr>
                <w:sz w:val="20"/>
              </w:rPr>
              <w:t>, published by the National Transport Commission in September 2006</w:t>
            </w:r>
          </w:p>
        </w:tc>
        <w:tc>
          <w:tcPr>
            <w:tcW w:w="2409" w:type="dxa"/>
            <w:tcBorders>
              <w:top w:val="single" w:sz="4" w:space="0" w:color="auto"/>
              <w:left w:val="single" w:sz="4" w:space="0" w:color="auto"/>
              <w:bottom w:val="single" w:sz="4" w:space="0" w:color="auto"/>
              <w:right w:val="double" w:sz="6" w:space="0" w:color="auto"/>
            </w:tcBorders>
          </w:tcPr>
          <w:p w14:paraId="7AEAC4DF" w14:textId="031DE753" w:rsidR="001A30D6" w:rsidRDefault="001A30D6" w:rsidP="001A30D6">
            <w:pPr>
              <w:spacing w:before="60" w:after="60"/>
              <w:rPr>
                <w:sz w:val="20"/>
              </w:rPr>
            </w:pPr>
            <w:r>
              <w:rPr>
                <w:sz w:val="20"/>
              </w:rPr>
              <w:t>The whole</w:t>
            </w:r>
          </w:p>
        </w:tc>
      </w:tr>
      <w:tr w:rsidR="001A30D6" w:rsidRPr="00072573" w14:paraId="1405882C" w14:textId="77777777" w:rsidTr="004C0FBE">
        <w:tc>
          <w:tcPr>
            <w:tcW w:w="1985" w:type="dxa"/>
            <w:tcBorders>
              <w:top w:val="single" w:sz="4" w:space="0" w:color="auto"/>
              <w:left w:val="double" w:sz="6" w:space="0" w:color="auto"/>
              <w:bottom w:val="single" w:sz="4" w:space="0" w:color="auto"/>
              <w:right w:val="single" w:sz="4" w:space="0" w:color="auto"/>
            </w:tcBorders>
          </w:tcPr>
          <w:p w14:paraId="1214ED46" w14:textId="25F4F780" w:rsidR="001A30D6" w:rsidRPr="002012EC" w:rsidRDefault="001A30D6" w:rsidP="001A30D6">
            <w:pPr>
              <w:spacing w:before="60" w:after="60"/>
              <w:rPr>
                <w:sz w:val="20"/>
              </w:rPr>
            </w:pPr>
            <w:r w:rsidRPr="002012EC">
              <w:rPr>
                <w:sz w:val="20"/>
              </w:rPr>
              <w:t xml:space="preserve">Regulation </w:t>
            </w:r>
            <w:r>
              <w:rPr>
                <w:sz w:val="20"/>
              </w:rPr>
              <w:t>4</w:t>
            </w:r>
            <w:r w:rsidRPr="002012EC">
              <w:rPr>
                <w:sz w:val="20"/>
              </w:rPr>
              <w:t xml:space="preserve">, </w:t>
            </w:r>
            <w:r w:rsidRPr="007E50CC">
              <w:rPr>
                <w:sz w:val="20"/>
              </w:rPr>
              <w:t>definition</w:t>
            </w:r>
            <w:r>
              <w:rPr>
                <w:sz w:val="20"/>
              </w:rPr>
              <w:t>s</w:t>
            </w:r>
            <w:r w:rsidRPr="007E50CC">
              <w:rPr>
                <w:sz w:val="20"/>
              </w:rPr>
              <w:t xml:space="preserve"> of</w:t>
            </w:r>
            <w:r w:rsidRPr="007E50CC">
              <w:rPr>
                <w:b/>
                <w:i/>
                <w:sz w:val="20"/>
              </w:rPr>
              <w:t xml:space="preserve"> </w:t>
            </w:r>
            <w:r>
              <w:rPr>
                <w:b/>
                <w:i/>
                <w:sz w:val="20"/>
              </w:rPr>
              <w:t xml:space="preserve">forward-control passenger vehicle, off-road passenger vehicle, </w:t>
            </w:r>
            <w:r w:rsidRPr="007E50CC">
              <w:rPr>
                <w:b/>
                <w:i/>
                <w:sz w:val="20"/>
              </w:rPr>
              <w:t>passenger vehicle</w:t>
            </w:r>
            <w:r>
              <w:rPr>
                <w:b/>
                <w:i/>
                <w:sz w:val="20"/>
              </w:rPr>
              <w:t xml:space="preserve"> and relevant design rules </w:t>
            </w:r>
            <w:r>
              <w:rPr>
                <w:sz w:val="20"/>
              </w:rPr>
              <w:t xml:space="preserve"> </w:t>
            </w:r>
          </w:p>
        </w:tc>
        <w:tc>
          <w:tcPr>
            <w:tcW w:w="3413" w:type="dxa"/>
            <w:tcBorders>
              <w:top w:val="single" w:sz="4" w:space="0" w:color="auto"/>
              <w:left w:val="single" w:sz="4" w:space="0" w:color="auto"/>
              <w:bottom w:val="single" w:sz="4" w:space="0" w:color="auto"/>
              <w:right w:val="single" w:sz="4" w:space="0" w:color="auto"/>
            </w:tcBorders>
          </w:tcPr>
          <w:p w14:paraId="47DF627B" w14:textId="17F23616" w:rsidR="001A30D6" w:rsidRPr="007E50CC" w:rsidRDefault="001A30D6" w:rsidP="001A30D6">
            <w:pPr>
              <w:spacing w:before="60" w:after="60"/>
              <w:rPr>
                <w:b/>
                <w:i/>
                <w:sz w:val="20"/>
              </w:rPr>
            </w:pPr>
            <w:r w:rsidRPr="007E50CC">
              <w:rPr>
                <w:sz w:val="20"/>
              </w:rPr>
              <w:t>Vehicle Standard (Australian Design Rule - Definitions and Vehicle Categories) 2005 of the Commonwealth</w:t>
            </w:r>
          </w:p>
        </w:tc>
        <w:tc>
          <w:tcPr>
            <w:tcW w:w="2409" w:type="dxa"/>
            <w:tcBorders>
              <w:top w:val="single" w:sz="4" w:space="0" w:color="auto"/>
              <w:left w:val="single" w:sz="4" w:space="0" w:color="auto"/>
              <w:bottom w:val="single" w:sz="4" w:space="0" w:color="auto"/>
              <w:right w:val="double" w:sz="6" w:space="0" w:color="auto"/>
            </w:tcBorders>
          </w:tcPr>
          <w:p w14:paraId="5FD1F088" w14:textId="6EA740B0" w:rsidR="001A30D6" w:rsidRDefault="001A30D6" w:rsidP="001A30D6">
            <w:pPr>
              <w:spacing w:before="60" w:after="60"/>
              <w:rPr>
                <w:sz w:val="20"/>
              </w:rPr>
            </w:pPr>
            <w:r>
              <w:rPr>
                <w:sz w:val="20"/>
              </w:rPr>
              <w:t>Clause 4.3</w:t>
            </w:r>
          </w:p>
        </w:tc>
      </w:tr>
      <w:tr w:rsidR="001A30D6" w:rsidRPr="00072573" w14:paraId="06533451" w14:textId="77777777" w:rsidTr="004C0FBE">
        <w:tc>
          <w:tcPr>
            <w:tcW w:w="1985" w:type="dxa"/>
            <w:tcBorders>
              <w:top w:val="single" w:sz="4" w:space="0" w:color="auto"/>
              <w:left w:val="double" w:sz="6" w:space="0" w:color="auto"/>
              <w:bottom w:val="single" w:sz="4" w:space="0" w:color="auto"/>
              <w:right w:val="single" w:sz="4" w:space="0" w:color="auto"/>
            </w:tcBorders>
          </w:tcPr>
          <w:p w14:paraId="7110E468" w14:textId="309B2316" w:rsidR="001A30D6" w:rsidRPr="009A7109" w:rsidRDefault="001A30D6" w:rsidP="001A30D6">
            <w:pPr>
              <w:spacing w:before="60" w:after="60"/>
              <w:rPr>
                <w:sz w:val="20"/>
                <w:highlight w:val="yellow"/>
              </w:rPr>
            </w:pPr>
            <w:r w:rsidRPr="002012EC">
              <w:rPr>
                <w:sz w:val="20"/>
              </w:rPr>
              <w:t xml:space="preserve">Regulation </w:t>
            </w:r>
            <w:r>
              <w:rPr>
                <w:sz w:val="20"/>
              </w:rPr>
              <w:t>4</w:t>
            </w:r>
            <w:r w:rsidRPr="002012EC">
              <w:rPr>
                <w:sz w:val="20"/>
              </w:rPr>
              <w:t xml:space="preserve">, </w:t>
            </w:r>
            <w:r w:rsidRPr="007E50CC">
              <w:rPr>
                <w:sz w:val="20"/>
              </w:rPr>
              <w:t>definition of</w:t>
            </w:r>
            <w:r w:rsidRPr="007E50CC">
              <w:rPr>
                <w:b/>
                <w:i/>
                <w:sz w:val="20"/>
              </w:rPr>
              <w:t xml:space="preserve"> </w:t>
            </w:r>
            <w:r>
              <w:rPr>
                <w:b/>
                <w:i/>
                <w:sz w:val="20"/>
              </w:rPr>
              <w:t>vapour pressure</w:t>
            </w:r>
          </w:p>
        </w:tc>
        <w:tc>
          <w:tcPr>
            <w:tcW w:w="3413" w:type="dxa"/>
            <w:tcBorders>
              <w:top w:val="single" w:sz="4" w:space="0" w:color="auto"/>
              <w:left w:val="single" w:sz="4" w:space="0" w:color="auto"/>
              <w:bottom w:val="single" w:sz="4" w:space="0" w:color="auto"/>
              <w:right w:val="single" w:sz="4" w:space="0" w:color="auto"/>
            </w:tcBorders>
          </w:tcPr>
          <w:p w14:paraId="3017590D" w14:textId="2F8B8154" w:rsidR="001A30D6" w:rsidRPr="00627527" w:rsidRDefault="001A30D6" w:rsidP="001A30D6">
            <w:pPr>
              <w:spacing w:before="60" w:after="60"/>
              <w:rPr>
                <w:sz w:val="20"/>
                <w:highlight w:val="yellow"/>
                <w:lang w:val="en"/>
              </w:rPr>
            </w:pPr>
            <w:r w:rsidRPr="00627527">
              <w:rPr>
                <w:sz w:val="20"/>
              </w:rPr>
              <w:t>ASTM D4953</w:t>
            </w:r>
            <w:r w:rsidRPr="00627527">
              <w:rPr>
                <w:sz w:val="20"/>
              </w:rPr>
              <w:noBreakHyphen/>
            </w:r>
            <w:r w:rsidRPr="00627527">
              <w:rPr>
                <w:i/>
                <w:sz w:val="20"/>
              </w:rPr>
              <w:t>15 Standard Test Method for Vapor Pressure of Gasoline and Gasoline-Oxygenate Blends (Dry Method)</w:t>
            </w:r>
            <w:r w:rsidRPr="00627527">
              <w:rPr>
                <w:sz w:val="20"/>
              </w:rPr>
              <w:t xml:space="preserve"> published by ASTM International in 2015</w:t>
            </w:r>
          </w:p>
        </w:tc>
        <w:tc>
          <w:tcPr>
            <w:tcW w:w="2409" w:type="dxa"/>
            <w:tcBorders>
              <w:top w:val="single" w:sz="4" w:space="0" w:color="auto"/>
              <w:left w:val="single" w:sz="4" w:space="0" w:color="auto"/>
              <w:bottom w:val="single" w:sz="4" w:space="0" w:color="auto"/>
              <w:right w:val="double" w:sz="6" w:space="0" w:color="auto"/>
            </w:tcBorders>
          </w:tcPr>
          <w:p w14:paraId="0AC01786" w14:textId="5A5093A6" w:rsidR="001A30D6" w:rsidRPr="009A7109" w:rsidRDefault="001A30D6" w:rsidP="001A30D6">
            <w:pPr>
              <w:spacing w:before="60" w:after="60"/>
              <w:rPr>
                <w:sz w:val="20"/>
                <w:highlight w:val="yellow"/>
              </w:rPr>
            </w:pPr>
            <w:r w:rsidRPr="00627527">
              <w:rPr>
                <w:sz w:val="20"/>
              </w:rPr>
              <w:t>The whole</w:t>
            </w:r>
          </w:p>
        </w:tc>
      </w:tr>
      <w:tr w:rsidR="00AD6CA1" w:rsidRPr="00FB7423" w14:paraId="34F94EFD" w14:textId="77777777" w:rsidTr="004C0FBE">
        <w:tc>
          <w:tcPr>
            <w:tcW w:w="1985" w:type="dxa"/>
            <w:tcBorders>
              <w:top w:val="single" w:sz="4" w:space="0" w:color="auto"/>
              <w:left w:val="double" w:sz="6" w:space="0" w:color="auto"/>
              <w:bottom w:val="single" w:sz="4" w:space="0" w:color="auto"/>
              <w:right w:val="single" w:sz="4" w:space="0" w:color="auto"/>
            </w:tcBorders>
          </w:tcPr>
          <w:p w14:paraId="1985CFAF" w14:textId="4887CDDD" w:rsidR="00AD6CA1" w:rsidRPr="00FB7423" w:rsidRDefault="00AD6CA1" w:rsidP="00AD6CA1">
            <w:pPr>
              <w:spacing w:before="60" w:after="60"/>
              <w:rPr>
                <w:sz w:val="20"/>
              </w:rPr>
            </w:pPr>
            <w:r w:rsidRPr="00FB7423">
              <w:rPr>
                <w:sz w:val="20"/>
              </w:rPr>
              <w:t xml:space="preserve">Regulation 4, definition of </w:t>
            </w:r>
            <w:r w:rsidRPr="00FB7423">
              <w:rPr>
                <w:b/>
                <w:bCs/>
                <w:i/>
                <w:iCs/>
                <w:sz w:val="20"/>
              </w:rPr>
              <w:t xml:space="preserve">Waste Classification Assessment Protocol </w:t>
            </w:r>
            <w:r w:rsidRPr="00722BA4">
              <w:rPr>
                <w:sz w:val="20"/>
              </w:rPr>
              <w:t xml:space="preserve">and regulations </w:t>
            </w:r>
            <w:r w:rsidR="0045783D">
              <w:rPr>
                <w:sz w:val="20"/>
              </w:rPr>
              <w:t>61</w:t>
            </w:r>
            <w:r w:rsidRPr="00722BA4">
              <w:rPr>
                <w:sz w:val="20"/>
              </w:rPr>
              <w:t xml:space="preserve"> and 6</w:t>
            </w:r>
            <w:r w:rsidR="0045783D">
              <w:rPr>
                <w:sz w:val="20"/>
              </w:rPr>
              <w:t>6</w:t>
            </w:r>
          </w:p>
        </w:tc>
        <w:tc>
          <w:tcPr>
            <w:tcW w:w="3413" w:type="dxa"/>
            <w:tcBorders>
              <w:top w:val="single" w:sz="4" w:space="0" w:color="auto"/>
              <w:left w:val="single" w:sz="4" w:space="0" w:color="auto"/>
              <w:bottom w:val="single" w:sz="4" w:space="0" w:color="auto"/>
              <w:right w:val="single" w:sz="4" w:space="0" w:color="auto"/>
            </w:tcBorders>
          </w:tcPr>
          <w:p w14:paraId="7793E826" w14:textId="2032C655" w:rsidR="00AD6CA1" w:rsidRPr="00FB7423" w:rsidRDefault="00AD6CA1" w:rsidP="00AD6CA1">
            <w:pPr>
              <w:spacing w:before="60" w:after="60"/>
              <w:rPr>
                <w:sz w:val="20"/>
              </w:rPr>
            </w:pPr>
            <w:r w:rsidRPr="00C57E54">
              <w:rPr>
                <w:i/>
                <w:iCs/>
                <w:sz w:val="20"/>
                <w:lang w:eastAsia="en-AU"/>
              </w:rPr>
              <w:t xml:space="preserve">Waste Classification Assessment Protocol </w:t>
            </w:r>
            <w:r w:rsidRPr="00C57E54">
              <w:rPr>
                <w:sz w:val="20"/>
                <w:lang w:eastAsia="en-AU"/>
              </w:rPr>
              <w:t xml:space="preserve">published by the Authority </w:t>
            </w:r>
            <w:r w:rsidR="003E4319">
              <w:rPr>
                <w:sz w:val="20"/>
                <w:lang w:eastAsia="en-AU"/>
              </w:rPr>
              <w:t>on its website</w:t>
            </w:r>
          </w:p>
          <w:p w14:paraId="01E20DAA" w14:textId="1B2B210A" w:rsidR="00AD6CA1" w:rsidRPr="00FB7423" w:rsidRDefault="00AD6CA1" w:rsidP="00AD6CA1">
            <w:pPr>
              <w:spacing w:before="60" w:after="60"/>
              <w:rPr>
                <w:sz w:val="20"/>
              </w:rPr>
            </w:pPr>
          </w:p>
        </w:tc>
        <w:tc>
          <w:tcPr>
            <w:tcW w:w="2409" w:type="dxa"/>
            <w:tcBorders>
              <w:top w:val="single" w:sz="4" w:space="0" w:color="auto"/>
              <w:left w:val="single" w:sz="4" w:space="0" w:color="auto"/>
              <w:bottom w:val="single" w:sz="4" w:space="0" w:color="auto"/>
              <w:right w:val="double" w:sz="6" w:space="0" w:color="auto"/>
            </w:tcBorders>
          </w:tcPr>
          <w:p w14:paraId="5832EEA0" w14:textId="10AA8321" w:rsidR="00AD6CA1" w:rsidRPr="00FB7423" w:rsidRDefault="00AD6CA1" w:rsidP="00AD6CA1">
            <w:pPr>
              <w:spacing w:before="60" w:after="60"/>
              <w:rPr>
                <w:sz w:val="20"/>
              </w:rPr>
            </w:pPr>
            <w:r w:rsidRPr="00FB7423">
              <w:rPr>
                <w:sz w:val="20"/>
              </w:rPr>
              <w:t>The whole</w:t>
            </w:r>
          </w:p>
        </w:tc>
      </w:tr>
      <w:tr w:rsidR="00AD6CA1" w:rsidRPr="00B05411" w14:paraId="1936349D" w14:textId="77777777" w:rsidTr="00722BA4">
        <w:tc>
          <w:tcPr>
            <w:tcW w:w="1985" w:type="dxa"/>
            <w:tcBorders>
              <w:top w:val="single" w:sz="4" w:space="0" w:color="auto"/>
              <w:left w:val="double" w:sz="6" w:space="0" w:color="auto"/>
              <w:bottom w:val="single" w:sz="4" w:space="0" w:color="auto"/>
              <w:right w:val="single" w:sz="4" w:space="0" w:color="auto"/>
            </w:tcBorders>
            <w:shd w:val="clear" w:color="auto" w:fill="auto"/>
          </w:tcPr>
          <w:p w14:paraId="5CFE9BAF" w14:textId="56EF7E59" w:rsidR="00AD6CA1" w:rsidRPr="00722BA4" w:rsidRDefault="00AD6CA1" w:rsidP="00AD6CA1">
            <w:pPr>
              <w:spacing w:before="60" w:after="60"/>
              <w:rPr>
                <w:sz w:val="20"/>
              </w:rPr>
            </w:pPr>
            <w:r w:rsidRPr="00722BA4">
              <w:rPr>
                <w:sz w:val="20"/>
              </w:rPr>
              <w:t xml:space="preserve">Regulation </w:t>
            </w:r>
            <w:r w:rsidR="0045010B">
              <w:rPr>
                <w:sz w:val="20"/>
              </w:rPr>
              <w:t>16</w:t>
            </w:r>
            <w:r w:rsidR="0045783D">
              <w:rPr>
                <w:sz w:val="20"/>
              </w:rPr>
              <w:t>5</w:t>
            </w:r>
          </w:p>
        </w:tc>
        <w:tc>
          <w:tcPr>
            <w:tcW w:w="3413" w:type="dxa"/>
            <w:tcBorders>
              <w:top w:val="single" w:sz="4" w:space="0" w:color="auto"/>
              <w:left w:val="single" w:sz="4" w:space="0" w:color="auto"/>
              <w:bottom w:val="single" w:sz="4" w:space="0" w:color="auto"/>
              <w:right w:val="single" w:sz="4" w:space="0" w:color="auto"/>
            </w:tcBorders>
          </w:tcPr>
          <w:p w14:paraId="2EA777FE" w14:textId="6CC670A2" w:rsidR="00AD6CA1" w:rsidRPr="003D428D" w:rsidRDefault="00AD6CA1" w:rsidP="00AD6CA1">
            <w:pPr>
              <w:spacing w:before="60" w:after="60"/>
              <w:rPr>
                <w:sz w:val="20"/>
              </w:rPr>
            </w:pPr>
            <w:r w:rsidRPr="005D0EB3">
              <w:rPr>
                <w:sz w:val="20"/>
              </w:rPr>
              <w:t xml:space="preserve">The </w:t>
            </w:r>
            <w:r w:rsidRPr="005D0EB3">
              <w:rPr>
                <w:i/>
                <w:sz w:val="20"/>
              </w:rPr>
              <w:t>Protocol for calculating monetary benefits</w:t>
            </w:r>
            <w:r w:rsidRPr="005D0EB3">
              <w:rPr>
                <w:sz w:val="20"/>
              </w:rPr>
              <w:t xml:space="preserve"> </w:t>
            </w:r>
            <w:r w:rsidRPr="005D0EB3">
              <w:rPr>
                <w:bCs/>
                <w:sz w:val="20"/>
              </w:rPr>
              <w:t xml:space="preserve">published by the Authority </w:t>
            </w:r>
            <w:r w:rsidR="003E4319">
              <w:rPr>
                <w:bCs/>
                <w:sz w:val="20"/>
              </w:rPr>
              <w:t>on its website</w:t>
            </w:r>
          </w:p>
        </w:tc>
        <w:tc>
          <w:tcPr>
            <w:tcW w:w="2409" w:type="dxa"/>
            <w:tcBorders>
              <w:top w:val="single" w:sz="4" w:space="0" w:color="auto"/>
              <w:left w:val="single" w:sz="4" w:space="0" w:color="auto"/>
              <w:bottom w:val="single" w:sz="4" w:space="0" w:color="auto"/>
              <w:right w:val="double" w:sz="6" w:space="0" w:color="auto"/>
            </w:tcBorders>
          </w:tcPr>
          <w:p w14:paraId="69B328EE" w14:textId="43C6ECA4" w:rsidR="00AD6CA1" w:rsidRPr="00225AA6" w:rsidRDefault="00AD6CA1" w:rsidP="00AD6CA1">
            <w:pPr>
              <w:spacing w:before="60" w:after="60"/>
              <w:rPr>
                <w:sz w:val="20"/>
              </w:rPr>
            </w:pPr>
            <w:r>
              <w:rPr>
                <w:sz w:val="20"/>
              </w:rPr>
              <w:t>The whole</w:t>
            </w:r>
          </w:p>
        </w:tc>
      </w:tr>
      <w:tr w:rsidR="00AD6CA1" w:rsidRPr="00B05411" w14:paraId="51F23AF8" w14:textId="77777777" w:rsidTr="004C0FBE">
        <w:tc>
          <w:tcPr>
            <w:tcW w:w="1985" w:type="dxa"/>
            <w:tcBorders>
              <w:top w:val="single" w:sz="4" w:space="0" w:color="auto"/>
              <w:left w:val="double" w:sz="6" w:space="0" w:color="auto"/>
              <w:bottom w:val="double" w:sz="6" w:space="0" w:color="auto"/>
              <w:right w:val="single" w:sz="4" w:space="0" w:color="auto"/>
            </w:tcBorders>
          </w:tcPr>
          <w:p w14:paraId="41FECCC3" w14:textId="69071B20" w:rsidR="00AD6CA1" w:rsidRPr="00225AA6" w:rsidRDefault="00AD6CA1" w:rsidP="00331E72">
            <w:pPr>
              <w:spacing w:before="60" w:after="60"/>
              <w:rPr>
                <w:sz w:val="20"/>
              </w:rPr>
            </w:pPr>
            <w:r w:rsidRPr="00722BA4">
              <w:rPr>
                <w:sz w:val="20"/>
              </w:rPr>
              <w:lastRenderedPageBreak/>
              <w:t xml:space="preserve">Regulation 4, definition of </w:t>
            </w:r>
            <w:r w:rsidRPr="00722BA4">
              <w:rPr>
                <w:b/>
                <w:i/>
                <w:sz w:val="20"/>
              </w:rPr>
              <w:t xml:space="preserve">fill </w:t>
            </w:r>
            <w:r w:rsidRPr="00FA26FD">
              <w:rPr>
                <w:b/>
                <w:i/>
                <w:sz w:val="20"/>
              </w:rPr>
              <w:t>material</w:t>
            </w:r>
            <w:r>
              <w:rPr>
                <w:b/>
                <w:i/>
                <w:sz w:val="20"/>
              </w:rPr>
              <w:t xml:space="preserve"> </w:t>
            </w:r>
            <w:r w:rsidRPr="00FA26FD">
              <w:rPr>
                <w:bCs/>
                <w:iCs/>
                <w:sz w:val="20"/>
              </w:rPr>
              <w:t xml:space="preserve">and </w:t>
            </w:r>
            <w:r>
              <w:rPr>
                <w:b/>
                <w:i/>
                <w:sz w:val="20"/>
              </w:rPr>
              <w:t>Waste Disposal Categories</w:t>
            </w:r>
            <w:r w:rsidR="0045783D">
              <w:rPr>
                <w:b/>
                <w:i/>
                <w:sz w:val="20"/>
              </w:rPr>
              <w:t>—</w:t>
            </w:r>
            <w:r>
              <w:rPr>
                <w:b/>
                <w:i/>
                <w:sz w:val="20"/>
              </w:rPr>
              <w:t>Characteristics and Thresholds</w:t>
            </w:r>
            <w:r>
              <w:rPr>
                <w:bCs/>
                <w:iCs/>
                <w:sz w:val="20"/>
              </w:rPr>
              <w:t xml:space="preserve">, regulation </w:t>
            </w:r>
            <w:r w:rsidR="0045783D">
              <w:rPr>
                <w:bCs/>
                <w:iCs/>
                <w:sz w:val="20"/>
              </w:rPr>
              <w:t>62</w:t>
            </w:r>
            <w:r>
              <w:rPr>
                <w:bCs/>
                <w:iCs/>
                <w:sz w:val="20"/>
              </w:rPr>
              <w:t xml:space="preserve"> and </w:t>
            </w:r>
            <w:r w:rsidRPr="00D8062B">
              <w:rPr>
                <w:bCs/>
                <w:iCs/>
                <w:sz w:val="20"/>
              </w:rPr>
              <w:t>Schedule</w:t>
            </w:r>
            <w:r w:rsidRPr="00722BA4">
              <w:rPr>
                <w:sz w:val="20"/>
              </w:rPr>
              <w:t xml:space="preserve"> 6</w:t>
            </w:r>
          </w:p>
        </w:tc>
        <w:tc>
          <w:tcPr>
            <w:tcW w:w="3413" w:type="dxa"/>
            <w:tcBorders>
              <w:top w:val="single" w:sz="4" w:space="0" w:color="auto"/>
              <w:left w:val="single" w:sz="4" w:space="0" w:color="auto"/>
              <w:bottom w:val="double" w:sz="6" w:space="0" w:color="auto"/>
              <w:right w:val="single" w:sz="4" w:space="0" w:color="auto"/>
            </w:tcBorders>
          </w:tcPr>
          <w:p w14:paraId="670226CF" w14:textId="7CE21CC9" w:rsidR="00AD6CA1" w:rsidRPr="00D62206" w:rsidDel="002F5C48" w:rsidRDefault="00AD6CA1" w:rsidP="00331E72">
            <w:pPr>
              <w:spacing w:before="60" w:after="60"/>
              <w:rPr>
                <w:sz w:val="20"/>
              </w:rPr>
            </w:pPr>
            <w:r w:rsidRPr="005D0EB3">
              <w:rPr>
                <w:i/>
                <w:iCs/>
                <w:sz w:val="20"/>
              </w:rPr>
              <w:t>Waste Disposal Categories</w:t>
            </w:r>
            <w:r w:rsidR="0045783D">
              <w:rPr>
                <w:i/>
                <w:iCs/>
                <w:sz w:val="20"/>
              </w:rPr>
              <w:t>—</w:t>
            </w:r>
            <w:r w:rsidRPr="005D0EB3">
              <w:rPr>
                <w:i/>
                <w:sz w:val="20"/>
              </w:rPr>
              <w:t xml:space="preserve"> Characteristics and</w:t>
            </w:r>
            <w:r w:rsidRPr="005D0EB3">
              <w:rPr>
                <w:sz w:val="20"/>
              </w:rPr>
              <w:t xml:space="preserve"> </w:t>
            </w:r>
            <w:r w:rsidRPr="005D0EB3">
              <w:rPr>
                <w:i/>
                <w:iCs/>
                <w:sz w:val="20"/>
              </w:rPr>
              <w:t>Thresholds</w:t>
            </w:r>
            <w:r w:rsidRPr="005D0EB3">
              <w:rPr>
                <w:bCs/>
                <w:sz w:val="20"/>
              </w:rPr>
              <w:t xml:space="preserve"> published by the Authority </w:t>
            </w:r>
            <w:r w:rsidR="003E4319">
              <w:rPr>
                <w:bCs/>
                <w:sz w:val="20"/>
              </w:rPr>
              <w:t>on its website</w:t>
            </w:r>
          </w:p>
        </w:tc>
        <w:tc>
          <w:tcPr>
            <w:tcW w:w="2409" w:type="dxa"/>
            <w:tcBorders>
              <w:top w:val="single" w:sz="4" w:space="0" w:color="auto"/>
              <w:left w:val="single" w:sz="4" w:space="0" w:color="auto"/>
              <w:bottom w:val="double" w:sz="6" w:space="0" w:color="auto"/>
              <w:right w:val="double" w:sz="6" w:space="0" w:color="auto"/>
            </w:tcBorders>
          </w:tcPr>
          <w:p w14:paraId="5897C876" w14:textId="0CEA2EE1" w:rsidR="00AD6CA1" w:rsidRPr="00D62206" w:rsidDel="002F5C48" w:rsidRDefault="00AD6CA1" w:rsidP="00AD6CA1">
            <w:pPr>
              <w:spacing w:before="60" w:after="60"/>
              <w:rPr>
                <w:sz w:val="20"/>
              </w:rPr>
            </w:pPr>
            <w:r>
              <w:rPr>
                <w:sz w:val="20"/>
              </w:rPr>
              <w:t>The whole</w:t>
            </w:r>
          </w:p>
        </w:tc>
      </w:tr>
    </w:tbl>
    <w:p w14:paraId="54CD2FB5" w14:textId="77777777" w:rsidR="004C0FBE" w:rsidRPr="00065045" w:rsidRDefault="004C0FBE" w:rsidP="004C0FBE">
      <w:pPr>
        <w:pStyle w:val="Heading-ENDNOTES"/>
        <w:rPr>
          <w:lang w:val="en-US"/>
        </w:rPr>
      </w:pPr>
    </w:p>
    <w:p w14:paraId="5EAC1702" w14:textId="77777777" w:rsidR="004C0FBE" w:rsidRPr="006A356F" w:rsidRDefault="004C0FBE" w:rsidP="004C0FBE">
      <w:pPr>
        <w:pStyle w:val="EndnoteText"/>
        <w:rPr>
          <w:lang w:val="en-GB"/>
        </w:rPr>
      </w:pPr>
    </w:p>
    <w:bookmarkEnd w:id="849"/>
    <w:p w14:paraId="148D72BA" w14:textId="77777777" w:rsidR="004C0FBE" w:rsidRPr="004C0FBE" w:rsidRDefault="004C0FBE" w:rsidP="004C0FBE">
      <w:pPr>
        <w:pStyle w:val="EndnoteText"/>
        <w:rPr>
          <w:lang w:val="en-GB"/>
        </w:rPr>
      </w:pPr>
    </w:p>
    <w:sectPr w:rsidR="004C0FBE" w:rsidRPr="004C0FBE" w:rsidSect="00DD5650">
      <w:headerReference w:type="default" r:id="rId19"/>
      <w:endnotePr>
        <w:numFmt w:val="decimal"/>
      </w:endnotePr>
      <w:pgSz w:w="11907" w:h="16840" w:code="9"/>
      <w:pgMar w:top="3119" w:right="1559" w:bottom="2773" w:left="2835" w:header="1332" w:footer="2325"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16BC3" w14:textId="77777777" w:rsidR="00AC564B" w:rsidRPr="00500745" w:rsidRDefault="00AC564B" w:rsidP="00500745">
      <w:pPr>
        <w:spacing w:before="0"/>
        <w:rPr>
          <w:sz w:val="2"/>
          <w:szCs w:val="2"/>
        </w:rPr>
      </w:pPr>
    </w:p>
  </w:endnote>
  <w:endnote w:type="continuationSeparator" w:id="0">
    <w:p w14:paraId="09E87B33" w14:textId="77777777" w:rsidR="00AC564B" w:rsidRPr="00500745" w:rsidRDefault="00AC564B" w:rsidP="00500745">
      <w:pPr>
        <w:spacing w:before="0"/>
        <w:rPr>
          <w:sz w:val="2"/>
          <w:szCs w:val="2"/>
        </w:rPr>
      </w:pPr>
    </w:p>
  </w:endnote>
  <w:endnote w:type="continuationNotice" w:id="1">
    <w:p w14:paraId="24461525" w14:textId="77777777" w:rsidR="00AC564B" w:rsidRPr="00500745" w:rsidRDefault="00AC564B">
      <w:pPr>
        <w:spacing w:before="0"/>
        <w:rPr>
          <w:sz w:val="2"/>
          <w:szCs w:val="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Interstate-Light">
    <w:altName w:val="Times New Roman"/>
    <w:panose1 w:val="00000000000000000000"/>
    <w:charset w:val="00"/>
    <w:family w:val="auto"/>
    <w:notTrueType/>
    <w:pitch w:val="variable"/>
    <w:sig w:usb0="00000083" w:usb1="00000000" w:usb2="00000000" w:usb3="00000000" w:csb0="00000009" w:csb1="00000000"/>
  </w:font>
  <w:font w:name="MetaBold-Roman">
    <w:altName w:val="Calibri"/>
    <w:panose1 w:val="00000000000000000000"/>
    <w:charset w:val="00"/>
    <w:family w:val="auto"/>
    <w:notTrueType/>
    <w:pitch w:val="variable"/>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nterstate-Regular">
    <w:altName w:val="Courier New"/>
    <w:panose1 w:val="00000000000000000000"/>
    <w:charset w:val="00"/>
    <w:family w:val="auto"/>
    <w:notTrueType/>
    <w:pitch w:val="variable"/>
    <w:sig w:usb0="00000083"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DC368" w14:textId="483F1DFE" w:rsidR="00CC4054" w:rsidRDefault="00CC4054">
    <w:pPr>
      <w:framePr w:w="1247" w:h="340" w:hSpace="181" w:wrap="around" w:vAnchor="page" w:hAnchor="margin" w:xAlign="center" w:y="14516" w:anchorLock="1"/>
      <w:spacing w:before="0"/>
      <w:jc w:val="center"/>
    </w:pPr>
    <w:r>
      <w:fldChar w:fldCharType="begin"/>
    </w:r>
    <w:r>
      <w:instrText xml:space="preserve"> PAGE </w:instrText>
    </w:r>
    <w:r>
      <w:fldChar w:fldCharType="separate"/>
    </w:r>
    <w:r>
      <w:rPr>
        <w:noProof/>
      </w:rPr>
      <w:t>xi</w:t>
    </w:r>
    <w:r>
      <w:rPr>
        <w:noProof/>
      </w:rPr>
      <w:fldChar w:fldCharType="end"/>
    </w:r>
  </w:p>
  <w:p w14:paraId="65DE5322" w14:textId="77777777" w:rsidR="00CC4054" w:rsidRDefault="00CC4054">
    <w:pPr>
      <w:framePr w:w="6237" w:h="340" w:hSpace="181" w:wrap="around" w:vAnchor="page" w:hAnchor="margin" w:xAlign="center" w:y="14521"/>
      <w:tabs>
        <w:tab w:val="right" w:pos="6237"/>
      </w:tabs>
      <w:spacing w:before="0"/>
    </w:pPr>
    <w:r>
      <w:rPr>
        <w:sz w:val="16"/>
      </w:rPr>
      <w:t xml:space="preserve"> </w:t>
    </w:r>
    <w:bookmarkStart w:id="3" w:name="tp2DraftingInfo"/>
  </w:p>
  <w:bookmarkEnd w:id="3"/>
  <w:p w14:paraId="1D281DD7" w14:textId="77777777" w:rsidR="00CC4054" w:rsidRPr="00244455" w:rsidRDefault="00CC4054" w:rsidP="00244455">
    <w:pPr>
      <w:pStyle w:val="Footer"/>
      <w:pBdr>
        <w:top w:val="single" w:sz="4" w:space="1" w:color="auto"/>
      </w:pBdr>
      <w:spacing w:before="0"/>
      <w:jc w:val="center"/>
      <w:rPr>
        <w:sz w:val="14"/>
      </w:rPr>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62691" w14:textId="32854F2E" w:rsidR="00CC4054" w:rsidRDefault="00CC4054">
    <w:pPr>
      <w:framePr w:w="1247" w:h="340" w:hSpace="181" w:wrap="around" w:vAnchor="page" w:hAnchor="margin" w:xAlign="center" w:y="14516" w:anchorLock="1"/>
      <w:spacing w:before="0"/>
      <w:jc w:val="center"/>
    </w:pPr>
    <w:r>
      <w:fldChar w:fldCharType="begin"/>
    </w:r>
    <w:r>
      <w:instrText xml:space="preserve"> PAGE </w:instrText>
    </w:r>
    <w:r>
      <w:fldChar w:fldCharType="separate"/>
    </w:r>
    <w:r>
      <w:rPr>
        <w:noProof/>
      </w:rPr>
      <w:t>i</w:t>
    </w:r>
    <w:r>
      <w:rPr>
        <w:noProof/>
      </w:rPr>
      <w:fldChar w:fldCharType="end"/>
    </w:r>
  </w:p>
  <w:p w14:paraId="17826E22" w14:textId="77777777" w:rsidR="00CC4054" w:rsidRDefault="00CC4054">
    <w:pPr>
      <w:framePr w:w="6237" w:h="340" w:hSpace="181" w:wrap="around" w:vAnchor="page" w:hAnchor="margin" w:xAlign="center" w:y="14521" w:anchorLock="1"/>
      <w:tabs>
        <w:tab w:val="right" w:pos="6237"/>
      </w:tabs>
      <w:spacing w:before="60"/>
      <w:rPr>
        <w:sz w:val="16"/>
      </w:rPr>
    </w:pPr>
    <w:bookmarkStart w:id="4" w:name="tpDraftingInfo"/>
  </w:p>
  <w:bookmarkEnd w:id="4"/>
  <w:p w14:paraId="01C7BF95" w14:textId="77777777" w:rsidR="00CC4054" w:rsidRPr="00244455" w:rsidRDefault="00CC4054" w:rsidP="00244455">
    <w:pPr>
      <w:pStyle w:val="Footer"/>
      <w:spacing w:before="0"/>
      <w:jc w:val="center"/>
      <w:rPr>
        <w:sz w:val="14"/>
      </w:rPr>
    </w:pPr>
    <w:r>
      <w:rPr>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F3B84" w14:textId="613692F9" w:rsidR="00CC4054" w:rsidRDefault="00CC4054">
    <w:pPr>
      <w:framePr w:w="1247" w:h="340" w:hSpace="181" w:wrap="around" w:vAnchor="page" w:hAnchor="margin" w:xAlign="center" w:y="14516" w:anchorLock="1"/>
      <w:spacing w:before="0"/>
      <w:jc w:val="center"/>
    </w:pPr>
    <w:r>
      <w:fldChar w:fldCharType="begin"/>
    </w:r>
    <w:r>
      <w:instrText xml:space="preserve"> PAGE </w:instrText>
    </w:r>
    <w:r>
      <w:fldChar w:fldCharType="separate"/>
    </w:r>
    <w:r>
      <w:rPr>
        <w:noProof/>
      </w:rPr>
      <w:t>2</w:t>
    </w:r>
    <w:r>
      <w:rPr>
        <w:noProof/>
      </w:rPr>
      <w:fldChar w:fldCharType="end"/>
    </w:r>
  </w:p>
  <w:p w14:paraId="510ADF90" w14:textId="77777777" w:rsidR="00CC4054" w:rsidRDefault="00CC40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7DF8F" w14:textId="045BF812" w:rsidR="00CC4054" w:rsidRDefault="00CC4054">
    <w:pPr>
      <w:framePr w:w="1247" w:h="340" w:hSpace="181" w:wrap="around" w:vAnchor="page" w:hAnchor="margin" w:xAlign="center" w:y="14516" w:anchorLock="1"/>
      <w:spacing w:before="0"/>
      <w:jc w:val="center"/>
    </w:pPr>
    <w:r>
      <w:fldChar w:fldCharType="begin"/>
    </w:r>
    <w:r>
      <w:instrText xml:space="preserve"> PAGE </w:instrText>
    </w:r>
    <w:r>
      <w:fldChar w:fldCharType="separate"/>
    </w:r>
    <w:r>
      <w:rPr>
        <w:noProof/>
      </w:rPr>
      <w:t>168</w:t>
    </w:r>
    <w:r>
      <w:rPr>
        <w:noProof/>
      </w:rPr>
      <w:fldChar w:fldCharType="end"/>
    </w:r>
  </w:p>
  <w:p w14:paraId="30C83656" w14:textId="77777777" w:rsidR="00CC4054" w:rsidRDefault="00CC4054" w:rsidP="0032684F">
    <w:pPr>
      <w:framePr w:w="6237" w:h="340" w:hSpace="181" w:wrap="around" w:vAnchor="page" w:hAnchor="margin" w:xAlign="center" w:y="14522"/>
      <w:tabs>
        <w:tab w:val="right" w:pos="6237"/>
      </w:tabs>
      <w:spacing w:before="0"/>
    </w:pPr>
    <w:bookmarkStart w:id="8" w:name="cpDraftInfo"/>
    <w:r>
      <w:t xml:space="preserve"> </w:t>
    </w:r>
  </w:p>
  <w:p w14:paraId="0BD93C5D" w14:textId="77777777" w:rsidR="00CC4054" w:rsidRPr="00244455" w:rsidRDefault="00CC4054" w:rsidP="00244455">
    <w:pPr>
      <w:pStyle w:val="Footer"/>
      <w:pBdr>
        <w:top w:val="single" w:sz="6" w:space="9" w:color="auto"/>
      </w:pBdr>
      <w:spacing w:before="0"/>
      <w:jc w:val="center"/>
      <w:rPr>
        <w:sz w:val="14"/>
        <w:szCs w:val="16"/>
      </w:rPr>
    </w:pPr>
    <w:bookmarkStart w:id="9" w:name="sbAuthVer"/>
    <w:bookmarkEnd w:id="8"/>
    <w:bookmarkEnd w:id="9"/>
    <w:r>
      <w:rPr>
        <w:sz w:val="14"/>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A6DDE" w14:textId="77777777" w:rsidR="00AC564B" w:rsidRDefault="00AC564B">
      <w:r>
        <w:separator/>
      </w:r>
    </w:p>
  </w:footnote>
  <w:footnote w:type="continuationSeparator" w:id="0">
    <w:p w14:paraId="66BDDB7B" w14:textId="77777777" w:rsidR="00AC564B" w:rsidRDefault="00AC564B">
      <w:r>
        <w:continuationSeparator/>
      </w:r>
    </w:p>
  </w:footnote>
  <w:footnote w:type="continuationNotice" w:id="1">
    <w:p w14:paraId="55837AA0" w14:textId="77777777" w:rsidR="00AC564B" w:rsidRDefault="00AC564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147C9" w14:textId="7687CAB1" w:rsidR="00CC4054" w:rsidRPr="0032684F" w:rsidRDefault="00CC4054" w:rsidP="0032684F">
    <w:pPr>
      <w:pStyle w:val="ActTitleFrame"/>
      <w:framePr w:w="6236" w:h="595" w:hRule="exact" w:wrap="notBeside" w:y="2382"/>
      <w:pBdr>
        <w:bottom w:val="single" w:sz="4" w:space="1" w:color="auto"/>
      </w:pBdr>
      <w:rPr>
        <w:i w:val="0"/>
        <w:sz w:val="20"/>
      </w:rPr>
    </w:pPr>
    <w:r w:rsidRPr="0032684F">
      <w:rPr>
        <w:i w:val="0"/>
        <w:sz w:val="20"/>
      </w:rPr>
      <w:fldChar w:fldCharType="begin"/>
    </w:r>
    <w:r w:rsidRPr="0032684F">
      <w:rPr>
        <w:i w:val="0"/>
        <w:sz w:val="20"/>
      </w:rPr>
      <w:instrText xml:space="preserve"> STYLEREF  "Heading - PART" </w:instrText>
    </w:r>
    <w:r w:rsidRPr="0032684F">
      <w:rPr>
        <w:i w:val="0"/>
        <w:sz w:val="20"/>
      </w:rPr>
      <w:fldChar w:fldCharType="separate"/>
    </w:r>
    <w:r w:rsidR="00B908CC">
      <w:rPr>
        <w:i w:val="0"/>
        <w:noProof/>
        <w:sz w:val="20"/>
      </w:rPr>
      <w:t>Chapter 1—Preliminary</w:t>
    </w:r>
    <w:r w:rsidRPr="0032684F">
      <w:rPr>
        <w:i w:val="0"/>
        <w:sz w:val="20"/>
      </w:rPr>
      <w:fldChar w:fldCharType="end"/>
    </w:r>
  </w:p>
  <w:p w14:paraId="0FBBD758" w14:textId="77777777" w:rsidR="00CC4054" w:rsidRDefault="00CC4054" w:rsidP="0032684F">
    <w:pPr>
      <w:pStyle w:val="ActTitleFrame"/>
      <w:framePr w:w="6236" w:h="1196" w:hRule="exact" w:wrap="around"/>
      <w:rPr>
        <w:i w:val="0"/>
        <w:sz w:val="20"/>
      </w:rPr>
    </w:pPr>
  </w:p>
  <w:p w14:paraId="3440FF0C" w14:textId="77777777" w:rsidR="00CC4054" w:rsidRDefault="00CC4054" w:rsidP="0032684F">
    <w:pPr>
      <w:pStyle w:val="ActTitleFrame"/>
      <w:framePr w:w="6236" w:h="1196" w:hRule="exact" w:wrap="around"/>
      <w:rPr>
        <w:i w:val="0"/>
        <w:sz w:val="20"/>
      </w:rPr>
    </w:pPr>
  </w:p>
  <w:p w14:paraId="3C852C0D" w14:textId="77777777" w:rsidR="00CC4054" w:rsidRDefault="00CC4054" w:rsidP="0032684F">
    <w:pPr>
      <w:pStyle w:val="ActTitleFrame"/>
      <w:framePr w:w="6236" w:h="1196" w:hRule="exact" w:wrap="around"/>
      <w:rPr>
        <w:i w:val="0"/>
        <w:sz w:val="20"/>
      </w:rPr>
    </w:pPr>
  </w:p>
  <w:p w14:paraId="5BF7CD81" w14:textId="0D7A6EF4" w:rsidR="00CC4054" w:rsidRDefault="00CC4054" w:rsidP="0032684F">
    <w:pPr>
      <w:pStyle w:val="ActTitleFrame"/>
      <w:framePr w:w="6236" w:h="1196" w:hRule="exact" w:wrap="around"/>
      <w:rPr>
        <w:i w:val="0"/>
        <w:sz w:val="20"/>
      </w:rPr>
    </w:pPr>
    <w:r>
      <w:rPr>
        <w:i w:val="0"/>
        <w:sz w:val="20"/>
      </w:rPr>
      <w:t>Environment Protection Regulations</w:t>
    </w:r>
  </w:p>
  <w:p w14:paraId="0F5A1905" w14:textId="7FDD06AB" w:rsidR="00CC4054" w:rsidRDefault="00B908CC" w:rsidP="0032684F">
    <w:pPr>
      <w:pStyle w:val="ActTitleFrame"/>
      <w:framePr w:w="6236" w:h="1196" w:hRule="exact" w:wrap="around"/>
      <w:rPr>
        <w:i w:val="0"/>
        <w:sz w:val="20"/>
      </w:rPr>
    </w:pPr>
    <w:r>
      <w:rPr>
        <w:i w:val="0"/>
        <w:sz w:val="20"/>
      </w:rPr>
      <w:t>Exposure</w:t>
    </w:r>
    <w:r w:rsidR="00CC4054">
      <w:rPr>
        <w:i w:val="0"/>
        <w:sz w:val="20"/>
      </w:rPr>
      <w:t xml:space="preserve"> Draft</w:t>
    </w:r>
  </w:p>
  <w:p w14:paraId="5C0AA2B8" w14:textId="77777777" w:rsidR="00CC4054" w:rsidRDefault="00CC4054" w:rsidP="003869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885CC" w14:textId="75DBFDD2" w:rsidR="00CC4054" w:rsidRPr="0032684F" w:rsidRDefault="00CC4054" w:rsidP="0032684F">
    <w:pPr>
      <w:pStyle w:val="ActTitleFrame"/>
      <w:framePr w:w="6236" w:h="595" w:hRule="exact" w:wrap="notBeside" w:y="2382"/>
      <w:pBdr>
        <w:bottom w:val="single" w:sz="4" w:space="1" w:color="auto"/>
      </w:pBdr>
      <w:rPr>
        <w:i w:val="0"/>
        <w:sz w:val="20"/>
      </w:rPr>
    </w:pPr>
    <w:r w:rsidRPr="0032684F">
      <w:rPr>
        <w:i w:val="0"/>
        <w:sz w:val="20"/>
      </w:rPr>
      <w:fldChar w:fldCharType="begin"/>
    </w:r>
    <w:r w:rsidRPr="0032684F">
      <w:rPr>
        <w:i w:val="0"/>
        <w:sz w:val="20"/>
      </w:rPr>
      <w:instrText xml:space="preserve"> STYLEREF  "Heading - PART" </w:instrText>
    </w:r>
    <w:r w:rsidR="00B908CC">
      <w:rPr>
        <w:i w:val="0"/>
        <w:sz w:val="20"/>
      </w:rPr>
      <w:fldChar w:fldCharType="separate"/>
    </w:r>
    <w:r w:rsidR="00B908CC">
      <w:rPr>
        <w:i w:val="0"/>
        <w:noProof/>
        <w:sz w:val="20"/>
      </w:rPr>
      <w:t>Part 1.1—Introductory matters</w:t>
    </w:r>
    <w:r w:rsidRPr="0032684F">
      <w:rPr>
        <w:i w:val="0"/>
        <w:sz w:val="20"/>
      </w:rPr>
      <w:fldChar w:fldCharType="end"/>
    </w:r>
  </w:p>
  <w:p w14:paraId="5461C3EA" w14:textId="77777777" w:rsidR="00CC4054" w:rsidRDefault="00CC4054" w:rsidP="0032684F">
    <w:pPr>
      <w:pStyle w:val="ActTitleFrame"/>
      <w:framePr w:w="6236" w:h="1196" w:hRule="exact" w:wrap="around"/>
      <w:rPr>
        <w:i w:val="0"/>
        <w:sz w:val="20"/>
      </w:rPr>
    </w:pPr>
  </w:p>
  <w:p w14:paraId="45A5DBEC" w14:textId="77777777" w:rsidR="00CC4054" w:rsidRDefault="00CC4054" w:rsidP="0032684F">
    <w:pPr>
      <w:pStyle w:val="ActTitleFrame"/>
      <w:framePr w:w="6236" w:h="1196" w:hRule="exact" w:wrap="around"/>
      <w:rPr>
        <w:i w:val="0"/>
        <w:sz w:val="20"/>
      </w:rPr>
    </w:pPr>
  </w:p>
  <w:p w14:paraId="06F2C681" w14:textId="77777777" w:rsidR="00CC4054" w:rsidRDefault="00CC4054" w:rsidP="0032684F">
    <w:pPr>
      <w:pStyle w:val="ActTitleFrame"/>
      <w:framePr w:w="6236" w:h="1196" w:hRule="exact" w:wrap="around"/>
      <w:rPr>
        <w:i w:val="0"/>
        <w:sz w:val="20"/>
      </w:rPr>
    </w:pPr>
  </w:p>
  <w:p w14:paraId="2AB5E735" w14:textId="2DD60C41" w:rsidR="00CC4054" w:rsidRDefault="00CC4054" w:rsidP="0032684F">
    <w:pPr>
      <w:pStyle w:val="ActTitleFrame"/>
      <w:framePr w:w="6236" w:h="1196" w:hRule="exact" w:wrap="around"/>
      <w:rPr>
        <w:i w:val="0"/>
        <w:sz w:val="20"/>
      </w:rPr>
    </w:pPr>
    <w:r>
      <w:rPr>
        <w:i w:val="0"/>
        <w:sz w:val="20"/>
      </w:rPr>
      <w:t>Environment Protection Regulations </w:t>
    </w:r>
  </w:p>
  <w:p w14:paraId="2AC05FB1" w14:textId="3662EAC8" w:rsidR="007008F4" w:rsidRDefault="00B908CC" w:rsidP="007008F4">
    <w:pPr>
      <w:pStyle w:val="ActTitleFrame"/>
      <w:framePr w:w="6236" w:h="1196" w:hRule="exact" w:wrap="around"/>
      <w:rPr>
        <w:i w:val="0"/>
        <w:sz w:val="20"/>
      </w:rPr>
    </w:pPr>
    <w:r>
      <w:rPr>
        <w:i w:val="0"/>
        <w:sz w:val="20"/>
      </w:rPr>
      <w:t>Exposure</w:t>
    </w:r>
    <w:r w:rsidR="007008F4">
      <w:rPr>
        <w:i w:val="0"/>
        <w:sz w:val="20"/>
      </w:rPr>
      <w:t xml:space="preserve"> Draft</w:t>
    </w:r>
  </w:p>
  <w:p w14:paraId="2FEAA445" w14:textId="77777777" w:rsidR="00CC4054" w:rsidRDefault="00CC4054" w:rsidP="003869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B1FE4" w14:textId="2A393BB6" w:rsidR="00CC4054" w:rsidRPr="0032684F" w:rsidRDefault="00CC4054" w:rsidP="0032684F">
    <w:pPr>
      <w:pStyle w:val="ActTitleFrame"/>
      <w:framePr w:w="6236" w:h="595" w:hRule="exact" w:wrap="notBeside" w:y="2382"/>
      <w:pBdr>
        <w:bottom w:val="single" w:sz="4" w:space="1" w:color="auto"/>
      </w:pBdr>
      <w:rPr>
        <w:i w:val="0"/>
        <w:sz w:val="20"/>
      </w:rPr>
    </w:pPr>
    <w:r w:rsidRPr="0032684F">
      <w:rPr>
        <w:i w:val="0"/>
        <w:sz w:val="20"/>
      </w:rPr>
      <w:fldChar w:fldCharType="begin"/>
    </w:r>
    <w:r w:rsidRPr="0032684F">
      <w:rPr>
        <w:i w:val="0"/>
        <w:sz w:val="20"/>
      </w:rPr>
      <w:instrText xml:space="preserve"> STYLEREF  "Heading - PART" </w:instrText>
    </w:r>
    <w:r w:rsidRPr="0032684F">
      <w:rPr>
        <w:i w:val="0"/>
        <w:sz w:val="20"/>
      </w:rPr>
      <w:fldChar w:fldCharType="separate"/>
    </w:r>
    <w:r w:rsidR="00B908CC">
      <w:rPr>
        <w:i w:val="0"/>
        <w:noProof/>
        <w:sz w:val="20"/>
      </w:rPr>
      <w:t>Table of Applied, Adopted or Incorporated Matter</w:t>
    </w:r>
    <w:r w:rsidRPr="0032684F">
      <w:rPr>
        <w:i w:val="0"/>
        <w:sz w:val="20"/>
      </w:rPr>
      <w:fldChar w:fldCharType="end"/>
    </w:r>
  </w:p>
  <w:p w14:paraId="778363C3" w14:textId="77777777" w:rsidR="00CC4054" w:rsidRDefault="00CC4054" w:rsidP="0032684F">
    <w:pPr>
      <w:pStyle w:val="ActTitleFrame"/>
      <w:framePr w:w="6236" w:h="1196" w:hRule="exact" w:wrap="around"/>
      <w:rPr>
        <w:i w:val="0"/>
        <w:sz w:val="20"/>
      </w:rPr>
    </w:pPr>
  </w:p>
  <w:p w14:paraId="06972C73" w14:textId="77777777" w:rsidR="00CC4054" w:rsidRDefault="00CC4054" w:rsidP="0032684F">
    <w:pPr>
      <w:pStyle w:val="ActTitleFrame"/>
      <w:framePr w:w="6236" w:h="1196" w:hRule="exact" w:wrap="around"/>
      <w:rPr>
        <w:i w:val="0"/>
        <w:sz w:val="20"/>
      </w:rPr>
    </w:pPr>
  </w:p>
  <w:p w14:paraId="7090EDF3" w14:textId="77777777" w:rsidR="00CC4054" w:rsidRDefault="00CC4054" w:rsidP="0032684F">
    <w:pPr>
      <w:pStyle w:val="ActTitleFrame"/>
      <w:framePr w:w="6236" w:h="1196" w:hRule="exact" w:wrap="around"/>
      <w:rPr>
        <w:i w:val="0"/>
        <w:sz w:val="20"/>
      </w:rPr>
    </w:pPr>
  </w:p>
  <w:p w14:paraId="030569A2" w14:textId="05AF9C4C" w:rsidR="00CC4054" w:rsidRDefault="00CC4054" w:rsidP="0032684F">
    <w:pPr>
      <w:pStyle w:val="ActTitleFrame"/>
      <w:framePr w:w="6236" w:h="1196" w:hRule="exact" w:wrap="around"/>
      <w:rPr>
        <w:i w:val="0"/>
        <w:sz w:val="20"/>
      </w:rPr>
    </w:pPr>
    <w:r>
      <w:rPr>
        <w:i w:val="0"/>
        <w:sz w:val="20"/>
      </w:rPr>
      <w:t>Environment Protection Regulations 2019</w:t>
    </w:r>
  </w:p>
  <w:p w14:paraId="01B22420" w14:textId="697F35EA" w:rsidR="00CC4054" w:rsidRPr="0032684F" w:rsidRDefault="00CC4054" w:rsidP="0032684F">
    <w:pPr>
      <w:pStyle w:val="ActTitleFrame"/>
      <w:framePr w:w="6236" w:h="1196" w:hRule="exact" w:wrap="around"/>
      <w:rPr>
        <w:i w:val="0"/>
        <w:sz w:val="20"/>
      </w:rPr>
    </w:pPr>
    <w:r>
      <w:rPr>
        <w:i w:val="0"/>
        <w:sz w:val="20"/>
      </w:rPr>
      <w:t>Consultation Draft</w:t>
    </w:r>
  </w:p>
  <w:p w14:paraId="2A20A2EA" w14:textId="77777777" w:rsidR="00CC4054" w:rsidRDefault="00CC4054" w:rsidP="003869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7A50C8"/>
    <w:lvl w:ilvl="0">
      <w:start w:val="1"/>
      <w:numFmt w:val="decimal"/>
      <w:pStyle w:val="sub-sub-clause"/>
      <w:lvlText w:val="%1."/>
      <w:lvlJc w:val="left"/>
      <w:pPr>
        <w:tabs>
          <w:tab w:val="num" w:pos="1492"/>
        </w:tabs>
        <w:ind w:left="1492" w:hanging="360"/>
      </w:pPr>
    </w:lvl>
  </w:abstractNum>
  <w:abstractNum w:abstractNumId="1" w15:restartNumberingAfterBreak="0">
    <w:nsid w:val="FFFFFF7D"/>
    <w:multiLevelType w:val="singleLevel"/>
    <w:tmpl w:val="EF62363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63E2CA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C28C18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286F59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B667A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04DCD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3698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5B6C2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0E87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BA9A3E70"/>
    <w:lvl w:ilvl="0">
      <w:start w:val="1"/>
      <w:numFmt w:val="decimal"/>
      <w:pStyle w:val="Heading1"/>
      <w:lvlText w:val="%1."/>
      <w:legacy w:legacy="1" w:legacySpace="113" w:legacyIndent="851"/>
      <w:lvlJc w:val="right"/>
      <w:pPr>
        <w:ind w:left="851" w:hanging="851"/>
      </w:pPr>
      <w:rPr>
        <w:rFonts w:ascii="Times New Roman" w:hAnsi="Times New Roman" w:hint="default"/>
        <w:b/>
        <w:i w:val="0"/>
        <w:sz w:val="24"/>
      </w:rPr>
    </w:lvl>
    <w:lvl w:ilvl="1">
      <w:start w:val="1"/>
      <w:numFmt w:val="decimal"/>
      <w:pStyle w:val="Heading2"/>
      <w:lvlText w:val="(%2)"/>
      <w:legacy w:legacy="1" w:legacySpace="113" w:legacyIndent="1361"/>
      <w:lvlJc w:val="right"/>
      <w:pPr>
        <w:ind w:left="1361" w:hanging="1361"/>
      </w:pPr>
    </w:lvl>
    <w:lvl w:ilvl="2">
      <w:start w:val="1"/>
      <w:numFmt w:val="lowerLetter"/>
      <w:pStyle w:val="Heading3"/>
      <w:lvlText w:val="(%3)"/>
      <w:legacy w:legacy="1" w:legacySpace="113" w:legacyIndent="1871"/>
      <w:lvlJc w:val="right"/>
      <w:pPr>
        <w:ind w:left="1871" w:hanging="1871"/>
      </w:pPr>
    </w:lvl>
    <w:lvl w:ilvl="3">
      <w:start w:val="1"/>
      <w:numFmt w:val="lowerRoman"/>
      <w:pStyle w:val="Heading4"/>
      <w:lvlText w:val="(%4)"/>
      <w:legacy w:legacy="1" w:legacySpace="113" w:legacyIndent="2381"/>
      <w:lvlJc w:val="right"/>
      <w:pPr>
        <w:ind w:left="2381" w:hanging="2381"/>
      </w:pPr>
    </w:lvl>
    <w:lvl w:ilvl="4">
      <w:start w:val="1"/>
      <w:numFmt w:val="upperLetter"/>
      <w:pStyle w:val="Heading5"/>
      <w:lvlText w:val="(%5)"/>
      <w:legacy w:legacy="1" w:legacySpace="113" w:legacyIndent="2892"/>
      <w:lvlJc w:val="right"/>
      <w:pPr>
        <w:ind w:left="2892" w:hanging="2892"/>
      </w:pPr>
    </w:lvl>
    <w:lvl w:ilvl="5">
      <w:start w:val="1"/>
      <w:numFmt w:val="lowerLetter"/>
      <w:pStyle w:val="Heading6"/>
      <w:lvlText w:val="(%6)"/>
      <w:legacy w:legacy="1" w:legacySpace="0" w:legacyIndent="708"/>
      <w:lvlJc w:val="left"/>
      <w:pPr>
        <w:ind w:left="10064" w:hanging="708"/>
      </w:pPr>
    </w:lvl>
    <w:lvl w:ilvl="6">
      <w:start w:val="1"/>
      <w:numFmt w:val="lowerRoman"/>
      <w:pStyle w:val="Heading7"/>
      <w:lvlText w:val="(%7)"/>
      <w:legacy w:legacy="1" w:legacySpace="0" w:legacyIndent="708"/>
      <w:lvlJc w:val="left"/>
      <w:pPr>
        <w:ind w:left="10772" w:hanging="708"/>
      </w:pPr>
    </w:lvl>
    <w:lvl w:ilvl="7">
      <w:start w:val="1"/>
      <w:numFmt w:val="lowerLetter"/>
      <w:pStyle w:val="Heading8"/>
      <w:lvlText w:val="(%8)"/>
      <w:legacy w:legacy="1" w:legacySpace="0" w:legacyIndent="708"/>
      <w:lvlJc w:val="left"/>
      <w:pPr>
        <w:ind w:left="11480" w:hanging="708"/>
      </w:pPr>
    </w:lvl>
    <w:lvl w:ilvl="8">
      <w:start w:val="1"/>
      <w:numFmt w:val="lowerRoman"/>
      <w:pStyle w:val="Heading9"/>
      <w:lvlText w:val="(%9)"/>
      <w:legacy w:legacy="1" w:legacySpace="0" w:legacyIndent="708"/>
      <w:lvlJc w:val="left"/>
      <w:pPr>
        <w:ind w:left="12188" w:hanging="708"/>
      </w:pPr>
    </w:lvl>
  </w:abstractNum>
  <w:abstractNum w:abstractNumId="11" w15:restartNumberingAfterBreak="0">
    <w:nsid w:val="002E198B"/>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0322AD2"/>
    <w:multiLevelType w:val="hybridMultilevel"/>
    <w:tmpl w:val="B9FEC436"/>
    <w:lvl w:ilvl="0" w:tplc="25603168">
      <w:start w:val="1"/>
      <w:numFmt w:val="lowerRoman"/>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3" w15:restartNumberingAfterBreak="0">
    <w:nsid w:val="00514809"/>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4" w15:restartNumberingAfterBreak="0">
    <w:nsid w:val="005D30D4"/>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5" w15:restartNumberingAfterBreak="0">
    <w:nsid w:val="00656211"/>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6" w15:restartNumberingAfterBreak="0">
    <w:nsid w:val="00AC7C4E"/>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 w15:restartNumberingAfterBreak="0">
    <w:nsid w:val="00E57E25"/>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 w15:restartNumberingAfterBreak="0">
    <w:nsid w:val="0138759C"/>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 w15:restartNumberingAfterBreak="0">
    <w:nsid w:val="016B1245"/>
    <w:multiLevelType w:val="hybridMultilevel"/>
    <w:tmpl w:val="1C16BA74"/>
    <w:lvl w:ilvl="0" w:tplc="0C090001">
      <w:start w:val="1"/>
      <w:numFmt w:val="bullet"/>
      <w:lvlText w:val=""/>
      <w:lvlJc w:val="left"/>
      <w:pPr>
        <w:ind w:left="1000" w:hanging="360"/>
      </w:pPr>
      <w:rPr>
        <w:rFonts w:ascii="Symbol" w:hAnsi="Symbol" w:hint="default"/>
      </w:rPr>
    </w:lvl>
    <w:lvl w:ilvl="1" w:tplc="0C090003" w:tentative="1">
      <w:start w:val="1"/>
      <w:numFmt w:val="bullet"/>
      <w:lvlText w:val="o"/>
      <w:lvlJc w:val="left"/>
      <w:pPr>
        <w:ind w:left="1720" w:hanging="360"/>
      </w:pPr>
      <w:rPr>
        <w:rFonts w:ascii="Courier New" w:hAnsi="Courier New" w:cs="Courier New" w:hint="default"/>
      </w:rPr>
    </w:lvl>
    <w:lvl w:ilvl="2" w:tplc="0C090005" w:tentative="1">
      <w:start w:val="1"/>
      <w:numFmt w:val="bullet"/>
      <w:lvlText w:val=""/>
      <w:lvlJc w:val="left"/>
      <w:pPr>
        <w:ind w:left="2440" w:hanging="360"/>
      </w:pPr>
      <w:rPr>
        <w:rFonts w:ascii="Wingdings" w:hAnsi="Wingdings" w:hint="default"/>
      </w:rPr>
    </w:lvl>
    <w:lvl w:ilvl="3" w:tplc="0C090001" w:tentative="1">
      <w:start w:val="1"/>
      <w:numFmt w:val="bullet"/>
      <w:lvlText w:val=""/>
      <w:lvlJc w:val="left"/>
      <w:pPr>
        <w:ind w:left="3160" w:hanging="360"/>
      </w:pPr>
      <w:rPr>
        <w:rFonts w:ascii="Symbol" w:hAnsi="Symbol" w:hint="default"/>
      </w:rPr>
    </w:lvl>
    <w:lvl w:ilvl="4" w:tplc="0C090003" w:tentative="1">
      <w:start w:val="1"/>
      <w:numFmt w:val="bullet"/>
      <w:lvlText w:val="o"/>
      <w:lvlJc w:val="left"/>
      <w:pPr>
        <w:ind w:left="3880" w:hanging="360"/>
      </w:pPr>
      <w:rPr>
        <w:rFonts w:ascii="Courier New" w:hAnsi="Courier New" w:cs="Courier New" w:hint="default"/>
      </w:rPr>
    </w:lvl>
    <w:lvl w:ilvl="5" w:tplc="0C090005" w:tentative="1">
      <w:start w:val="1"/>
      <w:numFmt w:val="bullet"/>
      <w:lvlText w:val=""/>
      <w:lvlJc w:val="left"/>
      <w:pPr>
        <w:ind w:left="4600" w:hanging="360"/>
      </w:pPr>
      <w:rPr>
        <w:rFonts w:ascii="Wingdings" w:hAnsi="Wingdings" w:hint="default"/>
      </w:rPr>
    </w:lvl>
    <w:lvl w:ilvl="6" w:tplc="0C090001" w:tentative="1">
      <w:start w:val="1"/>
      <w:numFmt w:val="bullet"/>
      <w:lvlText w:val=""/>
      <w:lvlJc w:val="left"/>
      <w:pPr>
        <w:ind w:left="5320" w:hanging="360"/>
      </w:pPr>
      <w:rPr>
        <w:rFonts w:ascii="Symbol" w:hAnsi="Symbol" w:hint="default"/>
      </w:rPr>
    </w:lvl>
    <w:lvl w:ilvl="7" w:tplc="0C090003" w:tentative="1">
      <w:start w:val="1"/>
      <w:numFmt w:val="bullet"/>
      <w:lvlText w:val="o"/>
      <w:lvlJc w:val="left"/>
      <w:pPr>
        <w:ind w:left="6040" w:hanging="360"/>
      </w:pPr>
      <w:rPr>
        <w:rFonts w:ascii="Courier New" w:hAnsi="Courier New" w:cs="Courier New" w:hint="default"/>
      </w:rPr>
    </w:lvl>
    <w:lvl w:ilvl="8" w:tplc="0C090005" w:tentative="1">
      <w:start w:val="1"/>
      <w:numFmt w:val="bullet"/>
      <w:lvlText w:val=""/>
      <w:lvlJc w:val="left"/>
      <w:pPr>
        <w:ind w:left="6760" w:hanging="360"/>
      </w:pPr>
      <w:rPr>
        <w:rFonts w:ascii="Wingdings" w:hAnsi="Wingdings" w:hint="default"/>
      </w:rPr>
    </w:lvl>
  </w:abstractNum>
  <w:abstractNum w:abstractNumId="20" w15:restartNumberingAfterBreak="0">
    <w:nsid w:val="01B07664"/>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1" w15:restartNumberingAfterBreak="0">
    <w:nsid w:val="01D45527"/>
    <w:multiLevelType w:val="hybridMultilevel"/>
    <w:tmpl w:val="40B23630"/>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2" w15:restartNumberingAfterBreak="0">
    <w:nsid w:val="02313AC4"/>
    <w:multiLevelType w:val="hybridMultilevel"/>
    <w:tmpl w:val="B9FEC436"/>
    <w:lvl w:ilvl="0" w:tplc="25603168">
      <w:start w:val="1"/>
      <w:numFmt w:val="lowerRoman"/>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3" w15:restartNumberingAfterBreak="0">
    <w:nsid w:val="0359298D"/>
    <w:multiLevelType w:val="hybridMultilevel"/>
    <w:tmpl w:val="449EC29A"/>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4" w15:restartNumberingAfterBreak="0">
    <w:nsid w:val="03B7349E"/>
    <w:multiLevelType w:val="hybridMultilevel"/>
    <w:tmpl w:val="1B5E5B24"/>
    <w:lvl w:ilvl="0" w:tplc="3BB6FF92">
      <w:start w:val="1"/>
      <w:numFmt w:val="lowerRoman"/>
      <w:lvlText w:val="(%1)"/>
      <w:lvlJc w:val="left"/>
      <w:pPr>
        <w:ind w:left="2520" w:hanging="72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5" w15:restartNumberingAfterBreak="0">
    <w:nsid w:val="046E1C8E"/>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 w15:restartNumberingAfterBreak="0">
    <w:nsid w:val="04CD4A32"/>
    <w:multiLevelType w:val="multilevel"/>
    <w:tmpl w:val="07465AD4"/>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Letter"/>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05331AF7"/>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054133FB"/>
    <w:multiLevelType w:val="hybridMultilevel"/>
    <w:tmpl w:val="40B23630"/>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9" w15:restartNumberingAfterBreak="0">
    <w:nsid w:val="05AC54DE"/>
    <w:multiLevelType w:val="hybridMultilevel"/>
    <w:tmpl w:val="AF9A37FC"/>
    <w:lvl w:ilvl="0" w:tplc="25603168">
      <w:start w:val="1"/>
      <w:numFmt w:val="lowerRoman"/>
      <w:lvlText w:val="(%1)"/>
      <w:lvlJc w:val="left"/>
      <w:pPr>
        <w:ind w:left="25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05AF4173"/>
    <w:multiLevelType w:val="hybridMultilevel"/>
    <w:tmpl w:val="2AE04F8A"/>
    <w:lvl w:ilvl="0" w:tplc="11927F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05C91DF7"/>
    <w:multiLevelType w:val="hybridMultilevel"/>
    <w:tmpl w:val="73308874"/>
    <w:lvl w:ilvl="0" w:tplc="11927F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05F06C9C"/>
    <w:multiLevelType w:val="hybridMultilevel"/>
    <w:tmpl w:val="7EC86768"/>
    <w:lvl w:ilvl="0" w:tplc="A67C651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05F708C9"/>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0628699D"/>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063C615C"/>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6" w15:restartNumberingAfterBreak="0">
    <w:nsid w:val="064409EB"/>
    <w:multiLevelType w:val="hybridMultilevel"/>
    <w:tmpl w:val="61D456DC"/>
    <w:lvl w:ilvl="0" w:tplc="B1CC5876">
      <w:start w:val="1"/>
      <w:numFmt w:val="decimal"/>
      <w:lvlText w:val="(%1)"/>
      <w:lvlJc w:val="left"/>
      <w:pPr>
        <w:ind w:left="2062" w:hanging="360"/>
      </w:pPr>
      <w:rPr>
        <w:rFonts w:ascii="Times New Roman" w:eastAsia="Times New Roman" w:hAnsi="Times New Roman" w:cs="Times New Roman"/>
        <w:b w:val="0"/>
        <w:i w:val="0"/>
      </w:rPr>
    </w:lvl>
    <w:lvl w:ilvl="1" w:tplc="0C090019" w:tentative="1">
      <w:start w:val="1"/>
      <w:numFmt w:val="lowerLetter"/>
      <w:lvlText w:val="%2."/>
      <w:lvlJc w:val="left"/>
      <w:pPr>
        <w:ind w:left="1004" w:hanging="360"/>
      </w:pPr>
    </w:lvl>
    <w:lvl w:ilvl="2" w:tplc="0C09001B" w:tentative="1">
      <w:start w:val="1"/>
      <w:numFmt w:val="lowerRoman"/>
      <w:lvlText w:val="%3."/>
      <w:lvlJc w:val="right"/>
      <w:pPr>
        <w:ind w:left="1724" w:hanging="180"/>
      </w:pPr>
    </w:lvl>
    <w:lvl w:ilvl="3" w:tplc="0C09000F" w:tentative="1">
      <w:start w:val="1"/>
      <w:numFmt w:val="decimal"/>
      <w:lvlText w:val="%4."/>
      <w:lvlJc w:val="left"/>
      <w:pPr>
        <w:ind w:left="2444" w:hanging="360"/>
      </w:pPr>
    </w:lvl>
    <w:lvl w:ilvl="4" w:tplc="0C090019" w:tentative="1">
      <w:start w:val="1"/>
      <w:numFmt w:val="lowerLetter"/>
      <w:lvlText w:val="%5."/>
      <w:lvlJc w:val="left"/>
      <w:pPr>
        <w:ind w:left="3164" w:hanging="360"/>
      </w:pPr>
    </w:lvl>
    <w:lvl w:ilvl="5" w:tplc="0C09001B" w:tentative="1">
      <w:start w:val="1"/>
      <w:numFmt w:val="lowerRoman"/>
      <w:lvlText w:val="%6."/>
      <w:lvlJc w:val="right"/>
      <w:pPr>
        <w:ind w:left="3884" w:hanging="180"/>
      </w:pPr>
    </w:lvl>
    <w:lvl w:ilvl="6" w:tplc="0C09000F" w:tentative="1">
      <w:start w:val="1"/>
      <w:numFmt w:val="decimal"/>
      <w:lvlText w:val="%7."/>
      <w:lvlJc w:val="left"/>
      <w:pPr>
        <w:ind w:left="4604" w:hanging="360"/>
      </w:pPr>
    </w:lvl>
    <w:lvl w:ilvl="7" w:tplc="0C090019" w:tentative="1">
      <w:start w:val="1"/>
      <w:numFmt w:val="lowerLetter"/>
      <w:lvlText w:val="%8."/>
      <w:lvlJc w:val="left"/>
      <w:pPr>
        <w:ind w:left="5324" w:hanging="360"/>
      </w:pPr>
    </w:lvl>
    <w:lvl w:ilvl="8" w:tplc="0C09001B" w:tentative="1">
      <w:start w:val="1"/>
      <w:numFmt w:val="lowerRoman"/>
      <w:lvlText w:val="%9."/>
      <w:lvlJc w:val="right"/>
      <w:pPr>
        <w:ind w:left="6044" w:hanging="180"/>
      </w:pPr>
    </w:lvl>
  </w:abstractNum>
  <w:abstractNum w:abstractNumId="37" w15:restartNumberingAfterBreak="0">
    <w:nsid w:val="06686DA3"/>
    <w:multiLevelType w:val="hybridMultilevel"/>
    <w:tmpl w:val="19E82390"/>
    <w:lvl w:ilvl="0" w:tplc="028025FE">
      <w:start w:val="1"/>
      <w:numFmt w:val="upperLetter"/>
      <w:lvlText w:val="(%1)"/>
      <w:lvlJc w:val="right"/>
      <w:pPr>
        <w:ind w:left="3420" w:hanging="360"/>
      </w:pPr>
      <w:rPr>
        <w:rFonts w:hint="default"/>
      </w:rPr>
    </w:lvl>
    <w:lvl w:ilvl="1" w:tplc="0C090019" w:tentative="1">
      <w:start w:val="1"/>
      <w:numFmt w:val="lowerLetter"/>
      <w:lvlText w:val="%2."/>
      <w:lvlJc w:val="left"/>
      <w:pPr>
        <w:ind w:left="4140" w:hanging="360"/>
      </w:pPr>
    </w:lvl>
    <w:lvl w:ilvl="2" w:tplc="0C09001B" w:tentative="1">
      <w:start w:val="1"/>
      <w:numFmt w:val="lowerRoman"/>
      <w:lvlText w:val="%3."/>
      <w:lvlJc w:val="right"/>
      <w:pPr>
        <w:ind w:left="4860" w:hanging="180"/>
      </w:pPr>
    </w:lvl>
    <w:lvl w:ilvl="3" w:tplc="0C09000F" w:tentative="1">
      <w:start w:val="1"/>
      <w:numFmt w:val="decimal"/>
      <w:lvlText w:val="%4."/>
      <w:lvlJc w:val="left"/>
      <w:pPr>
        <w:ind w:left="5580" w:hanging="360"/>
      </w:pPr>
    </w:lvl>
    <w:lvl w:ilvl="4" w:tplc="0C090019" w:tentative="1">
      <w:start w:val="1"/>
      <w:numFmt w:val="lowerLetter"/>
      <w:lvlText w:val="%5."/>
      <w:lvlJc w:val="left"/>
      <w:pPr>
        <w:ind w:left="6300" w:hanging="360"/>
      </w:pPr>
    </w:lvl>
    <w:lvl w:ilvl="5" w:tplc="0C09001B" w:tentative="1">
      <w:start w:val="1"/>
      <w:numFmt w:val="lowerRoman"/>
      <w:lvlText w:val="%6."/>
      <w:lvlJc w:val="right"/>
      <w:pPr>
        <w:ind w:left="7020" w:hanging="180"/>
      </w:pPr>
    </w:lvl>
    <w:lvl w:ilvl="6" w:tplc="0C09000F" w:tentative="1">
      <w:start w:val="1"/>
      <w:numFmt w:val="decimal"/>
      <w:lvlText w:val="%7."/>
      <w:lvlJc w:val="left"/>
      <w:pPr>
        <w:ind w:left="7740" w:hanging="360"/>
      </w:pPr>
    </w:lvl>
    <w:lvl w:ilvl="7" w:tplc="0C090019" w:tentative="1">
      <w:start w:val="1"/>
      <w:numFmt w:val="lowerLetter"/>
      <w:lvlText w:val="%8."/>
      <w:lvlJc w:val="left"/>
      <w:pPr>
        <w:ind w:left="8460" w:hanging="360"/>
      </w:pPr>
    </w:lvl>
    <w:lvl w:ilvl="8" w:tplc="0C09001B" w:tentative="1">
      <w:start w:val="1"/>
      <w:numFmt w:val="lowerRoman"/>
      <w:lvlText w:val="%9."/>
      <w:lvlJc w:val="right"/>
      <w:pPr>
        <w:ind w:left="9180" w:hanging="180"/>
      </w:pPr>
    </w:lvl>
  </w:abstractNum>
  <w:abstractNum w:abstractNumId="38" w15:restartNumberingAfterBreak="0">
    <w:nsid w:val="06AE722A"/>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9" w15:restartNumberingAfterBreak="0">
    <w:nsid w:val="06D43563"/>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0" w15:restartNumberingAfterBreak="0">
    <w:nsid w:val="06E11E08"/>
    <w:multiLevelType w:val="hybridMultilevel"/>
    <w:tmpl w:val="92EE5EA0"/>
    <w:lvl w:ilvl="0" w:tplc="0950AE0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06EF3180"/>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0782451B"/>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3" w15:restartNumberingAfterBreak="0">
    <w:nsid w:val="079466EF"/>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4" w15:restartNumberingAfterBreak="0">
    <w:nsid w:val="07EC22B9"/>
    <w:multiLevelType w:val="singleLevel"/>
    <w:tmpl w:val="E5F6A356"/>
    <w:lvl w:ilvl="0">
      <w:start w:val="1"/>
      <w:numFmt w:val="none"/>
      <w:lvlText w:val="Penalty:"/>
      <w:legacy w:legacy="1" w:legacySpace="113" w:legacyIndent="1021"/>
      <w:lvlJc w:val="left"/>
      <w:pPr>
        <w:ind w:left="2382" w:hanging="1021"/>
      </w:pPr>
    </w:lvl>
  </w:abstractNum>
  <w:abstractNum w:abstractNumId="45" w15:restartNumberingAfterBreak="0">
    <w:nsid w:val="07F85B56"/>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6" w15:restartNumberingAfterBreak="0">
    <w:nsid w:val="080149AD"/>
    <w:multiLevelType w:val="hybridMultilevel"/>
    <w:tmpl w:val="2AE04F8A"/>
    <w:lvl w:ilvl="0" w:tplc="11927F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084C6C15"/>
    <w:multiLevelType w:val="hybridMultilevel"/>
    <w:tmpl w:val="DFB27186"/>
    <w:lvl w:ilvl="0" w:tplc="8B0820AE">
      <w:start w:val="1"/>
      <w:numFmt w:val="lowerLetter"/>
      <w:lvlText w:val="(%1)"/>
      <w:lvlJc w:val="left"/>
      <w:pPr>
        <w:ind w:left="1800" w:hanging="360"/>
      </w:p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start w:val="1"/>
      <w:numFmt w:val="decimal"/>
      <w:lvlText w:val="%4."/>
      <w:lvlJc w:val="left"/>
      <w:pPr>
        <w:ind w:left="3960" w:hanging="360"/>
      </w:pPr>
    </w:lvl>
    <w:lvl w:ilvl="4" w:tplc="0C090019">
      <w:start w:val="1"/>
      <w:numFmt w:val="lowerLetter"/>
      <w:lvlText w:val="%5."/>
      <w:lvlJc w:val="left"/>
      <w:pPr>
        <w:ind w:left="4680" w:hanging="360"/>
      </w:pPr>
    </w:lvl>
    <w:lvl w:ilvl="5" w:tplc="0C09001B">
      <w:start w:val="1"/>
      <w:numFmt w:val="lowerRoman"/>
      <w:lvlText w:val="%6."/>
      <w:lvlJc w:val="right"/>
      <w:pPr>
        <w:ind w:left="5400" w:hanging="180"/>
      </w:pPr>
    </w:lvl>
    <w:lvl w:ilvl="6" w:tplc="0C09000F">
      <w:start w:val="1"/>
      <w:numFmt w:val="decimal"/>
      <w:lvlText w:val="%7."/>
      <w:lvlJc w:val="left"/>
      <w:pPr>
        <w:ind w:left="6120" w:hanging="360"/>
      </w:pPr>
    </w:lvl>
    <w:lvl w:ilvl="7" w:tplc="0C090019">
      <w:start w:val="1"/>
      <w:numFmt w:val="lowerLetter"/>
      <w:lvlText w:val="%8."/>
      <w:lvlJc w:val="left"/>
      <w:pPr>
        <w:ind w:left="6840" w:hanging="360"/>
      </w:pPr>
    </w:lvl>
    <w:lvl w:ilvl="8" w:tplc="0C09001B">
      <w:start w:val="1"/>
      <w:numFmt w:val="lowerRoman"/>
      <w:lvlText w:val="%9."/>
      <w:lvlJc w:val="right"/>
      <w:pPr>
        <w:ind w:left="7560" w:hanging="180"/>
      </w:pPr>
    </w:lvl>
  </w:abstractNum>
  <w:abstractNum w:abstractNumId="48" w15:restartNumberingAfterBreak="0">
    <w:nsid w:val="08846E79"/>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9" w15:restartNumberingAfterBreak="0">
    <w:nsid w:val="098D05FE"/>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0" w15:restartNumberingAfterBreak="0">
    <w:nsid w:val="09C504D1"/>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1" w15:restartNumberingAfterBreak="0">
    <w:nsid w:val="09D137A7"/>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2" w15:restartNumberingAfterBreak="0">
    <w:nsid w:val="09DD1254"/>
    <w:multiLevelType w:val="hybridMultilevel"/>
    <w:tmpl w:val="EFC63A32"/>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3" w15:restartNumberingAfterBreak="0">
    <w:nsid w:val="0A2C7C1E"/>
    <w:multiLevelType w:val="hybridMultilevel"/>
    <w:tmpl w:val="92EE5EA0"/>
    <w:lvl w:ilvl="0" w:tplc="0950AE0C">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4" w15:restartNumberingAfterBreak="0">
    <w:nsid w:val="0A7722F5"/>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5" w15:restartNumberingAfterBreak="0">
    <w:nsid w:val="0A89514A"/>
    <w:multiLevelType w:val="hybridMultilevel"/>
    <w:tmpl w:val="1B5E5B24"/>
    <w:lvl w:ilvl="0" w:tplc="3BB6FF92">
      <w:start w:val="1"/>
      <w:numFmt w:val="lowerRoman"/>
      <w:lvlText w:val="(%1)"/>
      <w:lvlJc w:val="left"/>
      <w:pPr>
        <w:ind w:left="2520" w:hanging="72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56" w15:restartNumberingAfterBreak="0">
    <w:nsid w:val="0ABF6D44"/>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7" w15:restartNumberingAfterBreak="0">
    <w:nsid w:val="0AF05D2C"/>
    <w:multiLevelType w:val="hybridMultilevel"/>
    <w:tmpl w:val="67D6015A"/>
    <w:lvl w:ilvl="0" w:tplc="B8704B60">
      <w:start w:val="1"/>
      <w:numFmt w:val="decimal"/>
      <w:pStyle w:val="MyStyle1"/>
      <w:lvlText w:val="%1."/>
      <w:lvlJc w:val="left"/>
      <w:pPr>
        <w:tabs>
          <w:tab w:val="num" w:pos="1287"/>
        </w:tabs>
        <w:ind w:left="128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0B7B30B3"/>
    <w:multiLevelType w:val="hybridMultilevel"/>
    <w:tmpl w:val="387C6352"/>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9" w15:restartNumberingAfterBreak="0">
    <w:nsid w:val="0BA207CE"/>
    <w:multiLevelType w:val="multilevel"/>
    <w:tmpl w:val="DCCE6F26"/>
    <w:name w:val="Numbering"/>
    <w:styleLink w:val="Numbering"/>
    <w:lvl w:ilvl="0">
      <w:start w:val="1"/>
      <w:numFmt w:val="decimal"/>
      <w:lvlText w:val="(%1)"/>
      <w:lvlJc w:val="left"/>
      <w:pPr>
        <w:ind w:left="720" w:hanging="720"/>
      </w:pPr>
      <w:rPr>
        <w:rFonts w:ascii="Times New Roman" w:eastAsiaTheme="majorEastAsia" w:hAnsi="Times New Roman" w:cstheme="majorBidi" w:hint="default"/>
      </w:rPr>
    </w:lvl>
    <w:lvl w:ilvl="1">
      <w:start w:val="1"/>
      <w:numFmt w:val="decimal"/>
      <w:lvlText w:val="(%2)"/>
      <w:lvlJc w:val="left"/>
      <w:pPr>
        <w:tabs>
          <w:tab w:val="num" w:pos="710"/>
        </w:tabs>
        <w:ind w:left="1430" w:hanging="720"/>
      </w:pPr>
      <w:rPr>
        <w:rFonts w:hint="default"/>
      </w:rPr>
    </w:lvl>
    <w:lvl w:ilvl="2">
      <w:start w:val="1"/>
      <w:numFmt w:val="lowerLetter"/>
      <w:lvlText w:val="(%3)"/>
      <w:lvlJc w:val="left"/>
      <w:pPr>
        <w:tabs>
          <w:tab w:val="num" w:pos="1440"/>
        </w:tabs>
        <w:ind w:left="2160" w:hanging="720"/>
      </w:pPr>
      <w:rPr>
        <w:rFonts w:hint="default"/>
      </w:rPr>
    </w:lvl>
    <w:lvl w:ilvl="3">
      <w:start w:val="1"/>
      <w:numFmt w:val="lowerRoman"/>
      <w:lvlText w:val="(%4)"/>
      <w:lvlJc w:val="left"/>
      <w:pPr>
        <w:tabs>
          <w:tab w:val="num" w:pos="2160"/>
        </w:tabs>
        <w:ind w:left="2880" w:hanging="720"/>
      </w:pPr>
      <w:rPr>
        <w:rFonts w:hint="default"/>
      </w:rPr>
    </w:lvl>
    <w:lvl w:ilvl="4">
      <w:start w:val="1"/>
      <w:numFmt w:val="none"/>
      <w:lvlRestart w:val="0"/>
      <w:lvlText w:val="%5"/>
      <w:lvlJc w:val="left"/>
      <w:pPr>
        <w:ind w:left="0" w:firstLine="0"/>
      </w:pPr>
      <w:rPr>
        <w:rFonts w:hint="default"/>
      </w:rPr>
    </w:lvl>
    <w:lvl w:ilvl="5">
      <w:start w:val="1"/>
      <w:numFmt w:val="none"/>
      <w:lvlRestart w:val="0"/>
      <w:lvlText w:val="%6"/>
      <w:lvlJc w:val="left"/>
      <w:pPr>
        <w:ind w:left="0" w:firstLine="0"/>
      </w:pPr>
      <w:rPr>
        <w:rFonts w:hint="default"/>
      </w:rPr>
    </w:lvl>
    <w:lvl w:ilvl="6">
      <w:start w:val="1"/>
      <w:numFmt w:val="none"/>
      <w:lvlRestart w:val="0"/>
      <w:lvlText w:val="%7"/>
      <w:lvlJc w:val="left"/>
      <w:pPr>
        <w:ind w:left="0" w:firstLine="0"/>
      </w:pPr>
      <w:rPr>
        <w:rFonts w:hint="default"/>
      </w:rPr>
    </w:lvl>
    <w:lvl w:ilvl="7">
      <w:start w:val="1"/>
      <w:numFmt w:val="none"/>
      <w:lvlRestart w:val="0"/>
      <w:lvlText w:val="%8"/>
      <w:lvlJc w:val="left"/>
      <w:pPr>
        <w:ind w:left="0" w:firstLine="0"/>
      </w:pPr>
      <w:rPr>
        <w:rFonts w:hint="default"/>
      </w:rPr>
    </w:lvl>
    <w:lvl w:ilvl="8">
      <w:start w:val="1"/>
      <w:numFmt w:val="none"/>
      <w:lvlRestart w:val="0"/>
      <w:lvlText w:val="%9"/>
      <w:lvlJc w:val="left"/>
      <w:pPr>
        <w:ind w:left="0" w:firstLine="0"/>
      </w:pPr>
      <w:rPr>
        <w:rFonts w:hint="default"/>
      </w:rPr>
    </w:lvl>
  </w:abstractNum>
  <w:abstractNum w:abstractNumId="60" w15:restartNumberingAfterBreak="0">
    <w:nsid w:val="0BB41F9A"/>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0BC364C4"/>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62" w15:restartNumberingAfterBreak="0">
    <w:nsid w:val="0BC93F06"/>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63" w15:restartNumberingAfterBreak="0">
    <w:nsid w:val="0BDD5CC5"/>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64" w15:restartNumberingAfterBreak="0">
    <w:nsid w:val="0C233F5B"/>
    <w:multiLevelType w:val="hybridMultilevel"/>
    <w:tmpl w:val="94DC2B4C"/>
    <w:lvl w:ilvl="0" w:tplc="25603168">
      <w:start w:val="1"/>
      <w:numFmt w:val="lowerRoman"/>
      <w:lvlText w:val="(%1)"/>
      <w:lvlJc w:val="left"/>
      <w:pPr>
        <w:ind w:left="285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15:restartNumberingAfterBreak="0">
    <w:nsid w:val="0C6C3847"/>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66" w15:restartNumberingAfterBreak="0">
    <w:nsid w:val="0C8C0000"/>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0CC755F0"/>
    <w:multiLevelType w:val="hybridMultilevel"/>
    <w:tmpl w:val="F88C9798"/>
    <w:lvl w:ilvl="0" w:tplc="8B0820AE">
      <w:start w:val="1"/>
      <w:numFmt w:val="lowerLetter"/>
      <w:lvlText w:val="(%1)"/>
      <w:lvlJc w:val="left"/>
      <w:pPr>
        <w:ind w:left="2132" w:hanging="375"/>
      </w:pPr>
      <w:rPr>
        <w:rFonts w:hint="default"/>
      </w:rPr>
    </w:lvl>
    <w:lvl w:ilvl="1" w:tplc="0C090019" w:tentative="1">
      <w:start w:val="1"/>
      <w:numFmt w:val="lowerLetter"/>
      <w:lvlText w:val="%2."/>
      <w:lvlJc w:val="left"/>
      <w:pPr>
        <w:ind w:left="2837" w:hanging="360"/>
      </w:pPr>
    </w:lvl>
    <w:lvl w:ilvl="2" w:tplc="0C09001B" w:tentative="1">
      <w:start w:val="1"/>
      <w:numFmt w:val="lowerRoman"/>
      <w:lvlText w:val="%3."/>
      <w:lvlJc w:val="right"/>
      <w:pPr>
        <w:ind w:left="3557" w:hanging="180"/>
      </w:pPr>
    </w:lvl>
    <w:lvl w:ilvl="3" w:tplc="0C09000F" w:tentative="1">
      <w:start w:val="1"/>
      <w:numFmt w:val="decimal"/>
      <w:lvlText w:val="%4."/>
      <w:lvlJc w:val="left"/>
      <w:pPr>
        <w:ind w:left="4277" w:hanging="360"/>
      </w:pPr>
    </w:lvl>
    <w:lvl w:ilvl="4" w:tplc="0C090019" w:tentative="1">
      <w:start w:val="1"/>
      <w:numFmt w:val="lowerLetter"/>
      <w:lvlText w:val="%5."/>
      <w:lvlJc w:val="left"/>
      <w:pPr>
        <w:ind w:left="4997" w:hanging="360"/>
      </w:pPr>
    </w:lvl>
    <w:lvl w:ilvl="5" w:tplc="0C09001B" w:tentative="1">
      <w:start w:val="1"/>
      <w:numFmt w:val="lowerRoman"/>
      <w:lvlText w:val="%6."/>
      <w:lvlJc w:val="right"/>
      <w:pPr>
        <w:ind w:left="5717" w:hanging="180"/>
      </w:p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68" w15:restartNumberingAfterBreak="0">
    <w:nsid w:val="0E626C5D"/>
    <w:multiLevelType w:val="hybridMultilevel"/>
    <w:tmpl w:val="F88C9798"/>
    <w:lvl w:ilvl="0" w:tplc="8B0820AE">
      <w:start w:val="1"/>
      <w:numFmt w:val="lowerLetter"/>
      <w:lvlText w:val="(%1)"/>
      <w:lvlJc w:val="left"/>
      <w:pPr>
        <w:ind w:left="2132" w:hanging="375"/>
      </w:pPr>
      <w:rPr>
        <w:rFonts w:hint="default"/>
      </w:rPr>
    </w:lvl>
    <w:lvl w:ilvl="1" w:tplc="0C090019" w:tentative="1">
      <w:start w:val="1"/>
      <w:numFmt w:val="lowerLetter"/>
      <w:lvlText w:val="%2."/>
      <w:lvlJc w:val="left"/>
      <w:pPr>
        <w:ind w:left="2837" w:hanging="360"/>
      </w:pPr>
    </w:lvl>
    <w:lvl w:ilvl="2" w:tplc="0C09001B" w:tentative="1">
      <w:start w:val="1"/>
      <w:numFmt w:val="lowerRoman"/>
      <w:lvlText w:val="%3."/>
      <w:lvlJc w:val="right"/>
      <w:pPr>
        <w:ind w:left="3557" w:hanging="180"/>
      </w:pPr>
    </w:lvl>
    <w:lvl w:ilvl="3" w:tplc="0C09000F" w:tentative="1">
      <w:start w:val="1"/>
      <w:numFmt w:val="decimal"/>
      <w:lvlText w:val="%4."/>
      <w:lvlJc w:val="left"/>
      <w:pPr>
        <w:ind w:left="4277" w:hanging="360"/>
      </w:pPr>
    </w:lvl>
    <w:lvl w:ilvl="4" w:tplc="0C090019" w:tentative="1">
      <w:start w:val="1"/>
      <w:numFmt w:val="lowerLetter"/>
      <w:lvlText w:val="%5."/>
      <w:lvlJc w:val="left"/>
      <w:pPr>
        <w:ind w:left="4997" w:hanging="360"/>
      </w:pPr>
    </w:lvl>
    <w:lvl w:ilvl="5" w:tplc="0C09001B" w:tentative="1">
      <w:start w:val="1"/>
      <w:numFmt w:val="lowerRoman"/>
      <w:lvlText w:val="%6."/>
      <w:lvlJc w:val="right"/>
      <w:pPr>
        <w:ind w:left="5717" w:hanging="180"/>
      </w:p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69" w15:restartNumberingAfterBreak="0">
    <w:nsid w:val="0E6E35E1"/>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0" w15:restartNumberingAfterBreak="0">
    <w:nsid w:val="0F2D5302"/>
    <w:multiLevelType w:val="hybridMultilevel"/>
    <w:tmpl w:val="2AE04F8A"/>
    <w:lvl w:ilvl="0" w:tplc="11927F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15:restartNumberingAfterBreak="0">
    <w:nsid w:val="0F567F99"/>
    <w:multiLevelType w:val="hybridMultilevel"/>
    <w:tmpl w:val="2AE04F8A"/>
    <w:lvl w:ilvl="0" w:tplc="11927F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2" w15:restartNumberingAfterBreak="0">
    <w:nsid w:val="0F5C7D99"/>
    <w:multiLevelType w:val="multilevel"/>
    <w:tmpl w:val="4E3A894C"/>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Letter"/>
      <w:lvlText w:val="(%3)"/>
      <w:lvlJc w:val="lef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103A360D"/>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4" w15:restartNumberingAfterBreak="0">
    <w:nsid w:val="10542236"/>
    <w:multiLevelType w:val="hybridMultilevel"/>
    <w:tmpl w:val="DFB27186"/>
    <w:lvl w:ilvl="0" w:tplc="8B0820AE">
      <w:start w:val="1"/>
      <w:numFmt w:val="lowerLetter"/>
      <w:lvlText w:val="(%1)"/>
      <w:lvlJc w:val="left"/>
      <w:pPr>
        <w:ind w:left="2160" w:hanging="360"/>
      </w:pPr>
      <w:rPr>
        <w:rFonts w:hint="default"/>
      </w:rPr>
    </w:lvl>
    <w:lvl w:ilvl="1" w:tplc="0C090019">
      <w:start w:val="1"/>
      <w:numFmt w:val="lowerLetter"/>
      <w:lvlText w:val="%2."/>
      <w:lvlJc w:val="left"/>
      <w:pPr>
        <w:ind w:left="2880" w:hanging="360"/>
      </w:pPr>
    </w:lvl>
    <w:lvl w:ilvl="2" w:tplc="0C09001B">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75" w15:restartNumberingAfterBreak="0">
    <w:nsid w:val="10D02444"/>
    <w:multiLevelType w:val="hybridMultilevel"/>
    <w:tmpl w:val="49F4858E"/>
    <w:lvl w:ilvl="0" w:tplc="D062FC5C">
      <w:start w:val="1"/>
      <w:numFmt w:val="bullet"/>
      <w:pStyle w:val="Bodybullet"/>
      <w:lvlText w:val=""/>
      <w:lvlJc w:val="left"/>
      <w:pPr>
        <w:tabs>
          <w:tab w:val="num" w:pos="284"/>
        </w:tabs>
        <w:ind w:left="284" w:hanging="284"/>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10FA756D"/>
    <w:multiLevelType w:val="hybridMultilevel"/>
    <w:tmpl w:val="B9FEC436"/>
    <w:lvl w:ilvl="0" w:tplc="25603168">
      <w:start w:val="1"/>
      <w:numFmt w:val="lowerRoman"/>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77" w15:restartNumberingAfterBreak="0">
    <w:nsid w:val="110F327D"/>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8" w15:restartNumberingAfterBreak="0">
    <w:nsid w:val="112A313B"/>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9" w15:restartNumberingAfterBreak="0">
    <w:nsid w:val="115B08AC"/>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0" w15:restartNumberingAfterBreak="0">
    <w:nsid w:val="11BC0C4A"/>
    <w:multiLevelType w:val="hybridMultilevel"/>
    <w:tmpl w:val="694C28B8"/>
    <w:lvl w:ilvl="0" w:tplc="A3F4349A">
      <w:start w:val="1"/>
      <w:numFmt w:val="lowerLetter"/>
      <w:lvlText w:val="(%1)"/>
      <w:lvlJc w:val="left"/>
      <w:pPr>
        <w:ind w:left="720" w:hanging="360"/>
      </w:pPr>
      <w:rPr>
        <w:rFonts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1" w15:restartNumberingAfterBreak="0">
    <w:nsid w:val="11C84775"/>
    <w:multiLevelType w:val="hybridMultilevel"/>
    <w:tmpl w:val="B9FEC436"/>
    <w:lvl w:ilvl="0" w:tplc="25603168">
      <w:start w:val="1"/>
      <w:numFmt w:val="lowerRoman"/>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82" w15:restartNumberingAfterBreak="0">
    <w:nsid w:val="11D01C05"/>
    <w:multiLevelType w:val="hybridMultilevel"/>
    <w:tmpl w:val="449EC29A"/>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3" w15:restartNumberingAfterBreak="0">
    <w:nsid w:val="120E61E3"/>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4" w15:restartNumberingAfterBreak="0">
    <w:nsid w:val="1264388A"/>
    <w:multiLevelType w:val="hybridMultilevel"/>
    <w:tmpl w:val="895AB836"/>
    <w:lvl w:ilvl="0" w:tplc="25603168">
      <w:start w:val="1"/>
      <w:numFmt w:val="lowerRoman"/>
      <w:lvlText w:val="(%1)"/>
      <w:lvlJc w:val="left"/>
      <w:pPr>
        <w:ind w:left="2880" w:hanging="360"/>
      </w:pPr>
      <w:rPr>
        <w:rFonts w:hint="default"/>
      </w:r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85" w15:restartNumberingAfterBreak="0">
    <w:nsid w:val="126E401F"/>
    <w:multiLevelType w:val="hybridMultilevel"/>
    <w:tmpl w:val="FAA8A9C8"/>
    <w:lvl w:ilvl="0" w:tplc="8B0820AE">
      <w:start w:val="1"/>
      <w:numFmt w:val="lowerLetter"/>
      <w:lvlText w:val="(%1)"/>
      <w:lvlJc w:val="left"/>
      <w:pPr>
        <w:ind w:left="2132" w:hanging="375"/>
      </w:pPr>
      <w:rPr>
        <w:rFonts w:hint="default"/>
      </w:rPr>
    </w:lvl>
    <w:lvl w:ilvl="1" w:tplc="0C090019">
      <w:start w:val="1"/>
      <w:numFmt w:val="lowerLetter"/>
      <w:lvlText w:val="%2."/>
      <w:lvlJc w:val="left"/>
      <w:pPr>
        <w:ind w:left="2837" w:hanging="360"/>
      </w:pPr>
    </w:lvl>
    <w:lvl w:ilvl="2" w:tplc="0C09001B" w:tentative="1">
      <w:start w:val="1"/>
      <w:numFmt w:val="lowerRoman"/>
      <w:lvlText w:val="%3."/>
      <w:lvlJc w:val="right"/>
      <w:pPr>
        <w:ind w:left="3557" w:hanging="180"/>
      </w:pPr>
    </w:lvl>
    <w:lvl w:ilvl="3" w:tplc="0C09000F" w:tentative="1">
      <w:start w:val="1"/>
      <w:numFmt w:val="decimal"/>
      <w:lvlText w:val="%4."/>
      <w:lvlJc w:val="left"/>
      <w:pPr>
        <w:ind w:left="4277" w:hanging="360"/>
      </w:pPr>
    </w:lvl>
    <w:lvl w:ilvl="4" w:tplc="0C090019" w:tentative="1">
      <w:start w:val="1"/>
      <w:numFmt w:val="lowerLetter"/>
      <w:lvlText w:val="%5."/>
      <w:lvlJc w:val="left"/>
      <w:pPr>
        <w:ind w:left="4997" w:hanging="360"/>
      </w:pPr>
    </w:lvl>
    <w:lvl w:ilvl="5" w:tplc="0C09001B" w:tentative="1">
      <w:start w:val="1"/>
      <w:numFmt w:val="lowerRoman"/>
      <w:lvlText w:val="%6."/>
      <w:lvlJc w:val="right"/>
      <w:pPr>
        <w:ind w:left="5717" w:hanging="180"/>
      </w:p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86" w15:restartNumberingAfterBreak="0">
    <w:nsid w:val="12976355"/>
    <w:multiLevelType w:val="hybridMultilevel"/>
    <w:tmpl w:val="FCE45A14"/>
    <w:lvl w:ilvl="0" w:tplc="D06AFDE8">
      <w:start w:val="1"/>
      <w:numFmt w:val="lowerLetter"/>
      <w:lvlText w:val="(%1)"/>
      <w:lvlJc w:val="left"/>
      <w:pPr>
        <w:ind w:left="2205" w:hanging="360"/>
      </w:pPr>
      <w:rPr>
        <w:rFonts w:hint="default"/>
        <w:b w:val="0"/>
      </w:rPr>
    </w:lvl>
    <w:lvl w:ilvl="1" w:tplc="25603168">
      <w:start w:val="1"/>
      <w:numFmt w:val="lowerRoman"/>
      <w:lvlText w:val="(%2)"/>
      <w:lvlJc w:val="left"/>
      <w:pPr>
        <w:ind w:left="2925" w:hanging="360"/>
      </w:pPr>
      <w:rPr>
        <w:rFonts w:hint="default"/>
      </w:rPr>
    </w:lvl>
    <w:lvl w:ilvl="2" w:tplc="0C09001B">
      <w:start w:val="1"/>
      <w:numFmt w:val="lowerRoman"/>
      <w:lvlText w:val="%3."/>
      <w:lvlJc w:val="right"/>
      <w:pPr>
        <w:ind w:left="3645" w:hanging="180"/>
      </w:pPr>
    </w:lvl>
    <w:lvl w:ilvl="3" w:tplc="0C09000F" w:tentative="1">
      <w:start w:val="1"/>
      <w:numFmt w:val="decimal"/>
      <w:lvlText w:val="%4."/>
      <w:lvlJc w:val="left"/>
      <w:pPr>
        <w:ind w:left="4365" w:hanging="360"/>
      </w:pPr>
    </w:lvl>
    <w:lvl w:ilvl="4" w:tplc="0C090019" w:tentative="1">
      <w:start w:val="1"/>
      <w:numFmt w:val="lowerLetter"/>
      <w:lvlText w:val="%5."/>
      <w:lvlJc w:val="left"/>
      <w:pPr>
        <w:ind w:left="5085" w:hanging="360"/>
      </w:pPr>
    </w:lvl>
    <w:lvl w:ilvl="5" w:tplc="0C09001B" w:tentative="1">
      <w:start w:val="1"/>
      <w:numFmt w:val="lowerRoman"/>
      <w:lvlText w:val="%6."/>
      <w:lvlJc w:val="right"/>
      <w:pPr>
        <w:ind w:left="5805" w:hanging="180"/>
      </w:pPr>
    </w:lvl>
    <w:lvl w:ilvl="6" w:tplc="0C09000F" w:tentative="1">
      <w:start w:val="1"/>
      <w:numFmt w:val="decimal"/>
      <w:lvlText w:val="%7."/>
      <w:lvlJc w:val="left"/>
      <w:pPr>
        <w:ind w:left="6525" w:hanging="360"/>
      </w:pPr>
    </w:lvl>
    <w:lvl w:ilvl="7" w:tplc="0C090019" w:tentative="1">
      <w:start w:val="1"/>
      <w:numFmt w:val="lowerLetter"/>
      <w:lvlText w:val="%8."/>
      <w:lvlJc w:val="left"/>
      <w:pPr>
        <w:ind w:left="7245" w:hanging="360"/>
      </w:pPr>
    </w:lvl>
    <w:lvl w:ilvl="8" w:tplc="0C09001B" w:tentative="1">
      <w:start w:val="1"/>
      <w:numFmt w:val="lowerRoman"/>
      <w:lvlText w:val="%9."/>
      <w:lvlJc w:val="right"/>
      <w:pPr>
        <w:ind w:left="7965" w:hanging="180"/>
      </w:pPr>
    </w:lvl>
  </w:abstractNum>
  <w:abstractNum w:abstractNumId="87" w15:restartNumberingAfterBreak="0">
    <w:nsid w:val="1352758B"/>
    <w:multiLevelType w:val="hybridMultilevel"/>
    <w:tmpl w:val="B74A12C6"/>
    <w:lvl w:ilvl="0" w:tplc="25603168">
      <w:start w:val="1"/>
      <w:numFmt w:val="lowerRoman"/>
      <w:lvlText w:val="(%1)"/>
      <w:lvlJc w:val="left"/>
      <w:pPr>
        <w:ind w:left="2520" w:hanging="360"/>
      </w:pPr>
      <w:rPr>
        <w:rFonts w:hint="default"/>
      </w:rPr>
    </w:lvl>
    <w:lvl w:ilvl="1" w:tplc="A7305BB8">
      <w:start w:val="1"/>
      <w:numFmt w:val="upp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8" w15:restartNumberingAfterBreak="0">
    <w:nsid w:val="137227EA"/>
    <w:multiLevelType w:val="hybridMultilevel"/>
    <w:tmpl w:val="0B9CE49E"/>
    <w:lvl w:ilvl="0" w:tplc="C2FA736A">
      <w:start w:val="1"/>
      <w:numFmt w:val="lowerLetter"/>
      <w:lvlText w:val="(%1)"/>
      <w:lvlJc w:val="left"/>
      <w:pPr>
        <w:ind w:left="536" w:hanging="360"/>
      </w:pPr>
      <w:rPr>
        <w:rFonts w:hint="default"/>
      </w:rPr>
    </w:lvl>
    <w:lvl w:ilvl="1" w:tplc="0C090019" w:tentative="1">
      <w:start w:val="1"/>
      <w:numFmt w:val="lowerLetter"/>
      <w:lvlText w:val="%2."/>
      <w:lvlJc w:val="left"/>
      <w:pPr>
        <w:ind w:left="1256" w:hanging="360"/>
      </w:pPr>
    </w:lvl>
    <w:lvl w:ilvl="2" w:tplc="0C09001B" w:tentative="1">
      <w:start w:val="1"/>
      <w:numFmt w:val="lowerRoman"/>
      <w:lvlText w:val="%3."/>
      <w:lvlJc w:val="right"/>
      <w:pPr>
        <w:ind w:left="1976" w:hanging="180"/>
      </w:pPr>
    </w:lvl>
    <w:lvl w:ilvl="3" w:tplc="0C09000F" w:tentative="1">
      <w:start w:val="1"/>
      <w:numFmt w:val="decimal"/>
      <w:lvlText w:val="%4."/>
      <w:lvlJc w:val="left"/>
      <w:pPr>
        <w:ind w:left="2696" w:hanging="360"/>
      </w:pPr>
    </w:lvl>
    <w:lvl w:ilvl="4" w:tplc="0C090019" w:tentative="1">
      <w:start w:val="1"/>
      <w:numFmt w:val="lowerLetter"/>
      <w:lvlText w:val="%5."/>
      <w:lvlJc w:val="left"/>
      <w:pPr>
        <w:ind w:left="3416" w:hanging="360"/>
      </w:pPr>
    </w:lvl>
    <w:lvl w:ilvl="5" w:tplc="0C09001B" w:tentative="1">
      <w:start w:val="1"/>
      <w:numFmt w:val="lowerRoman"/>
      <w:lvlText w:val="%6."/>
      <w:lvlJc w:val="right"/>
      <w:pPr>
        <w:ind w:left="4136" w:hanging="180"/>
      </w:pPr>
    </w:lvl>
    <w:lvl w:ilvl="6" w:tplc="0C09000F" w:tentative="1">
      <w:start w:val="1"/>
      <w:numFmt w:val="decimal"/>
      <w:lvlText w:val="%7."/>
      <w:lvlJc w:val="left"/>
      <w:pPr>
        <w:ind w:left="4856" w:hanging="360"/>
      </w:pPr>
    </w:lvl>
    <w:lvl w:ilvl="7" w:tplc="0C090019" w:tentative="1">
      <w:start w:val="1"/>
      <w:numFmt w:val="lowerLetter"/>
      <w:lvlText w:val="%8."/>
      <w:lvlJc w:val="left"/>
      <w:pPr>
        <w:ind w:left="5576" w:hanging="360"/>
      </w:pPr>
    </w:lvl>
    <w:lvl w:ilvl="8" w:tplc="0C09001B" w:tentative="1">
      <w:start w:val="1"/>
      <w:numFmt w:val="lowerRoman"/>
      <w:lvlText w:val="%9."/>
      <w:lvlJc w:val="right"/>
      <w:pPr>
        <w:ind w:left="6296" w:hanging="180"/>
      </w:pPr>
    </w:lvl>
  </w:abstractNum>
  <w:abstractNum w:abstractNumId="89" w15:restartNumberingAfterBreak="0">
    <w:nsid w:val="13CF2C17"/>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0" w15:restartNumberingAfterBreak="0">
    <w:nsid w:val="14106BA3"/>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91" w15:restartNumberingAfterBreak="0">
    <w:nsid w:val="141773CA"/>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92" w15:restartNumberingAfterBreak="0">
    <w:nsid w:val="145F47CD"/>
    <w:multiLevelType w:val="hybridMultilevel"/>
    <w:tmpl w:val="19E82390"/>
    <w:lvl w:ilvl="0" w:tplc="028025FE">
      <w:start w:val="1"/>
      <w:numFmt w:val="upperLetter"/>
      <w:lvlText w:val="(%1)"/>
      <w:lvlJc w:val="right"/>
      <w:pPr>
        <w:ind w:left="3420" w:hanging="360"/>
      </w:pPr>
      <w:rPr>
        <w:rFonts w:hint="default"/>
      </w:rPr>
    </w:lvl>
    <w:lvl w:ilvl="1" w:tplc="0C090019" w:tentative="1">
      <w:start w:val="1"/>
      <w:numFmt w:val="lowerLetter"/>
      <w:lvlText w:val="%2."/>
      <w:lvlJc w:val="left"/>
      <w:pPr>
        <w:ind w:left="4140" w:hanging="360"/>
      </w:pPr>
    </w:lvl>
    <w:lvl w:ilvl="2" w:tplc="0C09001B" w:tentative="1">
      <w:start w:val="1"/>
      <w:numFmt w:val="lowerRoman"/>
      <w:lvlText w:val="%3."/>
      <w:lvlJc w:val="right"/>
      <w:pPr>
        <w:ind w:left="4860" w:hanging="180"/>
      </w:pPr>
    </w:lvl>
    <w:lvl w:ilvl="3" w:tplc="0C09000F" w:tentative="1">
      <w:start w:val="1"/>
      <w:numFmt w:val="decimal"/>
      <w:lvlText w:val="%4."/>
      <w:lvlJc w:val="left"/>
      <w:pPr>
        <w:ind w:left="5580" w:hanging="360"/>
      </w:pPr>
    </w:lvl>
    <w:lvl w:ilvl="4" w:tplc="0C090019" w:tentative="1">
      <w:start w:val="1"/>
      <w:numFmt w:val="lowerLetter"/>
      <w:lvlText w:val="%5."/>
      <w:lvlJc w:val="left"/>
      <w:pPr>
        <w:ind w:left="6300" w:hanging="360"/>
      </w:pPr>
    </w:lvl>
    <w:lvl w:ilvl="5" w:tplc="0C09001B" w:tentative="1">
      <w:start w:val="1"/>
      <w:numFmt w:val="lowerRoman"/>
      <w:lvlText w:val="%6."/>
      <w:lvlJc w:val="right"/>
      <w:pPr>
        <w:ind w:left="7020" w:hanging="180"/>
      </w:pPr>
    </w:lvl>
    <w:lvl w:ilvl="6" w:tplc="0C09000F" w:tentative="1">
      <w:start w:val="1"/>
      <w:numFmt w:val="decimal"/>
      <w:lvlText w:val="%7."/>
      <w:lvlJc w:val="left"/>
      <w:pPr>
        <w:ind w:left="7740" w:hanging="360"/>
      </w:pPr>
    </w:lvl>
    <w:lvl w:ilvl="7" w:tplc="0C090019" w:tentative="1">
      <w:start w:val="1"/>
      <w:numFmt w:val="lowerLetter"/>
      <w:lvlText w:val="%8."/>
      <w:lvlJc w:val="left"/>
      <w:pPr>
        <w:ind w:left="8460" w:hanging="360"/>
      </w:pPr>
    </w:lvl>
    <w:lvl w:ilvl="8" w:tplc="0C09001B" w:tentative="1">
      <w:start w:val="1"/>
      <w:numFmt w:val="lowerRoman"/>
      <w:lvlText w:val="%9."/>
      <w:lvlJc w:val="right"/>
      <w:pPr>
        <w:ind w:left="9180" w:hanging="180"/>
      </w:pPr>
    </w:lvl>
  </w:abstractNum>
  <w:abstractNum w:abstractNumId="93" w15:restartNumberingAfterBreak="0">
    <w:nsid w:val="14B937D5"/>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4" w15:restartNumberingAfterBreak="0">
    <w:nsid w:val="14E666DF"/>
    <w:multiLevelType w:val="hybridMultilevel"/>
    <w:tmpl w:val="A900F04A"/>
    <w:lvl w:ilvl="0" w:tplc="E70EB9D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5" w15:restartNumberingAfterBreak="0">
    <w:nsid w:val="14FC396B"/>
    <w:multiLevelType w:val="hybridMultilevel"/>
    <w:tmpl w:val="B9FEC436"/>
    <w:lvl w:ilvl="0" w:tplc="25603168">
      <w:start w:val="1"/>
      <w:numFmt w:val="lowerRoman"/>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96" w15:restartNumberingAfterBreak="0">
    <w:nsid w:val="15552056"/>
    <w:multiLevelType w:val="hybridMultilevel"/>
    <w:tmpl w:val="F88C9798"/>
    <w:lvl w:ilvl="0" w:tplc="8B0820AE">
      <w:start w:val="1"/>
      <w:numFmt w:val="lowerLetter"/>
      <w:lvlText w:val="(%1)"/>
      <w:lvlJc w:val="left"/>
      <w:pPr>
        <w:ind w:left="2132" w:hanging="375"/>
      </w:pPr>
      <w:rPr>
        <w:rFonts w:hint="default"/>
      </w:rPr>
    </w:lvl>
    <w:lvl w:ilvl="1" w:tplc="0C090019" w:tentative="1">
      <w:start w:val="1"/>
      <w:numFmt w:val="lowerLetter"/>
      <w:lvlText w:val="%2."/>
      <w:lvlJc w:val="left"/>
      <w:pPr>
        <w:ind w:left="2837" w:hanging="360"/>
      </w:pPr>
    </w:lvl>
    <w:lvl w:ilvl="2" w:tplc="0C09001B" w:tentative="1">
      <w:start w:val="1"/>
      <w:numFmt w:val="lowerRoman"/>
      <w:lvlText w:val="%3."/>
      <w:lvlJc w:val="right"/>
      <w:pPr>
        <w:ind w:left="3557" w:hanging="180"/>
      </w:pPr>
    </w:lvl>
    <w:lvl w:ilvl="3" w:tplc="0C09000F" w:tentative="1">
      <w:start w:val="1"/>
      <w:numFmt w:val="decimal"/>
      <w:lvlText w:val="%4."/>
      <w:lvlJc w:val="left"/>
      <w:pPr>
        <w:ind w:left="4277" w:hanging="360"/>
      </w:pPr>
    </w:lvl>
    <w:lvl w:ilvl="4" w:tplc="0C090019" w:tentative="1">
      <w:start w:val="1"/>
      <w:numFmt w:val="lowerLetter"/>
      <w:lvlText w:val="%5."/>
      <w:lvlJc w:val="left"/>
      <w:pPr>
        <w:ind w:left="4997" w:hanging="360"/>
      </w:pPr>
    </w:lvl>
    <w:lvl w:ilvl="5" w:tplc="0C09001B" w:tentative="1">
      <w:start w:val="1"/>
      <w:numFmt w:val="lowerRoman"/>
      <w:lvlText w:val="%6."/>
      <w:lvlJc w:val="right"/>
      <w:pPr>
        <w:ind w:left="5717" w:hanging="180"/>
      </w:p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97" w15:restartNumberingAfterBreak="0">
    <w:nsid w:val="15587286"/>
    <w:multiLevelType w:val="multilevel"/>
    <w:tmpl w:val="07465AD4"/>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Letter"/>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8" w15:restartNumberingAfterBreak="0">
    <w:nsid w:val="15644281"/>
    <w:multiLevelType w:val="multilevel"/>
    <w:tmpl w:val="EB00FDB0"/>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sz w:val="22"/>
        <w:szCs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9" w15:restartNumberingAfterBreak="0">
    <w:nsid w:val="158E0D99"/>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0" w15:restartNumberingAfterBreak="0">
    <w:nsid w:val="159767A3"/>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1" w15:restartNumberingAfterBreak="0">
    <w:nsid w:val="159C25FD"/>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2" w15:restartNumberingAfterBreak="0">
    <w:nsid w:val="15D367B3"/>
    <w:multiLevelType w:val="hybridMultilevel"/>
    <w:tmpl w:val="2AE04F8A"/>
    <w:lvl w:ilvl="0" w:tplc="11927F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3" w15:restartNumberingAfterBreak="0">
    <w:nsid w:val="16957771"/>
    <w:multiLevelType w:val="hybridMultilevel"/>
    <w:tmpl w:val="37366B3E"/>
    <w:lvl w:ilvl="0" w:tplc="6900AF4A">
      <w:start w:val="1"/>
      <w:numFmt w:val="lowerLetter"/>
      <w:lvlText w:val="(z%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4" w15:restartNumberingAfterBreak="0">
    <w:nsid w:val="16B60810"/>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5" w15:restartNumberingAfterBreak="0">
    <w:nsid w:val="17263744"/>
    <w:multiLevelType w:val="hybridMultilevel"/>
    <w:tmpl w:val="F88C9798"/>
    <w:lvl w:ilvl="0" w:tplc="8B0820AE">
      <w:start w:val="1"/>
      <w:numFmt w:val="lowerLetter"/>
      <w:lvlText w:val="(%1)"/>
      <w:lvlJc w:val="left"/>
      <w:pPr>
        <w:ind w:left="2132" w:hanging="375"/>
      </w:pPr>
      <w:rPr>
        <w:rFonts w:hint="default"/>
      </w:rPr>
    </w:lvl>
    <w:lvl w:ilvl="1" w:tplc="0C090019" w:tentative="1">
      <w:start w:val="1"/>
      <w:numFmt w:val="lowerLetter"/>
      <w:lvlText w:val="%2."/>
      <w:lvlJc w:val="left"/>
      <w:pPr>
        <w:ind w:left="2837" w:hanging="360"/>
      </w:pPr>
    </w:lvl>
    <w:lvl w:ilvl="2" w:tplc="0C09001B" w:tentative="1">
      <w:start w:val="1"/>
      <w:numFmt w:val="lowerRoman"/>
      <w:lvlText w:val="%3."/>
      <w:lvlJc w:val="right"/>
      <w:pPr>
        <w:ind w:left="3557" w:hanging="180"/>
      </w:pPr>
    </w:lvl>
    <w:lvl w:ilvl="3" w:tplc="0C09000F" w:tentative="1">
      <w:start w:val="1"/>
      <w:numFmt w:val="decimal"/>
      <w:lvlText w:val="%4."/>
      <w:lvlJc w:val="left"/>
      <w:pPr>
        <w:ind w:left="4277" w:hanging="360"/>
      </w:pPr>
    </w:lvl>
    <w:lvl w:ilvl="4" w:tplc="0C090019" w:tentative="1">
      <w:start w:val="1"/>
      <w:numFmt w:val="lowerLetter"/>
      <w:lvlText w:val="%5."/>
      <w:lvlJc w:val="left"/>
      <w:pPr>
        <w:ind w:left="4997" w:hanging="360"/>
      </w:pPr>
    </w:lvl>
    <w:lvl w:ilvl="5" w:tplc="0C09001B" w:tentative="1">
      <w:start w:val="1"/>
      <w:numFmt w:val="lowerRoman"/>
      <w:lvlText w:val="%6."/>
      <w:lvlJc w:val="right"/>
      <w:pPr>
        <w:ind w:left="5717" w:hanging="180"/>
      </w:p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106" w15:restartNumberingAfterBreak="0">
    <w:nsid w:val="17327C0D"/>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7" w15:restartNumberingAfterBreak="0">
    <w:nsid w:val="17473009"/>
    <w:multiLevelType w:val="hybridMultilevel"/>
    <w:tmpl w:val="B9FEC436"/>
    <w:lvl w:ilvl="0" w:tplc="25603168">
      <w:start w:val="1"/>
      <w:numFmt w:val="lowerRoman"/>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08" w15:restartNumberingAfterBreak="0">
    <w:nsid w:val="17582D51"/>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9" w15:restartNumberingAfterBreak="0">
    <w:nsid w:val="17930D38"/>
    <w:multiLevelType w:val="hybridMultilevel"/>
    <w:tmpl w:val="7EC86768"/>
    <w:lvl w:ilvl="0" w:tplc="A67C651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0" w15:restartNumberingAfterBreak="0">
    <w:nsid w:val="17A55351"/>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1" w15:restartNumberingAfterBreak="0">
    <w:nsid w:val="17A601C2"/>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2" w15:restartNumberingAfterBreak="0">
    <w:nsid w:val="17D32B9F"/>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3" w15:restartNumberingAfterBreak="0">
    <w:nsid w:val="17F71762"/>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14" w15:restartNumberingAfterBreak="0">
    <w:nsid w:val="17FE2221"/>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5" w15:restartNumberingAfterBreak="0">
    <w:nsid w:val="183D06A4"/>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6" w15:restartNumberingAfterBreak="0">
    <w:nsid w:val="18582A34"/>
    <w:multiLevelType w:val="hybridMultilevel"/>
    <w:tmpl w:val="40B23630"/>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17" w15:restartNumberingAfterBreak="0">
    <w:nsid w:val="185B195B"/>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18" w15:restartNumberingAfterBreak="0">
    <w:nsid w:val="18703C59"/>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19" w15:restartNumberingAfterBreak="0">
    <w:nsid w:val="18FD5E54"/>
    <w:multiLevelType w:val="hybridMultilevel"/>
    <w:tmpl w:val="40B23630"/>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0" w15:restartNumberingAfterBreak="0">
    <w:nsid w:val="190E70A3"/>
    <w:multiLevelType w:val="hybridMultilevel"/>
    <w:tmpl w:val="F88C9798"/>
    <w:lvl w:ilvl="0" w:tplc="8B0820AE">
      <w:start w:val="1"/>
      <w:numFmt w:val="lowerLetter"/>
      <w:lvlText w:val="(%1)"/>
      <w:lvlJc w:val="left"/>
      <w:pPr>
        <w:ind w:left="2132" w:hanging="375"/>
      </w:pPr>
      <w:rPr>
        <w:rFonts w:hint="default"/>
      </w:rPr>
    </w:lvl>
    <w:lvl w:ilvl="1" w:tplc="0C090019" w:tentative="1">
      <w:start w:val="1"/>
      <w:numFmt w:val="lowerLetter"/>
      <w:lvlText w:val="%2."/>
      <w:lvlJc w:val="left"/>
      <w:pPr>
        <w:ind w:left="2837" w:hanging="360"/>
      </w:pPr>
    </w:lvl>
    <w:lvl w:ilvl="2" w:tplc="0C09001B" w:tentative="1">
      <w:start w:val="1"/>
      <w:numFmt w:val="lowerRoman"/>
      <w:lvlText w:val="%3."/>
      <w:lvlJc w:val="right"/>
      <w:pPr>
        <w:ind w:left="3557" w:hanging="180"/>
      </w:pPr>
    </w:lvl>
    <w:lvl w:ilvl="3" w:tplc="0C09000F" w:tentative="1">
      <w:start w:val="1"/>
      <w:numFmt w:val="decimal"/>
      <w:lvlText w:val="%4."/>
      <w:lvlJc w:val="left"/>
      <w:pPr>
        <w:ind w:left="4277" w:hanging="360"/>
      </w:pPr>
    </w:lvl>
    <w:lvl w:ilvl="4" w:tplc="0C090019" w:tentative="1">
      <w:start w:val="1"/>
      <w:numFmt w:val="lowerLetter"/>
      <w:lvlText w:val="%5."/>
      <w:lvlJc w:val="left"/>
      <w:pPr>
        <w:ind w:left="4997" w:hanging="360"/>
      </w:pPr>
    </w:lvl>
    <w:lvl w:ilvl="5" w:tplc="0C09001B" w:tentative="1">
      <w:start w:val="1"/>
      <w:numFmt w:val="lowerRoman"/>
      <w:lvlText w:val="%6."/>
      <w:lvlJc w:val="right"/>
      <w:pPr>
        <w:ind w:left="5717" w:hanging="180"/>
      </w:p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121" w15:restartNumberingAfterBreak="0">
    <w:nsid w:val="19341AA7"/>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2" w15:restartNumberingAfterBreak="0">
    <w:nsid w:val="19575FE1"/>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3" w15:restartNumberingAfterBreak="0">
    <w:nsid w:val="19644CDC"/>
    <w:multiLevelType w:val="hybridMultilevel"/>
    <w:tmpl w:val="79145F66"/>
    <w:lvl w:ilvl="0" w:tplc="8D58CCA6">
      <w:start w:val="1"/>
      <w:numFmt w:val="lowerLetter"/>
      <w:lvlText w:val="(%1)"/>
      <w:lvlJc w:val="left"/>
      <w:pPr>
        <w:ind w:left="536" w:hanging="360"/>
      </w:pPr>
      <w:rPr>
        <w:rFonts w:hint="default"/>
      </w:rPr>
    </w:lvl>
    <w:lvl w:ilvl="1" w:tplc="0C090019" w:tentative="1">
      <w:start w:val="1"/>
      <w:numFmt w:val="lowerLetter"/>
      <w:lvlText w:val="%2."/>
      <w:lvlJc w:val="left"/>
      <w:pPr>
        <w:ind w:left="1256" w:hanging="360"/>
      </w:pPr>
    </w:lvl>
    <w:lvl w:ilvl="2" w:tplc="0C09001B" w:tentative="1">
      <w:start w:val="1"/>
      <w:numFmt w:val="lowerRoman"/>
      <w:lvlText w:val="%3."/>
      <w:lvlJc w:val="right"/>
      <w:pPr>
        <w:ind w:left="1976" w:hanging="180"/>
      </w:pPr>
    </w:lvl>
    <w:lvl w:ilvl="3" w:tplc="0C09000F" w:tentative="1">
      <w:start w:val="1"/>
      <w:numFmt w:val="decimal"/>
      <w:lvlText w:val="%4."/>
      <w:lvlJc w:val="left"/>
      <w:pPr>
        <w:ind w:left="2696" w:hanging="360"/>
      </w:pPr>
    </w:lvl>
    <w:lvl w:ilvl="4" w:tplc="0C090019" w:tentative="1">
      <w:start w:val="1"/>
      <w:numFmt w:val="lowerLetter"/>
      <w:lvlText w:val="%5."/>
      <w:lvlJc w:val="left"/>
      <w:pPr>
        <w:ind w:left="3416" w:hanging="360"/>
      </w:pPr>
    </w:lvl>
    <w:lvl w:ilvl="5" w:tplc="0C09001B" w:tentative="1">
      <w:start w:val="1"/>
      <w:numFmt w:val="lowerRoman"/>
      <w:lvlText w:val="%6."/>
      <w:lvlJc w:val="right"/>
      <w:pPr>
        <w:ind w:left="4136" w:hanging="180"/>
      </w:pPr>
    </w:lvl>
    <w:lvl w:ilvl="6" w:tplc="0C09000F" w:tentative="1">
      <w:start w:val="1"/>
      <w:numFmt w:val="decimal"/>
      <w:lvlText w:val="%7."/>
      <w:lvlJc w:val="left"/>
      <w:pPr>
        <w:ind w:left="4856" w:hanging="360"/>
      </w:pPr>
    </w:lvl>
    <w:lvl w:ilvl="7" w:tplc="0C090019" w:tentative="1">
      <w:start w:val="1"/>
      <w:numFmt w:val="lowerLetter"/>
      <w:lvlText w:val="%8."/>
      <w:lvlJc w:val="left"/>
      <w:pPr>
        <w:ind w:left="5576" w:hanging="360"/>
      </w:pPr>
    </w:lvl>
    <w:lvl w:ilvl="8" w:tplc="0C09001B" w:tentative="1">
      <w:start w:val="1"/>
      <w:numFmt w:val="lowerRoman"/>
      <w:lvlText w:val="%9."/>
      <w:lvlJc w:val="right"/>
      <w:pPr>
        <w:ind w:left="6296" w:hanging="180"/>
      </w:pPr>
    </w:lvl>
  </w:abstractNum>
  <w:abstractNum w:abstractNumId="124" w15:restartNumberingAfterBreak="0">
    <w:nsid w:val="196E4408"/>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5" w15:restartNumberingAfterBreak="0">
    <w:nsid w:val="197A108A"/>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6" w15:restartNumberingAfterBreak="0">
    <w:nsid w:val="198C38DB"/>
    <w:multiLevelType w:val="hybridMultilevel"/>
    <w:tmpl w:val="AF9A37FC"/>
    <w:lvl w:ilvl="0" w:tplc="25603168">
      <w:start w:val="1"/>
      <w:numFmt w:val="lowerRoman"/>
      <w:lvlText w:val="(%1)"/>
      <w:lvlJc w:val="left"/>
      <w:pPr>
        <w:ind w:left="25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7" w15:restartNumberingAfterBreak="0">
    <w:nsid w:val="199A4C98"/>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8" w15:restartNumberingAfterBreak="0">
    <w:nsid w:val="19B73E91"/>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9" w15:restartNumberingAfterBreak="0">
    <w:nsid w:val="19F2097A"/>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0" w15:restartNumberingAfterBreak="0">
    <w:nsid w:val="1A0C69E3"/>
    <w:multiLevelType w:val="hybridMultilevel"/>
    <w:tmpl w:val="A900F04A"/>
    <w:lvl w:ilvl="0" w:tplc="E70EB9D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1" w15:restartNumberingAfterBreak="0">
    <w:nsid w:val="1A1D70B5"/>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2" w15:restartNumberingAfterBreak="0">
    <w:nsid w:val="1A352BF0"/>
    <w:multiLevelType w:val="multilevel"/>
    <w:tmpl w:val="CD780DC8"/>
    <w:lvl w:ilvl="0">
      <w:start w:val="1"/>
      <w:numFmt w:val="lowerLetter"/>
      <w:lvlText w:val="(%1)"/>
      <w:lvlJc w:val="left"/>
      <w:pPr>
        <w:ind w:left="1843" w:hanging="794"/>
      </w:pPr>
      <w:rPr>
        <w:rFonts w:hint="default"/>
      </w:rPr>
    </w:lvl>
    <w:lvl w:ilvl="1">
      <w:start w:val="1"/>
      <w:numFmt w:val="lowerLetter"/>
      <w:lvlText w:val="(%2)"/>
      <w:lvlJc w:val="left"/>
      <w:pPr>
        <w:ind w:left="1865" w:hanging="360"/>
      </w:pPr>
      <w:rPr>
        <w:rFonts w:hint="default"/>
      </w:rPr>
    </w:lvl>
    <w:lvl w:ilvl="2">
      <w:start w:val="1"/>
      <w:numFmt w:val="lowerRoman"/>
      <w:lvlText w:val="(%3)"/>
      <w:lvlJc w:val="left"/>
      <w:pPr>
        <w:ind w:left="2585" w:hanging="180"/>
      </w:pPr>
      <w:rPr>
        <w:rFonts w:hint="default"/>
      </w:rPr>
    </w:lvl>
    <w:lvl w:ilvl="3">
      <w:start w:val="1"/>
      <w:numFmt w:val="upperLetter"/>
      <w:lvlText w:val="(%4)"/>
      <w:lvlJc w:val="right"/>
      <w:pPr>
        <w:ind w:left="3305" w:hanging="360"/>
      </w:pPr>
      <w:rPr>
        <w:rFonts w:hint="default"/>
      </w:rPr>
    </w:lvl>
    <w:lvl w:ilvl="4">
      <w:start w:val="1"/>
      <w:numFmt w:val="lowerLetter"/>
      <w:lvlText w:val="%5."/>
      <w:lvlJc w:val="left"/>
      <w:pPr>
        <w:ind w:left="4025" w:hanging="360"/>
      </w:pPr>
      <w:rPr>
        <w:rFonts w:hint="default"/>
      </w:rPr>
    </w:lvl>
    <w:lvl w:ilvl="5">
      <w:start w:val="1"/>
      <w:numFmt w:val="lowerRoman"/>
      <w:lvlText w:val="%6."/>
      <w:lvlJc w:val="right"/>
      <w:pPr>
        <w:ind w:left="4745" w:hanging="180"/>
      </w:pPr>
      <w:rPr>
        <w:rFonts w:hint="default"/>
      </w:rPr>
    </w:lvl>
    <w:lvl w:ilvl="6">
      <w:start w:val="1"/>
      <w:numFmt w:val="decimal"/>
      <w:lvlText w:val="%7."/>
      <w:lvlJc w:val="left"/>
      <w:pPr>
        <w:ind w:left="5465" w:hanging="360"/>
      </w:pPr>
      <w:rPr>
        <w:rFonts w:hint="default"/>
      </w:rPr>
    </w:lvl>
    <w:lvl w:ilvl="7">
      <w:start w:val="1"/>
      <w:numFmt w:val="lowerLetter"/>
      <w:lvlText w:val="%8."/>
      <w:lvlJc w:val="left"/>
      <w:pPr>
        <w:ind w:left="6185" w:hanging="360"/>
      </w:pPr>
      <w:rPr>
        <w:rFonts w:hint="default"/>
      </w:rPr>
    </w:lvl>
    <w:lvl w:ilvl="8">
      <w:start w:val="1"/>
      <w:numFmt w:val="lowerRoman"/>
      <w:lvlText w:val="%9."/>
      <w:lvlJc w:val="right"/>
      <w:pPr>
        <w:ind w:left="6905" w:hanging="180"/>
      </w:pPr>
      <w:rPr>
        <w:rFonts w:hint="default"/>
      </w:rPr>
    </w:lvl>
  </w:abstractNum>
  <w:abstractNum w:abstractNumId="133" w15:restartNumberingAfterBreak="0">
    <w:nsid w:val="1B0F41BC"/>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4" w15:restartNumberingAfterBreak="0">
    <w:nsid w:val="1B1C24CA"/>
    <w:multiLevelType w:val="multilevel"/>
    <w:tmpl w:val="EB00FDB0"/>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sz w:val="22"/>
        <w:szCs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5" w15:restartNumberingAfterBreak="0">
    <w:nsid w:val="1BFE07F8"/>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6" w15:restartNumberingAfterBreak="0">
    <w:nsid w:val="1C035E64"/>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7" w15:restartNumberingAfterBreak="0">
    <w:nsid w:val="1C0A4FAB"/>
    <w:multiLevelType w:val="hybridMultilevel"/>
    <w:tmpl w:val="4DAAE572"/>
    <w:lvl w:ilvl="0" w:tplc="1ABAAE18">
      <w:start w:val="1"/>
      <w:numFmt w:val="decimal"/>
      <w:lvlText w:val="(%1)"/>
      <w:lvlJc w:val="left"/>
      <w:pPr>
        <w:ind w:left="2498" w:hanging="360"/>
      </w:pPr>
      <w:rPr>
        <w:rFonts w:ascii="Times New Roman" w:eastAsia="Times New Roman" w:hAnsi="Times New Roman" w:cs="Times New Roman"/>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8" w15:restartNumberingAfterBreak="0">
    <w:nsid w:val="1C1D3E5C"/>
    <w:multiLevelType w:val="hybridMultilevel"/>
    <w:tmpl w:val="73308874"/>
    <w:lvl w:ilvl="0" w:tplc="11927F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9" w15:restartNumberingAfterBreak="0">
    <w:nsid w:val="1C546AFC"/>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0" w15:restartNumberingAfterBreak="0">
    <w:nsid w:val="1C801299"/>
    <w:multiLevelType w:val="multilevel"/>
    <w:tmpl w:val="307A17B2"/>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Letter"/>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1" w15:restartNumberingAfterBreak="0">
    <w:nsid w:val="1CC27E43"/>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2" w15:restartNumberingAfterBreak="0">
    <w:nsid w:val="1CC73AD4"/>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3" w15:restartNumberingAfterBreak="0">
    <w:nsid w:val="1CC8545F"/>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4" w15:restartNumberingAfterBreak="0">
    <w:nsid w:val="1CDB3835"/>
    <w:multiLevelType w:val="hybridMultilevel"/>
    <w:tmpl w:val="7856F8F6"/>
    <w:lvl w:ilvl="0" w:tplc="25603168">
      <w:start w:val="1"/>
      <w:numFmt w:val="lowerRoman"/>
      <w:lvlText w:val="(%1)"/>
      <w:lvlJc w:val="left"/>
      <w:pPr>
        <w:ind w:left="285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5" w15:restartNumberingAfterBreak="0">
    <w:nsid w:val="1CDE1EFC"/>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6" w15:restartNumberingAfterBreak="0">
    <w:nsid w:val="1CF35C91"/>
    <w:multiLevelType w:val="hybridMultilevel"/>
    <w:tmpl w:val="73308874"/>
    <w:lvl w:ilvl="0" w:tplc="11927F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7" w15:restartNumberingAfterBreak="0">
    <w:nsid w:val="1D0A2D0B"/>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8" w15:restartNumberingAfterBreak="0">
    <w:nsid w:val="1D1D2BA9"/>
    <w:multiLevelType w:val="multilevel"/>
    <w:tmpl w:val="D9263474"/>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Letter"/>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9" w15:restartNumberingAfterBreak="0">
    <w:nsid w:val="1D3D6939"/>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50" w15:restartNumberingAfterBreak="0">
    <w:nsid w:val="1D4F2823"/>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51" w15:restartNumberingAfterBreak="0">
    <w:nsid w:val="1D5C10B5"/>
    <w:multiLevelType w:val="hybridMultilevel"/>
    <w:tmpl w:val="73308874"/>
    <w:lvl w:ilvl="0" w:tplc="11927F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2" w15:restartNumberingAfterBreak="0">
    <w:nsid w:val="1DB85511"/>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53" w15:restartNumberingAfterBreak="0">
    <w:nsid w:val="1DEA6444"/>
    <w:multiLevelType w:val="hybridMultilevel"/>
    <w:tmpl w:val="FAA8A9C8"/>
    <w:lvl w:ilvl="0" w:tplc="8B0820AE">
      <w:start w:val="1"/>
      <w:numFmt w:val="lowerLetter"/>
      <w:lvlText w:val="(%1)"/>
      <w:lvlJc w:val="left"/>
      <w:pPr>
        <w:ind w:left="2132" w:hanging="375"/>
      </w:pPr>
      <w:rPr>
        <w:rFonts w:hint="default"/>
      </w:rPr>
    </w:lvl>
    <w:lvl w:ilvl="1" w:tplc="0C090019">
      <w:start w:val="1"/>
      <w:numFmt w:val="lowerLetter"/>
      <w:lvlText w:val="%2."/>
      <w:lvlJc w:val="left"/>
      <w:pPr>
        <w:ind w:left="2837" w:hanging="360"/>
      </w:pPr>
    </w:lvl>
    <w:lvl w:ilvl="2" w:tplc="0C09001B" w:tentative="1">
      <w:start w:val="1"/>
      <w:numFmt w:val="lowerRoman"/>
      <w:lvlText w:val="%3."/>
      <w:lvlJc w:val="right"/>
      <w:pPr>
        <w:ind w:left="3557" w:hanging="180"/>
      </w:pPr>
    </w:lvl>
    <w:lvl w:ilvl="3" w:tplc="0C09000F" w:tentative="1">
      <w:start w:val="1"/>
      <w:numFmt w:val="decimal"/>
      <w:lvlText w:val="%4."/>
      <w:lvlJc w:val="left"/>
      <w:pPr>
        <w:ind w:left="4277" w:hanging="360"/>
      </w:pPr>
    </w:lvl>
    <w:lvl w:ilvl="4" w:tplc="0C090019" w:tentative="1">
      <w:start w:val="1"/>
      <w:numFmt w:val="lowerLetter"/>
      <w:lvlText w:val="%5."/>
      <w:lvlJc w:val="left"/>
      <w:pPr>
        <w:ind w:left="4997" w:hanging="360"/>
      </w:pPr>
    </w:lvl>
    <w:lvl w:ilvl="5" w:tplc="0C09001B" w:tentative="1">
      <w:start w:val="1"/>
      <w:numFmt w:val="lowerRoman"/>
      <w:lvlText w:val="%6."/>
      <w:lvlJc w:val="right"/>
      <w:pPr>
        <w:ind w:left="5717" w:hanging="180"/>
      </w:p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154" w15:restartNumberingAfterBreak="0">
    <w:nsid w:val="1E071E51"/>
    <w:multiLevelType w:val="hybridMultilevel"/>
    <w:tmpl w:val="B74A12C6"/>
    <w:lvl w:ilvl="0" w:tplc="25603168">
      <w:start w:val="1"/>
      <w:numFmt w:val="lowerRoman"/>
      <w:lvlText w:val="(%1)"/>
      <w:lvlJc w:val="left"/>
      <w:pPr>
        <w:ind w:left="2520" w:hanging="360"/>
      </w:pPr>
      <w:rPr>
        <w:rFonts w:hint="default"/>
      </w:rPr>
    </w:lvl>
    <w:lvl w:ilvl="1" w:tplc="A7305BB8">
      <w:start w:val="1"/>
      <w:numFmt w:val="upp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5" w15:restartNumberingAfterBreak="0">
    <w:nsid w:val="1E0B382A"/>
    <w:multiLevelType w:val="hybridMultilevel"/>
    <w:tmpl w:val="B9FEC436"/>
    <w:lvl w:ilvl="0" w:tplc="25603168">
      <w:start w:val="1"/>
      <w:numFmt w:val="lowerRoman"/>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56" w15:restartNumberingAfterBreak="0">
    <w:nsid w:val="1E7A5DC0"/>
    <w:multiLevelType w:val="multilevel"/>
    <w:tmpl w:val="855477AA"/>
    <w:styleLink w:val="1ai1"/>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7" w15:restartNumberingAfterBreak="0">
    <w:nsid w:val="1F8C68B4"/>
    <w:multiLevelType w:val="hybridMultilevel"/>
    <w:tmpl w:val="30EC2764"/>
    <w:lvl w:ilvl="0" w:tplc="16C009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8" w15:restartNumberingAfterBreak="0">
    <w:nsid w:val="1FAF3169"/>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59" w15:restartNumberingAfterBreak="0">
    <w:nsid w:val="200925E0"/>
    <w:multiLevelType w:val="hybridMultilevel"/>
    <w:tmpl w:val="93161BEC"/>
    <w:lvl w:ilvl="0" w:tplc="F6CEE700">
      <w:start w:val="2"/>
      <w:numFmt w:val="decimal"/>
      <w:lvlText w:val="(%1)"/>
      <w:lvlJc w:val="left"/>
      <w:pPr>
        <w:ind w:left="1440" w:hanging="360"/>
      </w:pPr>
      <w:rPr>
        <w:rFonts w:ascii="Calibri" w:eastAsia="Calibri" w:hAnsi="Calibri" w:cs="Calibri" w:hint="default"/>
      </w:r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160" w15:restartNumberingAfterBreak="0">
    <w:nsid w:val="20173B1B"/>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61" w15:restartNumberingAfterBreak="0">
    <w:nsid w:val="20285C85"/>
    <w:multiLevelType w:val="multilevel"/>
    <w:tmpl w:val="9564C65E"/>
    <w:lvl w:ilvl="0">
      <w:start w:val="1"/>
      <w:numFmt w:val="decimal"/>
      <w:lvlText w:val="%1"/>
      <w:lvlJc w:val="left"/>
      <w:pPr>
        <w:ind w:left="1418" w:hanging="794"/>
      </w:pPr>
      <w:rPr>
        <w:rFonts w:hint="default"/>
      </w:rPr>
    </w:lvl>
    <w:lvl w:ilvl="1">
      <w:start w:val="1"/>
      <w:numFmt w:val="decimal"/>
      <w:lvlText w:val="(%2)"/>
      <w:lvlJc w:val="right"/>
      <w:pPr>
        <w:ind w:left="1440" w:hanging="360"/>
      </w:pPr>
      <w:rPr>
        <w:rFonts w:hint="default"/>
      </w:rPr>
    </w:lvl>
    <w:lvl w:ilvl="2">
      <w:start w:val="1"/>
      <w:numFmt w:val="lowerLetter"/>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2" w15:restartNumberingAfterBreak="0">
    <w:nsid w:val="202C720A"/>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3" w15:restartNumberingAfterBreak="0">
    <w:nsid w:val="20440415"/>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64" w15:restartNumberingAfterBreak="0">
    <w:nsid w:val="20645C3D"/>
    <w:multiLevelType w:val="hybridMultilevel"/>
    <w:tmpl w:val="40B23630"/>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65" w15:restartNumberingAfterBreak="0">
    <w:nsid w:val="207436EC"/>
    <w:multiLevelType w:val="hybridMultilevel"/>
    <w:tmpl w:val="1B5E5B24"/>
    <w:lvl w:ilvl="0" w:tplc="3BB6FF92">
      <w:start w:val="1"/>
      <w:numFmt w:val="lowerRoman"/>
      <w:lvlText w:val="(%1)"/>
      <w:lvlJc w:val="left"/>
      <w:pPr>
        <w:ind w:left="2520" w:hanging="72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6" w15:restartNumberingAfterBreak="0">
    <w:nsid w:val="20A340B6"/>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67" w15:restartNumberingAfterBreak="0">
    <w:nsid w:val="20FC0C5F"/>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8" w15:restartNumberingAfterBreak="0">
    <w:nsid w:val="2125310C"/>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69" w15:restartNumberingAfterBreak="0">
    <w:nsid w:val="212E145D"/>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0" w15:restartNumberingAfterBreak="0">
    <w:nsid w:val="213A53C8"/>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1" w15:restartNumberingAfterBreak="0">
    <w:nsid w:val="217B2656"/>
    <w:multiLevelType w:val="hybridMultilevel"/>
    <w:tmpl w:val="73308874"/>
    <w:lvl w:ilvl="0" w:tplc="11927F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2" w15:restartNumberingAfterBreak="0">
    <w:nsid w:val="217D75AB"/>
    <w:multiLevelType w:val="hybridMultilevel"/>
    <w:tmpl w:val="B9FEC436"/>
    <w:lvl w:ilvl="0" w:tplc="25603168">
      <w:start w:val="1"/>
      <w:numFmt w:val="lowerRoman"/>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73" w15:restartNumberingAfterBreak="0">
    <w:nsid w:val="21CB305F"/>
    <w:multiLevelType w:val="hybridMultilevel"/>
    <w:tmpl w:val="C9541C38"/>
    <w:lvl w:ilvl="0" w:tplc="16C009FA">
      <w:start w:val="1"/>
      <w:numFmt w:val="lowerLetter"/>
      <w:lvlText w:val="(%1)"/>
      <w:lvlJc w:val="left"/>
      <w:pPr>
        <w:ind w:left="1996" w:hanging="360"/>
      </w:pPr>
      <w:rPr>
        <w:rFonts w:hint="default"/>
      </w:rPr>
    </w:lvl>
    <w:lvl w:ilvl="1" w:tplc="25603168">
      <w:start w:val="1"/>
      <w:numFmt w:val="lowerRoman"/>
      <w:lvlText w:val="(%2)"/>
      <w:lvlJc w:val="left"/>
      <w:pPr>
        <w:ind w:left="2716" w:hanging="360"/>
      </w:pPr>
      <w:rPr>
        <w:rFonts w:hint="default"/>
      </w:rPr>
    </w:lvl>
    <w:lvl w:ilvl="2" w:tplc="0C09001B" w:tentative="1">
      <w:start w:val="1"/>
      <w:numFmt w:val="lowerRoman"/>
      <w:lvlText w:val="%3."/>
      <w:lvlJc w:val="right"/>
      <w:pPr>
        <w:ind w:left="3436" w:hanging="180"/>
      </w:pPr>
    </w:lvl>
    <w:lvl w:ilvl="3" w:tplc="0C09000F" w:tentative="1">
      <w:start w:val="1"/>
      <w:numFmt w:val="decimal"/>
      <w:lvlText w:val="%4."/>
      <w:lvlJc w:val="left"/>
      <w:pPr>
        <w:ind w:left="4156" w:hanging="360"/>
      </w:pPr>
    </w:lvl>
    <w:lvl w:ilvl="4" w:tplc="0C090019" w:tentative="1">
      <w:start w:val="1"/>
      <w:numFmt w:val="lowerLetter"/>
      <w:lvlText w:val="%5."/>
      <w:lvlJc w:val="left"/>
      <w:pPr>
        <w:ind w:left="4876" w:hanging="360"/>
      </w:pPr>
    </w:lvl>
    <w:lvl w:ilvl="5" w:tplc="0C09001B" w:tentative="1">
      <w:start w:val="1"/>
      <w:numFmt w:val="lowerRoman"/>
      <w:lvlText w:val="%6."/>
      <w:lvlJc w:val="right"/>
      <w:pPr>
        <w:ind w:left="5596" w:hanging="180"/>
      </w:pPr>
    </w:lvl>
    <w:lvl w:ilvl="6" w:tplc="0C09000F" w:tentative="1">
      <w:start w:val="1"/>
      <w:numFmt w:val="decimal"/>
      <w:lvlText w:val="%7."/>
      <w:lvlJc w:val="left"/>
      <w:pPr>
        <w:ind w:left="6316" w:hanging="360"/>
      </w:pPr>
    </w:lvl>
    <w:lvl w:ilvl="7" w:tplc="0C090019" w:tentative="1">
      <w:start w:val="1"/>
      <w:numFmt w:val="lowerLetter"/>
      <w:lvlText w:val="%8."/>
      <w:lvlJc w:val="left"/>
      <w:pPr>
        <w:ind w:left="7036" w:hanging="360"/>
      </w:pPr>
    </w:lvl>
    <w:lvl w:ilvl="8" w:tplc="0C09001B" w:tentative="1">
      <w:start w:val="1"/>
      <w:numFmt w:val="lowerRoman"/>
      <w:lvlText w:val="%9."/>
      <w:lvlJc w:val="right"/>
      <w:pPr>
        <w:ind w:left="7756" w:hanging="180"/>
      </w:pPr>
    </w:lvl>
  </w:abstractNum>
  <w:abstractNum w:abstractNumId="174" w15:restartNumberingAfterBreak="0">
    <w:nsid w:val="222E0731"/>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5" w15:restartNumberingAfterBreak="0">
    <w:nsid w:val="22347055"/>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6" w15:restartNumberingAfterBreak="0">
    <w:nsid w:val="22CC229D"/>
    <w:multiLevelType w:val="hybridMultilevel"/>
    <w:tmpl w:val="DFB27186"/>
    <w:lvl w:ilvl="0" w:tplc="8B0820AE">
      <w:start w:val="1"/>
      <w:numFmt w:val="lowerLetter"/>
      <w:lvlText w:val="(%1)"/>
      <w:lvlJc w:val="left"/>
      <w:pPr>
        <w:ind w:left="2629"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7" w15:restartNumberingAfterBreak="0">
    <w:nsid w:val="22E15803"/>
    <w:multiLevelType w:val="hybridMultilevel"/>
    <w:tmpl w:val="877885D6"/>
    <w:lvl w:ilvl="0" w:tplc="25603168">
      <w:start w:val="1"/>
      <w:numFmt w:val="lowerRoman"/>
      <w:lvlText w:val="(%1)"/>
      <w:lvlJc w:val="left"/>
      <w:pPr>
        <w:ind w:left="3130" w:hanging="360"/>
      </w:pPr>
      <w:rPr>
        <w:rFonts w:hint="default"/>
      </w:rPr>
    </w:lvl>
    <w:lvl w:ilvl="1" w:tplc="0C090019" w:tentative="1">
      <w:start w:val="1"/>
      <w:numFmt w:val="lowerLetter"/>
      <w:lvlText w:val="%2."/>
      <w:lvlJc w:val="left"/>
      <w:pPr>
        <w:ind w:left="3850" w:hanging="360"/>
      </w:pPr>
    </w:lvl>
    <w:lvl w:ilvl="2" w:tplc="0C09001B" w:tentative="1">
      <w:start w:val="1"/>
      <w:numFmt w:val="lowerRoman"/>
      <w:lvlText w:val="%3."/>
      <w:lvlJc w:val="right"/>
      <w:pPr>
        <w:ind w:left="4570" w:hanging="180"/>
      </w:pPr>
    </w:lvl>
    <w:lvl w:ilvl="3" w:tplc="0C09000F" w:tentative="1">
      <w:start w:val="1"/>
      <w:numFmt w:val="decimal"/>
      <w:lvlText w:val="%4."/>
      <w:lvlJc w:val="left"/>
      <w:pPr>
        <w:ind w:left="5290" w:hanging="360"/>
      </w:pPr>
    </w:lvl>
    <w:lvl w:ilvl="4" w:tplc="0C090019" w:tentative="1">
      <w:start w:val="1"/>
      <w:numFmt w:val="lowerLetter"/>
      <w:lvlText w:val="%5."/>
      <w:lvlJc w:val="left"/>
      <w:pPr>
        <w:ind w:left="6010" w:hanging="360"/>
      </w:pPr>
    </w:lvl>
    <w:lvl w:ilvl="5" w:tplc="0C09001B" w:tentative="1">
      <w:start w:val="1"/>
      <w:numFmt w:val="lowerRoman"/>
      <w:lvlText w:val="%6."/>
      <w:lvlJc w:val="right"/>
      <w:pPr>
        <w:ind w:left="6730" w:hanging="180"/>
      </w:pPr>
    </w:lvl>
    <w:lvl w:ilvl="6" w:tplc="0C09000F" w:tentative="1">
      <w:start w:val="1"/>
      <w:numFmt w:val="decimal"/>
      <w:lvlText w:val="%7."/>
      <w:lvlJc w:val="left"/>
      <w:pPr>
        <w:ind w:left="7450" w:hanging="360"/>
      </w:pPr>
    </w:lvl>
    <w:lvl w:ilvl="7" w:tplc="0C090019" w:tentative="1">
      <w:start w:val="1"/>
      <w:numFmt w:val="lowerLetter"/>
      <w:lvlText w:val="%8."/>
      <w:lvlJc w:val="left"/>
      <w:pPr>
        <w:ind w:left="8170" w:hanging="360"/>
      </w:pPr>
    </w:lvl>
    <w:lvl w:ilvl="8" w:tplc="0C09001B" w:tentative="1">
      <w:start w:val="1"/>
      <w:numFmt w:val="lowerRoman"/>
      <w:lvlText w:val="%9."/>
      <w:lvlJc w:val="right"/>
      <w:pPr>
        <w:ind w:left="8890" w:hanging="180"/>
      </w:pPr>
    </w:lvl>
  </w:abstractNum>
  <w:abstractNum w:abstractNumId="178" w15:restartNumberingAfterBreak="0">
    <w:nsid w:val="23203A88"/>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9" w15:restartNumberingAfterBreak="0">
    <w:nsid w:val="232462F2"/>
    <w:multiLevelType w:val="hybridMultilevel"/>
    <w:tmpl w:val="387E82DC"/>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0" w15:restartNumberingAfterBreak="0">
    <w:nsid w:val="233B3FC0"/>
    <w:multiLevelType w:val="multilevel"/>
    <w:tmpl w:val="CD780DC8"/>
    <w:lvl w:ilvl="0">
      <w:start w:val="1"/>
      <w:numFmt w:val="lowerLetter"/>
      <w:lvlText w:val="(%1)"/>
      <w:lvlJc w:val="left"/>
      <w:pPr>
        <w:ind w:left="1418" w:hanging="794"/>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2160" w:hanging="180"/>
      </w:pPr>
      <w:rPr>
        <w:rFonts w:hint="default"/>
      </w:rPr>
    </w:lvl>
    <w:lvl w:ilvl="3">
      <w:start w:val="1"/>
      <w:numFmt w:val="upperLetter"/>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1" w15:restartNumberingAfterBreak="0">
    <w:nsid w:val="234C5ED9"/>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2" w15:restartNumberingAfterBreak="0">
    <w:nsid w:val="23720FA2"/>
    <w:multiLevelType w:val="hybridMultilevel"/>
    <w:tmpl w:val="B9FEC436"/>
    <w:lvl w:ilvl="0" w:tplc="25603168">
      <w:start w:val="1"/>
      <w:numFmt w:val="lowerRoman"/>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83" w15:restartNumberingAfterBreak="0">
    <w:nsid w:val="23995C80"/>
    <w:multiLevelType w:val="hybridMultilevel"/>
    <w:tmpl w:val="73308874"/>
    <w:lvl w:ilvl="0" w:tplc="11927F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4" w15:restartNumberingAfterBreak="0">
    <w:nsid w:val="23EC417D"/>
    <w:multiLevelType w:val="hybridMultilevel"/>
    <w:tmpl w:val="246204CA"/>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3F2317F"/>
    <w:multiLevelType w:val="hybridMultilevel"/>
    <w:tmpl w:val="B9FEC436"/>
    <w:lvl w:ilvl="0" w:tplc="25603168">
      <w:start w:val="1"/>
      <w:numFmt w:val="lowerRoman"/>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86" w15:restartNumberingAfterBreak="0">
    <w:nsid w:val="241F6927"/>
    <w:multiLevelType w:val="hybridMultilevel"/>
    <w:tmpl w:val="7D0E2420"/>
    <w:lvl w:ilvl="0" w:tplc="16C009FA">
      <w:start w:val="1"/>
      <w:numFmt w:val="lowerLetter"/>
      <w:lvlText w:val="(%1)"/>
      <w:lvlJc w:val="left"/>
      <w:pPr>
        <w:ind w:left="1996" w:hanging="360"/>
      </w:pPr>
      <w:rPr>
        <w:rFonts w:hint="default"/>
      </w:rPr>
    </w:lvl>
    <w:lvl w:ilvl="1" w:tplc="25603168">
      <w:start w:val="1"/>
      <w:numFmt w:val="lowerRoman"/>
      <w:lvlText w:val="(%2)"/>
      <w:lvlJc w:val="left"/>
      <w:pPr>
        <w:ind w:left="2716" w:hanging="360"/>
      </w:pPr>
      <w:rPr>
        <w:rFonts w:hint="default"/>
      </w:rPr>
    </w:lvl>
    <w:lvl w:ilvl="2" w:tplc="A7305BB8">
      <w:start w:val="1"/>
      <w:numFmt w:val="upperLetter"/>
      <w:lvlText w:val="(%3)"/>
      <w:lvlJc w:val="left"/>
      <w:pPr>
        <w:ind w:left="3436" w:hanging="180"/>
      </w:pPr>
      <w:rPr>
        <w:rFonts w:hint="default"/>
      </w:rPr>
    </w:lvl>
    <w:lvl w:ilvl="3" w:tplc="0C09000F" w:tentative="1">
      <w:start w:val="1"/>
      <w:numFmt w:val="decimal"/>
      <w:lvlText w:val="%4."/>
      <w:lvlJc w:val="left"/>
      <w:pPr>
        <w:ind w:left="4156" w:hanging="360"/>
      </w:pPr>
    </w:lvl>
    <w:lvl w:ilvl="4" w:tplc="0C090019" w:tentative="1">
      <w:start w:val="1"/>
      <w:numFmt w:val="lowerLetter"/>
      <w:lvlText w:val="%5."/>
      <w:lvlJc w:val="left"/>
      <w:pPr>
        <w:ind w:left="4876" w:hanging="360"/>
      </w:pPr>
    </w:lvl>
    <w:lvl w:ilvl="5" w:tplc="0C09001B" w:tentative="1">
      <w:start w:val="1"/>
      <w:numFmt w:val="lowerRoman"/>
      <w:lvlText w:val="%6."/>
      <w:lvlJc w:val="right"/>
      <w:pPr>
        <w:ind w:left="5596" w:hanging="180"/>
      </w:pPr>
    </w:lvl>
    <w:lvl w:ilvl="6" w:tplc="0C09000F" w:tentative="1">
      <w:start w:val="1"/>
      <w:numFmt w:val="decimal"/>
      <w:lvlText w:val="%7."/>
      <w:lvlJc w:val="left"/>
      <w:pPr>
        <w:ind w:left="6316" w:hanging="360"/>
      </w:pPr>
    </w:lvl>
    <w:lvl w:ilvl="7" w:tplc="0C090019" w:tentative="1">
      <w:start w:val="1"/>
      <w:numFmt w:val="lowerLetter"/>
      <w:lvlText w:val="%8."/>
      <w:lvlJc w:val="left"/>
      <w:pPr>
        <w:ind w:left="7036" w:hanging="360"/>
      </w:pPr>
    </w:lvl>
    <w:lvl w:ilvl="8" w:tplc="0C09001B" w:tentative="1">
      <w:start w:val="1"/>
      <w:numFmt w:val="lowerRoman"/>
      <w:lvlText w:val="%9."/>
      <w:lvlJc w:val="right"/>
      <w:pPr>
        <w:ind w:left="7756" w:hanging="180"/>
      </w:pPr>
    </w:lvl>
  </w:abstractNum>
  <w:abstractNum w:abstractNumId="187" w15:restartNumberingAfterBreak="0">
    <w:nsid w:val="24365F3D"/>
    <w:multiLevelType w:val="hybridMultilevel"/>
    <w:tmpl w:val="EFC63A32"/>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8" w15:restartNumberingAfterBreak="0">
    <w:nsid w:val="2499329B"/>
    <w:multiLevelType w:val="singleLevel"/>
    <w:tmpl w:val="E5F6A356"/>
    <w:lvl w:ilvl="0">
      <w:start w:val="1"/>
      <w:numFmt w:val="none"/>
      <w:lvlText w:val="Penalty:"/>
      <w:legacy w:legacy="1" w:legacySpace="113" w:legacyIndent="1021"/>
      <w:lvlJc w:val="left"/>
      <w:pPr>
        <w:ind w:left="2382" w:hanging="1021"/>
      </w:pPr>
    </w:lvl>
  </w:abstractNum>
  <w:abstractNum w:abstractNumId="189" w15:restartNumberingAfterBreak="0">
    <w:nsid w:val="24B55F47"/>
    <w:multiLevelType w:val="hybridMultilevel"/>
    <w:tmpl w:val="E4007274"/>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0" w15:restartNumberingAfterBreak="0">
    <w:nsid w:val="24D65F5D"/>
    <w:multiLevelType w:val="hybridMultilevel"/>
    <w:tmpl w:val="7EC86768"/>
    <w:lvl w:ilvl="0" w:tplc="A67C651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1" w15:restartNumberingAfterBreak="0">
    <w:nsid w:val="25445E6F"/>
    <w:multiLevelType w:val="hybridMultilevel"/>
    <w:tmpl w:val="73308874"/>
    <w:lvl w:ilvl="0" w:tplc="11927F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2" w15:restartNumberingAfterBreak="0">
    <w:nsid w:val="256F51C3"/>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3" w15:restartNumberingAfterBreak="0">
    <w:nsid w:val="257F26E2"/>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4" w15:restartNumberingAfterBreak="0">
    <w:nsid w:val="25E8700F"/>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5" w15:restartNumberingAfterBreak="0">
    <w:nsid w:val="26263E62"/>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6" w15:restartNumberingAfterBreak="0">
    <w:nsid w:val="26385D3D"/>
    <w:multiLevelType w:val="hybridMultilevel"/>
    <w:tmpl w:val="94DC2B4C"/>
    <w:lvl w:ilvl="0" w:tplc="25603168">
      <w:start w:val="1"/>
      <w:numFmt w:val="lowerRoman"/>
      <w:lvlText w:val="(%1)"/>
      <w:lvlJc w:val="left"/>
      <w:pPr>
        <w:ind w:left="285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7" w15:restartNumberingAfterBreak="0">
    <w:nsid w:val="266F318C"/>
    <w:multiLevelType w:val="hybridMultilevel"/>
    <w:tmpl w:val="3A08D768"/>
    <w:lvl w:ilvl="0" w:tplc="25603168">
      <w:start w:val="1"/>
      <w:numFmt w:val="lowerRoman"/>
      <w:lvlText w:val="(%1)"/>
      <w:lvlJc w:val="left"/>
      <w:pPr>
        <w:ind w:left="25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8" w15:restartNumberingAfterBreak="0">
    <w:nsid w:val="27017CEE"/>
    <w:multiLevelType w:val="hybridMultilevel"/>
    <w:tmpl w:val="73308874"/>
    <w:lvl w:ilvl="0" w:tplc="11927F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9" w15:restartNumberingAfterBreak="0">
    <w:nsid w:val="27285788"/>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0" w15:restartNumberingAfterBreak="0">
    <w:nsid w:val="272D16DA"/>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1" w15:restartNumberingAfterBreak="0">
    <w:nsid w:val="277312C0"/>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2" w15:restartNumberingAfterBreak="0">
    <w:nsid w:val="278973BB"/>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03" w15:restartNumberingAfterBreak="0">
    <w:nsid w:val="279662F7"/>
    <w:multiLevelType w:val="hybridMultilevel"/>
    <w:tmpl w:val="B74A12C6"/>
    <w:lvl w:ilvl="0" w:tplc="25603168">
      <w:start w:val="1"/>
      <w:numFmt w:val="lowerRoman"/>
      <w:lvlText w:val="(%1)"/>
      <w:lvlJc w:val="left"/>
      <w:pPr>
        <w:ind w:left="2520" w:hanging="360"/>
      </w:pPr>
      <w:rPr>
        <w:rFonts w:hint="default"/>
      </w:rPr>
    </w:lvl>
    <w:lvl w:ilvl="1" w:tplc="A7305BB8">
      <w:start w:val="1"/>
      <w:numFmt w:val="upp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4" w15:restartNumberingAfterBreak="0">
    <w:nsid w:val="27C67FDA"/>
    <w:multiLevelType w:val="hybridMultilevel"/>
    <w:tmpl w:val="1C94BB80"/>
    <w:lvl w:ilvl="0" w:tplc="16C009FA">
      <w:start w:val="1"/>
      <w:numFmt w:val="lowerLetter"/>
      <w:lvlText w:val="(%1)"/>
      <w:lvlJc w:val="left"/>
      <w:pPr>
        <w:ind w:left="2132" w:hanging="360"/>
      </w:pPr>
      <w:rPr>
        <w:rFonts w:hint="default"/>
      </w:rPr>
    </w:lvl>
    <w:lvl w:ilvl="1" w:tplc="25603168">
      <w:start w:val="1"/>
      <w:numFmt w:val="lowerRoman"/>
      <w:lvlText w:val="(%2)"/>
      <w:lvlJc w:val="left"/>
      <w:pPr>
        <w:ind w:left="2852" w:hanging="360"/>
      </w:pPr>
      <w:rPr>
        <w:rFonts w:hint="default"/>
      </w:rPr>
    </w:lvl>
    <w:lvl w:ilvl="2" w:tplc="0C09001B" w:tentative="1">
      <w:start w:val="1"/>
      <w:numFmt w:val="lowerRoman"/>
      <w:lvlText w:val="%3."/>
      <w:lvlJc w:val="right"/>
      <w:pPr>
        <w:ind w:left="3572" w:hanging="180"/>
      </w:pPr>
    </w:lvl>
    <w:lvl w:ilvl="3" w:tplc="0C09000F" w:tentative="1">
      <w:start w:val="1"/>
      <w:numFmt w:val="decimal"/>
      <w:lvlText w:val="%4."/>
      <w:lvlJc w:val="left"/>
      <w:pPr>
        <w:ind w:left="4292" w:hanging="360"/>
      </w:pPr>
    </w:lvl>
    <w:lvl w:ilvl="4" w:tplc="0C090019" w:tentative="1">
      <w:start w:val="1"/>
      <w:numFmt w:val="lowerLetter"/>
      <w:lvlText w:val="%5."/>
      <w:lvlJc w:val="left"/>
      <w:pPr>
        <w:ind w:left="5012" w:hanging="360"/>
      </w:pPr>
    </w:lvl>
    <w:lvl w:ilvl="5" w:tplc="0C09001B" w:tentative="1">
      <w:start w:val="1"/>
      <w:numFmt w:val="lowerRoman"/>
      <w:lvlText w:val="%6."/>
      <w:lvlJc w:val="right"/>
      <w:pPr>
        <w:ind w:left="5732" w:hanging="180"/>
      </w:pPr>
    </w:lvl>
    <w:lvl w:ilvl="6" w:tplc="0C09000F" w:tentative="1">
      <w:start w:val="1"/>
      <w:numFmt w:val="decimal"/>
      <w:lvlText w:val="%7."/>
      <w:lvlJc w:val="left"/>
      <w:pPr>
        <w:ind w:left="6452" w:hanging="360"/>
      </w:pPr>
    </w:lvl>
    <w:lvl w:ilvl="7" w:tplc="0C090019" w:tentative="1">
      <w:start w:val="1"/>
      <w:numFmt w:val="lowerLetter"/>
      <w:lvlText w:val="%8."/>
      <w:lvlJc w:val="left"/>
      <w:pPr>
        <w:ind w:left="7172" w:hanging="360"/>
      </w:pPr>
    </w:lvl>
    <w:lvl w:ilvl="8" w:tplc="0C09001B" w:tentative="1">
      <w:start w:val="1"/>
      <w:numFmt w:val="lowerRoman"/>
      <w:lvlText w:val="%9."/>
      <w:lvlJc w:val="right"/>
      <w:pPr>
        <w:ind w:left="7892" w:hanging="180"/>
      </w:pPr>
    </w:lvl>
  </w:abstractNum>
  <w:abstractNum w:abstractNumId="205" w15:restartNumberingAfterBreak="0">
    <w:nsid w:val="280E6C51"/>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06" w15:restartNumberingAfterBreak="0">
    <w:nsid w:val="28515B1E"/>
    <w:multiLevelType w:val="hybridMultilevel"/>
    <w:tmpl w:val="7EC86768"/>
    <w:lvl w:ilvl="0" w:tplc="A67C651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7" w15:restartNumberingAfterBreak="0">
    <w:nsid w:val="28591456"/>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08" w15:restartNumberingAfterBreak="0">
    <w:nsid w:val="28A8028F"/>
    <w:multiLevelType w:val="hybridMultilevel"/>
    <w:tmpl w:val="70E451D4"/>
    <w:lvl w:ilvl="0" w:tplc="16C009FA">
      <w:start w:val="1"/>
      <w:numFmt w:val="lowerLetter"/>
      <w:lvlText w:val="(%1)"/>
      <w:lvlJc w:val="left"/>
      <w:pPr>
        <w:ind w:left="1996" w:hanging="360"/>
      </w:pPr>
      <w:rPr>
        <w:rFonts w:hint="default"/>
      </w:rPr>
    </w:lvl>
    <w:lvl w:ilvl="1" w:tplc="25603168">
      <w:start w:val="1"/>
      <w:numFmt w:val="lowerRoman"/>
      <w:lvlText w:val="(%2)"/>
      <w:lvlJc w:val="left"/>
      <w:pPr>
        <w:ind w:left="2716" w:hanging="360"/>
      </w:pPr>
      <w:rPr>
        <w:rFonts w:hint="default"/>
      </w:rPr>
    </w:lvl>
    <w:lvl w:ilvl="2" w:tplc="A7305BB8">
      <w:start w:val="1"/>
      <w:numFmt w:val="upperLetter"/>
      <w:lvlText w:val="(%3)"/>
      <w:lvlJc w:val="left"/>
      <w:pPr>
        <w:ind w:left="3436" w:hanging="180"/>
      </w:pPr>
      <w:rPr>
        <w:rFonts w:hint="default"/>
      </w:rPr>
    </w:lvl>
    <w:lvl w:ilvl="3" w:tplc="0C09000F" w:tentative="1">
      <w:start w:val="1"/>
      <w:numFmt w:val="decimal"/>
      <w:lvlText w:val="%4."/>
      <w:lvlJc w:val="left"/>
      <w:pPr>
        <w:ind w:left="4156" w:hanging="360"/>
      </w:pPr>
    </w:lvl>
    <w:lvl w:ilvl="4" w:tplc="0C090019" w:tentative="1">
      <w:start w:val="1"/>
      <w:numFmt w:val="lowerLetter"/>
      <w:lvlText w:val="%5."/>
      <w:lvlJc w:val="left"/>
      <w:pPr>
        <w:ind w:left="4876" w:hanging="360"/>
      </w:pPr>
    </w:lvl>
    <w:lvl w:ilvl="5" w:tplc="0C09001B" w:tentative="1">
      <w:start w:val="1"/>
      <w:numFmt w:val="lowerRoman"/>
      <w:lvlText w:val="%6."/>
      <w:lvlJc w:val="right"/>
      <w:pPr>
        <w:ind w:left="5596" w:hanging="180"/>
      </w:pPr>
    </w:lvl>
    <w:lvl w:ilvl="6" w:tplc="0C09000F" w:tentative="1">
      <w:start w:val="1"/>
      <w:numFmt w:val="decimal"/>
      <w:lvlText w:val="%7."/>
      <w:lvlJc w:val="left"/>
      <w:pPr>
        <w:ind w:left="6316" w:hanging="360"/>
      </w:pPr>
    </w:lvl>
    <w:lvl w:ilvl="7" w:tplc="0C090019" w:tentative="1">
      <w:start w:val="1"/>
      <w:numFmt w:val="lowerLetter"/>
      <w:lvlText w:val="%8."/>
      <w:lvlJc w:val="left"/>
      <w:pPr>
        <w:ind w:left="7036" w:hanging="360"/>
      </w:pPr>
    </w:lvl>
    <w:lvl w:ilvl="8" w:tplc="0C09001B" w:tentative="1">
      <w:start w:val="1"/>
      <w:numFmt w:val="lowerRoman"/>
      <w:lvlText w:val="%9."/>
      <w:lvlJc w:val="right"/>
      <w:pPr>
        <w:ind w:left="7756" w:hanging="180"/>
      </w:pPr>
    </w:lvl>
  </w:abstractNum>
  <w:abstractNum w:abstractNumId="209" w15:restartNumberingAfterBreak="0">
    <w:nsid w:val="28B1510B"/>
    <w:multiLevelType w:val="hybridMultilevel"/>
    <w:tmpl w:val="D8BC24DA"/>
    <w:lvl w:ilvl="0" w:tplc="25603168">
      <w:start w:val="1"/>
      <w:numFmt w:val="lowerRoman"/>
      <w:lvlText w:val="(%1)"/>
      <w:lvlJc w:val="left"/>
      <w:pPr>
        <w:ind w:left="25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0" w15:restartNumberingAfterBreak="0">
    <w:nsid w:val="28DE105B"/>
    <w:multiLevelType w:val="hybridMultilevel"/>
    <w:tmpl w:val="FBC69F5A"/>
    <w:lvl w:ilvl="0" w:tplc="16984E08">
      <w:start w:val="36"/>
      <w:numFmt w:val="decimal"/>
      <w:lvlText w:val="%1"/>
      <w:lvlJc w:val="left"/>
      <w:pPr>
        <w:ind w:left="1778" w:hanging="360"/>
      </w:pPr>
      <w:rPr>
        <w:rFonts w:hint="default"/>
      </w:rPr>
    </w:lvl>
    <w:lvl w:ilvl="1" w:tplc="1ABAAE18">
      <w:start w:val="1"/>
      <w:numFmt w:val="decimal"/>
      <w:lvlText w:val="(%2)"/>
      <w:lvlJc w:val="left"/>
      <w:pPr>
        <w:ind w:left="2498" w:hanging="360"/>
      </w:pPr>
      <w:rPr>
        <w:rFonts w:ascii="Times New Roman" w:eastAsia="Times New Roman" w:hAnsi="Times New Roman" w:cs="Times New Roman"/>
        <w:i w:val="0"/>
      </w:rPr>
    </w:lvl>
    <w:lvl w:ilvl="2" w:tplc="0C09001B">
      <w:start w:val="1"/>
      <w:numFmt w:val="lowerRoman"/>
      <w:lvlText w:val="%3."/>
      <w:lvlJc w:val="right"/>
      <w:pPr>
        <w:ind w:left="3218" w:hanging="180"/>
      </w:pPr>
    </w:lvl>
    <w:lvl w:ilvl="3" w:tplc="46D4ADF6">
      <w:start w:val="1"/>
      <w:numFmt w:val="lowerLetter"/>
      <w:lvlText w:val="(%4)"/>
      <w:lvlJc w:val="left"/>
      <w:pPr>
        <w:ind w:left="3938" w:hanging="360"/>
      </w:pPr>
      <w:rPr>
        <w:rFonts w:hint="default"/>
      </w:r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211" w15:restartNumberingAfterBreak="0">
    <w:nsid w:val="29137E51"/>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2" w15:restartNumberingAfterBreak="0">
    <w:nsid w:val="29822991"/>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13" w15:restartNumberingAfterBreak="0">
    <w:nsid w:val="29AE43E3"/>
    <w:multiLevelType w:val="hybridMultilevel"/>
    <w:tmpl w:val="494C5B2A"/>
    <w:lvl w:ilvl="0" w:tplc="EDEC335E">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4" w15:restartNumberingAfterBreak="0">
    <w:nsid w:val="29DD3F7C"/>
    <w:multiLevelType w:val="hybridMultilevel"/>
    <w:tmpl w:val="2AE04F8A"/>
    <w:lvl w:ilvl="0" w:tplc="11927F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5" w15:restartNumberingAfterBreak="0">
    <w:nsid w:val="29F37A70"/>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16" w15:restartNumberingAfterBreak="0">
    <w:nsid w:val="2A2623F9"/>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17" w15:restartNumberingAfterBreak="0">
    <w:nsid w:val="2A466F68"/>
    <w:multiLevelType w:val="hybridMultilevel"/>
    <w:tmpl w:val="866432DC"/>
    <w:lvl w:ilvl="0" w:tplc="518A9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8" w15:restartNumberingAfterBreak="0">
    <w:nsid w:val="2A693E10"/>
    <w:multiLevelType w:val="multilevel"/>
    <w:tmpl w:val="D9263474"/>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Letter"/>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9" w15:restartNumberingAfterBreak="0">
    <w:nsid w:val="2A7C0CC0"/>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20" w15:restartNumberingAfterBreak="0">
    <w:nsid w:val="2AD5562C"/>
    <w:multiLevelType w:val="hybridMultilevel"/>
    <w:tmpl w:val="371A491E"/>
    <w:lvl w:ilvl="0" w:tplc="25603168">
      <w:start w:val="1"/>
      <w:numFmt w:val="lowerRoman"/>
      <w:lvlText w:val="(%1)"/>
      <w:lvlJc w:val="left"/>
      <w:pPr>
        <w:ind w:left="25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1" w15:restartNumberingAfterBreak="0">
    <w:nsid w:val="2ADB53C1"/>
    <w:multiLevelType w:val="hybridMultilevel"/>
    <w:tmpl w:val="EFC63A32"/>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22" w15:restartNumberingAfterBreak="0">
    <w:nsid w:val="2AE84F87"/>
    <w:multiLevelType w:val="hybridMultilevel"/>
    <w:tmpl w:val="7EC86768"/>
    <w:lvl w:ilvl="0" w:tplc="A67C651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3" w15:restartNumberingAfterBreak="0">
    <w:nsid w:val="2AFA639C"/>
    <w:multiLevelType w:val="hybridMultilevel"/>
    <w:tmpl w:val="1B5E5B24"/>
    <w:lvl w:ilvl="0" w:tplc="3BB6FF92">
      <w:start w:val="1"/>
      <w:numFmt w:val="lowerRoman"/>
      <w:lvlText w:val="(%1)"/>
      <w:lvlJc w:val="left"/>
      <w:pPr>
        <w:ind w:left="2520" w:hanging="72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24" w15:restartNumberingAfterBreak="0">
    <w:nsid w:val="2BF20EEE"/>
    <w:multiLevelType w:val="hybridMultilevel"/>
    <w:tmpl w:val="1924EEC2"/>
    <w:lvl w:ilvl="0" w:tplc="A38A9128">
      <w:start w:val="1"/>
      <w:numFmt w:val="lowerLetter"/>
      <w:lvlText w:val="(%1)"/>
      <w:lvlJc w:val="left"/>
      <w:pPr>
        <w:ind w:left="536" w:hanging="360"/>
      </w:pPr>
      <w:rPr>
        <w:rFonts w:hint="default"/>
      </w:rPr>
    </w:lvl>
    <w:lvl w:ilvl="1" w:tplc="0C090019" w:tentative="1">
      <w:start w:val="1"/>
      <w:numFmt w:val="lowerLetter"/>
      <w:lvlText w:val="%2."/>
      <w:lvlJc w:val="left"/>
      <w:pPr>
        <w:ind w:left="1256" w:hanging="360"/>
      </w:pPr>
    </w:lvl>
    <w:lvl w:ilvl="2" w:tplc="0C09001B" w:tentative="1">
      <w:start w:val="1"/>
      <w:numFmt w:val="lowerRoman"/>
      <w:lvlText w:val="%3."/>
      <w:lvlJc w:val="right"/>
      <w:pPr>
        <w:ind w:left="1976" w:hanging="180"/>
      </w:pPr>
    </w:lvl>
    <w:lvl w:ilvl="3" w:tplc="0C09000F" w:tentative="1">
      <w:start w:val="1"/>
      <w:numFmt w:val="decimal"/>
      <w:lvlText w:val="%4."/>
      <w:lvlJc w:val="left"/>
      <w:pPr>
        <w:ind w:left="2696" w:hanging="360"/>
      </w:pPr>
    </w:lvl>
    <w:lvl w:ilvl="4" w:tplc="0C090019" w:tentative="1">
      <w:start w:val="1"/>
      <w:numFmt w:val="lowerLetter"/>
      <w:lvlText w:val="%5."/>
      <w:lvlJc w:val="left"/>
      <w:pPr>
        <w:ind w:left="3416" w:hanging="360"/>
      </w:pPr>
    </w:lvl>
    <w:lvl w:ilvl="5" w:tplc="0C09001B" w:tentative="1">
      <w:start w:val="1"/>
      <w:numFmt w:val="lowerRoman"/>
      <w:lvlText w:val="%6."/>
      <w:lvlJc w:val="right"/>
      <w:pPr>
        <w:ind w:left="4136" w:hanging="180"/>
      </w:pPr>
    </w:lvl>
    <w:lvl w:ilvl="6" w:tplc="0C09000F" w:tentative="1">
      <w:start w:val="1"/>
      <w:numFmt w:val="decimal"/>
      <w:lvlText w:val="%7."/>
      <w:lvlJc w:val="left"/>
      <w:pPr>
        <w:ind w:left="4856" w:hanging="360"/>
      </w:pPr>
    </w:lvl>
    <w:lvl w:ilvl="7" w:tplc="0C090019" w:tentative="1">
      <w:start w:val="1"/>
      <w:numFmt w:val="lowerLetter"/>
      <w:lvlText w:val="%8."/>
      <w:lvlJc w:val="left"/>
      <w:pPr>
        <w:ind w:left="5576" w:hanging="360"/>
      </w:pPr>
    </w:lvl>
    <w:lvl w:ilvl="8" w:tplc="0C09001B" w:tentative="1">
      <w:start w:val="1"/>
      <w:numFmt w:val="lowerRoman"/>
      <w:lvlText w:val="%9."/>
      <w:lvlJc w:val="right"/>
      <w:pPr>
        <w:ind w:left="6296" w:hanging="180"/>
      </w:pPr>
    </w:lvl>
  </w:abstractNum>
  <w:abstractNum w:abstractNumId="225" w15:restartNumberingAfterBreak="0">
    <w:nsid w:val="2C073A9F"/>
    <w:multiLevelType w:val="hybridMultilevel"/>
    <w:tmpl w:val="E4007274"/>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26" w15:restartNumberingAfterBreak="0">
    <w:nsid w:val="2C6F4A52"/>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7" w15:restartNumberingAfterBreak="0">
    <w:nsid w:val="2C8E79CE"/>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8" w15:restartNumberingAfterBreak="0">
    <w:nsid w:val="2CD525F4"/>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29" w15:restartNumberingAfterBreak="0">
    <w:nsid w:val="2CD702F1"/>
    <w:multiLevelType w:val="hybridMultilevel"/>
    <w:tmpl w:val="40B23630"/>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30" w15:restartNumberingAfterBreak="0">
    <w:nsid w:val="2CE7654B"/>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1" w15:restartNumberingAfterBreak="0">
    <w:nsid w:val="2D4205EB"/>
    <w:multiLevelType w:val="hybridMultilevel"/>
    <w:tmpl w:val="40B23630"/>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32" w15:restartNumberingAfterBreak="0">
    <w:nsid w:val="2D682A53"/>
    <w:multiLevelType w:val="multilevel"/>
    <w:tmpl w:val="EBB65996"/>
    <w:lvl w:ilvl="0">
      <w:start w:val="2"/>
      <w:numFmt w:val="decimal"/>
      <w:lvlText w:val="(%1)"/>
      <w:lvlJc w:val="right"/>
      <w:pPr>
        <w:ind w:left="1504" w:hanging="794"/>
      </w:pPr>
      <w:rPr>
        <w:rFonts w:hint="default"/>
      </w:rPr>
    </w:lvl>
    <w:lvl w:ilvl="1">
      <w:start w:val="2"/>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3" w15:restartNumberingAfterBreak="0">
    <w:nsid w:val="2D7A6848"/>
    <w:multiLevelType w:val="hybridMultilevel"/>
    <w:tmpl w:val="B9FEC436"/>
    <w:lvl w:ilvl="0" w:tplc="25603168">
      <w:start w:val="1"/>
      <w:numFmt w:val="lowerRoman"/>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34" w15:restartNumberingAfterBreak="0">
    <w:nsid w:val="2DCB0C79"/>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35" w15:restartNumberingAfterBreak="0">
    <w:nsid w:val="2DDF0BD0"/>
    <w:multiLevelType w:val="hybridMultilevel"/>
    <w:tmpl w:val="C010A77A"/>
    <w:lvl w:ilvl="0" w:tplc="4ED22682">
      <w:start w:val="1"/>
      <w:numFmt w:val="decimal"/>
      <w:lvlText w:val="%1"/>
      <w:lvlJc w:val="left"/>
      <w:pPr>
        <w:ind w:left="2138" w:hanging="360"/>
      </w:pPr>
      <w:rPr>
        <w:rFonts w:hint="default"/>
      </w:r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236" w15:restartNumberingAfterBreak="0">
    <w:nsid w:val="2DE84DDF"/>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7" w15:restartNumberingAfterBreak="0">
    <w:nsid w:val="2DEC66DE"/>
    <w:multiLevelType w:val="hybridMultilevel"/>
    <w:tmpl w:val="1C94BB80"/>
    <w:lvl w:ilvl="0" w:tplc="16C009FA">
      <w:start w:val="1"/>
      <w:numFmt w:val="lowerLetter"/>
      <w:lvlText w:val="(%1)"/>
      <w:lvlJc w:val="left"/>
      <w:pPr>
        <w:ind w:left="2132" w:hanging="360"/>
      </w:pPr>
      <w:rPr>
        <w:rFonts w:hint="default"/>
      </w:rPr>
    </w:lvl>
    <w:lvl w:ilvl="1" w:tplc="25603168">
      <w:start w:val="1"/>
      <w:numFmt w:val="lowerRoman"/>
      <w:lvlText w:val="(%2)"/>
      <w:lvlJc w:val="left"/>
      <w:pPr>
        <w:ind w:left="2852" w:hanging="360"/>
      </w:pPr>
      <w:rPr>
        <w:rFonts w:hint="default"/>
      </w:rPr>
    </w:lvl>
    <w:lvl w:ilvl="2" w:tplc="0C09001B" w:tentative="1">
      <w:start w:val="1"/>
      <w:numFmt w:val="lowerRoman"/>
      <w:lvlText w:val="%3."/>
      <w:lvlJc w:val="right"/>
      <w:pPr>
        <w:ind w:left="3572" w:hanging="180"/>
      </w:pPr>
    </w:lvl>
    <w:lvl w:ilvl="3" w:tplc="0C09000F" w:tentative="1">
      <w:start w:val="1"/>
      <w:numFmt w:val="decimal"/>
      <w:lvlText w:val="%4."/>
      <w:lvlJc w:val="left"/>
      <w:pPr>
        <w:ind w:left="4292" w:hanging="360"/>
      </w:pPr>
    </w:lvl>
    <w:lvl w:ilvl="4" w:tplc="0C090019" w:tentative="1">
      <w:start w:val="1"/>
      <w:numFmt w:val="lowerLetter"/>
      <w:lvlText w:val="%5."/>
      <w:lvlJc w:val="left"/>
      <w:pPr>
        <w:ind w:left="5012" w:hanging="360"/>
      </w:pPr>
    </w:lvl>
    <w:lvl w:ilvl="5" w:tplc="0C09001B" w:tentative="1">
      <w:start w:val="1"/>
      <w:numFmt w:val="lowerRoman"/>
      <w:lvlText w:val="%6."/>
      <w:lvlJc w:val="right"/>
      <w:pPr>
        <w:ind w:left="5732" w:hanging="180"/>
      </w:pPr>
    </w:lvl>
    <w:lvl w:ilvl="6" w:tplc="0C09000F" w:tentative="1">
      <w:start w:val="1"/>
      <w:numFmt w:val="decimal"/>
      <w:lvlText w:val="%7."/>
      <w:lvlJc w:val="left"/>
      <w:pPr>
        <w:ind w:left="6452" w:hanging="360"/>
      </w:pPr>
    </w:lvl>
    <w:lvl w:ilvl="7" w:tplc="0C090019" w:tentative="1">
      <w:start w:val="1"/>
      <w:numFmt w:val="lowerLetter"/>
      <w:lvlText w:val="%8."/>
      <w:lvlJc w:val="left"/>
      <w:pPr>
        <w:ind w:left="7172" w:hanging="360"/>
      </w:pPr>
    </w:lvl>
    <w:lvl w:ilvl="8" w:tplc="0C09001B" w:tentative="1">
      <w:start w:val="1"/>
      <w:numFmt w:val="lowerRoman"/>
      <w:lvlText w:val="%9."/>
      <w:lvlJc w:val="right"/>
      <w:pPr>
        <w:ind w:left="7892" w:hanging="180"/>
      </w:pPr>
    </w:lvl>
  </w:abstractNum>
  <w:abstractNum w:abstractNumId="238" w15:restartNumberingAfterBreak="0">
    <w:nsid w:val="2E1B6DFD"/>
    <w:multiLevelType w:val="hybridMultilevel"/>
    <w:tmpl w:val="B9FEC436"/>
    <w:lvl w:ilvl="0" w:tplc="25603168">
      <w:start w:val="1"/>
      <w:numFmt w:val="lowerRoman"/>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39" w15:restartNumberingAfterBreak="0">
    <w:nsid w:val="2E3C5FA1"/>
    <w:multiLevelType w:val="hybridMultilevel"/>
    <w:tmpl w:val="94DC2B4C"/>
    <w:lvl w:ilvl="0" w:tplc="25603168">
      <w:start w:val="1"/>
      <w:numFmt w:val="lowerRoman"/>
      <w:lvlText w:val="(%1)"/>
      <w:lvlJc w:val="left"/>
      <w:pPr>
        <w:ind w:left="2852"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0" w15:restartNumberingAfterBreak="0">
    <w:nsid w:val="2E483B17"/>
    <w:multiLevelType w:val="hybridMultilevel"/>
    <w:tmpl w:val="1B5E5B24"/>
    <w:lvl w:ilvl="0" w:tplc="3BB6FF92">
      <w:start w:val="1"/>
      <w:numFmt w:val="lowerRoman"/>
      <w:lvlText w:val="(%1)"/>
      <w:lvlJc w:val="left"/>
      <w:pPr>
        <w:ind w:left="2520" w:hanging="72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41" w15:restartNumberingAfterBreak="0">
    <w:nsid w:val="2EF76E21"/>
    <w:multiLevelType w:val="hybridMultilevel"/>
    <w:tmpl w:val="73308874"/>
    <w:lvl w:ilvl="0" w:tplc="11927F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2" w15:restartNumberingAfterBreak="0">
    <w:nsid w:val="2F0B75FD"/>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43" w15:restartNumberingAfterBreak="0">
    <w:nsid w:val="2F580FB7"/>
    <w:multiLevelType w:val="hybridMultilevel"/>
    <w:tmpl w:val="F88C9798"/>
    <w:lvl w:ilvl="0" w:tplc="8B0820AE">
      <w:start w:val="1"/>
      <w:numFmt w:val="lowerLetter"/>
      <w:lvlText w:val="(%1)"/>
      <w:lvlJc w:val="left"/>
      <w:pPr>
        <w:ind w:left="2132" w:hanging="375"/>
      </w:pPr>
      <w:rPr>
        <w:rFonts w:hint="default"/>
      </w:rPr>
    </w:lvl>
    <w:lvl w:ilvl="1" w:tplc="0C090019" w:tentative="1">
      <w:start w:val="1"/>
      <w:numFmt w:val="lowerLetter"/>
      <w:lvlText w:val="%2."/>
      <w:lvlJc w:val="left"/>
      <w:pPr>
        <w:ind w:left="2837" w:hanging="360"/>
      </w:pPr>
    </w:lvl>
    <w:lvl w:ilvl="2" w:tplc="0C09001B" w:tentative="1">
      <w:start w:val="1"/>
      <w:numFmt w:val="lowerRoman"/>
      <w:lvlText w:val="%3."/>
      <w:lvlJc w:val="right"/>
      <w:pPr>
        <w:ind w:left="3557" w:hanging="180"/>
      </w:pPr>
    </w:lvl>
    <w:lvl w:ilvl="3" w:tplc="0C09000F" w:tentative="1">
      <w:start w:val="1"/>
      <w:numFmt w:val="decimal"/>
      <w:lvlText w:val="%4."/>
      <w:lvlJc w:val="left"/>
      <w:pPr>
        <w:ind w:left="4277" w:hanging="360"/>
      </w:pPr>
    </w:lvl>
    <w:lvl w:ilvl="4" w:tplc="0C090019" w:tentative="1">
      <w:start w:val="1"/>
      <w:numFmt w:val="lowerLetter"/>
      <w:lvlText w:val="%5."/>
      <w:lvlJc w:val="left"/>
      <w:pPr>
        <w:ind w:left="4997" w:hanging="360"/>
      </w:pPr>
    </w:lvl>
    <w:lvl w:ilvl="5" w:tplc="0C09001B" w:tentative="1">
      <w:start w:val="1"/>
      <w:numFmt w:val="lowerRoman"/>
      <w:lvlText w:val="%6."/>
      <w:lvlJc w:val="right"/>
      <w:pPr>
        <w:ind w:left="5717" w:hanging="180"/>
      </w:p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244" w15:restartNumberingAfterBreak="0">
    <w:nsid w:val="2FA4654A"/>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45" w15:restartNumberingAfterBreak="0">
    <w:nsid w:val="2FCA10B6"/>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6" w15:restartNumberingAfterBreak="0">
    <w:nsid w:val="306A7EE1"/>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7" w15:restartNumberingAfterBreak="0">
    <w:nsid w:val="3070031C"/>
    <w:multiLevelType w:val="hybridMultilevel"/>
    <w:tmpl w:val="61D456DC"/>
    <w:lvl w:ilvl="0" w:tplc="B1CC5876">
      <w:start w:val="1"/>
      <w:numFmt w:val="decimal"/>
      <w:lvlText w:val="(%1)"/>
      <w:lvlJc w:val="left"/>
      <w:pPr>
        <w:ind w:left="2062" w:hanging="360"/>
      </w:pPr>
      <w:rPr>
        <w:rFonts w:ascii="Times New Roman" w:eastAsia="Times New Roman" w:hAnsi="Times New Roman" w:cs="Times New Roman"/>
        <w:b w:val="0"/>
        <w:i w:val="0"/>
      </w:rPr>
    </w:lvl>
    <w:lvl w:ilvl="1" w:tplc="0C090019" w:tentative="1">
      <w:start w:val="1"/>
      <w:numFmt w:val="lowerLetter"/>
      <w:lvlText w:val="%2."/>
      <w:lvlJc w:val="left"/>
      <w:pPr>
        <w:ind w:left="1004" w:hanging="360"/>
      </w:pPr>
    </w:lvl>
    <w:lvl w:ilvl="2" w:tplc="0C09001B" w:tentative="1">
      <w:start w:val="1"/>
      <w:numFmt w:val="lowerRoman"/>
      <w:lvlText w:val="%3."/>
      <w:lvlJc w:val="right"/>
      <w:pPr>
        <w:ind w:left="1724" w:hanging="180"/>
      </w:pPr>
    </w:lvl>
    <w:lvl w:ilvl="3" w:tplc="0C09000F" w:tentative="1">
      <w:start w:val="1"/>
      <w:numFmt w:val="decimal"/>
      <w:lvlText w:val="%4."/>
      <w:lvlJc w:val="left"/>
      <w:pPr>
        <w:ind w:left="2444" w:hanging="360"/>
      </w:pPr>
    </w:lvl>
    <w:lvl w:ilvl="4" w:tplc="0C090019" w:tentative="1">
      <w:start w:val="1"/>
      <w:numFmt w:val="lowerLetter"/>
      <w:lvlText w:val="%5."/>
      <w:lvlJc w:val="left"/>
      <w:pPr>
        <w:ind w:left="3164" w:hanging="360"/>
      </w:pPr>
    </w:lvl>
    <w:lvl w:ilvl="5" w:tplc="0C09001B" w:tentative="1">
      <w:start w:val="1"/>
      <w:numFmt w:val="lowerRoman"/>
      <w:lvlText w:val="%6."/>
      <w:lvlJc w:val="right"/>
      <w:pPr>
        <w:ind w:left="3884" w:hanging="180"/>
      </w:pPr>
    </w:lvl>
    <w:lvl w:ilvl="6" w:tplc="0C09000F" w:tentative="1">
      <w:start w:val="1"/>
      <w:numFmt w:val="decimal"/>
      <w:lvlText w:val="%7."/>
      <w:lvlJc w:val="left"/>
      <w:pPr>
        <w:ind w:left="4604" w:hanging="360"/>
      </w:pPr>
    </w:lvl>
    <w:lvl w:ilvl="7" w:tplc="0C090019" w:tentative="1">
      <w:start w:val="1"/>
      <w:numFmt w:val="lowerLetter"/>
      <w:lvlText w:val="%8."/>
      <w:lvlJc w:val="left"/>
      <w:pPr>
        <w:ind w:left="5324" w:hanging="360"/>
      </w:pPr>
    </w:lvl>
    <w:lvl w:ilvl="8" w:tplc="0C09001B" w:tentative="1">
      <w:start w:val="1"/>
      <w:numFmt w:val="lowerRoman"/>
      <w:lvlText w:val="%9."/>
      <w:lvlJc w:val="right"/>
      <w:pPr>
        <w:ind w:left="6044" w:hanging="180"/>
      </w:pPr>
    </w:lvl>
  </w:abstractNum>
  <w:abstractNum w:abstractNumId="248" w15:restartNumberingAfterBreak="0">
    <w:nsid w:val="315B3AC6"/>
    <w:multiLevelType w:val="hybridMultilevel"/>
    <w:tmpl w:val="F5D8F4C2"/>
    <w:lvl w:ilvl="0" w:tplc="8B0820AE">
      <w:start w:val="1"/>
      <w:numFmt w:val="lowerLetter"/>
      <w:lvlText w:val="(%1)"/>
      <w:lvlJc w:val="left"/>
      <w:pPr>
        <w:ind w:left="2160" w:hanging="360"/>
      </w:pPr>
      <w:rPr>
        <w:rFonts w:hint="default"/>
      </w:rPr>
    </w:lvl>
    <w:lvl w:ilvl="1" w:tplc="25603168">
      <w:start w:val="1"/>
      <w:numFmt w:val="lowerRoman"/>
      <w:lvlText w:val="(%2)"/>
      <w:lvlJc w:val="left"/>
      <w:pPr>
        <w:ind w:left="2880" w:hanging="360"/>
      </w:pPr>
      <w:rPr>
        <w:rFonts w:hint="default"/>
      </w:rPr>
    </w:lvl>
    <w:lvl w:ilvl="2" w:tplc="0C09001B">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49" w15:restartNumberingAfterBreak="0">
    <w:nsid w:val="316C2F49"/>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0" w15:restartNumberingAfterBreak="0">
    <w:nsid w:val="318916F9"/>
    <w:multiLevelType w:val="hybridMultilevel"/>
    <w:tmpl w:val="DA021894"/>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51" w15:restartNumberingAfterBreak="0">
    <w:nsid w:val="319B34FD"/>
    <w:multiLevelType w:val="hybridMultilevel"/>
    <w:tmpl w:val="2CA044FC"/>
    <w:lvl w:ilvl="0" w:tplc="16C009FA">
      <w:start w:val="1"/>
      <w:numFmt w:val="lowerLetter"/>
      <w:lvlText w:val="(%1)"/>
      <w:lvlJc w:val="left"/>
      <w:pPr>
        <w:ind w:left="2132" w:hanging="360"/>
      </w:pPr>
      <w:rPr>
        <w:rFonts w:hint="default"/>
      </w:rPr>
    </w:lvl>
    <w:lvl w:ilvl="1" w:tplc="25603168">
      <w:start w:val="1"/>
      <w:numFmt w:val="lowerRoman"/>
      <w:lvlText w:val="(%2)"/>
      <w:lvlJc w:val="left"/>
      <w:pPr>
        <w:ind w:left="2852" w:hanging="360"/>
      </w:pPr>
      <w:rPr>
        <w:rFonts w:hint="default"/>
      </w:rPr>
    </w:lvl>
    <w:lvl w:ilvl="2" w:tplc="028025FE">
      <w:start w:val="1"/>
      <w:numFmt w:val="upperLetter"/>
      <w:lvlText w:val="(%3)"/>
      <w:lvlJc w:val="right"/>
      <w:pPr>
        <w:ind w:left="3572" w:hanging="180"/>
      </w:pPr>
      <w:rPr>
        <w:rFonts w:hint="default"/>
      </w:rPr>
    </w:lvl>
    <w:lvl w:ilvl="3" w:tplc="0C09000F" w:tentative="1">
      <w:start w:val="1"/>
      <w:numFmt w:val="decimal"/>
      <w:lvlText w:val="%4."/>
      <w:lvlJc w:val="left"/>
      <w:pPr>
        <w:ind w:left="4292" w:hanging="360"/>
      </w:pPr>
    </w:lvl>
    <w:lvl w:ilvl="4" w:tplc="0C090019" w:tentative="1">
      <w:start w:val="1"/>
      <w:numFmt w:val="lowerLetter"/>
      <w:lvlText w:val="%5."/>
      <w:lvlJc w:val="left"/>
      <w:pPr>
        <w:ind w:left="5012" w:hanging="360"/>
      </w:pPr>
    </w:lvl>
    <w:lvl w:ilvl="5" w:tplc="0C09001B" w:tentative="1">
      <w:start w:val="1"/>
      <w:numFmt w:val="lowerRoman"/>
      <w:lvlText w:val="%6."/>
      <w:lvlJc w:val="right"/>
      <w:pPr>
        <w:ind w:left="5732" w:hanging="180"/>
      </w:pPr>
    </w:lvl>
    <w:lvl w:ilvl="6" w:tplc="0C09000F" w:tentative="1">
      <w:start w:val="1"/>
      <w:numFmt w:val="decimal"/>
      <w:lvlText w:val="%7."/>
      <w:lvlJc w:val="left"/>
      <w:pPr>
        <w:ind w:left="6452" w:hanging="360"/>
      </w:pPr>
    </w:lvl>
    <w:lvl w:ilvl="7" w:tplc="0C090019" w:tentative="1">
      <w:start w:val="1"/>
      <w:numFmt w:val="lowerLetter"/>
      <w:lvlText w:val="%8."/>
      <w:lvlJc w:val="left"/>
      <w:pPr>
        <w:ind w:left="7172" w:hanging="360"/>
      </w:pPr>
    </w:lvl>
    <w:lvl w:ilvl="8" w:tplc="0C09001B" w:tentative="1">
      <w:start w:val="1"/>
      <w:numFmt w:val="lowerRoman"/>
      <w:lvlText w:val="%9."/>
      <w:lvlJc w:val="right"/>
      <w:pPr>
        <w:ind w:left="7892" w:hanging="180"/>
      </w:pPr>
    </w:lvl>
  </w:abstractNum>
  <w:abstractNum w:abstractNumId="252" w15:restartNumberingAfterBreak="0">
    <w:nsid w:val="31EA2CB1"/>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3" w15:restartNumberingAfterBreak="0">
    <w:nsid w:val="31F6766F"/>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54" w15:restartNumberingAfterBreak="0">
    <w:nsid w:val="321B6325"/>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55" w15:restartNumberingAfterBreak="0">
    <w:nsid w:val="3273210F"/>
    <w:multiLevelType w:val="hybridMultilevel"/>
    <w:tmpl w:val="F88C9798"/>
    <w:lvl w:ilvl="0" w:tplc="8B0820AE">
      <w:start w:val="1"/>
      <w:numFmt w:val="lowerLetter"/>
      <w:lvlText w:val="(%1)"/>
      <w:lvlJc w:val="left"/>
      <w:pPr>
        <w:ind w:left="2132" w:hanging="375"/>
      </w:pPr>
      <w:rPr>
        <w:rFonts w:hint="default"/>
      </w:rPr>
    </w:lvl>
    <w:lvl w:ilvl="1" w:tplc="0C090019" w:tentative="1">
      <w:start w:val="1"/>
      <w:numFmt w:val="lowerLetter"/>
      <w:lvlText w:val="%2."/>
      <w:lvlJc w:val="left"/>
      <w:pPr>
        <w:ind w:left="2837" w:hanging="360"/>
      </w:pPr>
    </w:lvl>
    <w:lvl w:ilvl="2" w:tplc="0C09001B" w:tentative="1">
      <w:start w:val="1"/>
      <w:numFmt w:val="lowerRoman"/>
      <w:lvlText w:val="%3."/>
      <w:lvlJc w:val="right"/>
      <w:pPr>
        <w:ind w:left="3557" w:hanging="180"/>
      </w:pPr>
    </w:lvl>
    <w:lvl w:ilvl="3" w:tplc="0C09000F" w:tentative="1">
      <w:start w:val="1"/>
      <w:numFmt w:val="decimal"/>
      <w:lvlText w:val="%4."/>
      <w:lvlJc w:val="left"/>
      <w:pPr>
        <w:ind w:left="4277" w:hanging="360"/>
      </w:pPr>
    </w:lvl>
    <w:lvl w:ilvl="4" w:tplc="0C090019" w:tentative="1">
      <w:start w:val="1"/>
      <w:numFmt w:val="lowerLetter"/>
      <w:lvlText w:val="%5."/>
      <w:lvlJc w:val="left"/>
      <w:pPr>
        <w:ind w:left="4997" w:hanging="360"/>
      </w:pPr>
    </w:lvl>
    <w:lvl w:ilvl="5" w:tplc="0C09001B" w:tentative="1">
      <w:start w:val="1"/>
      <w:numFmt w:val="lowerRoman"/>
      <w:lvlText w:val="%6."/>
      <w:lvlJc w:val="right"/>
      <w:pPr>
        <w:ind w:left="5717" w:hanging="180"/>
      </w:p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256" w15:restartNumberingAfterBreak="0">
    <w:nsid w:val="328B31A1"/>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57" w15:restartNumberingAfterBreak="0">
    <w:nsid w:val="330E70A7"/>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58" w15:restartNumberingAfterBreak="0">
    <w:nsid w:val="3319108E"/>
    <w:multiLevelType w:val="hybridMultilevel"/>
    <w:tmpl w:val="DFB27186"/>
    <w:lvl w:ilvl="0" w:tplc="8B0820AE">
      <w:start w:val="1"/>
      <w:numFmt w:val="lowerLetter"/>
      <w:lvlText w:val="(%1)"/>
      <w:lvlJc w:val="left"/>
      <w:pPr>
        <w:ind w:left="1778"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59" w15:restartNumberingAfterBreak="0">
    <w:nsid w:val="33207FE9"/>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0" w15:restartNumberingAfterBreak="0">
    <w:nsid w:val="333247D2"/>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1" w15:restartNumberingAfterBreak="0">
    <w:nsid w:val="335B797D"/>
    <w:multiLevelType w:val="hybridMultilevel"/>
    <w:tmpl w:val="2AE04F8A"/>
    <w:lvl w:ilvl="0" w:tplc="11927F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2" w15:restartNumberingAfterBreak="0">
    <w:nsid w:val="33882190"/>
    <w:multiLevelType w:val="hybridMultilevel"/>
    <w:tmpl w:val="8780CDBE"/>
    <w:lvl w:ilvl="0" w:tplc="8B0820AE">
      <w:start w:val="1"/>
      <w:numFmt w:val="lowerLetter"/>
      <w:lvlText w:val="(%1)"/>
      <w:lvlJc w:val="left"/>
      <w:pPr>
        <w:ind w:left="2132" w:hanging="375"/>
      </w:pPr>
      <w:rPr>
        <w:rFonts w:hint="default"/>
      </w:rPr>
    </w:lvl>
    <w:lvl w:ilvl="1" w:tplc="25603168">
      <w:start w:val="1"/>
      <w:numFmt w:val="lowerRoman"/>
      <w:lvlText w:val="(%2)"/>
      <w:lvlJc w:val="left"/>
      <w:pPr>
        <w:ind w:left="2837" w:hanging="360"/>
      </w:pPr>
      <w:rPr>
        <w:rFonts w:hint="default"/>
      </w:rPr>
    </w:lvl>
    <w:lvl w:ilvl="2" w:tplc="0C09001B" w:tentative="1">
      <w:start w:val="1"/>
      <w:numFmt w:val="lowerRoman"/>
      <w:lvlText w:val="%3."/>
      <w:lvlJc w:val="right"/>
      <w:pPr>
        <w:ind w:left="3557" w:hanging="180"/>
      </w:pPr>
    </w:lvl>
    <w:lvl w:ilvl="3" w:tplc="0C09000F" w:tentative="1">
      <w:start w:val="1"/>
      <w:numFmt w:val="decimal"/>
      <w:lvlText w:val="%4."/>
      <w:lvlJc w:val="left"/>
      <w:pPr>
        <w:ind w:left="4277" w:hanging="360"/>
      </w:pPr>
    </w:lvl>
    <w:lvl w:ilvl="4" w:tplc="0C090019" w:tentative="1">
      <w:start w:val="1"/>
      <w:numFmt w:val="lowerLetter"/>
      <w:lvlText w:val="%5."/>
      <w:lvlJc w:val="left"/>
      <w:pPr>
        <w:ind w:left="4997" w:hanging="360"/>
      </w:pPr>
    </w:lvl>
    <w:lvl w:ilvl="5" w:tplc="0C09001B" w:tentative="1">
      <w:start w:val="1"/>
      <w:numFmt w:val="lowerRoman"/>
      <w:lvlText w:val="%6."/>
      <w:lvlJc w:val="right"/>
      <w:pPr>
        <w:ind w:left="5717" w:hanging="180"/>
      </w:p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263" w15:restartNumberingAfterBreak="0">
    <w:nsid w:val="33921AE2"/>
    <w:multiLevelType w:val="hybridMultilevel"/>
    <w:tmpl w:val="B9FEC436"/>
    <w:lvl w:ilvl="0" w:tplc="25603168">
      <w:start w:val="1"/>
      <w:numFmt w:val="lowerRoman"/>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64" w15:restartNumberingAfterBreak="0">
    <w:nsid w:val="33D2467D"/>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5" w15:restartNumberingAfterBreak="0">
    <w:nsid w:val="348874A0"/>
    <w:multiLevelType w:val="multilevel"/>
    <w:tmpl w:val="930CD410"/>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sz w:val="22"/>
        <w:szCs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6" w15:restartNumberingAfterBreak="0">
    <w:nsid w:val="34B000EC"/>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7" w15:restartNumberingAfterBreak="0">
    <w:nsid w:val="35280CB2"/>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8" w15:restartNumberingAfterBreak="0">
    <w:nsid w:val="35430F37"/>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9" w15:restartNumberingAfterBreak="0">
    <w:nsid w:val="35A773BE"/>
    <w:multiLevelType w:val="hybridMultilevel"/>
    <w:tmpl w:val="8780CDBE"/>
    <w:lvl w:ilvl="0" w:tplc="8B0820AE">
      <w:start w:val="1"/>
      <w:numFmt w:val="lowerLetter"/>
      <w:lvlText w:val="(%1)"/>
      <w:lvlJc w:val="left"/>
      <w:pPr>
        <w:ind w:left="2132" w:hanging="375"/>
      </w:pPr>
      <w:rPr>
        <w:rFonts w:hint="default"/>
      </w:rPr>
    </w:lvl>
    <w:lvl w:ilvl="1" w:tplc="25603168">
      <w:start w:val="1"/>
      <w:numFmt w:val="lowerRoman"/>
      <w:lvlText w:val="(%2)"/>
      <w:lvlJc w:val="left"/>
      <w:pPr>
        <w:ind w:left="2837" w:hanging="360"/>
      </w:pPr>
      <w:rPr>
        <w:rFonts w:hint="default"/>
      </w:rPr>
    </w:lvl>
    <w:lvl w:ilvl="2" w:tplc="0C09001B" w:tentative="1">
      <w:start w:val="1"/>
      <w:numFmt w:val="lowerRoman"/>
      <w:lvlText w:val="%3."/>
      <w:lvlJc w:val="right"/>
      <w:pPr>
        <w:ind w:left="3557" w:hanging="180"/>
      </w:pPr>
    </w:lvl>
    <w:lvl w:ilvl="3" w:tplc="0C09000F" w:tentative="1">
      <w:start w:val="1"/>
      <w:numFmt w:val="decimal"/>
      <w:lvlText w:val="%4."/>
      <w:lvlJc w:val="left"/>
      <w:pPr>
        <w:ind w:left="4277" w:hanging="360"/>
      </w:pPr>
    </w:lvl>
    <w:lvl w:ilvl="4" w:tplc="0C090019" w:tentative="1">
      <w:start w:val="1"/>
      <w:numFmt w:val="lowerLetter"/>
      <w:lvlText w:val="%5."/>
      <w:lvlJc w:val="left"/>
      <w:pPr>
        <w:ind w:left="4997" w:hanging="360"/>
      </w:pPr>
    </w:lvl>
    <w:lvl w:ilvl="5" w:tplc="0C09001B" w:tentative="1">
      <w:start w:val="1"/>
      <w:numFmt w:val="lowerRoman"/>
      <w:lvlText w:val="%6."/>
      <w:lvlJc w:val="right"/>
      <w:pPr>
        <w:ind w:left="5717" w:hanging="180"/>
      </w:p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270" w15:restartNumberingAfterBreak="0">
    <w:nsid w:val="35F96057"/>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1" w15:restartNumberingAfterBreak="0">
    <w:nsid w:val="3681208E"/>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2" w15:restartNumberingAfterBreak="0">
    <w:nsid w:val="36C02372"/>
    <w:multiLevelType w:val="hybridMultilevel"/>
    <w:tmpl w:val="92EE5EA0"/>
    <w:lvl w:ilvl="0" w:tplc="0950AE0C">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73" w15:restartNumberingAfterBreak="0">
    <w:nsid w:val="36C44985"/>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4" w15:restartNumberingAfterBreak="0">
    <w:nsid w:val="36CC689E"/>
    <w:multiLevelType w:val="hybridMultilevel"/>
    <w:tmpl w:val="7856F8F6"/>
    <w:lvl w:ilvl="0" w:tplc="25603168">
      <w:start w:val="1"/>
      <w:numFmt w:val="lowerRoman"/>
      <w:lvlText w:val="(%1)"/>
      <w:lvlJc w:val="left"/>
      <w:pPr>
        <w:ind w:left="285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5" w15:restartNumberingAfterBreak="0">
    <w:nsid w:val="375048F1"/>
    <w:multiLevelType w:val="hybridMultilevel"/>
    <w:tmpl w:val="C9541C38"/>
    <w:lvl w:ilvl="0" w:tplc="16C009FA">
      <w:start w:val="1"/>
      <w:numFmt w:val="lowerLetter"/>
      <w:lvlText w:val="(%1)"/>
      <w:lvlJc w:val="left"/>
      <w:pPr>
        <w:ind w:left="1996" w:hanging="360"/>
      </w:pPr>
      <w:rPr>
        <w:rFonts w:hint="default"/>
      </w:rPr>
    </w:lvl>
    <w:lvl w:ilvl="1" w:tplc="25603168">
      <w:start w:val="1"/>
      <w:numFmt w:val="lowerRoman"/>
      <w:lvlText w:val="(%2)"/>
      <w:lvlJc w:val="left"/>
      <w:pPr>
        <w:ind w:left="2716" w:hanging="360"/>
      </w:pPr>
      <w:rPr>
        <w:rFonts w:hint="default"/>
      </w:rPr>
    </w:lvl>
    <w:lvl w:ilvl="2" w:tplc="0C09001B" w:tentative="1">
      <w:start w:val="1"/>
      <w:numFmt w:val="lowerRoman"/>
      <w:lvlText w:val="%3."/>
      <w:lvlJc w:val="right"/>
      <w:pPr>
        <w:ind w:left="3436" w:hanging="180"/>
      </w:pPr>
    </w:lvl>
    <w:lvl w:ilvl="3" w:tplc="0C09000F" w:tentative="1">
      <w:start w:val="1"/>
      <w:numFmt w:val="decimal"/>
      <w:lvlText w:val="%4."/>
      <w:lvlJc w:val="left"/>
      <w:pPr>
        <w:ind w:left="4156" w:hanging="360"/>
      </w:pPr>
    </w:lvl>
    <w:lvl w:ilvl="4" w:tplc="0C090019" w:tentative="1">
      <w:start w:val="1"/>
      <w:numFmt w:val="lowerLetter"/>
      <w:lvlText w:val="%5."/>
      <w:lvlJc w:val="left"/>
      <w:pPr>
        <w:ind w:left="4876" w:hanging="360"/>
      </w:pPr>
    </w:lvl>
    <w:lvl w:ilvl="5" w:tplc="0C09001B" w:tentative="1">
      <w:start w:val="1"/>
      <w:numFmt w:val="lowerRoman"/>
      <w:lvlText w:val="%6."/>
      <w:lvlJc w:val="right"/>
      <w:pPr>
        <w:ind w:left="5596" w:hanging="180"/>
      </w:pPr>
    </w:lvl>
    <w:lvl w:ilvl="6" w:tplc="0C09000F" w:tentative="1">
      <w:start w:val="1"/>
      <w:numFmt w:val="decimal"/>
      <w:lvlText w:val="%7."/>
      <w:lvlJc w:val="left"/>
      <w:pPr>
        <w:ind w:left="6316" w:hanging="360"/>
      </w:pPr>
    </w:lvl>
    <w:lvl w:ilvl="7" w:tplc="0C090019" w:tentative="1">
      <w:start w:val="1"/>
      <w:numFmt w:val="lowerLetter"/>
      <w:lvlText w:val="%8."/>
      <w:lvlJc w:val="left"/>
      <w:pPr>
        <w:ind w:left="7036" w:hanging="360"/>
      </w:pPr>
    </w:lvl>
    <w:lvl w:ilvl="8" w:tplc="0C09001B" w:tentative="1">
      <w:start w:val="1"/>
      <w:numFmt w:val="lowerRoman"/>
      <w:lvlText w:val="%9."/>
      <w:lvlJc w:val="right"/>
      <w:pPr>
        <w:ind w:left="7756" w:hanging="180"/>
      </w:pPr>
    </w:lvl>
  </w:abstractNum>
  <w:abstractNum w:abstractNumId="276" w15:restartNumberingAfterBreak="0">
    <w:nsid w:val="37C4188C"/>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7" w15:restartNumberingAfterBreak="0">
    <w:nsid w:val="37CF30DA"/>
    <w:multiLevelType w:val="hybridMultilevel"/>
    <w:tmpl w:val="1C94BB80"/>
    <w:lvl w:ilvl="0" w:tplc="16C009FA">
      <w:start w:val="1"/>
      <w:numFmt w:val="lowerLetter"/>
      <w:lvlText w:val="(%1)"/>
      <w:lvlJc w:val="left"/>
      <w:pPr>
        <w:ind w:left="2132" w:hanging="360"/>
      </w:pPr>
      <w:rPr>
        <w:rFonts w:hint="default"/>
      </w:rPr>
    </w:lvl>
    <w:lvl w:ilvl="1" w:tplc="25603168">
      <w:start w:val="1"/>
      <w:numFmt w:val="lowerRoman"/>
      <w:lvlText w:val="(%2)"/>
      <w:lvlJc w:val="left"/>
      <w:pPr>
        <w:ind w:left="2852" w:hanging="360"/>
      </w:pPr>
      <w:rPr>
        <w:rFonts w:hint="default"/>
      </w:rPr>
    </w:lvl>
    <w:lvl w:ilvl="2" w:tplc="0C09001B">
      <w:start w:val="1"/>
      <w:numFmt w:val="lowerRoman"/>
      <w:lvlText w:val="%3."/>
      <w:lvlJc w:val="right"/>
      <w:pPr>
        <w:ind w:left="3572" w:hanging="180"/>
      </w:pPr>
    </w:lvl>
    <w:lvl w:ilvl="3" w:tplc="0C09000F" w:tentative="1">
      <w:start w:val="1"/>
      <w:numFmt w:val="decimal"/>
      <w:lvlText w:val="%4."/>
      <w:lvlJc w:val="left"/>
      <w:pPr>
        <w:ind w:left="4292" w:hanging="360"/>
      </w:pPr>
    </w:lvl>
    <w:lvl w:ilvl="4" w:tplc="0C090019" w:tentative="1">
      <w:start w:val="1"/>
      <w:numFmt w:val="lowerLetter"/>
      <w:lvlText w:val="%5."/>
      <w:lvlJc w:val="left"/>
      <w:pPr>
        <w:ind w:left="5012" w:hanging="360"/>
      </w:pPr>
    </w:lvl>
    <w:lvl w:ilvl="5" w:tplc="0C09001B" w:tentative="1">
      <w:start w:val="1"/>
      <w:numFmt w:val="lowerRoman"/>
      <w:lvlText w:val="%6."/>
      <w:lvlJc w:val="right"/>
      <w:pPr>
        <w:ind w:left="5732" w:hanging="180"/>
      </w:pPr>
    </w:lvl>
    <w:lvl w:ilvl="6" w:tplc="0C09000F" w:tentative="1">
      <w:start w:val="1"/>
      <w:numFmt w:val="decimal"/>
      <w:lvlText w:val="%7."/>
      <w:lvlJc w:val="left"/>
      <w:pPr>
        <w:ind w:left="6452" w:hanging="360"/>
      </w:pPr>
    </w:lvl>
    <w:lvl w:ilvl="7" w:tplc="0C090019" w:tentative="1">
      <w:start w:val="1"/>
      <w:numFmt w:val="lowerLetter"/>
      <w:lvlText w:val="%8."/>
      <w:lvlJc w:val="left"/>
      <w:pPr>
        <w:ind w:left="7172" w:hanging="360"/>
      </w:pPr>
    </w:lvl>
    <w:lvl w:ilvl="8" w:tplc="0C09001B" w:tentative="1">
      <w:start w:val="1"/>
      <w:numFmt w:val="lowerRoman"/>
      <w:lvlText w:val="%9."/>
      <w:lvlJc w:val="right"/>
      <w:pPr>
        <w:ind w:left="7892" w:hanging="180"/>
      </w:pPr>
    </w:lvl>
  </w:abstractNum>
  <w:abstractNum w:abstractNumId="278" w15:restartNumberingAfterBreak="0">
    <w:nsid w:val="38031195"/>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79" w15:restartNumberingAfterBreak="0">
    <w:nsid w:val="38234BE8"/>
    <w:multiLevelType w:val="multilevel"/>
    <w:tmpl w:val="AC781F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0" w15:restartNumberingAfterBreak="0">
    <w:nsid w:val="3835153C"/>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81" w15:restartNumberingAfterBreak="0">
    <w:nsid w:val="396B1048"/>
    <w:multiLevelType w:val="hybridMultilevel"/>
    <w:tmpl w:val="1C94BB80"/>
    <w:lvl w:ilvl="0" w:tplc="16C009FA">
      <w:start w:val="1"/>
      <w:numFmt w:val="lowerLetter"/>
      <w:lvlText w:val="(%1)"/>
      <w:lvlJc w:val="left"/>
      <w:pPr>
        <w:ind w:left="2132" w:hanging="360"/>
      </w:pPr>
      <w:rPr>
        <w:rFonts w:hint="default"/>
      </w:rPr>
    </w:lvl>
    <w:lvl w:ilvl="1" w:tplc="25603168">
      <w:start w:val="1"/>
      <w:numFmt w:val="lowerRoman"/>
      <w:lvlText w:val="(%2)"/>
      <w:lvlJc w:val="left"/>
      <w:pPr>
        <w:ind w:left="2852" w:hanging="360"/>
      </w:pPr>
      <w:rPr>
        <w:rFonts w:hint="default"/>
      </w:rPr>
    </w:lvl>
    <w:lvl w:ilvl="2" w:tplc="0C09001B" w:tentative="1">
      <w:start w:val="1"/>
      <w:numFmt w:val="lowerRoman"/>
      <w:lvlText w:val="%3."/>
      <w:lvlJc w:val="right"/>
      <w:pPr>
        <w:ind w:left="3572" w:hanging="180"/>
      </w:pPr>
    </w:lvl>
    <w:lvl w:ilvl="3" w:tplc="0C09000F" w:tentative="1">
      <w:start w:val="1"/>
      <w:numFmt w:val="decimal"/>
      <w:lvlText w:val="%4."/>
      <w:lvlJc w:val="left"/>
      <w:pPr>
        <w:ind w:left="4292" w:hanging="360"/>
      </w:pPr>
    </w:lvl>
    <w:lvl w:ilvl="4" w:tplc="0C090019" w:tentative="1">
      <w:start w:val="1"/>
      <w:numFmt w:val="lowerLetter"/>
      <w:lvlText w:val="%5."/>
      <w:lvlJc w:val="left"/>
      <w:pPr>
        <w:ind w:left="5012" w:hanging="360"/>
      </w:pPr>
    </w:lvl>
    <w:lvl w:ilvl="5" w:tplc="0C09001B" w:tentative="1">
      <w:start w:val="1"/>
      <w:numFmt w:val="lowerRoman"/>
      <w:lvlText w:val="%6."/>
      <w:lvlJc w:val="right"/>
      <w:pPr>
        <w:ind w:left="5732" w:hanging="180"/>
      </w:pPr>
    </w:lvl>
    <w:lvl w:ilvl="6" w:tplc="0C09000F" w:tentative="1">
      <w:start w:val="1"/>
      <w:numFmt w:val="decimal"/>
      <w:lvlText w:val="%7."/>
      <w:lvlJc w:val="left"/>
      <w:pPr>
        <w:ind w:left="6452" w:hanging="360"/>
      </w:pPr>
    </w:lvl>
    <w:lvl w:ilvl="7" w:tplc="0C090019" w:tentative="1">
      <w:start w:val="1"/>
      <w:numFmt w:val="lowerLetter"/>
      <w:lvlText w:val="%8."/>
      <w:lvlJc w:val="left"/>
      <w:pPr>
        <w:ind w:left="7172" w:hanging="360"/>
      </w:pPr>
    </w:lvl>
    <w:lvl w:ilvl="8" w:tplc="0C09001B" w:tentative="1">
      <w:start w:val="1"/>
      <w:numFmt w:val="lowerRoman"/>
      <w:lvlText w:val="%9."/>
      <w:lvlJc w:val="right"/>
      <w:pPr>
        <w:ind w:left="7892" w:hanging="180"/>
      </w:pPr>
    </w:lvl>
  </w:abstractNum>
  <w:abstractNum w:abstractNumId="282" w15:restartNumberingAfterBreak="0">
    <w:nsid w:val="399974A8"/>
    <w:multiLevelType w:val="hybridMultilevel"/>
    <w:tmpl w:val="54046D00"/>
    <w:lvl w:ilvl="0" w:tplc="028025FE">
      <w:start w:val="1"/>
      <w:numFmt w:val="upperLetter"/>
      <w:lvlText w:val="(%1)"/>
      <w:lvlJc w:val="right"/>
      <w:pPr>
        <w:ind w:left="2563" w:hanging="360"/>
      </w:pPr>
      <w:rPr>
        <w:rFonts w:hint="default"/>
      </w:rPr>
    </w:lvl>
    <w:lvl w:ilvl="1" w:tplc="028025FE">
      <w:start w:val="1"/>
      <w:numFmt w:val="upperLetter"/>
      <w:lvlText w:val="(%2)"/>
      <w:lvlJc w:val="right"/>
      <w:pPr>
        <w:ind w:left="3283" w:hanging="360"/>
      </w:pPr>
      <w:rPr>
        <w:rFonts w:hint="default"/>
      </w:rPr>
    </w:lvl>
    <w:lvl w:ilvl="2" w:tplc="0C09001B" w:tentative="1">
      <w:start w:val="1"/>
      <w:numFmt w:val="lowerRoman"/>
      <w:lvlText w:val="%3."/>
      <w:lvlJc w:val="right"/>
      <w:pPr>
        <w:ind w:left="4003" w:hanging="180"/>
      </w:pPr>
    </w:lvl>
    <w:lvl w:ilvl="3" w:tplc="0C09000F" w:tentative="1">
      <w:start w:val="1"/>
      <w:numFmt w:val="decimal"/>
      <w:lvlText w:val="%4."/>
      <w:lvlJc w:val="left"/>
      <w:pPr>
        <w:ind w:left="4723" w:hanging="360"/>
      </w:pPr>
    </w:lvl>
    <w:lvl w:ilvl="4" w:tplc="0C090019" w:tentative="1">
      <w:start w:val="1"/>
      <w:numFmt w:val="lowerLetter"/>
      <w:lvlText w:val="%5."/>
      <w:lvlJc w:val="left"/>
      <w:pPr>
        <w:ind w:left="5443" w:hanging="360"/>
      </w:pPr>
    </w:lvl>
    <w:lvl w:ilvl="5" w:tplc="0C09001B" w:tentative="1">
      <w:start w:val="1"/>
      <w:numFmt w:val="lowerRoman"/>
      <w:lvlText w:val="%6."/>
      <w:lvlJc w:val="right"/>
      <w:pPr>
        <w:ind w:left="6163" w:hanging="180"/>
      </w:pPr>
    </w:lvl>
    <w:lvl w:ilvl="6" w:tplc="0C09000F" w:tentative="1">
      <w:start w:val="1"/>
      <w:numFmt w:val="decimal"/>
      <w:lvlText w:val="%7."/>
      <w:lvlJc w:val="left"/>
      <w:pPr>
        <w:ind w:left="6883" w:hanging="360"/>
      </w:pPr>
    </w:lvl>
    <w:lvl w:ilvl="7" w:tplc="0C090019" w:tentative="1">
      <w:start w:val="1"/>
      <w:numFmt w:val="lowerLetter"/>
      <w:lvlText w:val="%8."/>
      <w:lvlJc w:val="left"/>
      <w:pPr>
        <w:ind w:left="7603" w:hanging="360"/>
      </w:pPr>
    </w:lvl>
    <w:lvl w:ilvl="8" w:tplc="0C09001B" w:tentative="1">
      <w:start w:val="1"/>
      <w:numFmt w:val="lowerRoman"/>
      <w:lvlText w:val="%9."/>
      <w:lvlJc w:val="right"/>
      <w:pPr>
        <w:ind w:left="8323" w:hanging="180"/>
      </w:pPr>
    </w:lvl>
  </w:abstractNum>
  <w:abstractNum w:abstractNumId="283" w15:restartNumberingAfterBreak="0">
    <w:nsid w:val="39DE442E"/>
    <w:multiLevelType w:val="singleLevel"/>
    <w:tmpl w:val="E5F6A356"/>
    <w:lvl w:ilvl="0">
      <w:start w:val="1"/>
      <w:numFmt w:val="none"/>
      <w:lvlText w:val="Penalty:"/>
      <w:legacy w:legacy="1" w:legacySpace="113" w:legacyIndent="1021"/>
      <w:lvlJc w:val="left"/>
      <w:pPr>
        <w:ind w:left="2382" w:hanging="1021"/>
      </w:pPr>
    </w:lvl>
  </w:abstractNum>
  <w:abstractNum w:abstractNumId="284" w15:restartNumberingAfterBreak="0">
    <w:nsid w:val="39F4072B"/>
    <w:multiLevelType w:val="multilevel"/>
    <w:tmpl w:val="EB00FDB0"/>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sz w:val="22"/>
        <w:szCs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5" w15:restartNumberingAfterBreak="0">
    <w:nsid w:val="3AD40A6A"/>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6" w15:restartNumberingAfterBreak="0">
    <w:nsid w:val="3ADF374F"/>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7" w15:restartNumberingAfterBreak="0">
    <w:nsid w:val="3AEC2598"/>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8" w15:restartNumberingAfterBreak="0">
    <w:nsid w:val="3B0E4E90"/>
    <w:multiLevelType w:val="hybridMultilevel"/>
    <w:tmpl w:val="F0CEA838"/>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89" w15:restartNumberingAfterBreak="0">
    <w:nsid w:val="3B2E1086"/>
    <w:multiLevelType w:val="hybridMultilevel"/>
    <w:tmpl w:val="B74A12C6"/>
    <w:lvl w:ilvl="0" w:tplc="25603168">
      <w:start w:val="1"/>
      <w:numFmt w:val="lowerRoman"/>
      <w:lvlText w:val="(%1)"/>
      <w:lvlJc w:val="left"/>
      <w:pPr>
        <w:ind w:left="2520" w:hanging="360"/>
      </w:pPr>
      <w:rPr>
        <w:rFonts w:hint="default"/>
      </w:rPr>
    </w:lvl>
    <w:lvl w:ilvl="1" w:tplc="A7305BB8">
      <w:start w:val="1"/>
      <w:numFmt w:val="upp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0" w15:restartNumberingAfterBreak="0">
    <w:nsid w:val="3B43405E"/>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91" w15:restartNumberingAfterBreak="0">
    <w:nsid w:val="3B4B6179"/>
    <w:multiLevelType w:val="multilevel"/>
    <w:tmpl w:val="FD987628"/>
    <w:lvl w:ilvl="0">
      <w:start w:val="1"/>
      <w:numFmt w:val="decimal"/>
      <w:lvlText w:val="(%1)"/>
      <w:lvlJc w:val="right"/>
      <w:pPr>
        <w:ind w:left="1418" w:hanging="794"/>
      </w:pPr>
      <w:rPr>
        <w:rFonts w:hint="default"/>
      </w:rPr>
    </w:lvl>
    <w:lvl w:ilvl="1">
      <w:start w:val="2"/>
      <w:numFmt w:val="decimal"/>
      <w:lvlText w:val="(%2)"/>
      <w:lvlJc w:val="right"/>
      <w:pPr>
        <w:ind w:left="1440" w:hanging="360"/>
      </w:pPr>
      <w:rPr>
        <w:rFonts w:hint="default"/>
        <w:sz w:val="22"/>
        <w:szCs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2" w15:restartNumberingAfterBreak="0">
    <w:nsid w:val="3B823561"/>
    <w:multiLevelType w:val="hybridMultilevel"/>
    <w:tmpl w:val="1CA8A12A"/>
    <w:lvl w:ilvl="0" w:tplc="25603168">
      <w:start w:val="1"/>
      <w:numFmt w:val="lowerRoman"/>
      <w:lvlText w:val="(%1)"/>
      <w:lvlJc w:val="left"/>
      <w:pPr>
        <w:ind w:left="25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3" w15:restartNumberingAfterBreak="0">
    <w:nsid w:val="3B833F26"/>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4" w15:restartNumberingAfterBreak="0">
    <w:nsid w:val="3B9F14CD"/>
    <w:multiLevelType w:val="hybridMultilevel"/>
    <w:tmpl w:val="2AE04F8A"/>
    <w:lvl w:ilvl="0" w:tplc="11927F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5" w15:restartNumberingAfterBreak="0">
    <w:nsid w:val="3BC235A2"/>
    <w:multiLevelType w:val="hybridMultilevel"/>
    <w:tmpl w:val="40B23630"/>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96" w15:restartNumberingAfterBreak="0">
    <w:nsid w:val="3C30392A"/>
    <w:multiLevelType w:val="hybridMultilevel"/>
    <w:tmpl w:val="7856F8F6"/>
    <w:lvl w:ilvl="0" w:tplc="25603168">
      <w:start w:val="1"/>
      <w:numFmt w:val="lowerRoman"/>
      <w:lvlText w:val="(%1)"/>
      <w:lvlJc w:val="left"/>
      <w:pPr>
        <w:ind w:left="285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7" w15:restartNumberingAfterBreak="0">
    <w:nsid w:val="3C8A358E"/>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98" w15:restartNumberingAfterBreak="0">
    <w:nsid w:val="3C990378"/>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9" w15:restartNumberingAfterBreak="0">
    <w:nsid w:val="3CA679F6"/>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00" w15:restartNumberingAfterBreak="0">
    <w:nsid w:val="3CAD0B13"/>
    <w:multiLevelType w:val="multilevel"/>
    <w:tmpl w:val="2FE6E82E"/>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Letter"/>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1" w15:restartNumberingAfterBreak="0">
    <w:nsid w:val="3CCE61DA"/>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02" w15:restartNumberingAfterBreak="0">
    <w:nsid w:val="3CD90760"/>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3" w15:restartNumberingAfterBreak="0">
    <w:nsid w:val="3D6177FE"/>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04" w15:restartNumberingAfterBreak="0">
    <w:nsid w:val="3D843EF9"/>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5" w15:restartNumberingAfterBreak="0">
    <w:nsid w:val="3D995493"/>
    <w:multiLevelType w:val="hybridMultilevel"/>
    <w:tmpl w:val="7EC86768"/>
    <w:lvl w:ilvl="0" w:tplc="A67C651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6" w15:restartNumberingAfterBreak="0">
    <w:nsid w:val="3DA64C9B"/>
    <w:multiLevelType w:val="hybridMultilevel"/>
    <w:tmpl w:val="DB528FB8"/>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07" w15:restartNumberingAfterBreak="0">
    <w:nsid w:val="3EAC021D"/>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8" w15:restartNumberingAfterBreak="0">
    <w:nsid w:val="3F3E6ADA"/>
    <w:multiLevelType w:val="hybridMultilevel"/>
    <w:tmpl w:val="94DC2B4C"/>
    <w:lvl w:ilvl="0" w:tplc="25603168">
      <w:start w:val="1"/>
      <w:numFmt w:val="lowerRoman"/>
      <w:lvlText w:val="(%1)"/>
      <w:lvlJc w:val="left"/>
      <w:pPr>
        <w:ind w:left="285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9" w15:restartNumberingAfterBreak="0">
    <w:nsid w:val="40053196"/>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10" w15:restartNumberingAfterBreak="0">
    <w:nsid w:val="4039057F"/>
    <w:multiLevelType w:val="hybridMultilevel"/>
    <w:tmpl w:val="F88C9798"/>
    <w:lvl w:ilvl="0" w:tplc="8B0820AE">
      <w:start w:val="1"/>
      <w:numFmt w:val="lowerLetter"/>
      <w:lvlText w:val="(%1)"/>
      <w:lvlJc w:val="left"/>
      <w:pPr>
        <w:ind w:left="2132" w:hanging="375"/>
      </w:pPr>
      <w:rPr>
        <w:rFonts w:hint="default"/>
      </w:rPr>
    </w:lvl>
    <w:lvl w:ilvl="1" w:tplc="0C090019" w:tentative="1">
      <w:start w:val="1"/>
      <w:numFmt w:val="lowerLetter"/>
      <w:lvlText w:val="%2."/>
      <w:lvlJc w:val="left"/>
      <w:pPr>
        <w:ind w:left="2837" w:hanging="360"/>
      </w:pPr>
    </w:lvl>
    <w:lvl w:ilvl="2" w:tplc="0C09001B" w:tentative="1">
      <w:start w:val="1"/>
      <w:numFmt w:val="lowerRoman"/>
      <w:lvlText w:val="%3."/>
      <w:lvlJc w:val="right"/>
      <w:pPr>
        <w:ind w:left="3557" w:hanging="180"/>
      </w:pPr>
    </w:lvl>
    <w:lvl w:ilvl="3" w:tplc="0C09000F" w:tentative="1">
      <w:start w:val="1"/>
      <w:numFmt w:val="decimal"/>
      <w:lvlText w:val="%4."/>
      <w:lvlJc w:val="left"/>
      <w:pPr>
        <w:ind w:left="4277" w:hanging="360"/>
      </w:pPr>
    </w:lvl>
    <w:lvl w:ilvl="4" w:tplc="0C090019" w:tentative="1">
      <w:start w:val="1"/>
      <w:numFmt w:val="lowerLetter"/>
      <w:lvlText w:val="%5."/>
      <w:lvlJc w:val="left"/>
      <w:pPr>
        <w:ind w:left="4997" w:hanging="360"/>
      </w:pPr>
    </w:lvl>
    <w:lvl w:ilvl="5" w:tplc="0C09001B" w:tentative="1">
      <w:start w:val="1"/>
      <w:numFmt w:val="lowerRoman"/>
      <w:lvlText w:val="%6."/>
      <w:lvlJc w:val="right"/>
      <w:pPr>
        <w:ind w:left="5717" w:hanging="180"/>
      </w:p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311" w15:restartNumberingAfterBreak="0">
    <w:nsid w:val="403B5CE7"/>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2" w15:restartNumberingAfterBreak="0">
    <w:nsid w:val="408F0071"/>
    <w:multiLevelType w:val="hybridMultilevel"/>
    <w:tmpl w:val="8752E8DA"/>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13" w15:restartNumberingAfterBreak="0">
    <w:nsid w:val="409546AA"/>
    <w:multiLevelType w:val="hybridMultilevel"/>
    <w:tmpl w:val="B9FEC436"/>
    <w:lvl w:ilvl="0" w:tplc="25603168">
      <w:start w:val="1"/>
      <w:numFmt w:val="lowerRoman"/>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314" w15:restartNumberingAfterBreak="0">
    <w:nsid w:val="40B17A46"/>
    <w:multiLevelType w:val="multilevel"/>
    <w:tmpl w:val="07465AD4"/>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Letter"/>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5" w15:restartNumberingAfterBreak="0">
    <w:nsid w:val="40F41814"/>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16" w15:restartNumberingAfterBreak="0">
    <w:nsid w:val="41300867"/>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7" w15:restartNumberingAfterBreak="0">
    <w:nsid w:val="41464A8E"/>
    <w:multiLevelType w:val="hybridMultilevel"/>
    <w:tmpl w:val="B9FEC436"/>
    <w:lvl w:ilvl="0" w:tplc="25603168">
      <w:start w:val="1"/>
      <w:numFmt w:val="lowerRoman"/>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318" w15:restartNumberingAfterBreak="0">
    <w:nsid w:val="41470DDD"/>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19" w15:restartNumberingAfterBreak="0">
    <w:nsid w:val="419D687D"/>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0" w15:restartNumberingAfterBreak="0">
    <w:nsid w:val="41FF16F0"/>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21" w15:restartNumberingAfterBreak="0">
    <w:nsid w:val="42086432"/>
    <w:multiLevelType w:val="hybridMultilevel"/>
    <w:tmpl w:val="7856F8F6"/>
    <w:lvl w:ilvl="0" w:tplc="25603168">
      <w:start w:val="1"/>
      <w:numFmt w:val="lowerRoman"/>
      <w:lvlText w:val="(%1)"/>
      <w:lvlJc w:val="left"/>
      <w:pPr>
        <w:ind w:left="285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2" w15:restartNumberingAfterBreak="0">
    <w:nsid w:val="42125D02"/>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23" w15:restartNumberingAfterBreak="0">
    <w:nsid w:val="423A6234"/>
    <w:multiLevelType w:val="multilevel"/>
    <w:tmpl w:val="2FE6E82E"/>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Letter"/>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4" w15:restartNumberingAfterBreak="0">
    <w:nsid w:val="429520BF"/>
    <w:multiLevelType w:val="hybridMultilevel"/>
    <w:tmpl w:val="1B5E5B24"/>
    <w:lvl w:ilvl="0" w:tplc="3BB6FF92">
      <w:start w:val="1"/>
      <w:numFmt w:val="lowerRoman"/>
      <w:lvlText w:val="(%1)"/>
      <w:lvlJc w:val="left"/>
      <w:pPr>
        <w:ind w:left="2520" w:hanging="72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25" w15:restartNumberingAfterBreak="0">
    <w:nsid w:val="42AC0FE7"/>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6" w15:restartNumberingAfterBreak="0">
    <w:nsid w:val="42C65E14"/>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27" w15:restartNumberingAfterBreak="0">
    <w:nsid w:val="43392EFD"/>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28" w15:restartNumberingAfterBreak="0">
    <w:nsid w:val="43414A52"/>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29" w15:restartNumberingAfterBreak="0">
    <w:nsid w:val="4388681E"/>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0" w15:restartNumberingAfterBreak="0">
    <w:nsid w:val="43CA6731"/>
    <w:multiLevelType w:val="multilevel"/>
    <w:tmpl w:val="BC164AE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sz w:val="22"/>
        <w:szCs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1" w15:restartNumberingAfterBreak="0">
    <w:nsid w:val="44780526"/>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2" w15:restartNumberingAfterBreak="0">
    <w:nsid w:val="44B33AE0"/>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3" w15:restartNumberingAfterBreak="0">
    <w:nsid w:val="44CD305B"/>
    <w:multiLevelType w:val="hybridMultilevel"/>
    <w:tmpl w:val="35F0A9A2"/>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34" w15:restartNumberingAfterBreak="0">
    <w:nsid w:val="44FA7703"/>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35" w15:restartNumberingAfterBreak="0">
    <w:nsid w:val="44FC34BF"/>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36" w15:restartNumberingAfterBreak="0">
    <w:nsid w:val="453831A6"/>
    <w:multiLevelType w:val="hybridMultilevel"/>
    <w:tmpl w:val="BD6EDE24"/>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28025FE">
      <w:start w:val="1"/>
      <w:numFmt w:val="upperLetter"/>
      <w:lvlText w:val="(%3)"/>
      <w:lvlJc w:val="right"/>
      <w:pPr>
        <w:ind w:left="3240" w:hanging="180"/>
      </w:pPr>
      <w:rPr>
        <w:rFonts w:hint="default"/>
      </w:r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37" w15:restartNumberingAfterBreak="0">
    <w:nsid w:val="454B1A1A"/>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38" w15:restartNumberingAfterBreak="0">
    <w:nsid w:val="45825BA9"/>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39" w15:restartNumberingAfterBreak="0">
    <w:nsid w:val="458841BD"/>
    <w:multiLevelType w:val="hybridMultilevel"/>
    <w:tmpl w:val="618A422A"/>
    <w:lvl w:ilvl="0" w:tplc="16C009FA">
      <w:start w:val="1"/>
      <w:numFmt w:val="lowerLetter"/>
      <w:lvlText w:val="(%1)"/>
      <w:lvlJc w:val="left"/>
      <w:pPr>
        <w:ind w:left="2563" w:hanging="360"/>
      </w:pPr>
      <w:rPr>
        <w:rFonts w:hint="default"/>
      </w:rPr>
    </w:lvl>
    <w:lvl w:ilvl="1" w:tplc="0C090019" w:tentative="1">
      <w:start w:val="1"/>
      <w:numFmt w:val="lowerLetter"/>
      <w:lvlText w:val="%2."/>
      <w:lvlJc w:val="left"/>
      <w:pPr>
        <w:ind w:left="3283" w:hanging="360"/>
      </w:pPr>
    </w:lvl>
    <w:lvl w:ilvl="2" w:tplc="16C009FA">
      <w:start w:val="1"/>
      <w:numFmt w:val="lowerLetter"/>
      <w:lvlText w:val="(%3)"/>
      <w:lvlJc w:val="left"/>
      <w:pPr>
        <w:ind w:left="4003" w:hanging="180"/>
      </w:pPr>
      <w:rPr>
        <w:rFonts w:hint="default"/>
      </w:rPr>
    </w:lvl>
    <w:lvl w:ilvl="3" w:tplc="0C09000F" w:tentative="1">
      <w:start w:val="1"/>
      <w:numFmt w:val="decimal"/>
      <w:lvlText w:val="%4."/>
      <w:lvlJc w:val="left"/>
      <w:pPr>
        <w:ind w:left="4723" w:hanging="360"/>
      </w:pPr>
    </w:lvl>
    <w:lvl w:ilvl="4" w:tplc="0C090019" w:tentative="1">
      <w:start w:val="1"/>
      <w:numFmt w:val="lowerLetter"/>
      <w:lvlText w:val="%5."/>
      <w:lvlJc w:val="left"/>
      <w:pPr>
        <w:ind w:left="5443" w:hanging="360"/>
      </w:pPr>
    </w:lvl>
    <w:lvl w:ilvl="5" w:tplc="0C09001B" w:tentative="1">
      <w:start w:val="1"/>
      <w:numFmt w:val="lowerRoman"/>
      <w:lvlText w:val="%6."/>
      <w:lvlJc w:val="right"/>
      <w:pPr>
        <w:ind w:left="6163" w:hanging="180"/>
      </w:pPr>
    </w:lvl>
    <w:lvl w:ilvl="6" w:tplc="0C09000F" w:tentative="1">
      <w:start w:val="1"/>
      <w:numFmt w:val="decimal"/>
      <w:lvlText w:val="%7."/>
      <w:lvlJc w:val="left"/>
      <w:pPr>
        <w:ind w:left="6883" w:hanging="360"/>
      </w:pPr>
    </w:lvl>
    <w:lvl w:ilvl="7" w:tplc="0C090019" w:tentative="1">
      <w:start w:val="1"/>
      <w:numFmt w:val="lowerLetter"/>
      <w:lvlText w:val="%8."/>
      <w:lvlJc w:val="left"/>
      <w:pPr>
        <w:ind w:left="7603" w:hanging="360"/>
      </w:pPr>
    </w:lvl>
    <w:lvl w:ilvl="8" w:tplc="0C09001B" w:tentative="1">
      <w:start w:val="1"/>
      <w:numFmt w:val="lowerRoman"/>
      <w:lvlText w:val="%9."/>
      <w:lvlJc w:val="right"/>
      <w:pPr>
        <w:ind w:left="8323" w:hanging="180"/>
      </w:pPr>
    </w:lvl>
  </w:abstractNum>
  <w:abstractNum w:abstractNumId="340" w15:restartNumberingAfterBreak="0">
    <w:nsid w:val="45BF7A37"/>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41" w15:restartNumberingAfterBreak="0">
    <w:nsid w:val="45EE067F"/>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42" w15:restartNumberingAfterBreak="0">
    <w:nsid w:val="46113A21"/>
    <w:multiLevelType w:val="hybridMultilevel"/>
    <w:tmpl w:val="AF9A37FC"/>
    <w:lvl w:ilvl="0" w:tplc="25603168">
      <w:start w:val="1"/>
      <w:numFmt w:val="lowerRoman"/>
      <w:lvlText w:val="(%1)"/>
      <w:lvlJc w:val="left"/>
      <w:pPr>
        <w:ind w:left="25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3" w15:restartNumberingAfterBreak="0">
    <w:nsid w:val="4675410A"/>
    <w:multiLevelType w:val="hybridMultilevel"/>
    <w:tmpl w:val="DB528FB8"/>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44" w15:restartNumberingAfterBreak="0">
    <w:nsid w:val="46AC7B89"/>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45" w15:restartNumberingAfterBreak="0">
    <w:nsid w:val="472C27D1"/>
    <w:multiLevelType w:val="hybridMultilevel"/>
    <w:tmpl w:val="7EC86768"/>
    <w:lvl w:ilvl="0" w:tplc="A67C651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6" w15:restartNumberingAfterBreak="0">
    <w:nsid w:val="47D908D8"/>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7" w15:restartNumberingAfterBreak="0">
    <w:nsid w:val="48006EE2"/>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48" w15:restartNumberingAfterBreak="0">
    <w:nsid w:val="483A1978"/>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49" w15:restartNumberingAfterBreak="0">
    <w:nsid w:val="48BB7BF3"/>
    <w:multiLevelType w:val="hybridMultilevel"/>
    <w:tmpl w:val="B9FEC436"/>
    <w:lvl w:ilvl="0" w:tplc="25603168">
      <w:start w:val="1"/>
      <w:numFmt w:val="lowerRoman"/>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350" w15:restartNumberingAfterBreak="0">
    <w:nsid w:val="48D3010C"/>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51" w15:restartNumberingAfterBreak="0">
    <w:nsid w:val="49242FF3"/>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2" w15:restartNumberingAfterBreak="0">
    <w:nsid w:val="492606EB"/>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3" w15:restartNumberingAfterBreak="0">
    <w:nsid w:val="495E5841"/>
    <w:multiLevelType w:val="hybridMultilevel"/>
    <w:tmpl w:val="DFB27186"/>
    <w:lvl w:ilvl="0" w:tplc="8B0820AE">
      <w:start w:val="1"/>
      <w:numFmt w:val="lowerLetter"/>
      <w:lvlText w:val="(%1)"/>
      <w:lvlJc w:val="left"/>
      <w:pPr>
        <w:ind w:left="1800" w:hanging="360"/>
      </w:p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start w:val="1"/>
      <w:numFmt w:val="decimal"/>
      <w:lvlText w:val="%4."/>
      <w:lvlJc w:val="left"/>
      <w:pPr>
        <w:ind w:left="3960" w:hanging="360"/>
      </w:pPr>
    </w:lvl>
    <w:lvl w:ilvl="4" w:tplc="0C090019">
      <w:start w:val="1"/>
      <w:numFmt w:val="lowerLetter"/>
      <w:lvlText w:val="%5."/>
      <w:lvlJc w:val="left"/>
      <w:pPr>
        <w:ind w:left="4680" w:hanging="360"/>
      </w:pPr>
    </w:lvl>
    <w:lvl w:ilvl="5" w:tplc="0C09001B">
      <w:start w:val="1"/>
      <w:numFmt w:val="lowerRoman"/>
      <w:lvlText w:val="%6."/>
      <w:lvlJc w:val="right"/>
      <w:pPr>
        <w:ind w:left="5400" w:hanging="180"/>
      </w:pPr>
    </w:lvl>
    <w:lvl w:ilvl="6" w:tplc="0C09000F">
      <w:start w:val="1"/>
      <w:numFmt w:val="decimal"/>
      <w:lvlText w:val="%7."/>
      <w:lvlJc w:val="left"/>
      <w:pPr>
        <w:ind w:left="6120" w:hanging="360"/>
      </w:pPr>
    </w:lvl>
    <w:lvl w:ilvl="7" w:tplc="0C090019">
      <w:start w:val="1"/>
      <w:numFmt w:val="lowerLetter"/>
      <w:lvlText w:val="%8."/>
      <w:lvlJc w:val="left"/>
      <w:pPr>
        <w:ind w:left="6840" w:hanging="360"/>
      </w:pPr>
    </w:lvl>
    <w:lvl w:ilvl="8" w:tplc="0C09001B">
      <w:start w:val="1"/>
      <w:numFmt w:val="lowerRoman"/>
      <w:lvlText w:val="%9."/>
      <w:lvlJc w:val="right"/>
      <w:pPr>
        <w:ind w:left="7560" w:hanging="180"/>
      </w:pPr>
    </w:lvl>
  </w:abstractNum>
  <w:abstractNum w:abstractNumId="354" w15:restartNumberingAfterBreak="0">
    <w:nsid w:val="4A282A99"/>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55" w15:restartNumberingAfterBreak="0">
    <w:nsid w:val="4A3B0C3B"/>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6" w15:restartNumberingAfterBreak="0">
    <w:nsid w:val="4A706EA2"/>
    <w:multiLevelType w:val="hybridMultilevel"/>
    <w:tmpl w:val="B7F0FFB6"/>
    <w:lvl w:ilvl="0" w:tplc="16C009FA">
      <w:start w:val="1"/>
      <w:numFmt w:val="lowerLetter"/>
      <w:lvlText w:val="(%1)"/>
      <w:lvlJc w:val="left"/>
      <w:pPr>
        <w:ind w:left="3542" w:hanging="360"/>
      </w:pPr>
      <w:rPr>
        <w:rFonts w:hint="default"/>
      </w:rPr>
    </w:lvl>
    <w:lvl w:ilvl="1" w:tplc="66927F36">
      <w:start w:val="1"/>
      <w:numFmt w:val="decimal"/>
      <w:lvlText w:val="(%2)"/>
      <w:lvlJc w:val="right"/>
      <w:pPr>
        <w:ind w:left="2850" w:hanging="360"/>
      </w:pPr>
      <w:rPr>
        <w:rFonts w:hint="default"/>
      </w:rPr>
    </w:lvl>
    <w:lvl w:ilvl="2" w:tplc="0C09001B" w:tentative="1">
      <w:start w:val="1"/>
      <w:numFmt w:val="lowerRoman"/>
      <w:lvlText w:val="%3."/>
      <w:lvlJc w:val="right"/>
      <w:pPr>
        <w:ind w:left="3570" w:hanging="180"/>
      </w:pPr>
    </w:lvl>
    <w:lvl w:ilvl="3" w:tplc="0C09000F" w:tentative="1">
      <w:start w:val="1"/>
      <w:numFmt w:val="decimal"/>
      <w:lvlText w:val="%4."/>
      <w:lvlJc w:val="left"/>
      <w:pPr>
        <w:ind w:left="4290" w:hanging="360"/>
      </w:pPr>
    </w:lvl>
    <w:lvl w:ilvl="4" w:tplc="0C090019" w:tentative="1">
      <w:start w:val="1"/>
      <w:numFmt w:val="lowerLetter"/>
      <w:lvlText w:val="%5."/>
      <w:lvlJc w:val="left"/>
      <w:pPr>
        <w:ind w:left="5010" w:hanging="360"/>
      </w:pPr>
    </w:lvl>
    <w:lvl w:ilvl="5" w:tplc="0C09001B" w:tentative="1">
      <w:start w:val="1"/>
      <w:numFmt w:val="lowerRoman"/>
      <w:lvlText w:val="%6."/>
      <w:lvlJc w:val="right"/>
      <w:pPr>
        <w:ind w:left="5730" w:hanging="180"/>
      </w:pPr>
    </w:lvl>
    <w:lvl w:ilvl="6" w:tplc="0C09000F" w:tentative="1">
      <w:start w:val="1"/>
      <w:numFmt w:val="decimal"/>
      <w:lvlText w:val="%7."/>
      <w:lvlJc w:val="left"/>
      <w:pPr>
        <w:ind w:left="6450" w:hanging="360"/>
      </w:pPr>
    </w:lvl>
    <w:lvl w:ilvl="7" w:tplc="0C090019" w:tentative="1">
      <w:start w:val="1"/>
      <w:numFmt w:val="lowerLetter"/>
      <w:lvlText w:val="%8."/>
      <w:lvlJc w:val="left"/>
      <w:pPr>
        <w:ind w:left="7170" w:hanging="360"/>
      </w:pPr>
    </w:lvl>
    <w:lvl w:ilvl="8" w:tplc="0C09001B" w:tentative="1">
      <w:start w:val="1"/>
      <w:numFmt w:val="lowerRoman"/>
      <w:lvlText w:val="%9."/>
      <w:lvlJc w:val="right"/>
      <w:pPr>
        <w:ind w:left="7890" w:hanging="180"/>
      </w:pPr>
    </w:lvl>
  </w:abstractNum>
  <w:abstractNum w:abstractNumId="357" w15:restartNumberingAfterBreak="0">
    <w:nsid w:val="4A7C4B40"/>
    <w:multiLevelType w:val="multilevel"/>
    <w:tmpl w:val="CD780DC8"/>
    <w:lvl w:ilvl="0">
      <w:start w:val="1"/>
      <w:numFmt w:val="lowerLetter"/>
      <w:lvlText w:val="(%1)"/>
      <w:lvlJc w:val="left"/>
      <w:pPr>
        <w:ind w:left="1418" w:hanging="794"/>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2160" w:hanging="180"/>
      </w:pPr>
      <w:rPr>
        <w:rFonts w:hint="default"/>
      </w:rPr>
    </w:lvl>
    <w:lvl w:ilvl="3">
      <w:start w:val="1"/>
      <w:numFmt w:val="upperLetter"/>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8" w15:restartNumberingAfterBreak="0">
    <w:nsid w:val="4ACD603D"/>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59" w15:restartNumberingAfterBreak="0">
    <w:nsid w:val="4B4857D6"/>
    <w:multiLevelType w:val="multilevel"/>
    <w:tmpl w:val="1C0678E4"/>
    <w:lvl w:ilvl="0">
      <w:start w:val="1"/>
      <w:numFmt w:val="decimal"/>
      <w:lvlText w:val="%1"/>
      <w:lvlJc w:val="left"/>
      <w:pPr>
        <w:ind w:left="794" w:hanging="794"/>
      </w:pPr>
      <w:rPr>
        <w:rFonts w:hint="default"/>
      </w:rPr>
    </w:lvl>
    <w:lvl w:ilvl="1">
      <w:start w:val="1"/>
      <w:numFmt w:val="lowerLetter"/>
      <w:lvlText w:val="(%2)"/>
      <w:lvlJc w:val="left"/>
      <w:pPr>
        <w:ind w:left="816" w:hanging="360"/>
      </w:pPr>
      <w:rPr>
        <w:rFonts w:hint="default"/>
      </w:rPr>
    </w:lvl>
    <w:lvl w:ilvl="2">
      <w:start w:val="1"/>
      <w:numFmt w:val="lowerLetter"/>
      <w:lvlText w:val="(%3)"/>
      <w:lvlJc w:val="left"/>
      <w:pPr>
        <w:ind w:left="1536" w:hanging="180"/>
      </w:pPr>
      <w:rPr>
        <w:rFonts w:hint="default"/>
      </w:rPr>
    </w:lvl>
    <w:lvl w:ilvl="3">
      <w:start w:val="1"/>
      <w:numFmt w:val="upperLetter"/>
      <w:lvlText w:val="(%4)"/>
      <w:lvlJc w:val="right"/>
      <w:pPr>
        <w:ind w:left="2256" w:hanging="360"/>
      </w:pPr>
      <w:rPr>
        <w:rFonts w:hint="default"/>
      </w:rPr>
    </w:lvl>
    <w:lvl w:ilvl="4">
      <w:start w:val="1"/>
      <w:numFmt w:val="lowerLetter"/>
      <w:lvlText w:val="%5."/>
      <w:lvlJc w:val="left"/>
      <w:pPr>
        <w:ind w:left="2976" w:hanging="360"/>
      </w:pPr>
      <w:rPr>
        <w:rFonts w:hint="default"/>
      </w:rPr>
    </w:lvl>
    <w:lvl w:ilvl="5">
      <w:start w:val="1"/>
      <w:numFmt w:val="lowerRoman"/>
      <w:lvlText w:val="%6."/>
      <w:lvlJc w:val="right"/>
      <w:pPr>
        <w:ind w:left="3696" w:hanging="180"/>
      </w:pPr>
      <w:rPr>
        <w:rFonts w:hint="default"/>
      </w:rPr>
    </w:lvl>
    <w:lvl w:ilvl="6">
      <w:start w:val="1"/>
      <w:numFmt w:val="decimal"/>
      <w:lvlText w:val="%7."/>
      <w:lvlJc w:val="left"/>
      <w:pPr>
        <w:ind w:left="4416" w:hanging="360"/>
      </w:pPr>
      <w:rPr>
        <w:rFonts w:hint="default"/>
      </w:rPr>
    </w:lvl>
    <w:lvl w:ilvl="7">
      <w:start w:val="1"/>
      <w:numFmt w:val="lowerLetter"/>
      <w:lvlText w:val="%8."/>
      <w:lvlJc w:val="left"/>
      <w:pPr>
        <w:ind w:left="5136" w:hanging="360"/>
      </w:pPr>
      <w:rPr>
        <w:rFonts w:hint="default"/>
      </w:rPr>
    </w:lvl>
    <w:lvl w:ilvl="8">
      <w:start w:val="1"/>
      <w:numFmt w:val="lowerRoman"/>
      <w:lvlText w:val="%9."/>
      <w:lvlJc w:val="right"/>
      <w:pPr>
        <w:ind w:left="5856" w:hanging="180"/>
      </w:pPr>
      <w:rPr>
        <w:rFonts w:hint="default"/>
      </w:rPr>
    </w:lvl>
  </w:abstractNum>
  <w:abstractNum w:abstractNumId="360" w15:restartNumberingAfterBreak="0">
    <w:nsid w:val="4B984E9B"/>
    <w:multiLevelType w:val="hybridMultilevel"/>
    <w:tmpl w:val="94DC2B4C"/>
    <w:lvl w:ilvl="0" w:tplc="25603168">
      <w:start w:val="1"/>
      <w:numFmt w:val="lowerRoman"/>
      <w:lvlText w:val="(%1)"/>
      <w:lvlJc w:val="left"/>
      <w:pPr>
        <w:ind w:left="285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1" w15:restartNumberingAfterBreak="0">
    <w:nsid w:val="4BB46CC1"/>
    <w:multiLevelType w:val="multilevel"/>
    <w:tmpl w:val="4E3A894C"/>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Letter"/>
      <w:lvlText w:val="(%3)"/>
      <w:lvlJc w:val="lef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2" w15:restartNumberingAfterBreak="0">
    <w:nsid w:val="4BCD4D77"/>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3" w15:restartNumberingAfterBreak="0">
    <w:nsid w:val="4BDF60AC"/>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4" w15:restartNumberingAfterBreak="0">
    <w:nsid w:val="4C01131F"/>
    <w:multiLevelType w:val="hybridMultilevel"/>
    <w:tmpl w:val="7BFC041E"/>
    <w:lvl w:ilvl="0" w:tplc="8B0820AE">
      <w:start w:val="1"/>
      <w:numFmt w:val="lowerLetter"/>
      <w:lvlText w:val="(%1)"/>
      <w:lvlJc w:val="left"/>
      <w:pPr>
        <w:ind w:left="2132" w:hanging="375"/>
      </w:pPr>
      <w:rPr>
        <w:rFonts w:hint="default"/>
      </w:rPr>
    </w:lvl>
    <w:lvl w:ilvl="1" w:tplc="25603168">
      <w:start w:val="1"/>
      <w:numFmt w:val="lowerRoman"/>
      <w:lvlText w:val="(%2)"/>
      <w:lvlJc w:val="left"/>
      <w:pPr>
        <w:ind w:left="2837" w:hanging="360"/>
      </w:pPr>
      <w:rPr>
        <w:rFonts w:hint="default"/>
      </w:rPr>
    </w:lvl>
    <w:lvl w:ilvl="2" w:tplc="0C09001B" w:tentative="1">
      <w:start w:val="1"/>
      <w:numFmt w:val="lowerRoman"/>
      <w:lvlText w:val="%3."/>
      <w:lvlJc w:val="right"/>
      <w:pPr>
        <w:ind w:left="3557" w:hanging="180"/>
      </w:pPr>
    </w:lvl>
    <w:lvl w:ilvl="3" w:tplc="0C09000F" w:tentative="1">
      <w:start w:val="1"/>
      <w:numFmt w:val="decimal"/>
      <w:lvlText w:val="%4."/>
      <w:lvlJc w:val="left"/>
      <w:pPr>
        <w:ind w:left="4277" w:hanging="360"/>
      </w:pPr>
    </w:lvl>
    <w:lvl w:ilvl="4" w:tplc="0C090019" w:tentative="1">
      <w:start w:val="1"/>
      <w:numFmt w:val="lowerLetter"/>
      <w:lvlText w:val="%5."/>
      <w:lvlJc w:val="left"/>
      <w:pPr>
        <w:ind w:left="4997" w:hanging="360"/>
      </w:pPr>
    </w:lvl>
    <w:lvl w:ilvl="5" w:tplc="0C09001B" w:tentative="1">
      <w:start w:val="1"/>
      <w:numFmt w:val="lowerRoman"/>
      <w:lvlText w:val="%6."/>
      <w:lvlJc w:val="right"/>
      <w:pPr>
        <w:ind w:left="5717" w:hanging="180"/>
      </w:p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365" w15:restartNumberingAfterBreak="0">
    <w:nsid w:val="4CED529A"/>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6" w15:restartNumberingAfterBreak="0">
    <w:nsid w:val="4D7B22CB"/>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7" w15:restartNumberingAfterBreak="0">
    <w:nsid w:val="4D8D6BA5"/>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8" w15:restartNumberingAfterBreak="0">
    <w:nsid w:val="4DBF58FC"/>
    <w:multiLevelType w:val="hybridMultilevel"/>
    <w:tmpl w:val="F88C9798"/>
    <w:lvl w:ilvl="0" w:tplc="8B0820AE">
      <w:start w:val="1"/>
      <w:numFmt w:val="lowerLetter"/>
      <w:lvlText w:val="(%1)"/>
      <w:lvlJc w:val="left"/>
      <w:pPr>
        <w:ind w:left="2132" w:hanging="375"/>
      </w:pPr>
      <w:rPr>
        <w:rFonts w:hint="default"/>
      </w:rPr>
    </w:lvl>
    <w:lvl w:ilvl="1" w:tplc="0C090019">
      <w:start w:val="1"/>
      <w:numFmt w:val="lowerLetter"/>
      <w:lvlText w:val="%2."/>
      <w:lvlJc w:val="left"/>
      <w:pPr>
        <w:ind w:left="2837" w:hanging="360"/>
      </w:pPr>
    </w:lvl>
    <w:lvl w:ilvl="2" w:tplc="0C09001B">
      <w:start w:val="1"/>
      <w:numFmt w:val="lowerRoman"/>
      <w:lvlText w:val="%3."/>
      <w:lvlJc w:val="right"/>
      <w:pPr>
        <w:ind w:left="3557" w:hanging="180"/>
      </w:pPr>
    </w:lvl>
    <w:lvl w:ilvl="3" w:tplc="0C09000F" w:tentative="1">
      <w:start w:val="1"/>
      <w:numFmt w:val="decimal"/>
      <w:lvlText w:val="%4."/>
      <w:lvlJc w:val="left"/>
      <w:pPr>
        <w:ind w:left="4277" w:hanging="360"/>
      </w:pPr>
    </w:lvl>
    <w:lvl w:ilvl="4" w:tplc="0C090019" w:tentative="1">
      <w:start w:val="1"/>
      <w:numFmt w:val="lowerLetter"/>
      <w:lvlText w:val="%5."/>
      <w:lvlJc w:val="left"/>
      <w:pPr>
        <w:ind w:left="4997" w:hanging="360"/>
      </w:pPr>
    </w:lvl>
    <w:lvl w:ilvl="5" w:tplc="0C09001B" w:tentative="1">
      <w:start w:val="1"/>
      <w:numFmt w:val="lowerRoman"/>
      <w:lvlText w:val="%6."/>
      <w:lvlJc w:val="right"/>
      <w:pPr>
        <w:ind w:left="5717" w:hanging="180"/>
      </w:p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369" w15:restartNumberingAfterBreak="0">
    <w:nsid w:val="4E0E2976"/>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70" w15:restartNumberingAfterBreak="0">
    <w:nsid w:val="4E247213"/>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71" w15:restartNumberingAfterBreak="0">
    <w:nsid w:val="4E2F336B"/>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72" w15:restartNumberingAfterBreak="0">
    <w:nsid w:val="4E6654D3"/>
    <w:multiLevelType w:val="hybridMultilevel"/>
    <w:tmpl w:val="6E62172A"/>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3" w15:restartNumberingAfterBreak="0">
    <w:nsid w:val="4EC81EBE"/>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74" w15:restartNumberingAfterBreak="0">
    <w:nsid w:val="4ECD56E6"/>
    <w:multiLevelType w:val="hybridMultilevel"/>
    <w:tmpl w:val="EFC63A32"/>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75" w15:restartNumberingAfterBreak="0">
    <w:nsid w:val="4F250E08"/>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6" w15:restartNumberingAfterBreak="0">
    <w:nsid w:val="4F540134"/>
    <w:multiLevelType w:val="hybridMultilevel"/>
    <w:tmpl w:val="B9FEC436"/>
    <w:lvl w:ilvl="0" w:tplc="25603168">
      <w:start w:val="1"/>
      <w:numFmt w:val="lowerRoman"/>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377" w15:restartNumberingAfterBreak="0">
    <w:nsid w:val="5003514C"/>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8" w15:restartNumberingAfterBreak="0">
    <w:nsid w:val="50603A0A"/>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79" w15:restartNumberingAfterBreak="0">
    <w:nsid w:val="509517D9"/>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0" w15:restartNumberingAfterBreak="0">
    <w:nsid w:val="509A795D"/>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81" w15:restartNumberingAfterBreak="0">
    <w:nsid w:val="50AB7472"/>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82" w15:restartNumberingAfterBreak="0">
    <w:nsid w:val="50B91186"/>
    <w:multiLevelType w:val="hybridMultilevel"/>
    <w:tmpl w:val="19E82390"/>
    <w:lvl w:ilvl="0" w:tplc="028025FE">
      <w:start w:val="1"/>
      <w:numFmt w:val="upperLetter"/>
      <w:lvlText w:val="(%1)"/>
      <w:lvlJc w:val="right"/>
      <w:pPr>
        <w:ind w:left="3420" w:hanging="360"/>
      </w:pPr>
      <w:rPr>
        <w:rFonts w:hint="default"/>
      </w:rPr>
    </w:lvl>
    <w:lvl w:ilvl="1" w:tplc="0C090019" w:tentative="1">
      <w:start w:val="1"/>
      <w:numFmt w:val="lowerLetter"/>
      <w:lvlText w:val="%2."/>
      <w:lvlJc w:val="left"/>
      <w:pPr>
        <w:ind w:left="4140" w:hanging="360"/>
      </w:pPr>
    </w:lvl>
    <w:lvl w:ilvl="2" w:tplc="0C09001B" w:tentative="1">
      <w:start w:val="1"/>
      <w:numFmt w:val="lowerRoman"/>
      <w:lvlText w:val="%3."/>
      <w:lvlJc w:val="right"/>
      <w:pPr>
        <w:ind w:left="4860" w:hanging="180"/>
      </w:pPr>
    </w:lvl>
    <w:lvl w:ilvl="3" w:tplc="0C09000F" w:tentative="1">
      <w:start w:val="1"/>
      <w:numFmt w:val="decimal"/>
      <w:lvlText w:val="%4."/>
      <w:lvlJc w:val="left"/>
      <w:pPr>
        <w:ind w:left="5580" w:hanging="360"/>
      </w:pPr>
    </w:lvl>
    <w:lvl w:ilvl="4" w:tplc="0C090019" w:tentative="1">
      <w:start w:val="1"/>
      <w:numFmt w:val="lowerLetter"/>
      <w:lvlText w:val="%5."/>
      <w:lvlJc w:val="left"/>
      <w:pPr>
        <w:ind w:left="6300" w:hanging="360"/>
      </w:pPr>
    </w:lvl>
    <w:lvl w:ilvl="5" w:tplc="0C09001B" w:tentative="1">
      <w:start w:val="1"/>
      <w:numFmt w:val="lowerRoman"/>
      <w:lvlText w:val="%6."/>
      <w:lvlJc w:val="right"/>
      <w:pPr>
        <w:ind w:left="7020" w:hanging="180"/>
      </w:pPr>
    </w:lvl>
    <w:lvl w:ilvl="6" w:tplc="0C09000F" w:tentative="1">
      <w:start w:val="1"/>
      <w:numFmt w:val="decimal"/>
      <w:lvlText w:val="%7."/>
      <w:lvlJc w:val="left"/>
      <w:pPr>
        <w:ind w:left="7740" w:hanging="360"/>
      </w:pPr>
    </w:lvl>
    <w:lvl w:ilvl="7" w:tplc="0C090019" w:tentative="1">
      <w:start w:val="1"/>
      <w:numFmt w:val="lowerLetter"/>
      <w:lvlText w:val="%8."/>
      <w:lvlJc w:val="left"/>
      <w:pPr>
        <w:ind w:left="8460" w:hanging="360"/>
      </w:pPr>
    </w:lvl>
    <w:lvl w:ilvl="8" w:tplc="0C09001B" w:tentative="1">
      <w:start w:val="1"/>
      <w:numFmt w:val="lowerRoman"/>
      <w:lvlText w:val="%9."/>
      <w:lvlJc w:val="right"/>
      <w:pPr>
        <w:ind w:left="9180" w:hanging="180"/>
      </w:pPr>
    </w:lvl>
  </w:abstractNum>
  <w:abstractNum w:abstractNumId="383" w15:restartNumberingAfterBreak="0">
    <w:nsid w:val="50E52EBB"/>
    <w:multiLevelType w:val="hybridMultilevel"/>
    <w:tmpl w:val="F2A65066"/>
    <w:lvl w:ilvl="0" w:tplc="8B0820AE">
      <w:start w:val="1"/>
      <w:numFmt w:val="lowerLetter"/>
      <w:lvlText w:val="(%1)"/>
      <w:lvlJc w:val="left"/>
      <w:pPr>
        <w:ind w:left="2160" w:hanging="360"/>
      </w:pPr>
      <w:rPr>
        <w:rFonts w:hint="default"/>
      </w:rPr>
    </w:lvl>
    <w:lvl w:ilvl="1" w:tplc="0C090019">
      <w:start w:val="1"/>
      <w:numFmt w:val="lowerLetter"/>
      <w:lvlText w:val="%2."/>
      <w:lvlJc w:val="left"/>
      <w:pPr>
        <w:ind w:left="2880" w:hanging="360"/>
      </w:pPr>
    </w:lvl>
    <w:lvl w:ilvl="2" w:tplc="0C09001B">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84" w15:restartNumberingAfterBreak="0">
    <w:nsid w:val="50E81D4F"/>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85" w15:restartNumberingAfterBreak="0">
    <w:nsid w:val="51352A33"/>
    <w:multiLevelType w:val="hybridMultilevel"/>
    <w:tmpl w:val="B9FEC436"/>
    <w:lvl w:ilvl="0" w:tplc="25603168">
      <w:start w:val="1"/>
      <w:numFmt w:val="lowerRoman"/>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386" w15:restartNumberingAfterBreak="0">
    <w:nsid w:val="515A238B"/>
    <w:multiLevelType w:val="hybridMultilevel"/>
    <w:tmpl w:val="B9FEC436"/>
    <w:lvl w:ilvl="0" w:tplc="25603168">
      <w:start w:val="1"/>
      <w:numFmt w:val="lowerRoman"/>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387" w15:restartNumberingAfterBreak="0">
    <w:nsid w:val="51916AF1"/>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88" w15:restartNumberingAfterBreak="0">
    <w:nsid w:val="51B01F97"/>
    <w:multiLevelType w:val="hybridMultilevel"/>
    <w:tmpl w:val="449EC29A"/>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89" w15:restartNumberingAfterBreak="0">
    <w:nsid w:val="51B9660F"/>
    <w:multiLevelType w:val="hybridMultilevel"/>
    <w:tmpl w:val="4FCEED88"/>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90" w15:restartNumberingAfterBreak="0">
    <w:nsid w:val="51BB2951"/>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1" w15:restartNumberingAfterBreak="0">
    <w:nsid w:val="52111A97"/>
    <w:multiLevelType w:val="hybridMultilevel"/>
    <w:tmpl w:val="387C6352"/>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92" w15:restartNumberingAfterBreak="0">
    <w:nsid w:val="5218212C"/>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3" w15:restartNumberingAfterBreak="0">
    <w:nsid w:val="522654EA"/>
    <w:multiLevelType w:val="hybridMultilevel"/>
    <w:tmpl w:val="9A7634FA"/>
    <w:lvl w:ilvl="0" w:tplc="25603168">
      <w:start w:val="1"/>
      <w:numFmt w:val="lowerRoman"/>
      <w:lvlText w:val="(%1)"/>
      <w:lvlJc w:val="left"/>
      <w:pPr>
        <w:ind w:left="25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4" w15:restartNumberingAfterBreak="0">
    <w:nsid w:val="525C67DC"/>
    <w:multiLevelType w:val="hybridMultilevel"/>
    <w:tmpl w:val="AF9A37FC"/>
    <w:lvl w:ilvl="0" w:tplc="25603168">
      <w:start w:val="1"/>
      <w:numFmt w:val="lowerRoman"/>
      <w:lvlText w:val="(%1)"/>
      <w:lvlJc w:val="left"/>
      <w:pPr>
        <w:ind w:left="25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5" w15:restartNumberingAfterBreak="0">
    <w:nsid w:val="526959A1"/>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6" w15:restartNumberingAfterBreak="0">
    <w:nsid w:val="526E18E3"/>
    <w:multiLevelType w:val="hybridMultilevel"/>
    <w:tmpl w:val="F88C9798"/>
    <w:lvl w:ilvl="0" w:tplc="8B0820AE">
      <w:start w:val="1"/>
      <w:numFmt w:val="lowerLetter"/>
      <w:lvlText w:val="(%1)"/>
      <w:lvlJc w:val="left"/>
      <w:pPr>
        <w:ind w:left="2132" w:hanging="375"/>
      </w:pPr>
      <w:rPr>
        <w:rFonts w:hint="default"/>
      </w:rPr>
    </w:lvl>
    <w:lvl w:ilvl="1" w:tplc="0C090019" w:tentative="1">
      <w:start w:val="1"/>
      <w:numFmt w:val="lowerLetter"/>
      <w:lvlText w:val="%2."/>
      <w:lvlJc w:val="left"/>
      <w:pPr>
        <w:ind w:left="2837" w:hanging="360"/>
      </w:pPr>
    </w:lvl>
    <w:lvl w:ilvl="2" w:tplc="0C09001B" w:tentative="1">
      <w:start w:val="1"/>
      <w:numFmt w:val="lowerRoman"/>
      <w:lvlText w:val="%3."/>
      <w:lvlJc w:val="right"/>
      <w:pPr>
        <w:ind w:left="3557" w:hanging="180"/>
      </w:pPr>
    </w:lvl>
    <w:lvl w:ilvl="3" w:tplc="0C09000F" w:tentative="1">
      <w:start w:val="1"/>
      <w:numFmt w:val="decimal"/>
      <w:lvlText w:val="%4."/>
      <w:lvlJc w:val="left"/>
      <w:pPr>
        <w:ind w:left="4277" w:hanging="360"/>
      </w:pPr>
    </w:lvl>
    <w:lvl w:ilvl="4" w:tplc="0C090019" w:tentative="1">
      <w:start w:val="1"/>
      <w:numFmt w:val="lowerLetter"/>
      <w:lvlText w:val="%5."/>
      <w:lvlJc w:val="left"/>
      <w:pPr>
        <w:ind w:left="4997" w:hanging="360"/>
      </w:pPr>
    </w:lvl>
    <w:lvl w:ilvl="5" w:tplc="0C09001B" w:tentative="1">
      <w:start w:val="1"/>
      <w:numFmt w:val="lowerRoman"/>
      <w:lvlText w:val="%6."/>
      <w:lvlJc w:val="right"/>
      <w:pPr>
        <w:ind w:left="5717" w:hanging="180"/>
      </w:p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397" w15:restartNumberingAfterBreak="0">
    <w:nsid w:val="52735D78"/>
    <w:multiLevelType w:val="hybridMultilevel"/>
    <w:tmpl w:val="DFB27186"/>
    <w:lvl w:ilvl="0" w:tplc="8B0820AE">
      <w:start w:val="1"/>
      <w:numFmt w:val="lowerLetter"/>
      <w:lvlText w:val="(%1)"/>
      <w:lvlJc w:val="left"/>
      <w:pPr>
        <w:ind w:left="1800" w:hanging="360"/>
      </w:p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start w:val="1"/>
      <w:numFmt w:val="decimal"/>
      <w:lvlText w:val="%4."/>
      <w:lvlJc w:val="left"/>
      <w:pPr>
        <w:ind w:left="3960" w:hanging="360"/>
      </w:pPr>
    </w:lvl>
    <w:lvl w:ilvl="4" w:tplc="0C090019">
      <w:start w:val="1"/>
      <w:numFmt w:val="lowerLetter"/>
      <w:lvlText w:val="%5."/>
      <w:lvlJc w:val="left"/>
      <w:pPr>
        <w:ind w:left="4680" w:hanging="360"/>
      </w:pPr>
    </w:lvl>
    <w:lvl w:ilvl="5" w:tplc="0C09001B">
      <w:start w:val="1"/>
      <w:numFmt w:val="lowerRoman"/>
      <w:lvlText w:val="%6."/>
      <w:lvlJc w:val="right"/>
      <w:pPr>
        <w:ind w:left="5400" w:hanging="180"/>
      </w:pPr>
    </w:lvl>
    <w:lvl w:ilvl="6" w:tplc="0C09000F">
      <w:start w:val="1"/>
      <w:numFmt w:val="decimal"/>
      <w:lvlText w:val="%7."/>
      <w:lvlJc w:val="left"/>
      <w:pPr>
        <w:ind w:left="6120" w:hanging="360"/>
      </w:pPr>
    </w:lvl>
    <w:lvl w:ilvl="7" w:tplc="0C090019">
      <w:start w:val="1"/>
      <w:numFmt w:val="lowerLetter"/>
      <w:lvlText w:val="%8."/>
      <w:lvlJc w:val="left"/>
      <w:pPr>
        <w:ind w:left="6840" w:hanging="360"/>
      </w:pPr>
    </w:lvl>
    <w:lvl w:ilvl="8" w:tplc="0C09001B">
      <w:start w:val="1"/>
      <w:numFmt w:val="lowerRoman"/>
      <w:lvlText w:val="%9."/>
      <w:lvlJc w:val="right"/>
      <w:pPr>
        <w:ind w:left="7560" w:hanging="180"/>
      </w:pPr>
    </w:lvl>
  </w:abstractNum>
  <w:abstractNum w:abstractNumId="398" w15:restartNumberingAfterBreak="0">
    <w:nsid w:val="52D62553"/>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9" w15:restartNumberingAfterBreak="0">
    <w:nsid w:val="530B15C0"/>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0" w15:restartNumberingAfterBreak="0">
    <w:nsid w:val="531101A7"/>
    <w:multiLevelType w:val="hybridMultilevel"/>
    <w:tmpl w:val="CE16A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1" w15:restartNumberingAfterBreak="0">
    <w:nsid w:val="53193385"/>
    <w:multiLevelType w:val="hybridMultilevel"/>
    <w:tmpl w:val="9A04F42E"/>
    <w:lvl w:ilvl="0" w:tplc="3D52D7B4">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02" w15:restartNumberingAfterBreak="0">
    <w:nsid w:val="5344261A"/>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03" w15:restartNumberingAfterBreak="0">
    <w:nsid w:val="53467DCE"/>
    <w:multiLevelType w:val="multilevel"/>
    <w:tmpl w:val="87929460"/>
    <w:lvl w:ilvl="0">
      <w:start w:val="1"/>
      <w:numFmt w:val="decimal"/>
      <w:lvlText w:val="%1"/>
      <w:lvlJc w:val="lef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4" w15:restartNumberingAfterBreak="0">
    <w:nsid w:val="53BF0DF0"/>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5" w15:restartNumberingAfterBreak="0">
    <w:nsid w:val="53CF6D51"/>
    <w:multiLevelType w:val="hybridMultilevel"/>
    <w:tmpl w:val="73308874"/>
    <w:lvl w:ilvl="0" w:tplc="11927F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6" w15:restartNumberingAfterBreak="0">
    <w:nsid w:val="54BD1C21"/>
    <w:multiLevelType w:val="multilevel"/>
    <w:tmpl w:val="9564C65E"/>
    <w:lvl w:ilvl="0">
      <w:start w:val="1"/>
      <w:numFmt w:val="decimal"/>
      <w:lvlText w:val="%1"/>
      <w:lvlJc w:val="left"/>
      <w:pPr>
        <w:ind w:left="1418" w:hanging="794"/>
      </w:pPr>
      <w:rPr>
        <w:rFonts w:hint="default"/>
      </w:rPr>
    </w:lvl>
    <w:lvl w:ilvl="1">
      <w:start w:val="1"/>
      <w:numFmt w:val="decimal"/>
      <w:lvlText w:val="(%2)"/>
      <w:lvlJc w:val="right"/>
      <w:pPr>
        <w:ind w:left="1440" w:hanging="360"/>
      </w:pPr>
      <w:rPr>
        <w:rFonts w:hint="default"/>
      </w:rPr>
    </w:lvl>
    <w:lvl w:ilvl="2">
      <w:start w:val="1"/>
      <w:numFmt w:val="lowerLetter"/>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7" w15:restartNumberingAfterBreak="0">
    <w:nsid w:val="54D24945"/>
    <w:multiLevelType w:val="hybridMultilevel"/>
    <w:tmpl w:val="1BDAC070"/>
    <w:lvl w:ilvl="0" w:tplc="66927F36">
      <w:start w:val="1"/>
      <w:numFmt w:val="decimal"/>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8" w15:restartNumberingAfterBreak="0">
    <w:nsid w:val="54F17895"/>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09" w15:restartNumberingAfterBreak="0">
    <w:nsid w:val="5561382D"/>
    <w:multiLevelType w:val="hybridMultilevel"/>
    <w:tmpl w:val="B9FEC436"/>
    <w:lvl w:ilvl="0" w:tplc="25603168">
      <w:start w:val="1"/>
      <w:numFmt w:val="lowerRoman"/>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410" w15:restartNumberingAfterBreak="0">
    <w:nsid w:val="56012815"/>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1" w15:restartNumberingAfterBreak="0">
    <w:nsid w:val="562F7E75"/>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12" w15:restartNumberingAfterBreak="0">
    <w:nsid w:val="5638606C"/>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13" w15:restartNumberingAfterBreak="0">
    <w:nsid w:val="56501162"/>
    <w:multiLevelType w:val="hybridMultilevel"/>
    <w:tmpl w:val="3A308EBC"/>
    <w:lvl w:ilvl="0" w:tplc="25603168">
      <w:start w:val="1"/>
      <w:numFmt w:val="lowerRoman"/>
      <w:lvlText w:val="(%1)"/>
      <w:lvlJc w:val="left"/>
      <w:pPr>
        <w:ind w:left="2520" w:hanging="360"/>
      </w:pPr>
      <w:rPr>
        <w:rFonts w:hint="default"/>
      </w:rPr>
    </w:lvl>
    <w:lvl w:ilvl="1" w:tplc="028025FE">
      <w:start w:val="1"/>
      <w:numFmt w:val="upperLetter"/>
      <w:lvlText w:val="(%2)"/>
      <w:lvlJc w:val="righ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4" w15:restartNumberingAfterBreak="0">
    <w:nsid w:val="56577E81"/>
    <w:multiLevelType w:val="hybridMultilevel"/>
    <w:tmpl w:val="D96EEF3E"/>
    <w:lvl w:ilvl="0" w:tplc="0F22082C">
      <w:start w:val="1"/>
      <w:numFmt w:val="lowerLetter"/>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415" w15:restartNumberingAfterBreak="0">
    <w:nsid w:val="567D45D9"/>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6" w15:restartNumberingAfterBreak="0">
    <w:nsid w:val="57146C71"/>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7" w15:restartNumberingAfterBreak="0">
    <w:nsid w:val="576D39B3"/>
    <w:multiLevelType w:val="hybridMultilevel"/>
    <w:tmpl w:val="88E4024C"/>
    <w:lvl w:ilvl="0" w:tplc="FD84724E">
      <w:start w:val="1"/>
      <w:numFmt w:val="lowerLetter"/>
      <w:lvlText w:val="(%1)"/>
      <w:lvlJc w:val="left"/>
      <w:pPr>
        <w:ind w:left="535" w:hanging="360"/>
      </w:pPr>
      <w:rPr>
        <w:rFonts w:hint="default"/>
      </w:rPr>
    </w:lvl>
    <w:lvl w:ilvl="1" w:tplc="0C090019" w:tentative="1">
      <w:start w:val="1"/>
      <w:numFmt w:val="lowerLetter"/>
      <w:lvlText w:val="%2."/>
      <w:lvlJc w:val="left"/>
      <w:pPr>
        <w:ind w:left="1255" w:hanging="360"/>
      </w:pPr>
    </w:lvl>
    <w:lvl w:ilvl="2" w:tplc="0C09001B" w:tentative="1">
      <w:start w:val="1"/>
      <w:numFmt w:val="lowerRoman"/>
      <w:lvlText w:val="%3."/>
      <w:lvlJc w:val="right"/>
      <w:pPr>
        <w:ind w:left="1975" w:hanging="180"/>
      </w:pPr>
    </w:lvl>
    <w:lvl w:ilvl="3" w:tplc="0C09000F" w:tentative="1">
      <w:start w:val="1"/>
      <w:numFmt w:val="decimal"/>
      <w:lvlText w:val="%4."/>
      <w:lvlJc w:val="left"/>
      <w:pPr>
        <w:ind w:left="2695" w:hanging="360"/>
      </w:pPr>
    </w:lvl>
    <w:lvl w:ilvl="4" w:tplc="0C090019" w:tentative="1">
      <w:start w:val="1"/>
      <w:numFmt w:val="lowerLetter"/>
      <w:lvlText w:val="%5."/>
      <w:lvlJc w:val="left"/>
      <w:pPr>
        <w:ind w:left="3415" w:hanging="360"/>
      </w:pPr>
    </w:lvl>
    <w:lvl w:ilvl="5" w:tplc="0C09001B" w:tentative="1">
      <w:start w:val="1"/>
      <w:numFmt w:val="lowerRoman"/>
      <w:lvlText w:val="%6."/>
      <w:lvlJc w:val="right"/>
      <w:pPr>
        <w:ind w:left="4135" w:hanging="180"/>
      </w:pPr>
    </w:lvl>
    <w:lvl w:ilvl="6" w:tplc="0C09000F" w:tentative="1">
      <w:start w:val="1"/>
      <w:numFmt w:val="decimal"/>
      <w:lvlText w:val="%7."/>
      <w:lvlJc w:val="left"/>
      <w:pPr>
        <w:ind w:left="4855" w:hanging="360"/>
      </w:pPr>
    </w:lvl>
    <w:lvl w:ilvl="7" w:tplc="0C090019" w:tentative="1">
      <w:start w:val="1"/>
      <w:numFmt w:val="lowerLetter"/>
      <w:lvlText w:val="%8."/>
      <w:lvlJc w:val="left"/>
      <w:pPr>
        <w:ind w:left="5575" w:hanging="360"/>
      </w:pPr>
    </w:lvl>
    <w:lvl w:ilvl="8" w:tplc="0C09001B" w:tentative="1">
      <w:start w:val="1"/>
      <w:numFmt w:val="lowerRoman"/>
      <w:lvlText w:val="%9."/>
      <w:lvlJc w:val="right"/>
      <w:pPr>
        <w:ind w:left="6295" w:hanging="180"/>
      </w:pPr>
    </w:lvl>
  </w:abstractNum>
  <w:abstractNum w:abstractNumId="418" w15:restartNumberingAfterBreak="0">
    <w:nsid w:val="57E24E8E"/>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19" w15:restartNumberingAfterBreak="0">
    <w:nsid w:val="57EE033B"/>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20" w15:restartNumberingAfterBreak="0">
    <w:nsid w:val="58027BBB"/>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21" w15:restartNumberingAfterBreak="0">
    <w:nsid w:val="582B2A09"/>
    <w:multiLevelType w:val="hybridMultilevel"/>
    <w:tmpl w:val="D604F562"/>
    <w:lvl w:ilvl="0" w:tplc="25603168">
      <w:start w:val="1"/>
      <w:numFmt w:val="lowerRoman"/>
      <w:lvlText w:val="(%1)"/>
      <w:lvlJc w:val="left"/>
      <w:pPr>
        <w:ind w:left="25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2" w15:restartNumberingAfterBreak="0">
    <w:nsid w:val="582C5C21"/>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23" w15:restartNumberingAfterBreak="0">
    <w:nsid w:val="58E4741B"/>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24" w15:restartNumberingAfterBreak="0">
    <w:nsid w:val="59431F00"/>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5" w15:restartNumberingAfterBreak="0">
    <w:nsid w:val="598D494B"/>
    <w:multiLevelType w:val="hybridMultilevel"/>
    <w:tmpl w:val="73308874"/>
    <w:lvl w:ilvl="0" w:tplc="11927F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6" w15:restartNumberingAfterBreak="0">
    <w:nsid w:val="5A041150"/>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27" w15:restartNumberingAfterBreak="0">
    <w:nsid w:val="5A0D6D7F"/>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28" w15:restartNumberingAfterBreak="0">
    <w:nsid w:val="5A5776A4"/>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9" w15:restartNumberingAfterBreak="0">
    <w:nsid w:val="5A8A1946"/>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30" w15:restartNumberingAfterBreak="0">
    <w:nsid w:val="5A926004"/>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31" w15:restartNumberingAfterBreak="0">
    <w:nsid w:val="5AC206EA"/>
    <w:multiLevelType w:val="hybridMultilevel"/>
    <w:tmpl w:val="C6A679FA"/>
    <w:lvl w:ilvl="0" w:tplc="EDEC335E">
      <w:start w:val="1"/>
      <w:numFmt w:val="lowerRoman"/>
      <w:lvlText w:val="(%1)"/>
      <w:lvlJc w:val="left"/>
      <w:pPr>
        <w:ind w:left="1286" w:hanging="720"/>
      </w:pPr>
      <w:rPr>
        <w:rFonts w:hint="default"/>
      </w:rPr>
    </w:lvl>
    <w:lvl w:ilvl="1" w:tplc="0C090019" w:tentative="1">
      <w:start w:val="1"/>
      <w:numFmt w:val="lowerLetter"/>
      <w:lvlText w:val="%2."/>
      <w:lvlJc w:val="left"/>
      <w:pPr>
        <w:ind w:left="1646" w:hanging="360"/>
      </w:pPr>
    </w:lvl>
    <w:lvl w:ilvl="2" w:tplc="0C09001B" w:tentative="1">
      <w:start w:val="1"/>
      <w:numFmt w:val="lowerRoman"/>
      <w:lvlText w:val="%3."/>
      <w:lvlJc w:val="right"/>
      <w:pPr>
        <w:ind w:left="2366" w:hanging="180"/>
      </w:pPr>
    </w:lvl>
    <w:lvl w:ilvl="3" w:tplc="0C09000F" w:tentative="1">
      <w:start w:val="1"/>
      <w:numFmt w:val="decimal"/>
      <w:lvlText w:val="%4."/>
      <w:lvlJc w:val="left"/>
      <w:pPr>
        <w:ind w:left="3086" w:hanging="360"/>
      </w:pPr>
    </w:lvl>
    <w:lvl w:ilvl="4" w:tplc="0C090019" w:tentative="1">
      <w:start w:val="1"/>
      <w:numFmt w:val="lowerLetter"/>
      <w:lvlText w:val="%5."/>
      <w:lvlJc w:val="left"/>
      <w:pPr>
        <w:ind w:left="3806" w:hanging="360"/>
      </w:pPr>
    </w:lvl>
    <w:lvl w:ilvl="5" w:tplc="0C09001B" w:tentative="1">
      <w:start w:val="1"/>
      <w:numFmt w:val="lowerRoman"/>
      <w:lvlText w:val="%6."/>
      <w:lvlJc w:val="right"/>
      <w:pPr>
        <w:ind w:left="4526" w:hanging="180"/>
      </w:pPr>
    </w:lvl>
    <w:lvl w:ilvl="6" w:tplc="0C09000F" w:tentative="1">
      <w:start w:val="1"/>
      <w:numFmt w:val="decimal"/>
      <w:lvlText w:val="%7."/>
      <w:lvlJc w:val="left"/>
      <w:pPr>
        <w:ind w:left="5246" w:hanging="360"/>
      </w:pPr>
    </w:lvl>
    <w:lvl w:ilvl="7" w:tplc="0C090019" w:tentative="1">
      <w:start w:val="1"/>
      <w:numFmt w:val="lowerLetter"/>
      <w:lvlText w:val="%8."/>
      <w:lvlJc w:val="left"/>
      <w:pPr>
        <w:ind w:left="5966" w:hanging="360"/>
      </w:pPr>
    </w:lvl>
    <w:lvl w:ilvl="8" w:tplc="0C09001B" w:tentative="1">
      <w:start w:val="1"/>
      <w:numFmt w:val="lowerRoman"/>
      <w:lvlText w:val="%9."/>
      <w:lvlJc w:val="right"/>
      <w:pPr>
        <w:ind w:left="6686" w:hanging="180"/>
      </w:pPr>
    </w:lvl>
  </w:abstractNum>
  <w:abstractNum w:abstractNumId="432" w15:restartNumberingAfterBreak="0">
    <w:nsid w:val="5AF35B5B"/>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3" w15:restartNumberingAfterBreak="0">
    <w:nsid w:val="5B190AB7"/>
    <w:multiLevelType w:val="multilevel"/>
    <w:tmpl w:val="985A55F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4" w15:restartNumberingAfterBreak="0">
    <w:nsid w:val="5B1C0F45"/>
    <w:multiLevelType w:val="hybridMultilevel"/>
    <w:tmpl w:val="F88C9798"/>
    <w:lvl w:ilvl="0" w:tplc="8B0820AE">
      <w:start w:val="1"/>
      <w:numFmt w:val="lowerLetter"/>
      <w:lvlText w:val="(%1)"/>
      <w:lvlJc w:val="left"/>
      <w:pPr>
        <w:ind w:left="2132" w:hanging="375"/>
      </w:pPr>
      <w:rPr>
        <w:rFonts w:hint="default"/>
      </w:rPr>
    </w:lvl>
    <w:lvl w:ilvl="1" w:tplc="0C090019">
      <w:start w:val="1"/>
      <w:numFmt w:val="lowerLetter"/>
      <w:lvlText w:val="%2."/>
      <w:lvlJc w:val="left"/>
      <w:pPr>
        <w:ind w:left="2837" w:hanging="360"/>
      </w:pPr>
    </w:lvl>
    <w:lvl w:ilvl="2" w:tplc="0C09001B">
      <w:start w:val="1"/>
      <w:numFmt w:val="lowerRoman"/>
      <w:lvlText w:val="%3."/>
      <w:lvlJc w:val="right"/>
      <w:pPr>
        <w:ind w:left="3557" w:hanging="180"/>
      </w:pPr>
    </w:lvl>
    <w:lvl w:ilvl="3" w:tplc="0C09000F" w:tentative="1">
      <w:start w:val="1"/>
      <w:numFmt w:val="decimal"/>
      <w:lvlText w:val="%4."/>
      <w:lvlJc w:val="left"/>
      <w:pPr>
        <w:ind w:left="4277" w:hanging="360"/>
      </w:pPr>
    </w:lvl>
    <w:lvl w:ilvl="4" w:tplc="0C090019" w:tentative="1">
      <w:start w:val="1"/>
      <w:numFmt w:val="lowerLetter"/>
      <w:lvlText w:val="%5."/>
      <w:lvlJc w:val="left"/>
      <w:pPr>
        <w:ind w:left="4997" w:hanging="360"/>
      </w:pPr>
    </w:lvl>
    <w:lvl w:ilvl="5" w:tplc="0C09001B" w:tentative="1">
      <w:start w:val="1"/>
      <w:numFmt w:val="lowerRoman"/>
      <w:lvlText w:val="%6."/>
      <w:lvlJc w:val="right"/>
      <w:pPr>
        <w:ind w:left="5717" w:hanging="180"/>
      </w:p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435" w15:restartNumberingAfterBreak="0">
    <w:nsid w:val="5B285CB5"/>
    <w:multiLevelType w:val="hybridMultilevel"/>
    <w:tmpl w:val="895AB836"/>
    <w:lvl w:ilvl="0" w:tplc="25603168">
      <w:start w:val="1"/>
      <w:numFmt w:val="lowerRoman"/>
      <w:lvlText w:val="(%1)"/>
      <w:lvlJc w:val="left"/>
      <w:pPr>
        <w:ind w:left="2880" w:hanging="360"/>
      </w:pPr>
      <w:rPr>
        <w:rFonts w:hint="default"/>
      </w:r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436" w15:restartNumberingAfterBreak="0">
    <w:nsid w:val="5BB60BFD"/>
    <w:multiLevelType w:val="hybridMultilevel"/>
    <w:tmpl w:val="7856F8F6"/>
    <w:lvl w:ilvl="0" w:tplc="25603168">
      <w:start w:val="1"/>
      <w:numFmt w:val="lowerRoman"/>
      <w:lvlText w:val="(%1)"/>
      <w:lvlJc w:val="left"/>
      <w:pPr>
        <w:ind w:left="285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7" w15:restartNumberingAfterBreak="0">
    <w:nsid w:val="5BEB06F9"/>
    <w:multiLevelType w:val="hybridMultilevel"/>
    <w:tmpl w:val="F88C9798"/>
    <w:lvl w:ilvl="0" w:tplc="8B0820AE">
      <w:start w:val="1"/>
      <w:numFmt w:val="lowerLetter"/>
      <w:lvlText w:val="(%1)"/>
      <w:lvlJc w:val="left"/>
      <w:pPr>
        <w:ind w:left="2132" w:hanging="375"/>
      </w:pPr>
      <w:rPr>
        <w:rFonts w:hint="default"/>
      </w:rPr>
    </w:lvl>
    <w:lvl w:ilvl="1" w:tplc="0C090019" w:tentative="1">
      <w:start w:val="1"/>
      <w:numFmt w:val="lowerLetter"/>
      <w:lvlText w:val="%2."/>
      <w:lvlJc w:val="left"/>
      <w:pPr>
        <w:ind w:left="2837" w:hanging="360"/>
      </w:pPr>
    </w:lvl>
    <w:lvl w:ilvl="2" w:tplc="0C09001B" w:tentative="1">
      <w:start w:val="1"/>
      <w:numFmt w:val="lowerRoman"/>
      <w:lvlText w:val="%3."/>
      <w:lvlJc w:val="right"/>
      <w:pPr>
        <w:ind w:left="3557" w:hanging="180"/>
      </w:pPr>
    </w:lvl>
    <w:lvl w:ilvl="3" w:tplc="0C09000F" w:tentative="1">
      <w:start w:val="1"/>
      <w:numFmt w:val="decimal"/>
      <w:lvlText w:val="%4."/>
      <w:lvlJc w:val="left"/>
      <w:pPr>
        <w:ind w:left="4277" w:hanging="360"/>
      </w:pPr>
    </w:lvl>
    <w:lvl w:ilvl="4" w:tplc="0C090019" w:tentative="1">
      <w:start w:val="1"/>
      <w:numFmt w:val="lowerLetter"/>
      <w:lvlText w:val="%5."/>
      <w:lvlJc w:val="left"/>
      <w:pPr>
        <w:ind w:left="4997" w:hanging="360"/>
      </w:pPr>
    </w:lvl>
    <w:lvl w:ilvl="5" w:tplc="0C09001B" w:tentative="1">
      <w:start w:val="1"/>
      <w:numFmt w:val="lowerRoman"/>
      <w:lvlText w:val="%6."/>
      <w:lvlJc w:val="right"/>
      <w:pPr>
        <w:ind w:left="5717" w:hanging="180"/>
      </w:p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438" w15:restartNumberingAfterBreak="0">
    <w:nsid w:val="5C305676"/>
    <w:multiLevelType w:val="multilevel"/>
    <w:tmpl w:val="9564C65E"/>
    <w:lvl w:ilvl="0">
      <w:start w:val="1"/>
      <w:numFmt w:val="decimal"/>
      <w:lvlText w:val="%1"/>
      <w:lvlJc w:val="left"/>
      <w:pPr>
        <w:ind w:left="1418" w:hanging="794"/>
      </w:pPr>
      <w:rPr>
        <w:rFonts w:hint="default"/>
      </w:rPr>
    </w:lvl>
    <w:lvl w:ilvl="1">
      <w:start w:val="1"/>
      <w:numFmt w:val="decimal"/>
      <w:lvlText w:val="(%2)"/>
      <w:lvlJc w:val="right"/>
      <w:pPr>
        <w:ind w:left="1440" w:hanging="360"/>
      </w:pPr>
      <w:rPr>
        <w:rFonts w:hint="default"/>
      </w:rPr>
    </w:lvl>
    <w:lvl w:ilvl="2">
      <w:start w:val="1"/>
      <w:numFmt w:val="lowerLetter"/>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9" w15:restartNumberingAfterBreak="0">
    <w:nsid w:val="5C631770"/>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40" w15:restartNumberingAfterBreak="0">
    <w:nsid w:val="5C8C3D92"/>
    <w:multiLevelType w:val="hybridMultilevel"/>
    <w:tmpl w:val="73308874"/>
    <w:lvl w:ilvl="0" w:tplc="11927F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1" w15:restartNumberingAfterBreak="0">
    <w:nsid w:val="5CAB4BBB"/>
    <w:multiLevelType w:val="hybridMultilevel"/>
    <w:tmpl w:val="EFC63A32"/>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42" w15:restartNumberingAfterBreak="0">
    <w:nsid w:val="5CD348C1"/>
    <w:multiLevelType w:val="hybridMultilevel"/>
    <w:tmpl w:val="DFB27186"/>
    <w:lvl w:ilvl="0" w:tplc="8B0820AE">
      <w:start w:val="1"/>
      <w:numFmt w:val="lowerLetter"/>
      <w:lvlText w:val="(%1)"/>
      <w:lvlJc w:val="left"/>
      <w:pPr>
        <w:ind w:left="1778"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43" w15:restartNumberingAfterBreak="0">
    <w:nsid w:val="5CFB5EDA"/>
    <w:multiLevelType w:val="hybridMultilevel"/>
    <w:tmpl w:val="4C46AC24"/>
    <w:lvl w:ilvl="0" w:tplc="26B667B6">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444" w15:restartNumberingAfterBreak="0">
    <w:nsid w:val="5D415CAB"/>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45" w15:restartNumberingAfterBreak="0">
    <w:nsid w:val="5D48537A"/>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6" w15:restartNumberingAfterBreak="0">
    <w:nsid w:val="5DDA445A"/>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7" w15:restartNumberingAfterBreak="0">
    <w:nsid w:val="5E232EA6"/>
    <w:multiLevelType w:val="hybridMultilevel"/>
    <w:tmpl w:val="32E4A926"/>
    <w:lvl w:ilvl="0" w:tplc="25603168">
      <w:start w:val="1"/>
      <w:numFmt w:val="lowerRoman"/>
      <w:lvlText w:val="(%1)"/>
      <w:lvlJc w:val="left"/>
      <w:pPr>
        <w:ind w:left="25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8" w15:restartNumberingAfterBreak="0">
    <w:nsid w:val="5E6222AD"/>
    <w:multiLevelType w:val="hybridMultilevel"/>
    <w:tmpl w:val="C9541C38"/>
    <w:lvl w:ilvl="0" w:tplc="16C009FA">
      <w:start w:val="1"/>
      <w:numFmt w:val="lowerLetter"/>
      <w:lvlText w:val="(%1)"/>
      <w:lvlJc w:val="left"/>
      <w:pPr>
        <w:ind w:left="1996" w:hanging="360"/>
      </w:pPr>
      <w:rPr>
        <w:rFonts w:hint="default"/>
      </w:rPr>
    </w:lvl>
    <w:lvl w:ilvl="1" w:tplc="25603168">
      <w:start w:val="1"/>
      <w:numFmt w:val="lowerRoman"/>
      <w:lvlText w:val="(%2)"/>
      <w:lvlJc w:val="left"/>
      <w:pPr>
        <w:ind w:left="2716" w:hanging="360"/>
      </w:pPr>
      <w:rPr>
        <w:rFonts w:hint="default"/>
      </w:rPr>
    </w:lvl>
    <w:lvl w:ilvl="2" w:tplc="0C09001B" w:tentative="1">
      <w:start w:val="1"/>
      <w:numFmt w:val="lowerRoman"/>
      <w:lvlText w:val="%3."/>
      <w:lvlJc w:val="right"/>
      <w:pPr>
        <w:ind w:left="3436" w:hanging="180"/>
      </w:pPr>
    </w:lvl>
    <w:lvl w:ilvl="3" w:tplc="0C09000F" w:tentative="1">
      <w:start w:val="1"/>
      <w:numFmt w:val="decimal"/>
      <w:lvlText w:val="%4."/>
      <w:lvlJc w:val="left"/>
      <w:pPr>
        <w:ind w:left="4156" w:hanging="360"/>
      </w:pPr>
    </w:lvl>
    <w:lvl w:ilvl="4" w:tplc="0C090019" w:tentative="1">
      <w:start w:val="1"/>
      <w:numFmt w:val="lowerLetter"/>
      <w:lvlText w:val="%5."/>
      <w:lvlJc w:val="left"/>
      <w:pPr>
        <w:ind w:left="4876" w:hanging="360"/>
      </w:pPr>
    </w:lvl>
    <w:lvl w:ilvl="5" w:tplc="0C09001B" w:tentative="1">
      <w:start w:val="1"/>
      <w:numFmt w:val="lowerRoman"/>
      <w:lvlText w:val="%6."/>
      <w:lvlJc w:val="right"/>
      <w:pPr>
        <w:ind w:left="5596" w:hanging="180"/>
      </w:pPr>
    </w:lvl>
    <w:lvl w:ilvl="6" w:tplc="0C09000F" w:tentative="1">
      <w:start w:val="1"/>
      <w:numFmt w:val="decimal"/>
      <w:lvlText w:val="%7."/>
      <w:lvlJc w:val="left"/>
      <w:pPr>
        <w:ind w:left="6316" w:hanging="360"/>
      </w:pPr>
    </w:lvl>
    <w:lvl w:ilvl="7" w:tplc="0C090019" w:tentative="1">
      <w:start w:val="1"/>
      <w:numFmt w:val="lowerLetter"/>
      <w:lvlText w:val="%8."/>
      <w:lvlJc w:val="left"/>
      <w:pPr>
        <w:ind w:left="7036" w:hanging="360"/>
      </w:pPr>
    </w:lvl>
    <w:lvl w:ilvl="8" w:tplc="0C09001B" w:tentative="1">
      <w:start w:val="1"/>
      <w:numFmt w:val="lowerRoman"/>
      <w:lvlText w:val="%9."/>
      <w:lvlJc w:val="right"/>
      <w:pPr>
        <w:ind w:left="7756" w:hanging="180"/>
      </w:pPr>
    </w:lvl>
  </w:abstractNum>
  <w:abstractNum w:abstractNumId="449" w15:restartNumberingAfterBreak="0">
    <w:nsid w:val="5ECF6E2F"/>
    <w:multiLevelType w:val="hybridMultilevel"/>
    <w:tmpl w:val="7EC86768"/>
    <w:lvl w:ilvl="0" w:tplc="A67C6510">
      <w:start w:val="1"/>
      <w:numFmt w:val="lowerLetter"/>
      <w:lvlText w:val="(%1)"/>
      <w:lvlJc w:val="left"/>
      <w:pPr>
        <w:ind w:left="536" w:hanging="360"/>
      </w:pPr>
      <w:rPr>
        <w:rFonts w:hint="default"/>
      </w:rPr>
    </w:lvl>
    <w:lvl w:ilvl="1" w:tplc="0C090019" w:tentative="1">
      <w:start w:val="1"/>
      <w:numFmt w:val="lowerLetter"/>
      <w:lvlText w:val="%2."/>
      <w:lvlJc w:val="left"/>
      <w:pPr>
        <w:ind w:left="1256" w:hanging="360"/>
      </w:pPr>
    </w:lvl>
    <w:lvl w:ilvl="2" w:tplc="0C09001B" w:tentative="1">
      <w:start w:val="1"/>
      <w:numFmt w:val="lowerRoman"/>
      <w:lvlText w:val="%3."/>
      <w:lvlJc w:val="right"/>
      <w:pPr>
        <w:ind w:left="1976" w:hanging="180"/>
      </w:pPr>
    </w:lvl>
    <w:lvl w:ilvl="3" w:tplc="0C09000F" w:tentative="1">
      <w:start w:val="1"/>
      <w:numFmt w:val="decimal"/>
      <w:lvlText w:val="%4."/>
      <w:lvlJc w:val="left"/>
      <w:pPr>
        <w:ind w:left="2696" w:hanging="360"/>
      </w:pPr>
    </w:lvl>
    <w:lvl w:ilvl="4" w:tplc="0C090019" w:tentative="1">
      <w:start w:val="1"/>
      <w:numFmt w:val="lowerLetter"/>
      <w:lvlText w:val="%5."/>
      <w:lvlJc w:val="left"/>
      <w:pPr>
        <w:ind w:left="3416" w:hanging="360"/>
      </w:pPr>
    </w:lvl>
    <w:lvl w:ilvl="5" w:tplc="0C09001B" w:tentative="1">
      <w:start w:val="1"/>
      <w:numFmt w:val="lowerRoman"/>
      <w:lvlText w:val="%6."/>
      <w:lvlJc w:val="right"/>
      <w:pPr>
        <w:ind w:left="4136" w:hanging="180"/>
      </w:pPr>
    </w:lvl>
    <w:lvl w:ilvl="6" w:tplc="0C09000F" w:tentative="1">
      <w:start w:val="1"/>
      <w:numFmt w:val="decimal"/>
      <w:lvlText w:val="%7."/>
      <w:lvlJc w:val="left"/>
      <w:pPr>
        <w:ind w:left="4856" w:hanging="360"/>
      </w:pPr>
    </w:lvl>
    <w:lvl w:ilvl="7" w:tplc="0C090019" w:tentative="1">
      <w:start w:val="1"/>
      <w:numFmt w:val="lowerLetter"/>
      <w:lvlText w:val="%8."/>
      <w:lvlJc w:val="left"/>
      <w:pPr>
        <w:ind w:left="5576" w:hanging="360"/>
      </w:pPr>
    </w:lvl>
    <w:lvl w:ilvl="8" w:tplc="0C09001B" w:tentative="1">
      <w:start w:val="1"/>
      <w:numFmt w:val="lowerRoman"/>
      <w:lvlText w:val="%9."/>
      <w:lvlJc w:val="right"/>
      <w:pPr>
        <w:ind w:left="6296" w:hanging="180"/>
      </w:pPr>
    </w:lvl>
  </w:abstractNum>
  <w:abstractNum w:abstractNumId="450" w15:restartNumberingAfterBreak="0">
    <w:nsid w:val="5EEC6150"/>
    <w:multiLevelType w:val="hybridMultilevel"/>
    <w:tmpl w:val="371A491E"/>
    <w:lvl w:ilvl="0" w:tplc="25603168">
      <w:start w:val="1"/>
      <w:numFmt w:val="lowerRoman"/>
      <w:lvlText w:val="(%1)"/>
      <w:lvlJc w:val="left"/>
      <w:pPr>
        <w:ind w:left="25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1" w15:restartNumberingAfterBreak="0">
    <w:nsid w:val="5EF52732"/>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52" w15:restartNumberingAfterBreak="0">
    <w:nsid w:val="5F5171DA"/>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53" w15:restartNumberingAfterBreak="0">
    <w:nsid w:val="5FC71E33"/>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4" w15:restartNumberingAfterBreak="0">
    <w:nsid w:val="5FDB16A5"/>
    <w:multiLevelType w:val="hybridMultilevel"/>
    <w:tmpl w:val="2AE04F8A"/>
    <w:lvl w:ilvl="0" w:tplc="11927F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5" w15:restartNumberingAfterBreak="0">
    <w:nsid w:val="601D0CA0"/>
    <w:multiLevelType w:val="hybridMultilevel"/>
    <w:tmpl w:val="3572C6D0"/>
    <w:lvl w:ilvl="0" w:tplc="DAF0D61E">
      <w:start w:val="2"/>
      <w:numFmt w:val="lowerLetter"/>
      <w:lvlText w:val="(%1)"/>
      <w:lvlJc w:val="left"/>
      <w:pPr>
        <w:ind w:left="180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0A67C60"/>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57" w15:restartNumberingAfterBreak="0">
    <w:nsid w:val="60F27FE4"/>
    <w:multiLevelType w:val="hybridMultilevel"/>
    <w:tmpl w:val="AF9A37FC"/>
    <w:lvl w:ilvl="0" w:tplc="25603168">
      <w:start w:val="1"/>
      <w:numFmt w:val="lowerRoman"/>
      <w:lvlText w:val="(%1)"/>
      <w:lvlJc w:val="left"/>
      <w:pPr>
        <w:ind w:left="25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8" w15:restartNumberingAfterBreak="0">
    <w:nsid w:val="61500CE6"/>
    <w:multiLevelType w:val="hybridMultilevel"/>
    <w:tmpl w:val="1B5E5B24"/>
    <w:lvl w:ilvl="0" w:tplc="3BB6FF92">
      <w:start w:val="1"/>
      <w:numFmt w:val="lowerRoman"/>
      <w:lvlText w:val="(%1)"/>
      <w:lvlJc w:val="left"/>
      <w:pPr>
        <w:ind w:left="2520" w:hanging="72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459" w15:restartNumberingAfterBreak="0">
    <w:nsid w:val="61553CF5"/>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60" w15:restartNumberingAfterBreak="0">
    <w:nsid w:val="616B0B52"/>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61" w15:restartNumberingAfterBreak="0">
    <w:nsid w:val="62077162"/>
    <w:multiLevelType w:val="hybridMultilevel"/>
    <w:tmpl w:val="19E82390"/>
    <w:lvl w:ilvl="0" w:tplc="028025FE">
      <w:start w:val="1"/>
      <w:numFmt w:val="upperLetter"/>
      <w:lvlText w:val="(%1)"/>
      <w:lvlJc w:val="right"/>
      <w:pPr>
        <w:ind w:left="3420" w:hanging="360"/>
      </w:pPr>
      <w:rPr>
        <w:rFonts w:hint="default"/>
      </w:rPr>
    </w:lvl>
    <w:lvl w:ilvl="1" w:tplc="0C090019" w:tentative="1">
      <w:start w:val="1"/>
      <w:numFmt w:val="lowerLetter"/>
      <w:lvlText w:val="%2."/>
      <w:lvlJc w:val="left"/>
      <w:pPr>
        <w:ind w:left="4140" w:hanging="360"/>
      </w:pPr>
    </w:lvl>
    <w:lvl w:ilvl="2" w:tplc="0C09001B" w:tentative="1">
      <w:start w:val="1"/>
      <w:numFmt w:val="lowerRoman"/>
      <w:lvlText w:val="%3."/>
      <w:lvlJc w:val="right"/>
      <w:pPr>
        <w:ind w:left="4860" w:hanging="180"/>
      </w:pPr>
    </w:lvl>
    <w:lvl w:ilvl="3" w:tplc="0C09000F" w:tentative="1">
      <w:start w:val="1"/>
      <w:numFmt w:val="decimal"/>
      <w:lvlText w:val="%4."/>
      <w:lvlJc w:val="left"/>
      <w:pPr>
        <w:ind w:left="5580" w:hanging="360"/>
      </w:pPr>
    </w:lvl>
    <w:lvl w:ilvl="4" w:tplc="0C090019" w:tentative="1">
      <w:start w:val="1"/>
      <w:numFmt w:val="lowerLetter"/>
      <w:lvlText w:val="%5."/>
      <w:lvlJc w:val="left"/>
      <w:pPr>
        <w:ind w:left="6300" w:hanging="360"/>
      </w:pPr>
    </w:lvl>
    <w:lvl w:ilvl="5" w:tplc="0C09001B" w:tentative="1">
      <w:start w:val="1"/>
      <w:numFmt w:val="lowerRoman"/>
      <w:lvlText w:val="%6."/>
      <w:lvlJc w:val="right"/>
      <w:pPr>
        <w:ind w:left="7020" w:hanging="180"/>
      </w:pPr>
    </w:lvl>
    <w:lvl w:ilvl="6" w:tplc="0C09000F" w:tentative="1">
      <w:start w:val="1"/>
      <w:numFmt w:val="decimal"/>
      <w:lvlText w:val="%7."/>
      <w:lvlJc w:val="left"/>
      <w:pPr>
        <w:ind w:left="7740" w:hanging="360"/>
      </w:pPr>
    </w:lvl>
    <w:lvl w:ilvl="7" w:tplc="0C090019" w:tentative="1">
      <w:start w:val="1"/>
      <w:numFmt w:val="lowerLetter"/>
      <w:lvlText w:val="%8."/>
      <w:lvlJc w:val="left"/>
      <w:pPr>
        <w:ind w:left="8460" w:hanging="360"/>
      </w:pPr>
    </w:lvl>
    <w:lvl w:ilvl="8" w:tplc="0C09001B" w:tentative="1">
      <w:start w:val="1"/>
      <w:numFmt w:val="lowerRoman"/>
      <w:lvlText w:val="%9."/>
      <w:lvlJc w:val="right"/>
      <w:pPr>
        <w:ind w:left="9180" w:hanging="180"/>
      </w:pPr>
    </w:lvl>
  </w:abstractNum>
  <w:abstractNum w:abstractNumId="462" w15:restartNumberingAfterBreak="0">
    <w:nsid w:val="624114FF"/>
    <w:multiLevelType w:val="hybridMultilevel"/>
    <w:tmpl w:val="1B5E5B24"/>
    <w:lvl w:ilvl="0" w:tplc="3BB6FF92">
      <w:start w:val="1"/>
      <w:numFmt w:val="lowerRoman"/>
      <w:lvlText w:val="(%1)"/>
      <w:lvlJc w:val="left"/>
      <w:pPr>
        <w:ind w:left="2520" w:hanging="72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463" w15:restartNumberingAfterBreak="0">
    <w:nsid w:val="62EA6F1A"/>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4" w15:restartNumberingAfterBreak="0">
    <w:nsid w:val="6318651E"/>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65" w15:restartNumberingAfterBreak="0">
    <w:nsid w:val="634F2C83"/>
    <w:multiLevelType w:val="hybridMultilevel"/>
    <w:tmpl w:val="DFB27186"/>
    <w:styleLink w:val="Numbering1"/>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66" w15:restartNumberingAfterBreak="0">
    <w:nsid w:val="639A46EE"/>
    <w:multiLevelType w:val="hybridMultilevel"/>
    <w:tmpl w:val="F1F04230"/>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67" w15:restartNumberingAfterBreak="0">
    <w:nsid w:val="639C34A4"/>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8" w15:restartNumberingAfterBreak="0">
    <w:nsid w:val="63D06B88"/>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69" w15:restartNumberingAfterBreak="0">
    <w:nsid w:val="63E0480B"/>
    <w:multiLevelType w:val="hybridMultilevel"/>
    <w:tmpl w:val="EFC63A32"/>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70" w15:restartNumberingAfterBreak="0">
    <w:nsid w:val="640C660F"/>
    <w:multiLevelType w:val="hybridMultilevel"/>
    <w:tmpl w:val="B74A12C6"/>
    <w:lvl w:ilvl="0" w:tplc="25603168">
      <w:start w:val="1"/>
      <w:numFmt w:val="lowerRoman"/>
      <w:lvlText w:val="(%1)"/>
      <w:lvlJc w:val="left"/>
      <w:pPr>
        <w:ind w:left="2520" w:hanging="360"/>
      </w:pPr>
      <w:rPr>
        <w:rFonts w:hint="default"/>
      </w:rPr>
    </w:lvl>
    <w:lvl w:ilvl="1" w:tplc="A7305BB8">
      <w:start w:val="1"/>
      <w:numFmt w:val="upp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1" w15:restartNumberingAfterBreak="0">
    <w:nsid w:val="64113314"/>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2" w15:restartNumberingAfterBreak="0">
    <w:nsid w:val="649622AC"/>
    <w:multiLevelType w:val="hybridMultilevel"/>
    <w:tmpl w:val="7EC86768"/>
    <w:lvl w:ilvl="0" w:tplc="A67C651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73" w15:restartNumberingAfterBreak="0">
    <w:nsid w:val="64B53A0E"/>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74" w15:restartNumberingAfterBreak="0">
    <w:nsid w:val="64D21340"/>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75" w15:restartNumberingAfterBreak="0">
    <w:nsid w:val="64D759E9"/>
    <w:multiLevelType w:val="hybridMultilevel"/>
    <w:tmpl w:val="B9FEC436"/>
    <w:lvl w:ilvl="0" w:tplc="25603168">
      <w:start w:val="1"/>
      <w:numFmt w:val="lowerRoman"/>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476" w15:restartNumberingAfterBreak="0">
    <w:nsid w:val="64FA24E8"/>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77" w15:restartNumberingAfterBreak="0">
    <w:nsid w:val="651D516A"/>
    <w:multiLevelType w:val="hybridMultilevel"/>
    <w:tmpl w:val="DFB27186"/>
    <w:lvl w:ilvl="0" w:tplc="8B0820AE">
      <w:start w:val="1"/>
      <w:numFmt w:val="lowerLetter"/>
      <w:lvlText w:val="(%1)"/>
      <w:lvlJc w:val="left"/>
      <w:pPr>
        <w:ind w:left="1800" w:hanging="360"/>
      </w:p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start w:val="1"/>
      <w:numFmt w:val="decimal"/>
      <w:lvlText w:val="%4."/>
      <w:lvlJc w:val="left"/>
      <w:pPr>
        <w:ind w:left="3960" w:hanging="360"/>
      </w:pPr>
    </w:lvl>
    <w:lvl w:ilvl="4" w:tplc="0C090019">
      <w:start w:val="1"/>
      <w:numFmt w:val="lowerLetter"/>
      <w:lvlText w:val="%5."/>
      <w:lvlJc w:val="left"/>
      <w:pPr>
        <w:ind w:left="4680" w:hanging="360"/>
      </w:pPr>
    </w:lvl>
    <w:lvl w:ilvl="5" w:tplc="0C09001B">
      <w:start w:val="1"/>
      <w:numFmt w:val="lowerRoman"/>
      <w:lvlText w:val="%6."/>
      <w:lvlJc w:val="right"/>
      <w:pPr>
        <w:ind w:left="5400" w:hanging="180"/>
      </w:pPr>
    </w:lvl>
    <w:lvl w:ilvl="6" w:tplc="0C09000F">
      <w:start w:val="1"/>
      <w:numFmt w:val="decimal"/>
      <w:lvlText w:val="%7."/>
      <w:lvlJc w:val="left"/>
      <w:pPr>
        <w:ind w:left="6120" w:hanging="360"/>
      </w:pPr>
    </w:lvl>
    <w:lvl w:ilvl="7" w:tplc="0C090019">
      <w:start w:val="1"/>
      <w:numFmt w:val="lowerLetter"/>
      <w:lvlText w:val="%8."/>
      <w:lvlJc w:val="left"/>
      <w:pPr>
        <w:ind w:left="6840" w:hanging="360"/>
      </w:pPr>
    </w:lvl>
    <w:lvl w:ilvl="8" w:tplc="0C09001B">
      <w:start w:val="1"/>
      <w:numFmt w:val="lowerRoman"/>
      <w:lvlText w:val="%9."/>
      <w:lvlJc w:val="right"/>
      <w:pPr>
        <w:ind w:left="7560" w:hanging="180"/>
      </w:pPr>
    </w:lvl>
  </w:abstractNum>
  <w:abstractNum w:abstractNumId="478" w15:restartNumberingAfterBreak="0">
    <w:nsid w:val="65F06A18"/>
    <w:multiLevelType w:val="hybridMultilevel"/>
    <w:tmpl w:val="DFB27186"/>
    <w:lvl w:ilvl="0" w:tplc="8B0820AE">
      <w:start w:val="1"/>
      <w:numFmt w:val="lowerLetter"/>
      <w:lvlText w:val="(%1)"/>
      <w:lvlJc w:val="left"/>
      <w:pPr>
        <w:ind w:left="2160" w:hanging="360"/>
      </w:pPr>
      <w:rPr>
        <w:rFonts w:hint="default"/>
      </w:rPr>
    </w:lvl>
    <w:lvl w:ilvl="1" w:tplc="0C090019">
      <w:start w:val="1"/>
      <w:numFmt w:val="lowerLetter"/>
      <w:lvlText w:val="%2."/>
      <w:lvlJc w:val="left"/>
      <w:pPr>
        <w:ind w:left="2880" w:hanging="360"/>
      </w:pPr>
    </w:lvl>
    <w:lvl w:ilvl="2" w:tplc="0C09001B">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479" w15:restartNumberingAfterBreak="0">
    <w:nsid w:val="6620196A"/>
    <w:multiLevelType w:val="hybridMultilevel"/>
    <w:tmpl w:val="EFC63A32"/>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80" w15:restartNumberingAfterBreak="0">
    <w:nsid w:val="66203619"/>
    <w:multiLevelType w:val="hybridMultilevel"/>
    <w:tmpl w:val="2AE04F8A"/>
    <w:lvl w:ilvl="0" w:tplc="11927F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1" w15:restartNumberingAfterBreak="0">
    <w:nsid w:val="66772605"/>
    <w:multiLevelType w:val="hybridMultilevel"/>
    <w:tmpl w:val="895AB836"/>
    <w:lvl w:ilvl="0" w:tplc="25603168">
      <w:start w:val="1"/>
      <w:numFmt w:val="lowerRoman"/>
      <w:lvlText w:val="(%1)"/>
      <w:lvlJc w:val="left"/>
      <w:pPr>
        <w:ind w:left="2880" w:hanging="360"/>
      </w:pPr>
      <w:rPr>
        <w:rFonts w:hint="default"/>
      </w:r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482" w15:restartNumberingAfterBreak="0">
    <w:nsid w:val="668537BC"/>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83" w15:restartNumberingAfterBreak="0">
    <w:nsid w:val="66DD07AB"/>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4" w15:restartNumberingAfterBreak="0">
    <w:nsid w:val="67562DD7"/>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85" w15:restartNumberingAfterBreak="0">
    <w:nsid w:val="67AD21F6"/>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6" w15:restartNumberingAfterBreak="0">
    <w:nsid w:val="680D0A80"/>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87" w15:restartNumberingAfterBreak="0">
    <w:nsid w:val="68637DA7"/>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88" w15:restartNumberingAfterBreak="0">
    <w:nsid w:val="687355E0"/>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89" w15:restartNumberingAfterBreak="0">
    <w:nsid w:val="68F12E72"/>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90" w15:restartNumberingAfterBreak="0">
    <w:nsid w:val="699B35F3"/>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91" w15:restartNumberingAfterBreak="0">
    <w:nsid w:val="69E36724"/>
    <w:multiLevelType w:val="hybridMultilevel"/>
    <w:tmpl w:val="B9FEC436"/>
    <w:lvl w:ilvl="0" w:tplc="25603168">
      <w:start w:val="1"/>
      <w:numFmt w:val="lowerRoman"/>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492" w15:restartNumberingAfterBreak="0">
    <w:nsid w:val="69E96C60"/>
    <w:multiLevelType w:val="hybridMultilevel"/>
    <w:tmpl w:val="40B23630"/>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93" w15:restartNumberingAfterBreak="0">
    <w:nsid w:val="6A7D1D72"/>
    <w:multiLevelType w:val="hybridMultilevel"/>
    <w:tmpl w:val="D96EEF3E"/>
    <w:lvl w:ilvl="0" w:tplc="0F22082C">
      <w:start w:val="1"/>
      <w:numFmt w:val="lowerLetter"/>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494" w15:restartNumberingAfterBreak="0">
    <w:nsid w:val="6A884396"/>
    <w:multiLevelType w:val="hybridMultilevel"/>
    <w:tmpl w:val="1B5E5B24"/>
    <w:lvl w:ilvl="0" w:tplc="3BB6FF92">
      <w:start w:val="1"/>
      <w:numFmt w:val="lowerRoman"/>
      <w:lvlText w:val="(%1)"/>
      <w:lvlJc w:val="left"/>
      <w:pPr>
        <w:ind w:left="2520" w:hanging="72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495" w15:restartNumberingAfterBreak="0">
    <w:nsid w:val="6AE36296"/>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96" w15:restartNumberingAfterBreak="0">
    <w:nsid w:val="6B3936F2"/>
    <w:multiLevelType w:val="hybridMultilevel"/>
    <w:tmpl w:val="DFB27186"/>
    <w:lvl w:ilvl="0" w:tplc="8B0820AE">
      <w:start w:val="1"/>
      <w:numFmt w:val="lowerLetter"/>
      <w:lvlText w:val="(%1)"/>
      <w:lvlJc w:val="left"/>
      <w:pPr>
        <w:ind w:left="2160" w:hanging="360"/>
      </w:pPr>
      <w:rPr>
        <w:rFonts w:hint="default"/>
      </w:rPr>
    </w:lvl>
    <w:lvl w:ilvl="1" w:tplc="0C090019">
      <w:start w:val="1"/>
      <w:numFmt w:val="lowerLetter"/>
      <w:lvlText w:val="%2."/>
      <w:lvlJc w:val="left"/>
      <w:pPr>
        <w:ind w:left="2880" w:hanging="360"/>
      </w:pPr>
    </w:lvl>
    <w:lvl w:ilvl="2" w:tplc="0C09001B">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497" w15:restartNumberingAfterBreak="0">
    <w:nsid w:val="6B8346CF"/>
    <w:multiLevelType w:val="hybridMultilevel"/>
    <w:tmpl w:val="EFC63A32"/>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98" w15:restartNumberingAfterBreak="0">
    <w:nsid w:val="6B8A635A"/>
    <w:multiLevelType w:val="hybridMultilevel"/>
    <w:tmpl w:val="706C6974"/>
    <w:lvl w:ilvl="0" w:tplc="0C090001">
      <w:start w:val="1"/>
      <w:numFmt w:val="bullet"/>
      <w:lvlText w:val=""/>
      <w:lvlJc w:val="left"/>
      <w:pPr>
        <w:ind w:left="2190" w:hanging="360"/>
      </w:pPr>
      <w:rPr>
        <w:rFonts w:ascii="Symbol" w:hAnsi="Symbol" w:hint="default"/>
      </w:rPr>
    </w:lvl>
    <w:lvl w:ilvl="1" w:tplc="0C090003" w:tentative="1">
      <w:start w:val="1"/>
      <w:numFmt w:val="bullet"/>
      <w:lvlText w:val="o"/>
      <w:lvlJc w:val="left"/>
      <w:pPr>
        <w:ind w:left="2910" w:hanging="360"/>
      </w:pPr>
      <w:rPr>
        <w:rFonts w:ascii="Courier New" w:hAnsi="Courier New" w:cs="Courier New" w:hint="default"/>
      </w:rPr>
    </w:lvl>
    <w:lvl w:ilvl="2" w:tplc="0C090005" w:tentative="1">
      <w:start w:val="1"/>
      <w:numFmt w:val="bullet"/>
      <w:lvlText w:val=""/>
      <w:lvlJc w:val="left"/>
      <w:pPr>
        <w:ind w:left="3630" w:hanging="360"/>
      </w:pPr>
      <w:rPr>
        <w:rFonts w:ascii="Wingdings" w:hAnsi="Wingdings" w:hint="default"/>
      </w:rPr>
    </w:lvl>
    <w:lvl w:ilvl="3" w:tplc="0C090001" w:tentative="1">
      <w:start w:val="1"/>
      <w:numFmt w:val="bullet"/>
      <w:lvlText w:val=""/>
      <w:lvlJc w:val="left"/>
      <w:pPr>
        <w:ind w:left="4350" w:hanging="360"/>
      </w:pPr>
      <w:rPr>
        <w:rFonts w:ascii="Symbol" w:hAnsi="Symbol" w:hint="default"/>
      </w:rPr>
    </w:lvl>
    <w:lvl w:ilvl="4" w:tplc="0C090003" w:tentative="1">
      <w:start w:val="1"/>
      <w:numFmt w:val="bullet"/>
      <w:lvlText w:val="o"/>
      <w:lvlJc w:val="left"/>
      <w:pPr>
        <w:ind w:left="5070" w:hanging="360"/>
      </w:pPr>
      <w:rPr>
        <w:rFonts w:ascii="Courier New" w:hAnsi="Courier New" w:cs="Courier New" w:hint="default"/>
      </w:rPr>
    </w:lvl>
    <w:lvl w:ilvl="5" w:tplc="0C090005" w:tentative="1">
      <w:start w:val="1"/>
      <w:numFmt w:val="bullet"/>
      <w:lvlText w:val=""/>
      <w:lvlJc w:val="left"/>
      <w:pPr>
        <w:ind w:left="5790" w:hanging="360"/>
      </w:pPr>
      <w:rPr>
        <w:rFonts w:ascii="Wingdings" w:hAnsi="Wingdings" w:hint="default"/>
      </w:rPr>
    </w:lvl>
    <w:lvl w:ilvl="6" w:tplc="0C090001" w:tentative="1">
      <w:start w:val="1"/>
      <w:numFmt w:val="bullet"/>
      <w:lvlText w:val=""/>
      <w:lvlJc w:val="left"/>
      <w:pPr>
        <w:ind w:left="6510" w:hanging="360"/>
      </w:pPr>
      <w:rPr>
        <w:rFonts w:ascii="Symbol" w:hAnsi="Symbol" w:hint="default"/>
      </w:rPr>
    </w:lvl>
    <w:lvl w:ilvl="7" w:tplc="0C090003" w:tentative="1">
      <w:start w:val="1"/>
      <w:numFmt w:val="bullet"/>
      <w:lvlText w:val="o"/>
      <w:lvlJc w:val="left"/>
      <w:pPr>
        <w:ind w:left="7230" w:hanging="360"/>
      </w:pPr>
      <w:rPr>
        <w:rFonts w:ascii="Courier New" w:hAnsi="Courier New" w:cs="Courier New" w:hint="default"/>
      </w:rPr>
    </w:lvl>
    <w:lvl w:ilvl="8" w:tplc="0C090005" w:tentative="1">
      <w:start w:val="1"/>
      <w:numFmt w:val="bullet"/>
      <w:lvlText w:val=""/>
      <w:lvlJc w:val="left"/>
      <w:pPr>
        <w:ind w:left="7950" w:hanging="360"/>
      </w:pPr>
      <w:rPr>
        <w:rFonts w:ascii="Wingdings" w:hAnsi="Wingdings" w:hint="default"/>
      </w:rPr>
    </w:lvl>
  </w:abstractNum>
  <w:abstractNum w:abstractNumId="499" w15:restartNumberingAfterBreak="0">
    <w:nsid w:val="6C9B3B4D"/>
    <w:multiLevelType w:val="hybridMultilevel"/>
    <w:tmpl w:val="EFC63A32"/>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00" w15:restartNumberingAfterBreak="0">
    <w:nsid w:val="6CE42F9E"/>
    <w:multiLevelType w:val="multilevel"/>
    <w:tmpl w:val="07465AD4"/>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Letter"/>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1" w15:restartNumberingAfterBreak="0">
    <w:nsid w:val="6CFB37E5"/>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02" w15:restartNumberingAfterBreak="0">
    <w:nsid w:val="6D3F5C4C"/>
    <w:multiLevelType w:val="hybridMultilevel"/>
    <w:tmpl w:val="259091EC"/>
    <w:lvl w:ilvl="0" w:tplc="25603168">
      <w:start w:val="1"/>
      <w:numFmt w:val="lowerRoman"/>
      <w:lvlText w:val="(%1)"/>
      <w:lvlJc w:val="left"/>
      <w:pPr>
        <w:ind w:left="28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03" w15:restartNumberingAfterBreak="0">
    <w:nsid w:val="6D5C30A9"/>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4" w15:restartNumberingAfterBreak="0">
    <w:nsid w:val="6D72707E"/>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05" w15:restartNumberingAfterBreak="0">
    <w:nsid w:val="6DB05A16"/>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06" w15:restartNumberingAfterBreak="0">
    <w:nsid w:val="6EA92677"/>
    <w:multiLevelType w:val="hybridMultilevel"/>
    <w:tmpl w:val="DFB27186"/>
    <w:lvl w:ilvl="0" w:tplc="8B0820AE">
      <w:start w:val="1"/>
      <w:numFmt w:val="lowerLetter"/>
      <w:lvlText w:val="(%1)"/>
      <w:lvlJc w:val="left"/>
      <w:pPr>
        <w:ind w:left="1800" w:hanging="360"/>
      </w:p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start w:val="1"/>
      <w:numFmt w:val="decimal"/>
      <w:lvlText w:val="%4."/>
      <w:lvlJc w:val="left"/>
      <w:pPr>
        <w:ind w:left="3960" w:hanging="360"/>
      </w:pPr>
    </w:lvl>
    <w:lvl w:ilvl="4" w:tplc="0C090019">
      <w:start w:val="1"/>
      <w:numFmt w:val="lowerLetter"/>
      <w:lvlText w:val="%5."/>
      <w:lvlJc w:val="left"/>
      <w:pPr>
        <w:ind w:left="4680" w:hanging="360"/>
      </w:pPr>
    </w:lvl>
    <w:lvl w:ilvl="5" w:tplc="0C09001B">
      <w:start w:val="1"/>
      <w:numFmt w:val="lowerRoman"/>
      <w:lvlText w:val="%6."/>
      <w:lvlJc w:val="right"/>
      <w:pPr>
        <w:ind w:left="5400" w:hanging="180"/>
      </w:pPr>
    </w:lvl>
    <w:lvl w:ilvl="6" w:tplc="0C09000F">
      <w:start w:val="1"/>
      <w:numFmt w:val="decimal"/>
      <w:lvlText w:val="%7."/>
      <w:lvlJc w:val="left"/>
      <w:pPr>
        <w:ind w:left="6120" w:hanging="360"/>
      </w:pPr>
    </w:lvl>
    <w:lvl w:ilvl="7" w:tplc="0C090019">
      <w:start w:val="1"/>
      <w:numFmt w:val="lowerLetter"/>
      <w:lvlText w:val="%8."/>
      <w:lvlJc w:val="left"/>
      <w:pPr>
        <w:ind w:left="6840" w:hanging="360"/>
      </w:pPr>
    </w:lvl>
    <w:lvl w:ilvl="8" w:tplc="0C09001B">
      <w:start w:val="1"/>
      <w:numFmt w:val="lowerRoman"/>
      <w:lvlText w:val="%9."/>
      <w:lvlJc w:val="right"/>
      <w:pPr>
        <w:ind w:left="7560" w:hanging="180"/>
      </w:pPr>
    </w:lvl>
  </w:abstractNum>
  <w:abstractNum w:abstractNumId="507" w15:restartNumberingAfterBreak="0">
    <w:nsid w:val="6EB15284"/>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08" w15:restartNumberingAfterBreak="0">
    <w:nsid w:val="6EF04802"/>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9" w15:restartNumberingAfterBreak="0">
    <w:nsid w:val="700A7A01"/>
    <w:multiLevelType w:val="multilevel"/>
    <w:tmpl w:val="BC164AE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sz w:val="22"/>
        <w:szCs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0" w15:restartNumberingAfterBreak="0">
    <w:nsid w:val="702F1A19"/>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1" w15:restartNumberingAfterBreak="0">
    <w:nsid w:val="706772DC"/>
    <w:multiLevelType w:val="hybridMultilevel"/>
    <w:tmpl w:val="AF9A37FC"/>
    <w:lvl w:ilvl="0" w:tplc="25603168">
      <w:start w:val="1"/>
      <w:numFmt w:val="lowerRoman"/>
      <w:lvlText w:val="(%1)"/>
      <w:lvlJc w:val="left"/>
      <w:pPr>
        <w:ind w:left="25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2" w15:restartNumberingAfterBreak="0">
    <w:nsid w:val="70A81CBA"/>
    <w:multiLevelType w:val="hybridMultilevel"/>
    <w:tmpl w:val="AF9A37FC"/>
    <w:lvl w:ilvl="0" w:tplc="25603168">
      <w:start w:val="1"/>
      <w:numFmt w:val="lowerRoman"/>
      <w:lvlText w:val="(%1)"/>
      <w:lvlJc w:val="left"/>
      <w:pPr>
        <w:ind w:left="25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3" w15:restartNumberingAfterBreak="0">
    <w:nsid w:val="70B056B3"/>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14" w15:restartNumberingAfterBreak="0">
    <w:nsid w:val="70E54245"/>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5" w15:restartNumberingAfterBreak="0">
    <w:nsid w:val="712328D8"/>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16" w15:restartNumberingAfterBreak="0">
    <w:nsid w:val="716C1B4E"/>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7" w15:restartNumberingAfterBreak="0">
    <w:nsid w:val="7217271C"/>
    <w:multiLevelType w:val="hybridMultilevel"/>
    <w:tmpl w:val="B9FEC436"/>
    <w:lvl w:ilvl="0" w:tplc="25603168">
      <w:start w:val="1"/>
      <w:numFmt w:val="lowerRoman"/>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518" w15:restartNumberingAfterBreak="0">
    <w:nsid w:val="721840BC"/>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19" w15:restartNumberingAfterBreak="0">
    <w:nsid w:val="72283BC4"/>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20" w15:restartNumberingAfterBreak="0">
    <w:nsid w:val="726729C9"/>
    <w:multiLevelType w:val="hybridMultilevel"/>
    <w:tmpl w:val="C9541C38"/>
    <w:lvl w:ilvl="0" w:tplc="16C009FA">
      <w:start w:val="1"/>
      <w:numFmt w:val="lowerLetter"/>
      <w:lvlText w:val="(%1)"/>
      <w:lvlJc w:val="left"/>
      <w:pPr>
        <w:ind w:left="1996" w:hanging="360"/>
      </w:pPr>
      <w:rPr>
        <w:rFonts w:hint="default"/>
      </w:rPr>
    </w:lvl>
    <w:lvl w:ilvl="1" w:tplc="25603168">
      <w:start w:val="1"/>
      <w:numFmt w:val="lowerRoman"/>
      <w:lvlText w:val="(%2)"/>
      <w:lvlJc w:val="left"/>
      <w:pPr>
        <w:ind w:left="2716" w:hanging="360"/>
      </w:pPr>
      <w:rPr>
        <w:rFonts w:hint="default"/>
      </w:rPr>
    </w:lvl>
    <w:lvl w:ilvl="2" w:tplc="0C09001B" w:tentative="1">
      <w:start w:val="1"/>
      <w:numFmt w:val="lowerRoman"/>
      <w:lvlText w:val="%3."/>
      <w:lvlJc w:val="right"/>
      <w:pPr>
        <w:ind w:left="3436" w:hanging="180"/>
      </w:pPr>
    </w:lvl>
    <w:lvl w:ilvl="3" w:tplc="0C09000F" w:tentative="1">
      <w:start w:val="1"/>
      <w:numFmt w:val="decimal"/>
      <w:lvlText w:val="%4."/>
      <w:lvlJc w:val="left"/>
      <w:pPr>
        <w:ind w:left="4156" w:hanging="360"/>
      </w:pPr>
    </w:lvl>
    <w:lvl w:ilvl="4" w:tplc="0C090019" w:tentative="1">
      <w:start w:val="1"/>
      <w:numFmt w:val="lowerLetter"/>
      <w:lvlText w:val="%5."/>
      <w:lvlJc w:val="left"/>
      <w:pPr>
        <w:ind w:left="4876" w:hanging="360"/>
      </w:pPr>
    </w:lvl>
    <w:lvl w:ilvl="5" w:tplc="0C09001B" w:tentative="1">
      <w:start w:val="1"/>
      <w:numFmt w:val="lowerRoman"/>
      <w:lvlText w:val="%6."/>
      <w:lvlJc w:val="right"/>
      <w:pPr>
        <w:ind w:left="5596" w:hanging="180"/>
      </w:pPr>
    </w:lvl>
    <w:lvl w:ilvl="6" w:tplc="0C09000F" w:tentative="1">
      <w:start w:val="1"/>
      <w:numFmt w:val="decimal"/>
      <w:lvlText w:val="%7."/>
      <w:lvlJc w:val="left"/>
      <w:pPr>
        <w:ind w:left="6316" w:hanging="360"/>
      </w:pPr>
    </w:lvl>
    <w:lvl w:ilvl="7" w:tplc="0C090019" w:tentative="1">
      <w:start w:val="1"/>
      <w:numFmt w:val="lowerLetter"/>
      <w:lvlText w:val="%8."/>
      <w:lvlJc w:val="left"/>
      <w:pPr>
        <w:ind w:left="7036" w:hanging="360"/>
      </w:pPr>
    </w:lvl>
    <w:lvl w:ilvl="8" w:tplc="0C09001B" w:tentative="1">
      <w:start w:val="1"/>
      <w:numFmt w:val="lowerRoman"/>
      <w:lvlText w:val="%9."/>
      <w:lvlJc w:val="right"/>
      <w:pPr>
        <w:ind w:left="7756" w:hanging="180"/>
      </w:pPr>
    </w:lvl>
  </w:abstractNum>
  <w:abstractNum w:abstractNumId="521" w15:restartNumberingAfterBreak="0">
    <w:nsid w:val="7301380F"/>
    <w:multiLevelType w:val="hybridMultilevel"/>
    <w:tmpl w:val="A900F04A"/>
    <w:lvl w:ilvl="0" w:tplc="E70EB9D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2" w15:restartNumberingAfterBreak="0">
    <w:nsid w:val="731B1EDB"/>
    <w:multiLevelType w:val="hybridMultilevel"/>
    <w:tmpl w:val="40B23630"/>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23" w15:restartNumberingAfterBreak="0">
    <w:nsid w:val="73387EB0"/>
    <w:multiLevelType w:val="multilevel"/>
    <w:tmpl w:val="D9263474"/>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Letter"/>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4" w15:restartNumberingAfterBreak="0">
    <w:nsid w:val="741815F8"/>
    <w:multiLevelType w:val="hybridMultilevel"/>
    <w:tmpl w:val="449EC29A"/>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25" w15:restartNumberingAfterBreak="0">
    <w:nsid w:val="746A5C44"/>
    <w:multiLevelType w:val="hybridMultilevel"/>
    <w:tmpl w:val="AF9A37FC"/>
    <w:lvl w:ilvl="0" w:tplc="25603168">
      <w:start w:val="1"/>
      <w:numFmt w:val="lowerRoman"/>
      <w:lvlText w:val="(%1)"/>
      <w:lvlJc w:val="left"/>
      <w:pPr>
        <w:ind w:left="25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6" w15:restartNumberingAfterBreak="0">
    <w:nsid w:val="749429B9"/>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27" w15:restartNumberingAfterBreak="0">
    <w:nsid w:val="75156E7B"/>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28" w15:restartNumberingAfterBreak="0">
    <w:nsid w:val="75185AB1"/>
    <w:multiLevelType w:val="hybridMultilevel"/>
    <w:tmpl w:val="903607AA"/>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29" w15:restartNumberingAfterBreak="0">
    <w:nsid w:val="752D090B"/>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0" w15:restartNumberingAfterBreak="0">
    <w:nsid w:val="757135CF"/>
    <w:multiLevelType w:val="hybridMultilevel"/>
    <w:tmpl w:val="C9541C38"/>
    <w:lvl w:ilvl="0" w:tplc="16C009FA">
      <w:start w:val="1"/>
      <w:numFmt w:val="lowerLetter"/>
      <w:lvlText w:val="(%1)"/>
      <w:lvlJc w:val="left"/>
      <w:pPr>
        <w:ind w:left="1996" w:hanging="360"/>
      </w:pPr>
      <w:rPr>
        <w:rFonts w:hint="default"/>
      </w:rPr>
    </w:lvl>
    <w:lvl w:ilvl="1" w:tplc="25603168">
      <w:start w:val="1"/>
      <w:numFmt w:val="lowerRoman"/>
      <w:lvlText w:val="(%2)"/>
      <w:lvlJc w:val="left"/>
      <w:pPr>
        <w:ind w:left="2716" w:hanging="360"/>
      </w:pPr>
      <w:rPr>
        <w:rFonts w:hint="default"/>
      </w:rPr>
    </w:lvl>
    <w:lvl w:ilvl="2" w:tplc="0C09001B" w:tentative="1">
      <w:start w:val="1"/>
      <w:numFmt w:val="lowerRoman"/>
      <w:lvlText w:val="%3."/>
      <w:lvlJc w:val="right"/>
      <w:pPr>
        <w:ind w:left="3436" w:hanging="180"/>
      </w:pPr>
    </w:lvl>
    <w:lvl w:ilvl="3" w:tplc="0C09000F" w:tentative="1">
      <w:start w:val="1"/>
      <w:numFmt w:val="decimal"/>
      <w:lvlText w:val="%4."/>
      <w:lvlJc w:val="left"/>
      <w:pPr>
        <w:ind w:left="4156" w:hanging="360"/>
      </w:pPr>
    </w:lvl>
    <w:lvl w:ilvl="4" w:tplc="0C090019" w:tentative="1">
      <w:start w:val="1"/>
      <w:numFmt w:val="lowerLetter"/>
      <w:lvlText w:val="%5."/>
      <w:lvlJc w:val="left"/>
      <w:pPr>
        <w:ind w:left="4876" w:hanging="360"/>
      </w:pPr>
    </w:lvl>
    <w:lvl w:ilvl="5" w:tplc="0C09001B" w:tentative="1">
      <w:start w:val="1"/>
      <w:numFmt w:val="lowerRoman"/>
      <w:lvlText w:val="%6."/>
      <w:lvlJc w:val="right"/>
      <w:pPr>
        <w:ind w:left="5596" w:hanging="180"/>
      </w:pPr>
    </w:lvl>
    <w:lvl w:ilvl="6" w:tplc="0C09000F" w:tentative="1">
      <w:start w:val="1"/>
      <w:numFmt w:val="decimal"/>
      <w:lvlText w:val="%7."/>
      <w:lvlJc w:val="left"/>
      <w:pPr>
        <w:ind w:left="6316" w:hanging="360"/>
      </w:pPr>
    </w:lvl>
    <w:lvl w:ilvl="7" w:tplc="0C090019" w:tentative="1">
      <w:start w:val="1"/>
      <w:numFmt w:val="lowerLetter"/>
      <w:lvlText w:val="%8."/>
      <w:lvlJc w:val="left"/>
      <w:pPr>
        <w:ind w:left="7036" w:hanging="360"/>
      </w:pPr>
    </w:lvl>
    <w:lvl w:ilvl="8" w:tplc="0C09001B" w:tentative="1">
      <w:start w:val="1"/>
      <w:numFmt w:val="lowerRoman"/>
      <w:lvlText w:val="%9."/>
      <w:lvlJc w:val="right"/>
      <w:pPr>
        <w:ind w:left="7756" w:hanging="180"/>
      </w:pPr>
    </w:lvl>
  </w:abstractNum>
  <w:abstractNum w:abstractNumId="531" w15:restartNumberingAfterBreak="0">
    <w:nsid w:val="75760F79"/>
    <w:multiLevelType w:val="hybridMultilevel"/>
    <w:tmpl w:val="B9FEC436"/>
    <w:lvl w:ilvl="0" w:tplc="25603168">
      <w:start w:val="1"/>
      <w:numFmt w:val="lowerRoman"/>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532" w15:restartNumberingAfterBreak="0">
    <w:nsid w:val="758001C3"/>
    <w:multiLevelType w:val="multilevel"/>
    <w:tmpl w:val="7D3CF7D0"/>
    <w:lvl w:ilvl="0">
      <w:start w:val="1"/>
      <w:numFmt w:val="decimal"/>
      <w:lvlText w:val="(%1)"/>
      <w:lvlJc w:val="right"/>
      <w:pPr>
        <w:ind w:left="1418" w:hanging="794"/>
      </w:pPr>
      <w:rPr>
        <w:rFonts w:hint="default"/>
      </w:rPr>
    </w:lvl>
    <w:lvl w:ilvl="1">
      <w:start w:val="2"/>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3" w15:restartNumberingAfterBreak="0">
    <w:nsid w:val="760F6975"/>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34" w15:restartNumberingAfterBreak="0">
    <w:nsid w:val="761A22E8"/>
    <w:multiLevelType w:val="hybridMultilevel"/>
    <w:tmpl w:val="F88C9798"/>
    <w:lvl w:ilvl="0" w:tplc="8B0820AE">
      <w:start w:val="1"/>
      <w:numFmt w:val="lowerLetter"/>
      <w:lvlText w:val="(%1)"/>
      <w:lvlJc w:val="left"/>
      <w:pPr>
        <w:ind w:left="2132" w:hanging="375"/>
      </w:pPr>
      <w:rPr>
        <w:rFonts w:hint="default"/>
      </w:rPr>
    </w:lvl>
    <w:lvl w:ilvl="1" w:tplc="0C090019" w:tentative="1">
      <w:start w:val="1"/>
      <w:numFmt w:val="lowerLetter"/>
      <w:lvlText w:val="%2."/>
      <w:lvlJc w:val="left"/>
      <w:pPr>
        <w:ind w:left="2837" w:hanging="360"/>
      </w:pPr>
    </w:lvl>
    <w:lvl w:ilvl="2" w:tplc="0C09001B" w:tentative="1">
      <w:start w:val="1"/>
      <w:numFmt w:val="lowerRoman"/>
      <w:lvlText w:val="%3."/>
      <w:lvlJc w:val="right"/>
      <w:pPr>
        <w:ind w:left="3557" w:hanging="180"/>
      </w:pPr>
    </w:lvl>
    <w:lvl w:ilvl="3" w:tplc="0C09000F" w:tentative="1">
      <w:start w:val="1"/>
      <w:numFmt w:val="decimal"/>
      <w:lvlText w:val="%4."/>
      <w:lvlJc w:val="left"/>
      <w:pPr>
        <w:ind w:left="4277" w:hanging="360"/>
      </w:pPr>
    </w:lvl>
    <w:lvl w:ilvl="4" w:tplc="0C090019" w:tentative="1">
      <w:start w:val="1"/>
      <w:numFmt w:val="lowerLetter"/>
      <w:lvlText w:val="%5."/>
      <w:lvlJc w:val="left"/>
      <w:pPr>
        <w:ind w:left="4997" w:hanging="360"/>
      </w:pPr>
    </w:lvl>
    <w:lvl w:ilvl="5" w:tplc="0C09001B" w:tentative="1">
      <w:start w:val="1"/>
      <w:numFmt w:val="lowerRoman"/>
      <w:lvlText w:val="%6."/>
      <w:lvlJc w:val="right"/>
      <w:pPr>
        <w:ind w:left="5717" w:hanging="180"/>
      </w:p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535" w15:restartNumberingAfterBreak="0">
    <w:nsid w:val="761B4BAB"/>
    <w:multiLevelType w:val="hybridMultilevel"/>
    <w:tmpl w:val="7EC86768"/>
    <w:lvl w:ilvl="0" w:tplc="A67C651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36" w15:restartNumberingAfterBreak="0">
    <w:nsid w:val="769B6543"/>
    <w:multiLevelType w:val="multilevel"/>
    <w:tmpl w:val="B59CD8C0"/>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7" w15:restartNumberingAfterBreak="0">
    <w:nsid w:val="76D52C9F"/>
    <w:multiLevelType w:val="hybridMultilevel"/>
    <w:tmpl w:val="92EE5EA0"/>
    <w:lvl w:ilvl="0" w:tplc="0950AE0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8" w15:restartNumberingAfterBreak="0">
    <w:nsid w:val="76ED2EF6"/>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39" w15:restartNumberingAfterBreak="0">
    <w:nsid w:val="770B2620"/>
    <w:multiLevelType w:val="hybridMultilevel"/>
    <w:tmpl w:val="7856F8F6"/>
    <w:lvl w:ilvl="0" w:tplc="25603168">
      <w:start w:val="1"/>
      <w:numFmt w:val="lowerRoman"/>
      <w:lvlText w:val="(%1)"/>
      <w:lvlJc w:val="left"/>
      <w:pPr>
        <w:ind w:left="285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0" w15:restartNumberingAfterBreak="0">
    <w:nsid w:val="773B5E07"/>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41" w15:restartNumberingAfterBreak="0">
    <w:nsid w:val="776353A8"/>
    <w:multiLevelType w:val="hybridMultilevel"/>
    <w:tmpl w:val="40B23630"/>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42" w15:restartNumberingAfterBreak="0">
    <w:nsid w:val="77E9022F"/>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3" w15:restartNumberingAfterBreak="0">
    <w:nsid w:val="77EF5095"/>
    <w:multiLevelType w:val="hybridMultilevel"/>
    <w:tmpl w:val="B9FEC436"/>
    <w:lvl w:ilvl="0" w:tplc="25603168">
      <w:start w:val="1"/>
      <w:numFmt w:val="lowerRoman"/>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544" w15:restartNumberingAfterBreak="0">
    <w:nsid w:val="789D6A87"/>
    <w:multiLevelType w:val="hybridMultilevel"/>
    <w:tmpl w:val="B9FEC436"/>
    <w:lvl w:ilvl="0" w:tplc="25603168">
      <w:start w:val="1"/>
      <w:numFmt w:val="lowerRoman"/>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545" w15:restartNumberingAfterBreak="0">
    <w:nsid w:val="78CA22C1"/>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46" w15:restartNumberingAfterBreak="0">
    <w:nsid w:val="78F071B9"/>
    <w:multiLevelType w:val="hybridMultilevel"/>
    <w:tmpl w:val="7856F8F6"/>
    <w:lvl w:ilvl="0" w:tplc="25603168">
      <w:start w:val="1"/>
      <w:numFmt w:val="lowerRoman"/>
      <w:lvlText w:val="(%1)"/>
      <w:lvlJc w:val="left"/>
      <w:pPr>
        <w:ind w:left="285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7" w15:restartNumberingAfterBreak="0">
    <w:nsid w:val="78FA5A2A"/>
    <w:multiLevelType w:val="hybridMultilevel"/>
    <w:tmpl w:val="DFB27186"/>
    <w:lvl w:ilvl="0" w:tplc="8B0820AE">
      <w:start w:val="1"/>
      <w:numFmt w:val="lowerLetter"/>
      <w:lvlText w:val="(%1)"/>
      <w:lvlJc w:val="left"/>
      <w:pPr>
        <w:ind w:left="2160" w:hanging="360"/>
      </w:pPr>
      <w:rPr>
        <w:rFonts w:hint="default"/>
      </w:rPr>
    </w:lvl>
    <w:lvl w:ilvl="1" w:tplc="0C090019">
      <w:start w:val="1"/>
      <w:numFmt w:val="lowerLetter"/>
      <w:lvlText w:val="%2."/>
      <w:lvlJc w:val="left"/>
      <w:pPr>
        <w:ind w:left="2880" w:hanging="360"/>
      </w:pPr>
    </w:lvl>
    <w:lvl w:ilvl="2" w:tplc="0C09001B">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548" w15:restartNumberingAfterBreak="0">
    <w:nsid w:val="791D22CC"/>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49" w15:restartNumberingAfterBreak="0">
    <w:nsid w:val="792A03D3"/>
    <w:multiLevelType w:val="hybridMultilevel"/>
    <w:tmpl w:val="EFC63A32"/>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50" w15:restartNumberingAfterBreak="0">
    <w:nsid w:val="79383A40"/>
    <w:multiLevelType w:val="singleLevel"/>
    <w:tmpl w:val="0C090017"/>
    <w:lvl w:ilvl="0">
      <w:start w:val="1"/>
      <w:numFmt w:val="lowerLetter"/>
      <w:pStyle w:val="sub-sub-subclause"/>
      <w:lvlText w:val="%1)"/>
      <w:lvlJc w:val="left"/>
      <w:pPr>
        <w:tabs>
          <w:tab w:val="num" w:pos="360"/>
        </w:tabs>
        <w:ind w:left="360" w:hanging="360"/>
      </w:pPr>
    </w:lvl>
  </w:abstractNum>
  <w:abstractNum w:abstractNumId="551" w15:restartNumberingAfterBreak="0">
    <w:nsid w:val="79DC450A"/>
    <w:multiLevelType w:val="hybridMultilevel"/>
    <w:tmpl w:val="FAA8A9C8"/>
    <w:lvl w:ilvl="0" w:tplc="8B0820AE">
      <w:start w:val="1"/>
      <w:numFmt w:val="lowerLetter"/>
      <w:lvlText w:val="(%1)"/>
      <w:lvlJc w:val="left"/>
      <w:pPr>
        <w:ind w:left="2132" w:hanging="375"/>
      </w:pPr>
      <w:rPr>
        <w:rFonts w:hint="default"/>
      </w:rPr>
    </w:lvl>
    <w:lvl w:ilvl="1" w:tplc="0C090019">
      <w:start w:val="1"/>
      <w:numFmt w:val="lowerLetter"/>
      <w:lvlText w:val="%2."/>
      <w:lvlJc w:val="left"/>
      <w:pPr>
        <w:ind w:left="2837" w:hanging="360"/>
      </w:pPr>
    </w:lvl>
    <w:lvl w:ilvl="2" w:tplc="0C09001B" w:tentative="1">
      <w:start w:val="1"/>
      <w:numFmt w:val="lowerRoman"/>
      <w:lvlText w:val="%3."/>
      <w:lvlJc w:val="right"/>
      <w:pPr>
        <w:ind w:left="3557" w:hanging="180"/>
      </w:pPr>
    </w:lvl>
    <w:lvl w:ilvl="3" w:tplc="0C09000F" w:tentative="1">
      <w:start w:val="1"/>
      <w:numFmt w:val="decimal"/>
      <w:lvlText w:val="%4."/>
      <w:lvlJc w:val="left"/>
      <w:pPr>
        <w:ind w:left="4277" w:hanging="360"/>
      </w:pPr>
    </w:lvl>
    <w:lvl w:ilvl="4" w:tplc="0C090019" w:tentative="1">
      <w:start w:val="1"/>
      <w:numFmt w:val="lowerLetter"/>
      <w:lvlText w:val="%5."/>
      <w:lvlJc w:val="left"/>
      <w:pPr>
        <w:ind w:left="4997" w:hanging="360"/>
      </w:pPr>
    </w:lvl>
    <w:lvl w:ilvl="5" w:tplc="0C09001B" w:tentative="1">
      <w:start w:val="1"/>
      <w:numFmt w:val="lowerRoman"/>
      <w:lvlText w:val="%6."/>
      <w:lvlJc w:val="right"/>
      <w:pPr>
        <w:ind w:left="5717" w:hanging="180"/>
      </w:p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552" w15:restartNumberingAfterBreak="0">
    <w:nsid w:val="79EE04C5"/>
    <w:multiLevelType w:val="hybridMultilevel"/>
    <w:tmpl w:val="387E82DC"/>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53" w15:restartNumberingAfterBreak="0">
    <w:nsid w:val="79F5779B"/>
    <w:multiLevelType w:val="hybridMultilevel"/>
    <w:tmpl w:val="C9541C38"/>
    <w:lvl w:ilvl="0" w:tplc="16C009FA">
      <w:start w:val="1"/>
      <w:numFmt w:val="lowerLetter"/>
      <w:lvlText w:val="(%1)"/>
      <w:lvlJc w:val="left"/>
      <w:pPr>
        <w:ind w:left="1996" w:hanging="360"/>
      </w:pPr>
      <w:rPr>
        <w:rFonts w:hint="default"/>
      </w:rPr>
    </w:lvl>
    <w:lvl w:ilvl="1" w:tplc="25603168">
      <w:start w:val="1"/>
      <w:numFmt w:val="lowerRoman"/>
      <w:lvlText w:val="(%2)"/>
      <w:lvlJc w:val="left"/>
      <w:pPr>
        <w:ind w:left="2716" w:hanging="360"/>
      </w:pPr>
      <w:rPr>
        <w:rFonts w:hint="default"/>
      </w:rPr>
    </w:lvl>
    <w:lvl w:ilvl="2" w:tplc="0C09001B" w:tentative="1">
      <w:start w:val="1"/>
      <w:numFmt w:val="lowerRoman"/>
      <w:lvlText w:val="%3."/>
      <w:lvlJc w:val="right"/>
      <w:pPr>
        <w:ind w:left="3436" w:hanging="180"/>
      </w:pPr>
    </w:lvl>
    <w:lvl w:ilvl="3" w:tplc="0C09000F" w:tentative="1">
      <w:start w:val="1"/>
      <w:numFmt w:val="decimal"/>
      <w:lvlText w:val="%4."/>
      <w:lvlJc w:val="left"/>
      <w:pPr>
        <w:ind w:left="4156" w:hanging="360"/>
      </w:pPr>
    </w:lvl>
    <w:lvl w:ilvl="4" w:tplc="0C090019" w:tentative="1">
      <w:start w:val="1"/>
      <w:numFmt w:val="lowerLetter"/>
      <w:lvlText w:val="%5."/>
      <w:lvlJc w:val="left"/>
      <w:pPr>
        <w:ind w:left="4876" w:hanging="360"/>
      </w:pPr>
    </w:lvl>
    <w:lvl w:ilvl="5" w:tplc="0C09001B" w:tentative="1">
      <w:start w:val="1"/>
      <w:numFmt w:val="lowerRoman"/>
      <w:lvlText w:val="%6."/>
      <w:lvlJc w:val="right"/>
      <w:pPr>
        <w:ind w:left="5596" w:hanging="180"/>
      </w:pPr>
    </w:lvl>
    <w:lvl w:ilvl="6" w:tplc="0C09000F" w:tentative="1">
      <w:start w:val="1"/>
      <w:numFmt w:val="decimal"/>
      <w:lvlText w:val="%7."/>
      <w:lvlJc w:val="left"/>
      <w:pPr>
        <w:ind w:left="6316" w:hanging="360"/>
      </w:pPr>
    </w:lvl>
    <w:lvl w:ilvl="7" w:tplc="0C090019" w:tentative="1">
      <w:start w:val="1"/>
      <w:numFmt w:val="lowerLetter"/>
      <w:lvlText w:val="%8."/>
      <w:lvlJc w:val="left"/>
      <w:pPr>
        <w:ind w:left="7036" w:hanging="360"/>
      </w:pPr>
    </w:lvl>
    <w:lvl w:ilvl="8" w:tplc="0C09001B" w:tentative="1">
      <w:start w:val="1"/>
      <w:numFmt w:val="lowerRoman"/>
      <w:lvlText w:val="%9."/>
      <w:lvlJc w:val="right"/>
      <w:pPr>
        <w:ind w:left="7756" w:hanging="180"/>
      </w:pPr>
    </w:lvl>
  </w:abstractNum>
  <w:abstractNum w:abstractNumId="554" w15:restartNumberingAfterBreak="0">
    <w:nsid w:val="7A0146B4"/>
    <w:multiLevelType w:val="hybridMultilevel"/>
    <w:tmpl w:val="F88C9798"/>
    <w:lvl w:ilvl="0" w:tplc="8B0820AE">
      <w:start w:val="1"/>
      <w:numFmt w:val="lowerLetter"/>
      <w:lvlText w:val="(%1)"/>
      <w:lvlJc w:val="left"/>
      <w:pPr>
        <w:ind w:left="2132" w:hanging="375"/>
      </w:pPr>
      <w:rPr>
        <w:rFonts w:hint="default"/>
      </w:rPr>
    </w:lvl>
    <w:lvl w:ilvl="1" w:tplc="0C090019" w:tentative="1">
      <w:start w:val="1"/>
      <w:numFmt w:val="lowerLetter"/>
      <w:lvlText w:val="%2."/>
      <w:lvlJc w:val="left"/>
      <w:pPr>
        <w:ind w:left="2837" w:hanging="360"/>
      </w:pPr>
    </w:lvl>
    <w:lvl w:ilvl="2" w:tplc="0C09001B" w:tentative="1">
      <w:start w:val="1"/>
      <w:numFmt w:val="lowerRoman"/>
      <w:lvlText w:val="%3."/>
      <w:lvlJc w:val="right"/>
      <w:pPr>
        <w:ind w:left="3557" w:hanging="180"/>
      </w:pPr>
    </w:lvl>
    <w:lvl w:ilvl="3" w:tplc="0C09000F" w:tentative="1">
      <w:start w:val="1"/>
      <w:numFmt w:val="decimal"/>
      <w:lvlText w:val="%4."/>
      <w:lvlJc w:val="left"/>
      <w:pPr>
        <w:ind w:left="4277" w:hanging="360"/>
      </w:pPr>
    </w:lvl>
    <w:lvl w:ilvl="4" w:tplc="0C090019" w:tentative="1">
      <w:start w:val="1"/>
      <w:numFmt w:val="lowerLetter"/>
      <w:lvlText w:val="%5."/>
      <w:lvlJc w:val="left"/>
      <w:pPr>
        <w:ind w:left="4997" w:hanging="360"/>
      </w:pPr>
    </w:lvl>
    <w:lvl w:ilvl="5" w:tplc="0C09001B" w:tentative="1">
      <w:start w:val="1"/>
      <w:numFmt w:val="lowerRoman"/>
      <w:lvlText w:val="%6."/>
      <w:lvlJc w:val="right"/>
      <w:pPr>
        <w:ind w:left="5717" w:hanging="180"/>
      </w:p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555" w15:restartNumberingAfterBreak="0">
    <w:nsid w:val="7A8D46D2"/>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6" w15:restartNumberingAfterBreak="0">
    <w:nsid w:val="7A9D1D4C"/>
    <w:multiLevelType w:val="hybridMultilevel"/>
    <w:tmpl w:val="AF9A37FC"/>
    <w:lvl w:ilvl="0" w:tplc="25603168">
      <w:start w:val="1"/>
      <w:numFmt w:val="lowerRoman"/>
      <w:lvlText w:val="(%1)"/>
      <w:lvlJc w:val="left"/>
      <w:pPr>
        <w:ind w:left="25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7" w15:restartNumberingAfterBreak="0">
    <w:nsid w:val="7ABA0AEB"/>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8" w15:restartNumberingAfterBreak="0">
    <w:nsid w:val="7B0E0B45"/>
    <w:multiLevelType w:val="hybridMultilevel"/>
    <w:tmpl w:val="D8BC24DA"/>
    <w:lvl w:ilvl="0" w:tplc="25603168">
      <w:start w:val="1"/>
      <w:numFmt w:val="lowerRoman"/>
      <w:lvlText w:val="(%1)"/>
      <w:lvlJc w:val="left"/>
      <w:pPr>
        <w:ind w:left="25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9" w15:restartNumberingAfterBreak="0">
    <w:nsid w:val="7B46732A"/>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0" w15:restartNumberingAfterBreak="0">
    <w:nsid w:val="7B512E7F"/>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61" w15:restartNumberingAfterBreak="0">
    <w:nsid w:val="7B5B352C"/>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62" w15:restartNumberingAfterBreak="0">
    <w:nsid w:val="7B6B7EB3"/>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3" w15:restartNumberingAfterBreak="0">
    <w:nsid w:val="7BC46D10"/>
    <w:multiLevelType w:val="multilevel"/>
    <w:tmpl w:val="D9263474"/>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Letter"/>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4" w15:restartNumberingAfterBreak="0">
    <w:nsid w:val="7BC639F8"/>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5" w15:restartNumberingAfterBreak="0">
    <w:nsid w:val="7BD278D8"/>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66" w15:restartNumberingAfterBreak="0">
    <w:nsid w:val="7C1D3A93"/>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67" w15:restartNumberingAfterBreak="0">
    <w:nsid w:val="7C324D78"/>
    <w:multiLevelType w:val="hybridMultilevel"/>
    <w:tmpl w:val="1B5E5B24"/>
    <w:lvl w:ilvl="0" w:tplc="3BB6FF92">
      <w:start w:val="1"/>
      <w:numFmt w:val="lowerRoman"/>
      <w:lvlText w:val="(%1)"/>
      <w:lvlJc w:val="left"/>
      <w:pPr>
        <w:ind w:left="2520" w:hanging="72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568" w15:restartNumberingAfterBreak="0">
    <w:nsid w:val="7C605127"/>
    <w:multiLevelType w:val="hybridMultilevel"/>
    <w:tmpl w:val="3A08D768"/>
    <w:lvl w:ilvl="0" w:tplc="25603168">
      <w:start w:val="1"/>
      <w:numFmt w:val="lowerRoman"/>
      <w:lvlText w:val="(%1)"/>
      <w:lvlJc w:val="left"/>
      <w:pPr>
        <w:ind w:left="25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9" w15:restartNumberingAfterBreak="0">
    <w:nsid w:val="7C6338E8"/>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70" w15:restartNumberingAfterBreak="0">
    <w:nsid w:val="7C6D2495"/>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71" w15:restartNumberingAfterBreak="0">
    <w:nsid w:val="7C8C570A"/>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72" w15:restartNumberingAfterBreak="0">
    <w:nsid w:val="7D323F27"/>
    <w:multiLevelType w:val="hybridMultilevel"/>
    <w:tmpl w:val="1B5E5B24"/>
    <w:lvl w:ilvl="0" w:tplc="3BB6FF92">
      <w:start w:val="1"/>
      <w:numFmt w:val="lowerRoman"/>
      <w:lvlText w:val="(%1)"/>
      <w:lvlJc w:val="left"/>
      <w:pPr>
        <w:ind w:left="2520" w:hanging="72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573" w15:restartNumberingAfterBreak="0">
    <w:nsid w:val="7D4E72C4"/>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4" w15:restartNumberingAfterBreak="0">
    <w:nsid w:val="7D9D3D23"/>
    <w:multiLevelType w:val="hybridMultilevel"/>
    <w:tmpl w:val="40B23630"/>
    <w:lvl w:ilvl="0" w:tplc="8B0820AE">
      <w:start w:val="1"/>
      <w:numFmt w:val="lowerLetter"/>
      <w:lvlText w:val="(%1)"/>
      <w:lvlJc w:val="left"/>
      <w:pPr>
        <w:ind w:left="1800" w:hanging="360"/>
      </w:pPr>
      <w:rPr>
        <w:rFonts w:hint="default"/>
      </w:rPr>
    </w:lvl>
    <w:lvl w:ilvl="1" w:tplc="25603168">
      <w:start w:val="1"/>
      <w:numFmt w:val="lowerRoman"/>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75" w15:restartNumberingAfterBreak="0">
    <w:nsid w:val="7DE03BBA"/>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76" w15:restartNumberingAfterBreak="0">
    <w:nsid w:val="7E0970B3"/>
    <w:multiLevelType w:val="hybridMultilevel"/>
    <w:tmpl w:val="F274F1E4"/>
    <w:lvl w:ilvl="0" w:tplc="F058FFE0">
      <w:numFmt w:val="bullet"/>
      <w:pStyle w:val="Bodybullet2"/>
      <w:lvlText w:val=""/>
      <w:lvlJc w:val="left"/>
      <w:pPr>
        <w:tabs>
          <w:tab w:val="num" w:pos="644"/>
        </w:tabs>
        <w:ind w:left="567" w:hanging="283"/>
      </w:pPr>
      <w:rPr>
        <w:rFonts w:ascii="Wingdings" w:hAnsi="Wingdings" w:cs="Times New Roman"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7" w15:restartNumberingAfterBreak="0">
    <w:nsid w:val="7E456739"/>
    <w:multiLevelType w:val="hybridMultilevel"/>
    <w:tmpl w:val="A900F04A"/>
    <w:lvl w:ilvl="0" w:tplc="E70EB9D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8" w15:restartNumberingAfterBreak="0">
    <w:nsid w:val="7E6249C5"/>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79" w15:restartNumberingAfterBreak="0">
    <w:nsid w:val="7EB2421B"/>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80" w15:restartNumberingAfterBreak="0">
    <w:nsid w:val="7F1E0605"/>
    <w:multiLevelType w:val="hybridMultilevel"/>
    <w:tmpl w:val="DFB27186"/>
    <w:lvl w:ilvl="0" w:tplc="8B0820A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81" w15:restartNumberingAfterBreak="0">
    <w:nsid w:val="7F4A08F2"/>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2" w15:restartNumberingAfterBreak="0">
    <w:nsid w:val="7F5F443E"/>
    <w:multiLevelType w:val="multilevel"/>
    <w:tmpl w:val="855477AA"/>
    <w:lvl w:ilvl="0">
      <w:start w:val="1"/>
      <w:numFmt w:val="decimal"/>
      <w:lvlText w:val="(%1)"/>
      <w:lvlJc w:val="right"/>
      <w:pPr>
        <w:ind w:left="1418" w:hanging="794"/>
      </w:pPr>
      <w:rPr>
        <w:rFonts w:hint="default"/>
      </w:rPr>
    </w:lvl>
    <w:lvl w:ilvl="1">
      <w:start w:val="1"/>
      <w:numFmt w:val="decimal"/>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57"/>
  </w:num>
  <w:num w:numId="12">
    <w:abstractNumId w:val="10"/>
  </w:num>
  <w:num w:numId="13">
    <w:abstractNumId w:val="414"/>
  </w:num>
  <w:num w:numId="14">
    <w:abstractNumId w:val="431"/>
  </w:num>
  <w:num w:numId="15">
    <w:abstractNumId w:val="217"/>
  </w:num>
  <w:num w:numId="16">
    <w:abstractNumId w:val="276"/>
  </w:num>
  <w:num w:numId="17">
    <w:abstractNumId w:val="59"/>
  </w:num>
  <w:num w:numId="18">
    <w:abstractNumId w:val="550"/>
  </w:num>
  <w:num w:numId="19">
    <w:abstractNumId w:val="188"/>
    <w:lvlOverride w:ilvl="0">
      <w:startOverride w:val="1"/>
    </w:lvlOverride>
  </w:num>
  <w:num w:numId="20">
    <w:abstractNumId w:val="283"/>
    <w:lvlOverride w:ilvl="0">
      <w:startOverride w:val="1"/>
    </w:lvlOverride>
  </w:num>
  <w:num w:numId="21">
    <w:abstractNumId w:val="44"/>
    <w:lvlOverride w:ilvl="0">
      <w:startOverride w:val="1"/>
    </w:lvlOverride>
  </w:num>
  <w:num w:numId="22">
    <w:abstractNumId w:val="86"/>
  </w:num>
  <w:num w:numId="23">
    <w:abstractNumId w:val="61"/>
  </w:num>
  <w:num w:numId="24">
    <w:abstractNumId w:val="228"/>
  </w:num>
  <w:num w:numId="25">
    <w:abstractNumId w:val="465"/>
  </w:num>
  <w:num w:numId="26">
    <w:abstractNumId w:val="156"/>
  </w:num>
  <w:num w:numId="27">
    <w:abstractNumId w:val="161"/>
  </w:num>
  <w:num w:numId="28">
    <w:abstractNumId w:val="96"/>
  </w:num>
  <w:num w:numId="29">
    <w:abstractNumId w:val="554"/>
  </w:num>
  <w:num w:numId="30">
    <w:abstractNumId w:val="325"/>
  </w:num>
  <w:num w:numId="31">
    <w:abstractNumId w:val="374"/>
  </w:num>
  <w:num w:numId="32">
    <w:abstractNumId w:val="129"/>
  </w:num>
  <w:num w:numId="33">
    <w:abstractNumId w:val="487"/>
  </w:num>
  <w:num w:numId="34">
    <w:abstractNumId w:val="62"/>
  </w:num>
  <w:num w:numId="35">
    <w:abstractNumId w:val="331"/>
  </w:num>
  <w:num w:numId="36">
    <w:abstractNumId w:val="285"/>
  </w:num>
  <w:num w:numId="37">
    <w:abstractNumId w:val="249"/>
  </w:num>
  <w:num w:numId="38">
    <w:abstractNumId w:val="147"/>
  </w:num>
  <w:num w:numId="39">
    <w:abstractNumId w:val="390"/>
  </w:num>
  <w:num w:numId="40">
    <w:abstractNumId w:val="226"/>
  </w:num>
  <w:num w:numId="41">
    <w:abstractNumId w:val="392"/>
  </w:num>
  <w:num w:numId="42">
    <w:abstractNumId w:val="39"/>
  </w:num>
  <w:num w:numId="43">
    <w:abstractNumId w:val="77"/>
  </w:num>
  <w:num w:numId="44">
    <w:abstractNumId w:val="578"/>
  </w:num>
  <w:num w:numId="45">
    <w:abstractNumId w:val="78"/>
  </w:num>
  <w:num w:numId="46">
    <w:abstractNumId w:val="466"/>
  </w:num>
  <w:num w:numId="47">
    <w:abstractNumId w:val="408"/>
  </w:num>
  <w:num w:numId="48">
    <w:abstractNumId w:val="300"/>
  </w:num>
  <w:num w:numId="49">
    <w:abstractNumId w:val="281"/>
  </w:num>
  <w:num w:numId="50">
    <w:abstractNumId w:val="357"/>
  </w:num>
  <w:num w:numId="51">
    <w:abstractNumId w:val="119"/>
  </w:num>
  <w:num w:numId="52">
    <w:abstractNumId w:val="84"/>
  </w:num>
  <w:num w:numId="53">
    <w:abstractNumId w:val="277"/>
  </w:num>
  <w:num w:numId="54">
    <w:abstractNumId w:val="481"/>
  </w:num>
  <w:num w:numId="55">
    <w:abstractNumId w:val="28"/>
  </w:num>
  <w:num w:numId="56">
    <w:abstractNumId w:val="574"/>
  </w:num>
  <w:num w:numId="57">
    <w:abstractNumId w:val="262"/>
  </w:num>
  <w:num w:numId="58">
    <w:abstractNumId w:val="576"/>
  </w:num>
  <w:num w:numId="59">
    <w:abstractNumId w:val="75"/>
  </w:num>
  <w:num w:numId="60">
    <w:abstractNumId w:val="580"/>
  </w:num>
  <w:num w:numId="61">
    <w:abstractNumId w:val="160"/>
  </w:num>
  <w:num w:numId="62">
    <w:abstractNumId w:val="386"/>
  </w:num>
  <w:num w:numId="63">
    <w:abstractNumId w:val="367"/>
  </w:num>
  <w:num w:numId="64">
    <w:abstractNumId w:val="233"/>
  </w:num>
  <w:num w:numId="65">
    <w:abstractNumId w:val="464"/>
  </w:num>
  <w:num w:numId="66">
    <w:abstractNumId w:val="67"/>
  </w:num>
  <w:num w:numId="67">
    <w:abstractNumId w:val="243"/>
  </w:num>
  <w:num w:numId="68">
    <w:abstractNumId w:val="200"/>
  </w:num>
  <w:num w:numId="69">
    <w:abstractNumId w:val="175"/>
  </w:num>
  <w:num w:numId="70">
    <w:abstractNumId w:val="60"/>
  </w:num>
  <w:num w:numId="71">
    <w:abstractNumId w:val="139"/>
  </w:num>
  <w:num w:numId="72">
    <w:abstractNumId w:val="486"/>
  </w:num>
  <w:num w:numId="73">
    <w:abstractNumId w:val="317"/>
  </w:num>
  <w:num w:numId="74">
    <w:abstractNumId w:val="496"/>
  </w:num>
  <w:num w:numId="75">
    <w:abstractNumId w:val="441"/>
  </w:num>
  <w:num w:numId="76">
    <w:abstractNumId w:val="499"/>
  </w:num>
  <w:num w:numId="77">
    <w:abstractNumId w:val="187"/>
  </w:num>
  <w:num w:numId="78">
    <w:abstractNumId w:val="145"/>
  </w:num>
  <w:num w:numId="79">
    <w:abstractNumId w:val="52"/>
  </w:num>
  <w:num w:numId="80">
    <w:abstractNumId w:val="174"/>
  </w:num>
  <w:num w:numId="81">
    <w:abstractNumId w:val="49"/>
  </w:num>
  <w:num w:numId="82">
    <w:abstractNumId w:val="167"/>
  </w:num>
  <w:num w:numId="83">
    <w:abstractNumId w:val="63"/>
  </w:num>
  <w:num w:numId="84">
    <w:abstractNumId w:val="368"/>
  </w:num>
  <w:num w:numId="85">
    <w:abstractNumId w:val="450"/>
  </w:num>
  <w:num w:numId="86">
    <w:abstractNumId w:val="220"/>
  </w:num>
  <w:num w:numId="87">
    <w:abstractNumId w:val="453"/>
  </w:num>
  <w:num w:numId="88">
    <w:abstractNumId w:val="358"/>
  </w:num>
  <w:num w:numId="89">
    <w:abstractNumId w:val="547"/>
  </w:num>
  <w:num w:numId="90">
    <w:abstractNumId w:val="270"/>
  </w:num>
  <w:num w:numId="91">
    <w:abstractNumId w:val="33"/>
  </w:num>
  <w:num w:numId="92">
    <w:abstractNumId w:val="194"/>
  </w:num>
  <w:num w:numId="93">
    <w:abstractNumId w:val="135"/>
  </w:num>
  <w:num w:numId="94">
    <w:abstractNumId w:val="237"/>
  </w:num>
  <w:num w:numId="95">
    <w:abstractNumId w:val="199"/>
  </w:num>
  <w:num w:numId="96">
    <w:abstractNumId w:val="463"/>
  </w:num>
  <w:num w:numId="97">
    <w:abstractNumId w:val="108"/>
  </w:num>
  <w:num w:numId="98">
    <w:abstractNumId w:val="524"/>
  </w:num>
  <w:num w:numId="99">
    <w:abstractNumId w:val="178"/>
  </w:num>
  <w:num w:numId="100">
    <w:abstractNumId w:val="23"/>
  </w:num>
  <w:num w:numId="101">
    <w:abstractNumId w:val="534"/>
  </w:num>
  <w:num w:numId="102">
    <w:abstractNumId w:val="231"/>
  </w:num>
  <w:num w:numId="103">
    <w:abstractNumId w:val="492"/>
  </w:num>
  <w:num w:numId="104">
    <w:abstractNumId w:val="259"/>
  </w:num>
  <w:num w:numId="105">
    <w:abstractNumId w:val="452"/>
  </w:num>
  <w:num w:numId="106">
    <w:abstractNumId w:val="375"/>
  </w:num>
  <w:num w:numId="107">
    <w:abstractNumId w:val="113"/>
  </w:num>
  <w:num w:numId="108">
    <w:abstractNumId w:val="79"/>
  </w:num>
  <w:num w:numId="109">
    <w:abstractNumId w:val="439"/>
  </w:num>
  <w:num w:numId="110">
    <w:abstractNumId w:val="327"/>
  </w:num>
  <w:num w:numId="111">
    <w:abstractNumId w:val="404"/>
  </w:num>
  <w:num w:numId="112">
    <w:abstractNumId w:val="302"/>
  </w:num>
  <w:num w:numId="113">
    <w:abstractNumId w:val="158"/>
  </w:num>
  <w:num w:numId="114">
    <w:abstractNumId w:val="106"/>
  </w:num>
  <w:num w:numId="115">
    <w:abstractNumId w:val="347"/>
  </w:num>
  <w:num w:numId="116">
    <w:abstractNumId w:val="556"/>
  </w:num>
  <w:num w:numId="117">
    <w:abstractNumId w:val="312"/>
  </w:num>
  <w:num w:numId="118">
    <w:abstractNumId w:val="455"/>
  </w:num>
  <w:num w:numId="119">
    <w:abstractNumId w:val="310"/>
  </w:num>
  <w:num w:numId="120">
    <w:abstractNumId w:val="209"/>
  </w:num>
  <w:num w:numId="121">
    <w:abstractNumId w:val="100"/>
  </w:num>
  <w:num w:numId="122">
    <w:abstractNumId w:val="557"/>
  </w:num>
  <w:num w:numId="123">
    <w:abstractNumId w:val="484"/>
  </w:num>
  <w:num w:numId="124">
    <w:abstractNumId w:val="280"/>
  </w:num>
  <w:num w:numId="125">
    <w:abstractNumId w:val="366"/>
  </w:num>
  <w:num w:numId="126">
    <w:abstractNumId w:val="533"/>
  </w:num>
  <w:num w:numId="127">
    <w:abstractNumId w:val="333"/>
  </w:num>
  <w:num w:numId="128">
    <w:abstractNumId w:val="65"/>
  </w:num>
  <w:num w:numId="129">
    <w:abstractNumId w:val="340"/>
  </w:num>
  <w:num w:numId="130">
    <w:abstractNumId w:val="112"/>
  </w:num>
  <w:num w:numId="131">
    <w:abstractNumId w:val="234"/>
  </w:num>
  <w:num w:numId="132">
    <w:abstractNumId w:val="201"/>
  </w:num>
  <w:num w:numId="133">
    <w:abstractNumId w:val="320"/>
  </w:num>
  <w:num w:numId="134">
    <w:abstractNumId w:val="142"/>
  </w:num>
  <w:num w:numId="135">
    <w:abstractNumId w:val="407"/>
  </w:num>
  <w:num w:numId="136">
    <w:abstractNumId w:val="401"/>
  </w:num>
  <w:num w:numId="137">
    <w:abstractNumId w:val="433"/>
  </w:num>
  <w:num w:numId="138">
    <w:abstractNumId w:val="94"/>
  </w:num>
  <w:num w:numId="139">
    <w:abstractNumId w:val="13"/>
  </w:num>
  <w:num w:numId="140">
    <w:abstractNumId w:val="497"/>
  </w:num>
  <w:num w:numId="141">
    <w:abstractNumId w:val="549"/>
  </w:num>
  <w:num w:numId="142">
    <w:abstractNumId w:val="292"/>
  </w:num>
  <w:num w:numId="143">
    <w:abstractNumId w:val="355"/>
  </w:num>
  <w:num w:numId="144">
    <w:abstractNumId w:val="248"/>
  </w:num>
  <w:num w:numId="145">
    <w:abstractNumId w:val="251"/>
  </w:num>
  <w:num w:numId="146">
    <w:abstractNumId w:val="482"/>
  </w:num>
  <w:num w:numId="147">
    <w:abstractNumId w:val="540"/>
  </w:num>
  <w:num w:numId="148">
    <w:abstractNumId w:val="20"/>
  </w:num>
  <w:num w:numId="149">
    <w:abstractNumId w:val="552"/>
  </w:num>
  <w:num w:numId="150">
    <w:abstractNumId w:val="250"/>
  </w:num>
  <w:num w:numId="151">
    <w:abstractNumId w:val="182"/>
  </w:num>
  <w:num w:numId="152">
    <w:abstractNumId w:val="424"/>
  </w:num>
  <w:num w:numId="153">
    <w:abstractNumId w:val="338"/>
  </w:num>
  <w:num w:numId="154">
    <w:abstractNumId w:val="514"/>
  </w:num>
  <w:num w:numId="155">
    <w:abstractNumId w:val="365"/>
  </w:num>
  <w:num w:numId="156">
    <w:abstractNumId w:val="581"/>
  </w:num>
  <w:num w:numId="157">
    <w:abstractNumId w:val="196"/>
  </w:num>
  <w:num w:numId="158">
    <w:abstractNumId w:val="372"/>
  </w:num>
  <w:num w:numId="159">
    <w:abstractNumId w:val="81"/>
  </w:num>
  <w:num w:numId="160">
    <w:abstractNumId w:val="383"/>
  </w:num>
  <w:num w:numId="161">
    <w:abstractNumId w:val="330"/>
  </w:num>
  <w:num w:numId="162">
    <w:abstractNumId w:val="518"/>
  </w:num>
  <w:num w:numId="163">
    <w:abstractNumId w:val="561"/>
  </w:num>
  <w:num w:numId="164">
    <w:abstractNumId w:val="400"/>
  </w:num>
  <w:num w:numId="165">
    <w:abstractNumId w:val="225"/>
  </w:num>
  <w:num w:numId="166">
    <w:abstractNumId w:val="334"/>
  </w:num>
  <w:num w:numId="167">
    <w:abstractNumId w:val="351"/>
  </w:num>
  <w:num w:numId="168">
    <w:abstractNumId w:val="80"/>
  </w:num>
  <w:num w:numId="169">
    <w:abstractNumId w:val="224"/>
  </w:num>
  <w:num w:numId="170">
    <w:abstractNumId w:val="417"/>
  </w:num>
  <w:num w:numId="171">
    <w:abstractNumId w:val="123"/>
  </w:num>
  <w:num w:numId="172">
    <w:abstractNumId w:val="88"/>
  </w:num>
  <w:num w:numId="173">
    <w:abstractNumId w:val="449"/>
  </w:num>
  <w:num w:numId="174">
    <w:abstractNumId w:val="206"/>
  </w:num>
  <w:num w:numId="175">
    <w:abstractNumId w:val="32"/>
  </w:num>
  <w:num w:numId="176">
    <w:abstractNumId w:val="345"/>
  </w:num>
  <w:num w:numId="177">
    <w:abstractNumId w:val="109"/>
  </w:num>
  <w:num w:numId="178">
    <w:abstractNumId w:val="472"/>
  </w:num>
  <w:num w:numId="179">
    <w:abstractNumId w:val="535"/>
  </w:num>
  <w:num w:numId="180">
    <w:abstractNumId w:val="222"/>
  </w:num>
  <w:num w:numId="181">
    <w:abstractNumId w:val="190"/>
  </w:num>
  <w:num w:numId="182">
    <w:abstractNumId w:val="305"/>
  </w:num>
  <w:num w:numId="183">
    <w:abstractNumId w:val="184"/>
  </w:num>
  <w:num w:numId="184">
    <w:abstractNumId w:val="213"/>
  </w:num>
  <w:num w:numId="185">
    <w:abstractNumId w:val="53"/>
  </w:num>
  <w:num w:numId="186">
    <w:abstractNumId w:val="364"/>
  </w:num>
  <w:num w:numId="187">
    <w:abstractNumId w:val="255"/>
  </w:num>
  <w:num w:numId="188">
    <w:abstractNumId w:val="246"/>
  </w:num>
  <w:num w:numId="189">
    <w:abstractNumId w:val="278"/>
  </w:num>
  <w:num w:numId="190">
    <w:abstractNumId w:val="309"/>
  </w:num>
  <w:num w:numId="191">
    <w:abstractNumId w:val="290"/>
  </w:num>
  <w:num w:numId="192">
    <w:abstractNumId w:val="473"/>
  </w:num>
  <w:num w:numId="193">
    <w:abstractNumId w:val="286"/>
  </w:num>
  <w:num w:numId="194">
    <w:abstractNumId w:val="267"/>
  </w:num>
  <w:num w:numId="195">
    <w:abstractNumId w:val="376"/>
  </w:num>
  <w:num w:numId="196">
    <w:abstractNumId w:val="419"/>
  </w:num>
  <w:num w:numId="197">
    <w:abstractNumId w:val="352"/>
  </w:num>
  <w:num w:numId="198">
    <w:abstractNumId w:val="456"/>
  </w:num>
  <w:num w:numId="199">
    <w:abstractNumId w:val="221"/>
  </w:num>
  <w:num w:numId="200">
    <w:abstractNumId w:val="435"/>
  </w:num>
  <w:num w:numId="201">
    <w:abstractNumId w:val="359"/>
  </w:num>
  <w:num w:numId="202">
    <w:abstractNumId w:val="337"/>
  </w:num>
  <w:num w:numId="203">
    <w:abstractNumId w:val="73"/>
  </w:num>
  <w:num w:numId="204">
    <w:abstractNumId w:val="515"/>
  </w:num>
  <w:num w:numId="205">
    <w:abstractNumId w:val="511"/>
  </w:num>
  <w:num w:numId="206">
    <w:abstractNumId w:val="457"/>
  </w:num>
  <w:num w:numId="207">
    <w:abstractNumId w:val="227"/>
  </w:num>
  <w:num w:numId="208">
    <w:abstractNumId w:val="571"/>
  </w:num>
  <w:num w:numId="209">
    <w:abstractNumId w:val="50"/>
  </w:num>
  <w:num w:numId="210">
    <w:abstractNumId w:val="344"/>
  </w:num>
  <w:num w:numId="211">
    <w:abstractNumId w:val="265"/>
  </w:num>
  <w:num w:numId="212">
    <w:abstractNumId w:val="513"/>
  </w:num>
  <w:num w:numId="213">
    <w:abstractNumId w:val="332"/>
  </w:num>
  <w:num w:numId="214">
    <w:abstractNumId w:val="31"/>
  </w:num>
  <w:num w:numId="215">
    <w:abstractNumId w:val="198"/>
  </w:num>
  <w:num w:numId="216">
    <w:abstractNumId w:val="138"/>
  </w:num>
  <w:num w:numId="217">
    <w:abstractNumId w:val="440"/>
  </w:num>
  <w:num w:numId="218">
    <w:abstractNumId w:val="151"/>
  </w:num>
  <w:num w:numId="219">
    <w:abstractNumId w:val="261"/>
  </w:num>
  <w:num w:numId="220">
    <w:abstractNumId w:val="46"/>
  </w:num>
  <w:num w:numId="221">
    <w:abstractNumId w:val="102"/>
  </w:num>
  <w:num w:numId="222">
    <w:abstractNumId w:val="454"/>
  </w:num>
  <w:num w:numId="223">
    <w:abstractNumId w:val="71"/>
  </w:num>
  <w:num w:numId="224">
    <w:abstractNumId w:val="214"/>
  </w:num>
  <w:num w:numId="225">
    <w:abstractNumId w:val="294"/>
  </w:num>
  <w:num w:numId="226">
    <w:abstractNumId w:val="70"/>
  </w:num>
  <w:num w:numId="227">
    <w:abstractNumId w:val="30"/>
  </w:num>
  <w:num w:numId="228">
    <w:abstractNumId w:val="498"/>
  </w:num>
  <w:num w:numId="229">
    <w:abstractNumId w:val="403"/>
  </w:num>
  <w:num w:numId="230">
    <w:abstractNumId w:val="91"/>
  </w:num>
  <w:num w:numId="231">
    <w:abstractNumId w:val="480"/>
  </w:num>
  <w:num w:numId="232">
    <w:abstractNumId w:val="428"/>
  </w:num>
  <w:num w:numId="233">
    <w:abstractNumId w:val="562"/>
  </w:num>
  <w:num w:numId="234">
    <w:abstractNumId w:val="380"/>
  </w:num>
  <w:num w:numId="235">
    <w:abstractNumId w:val="459"/>
  </w:num>
  <w:num w:numId="236">
    <w:abstractNumId w:val="207"/>
  </w:num>
  <w:num w:numId="237">
    <w:abstractNumId w:val="426"/>
  </w:num>
  <w:num w:numId="238">
    <w:abstractNumId w:val="149"/>
  </w:num>
  <w:num w:numId="239">
    <w:abstractNumId w:val="348"/>
  </w:num>
  <w:num w:numId="240">
    <w:abstractNumId w:val="297"/>
  </w:num>
  <w:num w:numId="241">
    <w:abstractNumId w:val="12"/>
  </w:num>
  <w:num w:numId="242">
    <w:abstractNumId w:val="17"/>
  </w:num>
  <w:num w:numId="243">
    <w:abstractNumId w:val="326"/>
  </w:num>
  <w:num w:numId="244">
    <w:abstractNumId w:val="288"/>
  </w:num>
  <w:num w:numId="245">
    <w:abstractNumId w:val="391"/>
  </w:num>
  <w:num w:numId="246">
    <w:abstractNumId w:val="95"/>
  </w:num>
  <w:num w:numId="247">
    <w:abstractNumId w:val="238"/>
  </w:num>
  <w:num w:numId="248">
    <w:abstractNumId w:val="543"/>
  </w:num>
  <w:num w:numId="249">
    <w:abstractNumId w:val="483"/>
  </w:num>
  <w:num w:numId="250">
    <w:abstractNumId w:val="313"/>
  </w:num>
  <w:num w:numId="251">
    <w:abstractNumId w:val="263"/>
  </w:num>
  <w:num w:numId="252">
    <w:abstractNumId w:val="189"/>
  </w:num>
  <w:num w:numId="253">
    <w:abstractNumId w:val="476"/>
  </w:num>
  <w:num w:numId="254">
    <w:abstractNumId w:val="211"/>
  </w:num>
  <w:num w:numId="255">
    <w:abstractNumId w:val="373"/>
  </w:num>
  <w:num w:numId="256">
    <w:abstractNumId w:val="150"/>
  </w:num>
  <w:num w:numId="257">
    <w:abstractNumId w:val="570"/>
  </w:num>
  <w:num w:numId="258">
    <w:abstractNumId w:val="442"/>
  </w:num>
  <w:num w:numId="259">
    <w:abstractNumId w:val="421"/>
  </w:num>
  <w:num w:numId="260">
    <w:abstractNumId w:val="89"/>
  </w:num>
  <w:num w:numId="261">
    <w:abstractNumId w:val="115"/>
  </w:num>
  <w:num w:numId="262">
    <w:abstractNumId w:val="501"/>
  </w:num>
  <w:num w:numId="263">
    <w:abstractNumId w:val="542"/>
  </w:num>
  <w:num w:numId="264">
    <w:abstractNumId w:val="141"/>
  </w:num>
  <w:num w:numId="265">
    <w:abstractNumId w:val="19"/>
  </w:num>
  <w:num w:numId="266">
    <w:abstractNumId w:val="43"/>
  </w:num>
  <w:num w:numId="267">
    <w:abstractNumId w:val="287"/>
  </w:num>
  <w:num w:numId="268">
    <w:abstractNumId w:val="558"/>
  </w:num>
  <w:num w:numId="269">
    <w:abstractNumId w:val="526"/>
  </w:num>
  <w:num w:numId="270">
    <w:abstractNumId w:val="11"/>
  </w:num>
  <w:num w:numId="271">
    <w:abstractNumId w:val="545"/>
  </w:num>
  <w:num w:numId="272">
    <w:abstractNumId w:val="152"/>
  </w:num>
  <w:num w:numId="273">
    <w:abstractNumId w:val="26"/>
  </w:num>
  <w:num w:numId="274">
    <w:abstractNumId w:val="72"/>
  </w:num>
  <w:num w:numId="275">
    <w:abstractNumId w:val="314"/>
  </w:num>
  <w:num w:numId="276">
    <w:abstractNumId w:val="361"/>
  </w:num>
  <w:num w:numId="277">
    <w:abstractNumId w:val="467"/>
  </w:num>
  <w:num w:numId="278">
    <w:abstractNumId w:val="4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4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90"/>
  </w:num>
  <w:num w:numId="281">
    <w:abstractNumId w:val="389"/>
  </w:num>
  <w:num w:numId="282">
    <w:abstractNumId w:val="470"/>
  </w:num>
  <w:num w:numId="283">
    <w:abstractNumId w:val="282"/>
  </w:num>
  <w:num w:numId="284">
    <w:abstractNumId w:val="289"/>
  </w:num>
  <w:num w:numId="285">
    <w:abstractNumId w:val="395"/>
  </w:num>
  <w:num w:numId="286">
    <w:abstractNumId w:val="418"/>
  </w:num>
  <w:num w:numId="287">
    <w:abstractNumId w:val="146"/>
  </w:num>
  <w:num w:numId="288">
    <w:abstractNumId w:val="171"/>
  </w:num>
  <w:num w:numId="289">
    <w:abstractNumId w:val="191"/>
  </w:num>
  <w:num w:numId="290">
    <w:abstractNumId w:val="241"/>
  </w:num>
  <w:num w:numId="291">
    <w:abstractNumId w:val="257"/>
  </w:num>
  <w:num w:numId="292">
    <w:abstractNumId w:val="447"/>
  </w:num>
  <w:num w:numId="293">
    <w:abstractNumId w:val="388"/>
  </w:num>
  <w:num w:numId="294">
    <w:abstractNumId w:val="370"/>
  </w:num>
  <w:num w:numId="295">
    <w:abstractNumId w:val="488"/>
  </w:num>
  <w:num w:numId="296">
    <w:abstractNumId w:val="504"/>
  </w:num>
  <w:num w:numId="297">
    <w:abstractNumId w:val="195"/>
  </w:num>
  <w:num w:numId="298">
    <w:abstractNumId w:val="170"/>
  </w:num>
  <w:num w:numId="299">
    <w:abstractNumId w:val="551"/>
  </w:num>
  <w:num w:numId="300">
    <w:abstractNumId w:val="153"/>
  </w:num>
  <w:num w:numId="301">
    <w:abstractNumId w:val="316"/>
  </w:num>
  <w:num w:numId="302">
    <w:abstractNumId w:val="85"/>
  </w:num>
  <w:num w:numId="303">
    <w:abstractNumId w:val="475"/>
  </w:num>
  <w:num w:numId="304">
    <w:abstractNumId w:val="215"/>
  </w:num>
  <w:num w:numId="305">
    <w:abstractNumId w:val="179"/>
  </w:num>
  <w:num w:numId="306">
    <w:abstractNumId w:val="47"/>
  </w:num>
  <w:num w:numId="307">
    <w:abstractNumId w:val="560"/>
  </w:num>
  <w:num w:numId="308">
    <w:abstractNumId w:val="223"/>
  </w:num>
  <w:num w:numId="309">
    <w:abstractNumId w:val="240"/>
  </w:num>
  <w:num w:numId="310">
    <w:abstractNumId w:val="165"/>
  </w:num>
  <w:num w:numId="311">
    <w:abstractNumId w:val="55"/>
  </w:num>
  <w:num w:numId="312">
    <w:abstractNumId w:val="324"/>
  </w:num>
  <w:num w:numId="313">
    <w:abstractNumId w:val="494"/>
  </w:num>
  <w:num w:numId="314">
    <w:abstractNumId w:val="157"/>
  </w:num>
  <w:num w:numId="315">
    <w:abstractNumId w:val="235"/>
  </w:num>
  <w:num w:numId="316">
    <w:abstractNumId w:val="362"/>
  </w:num>
  <w:num w:numId="317">
    <w:abstractNumId w:val="522"/>
  </w:num>
  <w:num w:numId="318">
    <w:abstractNumId w:val="339"/>
  </w:num>
  <w:num w:numId="319">
    <w:abstractNumId w:val="120"/>
  </w:num>
  <w:num w:numId="320">
    <w:abstractNumId w:val="68"/>
  </w:num>
  <w:num w:numId="321">
    <w:abstractNumId w:val="204"/>
  </w:num>
  <w:num w:numId="322">
    <w:abstractNumId w:val="336"/>
  </w:num>
  <w:num w:numId="323">
    <w:abstractNumId w:val="461"/>
  </w:num>
  <w:num w:numId="324">
    <w:abstractNumId w:val="92"/>
  </w:num>
  <w:num w:numId="325">
    <w:abstractNumId w:val="25"/>
  </w:num>
  <w:num w:numId="326">
    <w:abstractNumId w:val="264"/>
  </w:num>
  <w:num w:numId="327">
    <w:abstractNumId w:val="42"/>
  </w:num>
  <w:num w:numId="328">
    <w:abstractNumId w:val="273"/>
  </w:num>
  <w:num w:numId="329">
    <w:abstractNumId w:val="253"/>
  </w:num>
  <w:num w:numId="330">
    <w:abstractNumId w:val="579"/>
  </w:num>
  <w:num w:numId="331">
    <w:abstractNumId w:val="412"/>
  </w:num>
  <w:num w:numId="332">
    <w:abstractNumId w:val="303"/>
  </w:num>
  <w:num w:numId="333">
    <w:abstractNumId w:val="98"/>
  </w:num>
  <w:num w:numId="334">
    <w:abstractNumId w:val="15"/>
  </w:num>
  <w:num w:numId="335">
    <w:abstractNumId w:val="563"/>
  </w:num>
  <w:num w:numId="336">
    <w:abstractNumId w:val="148"/>
  </w:num>
  <w:num w:numId="337">
    <w:abstractNumId w:val="269"/>
  </w:num>
  <w:num w:numId="338">
    <w:abstractNumId w:val="565"/>
  </w:num>
  <w:num w:numId="339">
    <w:abstractNumId w:val="176"/>
  </w:num>
  <w:num w:numId="340">
    <w:abstractNumId w:val="16"/>
  </w:num>
  <w:num w:numId="341">
    <w:abstractNumId w:val="311"/>
  </w:num>
  <w:num w:numId="342">
    <w:abstractNumId w:val="528"/>
  </w:num>
  <w:num w:numId="343">
    <w:abstractNumId w:val="379"/>
  </w:num>
  <w:num w:numId="344">
    <w:abstractNumId w:val="415"/>
  </w:num>
  <w:num w:numId="345">
    <w:abstractNumId w:val="446"/>
  </w:num>
  <w:num w:numId="346">
    <w:abstractNumId w:val="520"/>
  </w:num>
  <w:num w:numId="347">
    <w:abstractNumId w:val="210"/>
  </w:num>
  <w:num w:numId="348">
    <w:abstractNumId w:val="177"/>
  </w:num>
  <w:num w:numId="349">
    <w:abstractNumId w:val="132"/>
  </w:num>
  <w:num w:numId="350">
    <w:abstractNumId w:val="208"/>
  </w:num>
  <w:num w:numId="351">
    <w:abstractNumId w:val="137"/>
  </w:num>
  <w:num w:numId="352">
    <w:abstractNumId w:val="232"/>
  </w:num>
  <w:num w:numId="353">
    <w:abstractNumId w:val="35"/>
  </w:num>
  <w:num w:numId="354">
    <w:abstractNumId w:val="531"/>
  </w:num>
  <w:num w:numId="355">
    <w:abstractNumId w:val="387"/>
  </w:num>
  <w:num w:numId="356">
    <w:abstractNumId w:val="271"/>
  </w:num>
  <w:num w:numId="357">
    <w:abstractNumId w:val="245"/>
  </w:num>
  <w:num w:numId="358">
    <w:abstractNumId w:val="346"/>
  </w:num>
  <w:num w:numId="359">
    <w:abstractNumId w:val="508"/>
  </w:num>
  <w:num w:numId="360">
    <w:abstractNumId w:val="293"/>
  </w:num>
  <w:num w:numId="361">
    <w:abstractNumId w:val="485"/>
  </w:num>
  <w:num w:numId="362">
    <w:abstractNumId w:val="555"/>
  </w:num>
  <w:num w:numId="363">
    <w:abstractNumId w:val="564"/>
  </w:num>
  <w:num w:numId="364">
    <w:abstractNumId w:val="122"/>
  </w:num>
  <w:num w:numId="365">
    <w:abstractNumId w:val="252"/>
  </w:num>
  <w:num w:numId="366">
    <w:abstractNumId w:val="471"/>
  </w:num>
  <w:num w:numId="367">
    <w:abstractNumId w:val="510"/>
  </w:num>
  <w:num w:numId="368">
    <w:abstractNumId w:val="363"/>
  </w:num>
  <w:num w:numId="369">
    <w:abstractNumId w:val="432"/>
  </w:num>
  <w:num w:numId="370">
    <w:abstractNumId w:val="315"/>
  </w:num>
  <w:num w:numId="371">
    <w:abstractNumId w:val="444"/>
  </w:num>
  <w:num w:numId="372">
    <w:abstractNumId w:val="304"/>
  </w:num>
  <w:num w:numId="373">
    <w:abstractNumId w:val="268"/>
  </w:num>
  <w:num w:numId="374">
    <w:abstractNumId w:val="202"/>
  </w:num>
  <w:num w:numId="375">
    <w:abstractNumId w:val="18"/>
  </w:num>
  <w:num w:numId="376">
    <w:abstractNumId w:val="260"/>
  </w:num>
  <w:num w:numId="377">
    <w:abstractNumId w:val="111"/>
  </w:num>
  <w:num w:numId="378">
    <w:abstractNumId w:val="66"/>
  </w:num>
  <w:num w:numId="379">
    <w:abstractNumId w:val="525"/>
  </w:num>
  <w:num w:numId="380">
    <w:abstractNumId w:val="512"/>
  </w:num>
  <w:num w:numId="381">
    <w:abstractNumId w:val="381"/>
  </w:num>
  <w:num w:numId="382">
    <w:abstractNumId w:val="507"/>
  </w:num>
  <w:num w:numId="383">
    <w:abstractNumId w:val="168"/>
  </w:num>
  <w:num w:numId="384">
    <w:abstractNumId w:val="378"/>
  </w:num>
  <w:num w:numId="385">
    <w:abstractNumId w:val="114"/>
  </w:num>
  <w:num w:numId="386">
    <w:abstractNumId w:val="575"/>
  </w:num>
  <w:num w:numId="387">
    <w:abstractNumId w:val="101"/>
  </w:num>
  <w:num w:numId="388">
    <w:abstractNumId w:val="516"/>
  </w:num>
  <w:num w:numId="389">
    <w:abstractNumId w:val="121"/>
  </w:num>
  <w:num w:numId="390">
    <w:abstractNumId w:val="54"/>
  </w:num>
  <w:num w:numId="391">
    <w:abstractNumId w:val="451"/>
  </w:num>
  <w:num w:numId="392">
    <w:abstractNumId w:val="384"/>
  </w:num>
  <w:num w:numId="393">
    <w:abstractNumId w:val="219"/>
  </w:num>
  <w:num w:numId="394">
    <w:abstractNumId w:val="519"/>
  </w:num>
  <w:num w:numId="395">
    <w:abstractNumId w:val="548"/>
  </w:num>
  <w:num w:numId="396">
    <w:abstractNumId w:val="166"/>
  </w:num>
  <w:num w:numId="397">
    <w:abstractNumId w:val="56"/>
  </w:num>
  <w:num w:numId="398">
    <w:abstractNumId w:val="544"/>
  </w:num>
  <w:num w:numId="399">
    <w:abstractNumId w:val="299"/>
  </w:num>
  <w:num w:numId="400">
    <w:abstractNumId w:val="409"/>
  </w:num>
  <w:num w:numId="401">
    <w:abstractNumId w:val="422"/>
  </w:num>
  <w:num w:numId="402">
    <w:abstractNumId w:val="69"/>
  </w:num>
  <w:num w:numId="403">
    <w:abstractNumId w:val="430"/>
  </w:num>
  <w:num w:numId="404">
    <w:abstractNumId w:val="460"/>
  </w:num>
  <w:num w:numId="405">
    <w:abstractNumId w:val="573"/>
  </w:num>
  <w:num w:numId="406">
    <w:abstractNumId w:val="402"/>
  </w:num>
  <w:num w:numId="407">
    <w:abstractNumId w:val="258"/>
  </w:num>
  <w:num w:numId="408">
    <w:abstractNumId w:val="76"/>
  </w:num>
  <w:num w:numId="409">
    <w:abstractNumId w:val="382"/>
  </w:num>
  <w:num w:numId="410">
    <w:abstractNumId w:val="37"/>
  </w:num>
  <w:num w:numId="411">
    <w:abstractNumId w:val="343"/>
  </w:num>
  <w:num w:numId="412">
    <w:abstractNumId w:val="127"/>
  </w:num>
  <w:num w:numId="413">
    <w:abstractNumId w:val="469"/>
  </w:num>
  <w:num w:numId="414">
    <w:abstractNumId w:val="99"/>
  </w:num>
  <w:num w:numId="415">
    <w:abstractNumId w:val="181"/>
  </w:num>
  <w:num w:numId="416">
    <w:abstractNumId w:val="117"/>
  </w:num>
  <w:num w:numId="417">
    <w:abstractNumId w:val="124"/>
  </w:num>
  <w:num w:numId="418">
    <w:abstractNumId w:val="34"/>
  </w:num>
  <w:num w:numId="419">
    <w:abstractNumId w:val="427"/>
  </w:num>
  <w:num w:numId="420">
    <w:abstractNumId w:val="14"/>
  </w:num>
  <w:num w:numId="421">
    <w:abstractNumId w:val="205"/>
  </w:num>
  <w:num w:numId="422">
    <w:abstractNumId w:val="569"/>
  </w:num>
  <w:num w:numId="423">
    <w:abstractNumId w:val="566"/>
  </w:num>
  <w:num w:numId="424">
    <w:abstractNumId w:val="369"/>
  </w:num>
  <w:num w:numId="425">
    <w:abstractNumId w:val="242"/>
  </w:num>
  <w:num w:numId="426">
    <w:abstractNumId w:val="256"/>
  </w:num>
  <w:num w:numId="427">
    <w:abstractNumId w:val="405"/>
  </w:num>
  <w:num w:numId="428">
    <w:abstractNumId w:val="559"/>
  </w:num>
  <w:num w:numId="429">
    <w:abstractNumId w:val="478"/>
  </w:num>
  <w:num w:numId="430">
    <w:abstractNumId w:val="572"/>
  </w:num>
  <w:num w:numId="431">
    <w:abstractNumId w:val="567"/>
  </w:num>
  <w:num w:numId="432">
    <w:abstractNumId w:val="140"/>
  </w:num>
  <w:num w:numId="433">
    <w:abstractNumId w:val="51"/>
  </w:num>
  <w:num w:numId="434">
    <w:abstractNumId w:val="341"/>
  </w:num>
  <w:num w:numId="435">
    <w:abstractNumId w:val="493"/>
  </w:num>
  <w:num w:numId="436">
    <w:abstractNumId w:val="229"/>
  </w:num>
  <w:num w:numId="437">
    <w:abstractNumId w:val="134"/>
  </w:num>
  <w:num w:numId="438">
    <w:abstractNumId w:val="284"/>
  </w:num>
  <w:num w:numId="439">
    <w:abstractNumId w:val="523"/>
  </w:num>
  <w:num w:numId="440">
    <w:abstractNumId w:val="434"/>
  </w:num>
  <w:num w:numId="441">
    <w:abstractNumId w:val="396"/>
  </w:num>
  <w:num w:numId="442">
    <w:abstractNumId w:val="503"/>
  </w:num>
  <w:num w:numId="443">
    <w:abstractNumId w:val="74"/>
  </w:num>
  <w:num w:numId="444">
    <w:abstractNumId w:val="29"/>
  </w:num>
  <w:num w:numId="445">
    <w:abstractNumId w:val="356"/>
  </w:num>
  <w:num w:numId="446">
    <w:abstractNumId w:val="553"/>
  </w:num>
  <w:num w:numId="447">
    <w:abstractNumId w:val="36"/>
  </w:num>
  <w:num w:numId="448">
    <w:abstractNumId w:val="247"/>
  </w:num>
  <w:num w:numId="449">
    <w:abstractNumId w:val="239"/>
  </w:num>
  <w:num w:numId="450">
    <w:abstractNumId w:val="21"/>
  </w:num>
  <w:num w:numId="451">
    <w:abstractNumId w:val="541"/>
  </w:num>
  <w:num w:numId="452">
    <w:abstractNumId w:val="164"/>
  </w:num>
  <w:num w:numId="453">
    <w:abstractNumId w:val="416"/>
  </w:num>
  <w:num w:numId="454">
    <w:abstractNumId w:val="64"/>
  </w:num>
  <w:num w:numId="455">
    <w:abstractNumId w:val="323"/>
  </w:num>
  <w:num w:numId="456">
    <w:abstractNumId w:val="495"/>
  </w:num>
  <w:num w:numId="457">
    <w:abstractNumId w:val="212"/>
  </w:num>
  <w:num w:numId="458">
    <w:abstractNumId w:val="218"/>
  </w:num>
  <w:num w:numId="459">
    <w:abstractNumId w:val="131"/>
  </w:num>
  <w:num w:numId="460">
    <w:abstractNumId w:val="489"/>
  </w:num>
  <w:num w:numId="461">
    <w:abstractNumId w:val="527"/>
  </w:num>
  <w:num w:numId="462">
    <w:abstractNumId w:val="254"/>
  </w:num>
  <w:num w:numId="463">
    <w:abstractNumId w:val="354"/>
  </w:num>
  <w:num w:numId="464">
    <w:abstractNumId w:val="183"/>
  </w:num>
  <w:num w:numId="465">
    <w:abstractNumId w:val="425"/>
  </w:num>
  <w:num w:numId="466">
    <w:abstractNumId w:val="82"/>
  </w:num>
  <w:num w:numId="467">
    <w:abstractNumId w:val="301"/>
  </w:num>
  <w:num w:numId="468">
    <w:abstractNumId w:val="306"/>
  </w:num>
  <w:num w:numId="469">
    <w:abstractNumId w:val="385"/>
  </w:num>
  <w:num w:numId="470">
    <w:abstractNumId w:val="155"/>
  </w:num>
  <w:num w:numId="471">
    <w:abstractNumId w:val="349"/>
  </w:num>
  <w:num w:numId="472">
    <w:abstractNumId w:val="491"/>
  </w:num>
  <w:num w:numId="473">
    <w:abstractNumId w:val="582"/>
  </w:num>
  <w:num w:numId="474">
    <w:abstractNumId w:val="505"/>
  </w:num>
  <w:num w:numId="475">
    <w:abstractNumId w:val="185"/>
  </w:num>
  <w:num w:numId="476">
    <w:abstractNumId w:val="107"/>
  </w:num>
  <w:num w:numId="477">
    <w:abstractNumId w:val="538"/>
  </w:num>
  <w:num w:numId="478">
    <w:abstractNumId w:val="529"/>
  </w:num>
  <w:num w:numId="479">
    <w:abstractNumId w:val="298"/>
  </w:num>
  <w:num w:numId="480">
    <w:abstractNumId w:val="24"/>
  </w:num>
  <w:num w:numId="481">
    <w:abstractNumId w:val="45"/>
  </w:num>
  <w:num w:numId="482">
    <w:abstractNumId w:val="445"/>
  </w:num>
  <w:num w:numId="483">
    <w:abstractNumId w:val="40"/>
  </w:num>
  <w:num w:numId="484">
    <w:abstractNumId w:val="537"/>
  </w:num>
  <w:num w:numId="485">
    <w:abstractNumId w:val="443"/>
  </w:num>
  <w:num w:numId="486">
    <w:abstractNumId w:val="291"/>
  </w:num>
  <w:num w:numId="487">
    <w:abstractNumId w:val="244"/>
  </w:num>
  <w:num w:numId="488">
    <w:abstractNumId w:val="458"/>
  </w:num>
  <w:num w:numId="489">
    <w:abstractNumId w:val="116"/>
  </w:num>
  <w:num w:numId="490">
    <w:abstractNumId w:val="110"/>
  </w:num>
  <w:num w:numId="491">
    <w:abstractNumId w:val="143"/>
  </w:num>
  <w:num w:numId="492">
    <w:abstractNumId w:val="133"/>
  </w:num>
  <w:num w:numId="493">
    <w:abstractNumId w:val="517"/>
  </w:num>
  <w:num w:numId="494">
    <w:abstractNumId w:val="169"/>
  </w:num>
  <w:num w:numId="495">
    <w:abstractNumId w:val="398"/>
  </w:num>
  <w:num w:numId="496">
    <w:abstractNumId w:val="136"/>
  </w:num>
  <w:num w:numId="497">
    <w:abstractNumId w:val="295"/>
  </w:num>
  <w:num w:numId="498">
    <w:abstractNumId w:val="180"/>
  </w:num>
  <w:num w:numId="499">
    <w:abstractNumId w:val="350"/>
  </w:num>
  <w:num w:numId="500">
    <w:abstractNumId w:val="266"/>
  </w:num>
  <w:num w:numId="501">
    <w:abstractNumId w:val="307"/>
  </w:num>
  <w:num w:numId="502">
    <w:abstractNumId w:val="236"/>
  </w:num>
  <w:num w:numId="503">
    <w:abstractNumId w:val="568"/>
  </w:num>
  <w:num w:numId="504">
    <w:abstractNumId w:val="197"/>
  </w:num>
  <w:num w:numId="50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6">
    <w:abstractNumId w:val="490"/>
  </w:num>
  <w:num w:numId="507">
    <w:abstractNumId w:val="15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abstractNumId w:val="3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9">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0">
    <w:abstractNumId w:val="5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1">
    <w:abstractNumId w:val="163"/>
  </w:num>
  <w:num w:numId="512">
    <w:abstractNumId w:val="410"/>
  </w:num>
  <w:num w:numId="513">
    <w:abstractNumId w:val="118"/>
  </w:num>
  <w:num w:numId="514">
    <w:abstractNumId w:val="328"/>
  </w:num>
  <w:num w:numId="515">
    <w:abstractNumId w:val="474"/>
  </w:num>
  <w:num w:numId="516">
    <w:abstractNumId w:val="532"/>
  </w:num>
  <w:num w:numId="517">
    <w:abstractNumId w:val="536"/>
  </w:num>
  <w:num w:numId="518">
    <w:abstractNumId w:val="93"/>
  </w:num>
  <w:num w:numId="519">
    <w:abstractNumId w:val="48"/>
  </w:num>
  <w:num w:numId="520">
    <w:abstractNumId w:val="329"/>
  </w:num>
  <w:num w:numId="521">
    <w:abstractNumId w:val="468"/>
  </w:num>
  <w:num w:numId="522">
    <w:abstractNumId w:val="203"/>
  </w:num>
  <w:num w:numId="523">
    <w:abstractNumId w:val="87"/>
  </w:num>
  <w:num w:numId="524">
    <w:abstractNumId w:val="154"/>
  </w:num>
  <w:num w:numId="525">
    <w:abstractNumId w:val="216"/>
  </w:num>
  <w:num w:numId="526">
    <w:abstractNumId w:val="393"/>
  </w:num>
  <w:num w:numId="527">
    <w:abstractNumId w:val="399"/>
  </w:num>
  <w:num w:numId="528">
    <w:abstractNumId w:val="530"/>
  </w:num>
  <w:num w:numId="529">
    <w:abstractNumId w:val="296"/>
  </w:num>
  <w:num w:numId="530">
    <w:abstractNumId w:val="274"/>
  </w:num>
  <w:num w:numId="531">
    <w:abstractNumId w:val="448"/>
  </w:num>
  <w:num w:numId="532">
    <w:abstractNumId w:val="144"/>
  </w:num>
  <w:num w:numId="533">
    <w:abstractNumId w:val="321"/>
  </w:num>
  <w:num w:numId="534">
    <w:abstractNumId w:val="546"/>
  </w:num>
  <w:num w:numId="535">
    <w:abstractNumId w:val="308"/>
  </w:num>
  <w:num w:numId="536">
    <w:abstractNumId w:val="173"/>
  </w:num>
  <w:num w:numId="537">
    <w:abstractNumId w:val="3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8">
    <w:abstractNumId w:val="5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9">
    <w:abstractNumId w:val="4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0">
    <w:abstractNumId w:val="360"/>
  </w:num>
  <w:num w:numId="541">
    <w:abstractNumId w:val="436"/>
  </w:num>
  <w:num w:numId="542">
    <w:abstractNumId w:val="539"/>
  </w:num>
  <w:num w:numId="543">
    <w:abstractNumId w:val="275"/>
  </w:num>
  <w:num w:numId="544">
    <w:abstractNumId w:val="438"/>
  </w:num>
  <w:num w:numId="545">
    <w:abstractNumId w:val="27"/>
  </w:num>
  <w:num w:numId="546">
    <w:abstractNumId w:val="186"/>
  </w:num>
  <w:num w:numId="547">
    <w:abstractNumId w:val="420"/>
  </w:num>
  <w:num w:numId="548">
    <w:abstractNumId w:val="413"/>
  </w:num>
  <w:num w:numId="549">
    <w:abstractNumId w:val="406"/>
  </w:num>
  <w:num w:numId="550">
    <w:abstractNumId w:val="479"/>
  </w:num>
  <w:num w:numId="551">
    <w:abstractNumId w:val="22"/>
  </w:num>
  <w:num w:numId="552">
    <w:abstractNumId w:val="192"/>
  </w:num>
  <w:num w:numId="553">
    <w:abstractNumId w:val="83"/>
  </w:num>
  <w:num w:numId="554">
    <w:abstractNumId w:val="377"/>
  </w:num>
  <w:num w:numId="555">
    <w:abstractNumId w:val="125"/>
  </w:num>
  <w:num w:numId="556">
    <w:abstractNumId w:val="162"/>
  </w:num>
  <w:num w:numId="557">
    <w:abstractNumId w:val="230"/>
  </w:num>
  <w:num w:numId="558">
    <w:abstractNumId w:val="41"/>
  </w:num>
  <w:num w:numId="559">
    <w:abstractNumId w:val="318"/>
  </w:num>
  <w:num w:numId="560">
    <w:abstractNumId w:val="394"/>
  </w:num>
  <w:num w:numId="561">
    <w:abstractNumId w:val="500"/>
  </w:num>
  <w:num w:numId="562">
    <w:abstractNumId w:val="502"/>
  </w:num>
  <w:num w:numId="563">
    <w:abstractNumId w:val="2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4">
    <w:abstractNumId w:val="509"/>
  </w:num>
  <w:num w:numId="565">
    <w:abstractNumId w:val="577"/>
  </w:num>
  <w:num w:numId="566">
    <w:abstractNumId w:val="130"/>
  </w:num>
  <w:num w:numId="567">
    <w:abstractNumId w:val="521"/>
  </w:num>
  <w:num w:numId="568">
    <w:abstractNumId w:val="371"/>
  </w:num>
  <w:num w:numId="569">
    <w:abstractNumId w:val="429"/>
  </w:num>
  <w:num w:numId="570">
    <w:abstractNumId w:val="423"/>
  </w:num>
  <w:num w:numId="571">
    <w:abstractNumId w:val="322"/>
  </w:num>
  <w:num w:numId="572">
    <w:abstractNumId w:val="411"/>
  </w:num>
  <w:num w:numId="573">
    <w:abstractNumId w:val="103"/>
  </w:num>
  <w:num w:numId="574">
    <w:abstractNumId w:val="319"/>
  </w:num>
  <w:num w:numId="575">
    <w:abstractNumId w:val="128"/>
  </w:num>
  <w:num w:numId="576">
    <w:abstractNumId w:val="126"/>
  </w:num>
  <w:num w:numId="577">
    <w:abstractNumId w:val="272"/>
  </w:num>
  <w:num w:numId="578">
    <w:abstractNumId w:val="105"/>
  </w:num>
  <w:num w:numId="579">
    <w:abstractNumId w:val="104"/>
  </w:num>
  <w:num w:numId="580">
    <w:abstractNumId w:val="193"/>
  </w:num>
  <w:num w:numId="581">
    <w:abstractNumId w:val="38"/>
  </w:num>
  <w:num w:numId="582">
    <w:abstractNumId w:val="97"/>
  </w:num>
  <w:num w:numId="583">
    <w:abstractNumId w:val="335"/>
  </w:num>
  <w:num w:numId="584">
    <w:abstractNumId w:val="437"/>
  </w:num>
  <w:num w:numId="585">
    <w:abstractNumId w:val="58"/>
  </w:num>
  <w:num w:numId="586">
    <w:abstractNumId w:val="172"/>
  </w:num>
  <w:num w:numId="587">
    <w:abstractNumId w:val="342"/>
  </w:num>
  <w:numIdMacAtCleanup w:val="5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TableAmend" w:val="Yes"/>
    <w:docVar w:name="vActNo" w:val="45/2017"/>
    <w:docVar w:name="vActTitle" w:val="Environment Protection (Scheduled Premises) Regulations 2017"/>
    <w:docVar w:name="vAuth" w:val="1"/>
    <w:docVar w:name="vDocSubType" w:val="Reg"/>
    <w:docVar w:name="VDocumentType" w:val=".SR"/>
    <w:docVar w:name="vFileName" w:val="17-45SRA.001"/>
    <w:docVar w:name="vFileVersion" w:val="R"/>
    <w:docVar w:name="vFinalisePrevVer" w:val="False"/>
    <w:docVar w:name="vILDNum" w:val="18813"/>
    <w:docVar w:name="vIncAmendments" w:val="0"/>
    <w:docVar w:name="vIsBrandNewVersion" w:val="No"/>
    <w:docVar w:name="vIsNewDocument" w:val="False"/>
    <w:docVar w:name="vIsVersion" w:val="Yes"/>
    <w:docVar w:name="vLenSectionNumber" w:val="3"/>
    <w:docVar w:name="vPrevAuth" w:val="1"/>
    <w:docVar w:name="vPrevDocTRIMRecNum" w:val="D16/20114[v12]"/>
    <w:docVar w:name="vPrevFileName" w:val="17-45SRA.001"/>
    <w:docVar w:name="vSuffix" w:val=" "/>
    <w:docVar w:name="vTRIMDocType" w:val="SR Version"/>
    <w:docVar w:name="vTRIMRecordNumber" w:val="D17/18908"/>
    <w:docVar w:name="vVerILDNum" w:val="20600"/>
    <w:docVar w:name="vVersionDate" w:val="25/6/2017"/>
    <w:docVar w:name="vVersionNo" w:val="1"/>
    <w:docVar w:name="vYear" w:val="17"/>
  </w:docVars>
  <w:rsids>
    <w:rsidRoot w:val="00007DCA"/>
    <w:rsid w:val="0000008D"/>
    <w:rsid w:val="0000099C"/>
    <w:rsid w:val="00000DFC"/>
    <w:rsid w:val="00001511"/>
    <w:rsid w:val="00001844"/>
    <w:rsid w:val="00001924"/>
    <w:rsid w:val="00001A50"/>
    <w:rsid w:val="00001EB6"/>
    <w:rsid w:val="00002405"/>
    <w:rsid w:val="0000241D"/>
    <w:rsid w:val="00002E82"/>
    <w:rsid w:val="00003D6B"/>
    <w:rsid w:val="0000407E"/>
    <w:rsid w:val="00004B2A"/>
    <w:rsid w:val="00004B58"/>
    <w:rsid w:val="00005B48"/>
    <w:rsid w:val="00005C05"/>
    <w:rsid w:val="00005E5F"/>
    <w:rsid w:val="00006127"/>
    <w:rsid w:val="000061FB"/>
    <w:rsid w:val="0000641F"/>
    <w:rsid w:val="0000676C"/>
    <w:rsid w:val="00006A70"/>
    <w:rsid w:val="00006BF6"/>
    <w:rsid w:val="00006E2C"/>
    <w:rsid w:val="000078B5"/>
    <w:rsid w:val="00007DCA"/>
    <w:rsid w:val="000104B8"/>
    <w:rsid w:val="000108A4"/>
    <w:rsid w:val="000110BF"/>
    <w:rsid w:val="00011127"/>
    <w:rsid w:val="000114B0"/>
    <w:rsid w:val="00011A0C"/>
    <w:rsid w:val="00012592"/>
    <w:rsid w:val="00012BDA"/>
    <w:rsid w:val="00013306"/>
    <w:rsid w:val="000133F4"/>
    <w:rsid w:val="0001365A"/>
    <w:rsid w:val="00013979"/>
    <w:rsid w:val="00014058"/>
    <w:rsid w:val="0001409A"/>
    <w:rsid w:val="0001468E"/>
    <w:rsid w:val="0001476F"/>
    <w:rsid w:val="00014822"/>
    <w:rsid w:val="0001497C"/>
    <w:rsid w:val="00014C29"/>
    <w:rsid w:val="00014ECB"/>
    <w:rsid w:val="00015156"/>
    <w:rsid w:val="000153A6"/>
    <w:rsid w:val="000153CD"/>
    <w:rsid w:val="0001560E"/>
    <w:rsid w:val="00015667"/>
    <w:rsid w:val="000158E2"/>
    <w:rsid w:val="00015A5E"/>
    <w:rsid w:val="000161E2"/>
    <w:rsid w:val="0001654C"/>
    <w:rsid w:val="00016600"/>
    <w:rsid w:val="000173B8"/>
    <w:rsid w:val="00017499"/>
    <w:rsid w:val="000178C1"/>
    <w:rsid w:val="00017F2E"/>
    <w:rsid w:val="00020175"/>
    <w:rsid w:val="00020249"/>
    <w:rsid w:val="000204A8"/>
    <w:rsid w:val="00020AA9"/>
    <w:rsid w:val="00020E81"/>
    <w:rsid w:val="00021078"/>
    <w:rsid w:val="00021093"/>
    <w:rsid w:val="00021FCD"/>
    <w:rsid w:val="000222CC"/>
    <w:rsid w:val="00022851"/>
    <w:rsid w:val="00022AEE"/>
    <w:rsid w:val="00022C2A"/>
    <w:rsid w:val="000232B0"/>
    <w:rsid w:val="00023673"/>
    <w:rsid w:val="00023838"/>
    <w:rsid w:val="000238C3"/>
    <w:rsid w:val="000239E6"/>
    <w:rsid w:val="00024B03"/>
    <w:rsid w:val="0002609A"/>
    <w:rsid w:val="00026960"/>
    <w:rsid w:val="00026B13"/>
    <w:rsid w:val="00026F2D"/>
    <w:rsid w:val="00027237"/>
    <w:rsid w:val="0002761C"/>
    <w:rsid w:val="0002768C"/>
    <w:rsid w:val="00027816"/>
    <w:rsid w:val="00027D01"/>
    <w:rsid w:val="00027D82"/>
    <w:rsid w:val="000306C4"/>
    <w:rsid w:val="00030B52"/>
    <w:rsid w:val="00031226"/>
    <w:rsid w:val="00031EE2"/>
    <w:rsid w:val="0003291C"/>
    <w:rsid w:val="00032D86"/>
    <w:rsid w:val="0003356C"/>
    <w:rsid w:val="000335C3"/>
    <w:rsid w:val="000335DF"/>
    <w:rsid w:val="000336FF"/>
    <w:rsid w:val="0003434A"/>
    <w:rsid w:val="000344ED"/>
    <w:rsid w:val="00034A79"/>
    <w:rsid w:val="0003596B"/>
    <w:rsid w:val="000363E4"/>
    <w:rsid w:val="00036BA8"/>
    <w:rsid w:val="00037FE8"/>
    <w:rsid w:val="000403D2"/>
    <w:rsid w:val="000404DB"/>
    <w:rsid w:val="0004078A"/>
    <w:rsid w:val="000409C5"/>
    <w:rsid w:val="00040C21"/>
    <w:rsid w:val="00040EE7"/>
    <w:rsid w:val="00041123"/>
    <w:rsid w:val="0004122D"/>
    <w:rsid w:val="0004144A"/>
    <w:rsid w:val="00041462"/>
    <w:rsid w:val="00041662"/>
    <w:rsid w:val="000416E4"/>
    <w:rsid w:val="00042268"/>
    <w:rsid w:val="000423E1"/>
    <w:rsid w:val="00043255"/>
    <w:rsid w:val="00043624"/>
    <w:rsid w:val="00043AEC"/>
    <w:rsid w:val="00043D0F"/>
    <w:rsid w:val="000442BE"/>
    <w:rsid w:val="00044523"/>
    <w:rsid w:val="000448CC"/>
    <w:rsid w:val="00044A90"/>
    <w:rsid w:val="000459BF"/>
    <w:rsid w:val="000461D7"/>
    <w:rsid w:val="0004632C"/>
    <w:rsid w:val="00046753"/>
    <w:rsid w:val="00046AE2"/>
    <w:rsid w:val="00046E75"/>
    <w:rsid w:val="00046E9B"/>
    <w:rsid w:val="00046FD3"/>
    <w:rsid w:val="000471F3"/>
    <w:rsid w:val="00047BF2"/>
    <w:rsid w:val="00047F64"/>
    <w:rsid w:val="00050AD8"/>
    <w:rsid w:val="00051189"/>
    <w:rsid w:val="00051611"/>
    <w:rsid w:val="00051667"/>
    <w:rsid w:val="00051BC7"/>
    <w:rsid w:val="00051FF7"/>
    <w:rsid w:val="00052BB5"/>
    <w:rsid w:val="00053244"/>
    <w:rsid w:val="00053EEB"/>
    <w:rsid w:val="00054195"/>
    <w:rsid w:val="00054A4D"/>
    <w:rsid w:val="00055214"/>
    <w:rsid w:val="00055379"/>
    <w:rsid w:val="00055686"/>
    <w:rsid w:val="00055A6B"/>
    <w:rsid w:val="000561F3"/>
    <w:rsid w:val="0005673D"/>
    <w:rsid w:val="000567B2"/>
    <w:rsid w:val="000573CD"/>
    <w:rsid w:val="00057488"/>
    <w:rsid w:val="0005782A"/>
    <w:rsid w:val="00057D40"/>
    <w:rsid w:val="00060381"/>
    <w:rsid w:val="00060A85"/>
    <w:rsid w:val="00060AF0"/>
    <w:rsid w:val="00060F4F"/>
    <w:rsid w:val="00061467"/>
    <w:rsid w:val="00061720"/>
    <w:rsid w:val="0006174B"/>
    <w:rsid w:val="00061907"/>
    <w:rsid w:val="00061A99"/>
    <w:rsid w:val="00061ADD"/>
    <w:rsid w:val="000624F3"/>
    <w:rsid w:val="00062F84"/>
    <w:rsid w:val="00062FDF"/>
    <w:rsid w:val="000630DE"/>
    <w:rsid w:val="00063355"/>
    <w:rsid w:val="00063944"/>
    <w:rsid w:val="0006421C"/>
    <w:rsid w:val="00064384"/>
    <w:rsid w:val="000644DF"/>
    <w:rsid w:val="00064A6A"/>
    <w:rsid w:val="00064CC0"/>
    <w:rsid w:val="00064D1D"/>
    <w:rsid w:val="000656D6"/>
    <w:rsid w:val="00065ADB"/>
    <w:rsid w:val="00066060"/>
    <w:rsid w:val="0006609D"/>
    <w:rsid w:val="000661EC"/>
    <w:rsid w:val="00066CB5"/>
    <w:rsid w:val="00066D91"/>
    <w:rsid w:val="0006749E"/>
    <w:rsid w:val="0006766C"/>
    <w:rsid w:val="00067AA5"/>
    <w:rsid w:val="00067FC3"/>
    <w:rsid w:val="0007059B"/>
    <w:rsid w:val="000708CF"/>
    <w:rsid w:val="0007090C"/>
    <w:rsid w:val="00070CB0"/>
    <w:rsid w:val="00070ED7"/>
    <w:rsid w:val="000717B9"/>
    <w:rsid w:val="00071D26"/>
    <w:rsid w:val="00071FAB"/>
    <w:rsid w:val="000720A4"/>
    <w:rsid w:val="000728CA"/>
    <w:rsid w:val="00072E7D"/>
    <w:rsid w:val="00072F0B"/>
    <w:rsid w:val="00073381"/>
    <w:rsid w:val="000744DB"/>
    <w:rsid w:val="00074EA2"/>
    <w:rsid w:val="00075001"/>
    <w:rsid w:val="000755D9"/>
    <w:rsid w:val="0007637B"/>
    <w:rsid w:val="00076A38"/>
    <w:rsid w:val="00076F78"/>
    <w:rsid w:val="000774E8"/>
    <w:rsid w:val="00077E71"/>
    <w:rsid w:val="00080472"/>
    <w:rsid w:val="000804A4"/>
    <w:rsid w:val="00080D95"/>
    <w:rsid w:val="000811C0"/>
    <w:rsid w:val="000817F7"/>
    <w:rsid w:val="00082538"/>
    <w:rsid w:val="00082765"/>
    <w:rsid w:val="0008373B"/>
    <w:rsid w:val="00084194"/>
    <w:rsid w:val="0008473E"/>
    <w:rsid w:val="000847A5"/>
    <w:rsid w:val="0008488E"/>
    <w:rsid w:val="00085478"/>
    <w:rsid w:val="00085601"/>
    <w:rsid w:val="00085C25"/>
    <w:rsid w:val="00085E4F"/>
    <w:rsid w:val="00086DA6"/>
    <w:rsid w:val="000871BC"/>
    <w:rsid w:val="0008734A"/>
    <w:rsid w:val="000875D1"/>
    <w:rsid w:val="00087C61"/>
    <w:rsid w:val="00087FD4"/>
    <w:rsid w:val="00090229"/>
    <w:rsid w:val="00090CC4"/>
    <w:rsid w:val="00091B04"/>
    <w:rsid w:val="00091D4D"/>
    <w:rsid w:val="00092273"/>
    <w:rsid w:val="00092622"/>
    <w:rsid w:val="00092BC9"/>
    <w:rsid w:val="00093FB8"/>
    <w:rsid w:val="00094250"/>
    <w:rsid w:val="00094EC3"/>
    <w:rsid w:val="00095561"/>
    <w:rsid w:val="00095DE3"/>
    <w:rsid w:val="0009639E"/>
    <w:rsid w:val="00096AD6"/>
    <w:rsid w:val="00096DB0"/>
    <w:rsid w:val="00097385"/>
    <w:rsid w:val="00097477"/>
    <w:rsid w:val="000976CC"/>
    <w:rsid w:val="00097DB7"/>
    <w:rsid w:val="000A0329"/>
    <w:rsid w:val="000A041D"/>
    <w:rsid w:val="000A0B8E"/>
    <w:rsid w:val="000A0CC8"/>
    <w:rsid w:val="000A0ED3"/>
    <w:rsid w:val="000A0F98"/>
    <w:rsid w:val="000A14E2"/>
    <w:rsid w:val="000A1796"/>
    <w:rsid w:val="000A1DBB"/>
    <w:rsid w:val="000A2559"/>
    <w:rsid w:val="000A28D8"/>
    <w:rsid w:val="000A309A"/>
    <w:rsid w:val="000A30A9"/>
    <w:rsid w:val="000A3563"/>
    <w:rsid w:val="000A40F4"/>
    <w:rsid w:val="000A4337"/>
    <w:rsid w:val="000A475E"/>
    <w:rsid w:val="000A5294"/>
    <w:rsid w:val="000A53D5"/>
    <w:rsid w:val="000A5DFE"/>
    <w:rsid w:val="000A6252"/>
    <w:rsid w:val="000A6308"/>
    <w:rsid w:val="000A6911"/>
    <w:rsid w:val="000A7A19"/>
    <w:rsid w:val="000A7C84"/>
    <w:rsid w:val="000B12BD"/>
    <w:rsid w:val="000B249A"/>
    <w:rsid w:val="000B2C2A"/>
    <w:rsid w:val="000B316C"/>
    <w:rsid w:val="000B31ED"/>
    <w:rsid w:val="000B470C"/>
    <w:rsid w:val="000B470F"/>
    <w:rsid w:val="000B4AF4"/>
    <w:rsid w:val="000B4B2F"/>
    <w:rsid w:val="000B4E6A"/>
    <w:rsid w:val="000B4E9F"/>
    <w:rsid w:val="000B53F3"/>
    <w:rsid w:val="000B599C"/>
    <w:rsid w:val="000B67AC"/>
    <w:rsid w:val="000B67EA"/>
    <w:rsid w:val="000B6E30"/>
    <w:rsid w:val="000B7235"/>
    <w:rsid w:val="000B7405"/>
    <w:rsid w:val="000B7C94"/>
    <w:rsid w:val="000C05E2"/>
    <w:rsid w:val="000C06AD"/>
    <w:rsid w:val="000C12B1"/>
    <w:rsid w:val="000C1668"/>
    <w:rsid w:val="000C192F"/>
    <w:rsid w:val="000C26B2"/>
    <w:rsid w:val="000C270D"/>
    <w:rsid w:val="000C53DD"/>
    <w:rsid w:val="000C553F"/>
    <w:rsid w:val="000C5548"/>
    <w:rsid w:val="000C596E"/>
    <w:rsid w:val="000C5FC9"/>
    <w:rsid w:val="000C60B0"/>
    <w:rsid w:val="000C67B8"/>
    <w:rsid w:val="000C706A"/>
    <w:rsid w:val="000C7477"/>
    <w:rsid w:val="000C74CE"/>
    <w:rsid w:val="000C74CF"/>
    <w:rsid w:val="000C7552"/>
    <w:rsid w:val="000C7C6F"/>
    <w:rsid w:val="000D0154"/>
    <w:rsid w:val="000D1487"/>
    <w:rsid w:val="000D1ABE"/>
    <w:rsid w:val="000D1D50"/>
    <w:rsid w:val="000D25A0"/>
    <w:rsid w:val="000D2B78"/>
    <w:rsid w:val="000D2D12"/>
    <w:rsid w:val="000D30F6"/>
    <w:rsid w:val="000D3405"/>
    <w:rsid w:val="000D3482"/>
    <w:rsid w:val="000D39E6"/>
    <w:rsid w:val="000D4A5B"/>
    <w:rsid w:val="000D5A0F"/>
    <w:rsid w:val="000D5DD0"/>
    <w:rsid w:val="000D6727"/>
    <w:rsid w:val="000D6785"/>
    <w:rsid w:val="000D679A"/>
    <w:rsid w:val="000D6F12"/>
    <w:rsid w:val="000D79C2"/>
    <w:rsid w:val="000D7B18"/>
    <w:rsid w:val="000E0220"/>
    <w:rsid w:val="000E04E4"/>
    <w:rsid w:val="000E097D"/>
    <w:rsid w:val="000E0B4B"/>
    <w:rsid w:val="000E0E32"/>
    <w:rsid w:val="000E1880"/>
    <w:rsid w:val="000E1910"/>
    <w:rsid w:val="000E1B83"/>
    <w:rsid w:val="000E2040"/>
    <w:rsid w:val="000E2283"/>
    <w:rsid w:val="000E3F81"/>
    <w:rsid w:val="000E48BF"/>
    <w:rsid w:val="000E60CB"/>
    <w:rsid w:val="000E60D9"/>
    <w:rsid w:val="000E7B71"/>
    <w:rsid w:val="000F0BD1"/>
    <w:rsid w:val="000F14E8"/>
    <w:rsid w:val="000F18E0"/>
    <w:rsid w:val="000F1A2E"/>
    <w:rsid w:val="000F1D1B"/>
    <w:rsid w:val="000F1F55"/>
    <w:rsid w:val="000F23D3"/>
    <w:rsid w:val="000F2D3F"/>
    <w:rsid w:val="000F304D"/>
    <w:rsid w:val="000F3E5E"/>
    <w:rsid w:val="000F3F13"/>
    <w:rsid w:val="000F45D8"/>
    <w:rsid w:val="000F48FB"/>
    <w:rsid w:val="000F4D75"/>
    <w:rsid w:val="000F4E1C"/>
    <w:rsid w:val="000F4F8D"/>
    <w:rsid w:val="000F53AC"/>
    <w:rsid w:val="000F5625"/>
    <w:rsid w:val="000F564C"/>
    <w:rsid w:val="000F58EF"/>
    <w:rsid w:val="000F5C20"/>
    <w:rsid w:val="000F5E2A"/>
    <w:rsid w:val="000F68CD"/>
    <w:rsid w:val="000F69EF"/>
    <w:rsid w:val="000F6A3A"/>
    <w:rsid w:val="000F6B79"/>
    <w:rsid w:val="000F6DAA"/>
    <w:rsid w:val="000F71C7"/>
    <w:rsid w:val="000F779B"/>
    <w:rsid w:val="000F7CDD"/>
    <w:rsid w:val="001003FE"/>
    <w:rsid w:val="001008AB"/>
    <w:rsid w:val="001010A3"/>
    <w:rsid w:val="00101746"/>
    <w:rsid w:val="00101DBC"/>
    <w:rsid w:val="0010243C"/>
    <w:rsid w:val="00102658"/>
    <w:rsid w:val="00102CA4"/>
    <w:rsid w:val="001035F5"/>
    <w:rsid w:val="00103A65"/>
    <w:rsid w:val="00104CD7"/>
    <w:rsid w:val="00104E96"/>
    <w:rsid w:val="00105760"/>
    <w:rsid w:val="00105831"/>
    <w:rsid w:val="00107433"/>
    <w:rsid w:val="00107CE4"/>
    <w:rsid w:val="00107EA1"/>
    <w:rsid w:val="0011039D"/>
    <w:rsid w:val="001111C2"/>
    <w:rsid w:val="00111311"/>
    <w:rsid w:val="001116A5"/>
    <w:rsid w:val="0011199C"/>
    <w:rsid w:val="00111A41"/>
    <w:rsid w:val="00112756"/>
    <w:rsid w:val="00112F7B"/>
    <w:rsid w:val="001138A9"/>
    <w:rsid w:val="001139DB"/>
    <w:rsid w:val="00114592"/>
    <w:rsid w:val="0011472A"/>
    <w:rsid w:val="001149DC"/>
    <w:rsid w:val="0011538C"/>
    <w:rsid w:val="001159C0"/>
    <w:rsid w:val="00115D9D"/>
    <w:rsid w:val="00115F66"/>
    <w:rsid w:val="00116578"/>
    <w:rsid w:val="00116DD1"/>
    <w:rsid w:val="00117660"/>
    <w:rsid w:val="00117DE5"/>
    <w:rsid w:val="001200F1"/>
    <w:rsid w:val="00120394"/>
    <w:rsid w:val="0012082D"/>
    <w:rsid w:val="00120E6B"/>
    <w:rsid w:val="001218DF"/>
    <w:rsid w:val="00121AF2"/>
    <w:rsid w:val="00121F5D"/>
    <w:rsid w:val="00122005"/>
    <w:rsid w:val="00122491"/>
    <w:rsid w:val="001225A5"/>
    <w:rsid w:val="001227EB"/>
    <w:rsid w:val="0012311C"/>
    <w:rsid w:val="00123584"/>
    <w:rsid w:val="00123D0C"/>
    <w:rsid w:val="00124AD3"/>
    <w:rsid w:val="001251CE"/>
    <w:rsid w:val="00125BDA"/>
    <w:rsid w:val="00125E02"/>
    <w:rsid w:val="001260CE"/>
    <w:rsid w:val="001265C5"/>
    <w:rsid w:val="00126B55"/>
    <w:rsid w:val="00127339"/>
    <w:rsid w:val="001276BF"/>
    <w:rsid w:val="00127E81"/>
    <w:rsid w:val="0013143A"/>
    <w:rsid w:val="00131A52"/>
    <w:rsid w:val="00131ECC"/>
    <w:rsid w:val="0013237B"/>
    <w:rsid w:val="00132A58"/>
    <w:rsid w:val="00133259"/>
    <w:rsid w:val="00133330"/>
    <w:rsid w:val="00133B9F"/>
    <w:rsid w:val="001341EF"/>
    <w:rsid w:val="0013475D"/>
    <w:rsid w:val="001359A1"/>
    <w:rsid w:val="00135BA0"/>
    <w:rsid w:val="00135FF1"/>
    <w:rsid w:val="00136CB1"/>
    <w:rsid w:val="00136CC3"/>
    <w:rsid w:val="00136CDC"/>
    <w:rsid w:val="00137BD2"/>
    <w:rsid w:val="0014127E"/>
    <w:rsid w:val="001413FF"/>
    <w:rsid w:val="001421AF"/>
    <w:rsid w:val="00142B3C"/>
    <w:rsid w:val="00143237"/>
    <w:rsid w:val="001433B2"/>
    <w:rsid w:val="00144738"/>
    <w:rsid w:val="00144E07"/>
    <w:rsid w:val="001456DC"/>
    <w:rsid w:val="00145937"/>
    <w:rsid w:val="00145994"/>
    <w:rsid w:val="001460D3"/>
    <w:rsid w:val="001472C0"/>
    <w:rsid w:val="00147381"/>
    <w:rsid w:val="001479A4"/>
    <w:rsid w:val="00147C91"/>
    <w:rsid w:val="00147DF3"/>
    <w:rsid w:val="00150474"/>
    <w:rsid w:val="001515B9"/>
    <w:rsid w:val="001517C5"/>
    <w:rsid w:val="00151E61"/>
    <w:rsid w:val="00152468"/>
    <w:rsid w:val="00152ACF"/>
    <w:rsid w:val="00152DF4"/>
    <w:rsid w:val="001531C7"/>
    <w:rsid w:val="001533E2"/>
    <w:rsid w:val="00154091"/>
    <w:rsid w:val="00154E93"/>
    <w:rsid w:val="00155078"/>
    <w:rsid w:val="001554A2"/>
    <w:rsid w:val="001555F8"/>
    <w:rsid w:val="00155CD6"/>
    <w:rsid w:val="00155E43"/>
    <w:rsid w:val="001564BA"/>
    <w:rsid w:val="0015696C"/>
    <w:rsid w:val="00156A0A"/>
    <w:rsid w:val="00156A6F"/>
    <w:rsid w:val="00157B40"/>
    <w:rsid w:val="0016094A"/>
    <w:rsid w:val="00160A61"/>
    <w:rsid w:val="00160C2A"/>
    <w:rsid w:val="00160C6C"/>
    <w:rsid w:val="00160E78"/>
    <w:rsid w:val="00161401"/>
    <w:rsid w:val="00161645"/>
    <w:rsid w:val="00162061"/>
    <w:rsid w:val="001623A4"/>
    <w:rsid w:val="00162644"/>
    <w:rsid w:val="00162667"/>
    <w:rsid w:val="00162808"/>
    <w:rsid w:val="001629F5"/>
    <w:rsid w:val="00162E7B"/>
    <w:rsid w:val="00163103"/>
    <w:rsid w:val="00164437"/>
    <w:rsid w:val="0016547E"/>
    <w:rsid w:val="001656E3"/>
    <w:rsid w:val="0016582E"/>
    <w:rsid w:val="00165EAE"/>
    <w:rsid w:val="0016623E"/>
    <w:rsid w:val="00166343"/>
    <w:rsid w:val="001663FF"/>
    <w:rsid w:val="00166856"/>
    <w:rsid w:val="00166A7C"/>
    <w:rsid w:val="00166DA5"/>
    <w:rsid w:val="00166E7B"/>
    <w:rsid w:val="00167106"/>
    <w:rsid w:val="001675CB"/>
    <w:rsid w:val="0016794F"/>
    <w:rsid w:val="00167C1E"/>
    <w:rsid w:val="0017002A"/>
    <w:rsid w:val="001707EB"/>
    <w:rsid w:val="00170997"/>
    <w:rsid w:val="00170D26"/>
    <w:rsid w:val="00171130"/>
    <w:rsid w:val="00171605"/>
    <w:rsid w:val="00171B7B"/>
    <w:rsid w:val="001723EC"/>
    <w:rsid w:val="00172408"/>
    <w:rsid w:val="00172DC5"/>
    <w:rsid w:val="00172F37"/>
    <w:rsid w:val="00173462"/>
    <w:rsid w:val="00173C3B"/>
    <w:rsid w:val="0017471E"/>
    <w:rsid w:val="00175385"/>
    <w:rsid w:val="0017540B"/>
    <w:rsid w:val="00175D4E"/>
    <w:rsid w:val="00175DAC"/>
    <w:rsid w:val="00175F1A"/>
    <w:rsid w:val="00176B0E"/>
    <w:rsid w:val="00176BBF"/>
    <w:rsid w:val="00177056"/>
    <w:rsid w:val="00177756"/>
    <w:rsid w:val="001778BF"/>
    <w:rsid w:val="00177EBB"/>
    <w:rsid w:val="001805EB"/>
    <w:rsid w:val="00180905"/>
    <w:rsid w:val="0018097B"/>
    <w:rsid w:val="00180CF5"/>
    <w:rsid w:val="00181585"/>
    <w:rsid w:val="00181945"/>
    <w:rsid w:val="00181980"/>
    <w:rsid w:val="001819A6"/>
    <w:rsid w:val="00181AD5"/>
    <w:rsid w:val="001823F5"/>
    <w:rsid w:val="001827E6"/>
    <w:rsid w:val="00182A77"/>
    <w:rsid w:val="0018351F"/>
    <w:rsid w:val="00184010"/>
    <w:rsid w:val="00184E9B"/>
    <w:rsid w:val="001850B5"/>
    <w:rsid w:val="00185306"/>
    <w:rsid w:val="001853C7"/>
    <w:rsid w:val="0018596A"/>
    <w:rsid w:val="00185A26"/>
    <w:rsid w:val="00185AB8"/>
    <w:rsid w:val="001864BC"/>
    <w:rsid w:val="00186E09"/>
    <w:rsid w:val="00187592"/>
    <w:rsid w:val="001879B7"/>
    <w:rsid w:val="00190C7F"/>
    <w:rsid w:val="00190D9D"/>
    <w:rsid w:val="00190F0E"/>
    <w:rsid w:val="001914E3"/>
    <w:rsid w:val="001915C9"/>
    <w:rsid w:val="0019165C"/>
    <w:rsid w:val="001920F3"/>
    <w:rsid w:val="001925DB"/>
    <w:rsid w:val="001927A5"/>
    <w:rsid w:val="00192825"/>
    <w:rsid w:val="001928CC"/>
    <w:rsid w:val="00192B4D"/>
    <w:rsid w:val="00192BEE"/>
    <w:rsid w:val="00192DB4"/>
    <w:rsid w:val="00192FFB"/>
    <w:rsid w:val="00193077"/>
    <w:rsid w:val="00193615"/>
    <w:rsid w:val="00193676"/>
    <w:rsid w:val="00193FC6"/>
    <w:rsid w:val="00194337"/>
    <w:rsid w:val="00194C76"/>
    <w:rsid w:val="001950A5"/>
    <w:rsid w:val="0019520F"/>
    <w:rsid w:val="00195605"/>
    <w:rsid w:val="00195806"/>
    <w:rsid w:val="00195FCC"/>
    <w:rsid w:val="00196206"/>
    <w:rsid w:val="00196741"/>
    <w:rsid w:val="00197067"/>
    <w:rsid w:val="001A0000"/>
    <w:rsid w:val="001A036C"/>
    <w:rsid w:val="001A0698"/>
    <w:rsid w:val="001A0F14"/>
    <w:rsid w:val="001A1362"/>
    <w:rsid w:val="001A18D0"/>
    <w:rsid w:val="001A1C5D"/>
    <w:rsid w:val="001A30D6"/>
    <w:rsid w:val="001A3530"/>
    <w:rsid w:val="001A3DFD"/>
    <w:rsid w:val="001A4C29"/>
    <w:rsid w:val="001A4E70"/>
    <w:rsid w:val="001A5B8F"/>
    <w:rsid w:val="001A5D79"/>
    <w:rsid w:val="001A67B9"/>
    <w:rsid w:val="001A6F4B"/>
    <w:rsid w:val="001A7331"/>
    <w:rsid w:val="001A7480"/>
    <w:rsid w:val="001A7902"/>
    <w:rsid w:val="001A798B"/>
    <w:rsid w:val="001B01FE"/>
    <w:rsid w:val="001B063E"/>
    <w:rsid w:val="001B0DA7"/>
    <w:rsid w:val="001B0F4C"/>
    <w:rsid w:val="001B1106"/>
    <w:rsid w:val="001B15FA"/>
    <w:rsid w:val="001B16BD"/>
    <w:rsid w:val="001B1B10"/>
    <w:rsid w:val="001B1B35"/>
    <w:rsid w:val="001B1D6D"/>
    <w:rsid w:val="001B2063"/>
    <w:rsid w:val="001B23D8"/>
    <w:rsid w:val="001B2408"/>
    <w:rsid w:val="001B2DC0"/>
    <w:rsid w:val="001B2E94"/>
    <w:rsid w:val="001B3440"/>
    <w:rsid w:val="001B3944"/>
    <w:rsid w:val="001B4001"/>
    <w:rsid w:val="001B43A7"/>
    <w:rsid w:val="001B4F83"/>
    <w:rsid w:val="001B538C"/>
    <w:rsid w:val="001B5A0A"/>
    <w:rsid w:val="001B604A"/>
    <w:rsid w:val="001B622F"/>
    <w:rsid w:val="001B67BB"/>
    <w:rsid w:val="001B6EC2"/>
    <w:rsid w:val="001B6ED8"/>
    <w:rsid w:val="001B7313"/>
    <w:rsid w:val="001B75D0"/>
    <w:rsid w:val="001B7645"/>
    <w:rsid w:val="001B7DA7"/>
    <w:rsid w:val="001B7DCD"/>
    <w:rsid w:val="001C052C"/>
    <w:rsid w:val="001C08F6"/>
    <w:rsid w:val="001C0CEB"/>
    <w:rsid w:val="001C18A4"/>
    <w:rsid w:val="001C1EC5"/>
    <w:rsid w:val="001C2184"/>
    <w:rsid w:val="001C22ED"/>
    <w:rsid w:val="001C2590"/>
    <w:rsid w:val="001C2622"/>
    <w:rsid w:val="001C278F"/>
    <w:rsid w:val="001C28FF"/>
    <w:rsid w:val="001C2C91"/>
    <w:rsid w:val="001C31ED"/>
    <w:rsid w:val="001C3E8C"/>
    <w:rsid w:val="001C3EBB"/>
    <w:rsid w:val="001C3F61"/>
    <w:rsid w:val="001C3F6D"/>
    <w:rsid w:val="001C3FD7"/>
    <w:rsid w:val="001C42A9"/>
    <w:rsid w:val="001C4314"/>
    <w:rsid w:val="001C4763"/>
    <w:rsid w:val="001C4DEB"/>
    <w:rsid w:val="001C5A1C"/>
    <w:rsid w:val="001C62E5"/>
    <w:rsid w:val="001C62EF"/>
    <w:rsid w:val="001C6589"/>
    <w:rsid w:val="001C6621"/>
    <w:rsid w:val="001C6624"/>
    <w:rsid w:val="001C7060"/>
    <w:rsid w:val="001C7819"/>
    <w:rsid w:val="001C7D8A"/>
    <w:rsid w:val="001C7E6F"/>
    <w:rsid w:val="001D01E5"/>
    <w:rsid w:val="001D042A"/>
    <w:rsid w:val="001D05E2"/>
    <w:rsid w:val="001D1031"/>
    <w:rsid w:val="001D1312"/>
    <w:rsid w:val="001D1517"/>
    <w:rsid w:val="001D152E"/>
    <w:rsid w:val="001D17C0"/>
    <w:rsid w:val="001D1842"/>
    <w:rsid w:val="001D1894"/>
    <w:rsid w:val="001D1D24"/>
    <w:rsid w:val="001D1E5E"/>
    <w:rsid w:val="001D1F5F"/>
    <w:rsid w:val="001D2C2A"/>
    <w:rsid w:val="001D2EAF"/>
    <w:rsid w:val="001D2FD1"/>
    <w:rsid w:val="001D4F04"/>
    <w:rsid w:val="001D5B5C"/>
    <w:rsid w:val="001D5D2E"/>
    <w:rsid w:val="001D62A6"/>
    <w:rsid w:val="001D65FE"/>
    <w:rsid w:val="001D666B"/>
    <w:rsid w:val="001D66D2"/>
    <w:rsid w:val="001D6800"/>
    <w:rsid w:val="001D6E6D"/>
    <w:rsid w:val="001D71BE"/>
    <w:rsid w:val="001D75C2"/>
    <w:rsid w:val="001E07FB"/>
    <w:rsid w:val="001E095E"/>
    <w:rsid w:val="001E0B5B"/>
    <w:rsid w:val="001E1D39"/>
    <w:rsid w:val="001E288A"/>
    <w:rsid w:val="001E34D4"/>
    <w:rsid w:val="001E3632"/>
    <w:rsid w:val="001E3C29"/>
    <w:rsid w:val="001E3FF4"/>
    <w:rsid w:val="001E4764"/>
    <w:rsid w:val="001E56A3"/>
    <w:rsid w:val="001E6768"/>
    <w:rsid w:val="001E67C1"/>
    <w:rsid w:val="001E67CD"/>
    <w:rsid w:val="001E7E85"/>
    <w:rsid w:val="001F089A"/>
    <w:rsid w:val="001F0AB5"/>
    <w:rsid w:val="001F1337"/>
    <w:rsid w:val="001F1701"/>
    <w:rsid w:val="001F1768"/>
    <w:rsid w:val="001F1AC5"/>
    <w:rsid w:val="001F240A"/>
    <w:rsid w:val="001F2513"/>
    <w:rsid w:val="001F27CB"/>
    <w:rsid w:val="001F2BEC"/>
    <w:rsid w:val="001F38D2"/>
    <w:rsid w:val="001F3BB7"/>
    <w:rsid w:val="001F3E12"/>
    <w:rsid w:val="001F47B7"/>
    <w:rsid w:val="001F5035"/>
    <w:rsid w:val="001F51E7"/>
    <w:rsid w:val="001F56FB"/>
    <w:rsid w:val="001F575A"/>
    <w:rsid w:val="001F58EE"/>
    <w:rsid w:val="001F5AF8"/>
    <w:rsid w:val="001F5E0E"/>
    <w:rsid w:val="001F60AC"/>
    <w:rsid w:val="001F6969"/>
    <w:rsid w:val="001F6D7B"/>
    <w:rsid w:val="001F6F46"/>
    <w:rsid w:val="001F72B8"/>
    <w:rsid w:val="001F75D2"/>
    <w:rsid w:val="001F76C0"/>
    <w:rsid w:val="001F778D"/>
    <w:rsid w:val="001F7E7A"/>
    <w:rsid w:val="002001EA"/>
    <w:rsid w:val="002005B3"/>
    <w:rsid w:val="00201007"/>
    <w:rsid w:val="002012EC"/>
    <w:rsid w:val="00201825"/>
    <w:rsid w:val="00201C75"/>
    <w:rsid w:val="00202299"/>
    <w:rsid w:val="00202D63"/>
    <w:rsid w:val="002032C1"/>
    <w:rsid w:val="002035FD"/>
    <w:rsid w:val="002039DA"/>
    <w:rsid w:val="00204001"/>
    <w:rsid w:val="00204302"/>
    <w:rsid w:val="00204A9C"/>
    <w:rsid w:val="00204AFB"/>
    <w:rsid w:val="002050D7"/>
    <w:rsid w:val="00205167"/>
    <w:rsid w:val="00205298"/>
    <w:rsid w:val="0020598B"/>
    <w:rsid w:val="00205B04"/>
    <w:rsid w:val="00206076"/>
    <w:rsid w:val="0020640E"/>
    <w:rsid w:val="0020690D"/>
    <w:rsid w:val="002070B0"/>
    <w:rsid w:val="0020718F"/>
    <w:rsid w:val="002073F4"/>
    <w:rsid w:val="00207772"/>
    <w:rsid w:val="0020794F"/>
    <w:rsid w:val="00207F6A"/>
    <w:rsid w:val="002100F1"/>
    <w:rsid w:val="00210395"/>
    <w:rsid w:val="002107EC"/>
    <w:rsid w:val="00210D92"/>
    <w:rsid w:val="002120CA"/>
    <w:rsid w:val="00212188"/>
    <w:rsid w:val="002123BE"/>
    <w:rsid w:val="0021303C"/>
    <w:rsid w:val="00213230"/>
    <w:rsid w:val="00214BFC"/>
    <w:rsid w:val="00214D11"/>
    <w:rsid w:val="00214E77"/>
    <w:rsid w:val="002157FD"/>
    <w:rsid w:val="00215D89"/>
    <w:rsid w:val="00216002"/>
    <w:rsid w:val="00216128"/>
    <w:rsid w:val="002162C7"/>
    <w:rsid w:val="002168E2"/>
    <w:rsid w:val="00216B35"/>
    <w:rsid w:val="00216C89"/>
    <w:rsid w:val="002177A0"/>
    <w:rsid w:val="002202FD"/>
    <w:rsid w:val="002207FE"/>
    <w:rsid w:val="00220824"/>
    <w:rsid w:val="00221B98"/>
    <w:rsid w:val="00221DBE"/>
    <w:rsid w:val="00221E72"/>
    <w:rsid w:val="002224EA"/>
    <w:rsid w:val="00222512"/>
    <w:rsid w:val="00222A3F"/>
    <w:rsid w:val="00222B56"/>
    <w:rsid w:val="00222B79"/>
    <w:rsid w:val="00222D30"/>
    <w:rsid w:val="002235C9"/>
    <w:rsid w:val="00223AF9"/>
    <w:rsid w:val="00223B87"/>
    <w:rsid w:val="00223BE9"/>
    <w:rsid w:val="00223E88"/>
    <w:rsid w:val="00224067"/>
    <w:rsid w:val="00224960"/>
    <w:rsid w:val="0022512D"/>
    <w:rsid w:val="002253E6"/>
    <w:rsid w:val="0022550F"/>
    <w:rsid w:val="00225B2A"/>
    <w:rsid w:val="00225BB3"/>
    <w:rsid w:val="00225F21"/>
    <w:rsid w:val="002263FB"/>
    <w:rsid w:val="002268BE"/>
    <w:rsid w:val="00226B4C"/>
    <w:rsid w:val="00226F26"/>
    <w:rsid w:val="0022755B"/>
    <w:rsid w:val="0023009E"/>
    <w:rsid w:val="00230675"/>
    <w:rsid w:val="00230DF3"/>
    <w:rsid w:val="00230FAA"/>
    <w:rsid w:val="00231305"/>
    <w:rsid w:val="0023131C"/>
    <w:rsid w:val="00231675"/>
    <w:rsid w:val="00231839"/>
    <w:rsid w:val="00231905"/>
    <w:rsid w:val="00231D08"/>
    <w:rsid w:val="00231FE7"/>
    <w:rsid w:val="002326A4"/>
    <w:rsid w:val="00233210"/>
    <w:rsid w:val="00234071"/>
    <w:rsid w:val="00234446"/>
    <w:rsid w:val="00234543"/>
    <w:rsid w:val="0023462B"/>
    <w:rsid w:val="00234EC1"/>
    <w:rsid w:val="00234FD4"/>
    <w:rsid w:val="00235381"/>
    <w:rsid w:val="002354C8"/>
    <w:rsid w:val="0023578C"/>
    <w:rsid w:val="002359F7"/>
    <w:rsid w:val="002360D3"/>
    <w:rsid w:val="00236579"/>
    <w:rsid w:val="002368C8"/>
    <w:rsid w:val="0023709C"/>
    <w:rsid w:val="00237B35"/>
    <w:rsid w:val="00240000"/>
    <w:rsid w:val="00240A4E"/>
    <w:rsid w:val="00240E0B"/>
    <w:rsid w:val="0024125E"/>
    <w:rsid w:val="002413FE"/>
    <w:rsid w:val="002418C9"/>
    <w:rsid w:val="0024269A"/>
    <w:rsid w:val="002429C3"/>
    <w:rsid w:val="00243142"/>
    <w:rsid w:val="00243645"/>
    <w:rsid w:val="00244455"/>
    <w:rsid w:val="00244539"/>
    <w:rsid w:val="0024485C"/>
    <w:rsid w:val="0024586C"/>
    <w:rsid w:val="0024603E"/>
    <w:rsid w:val="00246877"/>
    <w:rsid w:val="00247330"/>
    <w:rsid w:val="00247CAD"/>
    <w:rsid w:val="00250710"/>
    <w:rsid w:val="002507B4"/>
    <w:rsid w:val="00251004"/>
    <w:rsid w:val="00251A51"/>
    <w:rsid w:val="00252090"/>
    <w:rsid w:val="00252765"/>
    <w:rsid w:val="00253704"/>
    <w:rsid w:val="00253720"/>
    <w:rsid w:val="002543F0"/>
    <w:rsid w:val="002544C0"/>
    <w:rsid w:val="00254EA2"/>
    <w:rsid w:val="00254EB7"/>
    <w:rsid w:val="00254F1B"/>
    <w:rsid w:val="00254FAB"/>
    <w:rsid w:val="00255F56"/>
    <w:rsid w:val="00255FC2"/>
    <w:rsid w:val="0025650D"/>
    <w:rsid w:val="002565E2"/>
    <w:rsid w:val="00256CF7"/>
    <w:rsid w:val="002576F4"/>
    <w:rsid w:val="00257A91"/>
    <w:rsid w:val="00257DF8"/>
    <w:rsid w:val="00260678"/>
    <w:rsid w:val="00260ACF"/>
    <w:rsid w:val="00260D97"/>
    <w:rsid w:val="002612F1"/>
    <w:rsid w:val="002615A0"/>
    <w:rsid w:val="00262F21"/>
    <w:rsid w:val="00263446"/>
    <w:rsid w:val="00263607"/>
    <w:rsid w:val="00263CF8"/>
    <w:rsid w:val="00263DAA"/>
    <w:rsid w:val="002645A1"/>
    <w:rsid w:val="0026487E"/>
    <w:rsid w:val="00265103"/>
    <w:rsid w:val="00265744"/>
    <w:rsid w:val="00265900"/>
    <w:rsid w:val="00265C07"/>
    <w:rsid w:val="0026668C"/>
    <w:rsid w:val="00267947"/>
    <w:rsid w:val="00267D63"/>
    <w:rsid w:val="00267E62"/>
    <w:rsid w:val="00267ECB"/>
    <w:rsid w:val="0027134A"/>
    <w:rsid w:val="00271709"/>
    <w:rsid w:val="0027318A"/>
    <w:rsid w:val="0027326C"/>
    <w:rsid w:val="00273469"/>
    <w:rsid w:val="00273578"/>
    <w:rsid w:val="0027379E"/>
    <w:rsid w:val="00273E9C"/>
    <w:rsid w:val="00274309"/>
    <w:rsid w:val="00274472"/>
    <w:rsid w:val="00274CD4"/>
    <w:rsid w:val="00274EE4"/>
    <w:rsid w:val="00274F44"/>
    <w:rsid w:val="00275014"/>
    <w:rsid w:val="002753FC"/>
    <w:rsid w:val="0027541E"/>
    <w:rsid w:val="002758C5"/>
    <w:rsid w:val="00275901"/>
    <w:rsid w:val="002759B1"/>
    <w:rsid w:val="00275D29"/>
    <w:rsid w:val="00275E69"/>
    <w:rsid w:val="00276D19"/>
    <w:rsid w:val="00276DC2"/>
    <w:rsid w:val="0027717F"/>
    <w:rsid w:val="00277931"/>
    <w:rsid w:val="00277F12"/>
    <w:rsid w:val="002807BB"/>
    <w:rsid w:val="002809BA"/>
    <w:rsid w:val="00280E78"/>
    <w:rsid w:val="00281783"/>
    <w:rsid w:val="002817D9"/>
    <w:rsid w:val="00281CC3"/>
    <w:rsid w:val="0028268D"/>
    <w:rsid w:val="00282B82"/>
    <w:rsid w:val="002830CF"/>
    <w:rsid w:val="00283B23"/>
    <w:rsid w:val="00283C5D"/>
    <w:rsid w:val="00285737"/>
    <w:rsid w:val="00285F28"/>
    <w:rsid w:val="002860DD"/>
    <w:rsid w:val="00286ACB"/>
    <w:rsid w:val="00286EFC"/>
    <w:rsid w:val="002872C9"/>
    <w:rsid w:val="002878AE"/>
    <w:rsid w:val="002900C8"/>
    <w:rsid w:val="0029015B"/>
    <w:rsid w:val="002902B7"/>
    <w:rsid w:val="00290A41"/>
    <w:rsid w:val="00290BFD"/>
    <w:rsid w:val="002915D0"/>
    <w:rsid w:val="00291787"/>
    <w:rsid w:val="002919D5"/>
    <w:rsid w:val="00292F4C"/>
    <w:rsid w:val="00293669"/>
    <w:rsid w:val="00293910"/>
    <w:rsid w:val="00293F59"/>
    <w:rsid w:val="00294829"/>
    <w:rsid w:val="00295673"/>
    <w:rsid w:val="002956FE"/>
    <w:rsid w:val="0029595F"/>
    <w:rsid w:val="00296005"/>
    <w:rsid w:val="00296462"/>
    <w:rsid w:val="00296C39"/>
    <w:rsid w:val="00296E63"/>
    <w:rsid w:val="0029746D"/>
    <w:rsid w:val="00297E74"/>
    <w:rsid w:val="00297EA0"/>
    <w:rsid w:val="002A08BA"/>
    <w:rsid w:val="002A12F8"/>
    <w:rsid w:val="002A2276"/>
    <w:rsid w:val="002A22FF"/>
    <w:rsid w:val="002A25C9"/>
    <w:rsid w:val="002A2E34"/>
    <w:rsid w:val="002A35B4"/>
    <w:rsid w:val="002A3E71"/>
    <w:rsid w:val="002A3E7B"/>
    <w:rsid w:val="002A510A"/>
    <w:rsid w:val="002A54CE"/>
    <w:rsid w:val="002A57EF"/>
    <w:rsid w:val="002A5883"/>
    <w:rsid w:val="002A5CFC"/>
    <w:rsid w:val="002A5E21"/>
    <w:rsid w:val="002A6468"/>
    <w:rsid w:val="002A6703"/>
    <w:rsid w:val="002A69FF"/>
    <w:rsid w:val="002A6A2C"/>
    <w:rsid w:val="002A72CC"/>
    <w:rsid w:val="002A7423"/>
    <w:rsid w:val="002A74D7"/>
    <w:rsid w:val="002A7767"/>
    <w:rsid w:val="002A7E8E"/>
    <w:rsid w:val="002B0CAC"/>
    <w:rsid w:val="002B1577"/>
    <w:rsid w:val="002B1E57"/>
    <w:rsid w:val="002B1FFC"/>
    <w:rsid w:val="002B223D"/>
    <w:rsid w:val="002B22AB"/>
    <w:rsid w:val="002B27A2"/>
    <w:rsid w:val="002B2AB5"/>
    <w:rsid w:val="002B2BB3"/>
    <w:rsid w:val="002B2BF2"/>
    <w:rsid w:val="002B31A3"/>
    <w:rsid w:val="002B35C1"/>
    <w:rsid w:val="002B447A"/>
    <w:rsid w:val="002B4906"/>
    <w:rsid w:val="002B496E"/>
    <w:rsid w:val="002B55A8"/>
    <w:rsid w:val="002B677E"/>
    <w:rsid w:val="002B6D6B"/>
    <w:rsid w:val="002B6F21"/>
    <w:rsid w:val="002B713F"/>
    <w:rsid w:val="002B77B8"/>
    <w:rsid w:val="002B7C99"/>
    <w:rsid w:val="002C04EB"/>
    <w:rsid w:val="002C096E"/>
    <w:rsid w:val="002C16E8"/>
    <w:rsid w:val="002C2077"/>
    <w:rsid w:val="002C21FB"/>
    <w:rsid w:val="002C242C"/>
    <w:rsid w:val="002C2823"/>
    <w:rsid w:val="002C41C7"/>
    <w:rsid w:val="002C42C2"/>
    <w:rsid w:val="002C43DA"/>
    <w:rsid w:val="002C45DF"/>
    <w:rsid w:val="002C46C5"/>
    <w:rsid w:val="002C46E4"/>
    <w:rsid w:val="002C4D86"/>
    <w:rsid w:val="002C4D9D"/>
    <w:rsid w:val="002C56C8"/>
    <w:rsid w:val="002C5CAD"/>
    <w:rsid w:val="002C61C6"/>
    <w:rsid w:val="002C61FF"/>
    <w:rsid w:val="002C6623"/>
    <w:rsid w:val="002C6A77"/>
    <w:rsid w:val="002C6D50"/>
    <w:rsid w:val="002D045B"/>
    <w:rsid w:val="002D05B6"/>
    <w:rsid w:val="002D07C6"/>
    <w:rsid w:val="002D095B"/>
    <w:rsid w:val="002D0EE1"/>
    <w:rsid w:val="002D13C8"/>
    <w:rsid w:val="002D1423"/>
    <w:rsid w:val="002D15DE"/>
    <w:rsid w:val="002D1B38"/>
    <w:rsid w:val="002D1D32"/>
    <w:rsid w:val="002D248A"/>
    <w:rsid w:val="002D24DB"/>
    <w:rsid w:val="002D2836"/>
    <w:rsid w:val="002D2BC4"/>
    <w:rsid w:val="002D3173"/>
    <w:rsid w:val="002D3493"/>
    <w:rsid w:val="002D38EA"/>
    <w:rsid w:val="002D3954"/>
    <w:rsid w:val="002D3CEA"/>
    <w:rsid w:val="002D421D"/>
    <w:rsid w:val="002D4E5E"/>
    <w:rsid w:val="002D4F37"/>
    <w:rsid w:val="002D602F"/>
    <w:rsid w:val="002D6DE6"/>
    <w:rsid w:val="002D7264"/>
    <w:rsid w:val="002D77A1"/>
    <w:rsid w:val="002D7C76"/>
    <w:rsid w:val="002E088D"/>
    <w:rsid w:val="002E0CD6"/>
    <w:rsid w:val="002E11FD"/>
    <w:rsid w:val="002E129C"/>
    <w:rsid w:val="002E13B1"/>
    <w:rsid w:val="002E1584"/>
    <w:rsid w:val="002E16D8"/>
    <w:rsid w:val="002E1AD0"/>
    <w:rsid w:val="002E1AF9"/>
    <w:rsid w:val="002E1C30"/>
    <w:rsid w:val="002E1D1A"/>
    <w:rsid w:val="002E23BD"/>
    <w:rsid w:val="002E278D"/>
    <w:rsid w:val="002E315D"/>
    <w:rsid w:val="002E3763"/>
    <w:rsid w:val="002E3CC5"/>
    <w:rsid w:val="002E3FA9"/>
    <w:rsid w:val="002E42E1"/>
    <w:rsid w:val="002E4A26"/>
    <w:rsid w:val="002E4C03"/>
    <w:rsid w:val="002E5952"/>
    <w:rsid w:val="002E59B5"/>
    <w:rsid w:val="002E5CAB"/>
    <w:rsid w:val="002E6068"/>
    <w:rsid w:val="002E6B3F"/>
    <w:rsid w:val="002E6B7E"/>
    <w:rsid w:val="002E712E"/>
    <w:rsid w:val="002E7176"/>
    <w:rsid w:val="002E759C"/>
    <w:rsid w:val="002E7833"/>
    <w:rsid w:val="002E7CB2"/>
    <w:rsid w:val="002E7FA3"/>
    <w:rsid w:val="002F0294"/>
    <w:rsid w:val="002F0388"/>
    <w:rsid w:val="002F07E8"/>
    <w:rsid w:val="002F0F80"/>
    <w:rsid w:val="002F1058"/>
    <w:rsid w:val="002F1725"/>
    <w:rsid w:val="002F1AAE"/>
    <w:rsid w:val="002F1CB4"/>
    <w:rsid w:val="002F1D63"/>
    <w:rsid w:val="002F1E8E"/>
    <w:rsid w:val="002F212E"/>
    <w:rsid w:val="002F3210"/>
    <w:rsid w:val="002F3247"/>
    <w:rsid w:val="002F3C6A"/>
    <w:rsid w:val="002F3EB7"/>
    <w:rsid w:val="002F421E"/>
    <w:rsid w:val="002F43A6"/>
    <w:rsid w:val="002F4509"/>
    <w:rsid w:val="002F4790"/>
    <w:rsid w:val="002F4B10"/>
    <w:rsid w:val="002F55A4"/>
    <w:rsid w:val="002F5749"/>
    <w:rsid w:val="002F5753"/>
    <w:rsid w:val="002F5FB7"/>
    <w:rsid w:val="002F6351"/>
    <w:rsid w:val="002F6819"/>
    <w:rsid w:val="002F6867"/>
    <w:rsid w:val="002F6E17"/>
    <w:rsid w:val="002F718E"/>
    <w:rsid w:val="002F78D4"/>
    <w:rsid w:val="002F7C0E"/>
    <w:rsid w:val="002F7ED3"/>
    <w:rsid w:val="00300037"/>
    <w:rsid w:val="00300210"/>
    <w:rsid w:val="0030060B"/>
    <w:rsid w:val="00300667"/>
    <w:rsid w:val="0030088B"/>
    <w:rsid w:val="00300ECE"/>
    <w:rsid w:val="003014E2"/>
    <w:rsid w:val="00301815"/>
    <w:rsid w:val="00301B82"/>
    <w:rsid w:val="00301D7E"/>
    <w:rsid w:val="0030286F"/>
    <w:rsid w:val="003029AA"/>
    <w:rsid w:val="00302A8C"/>
    <w:rsid w:val="00303869"/>
    <w:rsid w:val="00303AF1"/>
    <w:rsid w:val="00304944"/>
    <w:rsid w:val="00304A6A"/>
    <w:rsid w:val="00304AF5"/>
    <w:rsid w:val="00304E24"/>
    <w:rsid w:val="00304EE8"/>
    <w:rsid w:val="00305101"/>
    <w:rsid w:val="00305320"/>
    <w:rsid w:val="00305C3A"/>
    <w:rsid w:val="00306392"/>
    <w:rsid w:val="003063AA"/>
    <w:rsid w:val="003063B4"/>
    <w:rsid w:val="0030711B"/>
    <w:rsid w:val="0030757D"/>
    <w:rsid w:val="003079DF"/>
    <w:rsid w:val="00307B4C"/>
    <w:rsid w:val="00310487"/>
    <w:rsid w:val="003115DF"/>
    <w:rsid w:val="0031169A"/>
    <w:rsid w:val="00311CD0"/>
    <w:rsid w:val="00311DC3"/>
    <w:rsid w:val="00312347"/>
    <w:rsid w:val="0031251A"/>
    <w:rsid w:val="00313324"/>
    <w:rsid w:val="003134D4"/>
    <w:rsid w:val="00313519"/>
    <w:rsid w:val="00313717"/>
    <w:rsid w:val="00313B48"/>
    <w:rsid w:val="00313D43"/>
    <w:rsid w:val="00314CCD"/>
    <w:rsid w:val="00314FD5"/>
    <w:rsid w:val="0031555D"/>
    <w:rsid w:val="00315A23"/>
    <w:rsid w:val="00315BCB"/>
    <w:rsid w:val="00315D34"/>
    <w:rsid w:val="0031602D"/>
    <w:rsid w:val="00316138"/>
    <w:rsid w:val="003161AE"/>
    <w:rsid w:val="00316823"/>
    <w:rsid w:val="00316871"/>
    <w:rsid w:val="00316DA1"/>
    <w:rsid w:val="00316F7F"/>
    <w:rsid w:val="003170D6"/>
    <w:rsid w:val="003178E4"/>
    <w:rsid w:val="00317A0C"/>
    <w:rsid w:val="00317B4A"/>
    <w:rsid w:val="00320117"/>
    <w:rsid w:val="003202D3"/>
    <w:rsid w:val="003204B6"/>
    <w:rsid w:val="00320834"/>
    <w:rsid w:val="00320E5C"/>
    <w:rsid w:val="00321B1F"/>
    <w:rsid w:val="00321CA3"/>
    <w:rsid w:val="00321E28"/>
    <w:rsid w:val="00321E66"/>
    <w:rsid w:val="00323D8F"/>
    <w:rsid w:val="00324268"/>
    <w:rsid w:val="003248CD"/>
    <w:rsid w:val="00324E2C"/>
    <w:rsid w:val="00324EED"/>
    <w:rsid w:val="00324F85"/>
    <w:rsid w:val="00325734"/>
    <w:rsid w:val="00325E1D"/>
    <w:rsid w:val="00326835"/>
    <w:rsid w:val="0032684F"/>
    <w:rsid w:val="003272ED"/>
    <w:rsid w:val="00327708"/>
    <w:rsid w:val="00330737"/>
    <w:rsid w:val="00331429"/>
    <w:rsid w:val="00331D6E"/>
    <w:rsid w:val="00331E72"/>
    <w:rsid w:val="00332CDF"/>
    <w:rsid w:val="00332E54"/>
    <w:rsid w:val="00332FC7"/>
    <w:rsid w:val="00333657"/>
    <w:rsid w:val="00333857"/>
    <w:rsid w:val="00333B5F"/>
    <w:rsid w:val="00334651"/>
    <w:rsid w:val="00334695"/>
    <w:rsid w:val="00334F3A"/>
    <w:rsid w:val="00334F94"/>
    <w:rsid w:val="003352A1"/>
    <w:rsid w:val="003357C4"/>
    <w:rsid w:val="003368E9"/>
    <w:rsid w:val="003368EF"/>
    <w:rsid w:val="00336A99"/>
    <w:rsid w:val="00336EA7"/>
    <w:rsid w:val="00336EF1"/>
    <w:rsid w:val="0033747D"/>
    <w:rsid w:val="00337A37"/>
    <w:rsid w:val="00337E64"/>
    <w:rsid w:val="00340188"/>
    <w:rsid w:val="003403E4"/>
    <w:rsid w:val="003403F2"/>
    <w:rsid w:val="0034041B"/>
    <w:rsid w:val="00340462"/>
    <w:rsid w:val="003409E8"/>
    <w:rsid w:val="00340D0A"/>
    <w:rsid w:val="003414F7"/>
    <w:rsid w:val="00341D4A"/>
    <w:rsid w:val="0034216B"/>
    <w:rsid w:val="00342256"/>
    <w:rsid w:val="003425AB"/>
    <w:rsid w:val="0034289F"/>
    <w:rsid w:val="003429CE"/>
    <w:rsid w:val="0034349A"/>
    <w:rsid w:val="0034386B"/>
    <w:rsid w:val="003439C2"/>
    <w:rsid w:val="00343D05"/>
    <w:rsid w:val="00343E17"/>
    <w:rsid w:val="00344D85"/>
    <w:rsid w:val="00344E6C"/>
    <w:rsid w:val="00345022"/>
    <w:rsid w:val="0034548F"/>
    <w:rsid w:val="003455FF"/>
    <w:rsid w:val="003458A3"/>
    <w:rsid w:val="003462C6"/>
    <w:rsid w:val="003468E2"/>
    <w:rsid w:val="00346938"/>
    <w:rsid w:val="00347CB8"/>
    <w:rsid w:val="00347E66"/>
    <w:rsid w:val="00350236"/>
    <w:rsid w:val="00350302"/>
    <w:rsid w:val="003503BD"/>
    <w:rsid w:val="00350752"/>
    <w:rsid w:val="00350AE3"/>
    <w:rsid w:val="00350B32"/>
    <w:rsid w:val="00350E89"/>
    <w:rsid w:val="00350F76"/>
    <w:rsid w:val="0035124A"/>
    <w:rsid w:val="003515A1"/>
    <w:rsid w:val="00351652"/>
    <w:rsid w:val="00351C4A"/>
    <w:rsid w:val="00351FB2"/>
    <w:rsid w:val="003530E9"/>
    <w:rsid w:val="0035354A"/>
    <w:rsid w:val="003539B9"/>
    <w:rsid w:val="00354414"/>
    <w:rsid w:val="003557A1"/>
    <w:rsid w:val="0035589D"/>
    <w:rsid w:val="0035608F"/>
    <w:rsid w:val="00356F2E"/>
    <w:rsid w:val="00356F32"/>
    <w:rsid w:val="003577BD"/>
    <w:rsid w:val="00357E01"/>
    <w:rsid w:val="00360701"/>
    <w:rsid w:val="00360B7E"/>
    <w:rsid w:val="0036110D"/>
    <w:rsid w:val="0036131F"/>
    <w:rsid w:val="00361346"/>
    <w:rsid w:val="003613DB"/>
    <w:rsid w:val="00361B6D"/>
    <w:rsid w:val="00362846"/>
    <w:rsid w:val="003628C5"/>
    <w:rsid w:val="003632DB"/>
    <w:rsid w:val="0036359A"/>
    <w:rsid w:val="003635BD"/>
    <w:rsid w:val="00363779"/>
    <w:rsid w:val="0036399A"/>
    <w:rsid w:val="00363A57"/>
    <w:rsid w:val="0036499F"/>
    <w:rsid w:val="00366464"/>
    <w:rsid w:val="003667E1"/>
    <w:rsid w:val="00366FBD"/>
    <w:rsid w:val="003671B3"/>
    <w:rsid w:val="003674A4"/>
    <w:rsid w:val="00370BB0"/>
    <w:rsid w:val="00370BD1"/>
    <w:rsid w:val="00370C8B"/>
    <w:rsid w:val="003719BB"/>
    <w:rsid w:val="003721FD"/>
    <w:rsid w:val="00372DE9"/>
    <w:rsid w:val="00372F9D"/>
    <w:rsid w:val="003730E1"/>
    <w:rsid w:val="00373B9B"/>
    <w:rsid w:val="00373E1B"/>
    <w:rsid w:val="003743C4"/>
    <w:rsid w:val="003747CB"/>
    <w:rsid w:val="00374986"/>
    <w:rsid w:val="003749F1"/>
    <w:rsid w:val="00375029"/>
    <w:rsid w:val="00375239"/>
    <w:rsid w:val="003752E3"/>
    <w:rsid w:val="0037536F"/>
    <w:rsid w:val="0037560C"/>
    <w:rsid w:val="00375F64"/>
    <w:rsid w:val="003760AD"/>
    <w:rsid w:val="00376153"/>
    <w:rsid w:val="00376254"/>
    <w:rsid w:val="00376653"/>
    <w:rsid w:val="003777E6"/>
    <w:rsid w:val="0037790B"/>
    <w:rsid w:val="00377AD3"/>
    <w:rsid w:val="00377E75"/>
    <w:rsid w:val="00377F97"/>
    <w:rsid w:val="00380063"/>
    <w:rsid w:val="003803A7"/>
    <w:rsid w:val="0038041E"/>
    <w:rsid w:val="00380B5F"/>
    <w:rsid w:val="00380C04"/>
    <w:rsid w:val="003821F7"/>
    <w:rsid w:val="003839BF"/>
    <w:rsid w:val="00383BEE"/>
    <w:rsid w:val="00384E4B"/>
    <w:rsid w:val="00384EA8"/>
    <w:rsid w:val="003852F6"/>
    <w:rsid w:val="00385527"/>
    <w:rsid w:val="0038566B"/>
    <w:rsid w:val="003858DE"/>
    <w:rsid w:val="0038598C"/>
    <w:rsid w:val="00385B19"/>
    <w:rsid w:val="00385CCA"/>
    <w:rsid w:val="0038627C"/>
    <w:rsid w:val="0038694F"/>
    <w:rsid w:val="00386BD8"/>
    <w:rsid w:val="00386FCF"/>
    <w:rsid w:val="00387242"/>
    <w:rsid w:val="003877A8"/>
    <w:rsid w:val="00387D95"/>
    <w:rsid w:val="00387FA4"/>
    <w:rsid w:val="003900F6"/>
    <w:rsid w:val="00390308"/>
    <w:rsid w:val="00390C13"/>
    <w:rsid w:val="00391297"/>
    <w:rsid w:val="0039171A"/>
    <w:rsid w:val="00391801"/>
    <w:rsid w:val="0039227C"/>
    <w:rsid w:val="003923F9"/>
    <w:rsid w:val="003930E7"/>
    <w:rsid w:val="003932B0"/>
    <w:rsid w:val="003932BC"/>
    <w:rsid w:val="00393931"/>
    <w:rsid w:val="00394B90"/>
    <w:rsid w:val="00394E6D"/>
    <w:rsid w:val="00395655"/>
    <w:rsid w:val="00396248"/>
    <w:rsid w:val="00396C66"/>
    <w:rsid w:val="0039705B"/>
    <w:rsid w:val="003974BC"/>
    <w:rsid w:val="00397E1F"/>
    <w:rsid w:val="003A0137"/>
    <w:rsid w:val="003A0AB6"/>
    <w:rsid w:val="003A0BB0"/>
    <w:rsid w:val="003A17F4"/>
    <w:rsid w:val="003A1FEE"/>
    <w:rsid w:val="003A31FD"/>
    <w:rsid w:val="003A38E6"/>
    <w:rsid w:val="003A395D"/>
    <w:rsid w:val="003A3B49"/>
    <w:rsid w:val="003A4C04"/>
    <w:rsid w:val="003A5251"/>
    <w:rsid w:val="003A5388"/>
    <w:rsid w:val="003A5503"/>
    <w:rsid w:val="003A5EF5"/>
    <w:rsid w:val="003A627C"/>
    <w:rsid w:val="003A6531"/>
    <w:rsid w:val="003A6B40"/>
    <w:rsid w:val="003A6D89"/>
    <w:rsid w:val="003A7C02"/>
    <w:rsid w:val="003A7C5A"/>
    <w:rsid w:val="003B0734"/>
    <w:rsid w:val="003B0E25"/>
    <w:rsid w:val="003B0F78"/>
    <w:rsid w:val="003B163C"/>
    <w:rsid w:val="003B18FD"/>
    <w:rsid w:val="003B1DA9"/>
    <w:rsid w:val="003B2128"/>
    <w:rsid w:val="003B2928"/>
    <w:rsid w:val="003B3921"/>
    <w:rsid w:val="003B3E44"/>
    <w:rsid w:val="003B46CB"/>
    <w:rsid w:val="003B4F1F"/>
    <w:rsid w:val="003B51B8"/>
    <w:rsid w:val="003B5B3A"/>
    <w:rsid w:val="003B5FCD"/>
    <w:rsid w:val="003B625D"/>
    <w:rsid w:val="003B6E9D"/>
    <w:rsid w:val="003B740F"/>
    <w:rsid w:val="003B763E"/>
    <w:rsid w:val="003B7754"/>
    <w:rsid w:val="003B7B41"/>
    <w:rsid w:val="003B7CD8"/>
    <w:rsid w:val="003C0056"/>
    <w:rsid w:val="003C00BC"/>
    <w:rsid w:val="003C0555"/>
    <w:rsid w:val="003C0BE7"/>
    <w:rsid w:val="003C0F34"/>
    <w:rsid w:val="003C0FF3"/>
    <w:rsid w:val="003C1336"/>
    <w:rsid w:val="003C14BE"/>
    <w:rsid w:val="003C1974"/>
    <w:rsid w:val="003C1F5A"/>
    <w:rsid w:val="003C3930"/>
    <w:rsid w:val="003C405C"/>
    <w:rsid w:val="003C4D8C"/>
    <w:rsid w:val="003C4E6B"/>
    <w:rsid w:val="003C5209"/>
    <w:rsid w:val="003C5CB6"/>
    <w:rsid w:val="003C5DA5"/>
    <w:rsid w:val="003C614B"/>
    <w:rsid w:val="003C6C50"/>
    <w:rsid w:val="003C749A"/>
    <w:rsid w:val="003C7A03"/>
    <w:rsid w:val="003D05C7"/>
    <w:rsid w:val="003D08F3"/>
    <w:rsid w:val="003D0B6E"/>
    <w:rsid w:val="003D0E09"/>
    <w:rsid w:val="003D215A"/>
    <w:rsid w:val="003D23AF"/>
    <w:rsid w:val="003D242E"/>
    <w:rsid w:val="003D273F"/>
    <w:rsid w:val="003D2936"/>
    <w:rsid w:val="003D2A46"/>
    <w:rsid w:val="003D3448"/>
    <w:rsid w:val="003D35D1"/>
    <w:rsid w:val="003D3786"/>
    <w:rsid w:val="003D428D"/>
    <w:rsid w:val="003D42AC"/>
    <w:rsid w:val="003D4E33"/>
    <w:rsid w:val="003D4ED4"/>
    <w:rsid w:val="003D53F4"/>
    <w:rsid w:val="003D55A5"/>
    <w:rsid w:val="003D5664"/>
    <w:rsid w:val="003D57D0"/>
    <w:rsid w:val="003D5922"/>
    <w:rsid w:val="003D5C85"/>
    <w:rsid w:val="003D62AC"/>
    <w:rsid w:val="003D652B"/>
    <w:rsid w:val="003D6846"/>
    <w:rsid w:val="003D6BD6"/>
    <w:rsid w:val="003D741D"/>
    <w:rsid w:val="003D7458"/>
    <w:rsid w:val="003D7932"/>
    <w:rsid w:val="003D7CC9"/>
    <w:rsid w:val="003D7E05"/>
    <w:rsid w:val="003E0B2A"/>
    <w:rsid w:val="003E0BD6"/>
    <w:rsid w:val="003E119E"/>
    <w:rsid w:val="003E141F"/>
    <w:rsid w:val="003E164B"/>
    <w:rsid w:val="003E1E13"/>
    <w:rsid w:val="003E247B"/>
    <w:rsid w:val="003E24E1"/>
    <w:rsid w:val="003E2675"/>
    <w:rsid w:val="003E3FF3"/>
    <w:rsid w:val="003E41E8"/>
    <w:rsid w:val="003E4319"/>
    <w:rsid w:val="003E48F9"/>
    <w:rsid w:val="003E4FEA"/>
    <w:rsid w:val="003E512A"/>
    <w:rsid w:val="003E5730"/>
    <w:rsid w:val="003E59D0"/>
    <w:rsid w:val="003E5BFB"/>
    <w:rsid w:val="003E5C33"/>
    <w:rsid w:val="003E5D8F"/>
    <w:rsid w:val="003E5E75"/>
    <w:rsid w:val="003E5EDB"/>
    <w:rsid w:val="003E6335"/>
    <w:rsid w:val="003E6559"/>
    <w:rsid w:val="003E68D4"/>
    <w:rsid w:val="003E6C3C"/>
    <w:rsid w:val="003E79C7"/>
    <w:rsid w:val="003F0E22"/>
    <w:rsid w:val="003F0FF6"/>
    <w:rsid w:val="003F1153"/>
    <w:rsid w:val="003F1585"/>
    <w:rsid w:val="003F1CA1"/>
    <w:rsid w:val="003F1D46"/>
    <w:rsid w:val="003F1EBD"/>
    <w:rsid w:val="003F1F06"/>
    <w:rsid w:val="003F1FFB"/>
    <w:rsid w:val="003F22F6"/>
    <w:rsid w:val="003F3491"/>
    <w:rsid w:val="003F36FE"/>
    <w:rsid w:val="003F3AF4"/>
    <w:rsid w:val="003F5031"/>
    <w:rsid w:val="003F50A6"/>
    <w:rsid w:val="003F514C"/>
    <w:rsid w:val="003F566F"/>
    <w:rsid w:val="003F5BFC"/>
    <w:rsid w:val="003F623B"/>
    <w:rsid w:val="003F65F2"/>
    <w:rsid w:val="003F6877"/>
    <w:rsid w:val="003F692B"/>
    <w:rsid w:val="003F7634"/>
    <w:rsid w:val="0040105C"/>
    <w:rsid w:val="00401482"/>
    <w:rsid w:val="00401FE9"/>
    <w:rsid w:val="004020B0"/>
    <w:rsid w:val="004025B7"/>
    <w:rsid w:val="00403383"/>
    <w:rsid w:val="004034CE"/>
    <w:rsid w:val="00403788"/>
    <w:rsid w:val="00403BA5"/>
    <w:rsid w:val="00404038"/>
    <w:rsid w:val="00404197"/>
    <w:rsid w:val="00404782"/>
    <w:rsid w:val="0040583A"/>
    <w:rsid w:val="004059E0"/>
    <w:rsid w:val="00405B3C"/>
    <w:rsid w:val="00406262"/>
    <w:rsid w:val="00406642"/>
    <w:rsid w:val="004066E8"/>
    <w:rsid w:val="00406A75"/>
    <w:rsid w:val="00407243"/>
    <w:rsid w:val="00407336"/>
    <w:rsid w:val="00407454"/>
    <w:rsid w:val="004074B4"/>
    <w:rsid w:val="004074FF"/>
    <w:rsid w:val="004079CF"/>
    <w:rsid w:val="00407D3B"/>
    <w:rsid w:val="00407DCC"/>
    <w:rsid w:val="0041043B"/>
    <w:rsid w:val="00410736"/>
    <w:rsid w:val="004107FB"/>
    <w:rsid w:val="00410BA1"/>
    <w:rsid w:val="00410C48"/>
    <w:rsid w:val="00410ECA"/>
    <w:rsid w:val="004115FB"/>
    <w:rsid w:val="00411A15"/>
    <w:rsid w:val="00411C87"/>
    <w:rsid w:val="00411D83"/>
    <w:rsid w:val="00411FDA"/>
    <w:rsid w:val="00412062"/>
    <w:rsid w:val="00412419"/>
    <w:rsid w:val="0041247C"/>
    <w:rsid w:val="0041294C"/>
    <w:rsid w:val="00412E83"/>
    <w:rsid w:val="00413401"/>
    <w:rsid w:val="0041387C"/>
    <w:rsid w:val="004138DC"/>
    <w:rsid w:val="004145CB"/>
    <w:rsid w:val="0041471E"/>
    <w:rsid w:val="00415139"/>
    <w:rsid w:val="00415754"/>
    <w:rsid w:val="00416C2C"/>
    <w:rsid w:val="004173AA"/>
    <w:rsid w:val="004176F9"/>
    <w:rsid w:val="00420125"/>
    <w:rsid w:val="00420386"/>
    <w:rsid w:val="0042069B"/>
    <w:rsid w:val="00420DD8"/>
    <w:rsid w:val="0042122B"/>
    <w:rsid w:val="0042145D"/>
    <w:rsid w:val="00421770"/>
    <w:rsid w:val="00421BD2"/>
    <w:rsid w:val="00421EC5"/>
    <w:rsid w:val="00422808"/>
    <w:rsid w:val="00422E5B"/>
    <w:rsid w:val="0042307B"/>
    <w:rsid w:val="00424846"/>
    <w:rsid w:val="00424993"/>
    <w:rsid w:val="00424B2D"/>
    <w:rsid w:val="0042529D"/>
    <w:rsid w:val="00425962"/>
    <w:rsid w:val="00425B33"/>
    <w:rsid w:val="0042670A"/>
    <w:rsid w:val="00426BA8"/>
    <w:rsid w:val="004274DC"/>
    <w:rsid w:val="00430166"/>
    <w:rsid w:val="00430AC8"/>
    <w:rsid w:val="00430DBC"/>
    <w:rsid w:val="004311F8"/>
    <w:rsid w:val="00431296"/>
    <w:rsid w:val="00431BC1"/>
    <w:rsid w:val="0043213C"/>
    <w:rsid w:val="0043320D"/>
    <w:rsid w:val="00433737"/>
    <w:rsid w:val="00433908"/>
    <w:rsid w:val="00434265"/>
    <w:rsid w:val="00434710"/>
    <w:rsid w:val="004351F2"/>
    <w:rsid w:val="00435381"/>
    <w:rsid w:val="00435EF8"/>
    <w:rsid w:val="00436745"/>
    <w:rsid w:val="00436BEF"/>
    <w:rsid w:val="00437044"/>
    <w:rsid w:val="00437277"/>
    <w:rsid w:val="00437621"/>
    <w:rsid w:val="00437F1E"/>
    <w:rsid w:val="00440212"/>
    <w:rsid w:val="00440987"/>
    <w:rsid w:val="00440C8C"/>
    <w:rsid w:val="004416CD"/>
    <w:rsid w:val="004419BC"/>
    <w:rsid w:val="00441BA8"/>
    <w:rsid w:val="00442330"/>
    <w:rsid w:val="004425C7"/>
    <w:rsid w:val="00442995"/>
    <w:rsid w:val="004433F6"/>
    <w:rsid w:val="004440B6"/>
    <w:rsid w:val="00444C6C"/>
    <w:rsid w:val="00445018"/>
    <w:rsid w:val="004452E8"/>
    <w:rsid w:val="004459A0"/>
    <w:rsid w:val="00445CA3"/>
    <w:rsid w:val="00445E72"/>
    <w:rsid w:val="004461FF"/>
    <w:rsid w:val="00446210"/>
    <w:rsid w:val="004462B8"/>
    <w:rsid w:val="004464C5"/>
    <w:rsid w:val="0044668D"/>
    <w:rsid w:val="00446693"/>
    <w:rsid w:val="0044732F"/>
    <w:rsid w:val="00447638"/>
    <w:rsid w:val="0045010B"/>
    <w:rsid w:val="004506EE"/>
    <w:rsid w:val="00450E0F"/>
    <w:rsid w:val="00451B32"/>
    <w:rsid w:val="004523CA"/>
    <w:rsid w:val="004527A9"/>
    <w:rsid w:val="00452BE4"/>
    <w:rsid w:val="00452F6C"/>
    <w:rsid w:val="0045314A"/>
    <w:rsid w:val="00453C53"/>
    <w:rsid w:val="004543AE"/>
    <w:rsid w:val="00454B82"/>
    <w:rsid w:val="00454D76"/>
    <w:rsid w:val="0045503C"/>
    <w:rsid w:val="0045561A"/>
    <w:rsid w:val="004559DA"/>
    <w:rsid w:val="00455FD5"/>
    <w:rsid w:val="00456522"/>
    <w:rsid w:val="00456E52"/>
    <w:rsid w:val="0045783D"/>
    <w:rsid w:val="00457B78"/>
    <w:rsid w:val="0046030A"/>
    <w:rsid w:val="00462367"/>
    <w:rsid w:val="0046271B"/>
    <w:rsid w:val="004632E5"/>
    <w:rsid w:val="00463438"/>
    <w:rsid w:val="00463853"/>
    <w:rsid w:val="00463D0B"/>
    <w:rsid w:val="004642B8"/>
    <w:rsid w:val="00464A1B"/>
    <w:rsid w:val="00464B2B"/>
    <w:rsid w:val="00464BBA"/>
    <w:rsid w:val="00464E21"/>
    <w:rsid w:val="004650C2"/>
    <w:rsid w:val="0046511A"/>
    <w:rsid w:val="00465F85"/>
    <w:rsid w:val="00466250"/>
    <w:rsid w:val="004662F7"/>
    <w:rsid w:val="0046679E"/>
    <w:rsid w:val="00466B25"/>
    <w:rsid w:val="00466B7A"/>
    <w:rsid w:val="00466C55"/>
    <w:rsid w:val="00467286"/>
    <w:rsid w:val="00467817"/>
    <w:rsid w:val="0046795B"/>
    <w:rsid w:val="00467EA8"/>
    <w:rsid w:val="00470F1F"/>
    <w:rsid w:val="004711DB"/>
    <w:rsid w:val="00471C8F"/>
    <w:rsid w:val="00472420"/>
    <w:rsid w:val="00472CA4"/>
    <w:rsid w:val="004735FD"/>
    <w:rsid w:val="00473A83"/>
    <w:rsid w:val="00474A43"/>
    <w:rsid w:val="00474B07"/>
    <w:rsid w:val="00474C06"/>
    <w:rsid w:val="00474DBD"/>
    <w:rsid w:val="0047504C"/>
    <w:rsid w:val="004757D2"/>
    <w:rsid w:val="00475D70"/>
    <w:rsid w:val="00477046"/>
    <w:rsid w:val="00477691"/>
    <w:rsid w:val="00477EE3"/>
    <w:rsid w:val="00480DBA"/>
    <w:rsid w:val="00480F62"/>
    <w:rsid w:val="00481ADA"/>
    <w:rsid w:val="00481B26"/>
    <w:rsid w:val="00481C27"/>
    <w:rsid w:val="00481D5D"/>
    <w:rsid w:val="00482753"/>
    <w:rsid w:val="00482BF9"/>
    <w:rsid w:val="00483769"/>
    <w:rsid w:val="004838AC"/>
    <w:rsid w:val="004840AD"/>
    <w:rsid w:val="004843E1"/>
    <w:rsid w:val="00485122"/>
    <w:rsid w:val="00486D67"/>
    <w:rsid w:val="00486D6F"/>
    <w:rsid w:val="00486DB9"/>
    <w:rsid w:val="004872B9"/>
    <w:rsid w:val="004875FF"/>
    <w:rsid w:val="00487687"/>
    <w:rsid w:val="00487C56"/>
    <w:rsid w:val="00490245"/>
    <w:rsid w:val="004909FF"/>
    <w:rsid w:val="00490EAF"/>
    <w:rsid w:val="00491139"/>
    <w:rsid w:val="00491192"/>
    <w:rsid w:val="00492B17"/>
    <w:rsid w:val="00493230"/>
    <w:rsid w:val="00493351"/>
    <w:rsid w:val="004933B2"/>
    <w:rsid w:val="00493AF4"/>
    <w:rsid w:val="00493C1E"/>
    <w:rsid w:val="00493E9C"/>
    <w:rsid w:val="00494716"/>
    <w:rsid w:val="00494936"/>
    <w:rsid w:val="00494A36"/>
    <w:rsid w:val="00494C2B"/>
    <w:rsid w:val="00494E4D"/>
    <w:rsid w:val="004951DD"/>
    <w:rsid w:val="004955ED"/>
    <w:rsid w:val="0049598F"/>
    <w:rsid w:val="00496416"/>
    <w:rsid w:val="00496A42"/>
    <w:rsid w:val="00496BFF"/>
    <w:rsid w:val="00496CB4"/>
    <w:rsid w:val="00496F20"/>
    <w:rsid w:val="00497500"/>
    <w:rsid w:val="00497AC3"/>
    <w:rsid w:val="004A0DFE"/>
    <w:rsid w:val="004A10EA"/>
    <w:rsid w:val="004A184B"/>
    <w:rsid w:val="004A2098"/>
    <w:rsid w:val="004A24C5"/>
    <w:rsid w:val="004A2547"/>
    <w:rsid w:val="004A2811"/>
    <w:rsid w:val="004A29F2"/>
    <w:rsid w:val="004A2B4A"/>
    <w:rsid w:val="004A2EC8"/>
    <w:rsid w:val="004A2F84"/>
    <w:rsid w:val="004A322D"/>
    <w:rsid w:val="004A324A"/>
    <w:rsid w:val="004A32BE"/>
    <w:rsid w:val="004A4088"/>
    <w:rsid w:val="004A52FD"/>
    <w:rsid w:val="004A5864"/>
    <w:rsid w:val="004A5A97"/>
    <w:rsid w:val="004A5D3B"/>
    <w:rsid w:val="004A64AA"/>
    <w:rsid w:val="004A65C1"/>
    <w:rsid w:val="004A686E"/>
    <w:rsid w:val="004A6D55"/>
    <w:rsid w:val="004A6DE9"/>
    <w:rsid w:val="004A6E5B"/>
    <w:rsid w:val="004A6EFE"/>
    <w:rsid w:val="004A7647"/>
    <w:rsid w:val="004A793D"/>
    <w:rsid w:val="004A7E5C"/>
    <w:rsid w:val="004B0352"/>
    <w:rsid w:val="004B06B4"/>
    <w:rsid w:val="004B0A3A"/>
    <w:rsid w:val="004B0BD4"/>
    <w:rsid w:val="004B0FBD"/>
    <w:rsid w:val="004B1368"/>
    <w:rsid w:val="004B1CB8"/>
    <w:rsid w:val="004B1E18"/>
    <w:rsid w:val="004B257E"/>
    <w:rsid w:val="004B3809"/>
    <w:rsid w:val="004B384C"/>
    <w:rsid w:val="004B411D"/>
    <w:rsid w:val="004B4528"/>
    <w:rsid w:val="004B47EE"/>
    <w:rsid w:val="004B50CB"/>
    <w:rsid w:val="004B5957"/>
    <w:rsid w:val="004B6095"/>
    <w:rsid w:val="004B6B21"/>
    <w:rsid w:val="004B6CD7"/>
    <w:rsid w:val="004B735C"/>
    <w:rsid w:val="004B7416"/>
    <w:rsid w:val="004B74E6"/>
    <w:rsid w:val="004B75C1"/>
    <w:rsid w:val="004B76E3"/>
    <w:rsid w:val="004B777B"/>
    <w:rsid w:val="004C022C"/>
    <w:rsid w:val="004C02C6"/>
    <w:rsid w:val="004C0D78"/>
    <w:rsid w:val="004C0FBE"/>
    <w:rsid w:val="004C132F"/>
    <w:rsid w:val="004C1395"/>
    <w:rsid w:val="004C158D"/>
    <w:rsid w:val="004C1CE4"/>
    <w:rsid w:val="004C1DE9"/>
    <w:rsid w:val="004C2E8D"/>
    <w:rsid w:val="004C394F"/>
    <w:rsid w:val="004C3CC9"/>
    <w:rsid w:val="004C40AF"/>
    <w:rsid w:val="004C42B7"/>
    <w:rsid w:val="004C4345"/>
    <w:rsid w:val="004C4585"/>
    <w:rsid w:val="004C4705"/>
    <w:rsid w:val="004C473A"/>
    <w:rsid w:val="004C4B01"/>
    <w:rsid w:val="004C4E07"/>
    <w:rsid w:val="004C4FF3"/>
    <w:rsid w:val="004C5172"/>
    <w:rsid w:val="004C5548"/>
    <w:rsid w:val="004C59EC"/>
    <w:rsid w:val="004C5E11"/>
    <w:rsid w:val="004C6764"/>
    <w:rsid w:val="004C74D1"/>
    <w:rsid w:val="004C7E66"/>
    <w:rsid w:val="004D03BF"/>
    <w:rsid w:val="004D09D8"/>
    <w:rsid w:val="004D0AEA"/>
    <w:rsid w:val="004D0BCA"/>
    <w:rsid w:val="004D0E51"/>
    <w:rsid w:val="004D0F0B"/>
    <w:rsid w:val="004D1040"/>
    <w:rsid w:val="004D12E0"/>
    <w:rsid w:val="004D13F4"/>
    <w:rsid w:val="004D1BA0"/>
    <w:rsid w:val="004D1EAD"/>
    <w:rsid w:val="004D2249"/>
    <w:rsid w:val="004D270C"/>
    <w:rsid w:val="004D29CB"/>
    <w:rsid w:val="004D2B5E"/>
    <w:rsid w:val="004D2DB7"/>
    <w:rsid w:val="004D30A9"/>
    <w:rsid w:val="004D34D1"/>
    <w:rsid w:val="004D3D0D"/>
    <w:rsid w:val="004D43C1"/>
    <w:rsid w:val="004D51D4"/>
    <w:rsid w:val="004D60CF"/>
    <w:rsid w:val="004D623E"/>
    <w:rsid w:val="004D6FD9"/>
    <w:rsid w:val="004D71E9"/>
    <w:rsid w:val="004D73A5"/>
    <w:rsid w:val="004D7F8E"/>
    <w:rsid w:val="004E064D"/>
    <w:rsid w:val="004E0EF1"/>
    <w:rsid w:val="004E1DF4"/>
    <w:rsid w:val="004E1F62"/>
    <w:rsid w:val="004E20BA"/>
    <w:rsid w:val="004E2D4F"/>
    <w:rsid w:val="004E2DC1"/>
    <w:rsid w:val="004E2EBF"/>
    <w:rsid w:val="004E35BD"/>
    <w:rsid w:val="004E3652"/>
    <w:rsid w:val="004E39AC"/>
    <w:rsid w:val="004E3CC7"/>
    <w:rsid w:val="004E4293"/>
    <w:rsid w:val="004E4B6D"/>
    <w:rsid w:val="004E4E4D"/>
    <w:rsid w:val="004E5108"/>
    <w:rsid w:val="004E5A60"/>
    <w:rsid w:val="004E5BD0"/>
    <w:rsid w:val="004E630E"/>
    <w:rsid w:val="004E6323"/>
    <w:rsid w:val="004E6B30"/>
    <w:rsid w:val="004E73CF"/>
    <w:rsid w:val="004E79DC"/>
    <w:rsid w:val="004E7FA6"/>
    <w:rsid w:val="004F019A"/>
    <w:rsid w:val="004F0982"/>
    <w:rsid w:val="004F0B1A"/>
    <w:rsid w:val="004F132E"/>
    <w:rsid w:val="004F168F"/>
    <w:rsid w:val="004F1AB3"/>
    <w:rsid w:val="004F2407"/>
    <w:rsid w:val="004F2477"/>
    <w:rsid w:val="004F2884"/>
    <w:rsid w:val="004F2AA6"/>
    <w:rsid w:val="004F34C6"/>
    <w:rsid w:val="004F378C"/>
    <w:rsid w:val="004F3A5F"/>
    <w:rsid w:val="004F3F34"/>
    <w:rsid w:val="004F492E"/>
    <w:rsid w:val="004F4EC8"/>
    <w:rsid w:val="004F4FCE"/>
    <w:rsid w:val="004F4FEF"/>
    <w:rsid w:val="004F64FB"/>
    <w:rsid w:val="004F6BD2"/>
    <w:rsid w:val="004F6C5C"/>
    <w:rsid w:val="004F6D62"/>
    <w:rsid w:val="004F6ED2"/>
    <w:rsid w:val="00500237"/>
    <w:rsid w:val="0050062C"/>
    <w:rsid w:val="00500745"/>
    <w:rsid w:val="0050179B"/>
    <w:rsid w:val="00501FDC"/>
    <w:rsid w:val="00502ADA"/>
    <w:rsid w:val="00502EC8"/>
    <w:rsid w:val="00502F4F"/>
    <w:rsid w:val="005043A5"/>
    <w:rsid w:val="00504785"/>
    <w:rsid w:val="00504AB9"/>
    <w:rsid w:val="00505014"/>
    <w:rsid w:val="00505181"/>
    <w:rsid w:val="00505B5A"/>
    <w:rsid w:val="00505B5E"/>
    <w:rsid w:val="005061CF"/>
    <w:rsid w:val="00506AAE"/>
    <w:rsid w:val="00506BBE"/>
    <w:rsid w:val="0050727B"/>
    <w:rsid w:val="00507429"/>
    <w:rsid w:val="005077A2"/>
    <w:rsid w:val="005078E1"/>
    <w:rsid w:val="00507A92"/>
    <w:rsid w:val="005103C2"/>
    <w:rsid w:val="005103D3"/>
    <w:rsid w:val="005104A7"/>
    <w:rsid w:val="005104E3"/>
    <w:rsid w:val="00510F1D"/>
    <w:rsid w:val="005113D4"/>
    <w:rsid w:val="00511587"/>
    <w:rsid w:val="005117E1"/>
    <w:rsid w:val="00511A4F"/>
    <w:rsid w:val="00511E69"/>
    <w:rsid w:val="00511FA5"/>
    <w:rsid w:val="005124F8"/>
    <w:rsid w:val="00512BE0"/>
    <w:rsid w:val="00512C1C"/>
    <w:rsid w:val="00512D02"/>
    <w:rsid w:val="00513733"/>
    <w:rsid w:val="00514985"/>
    <w:rsid w:val="00514D16"/>
    <w:rsid w:val="005153AA"/>
    <w:rsid w:val="00515B79"/>
    <w:rsid w:val="00515C5B"/>
    <w:rsid w:val="00516052"/>
    <w:rsid w:val="005161FD"/>
    <w:rsid w:val="005169E5"/>
    <w:rsid w:val="00516AD0"/>
    <w:rsid w:val="00516E1D"/>
    <w:rsid w:val="005170B5"/>
    <w:rsid w:val="00517976"/>
    <w:rsid w:val="005179B7"/>
    <w:rsid w:val="005200BD"/>
    <w:rsid w:val="005208BD"/>
    <w:rsid w:val="00521066"/>
    <w:rsid w:val="005211E5"/>
    <w:rsid w:val="0052132B"/>
    <w:rsid w:val="0052242F"/>
    <w:rsid w:val="00522BEB"/>
    <w:rsid w:val="00523FF7"/>
    <w:rsid w:val="0052467E"/>
    <w:rsid w:val="00524B41"/>
    <w:rsid w:val="0052509A"/>
    <w:rsid w:val="00525836"/>
    <w:rsid w:val="00525932"/>
    <w:rsid w:val="00525BC3"/>
    <w:rsid w:val="005260F8"/>
    <w:rsid w:val="00526563"/>
    <w:rsid w:val="00526D91"/>
    <w:rsid w:val="005303D6"/>
    <w:rsid w:val="00530F4F"/>
    <w:rsid w:val="00530FA4"/>
    <w:rsid w:val="00531710"/>
    <w:rsid w:val="00532095"/>
    <w:rsid w:val="00533577"/>
    <w:rsid w:val="00533E65"/>
    <w:rsid w:val="00533EE6"/>
    <w:rsid w:val="00534D0F"/>
    <w:rsid w:val="00534EDF"/>
    <w:rsid w:val="005355CA"/>
    <w:rsid w:val="00535B2B"/>
    <w:rsid w:val="00535D8C"/>
    <w:rsid w:val="00535D9F"/>
    <w:rsid w:val="00536688"/>
    <w:rsid w:val="0053685E"/>
    <w:rsid w:val="0053731C"/>
    <w:rsid w:val="00537572"/>
    <w:rsid w:val="00537B79"/>
    <w:rsid w:val="00537B7F"/>
    <w:rsid w:val="00537EDD"/>
    <w:rsid w:val="00540057"/>
    <w:rsid w:val="005404FD"/>
    <w:rsid w:val="005407C6"/>
    <w:rsid w:val="00540ABF"/>
    <w:rsid w:val="005411AB"/>
    <w:rsid w:val="005413A5"/>
    <w:rsid w:val="00541A87"/>
    <w:rsid w:val="00541ABD"/>
    <w:rsid w:val="00541CAC"/>
    <w:rsid w:val="00542244"/>
    <w:rsid w:val="00542A62"/>
    <w:rsid w:val="00542A85"/>
    <w:rsid w:val="00542D1D"/>
    <w:rsid w:val="00542FF7"/>
    <w:rsid w:val="0054308E"/>
    <w:rsid w:val="00543288"/>
    <w:rsid w:val="005434D8"/>
    <w:rsid w:val="00543AB6"/>
    <w:rsid w:val="005442AA"/>
    <w:rsid w:val="0054467D"/>
    <w:rsid w:val="00544CF4"/>
    <w:rsid w:val="00544E31"/>
    <w:rsid w:val="005451C5"/>
    <w:rsid w:val="0054546E"/>
    <w:rsid w:val="0054552C"/>
    <w:rsid w:val="0054583E"/>
    <w:rsid w:val="005461C2"/>
    <w:rsid w:val="0054674C"/>
    <w:rsid w:val="00546840"/>
    <w:rsid w:val="00546B04"/>
    <w:rsid w:val="00546DE9"/>
    <w:rsid w:val="00550208"/>
    <w:rsid w:val="005504D9"/>
    <w:rsid w:val="005507C7"/>
    <w:rsid w:val="005508D3"/>
    <w:rsid w:val="00550F31"/>
    <w:rsid w:val="005512EB"/>
    <w:rsid w:val="005514AE"/>
    <w:rsid w:val="005514E4"/>
    <w:rsid w:val="00551A03"/>
    <w:rsid w:val="00551C42"/>
    <w:rsid w:val="00551D6B"/>
    <w:rsid w:val="00552143"/>
    <w:rsid w:val="0055230C"/>
    <w:rsid w:val="0055278F"/>
    <w:rsid w:val="005529C8"/>
    <w:rsid w:val="00553035"/>
    <w:rsid w:val="00553AE6"/>
    <w:rsid w:val="00553D6A"/>
    <w:rsid w:val="005543A6"/>
    <w:rsid w:val="005545F8"/>
    <w:rsid w:val="00554689"/>
    <w:rsid w:val="00554719"/>
    <w:rsid w:val="005548F0"/>
    <w:rsid w:val="00554BE6"/>
    <w:rsid w:val="00554F82"/>
    <w:rsid w:val="0055511F"/>
    <w:rsid w:val="00555147"/>
    <w:rsid w:val="005559D5"/>
    <w:rsid w:val="00555ADC"/>
    <w:rsid w:val="00555BCD"/>
    <w:rsid w:val="00555CA2"/>
    <w:rsid w:val="00555F24"/>
    <w:rsid w:val="00556533"/>
    <w:rsid w:val="005575A4"/>
    <w:rsid w:val="005577A1"/>
    <w:rsid w:val="00557829"/>
    <w:rsid w:val="00557F07"/>
    <w:rsid w:val="00560625"/>
    <w:rsid w:val="00560FB2"/>
    <w:rsid w:val="00560FC5"/>
    <w:rsid w:val="005616ED"/>
    <w:rsid w:val="00561B09"/>
    <w:rsid w:val="00561E08"/>
    <w:rsid w:val="005627B2"/>
    <w:rsid w:val="00562BA1"/>
    <w:rsid w:val="005631A9"/>
    <w:rsid w:val="00563535"/>
    <w:rsid w:val="00563957"/>
    <w:rsid w:val="00563FEA"/>
    <w:rsid w:val="0056512F"/>
    <w:rsid w:val="0056544F"/>
    <w:rsid w:val="005654A9"/>
    <w:rsid w:val="0056558A"/>
    <w:rsid w:val="005657B8"/>
    <w:rsid w:val="00565D4B"/>
    <w:rsid w:val="00565D86"/>
    <w:rsid w:val="005663BD"/>
    <w:rsid w:val="00566F41"/>
    <w:rsid w:val="00567885"/>
    <w:rsid w:val="00567CCB"/>
    <w:rsid w:val="00570036"/>
    <w:rsid w:val="005705F9"/>
    <w:rsid w:val="00570BF2"/>
    <w:rsid w:val="005720BB"/>
    <w:rsid w:val="0057223E"/>
    <w:rsid w:val="00572DB2"/>
    <w:rsid w:val="00573339"/>
    <w:rsid w:val="00573AFA"/>
    <w:rsid w:val="00573CB8"/>
    <w:rsid w:val="0057401F"/>
    <w:rsid w:val="00574445"/>
    <w:rsid w:val="0057470D"/>
    <w:rsid w:val="00574971"/>
    <w:rsid w:val="00574CF8"/>
    <w:rsid w:val="005753EA"/>
    <w:rsid w:val="005756D5"/>
    <w:rsid w:val="00575D64"/>
    <w:rsid w:val="0057632F"/>
    <w:rsid w:val="00576717"/>
    <w:rsid w:val="00576942"/>
    <w:rsid w:val="0057728B"/>
    <w:rsid w:val="00577839"/>
    <w:rsid w:val="0058027E"/>
    <w:rsid w:val="0058096C"/>
    <w:rsid w:val="005809FB"/>
    <w:rsid w:val="00580BF4"/>
    <w:rsid w:val="00580C8C"/>
    <w:rsid w:val="00580D4D"/>
    <w:rsid w:val="00580DB0"/>
    <w:rsid w:val="00581779"/>
    <w:rsid w:val="00581A44"/>
    <w:rsid w:val="00581C9F"/>
    <w:rsid w:val="00582683"/>
    <w:rsid w:val="00582BAD"/>
    <w:rsid w:val="00582DA1"/>
    <w:rsid w:val="00582F6A"/>
    <w:rsid w:val="0058326E"/>
    <w:rsid w:val="005835D1"/>
    <w:rsid w:val="00583BF5"/>
    <w:rsid w:val="00583D71"/>
    <w:rsid w:val="00583F9E"/>
    <w:rsid w:val="0058494F"/>
    <w:rsid w:val="00584B05"/>
    <w:rsid w:val="00584B70"/>
    <w:rsid w:val="00584E79"/>
    <w:rsid w:val="00584EDC"/>
    <w:rsid w:val="00585278"/>
    <w:rsid w:val="00585B4A"/>
    <w:rsid w:val="00586055"/>
    <w:rsid w:val="00586261"/>
    <w:rsid w:val="00586602"/>
    <w:rsid w:val="00586851"/>
    <w:rsid w:val="00586AB6"/>
    <w:rsid w:val="00587548"/>
    <w:rsid w:val="0058792D"/>
    <w:rsid w:val="005879A0"/>
    <w:rsid w:val="00587BF1"/>
    <w:rsid w:val="00587C88"/>
    <w:rsid w:val="00587E3D"/>
    <w:rsid w:val="00587EE4"/>
    <w:rsid w:val="00590245"/>
    <w:rsid w:val="00590927"/>
    <w:rsid w:val="00590D03"/>
    <w:rsid w:val="0059107B"/>
    <w:rsid w:val="00591692"/>
    <w:rsid w:val="00591D5B"/>
    <w:rsid w:val="005924B4"/>
    <w:rsid w:val="00592C9B"/>
    <w:rsid w:val="00593410"/>
    <w:rsid w:val="00593714"/>
    <w:rsid w:val="005941BE"/>
    <w:rsid w:val="005948FA"/>
    <w:rsid w:val="00594ABB"/>
    <w:rsid w:val="00595269"/>
    <w:rsid w:val="005952DB"/>
    <w:rsid w:val="00595B6A"/>
    <w:rsid w:val="00595D06"/>
    <w:rsid w:val="0059620F"/>
    <w:rsid w:val="005964C6"/>
    <w:rsid w:val="005968D7"/>
    <w:rsid w:val="00596CB6"/>
    <w:rsid w:val="00597335"/>
    <w:rsid w:val="00597C59"/>
    <w:rsid w:val="005A04CC"/>
    <w:rsid w:val="005A08AF"/>
    <w:rsid w:val="005A0B99"/>
    <w:rsid w:val="005A0C8D"/>
    <w:rsid w:val="005A0D65"/>
    <w:rsid w:val="005A0F72"/>
    <w:rsid w:val="005A1123"/>
    <w:rsid w:val="005A1557"/>
    <w:rsid w:val="005A178B"/>
    <w:rsid w:val="005A1A2B"/>
    <w:rsid w:val="005A205A"/>
    <w:rsid w:val="005A22A1"/>
    <w:rsid w:val="005A2928"/>
    <w:rsid w:val="005A2A12"/>
    <w:rsid w:val="005A3975"/>
    <w:rsid w:val="005A3C26"/>
    <w:rsid w:val="005A3D8C"/>
    <w:rsid w:val="005A48D6"/>
    <w:rsid w:val="005A48EA"/>
    <w:rsid w:val="005A5D21"/>
    <w:rsid w:val="005A5DE8"/>
    <w:rsid w:val="005A5FB7"/>
    <w:rsid w:val="005A6F1E"/>
    <w:rsid w:val="005A7165"/>
    <w:rsid w:val="005A7B27"/>
    <w:rsid w:val="005B078D"/>
    <w:rsid w:val="005B09DE"/>
    <w:rsid w:val="005B0EFA"/>
    <w:rsid w:val="005B111B"/>
    <w:rsid w:val="005B111C"/>
    <w:rsid w:val="005B140D"/>
    <w:rsid w:val="005B145A"/>
    <w:rsid w:val="005B148C"/>
    <w:rsid w:val="005B1626"/>
    <w:rsid w:val="005B1F7C"/>
    <w:rsid w:val="005B27CA"/>
    <w:rsid w:val="005B2D21"/>
    <w:rsid w:val="005B2FFC"/>
    <w:rsid w:val="005B3479"/>
    <w:rsid w:val="005B3711"/>
    <w:rsid w:val="005B37DD"/>
    <w:rsid w:val="005B3D3D"/>
    <w:rsid w:val="005B53B4"/>
    <w:rsid w:val="005B5680"/>
    <w:rsid w:val="005B631C"/>
    <w:rsid w:val="005B67A9"/>
    <w:rsid w:val="005B6E24"/>
    <w:rsid w:val="005B6F7A"/>
    <w:rsid w:val="005B756E"/>
    <w:rsid w:val="005B7666"/>
    <w:rsid w:val="005B77C5"/>
    <w:rsid w:val="005C0205"/>
    <w:rsid w:val="005C0D9C"/>
    <w:rsid w:val="005C1548"/>
    <w:rsid w:val="005C185B"/>
    <w:rsid w:val="005C1D3D"/>
    <w:rsid w:val="005C2B3F"/>
    <w:rsid w:val="005C33D1"/>
    <w:rsid w:val="005C36A4"/>
    <w:rsid w:val="005C3CF1"/>
    <w:rsid w:val="005C3E31"/>
    <w:rsid w:val="005C4135"/>
    <w:rsid w:val="005C4B0B"/>
    <w:rsid w:val="005C50E3"/>
    <w:rsid w:val="005C5B81"/>
    <w:rsid w:val="005C6C5E"/>
    <w:rsid w:val="005C762F"/>
    <w:rsid w:val="005D04A6"/>
    <w:rsid w:val="005D04CC"/>
    <w:rsid w:val="005D0520"/>
    <w:rsid w:val="005D0A3C"/>
    <w:rsid w:val="005D0A84"/>
    <w:rsid w:val="005D0EB3"/>
    <w:rsid w:val="005D1CC6"/>
    <w:rsid w:val="005D26E6"/>
    <w:rsid w:val="005D2BC9"/>
    <w:rsid w:val="005D2ED3"/>
    <w:rsid w:val="005D31AF"/>
    <w:rsid w:val="005D3794"/>
    <w:rsid w:val="005D3BBC"/>
    <w:rsid w:val="005D3E6A"/>
    <w:rsid w:val="005D3E86"/>
    <w:rsid w:val="005D4DA5"/>
    <w:rsid w:val="005D5414"/>
    <w:rsid w:val="005D5C5E"/>
    <w:rsid w:val="005D5FAF"/>
    <w:rsid w:val="005D607D"/>
    <w:rsid w:val="005D61AF"/>
    <w:rsid w:val="005D6204"/>
    <w:rsid w:val="005D6829"/>
    <w:rsid w:val="005D6A47"/>
    <w:rsid w:val="005D7051"/>
    <w:rsid w:val="005D7A24"/>
    <w:rsid w:val="005D7F2F"/>
    <w:rsid w:val="005E0D44"/>
    <w:rsid w:val="005E14B1"/>
    <w:rsid w:val="005E15CD"/>
    <w:rsid w:val="005E18EB"/>
    <w:rsid w:val="005E192B"/>
    <w:rsid w:val="005E1A6E"/>
    <w:rsid w:val="005E1FC2"/>
    <w:rsid w:val="005E23D0"/>
    <w:rsid w:val="005E2400"/>
    <w:rsid w:val="005E2621"/>
    <w:rsid w:val="005E2A1C"/>
    <w:rsid w:val="005E2D20"/>
    <w:rsid w:val="005E3175"/>
    <w:rsid w:val="005E37FE"/>
    <w:rsid w:val="005E4BB4"/>
    <w:rsid w:val="005E511C"/>
    <w:rsid w:val="005E59F0"/>
    <w:rsid w:val="005E5B5C"/>
    <w:rsid w:val="005E6258"/>
    <w:rsid w:val="005E639D"/>
    <w:rsid w:val="005E711E"/>
    <w:rsid w:val="005E71C2"/>
    <w:rsid w:val="005E727C"/>
    <w:rsid w:val="005E7606"/>
    <w:rsid w:val="005E7E44"/>
    <w:rsid w:val="005F0103"/>
    <w:rsid w:val="005F1B7D"/>
    <w:rsid w:val="005F2734"/>
    <w:rsid w:val="005F359C"/>
    <w:rsid w:val="005F3B5E"/>
    <w:rsid w:val="005F404D"/>
    <w:rsid w:val="005F459F"/>
    <w:rsid w:val="005F46C5"/>
    <w:rsid w:val="005F4844"/>
    <w:rsid w:val="005F48DE"/>
    <w:rsid w:val="005F49B1"/>
    <w:rsid w:val="005F52F4"/>
    <w:rsid w:val="005F5D83"/>
    <w:rsid w:val="005F5E8D"/>
    <w:rsid w:val="005F6598"/>
    <w:rsid w:val="005F6837"/>
    <w:rsid w:val="005F69D9"/>
    <w:rsid w:val="005F6A37"/>
    <w:rsid w:val="005F6BF3"/>
    <w:rsid w:val="005F6D30"/>
    <w:rsid w:val="005F6E21"/>
    <w:rsid w:val="005F7130"/>
    <w:rsid w:val="005F71DB"/>
    <w:rsid w:val="005F7623"/>
    <w:rsid w:val="005F7C56"/>
    <w:rsid w:val="006000CC"/>
    <w:rsid w:val="00600167"/>
    <w:rsid w:val="006002E5"/>
    <w:rsid w:val="00600A30"/>
    <w:rsid w:val="0060105F"/>
    <w:rsid w:val="006011DE"/>
    <w:rsid w:val="0060120D"/>
    <w:rsid w:val="0060196E"/>
    <w:rsid w:val="00601B37"/>
    <w:rsid w:val="00602070"/>
    <w:rsid w:val="00602A9B"/>
    <w:rsid w:val="00602CE0"/>
    <w:rsid w:val="0060307E"/>
    <w:rsid w:val="00603AA6"/>
    <w:rsid w:val="00603D77"/>
    <w:rsid w:val="00603D82"/>
    <w:rsid w:val="006042F0"/>
    <w:rsid w:val="006051D3"/>
    <w:rsid w:val="006060CB"/>
    <w:rsid w:val="006060FF"/>
    <w:rsid w:val="006069E7"/>
    <w:rsid w:val="00606DBB"/>
    <w:rsid w:val="00606DCE"/>
    <w:rsid w:val="00607495"/>
    <w:rsid w:val="0060790E"/>
    <w:rsid w:val="00607CA7"/>
    <w:rsid w:val="0061042E"/>
    <w:rsid w:val="00610530"/>
    <w:rsid w:val="006108EF"/>
    <w:rsid w:val="00610C79"/>
    <w:rsid w:val="00610D48"/>
    <w:rsid w:val="00611239"/>
    <w:rsid w:val="006119B9"/>
    <w:rsid w:val="00611B67"/>
    <w:rsid w:val="00612075"/>
    <w:rsid w:val="006120F1"/>
    <w:rsid w:val="0061224E"/>
    <w:rsid w:val="00612F8B"/>
    <w:rsid w:val="0061300F"/>
    <w:rsid w:val="00613481"/>
    <w:rsid w:val="00613D33"/>
    <w:rsid w:val="00614D7B"/>
    <w:rsid w:val="0061630F"/>
    <w:rsid w:val="00616D0D"/>
    <w:rsid w:val="0061705B"/>
    <w:rsid w:val="00620143"/>
    <w:rsid w:val="00620414"/>
    <w:rsid w:val="006205F7"/>
    <w:rsid w:val="0062083B"/>
    <w:rsid w:val="00620893"/>
    <w:rsid w:val="00620922"/>
    <w:rsid w:val="00620A49"/>
    <w:rsid w:val="00620E4D"/>
    <w:rsid w:val="00620E59"/>
    <w:rsid w:val="00622125"/>
    <w:rsid w:val="00622504"/>
    <w:rsid w:val="00622565"/>
    <w:rsid w:val="006226A8"/>
    <w:rsid w:val="00623463"/>
    <w:rsid w:val="006237BB"/>
    <w:rsid w:val="00623B2D"/>
    <w:rsid w:val="00623DE5"/>
    <w:rsid w:val="006241DD"/>
    <w:rsid w:val="006241FB"/>
    <w:rsid w:val="00625212"/>
    <w:rsid w:val="00625852"/>
    <w:rsid w:val="00625BCD"/>
    <w:rsid w:val="0062604E"/>
    <w:rsid w:val="006263D2"/>
    <w:rsid w:val="006265B1"/>
    <w:rsid w:val="00626761"/>
    <w:rsid w:val="00626921"/>
    <w:rsid w:val="00626AA8"/>
    <w:rsid w:val="00627232"/>
    <w:rsid w:val="00627527"/>
    <w:rsid w:val="00627809"/>
    <w:rsid w:val="00627D34"/>
    <w:rsid w:val="00630735"/>
    <w:rsid w:val="00630776"/>
    <w:rsid w:val="00630ED7"/>
    <w:rsid w:val="00631EEA"/>
    <w:rsid w:val="00632406"/>
    <w:rsid w:val="00632722"/>
    <w:rsid w:val="00632751"/>
    <w:rsid w:val="00634DD3"/>
    <w:rsid w:val="00635019"/>
    <w:rsid w:val="00635254"/>
    <w:rsid w:val="006352E2"/>
    <w:rsid w:val="00635A23"/>
    <w:rsid w:val="00635AA7"/>
    <w:rsid w:val="00636673"/>
    <w:rsid w:val="00636EB9"/>
    <w:rsid w:val="006374D8"/>
    <w:rsid w:val="006375A9"/>
    <w:rsid w:val="00637726"/>
    <w:rsid w:val="0063792B"/>
    <w:rsid w:val="00637A89"/>
    <w:rsid w:val="00637E38"/>
    <w:rsid w:val="006404D1"/>
    <w:rsid w:val="00640728"/>
    <w:rsid w:val="00640B86"/>
    <w:rsid w:val="006415F3"/>
    <w:rsid w:val="006419C9"/>
    <w:rsid w:val="00641B3A"/>
    <w:rsid w:val="00641E66"/>
    <w:rsid w:val="00641FD5"/>
    <w:rsid w:val="0064206B"/>
    <w:rsid w:val="00642912"/>
    <w:rsid w:val="00642BE4"/>
    <w:rsid w:val="006433BC"/>
    <w:rsid w:val="00643429"/>
    <w:rsid w:val="0064356D"/>
    <w:rsid w:val="0064368A"/>
    <w:rsid w:val="006436C5"/>
    <w:rsid w:val="00643907"/>
    <w:rsid w:val="00643A6C"/>
    <w:rsid w:val="00643C1A"/>
    <w:rsid w:val="00643DC2"/>
    <w:rsid w:val="00644200"/>
    <w:rsid w:val="006442CE"/>
    <w:rsid w:val="00644835"/>
    <w:rsid w:val="006452B7"/>
    <w:rsid w:val="00645A1C"/>
    <w:rsid w:val="00645A45"/>
    <w:rsid w:val="00645BA6"/>
    <w:rsid w:val="00645CC4"/>
    <w:rsid w:val="00645D87"/>
    <w:rsid w:val="00645DB4"/>
    <w:rsid w:val="006463CB"/>
    <w:rsid w:val="0064648E"/>
    <w:rsid w:val="00647CD1"/>
    <w:rsid w:val="00647DEB"/>
    <w:rsid w:val="00647E29"/>
    <w:rsid w:val="00647E6E"/>
    <w:rsid w:val="0065003B"/>
    <w:rsid w:val="00650122"/>
    <w:rsid w:val="006508B5"/>
    <w:rsid w:val="00650B46"/>
    <w:rsid w:val="006515A3"/>
    <w:rsid w:val="00651EF1"/>
    <w:rsid w:val="00651FAB"/>
    <w:rsid w:val="0065275C"/>
    <w:rsid w:val="0065285E"/>
    <w:rsid w:val="00652F8B"/>
    <w:rsid w:val="006532A0"/>
    <w:rsid w:val="006536EF"/>
    <w:rsid w:val="00653FF3"/>
    <w:rsid w:val="00655547"/>
    <w:rsid w:val="006559E0"/>
    <w:rsid w:val="00655E8E"/>
    <w:rsid w:val="00655EC4"/>
    <w:rsid w:val="00655EE6"/>
    <w:rsid w:val="00656602"/>
    <w:rsid w:val="00656842"/>
    <w:rsid w:val="00656F4B"/>
    <w:rsid w:val="00656FEA"/>
    <w:rsid w:val="006574F7"/>
    <w:rsid w:val="00657965"/>
    <w:rsid w:val="006579BC"/>
    <w:rsid w:val="00657CA5"/>
    <w:rsid w:val="00657E6D"/>
    <w:rsid w:val="00657F5A"/>
    <w:rsid w:val="00657FBF"/>
    <w:rsid w:val="0066062C"/>
    <w:rsid w:val="00660703"/>
    <w:rsid w:val="006613D3"/>
    <w:rsid w:val="00661923"/>
    <w:rsid w:val="00662053"/>
    <w:rsid w:val="006620BB"/>
    <w:rsid w:val="0066223F"/>
    <w:rsid w:val="00662C21"/>
    <w:rsid w:val="00662EB4"/>
    <w:rsid w:val="0066353E"/>
    <w:rsid w:val="00663DCC"/>
    <w:rsid w:val="00663FC1"/>
    <w:rsid w:val="00664823"/>
    <w:rsid w:val="00664D18"/>
    <w:rsid w:val="00665688"/>
    <w:rsid w:val="0066645F"/>
    <w:rsid w:val="00667003"/>
    <w:rsid w:val="006675E5"/>
    <w:rsid w:val="00667944"/>
    <w:rsid w:val="00667F7A"/>
    <w:rsid w:val="00670649"/>
    <w:rsid w:val="0067088A"/>
    <w:rsid w:val="00670E3E"/>
    <w:rsid w:val="00671020"/>
    <w:rsid w:val="00671BF7"/>
    <w:rsid w:val="006720AA"/>
    <w:rsid w:val="00672319"/>
    <w:rsid w:val="00672593"/>
    <w:rsid w:val="00672DA2"/>
    <w:rsid w:val="00672F40"/>
    <w:rsid w:val="00672F47"/>
    <w:rsid w:val="0067354E"/>
    <w:rsid w:val="0067367A"/>
    <w:rsid w:val="00673A80"/>
    <w:rsid w:val="00674001"/>
    <w:rsid w:val="00674043"/>
    <w:rsid w:val="00674A77"/>
    <w:rsid w:val="00674F82"/>
    <w:rsid w:val="00675040"/>
    <w:rsid w:val="006756A9"/>
    <w:rsid w:val="006759EA"/>
    <w:rsid w:val="00675F69"/>
    <w:rsid w:val="0067676E"/>
    <w:rsid w:val="00677398"/>
    <w:rsid w:val="0067745C"/>
    <w:rsid w:val="00677DB4"/>
    <w:rsid w:val="00680144"/>
    <w:rsid w:val="00680909"/>
    <w:rsid w:val="00680C3A"/>
    <w:rsid w:val="00680C56"/>
    <w:rsid w:val="0068229E"/>
    <w:rsid w:val="0068243E"/>
    <w:rsid w:val="00682545"/>
    <w:rsid w:val="00682605"/>
    <w:rsid w:val="0068279D"/>
    <w:rsid w:val="00682A79"/>
    <w:rsid w:val="00682E86"/>
    <w:rsid w:val="0068338C"/>
    <w:rsid w:val="00683770"/>
    <w:rsid w:val="00683786"/>
    <w:rsid w:val="0068392B"/>
    <w:rsid w:val="00683981"/>
    <w:rsid w:val="006840D2"/>
    <w:rsid w:val="00684682"/>
    <w:rsid w:val="00684BF9"/>
    <w:rsid w:val="0068553C"/>
    <w:rsid w:val="00685A7A"/>
    <w:rsid w:val="00686FDB"/>
    <w:rsid w:val="006874B0"/>
    <w:rsid w:val="00687B0D"/>
    <w:rsid w:val="00687D10"/>
    <w:rsid w:val="00687DB5"/>
    <w:rsid w:val="00687FFC"/>
    <w:rsid w:val="00690093"/>
    <w:rsid w:val="0069029E"/>
    <w:rsid w:val="00690421"/>
    <w:rsid w:val="00690853"/>
    <w:rsid w:val="00690D22"/>
    <w:rsid w:val="00690D39"/>
    <w:rsid w:val="00691118"/>
    <w:rsid w:val="00691380"/>
    <w:rsid w:val="0069152B"/>
    <w:rsid w:val="00691E80"/>
    <w:rsid w:val="006924CE"/>
    <w:rsid w:val="0069287E"/>
    <w:rsid w:val="00692A86"/>
    <w:rsid w:val="00692A88"/>
    <w:rsid w:val="00692CBE"/>
    <w:rsid w:val="006931B7"/>
    <w:rsid w:val="0069337F"/>
    <w:rsid w:val="00693516"/>
    <w:rsid w:val="00693668"/>
    <w:rsid w:val="00694075"/>
    <w:rsid w:val="0069492A"/>
    <w:rsid w:val="006949B9"/>
    <w:rsid w:val="00694E7A"/>
    <w:rsid w:val="00695772"/>
    <w:rsid w:val="00696D63"/>
    <w:rsid w:val="00697136"/>
    <w:rsid w:val="00697724"/>
    <w:rsid w:val="006977F2"/>
    <w:rsid w:val="006A09B6"/>
    <w:rsid w:val="006A0CEF"/>
    <w:rsid w:val="006A1165"/>
    <w:rsid w:val="006A1884"/>
    <w:rsid w:val="006A1F32"/>
    <w:rsid w:val="006A2231"/>
    <w:rsid w:val="006A3AD6"/>
    <w:rsid w:val="006A4052"/>
    <w:rsid w:val="006A409D"/>
    <w:rsid w:val="006A440F"/>
    <w:rsid w:val="006A48CE"/>
    <w:rsid w:val="006A49AD"/>
    <w:rsid w:val="006A5851"/>
    <w:rsid w:val="006A5E09"/>
    <w:rsid w:val="006A680F"/>
    <w:rsid w:val="006A74D3"/>
    <w:rsid w:val="006A7586"/>
    <w:rsid w:val="006A7D0C"/>
    <w:rsid w:val="006B07C8"/>
    <w:rsid w:val="006B0A41"/>
    <w:rsid w:val="006B0CDD"/>
    <w:rsid w:val="006B14CB"/>
    <w:rsid w:val="006B1A89"/>
    <w:rsid w:val="006B22B9"/>
    <w:rsid w:val="006B350E"/>
    <w:rsid w:val="006B3D49"/>
    <w:rsid w:val="006B3DFF"/>
    <w:rsid w:val="006B3F4A"/>
    <w:rsid w:val="006B4054"/>
    <w:rsid w:val="006B4268"/>
    <w:rsid w:val="006B5995"/>
    <w:rsid w:val="006B63B8"/>
    <w:rsid w:val="006B683E"/>
    <w:rsid w:val="006B6ADF"/>
    <w:rsid w:val="006C0091"/>
    <w:rsid w:val="006C07EE"/>
    <w:rsid w:val="006C0D30"/>
    <w:rsid w:val="006C1060"/>
    <w:rsid w:val="006C154B"/>
    <w:rsid w:val="006C2681"/>
    <w:rsid w:val="006C296F"/>
    <w:rsid w:val="006C349C"/>
    <w:rsid w:val="006C39A0"/>
    <w:rsid w:val="006C3CEE"/>
    <w:rsid w:val="006C3D5F"/>
    <w:rsid w:val="006C3EC6"/>
    <w:rsid w:val="006C4639"/>
    <w:rsid w:val="006C4B62"/>
    <w:rsid w:val="006C4E63"/>
    <w:rsid w:val="006C4EED"/>
    <w:rsid w:val="006C5A2D"/>
    <w:rsid w:val="006C5BCE"/>
    <w:rsid w:val="006C5E22"/>
    <w:rsid w:val="006C7FA0"/>
    <w:rsid w:val="006D1141"/>
    <w:rsid w:val="006D19F4"/>
    <w:rsid w:val="006D21EB"/>
    <w:rsid w:val="006D238C"/>
    <w:rsid w:val="006D2AFB"/>
    <w:rsid w:val="006D44CC"/>
    <w:rsid w:val="006D4602"/>
    <w:rsid w:val="006D506D"/>
    <w:rsid w:val="006D541E"/>
    <w:rsid w:val="006D54CD"/>
    <w:rsid w:val="006D6121"/>
    <w:rsid w:val="006D67FD"/>
    <w:rsid w:val="006D6CB1"/>
    <w:rsid w:val="006D7811"/>
    <w:rsid w:val="006E009E"/>
    <w:rsid w:val="006E01A2"/>
    <w:rsid w:val="006E0599"/>
    <w:rsid w:val="006E05F4"/>
    <w:rsid w:val="006E07F6"/>
    <w:rsid w:val="006E0C34"/>
    <w:rsid w:val="006E1356"/>
    <w:rsid w:val="006E1A00"/>
    <w:rsid w:val="006E2413"/>
    <w:rsid w:val="006E294E"/>
    <w:rsid w:val="006E3747"/>
    <w:rsid w:val="006E4437"/>
    <w:rsid w:val="006E55D5"/>
    <w:rsid w:val="006E588C"/>
    <w:rsid w:val="006E66CF"/>
    <w:rsid w:val="006E6ABB"/>
    <w:rsid w:val="006E7571"/>
    <w:rsid w:val="006E7AFC"/>
    <w:rsid w:val="006E7DBA"/>
    <w:rsid w:val="006F0790"/>
    <w:rsid w:val="006F0826"/>
    <w:rsid w:val="006F0CD9"/>
    <w:rsid w:val="006F1A9C"/>
    <w:rsid w:val="006F1B10"/>
    <w:rsid w:val="006F399F"/>
    <w:rsid w:val="006F4806"/>
    <w:rsid w:val="006F4EFD"/>
    <w:rsid w:val="006F5DA7"/>
    <w:rsid w:val="006F5DF2"/>
    <w:rsid w:val="006F5EAB"/>
    <w:rsid w:val="006F65C1"/>
    <w:rsid w:val="006F6710"/>
    <w:rsid w:val="006F6C5B"/>
    <w:rsid w:val="006F73C5"/>
    <w:rsid w:val="006F7B03"/>
    <w:rsid w:val="006F7C60"/>
    <w:rsid w:val="006F7FB1"/>
    <w:rsid w:val="0070015B"/>
    <w:rsid w:val="00700727"/>
    <w:rsid w:val="00700895"/>
    <w:rsid w:val="007008F4"/>
    <w:rsid w:val="00700904"/>
    <w:rsid w:val="0070169D"/>
    <w:rsid w:val="007019F1"/>
    <w:rsid w:val="007020B6"/>
    <w:rsid w:val="007024E7"/>
    <w:rsid w:val="00702CF8"/>
    <w:rsid w:val="00702E77"/>
    <w:rsid w:val="00702F2C"/>
    <w:rsid w:val="00703537"/>
    <w:rsid w:val="00703689"/>
    <w:rsid w:val="00703C73"/>
    <w:rsid w:val="00703F88"/>
    <w:rsid w:val="0070439B"/>
    <w:rsid w:val="00704DCC"/>
    <w:rsid w:val="007057C1"/>
    <w:rsid w:val="00705894"/>
    <w:rsid w:val="007064E7"/>
    <w:rsid w:val="007073E5"/>
    <w:rsid w:val="00707829"/>
    <w:rsid w:val="00707875"/>
    <w:rsid w:val="00710F8E"/>
    <w:rsid w:val="0071131B"/>
    <w:rsid w:val="00711BF7"/>
    <w:rsid w:val="007123A6"/>
    <w:rsid w:val="00713301"/>
    <w:rsid w:val="00713F4D"/>
    <w:rsid w:val="007142F9"/>
    <w:rsid w:val="00714460"/>
    <w:rsid w:val="00714860"/>
    <w:rsid w:val="00714863"/>
    <w:rsid w:val="00714B58"/>
    <w:rsid w:val="00714D54"/>
    <w:rsid w:val="00714E5B"/>
    <w:rsid w:val="00715264"/>
    <w:rsid w:val="007159BA"/>
    <w:rsid w:val="00715C3D"/>
    <w:rsid w:val="00715CAC"/>
    <w:rsid w:val="00716518"/>
    <w:rsid w:val="00716854"/>
    <w:rsid w:val="00716FB3"/>
    <w:rsid w:val="00717080"/>
    <w:rsid w:val="007203C6"/>
    <w:rsid w:val="007215DF"/>
    <w:rsid w:val="007218F1"/>
    <w:rsid w:val="00721C2A"/>
    <w:rsid w:val="0072212D"/>
    <w:rsid w:val="00722BA4"/>
    <w:rsid w:val="00722C3F"/>
    <w:rsid w:val="007234A5"/>
    <w:rsid w:val="007239AD"/>
    <w:rsid w:val="00723A7B"/>
    <w:rsid w:val="00723CF6"/>
    <w:rsid w:val="007242FB"/>
    <w:rsid w:val="00724D8F"/>
    <w:rsid w:val="00724DC8"/>
    <w:rsid w:val="00725448"/>
    <w:rsid w:val="007255E3"/>
    <w:rsid w:val="00725643"/>
    <w:rsid w:val="00725E30"/>
    <w:rsid w:val="00725EF6"/>
    <w:rsid w:val="00725F57"/>
    <w:rsid w:val="007262E1"/>
    <w:rsid w:val="0072739B"/>
    <w:rsid w:val="0073044D"/>
    <w:rsid w:val="00730451"/>
    <w:rsid w:val="00730988"/>
    <w:rsid w:val="00730FB7"/>
    <w:rsid w:val="0073119E"/>
    <w:rsid w:val="00731B7F"/>
    <w:rsid w:val="00731DAB"/>
    <w:rsid w:val="007323CF"/>
    <w:rsid w:val="007353CE"/>
    <w:rsid w:val="0073564A"/>
    <w:rsid w:val="00735734"/>
    <w:rsid w:val="00735E2F"/>
    <w:rsid w:val="00736C6E"/>
    <w:rsid w:val="007405A0"/>
    <w:rsid w:val="0074114E"/>
    <w:rsid w:val="007415D3"/>
    <w:rsid w:val="00741921"/>
    <w:rsid w:val="00741929"/>
    <w:rsid w:val="00741D34"/>
    <w:rsid w:val="007427A7"/>
    <w:rsid w:val="00742A46"/>
    <w:rsid w:val="00742AD3"/>
    <w:rsid w:val="00742BFA"/>
    <w:rsid w:val="00742C2D"/>
    <w:rsid w:val="00743948"/>
    <w:rsid w:val="00744A1E"/>
    <w:rsid w:val="00744F3F"/>
    <w:rsid w:val="007451F0"/>
    <w:rsid w:val="00745A13"/>
    <w:rsid w:val="00745BD1"/>
    <w:rsid w:val="0074634C"/>
    <w:rsid w:val="00746361"/>
    <w:rsid w:val="007465CC"/>
    <w:rsid w:val="007469E8"/>
    <w:rsid w:val="007471A1"/>
    <w:rsid w:val="0074730C"/>
    <w:rsid w:val="00747BA6"/>
    <w:rsid w:val="00750D45"/>
    <w:rsid w:val="007510AF"/>
    <w:rsid w:val="007513AB"/>
    <w:rsid w:val="0075144B"/>
    <w:rsid w:val="0075200A"/>
    <w:rsid w:val="0075271F"/>
    <w:rsid w:val="00752E73"/>
    <w:rsid w:val="00752F75"/>
    <w:rsid w:val="00753587"/>
    <w:rsid w:val="00754533"/>
    <w:rsid w:val="007546AC"/>
    <w:rsid w:val="0075487F"/>
    <w:rsid w:val="007552F3"/>
    <w:rsid w:val="00755826"/>
    <w:rsid w:val="00756202"/>
    <w:rsid w:val="00756678"/>
    <w:rsid w:val="00757025"/>
    <w:rsid w:val="00757D13"/>
    <w:rsid w:val="0076007D"/>
    <w:rsid w:val="007611C2"/>
    <w:rsid w:val="00761443"/>
    <w:rsid w:val="00761835"/>
    <w:rsid w:val="00761B8F"/>
    <w:rsid w:val="00762227"/>
    <w:rsid w:val="00762595"/>
    <w:rsid w:val="00763128"/>
    <w:rsid w:val="00763208"/>
    <w:rsid w:val="00763662"/>
    <w:rsid w:val="007637A0"/>
    <w:rsid w:val="00763842"/>
    <w:rsid w:val="00764740"/>
    <w:rsid w:val="007653B7"/>
    <w:rsid w:val="00765D32"/>
    <w:rsid w:val="00765DF1"/>
    <w:rsid w:val="00765FD1"/>
    <w:rsid w:val="00770653"/>
    <w:rsid w:val="00770741"/>
    <w:rsid w:val="00770AD5"/>
    <w:rsid w:val="00770BD0"/>
    <w:rsid w:val="00770DFA"/>
    <w:rsid w:val="00770E8D"/>
    <w:rsid w:val="007712B0"/>
    <w:rsid w:val="007714AC"/>
    <w:rsid w:val="00771711"/>
    <w:rsid w:val="007721FC"/>
    <w:rsid w:val="0077261C"/>
    <w:rsid w:val="00772975"/>
    <w:rsid w:val="007729C3"/>
    <w:rsid w:val="00773CAF"/>
    <w:rsid w:val="00773EA9"/>
    <w:rsid w:val="0077466D"/>
    <w:rsid w:val="00774B08"/>
    <w:rsid w:val="00775DA9"/>
    <w:rsid w:val="00775F6B"/>
    <w:rsid w:val="00775FE4"/>
    <w:rsid w:val="0077642A"/>
    <w:rsid w:val="00776640"/>
    <w:rsid w:val="0077673E"/>
    <w:rsid w:val="00776780"/>
    <w:rsid w:val="007768DA"/>
    <w:rsid w:val="00776A84"/>
    <w:rsid w:val="00777399"/>
    <w:rsid w:val="00777A44"/>
    <w:rsid w:val="007804A7"/>
    <w:rsid w:val="00780981"/>
    <w:rsid w:val="00780F42"/>
    <w:rsid w:val="00781003"/>
    <w:rsid w:val="00781902"/>
    <w:rsid w:val="00782757"/>
    <w:rsid w:val="00782BBF"/>
    <w:rsid w:val="00782F34"/>
    <w:rsid w:val="00784571"/>
    <w:rsid w:val="00784969"/>
    <w:rsid w:val="007849D9"/>
    <w:rsid w:val="00784CC0"/>
    <w:rsid w:val="0078519F"/>
    <w:rsid w:val="0078558F"/>
    <w:rsid w:val="007856A3"/>
    <w:rsid w:val="007858BD"/>
    <w:rsid w:val="00785CB6"/>
    <w:rsid w:val="007862B1"/>
    <w:rsid w:val="0078687F"/>
    <w:rsid w:val="007873B9"/>
    <w:rsid w:val="00787464"/>
    <w:rsid w:val="007874DB"/>
    <w:rsid w:val="00787FD2"/>
    <w:rsid w:val="00790303"/>
    <w:rsid w:val="007905AA"/>
    <w:rsid w:val="007908D2"/>
    <w:rsid w:val="00790B43"/>
    <w:rsid w:val="0079151F"/>
    <w:rsid w:val="00791EE5"/>
    <w:rsid w:val="00792452"/>
    <w:rsid w:val="00792B6C"/>
    <w:rsid w:val="00792D6B"/>
    <w:rsid w:val="007934AA"/>
    <w:rsid w:val="00793DA0"/>
    <w:rsid w:val="00794552"/>
    <w:rsid w:val="0079482F"/>
    <w:rsid w:val="00794BC0"/>
    <w:rsid w:val="00794FAE"/>
    <w:rsid w:val="00795523"/>
    <w:rsid w:val="00795622"/>
    <w:rsid w:val="00796CFC"/>
    <w:rsid w:val="00797D84"/>
    <w:rsid w:val="007A0209"/>
    <w:rsid w:val="007A0241"/>
    <w:rsid w:val="007A0B72"/>
    <w:rsid w:val="007A0FB0"/>
    <w:rsid w:val="007A12C2"/>
    <w:rsid w:val="007A2337"/>
    <w:rsid w:val="007A24B9"/>
    <w:rsid w:val="007A27ED"/>
    <w:rsid w:val="007A302A"/>
    <w:rsid w:val="007A317D"/>
    <w:rsid w:val="007A34A1"/>
    <w:rsid w:val="007A38D8"/>
    <w:rsid w:val="007A38E5"/>
    <w:rsid w:val="007A4777"/>
    <w:rsid w:val="007A48C2"/>
    <w:rsid w:val="007A4AF1"/>
    <w:rsid w:val="007A500C"/>
    <w:rsid w:val="007A59CE"/>
    <w:rsid w:val="007A652C"/>
    <w:rsid w:val="007A6EB2"/>
    <w:rsid w:val="007A77F4"/>
    <w:rsid w:val="007A7980"/>
    <w:rsid w:val="007A7A12"/>
    <w:rsid w:val="007B0E88"/>
    <w:rsid w:val="007B1ECB"/>
    <w:rsid w:val="007B21CD"/>
    <w:rsid w:val="007B2C18"/>
    <w:rsid w:val="007B2CA0"/>
    <w:rsid w:val="007B2E57"/>
    <w:rsid w:val="007B2F48"/>
    <w:rsid w:val="007B3078"/>
    <w:rsid w:val="007B35C0"/>
    <w:rsid w:val="007B39C9"/>
    <w:rsid w:val="007B3BA2"/>
    <w:rsid w:val="007B44E9"/>
    <w:rsid w:val="007B4BA4"/>
    <w:rsid w:val="007B5455"/>
    <w:rsid w:val="007B5B18"/>
    <w:rsid w:val="007B78D1"/>
    <w:rsid w:val="007B7A6E"/>
    <w:rsid w:val="007B7D7A"/>
    <w:rsid w:val="007C0374"/>
    <w:rsid w:val="007C03B1"/>
    <w:rsid w:val="007C116D"/>
    <w:rsid w:val="007C1206"/>
    <w:rsid w:val="007C1B6D"/>
    <w:rsid w:val="007C1BCF"/>
    <w:rsid w:val="007C20A0"/>
    <w:rsid w:val="007C221E"/>
    <w:rsid w:val="007C3C7A"/>
    <w:rsid w:val="007C3CDF"/>
    <w:rsid w:val="007C414D"/>
    <w:rsid w:val="007C5400"/>
    <w:rsid w:val="007C554C"/>
    <w:rsid w:val="007C5EEB"/>
    <w:rsid w:val="007C5F71"/>
    <w:rsid w:val="007C6570"/>
    <w:rsid w:val="007C6A9D"/>
    <w:rsid w:val="007C763D"/>
    <w:rsid w:val="007C77E4"/>
    <w:rsid w:val="007C785B"/>
    <w:rsid w:val="007C7CDD"/>
    <w:rsid w:val="007D0272"/>
    <w:rsid w:val="007D0656"/>
    <w:rsid w:val="007D090A"/>
    <w:rsid w:val="007D0ABE"/>
    <w:rsid w:val="007D191B"/>
    <w:rsid w:val="007D243B"/>
    <w:rsid w:val="007D2726"/>
    <w:rsid w:val="007D2EFB"/>
    <w:rsid w:val="007D30CF"/>
    <w:rsid w:val="007D3158"/>
    <w:rsid w:val="007D3597"/>
    <w:rsid w:val="007D434D"/>
    <w:rsid w:val="007D4370"/>
    <w:rsid w:val="007D4952"/>
    <w:rsid w:val="007D541B"/>
    <w:rsid w:val="007D6708"/>
    <w:rsid w:val="007D6A24"/>
    <w:rsid w:val="007D6F29"/>
    <w:rsid w:val="007D707C"/>
    <w:rsid w:val="007D78D2"/>
    <w:rsid w:val="007D7E28"/>
    <w:rsid w:val="007D7EC2"/>
    <w:rsid w:val="007E0907"/>
    <w:rsid w:val="007E0911"/>
    <w:rsid w:val="007E10D2"/>
    <w:rsid w:val="007E1F53"/>
    <w:rsid w:val="007E27AE"/>
    <w:rsid w:val="007E2B2B"/>
    <w:rsid w:val="007E31C0"/>
    <w:rsid w:val="007E3B05"/>
    <w:rsid w:val="007E3BBF"/>
    <w:rsid w:val="007E4021"/>
    <w:rsid w:val="007E4589"/>
    <w:rsid w:val="007E4ED9"/>
    <w:rsid w:val="007E4F9E"/>
    <w:rsid w:val="007E50CC"/>
    <w:rsid w:val="007E5670"/>
    <w:rsid w:val="007E5B74"/>
    <w:rsid w:val="007E5E14"/>
    <w:rsid w:val="007E62AA"/>
    <w:rsid w:val="007E68E9"/>
    <w:rsid w:val="007E6B26"/>
    <w:rsid w:val="007E6B40"/>
    <w:rsid w:val="007E6D04"/>
    <w:rsid w:val="007E6DEB"/>
    <w:rsid w:val="007E7183"/>
    <w:rsid w:val="007E7A68"/>
    <w:rsid w:val="007E7DBE"/>
    <w:rsid w:val="007F03D8"/>
    <w:rsid w:val="007F0424"/>
    <w:rsid w:val="007F0A9B"/>
    <w:rsid w:val="007F0F5B"/>
    <w:rsid w:val="007F14F5"/>
    <w:rsid w:val="007F1555"/>
    <w:rsid w:val="007F1618"/>
    <w:rsid w:val="007F2377"/>
    <w:rsid w:val="007F2EB0"/>
    <w:rsid w:val="007F3721"/>
    <w:rsid w:val="007F3750"/>
    <w:rsid w:val="007F42E4"/>
    <w:rsid w:val="007F4772"/>
    <w:rsid w:val="007F48B4"/>
    <w:rsid w:val="007F49C8"/>
    <w:rsid w:val="007F4E03"/>
    <w:rsid w:val="007F5A50"/>
    <w:rsid w:val="007F5D9F"/>
    <w:rsid w:val="007F5EEB"/>
    <w:rsid w:val="007F65A5"/>
    <w:rsid w:val="007F69E4"/>
    <w:rsid w:val="007F6EB2"/>
    <w:rsid w:val="007F78FF"/>
    <w:rsid w:val="0080003E"/>
    <w:rsid w:val="008006C5"/>
    <w:rsid w:val="00800A24"/>
    <w:rsid w:val="00800AB0"/>
    <w:rsid w:val="00800B0C"/>
    <w:rsid w:val="00800E65"/>
    <w:rsid w:val="00800ED2"/>
    <w:rsid w:val="00801468"/>
    <w:rsid w:val="008014A5"/>
    <w:rsid w:val="008021CD"/>
    <w:rsid w:val="00802223"/>
    <w:rsid w:val="008023FA"/>
    <w:rsid w:val="00802B24"/>
    <w:rsid w:val="008035BA"/>
    <w:rsid w:val="00803985"/>
    <w:rsid w:val="008055ED"/>
    <w:rsid w:val="0080561D"/>
    <w:rsid w:val="00805714"/>
    <w:rsid w:val="00805CA6"/>
    <w:rsid w:val="00805D4F"/>
    <w:rsid w:val="00805D74"/>
    <w:rsid w:val="00805E10"/>
    <w:rsid w:val="008060BD"/>
    <w:rsid w:val="0080644D"/>
    <w:rsid w:val="00806769"/>
    <w:rsid w:val="00806793"/>
    <w:rsid w:val="00806A54"/>
    <w:rsid w:val="00806D47"/>
    <w:rsid w:val="008070BA"/>
    <w:rsid w:val="0080714C"/>
    <w:rsid w:val="00807885"/>
    <w:rsid w:val="00810C3C"/>
    <w:rsid w:val="00811087"/>
    <w:rsid w:val="008119C1"/>
    <w:rsid w:val="00811C26"/>
    <w:rsid w:val="0081212F"/>
    <w:rsid w:val="0081239C"/>
    <w:rsid w:val="008123EA"/>
    <w:rsid w:val="00812EA6"/>
    <w:rsid w:val="00813112"/>
    <w:rsid w:val="00813600"/>
    <w:rsid w:val="00813838"/>
    <w:rsid w:val="00813ABF"/>
    <w:rsid w:val="00813C10"/>
    <w:rsid w:val="00814012"/>
    <w:rsid w:val="0081465D"/>
    <w:rsid w:val="00814953"/>
    <w:rsid w:val="00814F06"/>
    <w:rsid w:val="008152F7"/>
    <w:rsid w:val="0081569A"/>
    <w:rsid w:val="00815B49"/>
    <w:rsid w:val="0081600B"/>
    <w:rsid w:val="00816958"/>
    <w:rsid w:val="00816D4B"/>
    <w:rsid w:val="00817684"/>
    <w:rsid w:val="00817877"/>
    <w:rsid w:val="00817BC5"/>
    <w:rsid w:val="00820290"/>
    <w:rsid w:val="00820586"/>
    <w:rsid w:val="00820E28"/>
    <w:rsid w:val="00821058"/>
    <w:rsid w:val="008212B6"/>
    <w:rsid w:val="0082136D"/>
    <w:rsid w:val="008213C2"/>
    <w:rsid w:val="008229E5"/>
    <w:rsid w:val="00822CE9"/>
    <w:rsid w:val="00823136"/>
    <w:rsid w:val="0082349C"/>
    <w:rsid w:val="0082369D"/>
    <w:rsid w:val="008239B8"/>
    <w:rsid w:val="008244A0"/>
    <w:rsid w:val="00824653"/>
    <w:rsid w:val="00824A3F"/>
    <w:rsid w:val="00824C6A"/>
    <w:rsid w:val="00825149"/>
    <w:rsid w:val="008255D7"/>
    <w:rsid w:val="00826991"/>
    <w:rsid w:val="008269B5"/>
    <w:rsid w:val="00826B57"/>
    <w:rsid w:val="00826BCC"/>
    <w:rsid w:val="0082779D"/>
    <w:rsid w:val="008277B4"/>
    <w:rsid w:val="008307F1"/>
    <w:rsid w:val="0083098A"/>
    <w:rsid w:val="00830AD0"/>
    <w:rsid w:val="00830C18"/>
    <w:rsid w:val="00830E4D"/>
    <w:rsid w:val="00831829"/>
    <w:rsid w:val="00831DFD"/>
    <w:rsid w:val="00831F13"/>
    <w:rsid w:val="00831F3F"/>
    <w:rsid w:val="00831FA6"/>
    <w:rsid w:val="00832571"/>
    <w:rsid w:val="008327BF"/>
    <w:rsid w:val="008329E6"/>
    <w:rsid w:val="00833119"/>
    <w:rsid w:val="00833407"/>
    <w:rsid w:val="0083371A"/>
    <w:rsid w:val="00833D3E"/>
    <w:rsid w:val="00833E50"/>
    <w:rsid w:val="00833F8D"/>
    <w:rsid w:val="00834308"/>
    <w:rsid w:val="00834735"/>
    <w:rsid w:val="00835118"/>
    <w:rsid w:val="0083691F"/>
    <w:rsid w:val="00836D6A"/>
    <w:rsid w:val="0083710C"/>
    <w:rsid w:val="008376F0"/>
    <w:rsid w:val="0083781E"/>
    <w:rsid w:val="00837851"/>
    <w:rsid w:val="00837956"/>
    <w:rsid w:val="00840425"/>
    <w:rsid w:val="00840AEB"/>
    <w:rsid w:val="0084181E"/>
    <w:rsid w:val="00841B5D"/>
    <w:rsid w:val="00841F61"/>
    <w:rsid w:val="00842B39"/>
    <w:rsid w:val="00842E38"/>
    <w:rsid w:val="008430FA"/>
    <w:rsid w:val="00843696"/>
    <w:rsid w:val="00843A61"/>
    <w:rsid w:val="00843C3F"/>
    <w:rsid w:val="008448B9"/>
    <w:rsid w:val="0084566E"/>
    <w:rsid w:val="00845A9F"/>
    <w:rsid w:val="00845AB8"/>
    <w:rsid w:val="00845ECB"/>
    <w:rsid w:val="008460D4"/>
    <w:rsid w:val="00846426"/>
    <w:rsid w:val="0084656F"/>
    <w:rsid w:val="008465EA"/>
    <w:rsid w:val="00846766"/>
    <w:rsid w:val="0084690B"/>
    <w:rsid w:val="00846EC9"/>
    <w:rsid w:val="00847337"/>
    <w:rsid w:val="00847BA6"/>
    <w:rsid w:val="00847C0C"/>
    <w:rsid w:val="00847DCC"/>
    <w:rsid w:val="00847E08"/>
    <w:rsid w:val="00850322"/>
    <w:rsid w:val="00850424"/>
    <w:rsid w:val="008504B5"/>
    <w:rsid w:val="0085068A"/>
    <w:rsid w:val="008506ED"/>
    <w:rsid w:val="008509E4"/>
    <w:rsid w:val="00851006"/>
    <w:rsid w:val="008512FC"/>
    <w:rsid w:val="008513FB"/>
    <w:rsid w:val="00852950"/>
    <w:rsid w:val="008534EC"/>
    <w:rsid w:val="0085387E"/>
    <w:rsid w:val="00853B69"/>
    <w:rsid w:val="00853B8B"/>
    <w:rsid w:val="00853B9A"/>
    <w:rsid w:val="0085464E"/>
    <w:rsid w:val="0085524F"/>
    <w:rsid w:val="0085571C"/>
    <w:rsid w:val="00855ACB"/>
    <w:rsid w:val="008566A1"/>
    <w:rsid w:val="008566EB"/>
    <w:rsid w:val="00856B7C"/>
    <w:rsid w:val="00857232"/>
    <w:rsid w:val="00857311"/>
    <w:rsid w:val="00857614"/>
    <w:rsid w:val="0086064B"/>
    <w:rsid w:val="00860D59"/>
    <w:rsid w:val="00860E18"/>
    <w:rsid w:val="00860E80"/>
    <w:rsid w:val="00860F0C"/>
    <w:rsid w:val="00860FA0"/>
    <w:rsid w:val="00860FB9"/>
    <w:rsid w:val="00860FD0"/>
    <w:rsid w:val="0086220E"/>
    <w:rsid w:val="0086269A"/>
    <w:rsid w:val="00862836"/>
    <w:rsid w:val="00862CA4"/>
    <w:rsid w:val="00863144"/>
    <w:rsid w:val="008635C7"/>
    <w:rsid w:val="008638CE"/>
    <w:rsid w:val="00863A95"/>
    <w:rsid w:val="0086484F"/>
    <w:rsid w:val="00864A9A"/>
    <w:rsid w:val="00864B28"/>
    <w:rsid w:val="00865818"/>
    <w:rsid w:val="00865AE2"/>
    <w:rsid w:val="00866125"/>
    <w:rsid w:val="0086614A"/>
    <w:rsid w:val="0086615B"/>
    <w:rsid w:val="008663A4"/>
    <w:rsid w:val="0086644B"/>
    <w:rsid w:val="0086687A"/>
    <w:rsid w:val="00866FC4"/>
    <w:rsid w:val="008673E9"/>
    <w:rsid w:val="0086740D"/>
    <w:rsid w:val="00867DF5"/>
    <w:rsid w:val="00867F4E"/>
    <w:rsid w:val="008703CD"/>
    <w:rsid w:val="00870FB2"/>
    <w:rsid w:val="008710DF"/>
    <w:rsid w:val="008718F5"/>
    <w:rsid w:val="00871974"/>
    <w:rsid w:val="00871BE7"/>
    <w:rsid w:val="00871D2C"/>
    <w:rsid w:val="0087227A"/>
    <w:rsid w:val="0087274E"/>
    <w:rsid w:val="00873451"/>
    <w:rsid w:val="0087354C"/>
    <w:rsid w:val="008736A1"/>
    <w:rsid w:val="008737BC"/>
    <w:rsid w:val="008737E9"/>
    <w:rsid w:val="00873E4D"/>
    <w:rsid w:val="00873ECB"/>
    <w:rsid w:val="008740CA"/>
    <w:rsid w:val="008747B8"/>
    <w:rsid w:val="00874AA5"/>
    <w:rsid w:val="00874AAE"/>
    <w:rsid w:val="00874F1A"/>
    <w:rsid w:val="008750AA"/>
    <w:rsid w:val="00875BE2"/>
    <w:rsid w:val="00875F0B"/>
    <w:rsid w:val="00876E77"/>
    <w:rsid w:val="00877579"/>
    <w:rsid w:val="00877C56"/>
    <w:rsid w:val="00880255"/>
    <w:rsid w:val="00880498"/>
    <w:rsid w:val="0088131E"/>
    <w:rsid w:val="00881445"/>
    <w:rsid w:val="0088182B"/>
    <w:rsid w:val="00881F12"/>
    <w:rsid w:val="008824F9"/>
    <w:rsid w:val="00882BD8"/>
    <w:rsid w:val="00882BFB"/>
    <w:rsid w:val="008838C9"/>
    <w:rsid w:val="008838FC"/>
    <w:rsid w:val="008839D4"/>
    <w:rsid w:val="00884473"/>
    <w:rsid w:val="00885D64"/>
    <w:rsid w:val="00885DCB"/>
    <w:rsid w:val="008862BF"/>
    <w:rsid w:val="00886338"/>
    <w:rsid w:val="008877B4"/>
    <w:rsid w:val="0088781D"/>
    <w:rsid w:val="00887CC9"/>
    <w:rsid w:val="008918B4"/>
    <w:rsid w:val="008924DD"/>
    <w:rsid w:val="0089261B"/>
    <w:rsid w:val="0089280D"/>
    <w:rsid w:val="00892D19"/>
    <w:rsid w:val="00893693"/>
    <w:rsid w:val="00893B71"/>
    <w:rsid w:val="00893D97"/>
    <w:rsid w:val="00893E95"/>
    <w:rsid w:val="00894026"/>
    <w:rsid w:val="00894753"/>
    <w:rsid w:val="00894A40"/>
    <w:rsid w:val="00895847"/>
    <w:rsid w:val="00895A16"/>
    <w:rsid w:val="00895AC6"/>
    <w:rsid w:val="008961C6"/>
    <w:rsid w:val="00897033"/>
    <w:rsid w:val="00897A1B"/>
    <w:rsid w:val="00897DC2"/>
    <w:rsid w:val="008A01B6"/>
    <w:rsid w:val="008A08B4"/>
    <w:rsid w:val="008A116A"/>
    <w:rsid w:val="008A1328"/>
    <w:rsid w:val="008A15CF"/>
    <w:rsid w:val="008A1606"/>
    <w:rsid w:val="008A1B70"/>
    <w:rsid w:val="008A2060"/>
    <w:rsid w:val="008A28F6"/>
    <w:rsid w:val="008A2A3D"/>
    <w:rsid w:val="008A2EB4"/>
    <w:rsid w:val="008A326F"/>
    <w:rsid w:val="008A3745"/>
    <w:rsid w:val="008A3C1A"/>
    <w:rsid w:val="008A3F96"/>
    <w:rsid w:val="008A45A3"/>
    <w:rsid w:val="008A5002"/>
    <w:rsid w:val="008A5D49"/>
    <w:rsid w:val="008A60B5"/>
    <w:rsid w:val="008A6542"/>
    <w:rsid w:val="008A66E4"/>
    <w:rsid w:val="008A67B6"/>
    <w:rsid w:val="008A67DC"/>
    <w:rsid w:val="008A6E90"/>
    <w:rsid w:val="008A70D1"/>
    <w:rsid w:val="008A7247"/>
    <w:rsid w:val="008A75D3"/>
    <w:rsid w:val="008A7EBC"/>
    <w:rsid w:val="008B003D"/>
    <w:rsid w:val="008B0B09"/>
    <w:rsid w:val="008B3BBB"/>
    <w:rsid w:val="008B4615"/>
    <w:rsid w:val="008B47EA"/>
    <w:rsid w:val="008B4DF1"/>
    <w:rsid w:val="008B4E83"/>
    <w:rsid w:val="008B5200"/>
    <w:rsid w:val="008B5E9D"/>
    <w:rsid w:val="008B64CE"/>
    <w:rsid w:val="008B71A7"/>
    <w:rsid w:val="008B77A8"/>
    <w:rsid w:val="008B7B04"/>
    <w:rsid w:val="008B7B12"/>
    <w:rsid w:val="008B7C3E"/>
    <w:rsid w:val="008C0095"/>
    <w:rsid w:val="008C0EA6"/>
    <w:rsid w:val="008C13A4"/>
    <w:rsid w:val="008C189B"/>
    <w:rsid w:val="008C1C53"/>
    <w:rsid w:val="008C1E08"/>
    <w:rsid w:val="008C1F84"/>
    <w:rsid w:val="008C2813"/>
    <w:rsid w:val="008C28B2"/>
    <w:rsid w:val="008C2D25"/>
    <w:rsid w:val="008C303C"/>
    <w:rsid w:val="008C3CC4"/>
    <w:rsid w:val="008C3EF2"/>
    <w:rsid w:val="008C4AB7"/>
    <w:rsid w:val="008C4F40"/>
    <w:rsid w:val="008C553F"/>
    <w:rsid w:val="008C5579"/>
    <w:rsid w:val="008C591D"/>
    <w:rsid w:val="008C63AE"/>
    <w:rsid w:val="008C65C8"/>
    <w:rsid w:val="008C6D9A"/>
    <w:rsid w:val="008C71F7"/>
    <w:rsid w:val="008C777A"/>
    <w:rsid w:val="008C78A7"/>
    <w:rsid w:val="008C7B05"/>
    <w:rsid w:val="008D0DAE"/>
    <w:rsid w:val="008D1643"/>
    <w:rsid w:val="008D1660"/>
    <w:rsid w:val="008D1865"/>
    <w:rsid w:val="008D28F4"/>
    <w:rsid w:val="008D29E4"/>
    <w:rsid w:val="008D2E93"/>
    <w:rsid w:val="008D31AE"/>
    <w:rsid w:val="008D382A"/>
    <w:rsid w:val="008D3BF5"/>
    <w:rsid w:val="008D47E9"/>
    <w:rsid w:val="008D4FD7"/>
    <w:rsid w:val="008D5016"/>
    <w:rsid w:val="008D52AD"/>
    <w:rsid w:val="008D54A6"/>
    <w:rsid w:val="008D5687"/>
    <w:rsid w:val="008D5771"/>
    <w:rsid w:val="008D5B21"/>
    <w:rsid w:val="008D615E"/>
    <w:rsid w:val="008D6411"/>
    <w:rsid w:val="008D660B"/>
    <w:rsid w:val="008D6732"/>
    <w:rsid w:val="008D6BA4"/>
    <w:rsid w:val="008D7966"/>
    <w:rsid w:val="008D79F5"/>
    <w:rsid w:val="008D7CA7"/>
    <w:rsid w:val="008D7EF3"/>
    <w:rsid w:val="008E222E"/>
    <w:rsid w:val="008E3093"/>
    <w:rsid w:val="008E3304"/>
    <w:rsid w:val="008E3EBD"/>
    <w:rsid w:val="008E40F4"/>
    <w:rsid w:val="008E439A"/>
    <w:rsid w:val="008E49EC"/>
    <w:rsid w:val="008E54E8"/>
    <w:rsid w:val="008E58CF"/>
    <w:rsid w:val="008E5D1F"/>
    <w:rsid w:val="008E6045"/>
    <w:rsid w:val="008E6281"/>
    <w:rsid w:val="008E64DE"/>
    <w:rsid w:val="008E692E"/>
    <w:rsid w:val="008E79DC"/>
    <w:rsid w:val="008E7D94"/>
    <w:rsid w:val="008E7E3E"/>
    <w:rsid w:val="008F0B96"/>
    <w:rsid w:val="008F0C7C"/>
    <w:rsid w:val="008F0D31"/>
    <w:rsid w:val="008F0DF9"/>
    <w:rsid w:val="008F10F7"/>
    <w:rsid w:val="008F1D3A"/>
    <w:rsid w:val="008F2119"/>
    <w:rsid w:val="008F2574"/>
    <w:rsid w:val="008F2796"/>
    <w:rsid w:val="008F2A51"/>
    <w:rsid w:val="008F352A"/>
    <w:rsid w:val="008F3E98"/>
    <w:rsid w:val="008F3F85"/>
    <w:rsid w:val="008F4569"/>
    <w:rsid w:val="008F459A"/>
    <w:rsid w:val="008F4BE1"/>
    <w:rsid w:val="008F537E"/>
    <w:rsid w:val="008F544F"/>
    <w:rsid w:val="008F6408"/>
    <w:rsid w:val="008F64F4"/>
    <w:rsid w:val="008F6594"/>
    <w:rsid w:val="008F6D5F"/>
    <w:rsid w:val="008F6D72"/>
    <w:rsid w:val="008F76B6"/>
    <w:rsid w:val="008F7954"/>
    <w:rsid w:val="00900DF0"/>
    <w:rsid w:val="00901217"/>
    <w:rsid w:val="00901BB0"/>
    <w:rsid w:val="00901D49"/>
    <w:rsid w:val="00901EE8"/>
    <w:rsid w:val="00901F33"/>
    <w:rsid w:val="00901FEE"/>
    <w:rsid w:val="00902276"/>
    <w:rsid w:val="009022BE"/>
    <w:rsid w:val="00903140"/>
    <w:rsid w:val="00903778"/>
    <w:rsid w:val="00903802"/>
    <w:rsid w:val="00904874"/>
    <w:rsid w:val="0090500D"/>
    <w:rsid w:val="00906606"/>
    <w:rsid w:val="0090672A"/>
    <w:rsid w:val="00906ADF"/>
    <w:rsid w:val="00906C56"/>
    <w:rsid w:val="009070AE"/>
    <w:rsid w:val="00907191"/>
    <w:rsid w:val="00907257"/>
    <w:rsid w:val="0090754C"/>
    <w:rsid w:val="00907AC2"/>
    <w:rsid w:val="00907AD5"/>
    <w:rsid w:val="009104B8"/>
    <w:rsid w:val="009104E4"/>
    <w:rsid w:val="00910669"/>
    <w:rsid w:val="0091079F"/>
    <w:rsid w:val="009112A1"/>
    <w:rsid w:val="00911BDB"/>
    <w:rsid w:val="009128A5"/>
    <w:rsid w:val="00912BB3"/>
    <w:rsid w:val="00913037"/>
    <w:rsid w:val="009138B4"/>
    <w:rsid w:val="00913CF9"/>
    <w:rsid w:val="0091468C"/>
    <w:rsid w:val="00914E30"/>
    <w:rsid w:val="00915424"/>
    <w:rsid w:val="00915D56"/>
    <w:rsid w:val="00915E29"/>
    <w:rsid w:val="009167C7"/>
    <w:rsid w:val="009169DF"/>
    <w:rsid w:val="00916D44"/>
    <w:rsid w:val="0091766C"/>
    <w:rsid w:val="00920896"/>
    <w:rsid w:val="00920E8C"/>
    <w:rsid w:val="00921BCC"/>
    <w:rsid w:val="00921BF3"/>
    <w:rsid w:val="009235AA"/>
    <w:rsid w:val="00923A98"/>
    <w:rsid w:val="00924327"/>
    <w:rsid w:val="009249A2"/>
    <w:rsid w:val="00924AD8"/>
    <w:rsid w:val="00924BAF"/>
    <w:rsid w:val="009258C4"/>
    <w:rsid w:val="00925AB9"/>
    <w:rsid w:val="00925B57"/>
    <w:rsid w:val="00925FA5"/>
    <w:rsid w:val="009263BE"/>
    <w:rsid w:val="0092641F"/>
    <w:rsid w:val="0092678A"/>
    <w:rsid w:val="00926968"/>
    <w:rsid w:val="009276DF"/>
    <w:rsid w:val="00927AB3"/>
    <w:rsid w:val="00930558"/>
    <w:rsid w:val="009307DB"/>
    <w:rsid w:val="00930802"/>
    <w:rsid w:val="00930EA3"/>
    <w:rsid w:val="009316E4"/>
    <w:rsid w:val="0093248E"/>
    <w:rsid w:val="00932634"/>
    <w:rsid w:val="0093283E"/>
    <w:rsid w:val="00932F9F"/>
    <w:rsid w:val="00933279"/>
    <w:rsid w:val="00934390"/>
    <w:rsid w:val="0093449C"/>
    <w:rsid w:val="00934759"/>
    <w:rsid w:val="00934A3D"/>
    <w:rsid w:val="0093547F"/>
    <w:rsid w:val="00936A3D"/>
    <w:rsid w:val="009374A7"/>
    <w:rsid w:val="009377B6"/>
    <w:rsid w:val="009402B0"/>
    <w:rsid w:val="009405D7"/>
    <w:rsid w:val="00941C6E"/>
    <w:rsid w:val="00941F6B"/>
    <w:rsid w:val="0094215F"/>
    <w:rsid w:val="009422B1"/>
    <w:rsid w:val="009422E5"/>
    <w:rsid w:val="00942C1A"/>
    <w:rsid w:val="009433A0"/>
    <w:rsid w:val="009435FA"/>
    <w:rsid w:val="00943FDC"/>
    <w:rsid w:val="009440CE"/>
    <w:rsid w:val="0094462F"/>
    <w:rsid w:val="00944A73"/>
    <w:rsid w:val="009467F5"/>
    <w:rsid w:val="0094684C"/>
    <w:rsid w:val="009468AD"/>
    <w:rsid w:val="0094697E"/>
    <w:rsid w:val="009475AD"/>
    <w:rsid w:val="009479D5"/>
    <w:rsid w:val="009502EF"/>
    <w:rsid w:val="009512D0"/>
    <w:rsid w:val="009515CA"/>
    <w:rsid w:val="00952D16"/>
    <w:rsid w:val="00953480"/>
    <w:rsid w:val="00953580"/>
    <w:rsid w:val="00953AA1"/>
    <w:rsid w:val="00953C30"/>
    <w:rsid w:val="00953F72"/>
    <w:rsid w:val="0095451C"/>
    <w:rsid w:val="009550DB"/>
    <w:rsid w:val="00956801"/>
    <w:rsid w:val="009568F0"/>
    <w:rsid w:val="00956D40"/>
    <w:rsid w:val="0095712E"/>
    <w:rsid w:val="00957712"/>
    <w:rsid w:val="009579F4"/>
    <w:rsid w:val="00960068"/>
    <w:rsid w:val="00960218"/>
    <w:rsid w:val="0096099C"/>
    <w:rsid w:val="00960EB9"/>
    <w:rsid w:val="0096132D"/>
    <w:rsid w:val="00961D40"/>
    <w:rsid w:val="00962044"/>
    <w:rsid w:val="009624B8"/>
    <w:rsid w:val="00962A15"/>
    <w:rsid w:val="009631A7"/>
    <w:rsid w:val="009631C2"/>
    <w:rsid w:val="00963DF7"/>
    <w:rsid w:val="00964B0F"/>
    <w:rsid w:val="0096532D"/>
    <w:rsid w:val="00965583"/>
    <w:rsid w:val="00965D3A"/>
    <w:rsid w:val="00965D62"/>
    <w:rsid w:val="00966167"/>
    <w:rsid w:val="00966C07"/>
    <w:rsid w:val="0096755E"/>
    <w:rsid w:val="009675BF"/>
    <w:rsid w:val="0096768B"/>
    <w:rsid w:val="009676DA"/>
    <w:rsid w:val="0096781C"/>
    <w:rsid w:val="00967AF9"/>
    <w:rsid w:val="00970A9F"/>
    <w:rsid w:val="00970D8F"/>
    <w:rsid w:val="00972005"/>
    <w:rsid w:val="00972587"/>
    <w:rsid w:val="00972CE1"/>
    <w:rsid w:val="00973707"/>
    <w:rsid w:val="00973984"/>
    <w:rsid w:val="00973B1E"/>
    <w:rsid w:val="00973F29"/>
    <w:rsid w:val="00973FB0"/>
    <w:rsid w:val="00974334"/>
    <w:rsid w:val="009751E3"/>
    <w:rsid w:val="009753E6"/>
    <w:rsid w:val="00975DCE"/>
    <w:rsid w:val="00975DFE"/>
    <w:rsid w:val="00976F40"/>
    <w:rsid w:val="00977094"/>
    <w:rsid w:val="009771B4"/>
    <w:rsid w:val="0097734B"/>
    <w:rsid w:val="009773B2"/>
    <w:rsid w:val="009778BB"/>
    <w:rsid w:val="00977CA6"/>
    <w:rsid w:val="009801CA"/>
    <w:rsid w:val="009805A0"/>
    <w:rsid w:val="00980D1B"/>
    <w:rsid w:val="009819CB"/>
    <w:rsid w:val="00982686"/>
    <w:rsid w:val="00984526"/>
    <w:rsid w:val="00985041"/>
    <w:rsid w:val="009851C9"/>
    <w:rsid w:val="00985483"/>
    <w:rsid w:val="009859DF"/>
    <w:rsid w:val="00985A3F"/>
    <w:rsid w:val="0098649D"/>
    <w:rsid w:val="0098658C"/>
    <w:rsid w:val="009865A0"/>
    <w:rsid w:val="00986B28"/>
    <w:rsid w:val="00986E7E"/>
    <w:rsid w:val="00986EED"/>
    <w:rsid w:val="00987142"/>
    <w:rsid w:val="00987203"/>
    <w:rsid w:val="009872B6"/>
    <w:rsid w:val="00990164"/>
    <w:rsid w:val="0099098D"/>
    <w:rsid w:val="00990DDF"/>
    <w:rsid w:val="00991BA4"/>
    <w:rsid w:val="009920D5"/>
    <w:rsid w:val="00992E12"/>
    <w:rsid w:val="0099318C"/>
    <w:rsid w:val="0099329A"/>
    <w:rsid w:val="00993884"/>
    <w:rsid w:val="00993EF2"/>
    <w:rsid w:val="00993F9A"/>
    <w:rsid w:val="00995E51"/>
    <w:rsid w:val="00996497"/>
    <w:rsid w:val="009966A1"/>
    <w:rsid w:val="0099679D"/>
    <w:rsid w:val="00997A39"/>
    <w:rsid w:val="00997BFA"/>
    <w:rsid w:val="00997ED5"/>
    <w:rsid w:val="009A08FB"/>
    <w:rsid w:val="009A1941"/>
    <w:rsid w:val="009A1B57"/>
    <w:rsid w:val="009A210D"/>
    <w:rsid w:val="009A230F"/>
    <w:rsid w:val="009A23FA"/>
    <w:rsid w:val="009A2C25"/>
    <w:rsid w:val="009A2DA0"/>
    <w:rsid w:val="009A2F16"/>
    <w:rsid w:val="009A3536"/>
    <w:rsid w:val="009A3564"/>
    <w:rsid w:val="009A3579"/>
    <w:rsid w:val="009A3DAB"/>
    <w:rsid w:val="009A3EB6"/>
    <w:rsid w:val="009A41AA"/>
    <w:rsid w:val="009A475E"/>
    <w:rsid w:val="009A48A7"/>
    <w:rsid w:val="009A4926"/>
    <w:rsid w:val="009A4A67"/>
    <w:rsid w:val="009A54EE"/>
    <w:rsid w:val="009A60C0"/>
    <w:rsid w:val="009A6258"/>
    <w:rsid w:val="009A6831"/>
    <w:rsid w:val="009A6837"/>
    <w:rsid w:val="009A6DE3"/>
    <w:rsid w:val="009A7109"/>
    <w:rsid w:val="009A72A7"/>
    <w:rsid w:val="009A7CC0"/>
    <w:rsid w:val="009A7F41"/>
    <w:rsid w:val="009B11B8"/>
    <w:rsid w:val="009B13FC"/>
    <w:rsid w:val="009B15F5"/>
    <w:rsid w:val="009B19EF"/>
    <w:rsid w:val="009B1F99"/>
    <w:rsid w:val="009B1FE1"/>
    <w:rsid w:val="009B2212"/>
    <w:rsid w:val="009B2A8B"/>
    <w:rsid w:val="009B2DC3"/>
    <w:rsid w:val="009B2F27"/>
    <w:rsid w:val="009B43DD"/>
    <w:rsid w:val="009B46D2"/>
    <w:rsid w:val="009B4A48"/>
    <w:rsid w:val="009B5ABC"/>
    <w:rsid w:val="009B5C25"/>
    <w:rsid w:val="009B618C"/>
    <w:rsid w:val="009B6434"/>
    <w:rsid w:val="009B7925"/>
    <w:rsid w:val="009B7CF2"/>
    <w:rsid w:val="009B7EE9"/>
    <w:rsid w:val="009C0073"/>
    <w:rsid w:val="009C03D1"/>
    <w:rsid w:val="009C080E"/>
    <w:rsid w:val="009C0C27"/>
    <w:rsid w:val="009C17B4"/>
    <w:rsid w:val="009C1A02"/>
    <w:rsid w:val="009C2133"/>
    <w:rsid w:val="009C2AEC"/>
    <w:rsid w:val="009C2E48"/>
    <w:rsid w:val="009C3231"/>
    <w:rsid w:val="009C32D2"/>
    <w:rsid w:val="009C32FB"/>
    <w:rsid w:val="009C3309"/>
    <w:rsid w:val="009C3682"/>
    <w:rsid w:val="009C3E07"/>
    <w:rsid w:val="009C3EDC"/>
    <w:rsid w:val="009C4262"/>
    <w:rsid w:val="009C483B"/>
    <w:rsid w:val="009C57D8"/>
    <w:rsid w:val="009C68A5"/>
    <w:rsid w:val="009C6FD3"/>
    <w:rsid w:val="009C739E"/>
    <w:rsid w:val="009D01CB"/>
    <w:rsid w:val="009D0460"/>
    <w:rsid w:val="009D17F8"/>
    <w:rsid w:val="009D1CA7"/>
    <w:rsid w:val="009D1F61"/>
    <w:rsid w:val="009D23AF"/>
    <w:rsid w:val="009D2896"/>
    <w:rsid w:val="009D2F29"/>
    <w:rsid w:val="009D319E"/>
    <w:rsid w:val="009D3E36"/>
    <w:rsid w:val="009D40E2"/>
    <w:rsid w:val="009D4211"/>
    <w:rsid w:val="009D42F9"/>
    <w:rsid w:val="009D4AB9"/>
    <w:rsid w:val="009D4F6B"/>
    <w:rsid w:val="009D5174"/>
    <w:rsid w:val="009D63DF"/>
    <w:rsid w:val="009D64F6"/>
    <w:rsid w:val="009D65AD"/>
    <w:rsid w:val="009D677F"/>
    <w:rsid w:val="009D6A18"/>
    <w:rsid w:val="009D7227"/>
    <w:rsid w:val="009D7713"/>
    <w:rsid w:val="009D7DA9"/>
    <w:rsid w:val="009D7EB5"/>
    <w:rsid w:val="009D7FA6"/>
    <w:rsid w:val="009E0378"/>
    <w:rsid w:val="009E107F"/>
    <w:rsid w:val="009E15C4"/>
    <w:rsid w:val="009E1B3A"/>
    <w:rsid w:val="009E1E21"/>
    <w:rsid w:val="009E1F9A"/>
    <w:rsid w:val="009E2648"/>
    <w:rsid w:val="009E272C"/>
    <w:rsid w:val="009E2B6D"/>
    <w:rsid w:val="009E2C82"/>
    <w:rsid w:val="009E3196"/>
    <w:rsid w:val="009E341B"/>
    <w:rsid w:val="009E3929"/>
    <w:rsid w:val="009E3B32"/>
    <w:rsid w:val="009E4921"/>
    <w:rsid w:val="009E54A7"/>
    <w:rsid w:val="009E5541"/>
    <w:rsid w:val="009E554D"/>
    <w:rsid w:val="009E5EE1"/>
    <w:rsid w:val="009E625E"/>
    <w:rsid w:val="009E6321"/>
    <w:rsid w:val="009E644D"/>
    <w:rsid w:val="009E6E74"/>
    <w:rsid w:val="009E70E8"/>
    <w:rsid w:val="009E7B53"/>
    <w:rsid w:val="009F0822"/>
    <w:rsid w:val="009F09B5"/>
    <w:rsid w:val="009F0E51"/>
    <w:rsid w:val="009F0E94"/>
    <w:rsid w:val="009F125F"/>
    <w:rsid w:val="009F12C3"/>
    <w:rsid w:val="009F1CEA"/>
    <w:rsid w:val="009F20BA"/>
    <w:rsid w:val="009F2935"/>
    <w:rsid w:val="009F2F66"/>
    <w:rsid w:val="009F32DD"/>
    <w:rsid w:val="009F3E45"/>
    <w:rsid w:val="009F40E5"/>
    <w:rsid w:val="009F465C"/>
    <w:rsid w:val="009F476E"/>
    <w:rsid w:val="009F55D8"/>
    <w:rsid w:val="009F6AE5"/>
    <w:rsid w:val="009F7193"/>
    <w:rsid w:val="009F74A7"/>
    <w:rsid w:val="009F7585"/>
    <w:rsid w:val="009F78B9"/>
    <w:rsid w:val="009F7CFC"/>
    <w:rsid w:val="009F7E92"/>
    <w:rsid w:val="00A00A57"/>
    <w:rsid w:val="00A01205"/>
    <w:rsid w:val="00A01257"/>
    <w:rsid w:val="00A01A15"/>
    <w:rsid w:val="00A0223D"/>
    <w:rsid w:val="00A028B4"/>
    <w:rsid w:val="00A034C6"/>
    <w:rsid w:val="00A0374F"/>
    <w:rsid w:val="00A03E89"/>
    <w:rsid w:val="00A04EF4"/>
    <w:rsid w:val="00A05032"/>
    <w:rsid w:val="00A052AF"/>
    <w:rsid w:val="00A05450"/>
    <w:rsid w:val="00A05930"/>
    <w:rsid w:val="00A05BED"/>
    <w:rsid w:val="00A06566"/>
    <w:rsid w:val="00A06586"/>
    <w:rsid w:val="00A06AA7"/>
    <w:rsid w:val="00A0740F"/>
    <w:rsid w:val="00A07680"/>
    <w:rsid w:val="00A07710"/>
    <w:rsid w:val="00A078F8"/>
    <w:rsid w:val="00A10583"/>
    <w:rsid w:val="00A106A0"/>
    <w:rsid w:val="00A106D8"/>
    <w:rsid w:val="00A106E6"/>
    <w:rsid w:val="00A10927"/>
    <w:rsid w:val="00A10DBF"/>
    <w:rsid w:val="00A11167"/>
    <w:rsid w:val="00A119F9"/>
    <w:rsid w:val="00A123F7"/>
    <w:rsid w:val="00A12453"/>
    <w:rsid w:val="00A12A32"/>
    <w:rsid w:val="00A12DED"/>
    <w:rsid w:val="00A132BA"/>
    <w:rsid w:val="00A13C58"/>
    <w:rsid w:val="00A13F73"/>
    <w:rsid w:val="00A14B74"/>
    <w:rsid w:val="00A14EAF"/>
    <w:rsid w:val="00A15234"/>
    <w:rsid w:val="00A15877"/>
    <w:rsid w:val="00A15EFA"/>
    <w:rsid w:val="00A16265"/>
    <w:rsid w:val="00A17073"/>
    <w:rsid w:val="00A17136"/>
    <w:rsid w:val="00A203F0"/>
    <w:rsid w:val="00A210F5"/>
    <w:rsid w:val="00A21C40"/>
    <w:rsid w:val="00A220D6"/>
    <w:rsid w:val="00A22BB3"/>
    <w:rsid w:val="00A22EF4"/>
    <w:rsid w:val="00A246B1"/>
    <w:rsid w:val="00A24C1B"/>
    <w:rsid w:val="00A24E9C"/>
    <w:rsid w:val="00A255F8"/>
    <w:rsid w:val="00A25E69"/>
    <w:rsid w:val="00A25EAC"/>
    <w:rsid w:val="00A266AA"/>
    <w:rsid w:val="00A26758"/>
    <w:rsid w:val="00A26ED4"/>
    <w:rsid w:val="00A26FF1"/>
    <w:rsid w:val="00A27148"/>
    <w:rsid w:val="00A27330"/>
    <w:rsid w:val="00A279CA"/>
    <w:rsid w:val="00A30423"/>
    <w:rsid w:val="00A30619"/>
    <w:rsid w:val="00A30AD6"/>
    <w:rsid w:val="00A30B66"/>
    <w:rsid w:val="00A30D3A"/>
    <w:rsid w:val="00A31635"/>
    <w:rsid w:val="00A31B5A"/>
    <w:rsid w:val="00A32105"/>
    <w:rsid w:val="00A32800"/>
    <w:rsid w:val="00A32807"/>
    <w:rsid w:val="00A32AF6"/>
    <w:rsid w:val="00A32CC8"/>
    <w:rsid w:val="00A32CCE"/>
    <w:rsid w:val="00A32E3C"/>
    <w:rsid w:val="00A33A9C"/>
    <w:rsid w:val="00A33E13"/>
    <w:rsid w:val="00A34482"/>
    <w:rsid w:val="00A345AD"/>
    <w:rsid w:val="00A3481D"/>
    <w:rsid w:val="00A3495F"/>
    <w:rsid w:val="00A358E1"/>
    <w:rsid w:val="00A36187"/>
    <w:rsid w:val="00A362F9"/>
    <w:rsid w:val="00A37CC5"/>
    <w:rsid w:val="00A40168"/>
    <w:rsid w:val="00A4018C"/>
    <w:rsid w:val="00A40521"/>
    <w:rsid w:val="00A40BCF"/>
    <w:rsid w:val="00A40E43"/>
    <w:rsid w:val="00A4101A"/>
    <w:rsid w:val="00A412B3"/>
    <w:rsid w:val="00A41394"/>
    <w:rsid w:val="00A42AC5"/>
    <w:rsid w:val="00A42EDC"/>
    <w:rsid w:val="00A4334A"/>
    <w:rsid w:val="00A43446"/>
    <w:rsid w:val="00A435CF"/>
    <w:rsid w:val="00A436F7"/>
    <w:rsid w:val="00A438E5"/>
    <w:rsid w:val="00A4394D"/>
    <w:rsid w:val="00A43989"/>
    <w:rsid w:val="00A43A62"/>
    <w:rsid w:val="00A44026"/>
    <w:rsid w:val="00A44A41"/>
    <w:rsid w:val="00A44C4A"/>
    <w:rsid w:val="00A4501A"/>
    <w:rsid w:val="00A45040"/>
    <w:rsid w:val="00A455A7"/>
    <w:rsid w:val="00A457C5"/>
    <w:rsid w:val="00A460DA"/>
    <w:rsid w:val="00A4687E"/>
    <w:rsid w:val="00A46CB5"/>
    <w:rsid w:val="00A46EDF"/>
    <w:rsid w:val="00A47F31"/>
    <w:rsid w:val="00A50460"/>
    <w:rsid w:val="00A505C8"/>
    <w:rsid w:val="00A508A2"/>
    <w:rsid w:val="00A50C2E"/>
    <w:rsid w:val="00A510F1"/>
    <w:rsid w:val="00A51ACE"/>
    <w:rsid w:val="00A51EFB"/>
    <w:rsid w:val="00A524C9"/>
    <w:rsid w:val="00A52D1A"/>
    <w:rsid w:val="00A52F17"/>
    <w:rsid w:val="00A5321E"/>
    <w:rsid w:val="00A53802"/>
    <w:rsid w:val="00A541C6"/>
    <w:rsid w:val="00A5447F"/>
    <w:rsid w:val="00A54567"/>
    <w:rsid w:val="00A54727"/>
    <w:rsid w:val="00A549B4"/>
    <w:rsid w:val="00A55030"/>
    <w:rsid w:val="00A5564B"/>
    <w:rsid w:val="00A558BE"/>
    <w:rsid w:val="00A55948"/>
    <w:rsid w:val="00A55DC2"/>
    <w:rsid w:val="00A5613D"/>
    <w:rsid w:val="00A5677C"/>
    <w:rsid w:val="00A569B6"/>
    <w:rsid w:val="00A571A6"/>
    <w:rsid w:val="00A6008A"/>
    <w:rsid w:val="00A60A4B"/>
    <w:rsid w:val="00A60E36"/>
    <w:rsid w:val="00A617BC"/>
    <w:rsid w:val="00A61F55"/>
    <w:rsid w:val="00A62DBB"/>
    <w:rsid w:val="00A63580"/>
    <w:rsid w:val="00A637D8"/>
    <w:rsid w:val="00A639B8"/>
    <w:rsid w:val="00A63D02"/>
    <w:rsid w:val="00A64554"/>
    <w:rsid w:val="00A64855"/>
    <w:rsid w:val="00A6498A"/>
    <w:rsid w:val="00A6603A"/>
    <w:rsid w:val="00A669FE"/>
    <w:rsid w:val="00A67EBE"/>
    <w:rsid w:val="00A7034A"/>
    <w:rsid w:val="00A70745"/>
    <w:rsid w:val="00A70997"/>
    <w:rsid w:val="00A70EEB"/>
    <w:rsid w:val="00A71181"/>
    <w:rsid w:val="00A711BC"/>
    <w:rsid w:val="00A715BC"/>
    <w:rsid w:val="00A716F8"/>
    <w:rsid w:val="00A71961"/>
    <w:rsid w:val="00A71A0A"/>
    <w:rsid w:val="00A71A99"/>
    <w:rsid w:val="00A71C10"/>
    <w:rsid w:val="00A71D1C"/>
    <w:rsid w:val="00A721C9"/>
    <w:rsid w:val="00A7274E"/>
    <w:rsid w:val="00A727EC"/>
    <w:rsid w:val="00A72CF5"/>
    <w:rsid w:val="00A72F5F"/>
    <w:rsid w:val="00A732C9"/>
    <w:rsid w:val="00A74718"/>
    <w:rsid w:val="00A7484F"/>
    <w:rsid w:val="00A749DA"/>
    <w:rsid w:val="00A74C68"/>
    <w:rsid w:val="00A74F7A"/>
    <w:rsid w:val="00A765DE"/>
    <w:rsid w:val="00A7690F"/>
    <w:rsid w:val="00A77298"/>
    <w:rsid w:val="00A779B6"/>
    <w:rsid w:val="00A8063B"/>
    <w:rsid w:val="00A80BE0"/>
    <w:rsid w:val="00A825EB"/>
    <w:rsid w:val="00A82860"/>
    <w:rsid w:val="00A829CC"/>
    <w:rsid w:val="00A82E60"/>
    <w:rsid w:val="00A82F01"/>
    <w:rsid w:val="00A83CC6"/>
    <w:rsid w:val="00A83E53"/>
    <w:rsid w:val="00A844C9"/>
    <w:rsid w:val="00A84CFE"/>
    <w:rsid w:val="00A84F4D"/>
    <w:rsid w:val="00A8540A"/>
    <w:rsid w:val="00A85B59"/>
    <w:rsid w:val="00A85C55"/>
    <w:rsid w:val="00A86168"/>
    <w:rsid w:val="00A86721"/>
    <w:rsid w:val="00A8677C"/>
    <w:rsid w:val="00A86D27"/>
    <w:rsid w:val="00A87761"/>
    <w:rsid w:val="00A90F1A"/>
    <w:rsid w:val="00A90FB4"/>
    <w:rsid w:val="00A91119"/>
    <w:rsid w:val="00A922DF"/>
    <w:rsid w:val="00A92764"/>
    <w:rsid w:val="00A9284A"/>
    <w:rsid w:val="00A92D12"/>
    <w:rsid w:val="00A93053"/>
    <w:rsid w:val="00A942B6"/>
    <w:rsid w:val="00A951DA"/>
    <w:rsid w:val="00A95582"/>
    <w:rsid w:val="00A956FA"/>
    <w:rsid w:val="00A95E81"/>
    <w:rsid w:val="00A974D2"/>
    <w:rsid w:val="00A97B0A"/>
    <w:rsid w:val="00A97F05"/>
    <w:rsid w:val="00AA008C"/>
    <w:rsid w:val="00AA01F1"/>
    <w:rsid w:val="00AA0521"/>
    <w:rsid w:val="00AA08A7"/>
    <w:rsid w:val="00AA09CD"/>
    <w:rsid w:val="00AA0A3B"/>
    <w:rsid w:val="00AA0CC8"/>
    <w:rsid w:val="00AA0E9A"/>
    <w:rsid w:val="00AA10F7"/>
    <w:rsid w:val="00AA16FC"/>
    <w:rsid w:val="00AA21F1"/>
    <w:rsid w:val="00AA2487"/>
    <w:rsid w:val="00AA2739"/>
    <w:rsid w:val="00AA282C"/>
    <w:rsid w:val="00AA2E08"/>
    <w:rsid w:val="00AA2F4C"/>
    <w:rsid w:val="00AA31FF"/>
    <w:rsid w:val="00AA3414"/>
    <w:rsid w:val="00AA36D8"/>
    <w:rsid w:val="00AA38EE"/>
    <w:rsid w:val="00AA3938"/>
    <w:rsid w:val="00AA4105"/>
    <w:rsid w:val="00AA4949"/>
    <w:rsid w:val="00AA4E36"/>
    <w:rsid w:val="00AA528B"/>
    <w:rsid w:val="00AA599A"/>
    <w:rsid w:val="00AA60D7"/>
    <w:rsid w:val="00AA6923"/>
    <w:rsid w:val="00AA6997"/>
    <w:rsid w:val="00AA6DD4"/>
    <w:rsid w:val="00AA73D8"/>
    <w:rsid w:val="00AA76A9"/>
    <w:rsid w:val="00AA7A6E"/>
    <w:rsid w:val="00AA7A96"/>
    <w:rsid w:val="00AB00E6"/>
    <w:rsid w:val="00AB0D99"/>
    <w:rsid w:val="00AB10E2"/>
    <w:rsid w:val="00AB1897"/>
    <w:rsid w:val="00AB2122"/>
    <w:rsid w:val="00AB2A16"/>
    <w:rsid w:val="00AB2EE2"/>
    <w:rsid w:val="00AB38EE"/>
    <w:rsid w:val="00AB3CE0"/>
    <w:rsid w:val="00AB403B"/>
    <w:rsid w:val="00AB4AAE"/>
    <w:rsid w:val="00AB50A9"/>
    <w:rsid w:val="00AB5471"/>
    <w:rsid w:val="00AB564C"/>
    <w:rsid w:val="00AB5BD0"/>
    <w:rsid w:val="00AB5C48"/>
    <w:rsid w:val="00AB5E0D"/>
    <w:rsid w:val="00AB637C"/>
    <w:rsid w:val="00AB6729"/>
    <w:rsid w:val="00AB6994"/>
    <w:rsid w:val="00AB6E30"/>
    <w:rsid w:val="00AB7038"/>
    <w:rsid w:val="00AB74F0"/>
    <w:rsid w:val="00AB79B1"/>
    <w:rsid w:val="00AB7B99"/>
    <w:rsid w:val="00AB7C92"/>
    <w:rsid w:val="00AB7DFE"/>
    <w:rsid w:val="00AC00B8"/>
    <w:rsid w:val="00AC0C61"/>
    <w:rsid w:val="00AC12D1"/>
    <w:rsid w:val="00AC16A3"/>
    <w:rsid w:val="00AC1789"/>
    <w:rsid w:val="00AC1EDB"/>
    <w:rsid w:val="00AC27BA"/>
    <w:rsid w:val="00AC29DB"/>
    <w:rsid w:val="00AC2A65"/>
    <w:rsid w:val="00AC2CD7"/>
    <w:rsid w:val="00AC2F7C"/>
    <w:rsid w:val="00AC3610"/>
    <w:rsid w:val="00AC46E5"/>
    <w:rsid w:val="00AC4868"/>
    <w:rsid w:val="00AC564B"/>
    <w:rsid w:val="00AC59BC"/>
    <w:rsid w:val="00AC6C7C"/>
    <w:rsid w:val="00AC77B6"/>
    <w:rsid w:val="00AD0831"/>
    <w:rsid w:val="00AD08AD"/>
    <w:rsid w:val="00AD0E59"/>
    <w:rsid w:val="00AD1446"/>
    <w:rsid w:val="00AD15EE"/>
    <w:rsid w:val="00AD187E"/>
    <w:rsid w:val="00AD18A8"/>
    <w:rsid w:val="00AD1A45"/>
    <w:rsid w:val="00AD1B3C"/>
    <w:rsid w:val="00AD21B8"/>
    <w:rsid w:val="00AD2884"/>
    <w:rsid w:val="00AD3BBC"/>
    <w:rsid w:val="00AD4445"/>
    <w:rsid w:val="00AD468A"/>
    <w:rsid w:val="00AD572A"/>
    <w:rsid w:val="00AD5902"/>
    <w:rsid w:val="00AD5B53"/>
    <w:rsid w:val="00AD5FCF"/>
    <w:rsid w:val="00AD6CA1"/>
    <w:rsid w:val="00AD6FF1"/>
    <w:rsid w:val="00AD7156"/>
    <w:rsid w:val="00AD71A6"/>
    <w:rsid w:val="00AD730C"/>
    <w:rsid w:val="00AD7635"/>
    <w:rsid w:val="00AD7DCC"/>
    <w:rsid w:val="00AE010E"/>
    <w:rsid w:val="00AE07B2"/>
    <w:rsid w:val="00AE0F95"/>
    <w:rsid w:val="00AE162D"/>
    <w:rsid w:val="00AE178E"/>
    <w:rsid w:val="00AE1950"/>
    <w:rsid w:val="00AE26C6"/>
    <w:rsid w:val="00AE3039"/>
    <w:rsid w:val="00AE3413"/>
    <w:rsid w:val="00AE37BA"/>
    <w:rsid w:val="00AE391C"/>
    <w:rsid w:val="00AE478B"/>
    <w:rsid w:val="00AE4BBF"/>
    <w:rsid w:val="00AE5436"/>
    <w:rsid w:val="00AE54BF"/>
    <w:rsid w:val="00AE56C6"/>
    <w:rsid w:val="00AE59A3"/>
    <w:rsid w:val="00AE68DB"/>
    <w:rsid w:val="00AE739D"/>
    <w:rsid w:val="00AE74B6"/>
    <w:rsid w:val="00AE76BA"/>
    <w:rsid w:val="00AE77DF"/>
    <w:rsid w:val="00AE787B"/>
    <w:rsid w:val="00AF05FE"/>
    <w:rsid w:val="00AF0852"/>
    <w:rsid w:val="00AF0D22"/>
    <w:rsid w:val="00AF10C7"/>
    <w:rsid w:val="00AF18AF"/>
    <w:rsid w:val="00AF1A45"/>
    <w:rsid w:val="00AF1DC1"/>
    <w:rsid w:val="00AF21AB"/>
    <w:rsid w:val="00AF21DE"/>
    <w:rsid w:val="00AF2335"/>
    <w:rsid w:val="00AF29BF"/>
    <w:rsid w:val="00AF2AC1"/>
    <w:rsid w:val="00AF3C75"/>
    <w:rsid w:val="00AF4123"/>
    <w:rsid w:val="00AF4300"/>
    <w:rsid w:val="00AF4870"/>
    <w:rsid w:val="00AF57E8"/>
    <w:rsid w:val="00AF57FF"/>
    <w:rsid w:val="00AF58DF"/>
    <w:rsid w:val="00AF5CAF"/>
    <w:rsid w:val="00AF5DD6"/>
    <w:rsid w:val="00AF5EBD"/>
    <w:rsid w:val="00AF63B5"/>
    <w:rsid w:val="00AF69FA"/>
    <w:rsid w:val="00AF6A22"/>
    <w:rsid w:val="00AF790A"/>
    <w:rsid w:val="00AF7E55"/>
    <w:rsid w:val="00B003E6"/>
    <w:rsid w:val="00B00548"/>
    <w:rsid w:val="00B005DA"/>
    <w:rsid w:val="00B006E6"/>
    <w:rsid w:val="00B0076A"/>
    <w:rsid w:val="00B00894"/>
    <w:rsid w:val="00B00C4F"/>
    <w:rsid w:val="00B01167"/>
    <w:rsid w:val="00B019E2"/>
    <w:rsid w:val="00B0203C"/>
    <w:rsid w:val="00B02C70"/>
    <w:rsid w:val="00B03140"/>
    <w:rsid w:val="00B03237"/>
    <w:rsid w:val="00B0375C"/>
    <w:rsid w:val="00B04094"/>
    <w:rsid w:val="00B04DEA"/>
    <w:rsid w:val="00B05065"/>
    <w:rsid w:val="00B0585F"/>
    <w:rsid w:val="00B058D4"/>
    <w:rsid w:val="00B05C30"/>
    <w:rsid w:val="00B06428"/>
    <w:rsid w:val="00B06C98"/>
    <w:rsid w:val="00B07514"/>
    <w:rsid w:val="00B07951"/>
    <w:rsid w:val="00B07C00"/>
    <w:rsid w:val="00B07D51"/>
    <w:rsid w:val="00B100A9"/>
    <w:rsid w:val="00B1022A"/>
    <w:rsid w:val="00B11537"/>
    <w:rsid w:val="00B11906"/>
    <w:rsid w:val="00B11A7C"/>
    <w:rsid w:val="00B12868"/>
    <w:rsid w:val="00B13049"/>
    <w:rsid w:val="00B13178"/>
    <w:rsid w:val="00B13432"/>
    <w:rsid w:val="00B1388B"/>
    <w:rsid w:val="00B146D7"/>
    <w:rsid w:val="00B147B3"/>
    <w:rsid w:val="00B14E16"/>
    <w:rsid w:val="00B15082"/>
    <w:rsid w:val="00B1517E"/>
    <w:rsid w:val="00B151CF"/>
    <w:rsid w:val="00B15A53"/>
    <w:rsid w:val="00B1665A"/>
    <w:rsid w:val="00B169D3"/>
    <w:rsid w:val="00B16A01"/>
    <w:rsid w:val="00B16BC2"/>
    <w:rsid w:val="00B16F68"/>
    <w:rsid w:val="00B17570"/>
    <w:rsid w:val="00B17645"/>
    <w:rsid w:val="00B17D94"/>
    <w:rsid w:val="00B2031F"/>
    <w:rsid w:val="00B20D62"/>
    <w:rsid w:val="00B21514"/>
    <w:rsid w:val="00B21842"/>
    <w:rsid w:val="00B21F04"/>
    <w:rsid w:val="00B220B5"/>
    <w:rsid w:val="00B223D1"/>
    <w:rsid w:val="00B224A5"/>
    <w:rsid w:val="00B224A8"/>
    <w:rsid w:val="00B224DF"/>
    <w:rsid w:val="00B2267E"/>
    <w:rsid w:val="00B22EB7"/>
    <w:rsid w:val="00B23082"/>
    <w:rsid w:val="00B2321F"/>
    <w:rsid w:val="00B2339C"/>
    <w:rsid w:val="00B23D78"/>
    <w:rsid w:val="00B23DD1"/>
    <w:rsid w:val="00B24EF8"/>
    <w:rsid w:val="00B25659"/>
    <w:rsid w:val="00B25CA7"/>
    <w:rsid w:val="00B260C4"/>
    <w:rsid w:val="00B26496"/>
    <w:rsid w:val="00B265A5"/>
    <w:rsid w:val="00B265B7"/>
    <w:rsid w:val="00B269B2"/>
    <w:rsid w:val="00B2751B"/>
    <w:rsid w:val="00B306BD"/>
    <w:rsid w:val="00B3070A"/>
    <w:rsid w:val="00B3078A"/>
    <w:rsid w:val="00B30947"/>
    <w:rsid w:val="00B30DB4"/>
    <w:rsid w:val="00B30E5B"/>
    <w:rsid w:val="00B31B8C"/>
    <w:rsid w:val="00B32202"/>
    <w:rsid w:val="00B322F1"/>
    <w:rsid w:val="00B33042"/>
    <w:rsid w:val="00B334C2"/>
    <w:rsid w:val="00B339CA"/>
    <w:rsid w:val="00B33AB7"/>
    <w:rsid w:val="00B33EF1"/>
    <w:rsid w:val="00B341F1"/>
    <w:rsid w:val="00B3497D"/>
    <w:rsid w:val="00B34FBB"/>
    <w:rsid w:val="00B3514E"/>
    <w:rsid w:val="00B35202"/>
    <w:rsid w:val="00B35C64"/>
    <w:rsid w:val="00B3617F"/>
    <w:rsid w:val="00B366B0"/>
    <w:rsid w:val="00B36DE6"/>
    <w:rsid w:val="00B36EA8"/>
    <w:rsid w:val="00B371A0"/>
    <w:rsid w:val="00B372A5"/>
    <w:rsid w:val="00B375EC"/>
    <w:rsid w:val="00B37799"/>
    <w:rsid w:val="00B37F1F"/>
    <w:rsid w:val="00B40750"/>
    <w:rsid w:val="00B40CE2"/>
    <w:rsid w:val="00B41026"/>
    <w:rsid w:val="00B4104D"/>
    <w:rsid w:val="00B41AE6"/>
    <w:rsid w:val="00B42621"/>
    <w:rsid w:val="00B42A67"/>
    <w:rsid w:val="00B42CDC"/>
    <w:rsid w:val="00B42D83"/>
    <w:rsid w:val="00B42F49"/>
    <w:rsid w:val="00B42FB6"/>
    <w:rsid w:val="00B4306B"/>
    <w:rsid w:val="00B43345"/>
    <w:rsid w:val="00B43AEB"/>
    <w:rsid w:val="00B43C43"/>
    <w:rsid w:val="00B441D2"/>
    <w:rsid w:val="00B446F8"/>
    <w:rsid w:val="00B44960"/>
    <w:rsid w:val="00B45141"/>
    <w:rsid w:val="00B45295"/>
    <w:rsid w:val="00B455E5"/>
    <w:rsid w:val="00B4566D"/>
    <w:rsid w:val="00B4591A"/>
    <w:rsid w:val="00B476C2"/>
    <w:rsid w:val="00B47750"/>
    <w:rsid w:val="00B47FEC"/>
    <w:rsid w:val="00B47FFC"/>
    <w:rsid w:val="00B501EC"/>
    <w:rsid w:val="00B501FA"/>
    <w:rsid w:val="00B513EB"/>
    <w:rsid w:val="00B514B3"/>
    <w:rsid w:val="00B51830"/>
    <w:rsid w:val="00B51FF9"/>
    <w:rsid w:val="00B527B9"/>
    <w:rsid w:val="00B52D00"/>
    <w:rsid w:val="00B535AD"/>
    <w:rsid w:val="00B53EB3"/>
    <w:rsid w:val="00B54540"/>
    <w:rsid w:val="00B5579A"/>
    <w:rsid w:val="00B56421"/>
    <w:rsid w:val="00B573CD"/>
    <w:rsid w:val="00B57437"/>
    <w:rsid w:val="00B576AD"/>
    <w:rsid w:val="00B57CF8"/>
    <w:rsid w:val="00B57D8E"/>
    <w:rsid w:val="00B60439"/>
    <w:rsid w:val="00B60663"/>
    <w:rsid w:val="00B607EF"/>
    <w:rsid w:val="00B61975"/>
    <w:rsid w:val="00B61FEE"/>
    <w:rsid w:val="00B6211D"/>
    <w:rsid w:val="00B62670"/>
    <w:rsid w:val="00B629B2"/>
    <w:rsid w:val="00B62C52"/>
    <w:rsid w:val="00B62CBC"/>
    <w:rsid w:val="00B62D79"/>
    <w:rsid w:val="00B63201"/>
    <w:rsid w:val="00B63485"/>
    <w:rsid w:val="00B6348A"/>
    <w:rsid w:val="00B6359D"/>
    <w:rsid w:val="00B63679"/>
    <w:rsid w:val="00B63A51"/>
    <w:rsid w:val="00B63A54"/>
    <w:rsid w:val="00B63FE6"/>
    <w:rsid w:val="00B641A4"/>
    <w:rsid w:val="00B641F2"/>
    <w:rsid w:val="00B6488E"/>
    <w:rsid w:val="00B653F8"/>
    <w:rsid w:val="00B65581"/>
    <w:rsid w:val="00B65752"/>
    <w:rsid w:val="00B660A1"/>
    <w:rsid w:val="00B66351"/>
    <w:rsid w:val="00B668B7"/>
    <w:rsid w:val="00B668D7"/>
    <w:rsid w:val="00B66D95"/>
    <w:rsid w:val="00B6764C"/>
    <w:rsid w:val="00B67789"/>
    <w:rsid w:val="00B67CB5"/>
    <w:rsid w:val="00B67E31"/>
    <w:rsid w:val="00B701AF"/>
    <w:rsid w:val="00B70424"/>
    <w:rsid w:val="00B712A3"/>
    <w:rsid w:val="00B71372"/>
    <w:rsid w:val="00B7137B"/>
    <w:rsid w:val="00B71CAE"/>
    <w:rsid w:val="00B71E0D"/>
    <w:rsid w:val="00B72156"/>
    <w:rsid w:val="00B7250A"/>
    <w:rsid w:val="00B72CDD"/>
    <w:rsid w:val="00B731CA"/>
    <w:rsid w:val="00B73335"/>
    <w:rsid w:val="00B73C8B"/>
    <w:rsid w:val="00B7416A"/>
    <w:rsid w:val="00B759CF"/>
    <w:rsid w:val="00B75A4B"/>
    <w:rsid w:val="00B75BB1"/>
    <w:rsid w:val="00B76A54"/>
    <w:rsid w:val="00B76F4F"/>
    <w:rsid w:val="00B76FE1"/>
    <w:rsid w:val="00B77015"/>
    <w:rsid w:val="00B7732C"/>
    <w:rsid w:val="00B77FDD"/>
    <w:rsid w:val="00B803BE"/>
    <w:rsid w:val="00B807C4"/>
    <w:rsid w:val="00B80E02"/>
    <w:rsid w:val="00B80ED2"/>
    <w:rsid w:val="00B81269"/>
    <w:rsid w:val="00B81B99"/>
    <w:rsid w:val="00B82CCF"/>
    <w:rsid w:val="00B834E9"/>
    <w:rsid w:val="00B8369D"/>
    <w:rsid w:val="00B83794"/>
    <w:rsid w:val="00B8382C"/>
    <w:rsid w:val="00B84605"/>
    <w:rsid w:val="00B84CAA"/>
    <w:rsid w:val="00B84DB0"/>
    <w:rsid w:val="00B85333"/>
    <w:rsid w:val="00B85468"/>
    <w:rsid w:val="00B860E5"/>
    <w:rsid w:val="00B8616B"/>
    <w:rsid w:val="00B86213"/>
    <w:rsid w:val="00B86278"/>
    <w:rsid w:val="00B86341"/>
    <w:rsid w:val="00B8680F"/>
    <w:rsid w:val="00B8684C"/>
    <w:rsid w:val="00B86A75"/>
    <w:rsid w:val="00B87072"/>
    <w:rsid w:val="00B8767C"/>
    <w:rsid w:val="00B87A04"/>
    <w:rsid w:val="00B87A31"/>
    <w:rsid w:val="00B901D8"/>
    <w:rsid w:val="00B90264"/>
    <w:rsid w:val="00B9043C"/>
    <w:rsid w:val="00B905E5"/>
    <w:rsid w:val="00B90691"/>
    <w:rsid w:val="00B908CC"/>
    <w:rsid w:val="00B90C1F"/>
    <w:rsid w:val="00B91332"/>
    <w:rsid w:val="00B914F9"/>
    <w:rsid w:val="00B915CF"/>
    <w:rsid w:val="00B91812"/>
    <w:rsid w:val="00B91EC2"/>
    <w:rsid w:val="00B9240E"/>
    <w:rsid w:val="00B9265A"/>
    <w:rsid w:val="00B9282F"/>
    <w:rsid w:val="00B92C42"/>
    <w:rsid w:val="00B92C84"/>
    <w:rsid w:val="00B93D9D"/>
    <w:rsid w:val="00B94C84"/>
    <w:rsid w:val="00B9552E"/>
    <w:rsid w:val="00B959F8"/>
    <w:rsid w:val="00B95A4F"/>
    <w:rsid w:val="00B95D12"/>
    <w:rsid w:val="00B95F9D"/>
    <w:rsid w:val="00B964C0"/>
    <w:rsid w:val="00B96C8D"/>
    <w:rsid w:val="00B9711C"/>
    <w:rsid w:val="00B972A1"/>
    <w:rsid w:val="00B974EA"/>
    <w:rsid w:val="00BA0A90"/>
    <w:rsid w:val="00BA0CFF"/>
    <w:rsid w:val="00BA0F90"/>
    <w:rsid w:val="00BA10C6"/>
    <w:rsid w:val="00BA160C"/>
    <w:rsid w:val="00BA187E"/>
    <w:rsid w:val="00BA23C8"/>
    <w:rsid w:val="00BA243E"/>
    <w:rsid w:val="00BA246A"/>
    <w:rsid w:val="00BA257E"/>
    <w:rsid w:val="00BA321A"/>
    <w:rsid w:val="00BA32ED"/>
    <w:rsid w:val="00BA35C6"/>
    <w:rsid w:val="00BA3B80"/>
    <w:rsid w:val="00BA3B91"/>
    <w:rsid w:val="00BA4445"/>
    <w:rsid w:val="00BA45C8"/>
    <w:rsid w:val="00BA480C"/>
    <w:rsid w:val="00BA4A4A"/>
    <w:rsid w:val="00BA4F6B"/>
    <w:rsid w:val="00BA518A"/>
    <w:rsid w:val="00BA644B"/>
    <w:rsid w:val="00BA678A"/>
    <w:rsid w:val="00BA6B4D"/>
    <w:rsid w:val="00BA79A4"/>
    <w:rsid w:val="00BA7C49"/>
    <w:rsid w:val="00BB034E"/>
    <w:rsid w:val="00BB0B9B"/>
    <w:rsid w:val="00BB130B"/>
    <w:rsid w:val="00BB15C5"/>
    <w:rsid w:val="00BB1EEE"/>
    <w:rsid w:val="00BB2569"/>
    <w:rsid w:val="00BB2711"/>
    <w:rsid w:val="00BB282C"/>
    <w:rsid w:val="00BB2FC0"/>
    <w:rsid w:val="00BB2FE0"/>
    <w:rsid w:val="00BB3162"/>
    <w:rsid w:val="00BB3856"/>
    <w:rsid w:val="00BB4113"/>
    <w:rsid w:val="00BB4439"/>
    <w:rsid w:val="00BB462C"/>
    <w:rsid w:val="00BB4AF0"/>
    <w:rsid w:val="00BB4EA7"/>
    <w:rsid w:val="00BB607C"/>
    <w:rsid w:val="00BB621F"/>
    <w:rsid w:val="00BB6565"/>
    <w:rsid w:val="00BB6EF8"/>
    <w:rsid w:val="00BB6FDB"/>
    <w:rsid w:val="00BB721F"/>
    <w:rsid w:val="00BB76D3"/>
    <w:rsid w:val="00BC1482"/>
    <w:rsid w:val="00BC184F"/>
    <w:rsid w:val="00BC1D1E"/>
    <w:rsid w:val="00BC1ED6"/>
    <w:rsid w:val="00BC1F69"/>
    <w:rsid w:val="00BC227E"/>
    <w:rsid w:val="00BC2D0D"/>
    <w:rsid w:val="00BC30AF"/>
    <w:rsid w:val="00BC3995"/>
    <w:rsid w:val="00BC3E1D"/>
    <w:rsid w:val="00BC4175"/>
    <w:rsid w:val="00BC4238"/>
    <w:rsid w:val="00BC430D"/>
    <w:rsid w:val="00BC434C"/>
    <w:rsid w:val="00BC4813"/>
    <w:rsid w:val="00BC5351"/>
    <w:rsid w:val="00BC539E"/>
    <w:rsid w:val="00BC5782"/>
    <w:rsid w:val="00BC57D7"/>
    <w:rsid w:val="00BC5B03"/>
    <w:rsid w:val="00BC5BC1"/>
    <w:rsid w:val="00BC5D2A"/>
    <w:rsid w:val="00BC62A5"/>
    <w:rsid w:val="00BC6534"/>
    <w:rsid w:val="00BC660A"/>
    <w:rsid w:val="00BC698D"/>
    <w:rsid w:val="00BC762A"/>
    <w:rsid w:val="00BD0376"/>
    <w:rsid w:val="00BD0397"/>
    <w:rsid w:val="00BD0C9A"/>
    <w:rsid w:val="00BD167E"/>
    <w:rsid w:val="00BD1C5B"/>
    <w:rsid w:val="00BD1C60"/>
    <w:rsid w:val="00BD1CA8"/>
    <w:rsid w:val="00BD1FB5"/>
    <w:rsid w:val="00BD3784"/>
    <w:rsid w:val="00BD3BA2"/>
    <w:rsid w:val="00BD3DAD"/>
    <w:rsid w:val="00BD411F"/>
    <w:rsid w:val="00BD4A91"/>
    <w:rsid w:val="00BD4FF6"/>
    <w:rsid w:val="00BD5042"/>
    <w:rsid w:val="00BD720F"/>
    <w:rsid w:val="00BD75E8"/>
    <w:rsid w:val="00BD7CE6"/>
    <w:rsid w:val="00BE0508"/>
    <w:rsid w:val="00BE10C6"/>
    <w:rsid w:val="00BE129B"/>
    <w:rsid w:val="00BE15A1"/>
    <w:rsid w:val="00BE227F"/>
    <w:rsid w:val="00BE245E"/>
    <w:rsid w:val="00BE2EEB"/>
    <w:rsid w:val="00BE37C8"/>
    <w:rsid w:val="00BE3F92"/>
    <w:rsid w:val="00BE40BF"/>
    <w:rsid w:val="00BE4B53"/>
    <w:rsid w:val="00BE510A"/>
    <w:rsid w:val="00BE5316"/>
    <w:rsid w:val="00BE5BAE"/>
    <w:rsid w:val="00BE5C47"/>
    <w:rsid w:val="00BE5E86"/>
    <w:rsid w:val="00BE5ED9"/>
    <w:rsid w:val="00BE6058"/>
    <w:rsid w:val="00BE62C1"/>
    <w:rsid w:val="00BE647F"/>
    <w:rsid w:val="00BE6784"/>
    <w:rsid w:val="00BE6C95"/>
    <w:rsid w:val="00BE74B5"/>
    <w:rsid w:val="00BE78B1"/>
    <w:rsid w:val="00BF03DC"/>
    <w:rsid w:val="00BF0A5A"/>
    <w:rsid w:val="00BF0CFA"/>
    <w:rsid w:val="00BF0D98"/>
    <w:rsid w:val="00BF0E98"/>
    <w:rsid w:val="00BF10B4"/>
    <w:rsid w:val="00BF1307"/>
    <w:rsid w:val="00BF17CD"/>
    <w:rsid w:val="00BF18DD"/>
    <w:rsid w:val="00BF35AD"/>
    <w:rsid w:val="00BF3955"/>
    <w:rsid w:val="00BF3DB9"/>
    <w:rsid w:val="00BF4AAD"/>
    <w:rsid w:val="00BF4AD6"/>
    <w:rsid w:val="00BF4C6F"/>
    <w:rsid w:val="00BF539C"/>
    <w:rsid w:val="00BF5C7D"/>
    <w:rsid w:val="00BF62A2"/>
    <w:rsid w:val="00BF72D3"/>
    <w:rsid w:val="00BF7DA3"/>
    <w:rsid w:val="00C003A3"/>
    <w:rsid w:val="00C003D9"/>
    <w:rsid w:val="00C00781"/>
    <w:rsid w:val="00C00D30"/>
    <w:rsid w:val="00C01252"/>
    <w:rsid w:val="00C014DF"/>
    <w:rsid w:val="00C0167E"/>
    <w:rsid w:val="00C016CF"/>
    <w:rsid w:val="00C0186E"/>
    <w:rsid w:val="00C01A81"/>
    <w:rsid w:val="00C01F91"/>
    <w:rsid w:val="00C0261F"/>
    <w:rsid w:val="00C02C45"/>
    <w:rsid w:val="00C02F81"/>
    <w:rsid w:val="00C03978"/>
    <w:rsid w:val="00C04530"/>
    <w:rsid w:val="00C04B32"/>
    <w:rsid w:val="00C0563E"/>
    <w:rsid w:val="00C05C11"/>
    <w:rsid w:val="00C05D29"/>
    <w:rsid w:val="00C05D68"/>
    <w:rsid w:val="00C061C2"/>
    <w:rsid w:val="00C062DF"/>
    <w:rsid w:val="00C06545"/>
    <w:rsid w:val="00C0672D"/>
    <w:rsid w:val="00C06927"/>
    <w:rsid w:val="00C06FF8"/>
    <w:rsid w:val="00C076F0"/>
    <w:rsid w:val="00C07735"/>
    <w:rsid w:val="00C07739"/>
    <w:rsid w:val="00C07C93"/>
    <w:rsid w:val="00C07ECC"/>
    <w:rsid w:val="00C110FD"/>
    <w:rsid w:val="00C116CE"/>
    <w:rsid w:val="00C12144"/>
    <w:rsid w:val="00C12FA0"/>
    <w:rsid w:val="00C1335A"/>
    <w:rsid w:val="00C14756"/>
    <w:rsid w:val="00C148AF"/>
    <w:rsid w:val="00C1514C"/>
    <w:rsid w:val="00C1574B"/>
    <w:rsid w:val="00C159CC"/>
    <w:rsid w:val="00C15A4A"/>
    <w:rsid w:val="00C15AEA"/>
    <w:rsid w:val="00C15C05"/>
    <w:rsid w:val="00C15FFC"/>
    <w:rsid w:val="00C16473"/>
    <w:rsid w:val="00C1767F"/>
    <w:rsid w:val="00C17904"/>
    <w:rsid w:val="00C20451"/>
    <w:rsid w:val="00C206CF"/>
    <w:rsid w:val="00C20C2C"/>
    <w:rsid w:val="00C214E6"/>
    <w:rsid w:val="00C21B4C"/>
    <w:rsid w:val="00C22BD6"/>
    <w:rsid w:val="00C22DEE"/>
    <w:rsid w:val="00C240B7"/>
    <w:rsid w:val="00C2456E"/>
    <w:rsid w:val="00C24A36"/>
    <w:rsid w:val="00C24B8F"/>
    <w:rsid w:val="00C24F7B"/>
    <w:rsid w:val="00C256AE"/>
    <w:rsid w:val="00C25B29"/>
    <w:rsid w:val="00C25FE3"/>
    <w:rsid w:val="00C2667B"/>
    <w:rsid w:val="00C26C1B"/>
    <w:rsid w:val="00C27EAC"/>
    <w:rsid w:val="00C30063"/>
    <w:rsid w:val="00C302AC"/>
    <w:rsid w:val="00C304E6"/>
    <w:rsid w:val="00C309A2"/>
    <w:rsid w:val="00C30BCE"/>
    <w:rsid w:val="00C31405"/>
    <w:rsid w:val="00C3223E"/>
    <w:rsid w:val="00C3240C"/>
    <w:rsid w:val="00C3270E"/>
    <w:rsid w:val="00C3313D"/>
    <w:rsid w:val="00C33401"/>
    <w:rsid w:val="00C33613"/>
    <w:rsid w:val="00C337DD"/>
    <w:rsid w:val="00C33B20"/>
    <w:rsid w:val="00C33D33"/>
    <w:rsid w:val="00C344BB"/>
    <w:rsid w:val="00C346E0"/>
    <w:rsid w:val="00C3578B"/>
    <w:rsid w:val="00C35E45"/>
    <w:rsid w:val="00C35F6E"/>
    <w:rsid w:val="00C3668E"/>
    <w:rsid w:val="00C36719"/>
    <w:rsid w:val="00C36CF1"/>
    <w:rsid w:val="00C36D8B"/>
    <w:rsid w:val="00C36E68"/>
    <w:rsid w:val="00C36EF2"/>
    <w:rsid w:val="00C3777F"/>
    <w:rsid w:val="00C37ABD"/>
    <w:rsid w:val="00C40909"/>
    <w:rsid w:val="00C4124B"/>
    <w:rsid w:val="00C41316"/>
    <w:rsid w:val="00C4157B"/>
    <w:rsid w:val="00C41685"/>
    <w:rsid w:val="00C41EB4"/>
    <w:rsid w:val="00C41EE4"/>
    <w:rsid w:val="00C42257"/>
    <w:rsid w:val="00C422B9"/>
    <w:rsid w:val="00C4265C"/>
    <w:rsid w:val="00C42A93"/>
    <w:rsid w:val="00C43131"/>
    <w:rsid w:val="00C43434"/>
    <w:rsid w:val="00C43577"/>
    <w:rsid w:val="00C437F6"/>
    <w:rsid w:val="00C444B0"/>
    <w:rsid w:val="00C445E3"/>
    <w:rsid w:val="00C44B24"/>
    <w:rsid w:val="00C44E2A"/>
    <w:rsid w:val="00C45184"/>
    <w:rsid w:val="00C500F2"/>
    <w:rsid w:val="00C50536"/>
    <w:rsid w:val="00C50BF3"/>
    <w:rsid w:val="00C5104F"/>
    <w:rsid w:val="00C52007"/>
    <w:rsid w:val="00C52AD4"/>
    <w:rsid w:val="00C531D8"/>
    <w:rsid w:val="00C541EF"/>
    <w:rsid w:val="00C54361"/>
    <w:rsid w:val="00C54FC4"/>
    <w:rsid w:val="00C555A8"/>
    <w:rsid w:val="00C55C58"/>
    <w:rsid w:val="00C55C82"/>
    <w:rsid w:val="00C5638F"/>
    <w:rsid w:val="00C56803"/>
    <w:rsid w:val="00C56C2A"/>
    <w:rsid w:val="00C56F79"/>
    <w:rsid w:val="00C57035"/>
    <w:rsid w:val="00C57C64"/>
    <w:rsid w:val="00C57E54"/>
    <w:rsid w:val="00C6126C"/>
    <w:rsid w:val="00C61438"/>
    <w:rsid w:val="00C620C4"/>
    <w:rsid w:val="00C62315"/>
    <w:rsid w:val="00C6263E"/>
    <w:rsid w:val="00C62EDE"/>
    <w:rsid w:val="00C63055"/>
    <w:rsid w:val="00C63630"/>
    <w:rsid w:val="00C63708"/>
    <w:rsid w:val="00C6375D"/>
    <w:rsid w:val="00C63EAE"/>
    <w:rsid w:val="00C63F15"/>
    <w:rsid w:val="00C64292"/>
    <w:rsid w:val="00C65EE0"/>
    <w:rsid w:val="00C664C4"/>
    <w:rsid w:val="00C665AF"/>
    <w:rsid w:val="00C665BA"/>
    <w:rsid w:val="00C66ED0"/>
    <w:rsid w:val="00C6787D"/>
    <w:rsid w:val="00C679F2"/>
    <w:rsid w:val="00C67A3E"/>
    <w:rsid w:val="00C67AA8"/>
    <w:rsid w:val="00C67B72"/>
    <w:rsid w:val="00C7071F"/>
    <w:rsid w:val="00C71691"/>
    <w:rsid w:val="00C71993"/>
    <w:rsid w:val="00C720B3"/>
    <w:rsid w:val="00C72466"/>
    <w:rsid w:val="00C72E1A"/>
    <w:rsid w:val="00C73704"/>
    <w:rsid w:val="00C756BC"/>
    <w:rsid w:val="00C75C66"/>
    <w:rsid w:val="00C76FF2"/>
    <w:rsid w:val="00C77278"/>
    <w:rsid w:val="00C777A0"/>
    <w:rsid w:val="00C77825"/>
    <w:rsid w:val="00C80A17"/>
    <w:rsid w:val="00C80AC2"/>
    <w:rsid w:val="00C80D8F"/>
    <w:rsid w:val="00C80FBD"/>
    <w:rsid w:val="00C818B7"/>
    <w:rsid w:val="00C81B4A"/>
    <w:rsid w:val="00C822AD"/>
    <w:rsid w:val="00C82B31"/>
    <w:rsid w:val="00C82BFF"/>
    <w:rsid w:val="00C83641"/>
    <w:rsid w:val="00C84C13"/>
    <w:rsid w:val="00C8505E"/>
    <w:rsid w:val="00C85350"/>
    <w:rsid w:val="00C85F36"/>
    <w:rsid w:val="00C868A6"/>
    <w:rsid w:val="00C86ADA"/>
    <w:rsid w:val="00C86F65"/>
    <w:rsid w:val="00C870BA"/>
    <w:rsid w:val="00C876AB"/>
    <w:rsid w:val="00C87913"/>
    <w:rsid w:val="00C90ADC"/>
    <w:rsid w:val="00C919CA"/>
    <w:rsid w:val="00C91A90"/>
    <w:rsid w:val="00C91D46"/>
    <w:rsid w:val="00C92077"/>
    <w:rsid w:val="00C92F50"/>
    <w:rsid w:val="00C930EF"/>
    <w:rsid w:val="00C938D7"/>
    <w:rsid w:val="00C93E13"/>
    <w:rsid w:val="00C93EA0"/>
    <w:rsid w:val="00C941E5"/>
    <w:rsid w:val="00C9423E"/>
    <w:rsid w:val="00C94252"/>
    <w:rsid w:val="00C94FD1"/>
    <w:rsid w:val="00C95099"/>
    <w:rsid w:val="00C951C3"/>
    <w:rsid w:val="00C952A9"/>
    <w:rsid w:val="00C95A9A"/>
    <w:rsid w:val="00C95DB0"/>
    <w:rsid w:val="00C96271"/>
    <w:rsid w:val="00C965E4"/>
    <w:rsid w:val="00C97CBB"/>
    <w:rsid w:val="00CA0BB9"/>
    <w:rsid w:val="00CA0EC2"/>
    <w:rsid w:val="00CA1655"/>
    <w:rsid w:val="00CA1BCB"/>
    <w:rsid w:val="00CA1C19"/>
    <w:rsid w:val="00CA1EC5"/>
    <w:rsid w:val="00CA204C"/>
    <w:rsid w:val="00CA247A"/>
    <w:rsid w:val="00CA2823"/>
    <w:rsid w:val="00CA28E8"/>
    <w:rsid w:val="00CA2973"/>
    <w:rsid w:val="00CA2E23"/>
    <w:rsid w:val="00CA32B3"/>
    <w:rsid w:val="00CA3A90"/>
    <w:rsid w:val="00CA482B"/>
    <w:rsid w:val="00CA4848"/>
    <w:rsid w:val="00CA4F96"/>
    <w:rsid w:val="00CA56F3"/>
    <w:rsid w:val="00CA6775"/>
    <w:rsid w:val="00CA709C"/>
    <w:rsid w:val="00CA79CE"/>
    <w:rsid w:val="00CB011D"/>
    <w:rsid w:val="00CB02AE"/>
    <w:rsid w:val="00CB0775"/>
    <w:rsid w:val="00CB0955"/>
    <w:rsid w:val="00CB0A97"/>
    <w:rsid w:val="00CB0AB2"/>
    <w:rsid w:val="00CB0C84"/>
    <w:rsid w:val="00CB0E2B"/>
    <w:rsid w:val="00CB0EE6"/>
    <w:rsid w:val="00CB1069"/>
    <w:rsid w:val="00CB1073"/>
    <w:rsid w:val="00CB10F6"/>
    <w:rsid w:val="00CB13F4"/>
    <w:rsid w:val="00CB1C0E"/>
    <w:rsid w:val="00CB2002"/>
    <w:rsid w:val="00CB20F7"/>
    <w:rsid w:val="00CB2546"/>
    <w:rsid w:val="00CB28F4"/>
    <w:rsid w:val="00CB2F66"/>
    <w:rsid w:val="00CB3025"/>
    <w:rsid w:val="00CB31C3"/>
    <w:rsid w:val="00CB34E1"/>
    <w:rsid w:val="00CB3A15"/>
    <w:rsid w:val="00CB44A4"/>
    <w:rsid w:val="00CB4626"/>
    <w:rsid w:val="00CB467F"/>
    <w:rsid w:val="00CB490B"/>
    <w:rsid w:val="00CB4E43"/>
    <w:rsid w:val="00CB5128"/>
    <w:rsid w:val="00CB563A"/>
    <w:rsid w:val="00CB5E94"/>
    <w:rsid w:val="00CB6313"/>
    <w:rsid w:val="00CB6A10"/>
    <w:rsid w:val="00CB6B40"/>
    <w:rsid w:val="00CB6C8B"/>
    <w:rsid w:val="00CB6CF8"/>
    <w:rsid w:val="00CB6E59"/>
    <w:rsid w:val="00CB6F06"/>
    <w:rsid w:val="00CB79ED"/>
    <w:rsid w:val="00CC011A"/>
    <w:rsid w:val="00CC032F"/>
    <w:rsid w:val="00CC082B"/>
    <w:rsid w:val="00CC0A6E"/>
    <w:rsid w:val="00CC1374"/>
    <w:rsid w:val="00CC1705"/>
    <w:rsid w:val="00CC185C"/>
    <w:rsid w:val="00CC1BBC"/>
    <w:rsid w:val="00CC204C"/>
    <w:rsid w:val="00CC20E2"/>
    <w:rsid w:val="00CC2252"/>
    <w:rsid w:val="00CC2297"/>
    <w:rsid w:val="00CC229D"/>
    <w:rsid w:val="00CC2B19"/>
    <w:rsid w:val="00CC2BAC"/>
    <w:rsid w:val="00CC3012"/>
    <w:rsid w:val="00CC30CD"/>
    <w:rsid w:val="00CC4054"/>
    <w:rsid w:val="00CC436D"/>
    <w:rsid w:val="00CC449F"/>
    <w:rsid w:val="00CC47B6"/>
    <w:rsid w:val="00CC487E"/>
    <w:rsid w:val="00CC519D"/>
    <w:rsid w:val="00CC55DC"/>
    <w:rsid w:val="00CC5C40"/>
    <w:rsid w:val="00CC5F9F"/>
    <w:rsid w:val="00CC6716"/>
    <w:rsid w:val="00CC7BD3"/>
    <w:rsid w:val="00CC7CDC"/>
    <w:rsid w:val="00CC7D48"/>
    <w:rsid w:val="00CD0012"/>
    <w:rsid w:val="00CD0FFE"/>
    <w:rsid w:val="00CD139E"/>
    <w:rsid w:val="00CD162B"/>
    <w:rsid w:val="00CD174D"/>
    <w:rsid w:val="00CD19B9"/>
    <w:rsid w:val="00CD1B4B"/>
    <w:rsid w:val="00CD1F96"/>
    <w:rsid w:val="00CD227B"/>
    <w:rsid w:val="00CD23C2"/>
    <w:rsid w:val="00CD2499"/>
    <w:rsid w:val="00CD25F9"/>
    <w:rsid w:val="00CD27AD"/>
    <w:rsid w:val="00CD27AF"/>
    <w:rsid w:val="00CD28AC"/>
    <w:rsid w:val="00CD29A4"/>
    <w:rsid w:val="00CD306F"/>
    <w:rsid w:val="00CD34D4"/>
    <w:rsid w:val="00CD38D8"/>
    <w:rsid w:val="00CD3FD2"/>
    <w:rsid w:val="00CD4120"/>
    <w:rsid w:val="00CD4394"/>
    <w:rsid w:val="00CD43A9"/>
    <w:rsid w:val="00CD49B3"/>
    <w:rsid w:val="00CD535B"/>
    <w:rsid w:val="00CD5661"/>
    <w:rsid w:val="00CD57D0"/>
    <w:rsid w:val="00CD5C24"/>
    <w:rsid w:val="00CD5D60"/>
    <w:rsid w:val="00CD6275"/>
    <w:rsid w:val="00CD651E"/>
    <w:rsid w:val="00CD68D5"/>
    <w:rsid w:val="00CD7100"/>
    <w:rsid w:val="00CD7151"/>
    <w:rsid w:val="00CD727F"/>
    <w:rsid w:val="00CD7741"/>
    <w:rsid w:val="00CE0295"/>
    <w:rsid w:val="00CE06C8"/>
    <w:rsid w:val="00CE0C21"/>
    <w:rsid w:val="00CE0E50"/>
    <w:rsid w:val="00CE17E6"/>
    <w:rsid w:val="00CE17FA"/>
    <w:rsid w:val="00CE19DE"/>
    <w:rsid w:val="00CE1A80"/>
    <w:rsid w:val="00CE212D"/>
    <w:rsid w:val="00CE2AAC"/>
    <w:rsid w:val="00CE2E9C"/>
    <w:rsid w:val="00CE355F"/>
    <w:rsid w:val="00CE360D"/>
    <w:rsid w:val="00CE3838"/>
    <w:rsid w:val="00CE3B0D"/>
    <w:rsid w:val="00CE3C6B"/>
    <w:rsid w:val="00CE4896"/>
    <w:rsid w:val="00CE4F03"/>
    <w:rsid w:val="00CE531F"/>
    <w:rsid w:val="00CE593A"/>
    <w:rsid w:val="00CE5D1C"/>
    <w:rsid w:val="00CE7007"/>
    <w:rsid w:val="00CE7ED0"/>
    <w:rsid w:val="00CF026A"/>
    <w:rsid w:val="00CF09A5"/>
    <w:rsid w:val="00CF0D6D"/>
    <w:rsid w:val="00CF145C"/>
    <w:rsid w:val="00CF1D69"/>
    <w:rsid w:val="00CF1F34"/>
    <w:rsid w:val="00CF21F1"/>
    <w:rsid w:val="00CF23D8"/>
    <w:rsid w:val="00CF25E2"/>
    <w:rsid w:val="00CF2CAF"/>
    <w:rsid w:val="00CF3855"/>
    <w:rsid w:val="00CF3CA8"/>
    <w:rsid w:val="00CF4539"/>
    <w:rsid w:val="00CF6050"/>
    <w:rsid w:val="00CF6263"/>
    <w:rsid w:val="00CF626B"/>
    <w:rsid w:val="00CF68E1"/>
    <w:rsid w:val="00CF68FE"/>
    <w:rsid w:val="00CF6909"/>
    <w:rsid w:val="00CF70B7"/>
    <w:rsid w:val="00CF72E1"/>
    <w:rsid w:val="00CF786C"/>
    <w:rsid w:val="00CF7E1E"/>
    <w:rsid w:val="00CF7E5F"/>
    <w:rsid w:val="00D005DD"/>
    <w:rsid w:val="00D00A83"/>
    <w:rsid w:val="00D01043"/>
    <w:rsid w:val="00D01460"/>
    <w:rsid w:val="00D01997"/>
    <w:rsid w:val="00D01CA4"/>
    <w:rsid w:val="00D01E56"/>
    <w:rsid w:val="00D025EC"/>
    <w:rsid w:val="00D0269F"/>
    <w:rsid w:val="00D02D88"/>
    <w:rsid w:val="00D03408"/>
    <w:rsid w:val="00D03E09"/>
    <w:rsid w:val="00D046D3"/>
    <w:rsid w:val="00D04ABA"/>
    <w:rsid w:val="00D05A38"/>
    <w:rsid w:val="00D05BE2"/>
    <w:rsid w:val="00D05CBF"/>
    <w:rsid w:val="00D06040"/>
    <w:rsid w:val="00D0643C"/>
    <w:rsid w:val="00D06556"/>
    <w:rsid w:val="00D06DF4"/>
    <w:rsid w:val="00D07108"/>
    <w:rsid w:val="00D07C06"/>
    <w:rsid w:val="00D07EAD"/>
    <w:rsid w:val="00D10BC8"/>
    <w:rsid w:val="00D10F3B"/>
    <w:rsid w:val="00D110FD"/>
    <w:rsid w:val="00D11373"/>
    <w:rsid w:val="00D11B52"/>
    <w:rsid w:val="00D12271"/>
    <w:rsid w:val="00D12283"/>
    <w:rsid w:val="00D12662"/>
    <w:rsid w:val="00D12694"/>
    <w:rsid w:val="00D12DC1"/>
    <w:rsid w:val="00D13439"/>
    <w:rsid w:val="00D140E2"/>
    <w:rsid w:val="00D145B5"/>
    <w:rsid w:val="00D1511D"/>
    <w:rsid w:val="00D15352"/>
    <w:rsid w:val="00D1560C"/>
    <w:rsid w:val="00D162B1"/>
    <w:rsid w:val="00D166BA"/>
    <w:rsid w:val="00D169DA"/>
    <w:rsid w:val="00D17766"/>
    <w:rsid w:val="00D17AB5"/>
    <w:rsid w:val="00D200B1"/>
    <w:rsid w:val="00D2037A"/>
    <w:rsid w:val="00D20E20"/>
    <w:rsid w:val="00D20EB3"/>
    <w:rsid w:val="00D2214A"/>
    <w:rsid w:val="00D22522"/>
    <w:rsid w:val="00D226ED"/>
    <w:rsid w:val="00D22990"/>
    <w:rsid w:val="00D22A95"/>
    <w:rsid w:val="00D22CFF"/>
    <w:rsid w:val="00D233A4"/>
    <w:rsid w:val="00D234A7"/>
    <w:rsid w:val="00D238BD"/>
    <w:rsid w:val="00D23E2C"/>
    <w:rsid w:val="00D256A5"/>
    <w:rsid w:val="00D25AA3"/>
    <w:rsid w:val="00D25F1D"/>
    <w:rsid w:val="00D265D5"/>
    <w:rsid w:val="00D27245"/>
    <w:rsid w:val="00D27690"/>
    <w:rsid w:val="00D277A3"/>
    <w:rsid w:val="00D27831"/>
    <w:rsid w:val="00D27CF6"/>
    <w:rsid w:val="00D27D18"/>
    <w:rsid w:val="00D30153"/>
    <w:rsid w:val="00D30406"/>
    <w:rsid w:val="00D30CB1"/>
    <w:rsid w:val="00D30FA9"/>
    <w:rsid w:val="00D31113"/>
    <w:rsid w:val="00D316E1"/>
    <w:rsid w:val="00D31D5C"/>
    <w:rsid w:val="00D3234D"/>
    <w:rsid w:val="00D3245D"/>
    <w:rsid w:val="00D32526"/>
    <w:rsid w:val="00D329DB"/>
    <w:rsid w:val="00D32A7B"/>
    <w:rsid w:val="00D32E3A"/>
    <w:rsid w:val="00D32FFD"/>
    <w:rsid w:val="00D33302"/>
    <w:rsid w:val="00D33856"/>
    <w:rsid w:val="00D3453B"/>
    <w:rsid w:val="00D34BF6"/>
    <w:rsid w:val="00D35C18"/>
    <w:rsid w:val="00D35DF8"/>
    <w:rsid w:val="00D35F7E"/>
    <w:rsid w:val="00D361A8"/>
    <w:rsid w:val="00D367EC"/>
    <w:rsid w:val="00D36986"/>
    <w:rsid w:val="00D36DC2"/>
    <w:rsid w:val="00D372A2"/>
    <w:rsid w:val="00D37756"/>
    <w:rsid w:val="00D401A6"/>
    <w:rsid w:val="00D403CE"/>
    <w:rsid w:val="00D41541"/>
    <w:rsid w:val="00D41CAF"/>
    <w:rsid w:val="00D4233A"/>
    <w:rsid w:val="00D42CAD"/>
    <w:rsid w:val="00D430C1"/>
    <w:rsid w:val="00D43272"/>
    <w:rsid w:val="00D44315"/>
    <w:rsid w:val="00D44EAB"/>
    <w:rsid w:val="00D456C0"/>
    <w:rsid w:val="00D45E6D"/>
    <w:rsid w:val="00D45E8B"/>
    <w:rsid w:val="00D4610F"/>
    <w:rsid w:val="00D463D2"/>
    <w:rsid w:val="00D46AF7"/>
    <w:rsid w:val="00D46C7D"/>
    <w:rsid w:val="00D46E02"/>
    <w:rsid w:val="00D46E84"/>
    <w:rsid w:val="00D50815"/>
    <w:rsid w:val="00D5089B"/>
    <w:rsid w:val="00D50C49"/>
    <w:rsid w:val="00D50D64"/>
    <w:rsid w:val="00D5197E"/>
    <w:rsid w:val="00D51DEB"/>
    <w:rsid w:val="00D52431"/>
    <w:rsid w:val="00D5342D"/>
    <w:rsid w:val="00D534E2"/>
    <w:rsid w:val="00D53818"/>
    <w:rsid w:val="00D5410A"/>
    <w:rsid w:val="00D54143"/>
    <w:rsid w:val="00D55973"/>
    <w:rsid w:val="00D559C6"/>
    <w:rsid w:val="00D55ABD"/>
    <w:rsid w:val="00D56013"/>
    <w:rsid w:val="00D56285"/>
    <w:rsid w:val="00D565F3"/>
    <w:rsid w:val="00D56801"/>
    <w:rsid w:val="00D56E16"/>
    <w:rsid w:val="00D56E9E"/>
    <w:rsid w:val="00D56EDA"/>
    <w:rsid w:val="00D57846"/>
    <w:rsid w:val="00D60688"/>
    <w:rsid w:val="00D60785"/>
    <w:rsid w:val="00D607A7"/>
    <w:rsid w:val="00D610CE"/>
    <w:rsid w:val="00D61D10"/>
    <w:rsid w:val="00D61EA3"/>
    <w:rsid w:val="00D62325"/>
    <w:rsid w:val="00D63263"/>
    <w:rsid w:val="00D6350F"/>
    <w:rsid w:val="00D63F96"/>
    <w:rsid w:val="00D645DF"/>
    <w:rsid w:val="00D653B2"/>
    <w:rsid w:val="00D65690"/>
    <w:rsid w:val="00D65975"/>
    <w:rsid w:val="00D65D25"/>
    <w:rsid w:val="00D66827"/>
    <w:rsid w:val="00D66E8D"/>
    <w:rsid w:val="00D66FC5"/>
    <w:rsid w:val="00D67893"/>
    <w:rsid w:val="00D70708"/>
    <w:rsid w:val="00D717F3"/>
    <w:rsid w:val="00D725A3"/>
    <w:rsid w:val="00D72ED7"/>
    <w:rsid w:val="00D73094"/>
    <w:rsid w:val="00D731CB"/>
    <w:rsid w:val="00D73530"/>
    <w:rsid w:val="00D73A74"/>
    <w:rsid w:val="00D73DD8"/>
    <w:rsid w:val="00D743F3"/>
    <w:rsid w:val="00D74622"/>
    <w:rsid w:val="00D7486B"/>
    <w:rsid w:val="00D7487F"/>
    <w:rsid w:val="00D74A3A"/>
    <w:rsid w:val="00D74FA3"/>
    <w:rsid w:val="00D75095"/>
    <w:rsid w:val="00D752A1"/>
    <w:rsid w:val="00D755E9"/>
    <w:rsid w:val="00D75682"/>
    <w:rsid w:val="00D75B38"/>
    <w:rsid w:val="00D76803"/>
    <w:rsid w:val="00D76880"/>
    <w:rsid w:val="00D76A8B"/>
    <w:rsid w:val="00D77061"/>
    <w:rsid w:val="00D7714C"/>
    <w:rsid w:val="00D7719E"/>
    <w:rsid w:val="00D77322"/>
    <w:rsid w:val="00D77D9A"/>
    <w:rsid w:val="00D77E1C"/>
    <w:rsid w:val="00D8062B"/>
    <w:rsid w:val="00D8097E"/>
    <w:rsid w:val="00D80BEB"/>
    <w:rsid w:val="00D80E82"/>
    <w:rsid w:val="00D80FD5"/>
    <w:rsid w:val="00D81801"/>
    <w:rsid w:val="00D81E09"/>
    <w:rsid w:val="00D83148"/>
    <w:rsid w:val="00D83A06"/>
    <w:rsid w:val="00D83B8E"/>
    <w:rsid w:val="00D844BA"/>
    <w:rsid w:val="00D846D1"/>
    <w:rsid w:val="00D85663"/>
    <w:rsid w:val="00D856E6"/>
    <w:rsid w:val="00D8577B"/>
    <w:rsid w:val="00D858C7"/>
    <w:rsid w:val="00D859D2"/>
    <w:rsid w:val="00D859E9"/>
    <w:rsid w:val="00D85DCA"/>
    <w:rsid w:val="00D86065"/>
    <w:rsid w:val="00D8669B"/>
    <w:rsid w:val="00D8673B"/>
    <w:rsid w:val="00D86986"/>
    <w:rsid w:val="00D86A2D"/>
    <w:rsid w:val="00D86F5F"/>
    <w:rsid w:val="00D87137"/>
    <w:rsid w:val="00D8798C"/>
    <w:rsid w:val="00D87E09"/>
    <w:rsid w:val="00D9035F"/>
    <w:rsid w:val="00D9041F"/>
    <w:rsid w:val="00D91608"/>
    <w:rsid w:val="00D91B34"/>
    <w:rsid w:val="00D91E72"/>
    <w:rsid w:val="00D9239E"/>
    <w:rsid w:val="00D92682"/>
    <w:rsid w:val="00D92921"/>
    <w:rsid w:val="00D9382A"/>
    <w:rsid w:val="00D94240"/>
    <w:rsid w:val="00D94818"/>
    <w:rsid w:val="00D94C2E"/>
    <w:rsid w:val="00D9533E"/>
    <w:rsid w:val="00D95354"/>
    <w:rsid w:val="00D95EE4"/>
    <w:rsid w:val="00D962B1"/>
    <w:rsid w:val="00D97342"/>
    <w:rsid w:val="00D973AE"/>
    <w:rsid w:val="00D97B65"/>
    <w:rsid w:val="00D97C51"/>
    <w:rsid w:val="00DA0243"/>
    <w:rsid w:val="00DA08CE"/>
    <w:rsid w:val="00DA0C85"/>
    <w:rsid w:val="00DA1430"/>
    <w:rsid w:val="00DA1F20"/>
    <w:rsid w:val="00DA231E"/>
    <w:rsid w:val="00DA24BC"/>
    <w:rsid w:val="00DA292E"/>
    <w:rsid w:val="00DA2D31"/>
    <w:rsid w:val="00DA32AF"/>
    <w:rsid w:val="00DA32CB"/>
    <w:rsid w:val="00DA38AB"/>
    <w:rsid w:val="00DA3E1E"/>
    <w:rsid w:val="00DA414D"/>
    <w:rsid w:val="00DA43B9"/>
    <w:rsid w:val="00DA48C0"/>
    <w:rsid w:val="00DA4984"/>
    <w:rsid w:val="00DA4A3C"/>
    <w:rsid w:val="00DA4D6A"/>
    <w:rsid w:val="00DA5ED9"/>
    <w:rsid w:val="00DA63DD"/>
    <w:rsid w:val="00DA6891"/>
    <w:rsid w:val="00DA6A0D"/>
    <w:rsid w:val="00DA6F73"/>
    <w:rsid w:val="00DA78C0"/>
    <w:rsid w:val="00DA78E3"/>
    <w:rsid w:val="00DB00A5"/>
    <w:rsid w:val="00DB0EE2"/>
    <w:rsid w:val="00DB0F0C"/>
    <w:rsid w:val="00DB1240"/>
    <w:rsid w:val="00DB159B"/>
    <w:rsid w:val="00DB19E7"/>
    <w:rsid w:val="00DB1B9C"/>
    <w:rsid w:val="00DB1C33"/>
    <w:rsid w:val="00DB1CF6"/>
    <w:rsid w:val="00DB23CD"/>
    <w:rsid w:val="00DB32EC"/>
    <w:rsid w:val="00DB38B2"/>
    <w:rsid w:val="00DB48F1"/>
    <w:rsid w:val="00DB4A05"/>
    <w:rsid w:val="00DB5D35"/>
    <w:rsid w:val="00DB5E5A"/>
    <w:rsid w:val="00DB660E"/>
    <w:rsid w:val="00DB6FE1"/>
    <w:rsid w:val="00DB704F"/>
    <w:rsid w:val="00DB707A"/>
    <w:rsid w:val="00DB73FA"/>
    <w:rsid w:val="00DB78E6"/>
    <w:rsid w:val="00DB7A22"/>
    <w:rsid w:val="00DC0029"/>
    <w:rsid w:val="00DC0204"/>
    <w:rsid w:val="00DC0EC9"/>
    <w:rsid w:val="00DC1581"/>
    <w:rsid w:val="00DC1CDB"/>
    <w:rsid w:val="00DC1E63"/>
    <w:rsid w:val="00DC20D2"/>
    <w:rsid w:val="00DC267F"/>
    <w:rsid w:val="00DC2C2A"/>
    <w:rsid w:val="00DC2EC9"/>
    <w:rsid w:val="00DC2FBF"/>
    <w:rsid w:val="00DC3821"/>
    <w:rsid w:val="00DC3FD0"/>
    <w:rsid w:val="00DC4775"/>
    <w:rsid w:val="00DC4B31"/>
    <w:rsid w:val="00DC5105"/>
    <w:rsid w:val="00DC5A69"/>
    <w:rsid w:val="00DC5B48"/>
    <w:rsid w:val="00DC616C"/>
    <w:rsid w:val="00DC65E4"/>
    <w:rsid w:val="00DC67E1"/>
    <w:rsid w:val="00DC6881"/>
    <w:rsid w:val="00DC6B66"/>
    <w:rsid w:val="00DC6C0C"/>
    <w:rsid w:val="00DC717E"/>
    <w:rsid w:val="00DC7448"/>
    <w:rsid w:val="00DC771D"/>
    <w:rsid w:val="00DC7A3B"/>
    <w:rsid w:val="00DD004B"/>
    <w:rsid w:val="00DD1521"/>
    <w:rsid w:val="00DD2094"/>
    <w:rsid w:val="00DD2A1F"/>
    <w:rsid w:val="00DD3099"/>
    <w:rsid w:val="00DD3584"/>
    <w:rsid w:val="00DD366F"/>
    <w:rsid w:val="00DD3AD3"/>
    <w:rsid w:val="00DD3B42"/>
    <w:rsid w:val="00DD4584"/>
    <w:rsid w:val="00DD4648"/>
    <w:rsid w:val="00DD4724"/>
    <w:rsid w:val="00DD4D73"/>
    <w:rsid w:val="00DD4F62"/>
    <w:rsid w:val="00DD52D3"/>
    <w:rsid w:val="00DD5650"/>
    <w:rsid w:val="00DD5B31"/>
    <w:rsid w:val="00DD6FAA"/>
    <w:rsid w:val="00DD7DFB"/>
    <w:rsid w:val="00DD7E0F"/>
    <w:rsid w:val="00DE06DE"/>
    <w:rsid w:val="00DE1D08"/>
    <w:rsid w:val="00DE33F8"/>
    <w:rsid w:val="00DE3437"/>
    <w:rsid w:val="00DE36CB"/>
    <w:rsid w:val="00DE380A"/>
    <w:rsid w:val="00DE3B98"/>
    <w:rsid w:val="00DE3C69"/>
    <w:rsid w:val="00DE400D"/>
    <w:rsid w:val="00DE42E3"/>
    <w:rsid w:val="00DE4331"/>
    <w:rsid w:val="00DE434F"/>
    <w:rsid w:val="00DE473F"/>
    <w:rsid w:val="00DE4933"/>
    <w:rsid w:val="00DE4F1A"/>
    <w:rsid w:val="00DE5D10"/>
    <w:rsid w:val="00DE6BD3"/>
    <w:rsid w:val="00DE7078"/>
    <w:rsid w:val="00DE7322"/>
    <w:rsid w:val="00DE734B"/>
    <w:rsid w:val="00DE7A52"/>
    <w:rsid w:val="00DF08B5"/>
    <w:rsid w:val="00DF0B45"/>
    <w:rsid w:val="00DF148A"/>
    <w:rsid w:val="00DF195A"/>
    <w:rsid w:val="00DF2231"/>
    <w:rsid w:val="00DF2695"/>
    <w:rsid w:val="00DF279D"/>
    <w:rsid w:val="00DF3DE5"/>
    <w:rsid w:val="00DF4CB0"/>
    <w:rsid w:val="00DF4FC9"/>
    <w:rsid w:val="00DF6CD7"/>
    <w:rsid w:val="00DF7118"/>
    <w:rsid w:val="00DF7361"/>
    <w:rsid w:val="00DF7491"/>
    <w:rsid w:val="00DF7835"/>
    <w:rsid w:val="00DF799A"/>
    <w:rsid w:val="00E00638"/>
    <w:rsid w:val="00E009B5"/>
    <w:rsid w:val="00E00D31"/>
    <w:rsid w:val="00E01328"/>
    <w:rsid w:val="00E016F4"/>
    <w:rsid w:val="00E01A7F"/>
    <w:rsid w:val="00E02A9A"/>
    <w:rsid w:val="00E02CBE"/>
    <w:rsid w:val="00E03677"/>
    <w:rsid w:val="00E038BB"/>
    <w:rsid w:val="00E04515"/>
    <w:rsid w:val="00E05009"/>
    <w:rsid w:val="00E05CAA"/>
    <w:rsid w:val="00E05FAC"/>
    <w:rsid w:val="00E064FD"/>
    <w:rsid w:val="00E06534"/>
    <w:rsid w:val="00E069F4"/>
    <w:rsid w:val="00E06C93"/>
    <w:rsid w:val="00E06DE8"/>
    <w:rsid w:val="00E06F24"/>
    <w:rsid w:val="00E06FA3"/>
    <w:rsid w:val="00E0725E"/>
    <w:rsid w:val="00E07FF3"/>
    <w:rsid w:val="00E11207"/>
    <w:rsid w:val="00E11AF3"/>
    <w:rsid w:val="00E11C45"/>
    <w:rsid w:val="00E123A7"/>
    <w:rsid w:val="00E1268D"/>
    <w:rsid w:val="00E1323C"/>
    <w:rsid w:val="00E1342E"/>
    <w:rsid w:val="00E134CE"/>
    <w:rsid w:val="00E13A47"/>
    <w:rsid w:val="00E13D66"/>
    <w:rsid w:val="00E13F41"/>
    <w:rsid w:val="00E13FB3"/>
    <w:rsid w:val="00E142C8"/>
    <w:rsid w:val="00E14A50"/>
    <w:rsid w:val="00E14AF0"/>
    <w:rsid w:val="00E150C5"/>
    <w:rsid w:val="00E150F0"/>
    <w:rsid w:val="00E156C3"/>
    <w:rsid w:val="00E15F88"/>
    <w:rsid w:val="00E16054"/>
    <w:rsid w:val="00E16A21"/>
    <w:rsid w:val="00E16DF8"/>
    <w:rsid w:val="00E16E1C"/>
    <w:rsid w:val="00E174C4"/>
    <w:rsid w:val="00E179CF"/>
    <w:rsid w:val="00E17ADA"/>
    <w:rsid w:val="00E20431"/>
    <w:rsid w:val="00E207D6"/>
    <w:rsid w:val="00E20A26"/>
    <w:rsid w:val="00E20C08"/>
    <w:rsid w:val="00E21791"/>
    <w:rsid w:val="00E217D0"/>
    <w:rsid w:val="00E2207C"/>
    <w:rsid w:val="00E2219C"/>
    <w:rsid w:val="00E22403"/>
    <w:rsid w:val="00E2266A"/>
    <w:rsid w:val="00E23293"/>
    <w:rsid w:val="00E23431"/>
    <w:rsid w:val="00E23BA6"/>
    <w:rsid w:val="00E23F66"/>
    <w:rsid w:val="00E24CEC"/>
    <w:rsid w:val="00E24E51"/>
    <w:rsid w:val="00E24F63"/>
    <w:rsid w:val="00E2525D"/>
    <w:rsid w:val="00E25B32"/>
    <w:rsid w:val="00E2671B"/>
    <w:rsid w:val="00E268BD"/>
    <w:rsid w:val="00E26A65"/>
    <w:rsid w:val="00E26D8C"/>
    <w:rsid w:val="00E27B46"/>
    <w:rsid w:val="00E3097E"/>
    <w:rsid w:val="00E30A23"/>
    <w:rsid w:val="00E30CAE"/>
    <w:rsid w:val="00E30EA6"/>
    <w:rsid w:val="00E3111C"/>
    <w:rsid w:val="00E318B8"/>
    <w:rsid w:val="00E3280E"/>
    <w:rsid w:val="00E337B9"/>
    <w:rsid w:val="00E33A76"/>
    <w:rsid w:val="00E33FC5"/>
    <w:rsid w:val="00E34C2F"/>
    <w:rsid w:val="00E34C3C"/>
    <w:rsid w:val="00E34FA1"/>
    <w:rsid w:val="00E35472"/>
    <w:rsid w:val="00E370AD"/>
    <w:rsid w:val="00E3773C"/>
    <w:rsid w:val="00E378C0"/>
    <w:rsid w:val="00E379FF"/>
    <w:rsid w:val="00E37CAC"/>
    <w:rsid w:val="00E40143"/>
    <w:rsid w:val="00E401CB"/>
    <w:rsid w:val="00E40999"/>
    <w:rsid w:val="00E40CF6"/>
    <w:rsid w:val="00E41287"/>
    <w:rsid w:val="00E41E17"/>
    <w:rsid w:val="00E41F29"/>
    <w:rsid w:val="00E425E7"/>
    <w:rsid w:val="00E42687"/>
    <w:rsid w:val="00E4319F"/>
    <w:rsid w:val="00E4340E"/>
    <w:rsid w:val="00E434F5"/>
    <w:rsid w:val="00E43CD2"/>
    <w:rsid w:val="00E43E77"/>
    <w:rsid w:val="00E43F94"/>
    <w:rsid w:val="00E445BD"/>
    <w:rsid w:val="00E44C53"/>
    <w:rsid w:val="00E44E59"/>
    <w:rsid w:val="00E45830"/>
    <w:rsid w:val="00E45DF4"/>
    <w:rsid w:val="00E46349"/>
    <w:rsid w:val="00E467DC"/>
    <w:rsid w:val="00E470F2"/>
    <w:rsid w:val="00E4785E"/>
    <w:rsid w:val="00E47B49"/>
    <w:rsid w:val="00E47BD3"/>
    <w:rsid w:val="00E500C9"/>
    <w:rsid w:val="00E50267"/>
    <w:rsid w:val="00E50464"/>
    <w:rsid w:val="00E5079C"/>
    <w:rsid w:val="00E5182E"/>
    <w:rsid w:val="00E51D14"/>
    <w:rsid w:val="00E51D79"/>
    <w:rsid w:val="00E52519"/>
    <w:rsid w:val="00E5257C"/>
    <w:rsid w:val="00E529ED"/>
    <w:rsid w:val="00E52C35"/>
    <w:rsid w:val="00E53551"/>
    <w:rsid w:val="00E53569"/>
    <w:rsid w:val="00E5380C"/>
    <w:rsid w:val="00E53EBD"/>
    <w:rsid w:val="00E5406E"/>
    <w:rsid w:val="00E54600"/>
    <w:rsid w:val="00E546F5"/>
    <w:rsid w:val="00E562DE"/>
    <w:rsid w:val="00E568AE"/>
    <w:rsid w:val="00E56C67"/>
    <w:rsid w:val="00E56C75"/>
    <w:rsid w:val="00E56C7D"/>
    <w:rsid w:val="00E57F38"/>
    <w:rsid w:val="00E6006A"/>
    <w:rsid w:val="00E6026E"/>
    <w:rsid w:val="00E6029A"/>
    <w:rsid w:val="00E60AD5"/>
    <w:rsid w:val="00E60CBF"/>
    <w:rsid w:val="00E613F8"/>
    <w:rsid w:val="00E62194"/>
    <w:rsid w:val="00E6235A"/>
    <w:rsid w:val="00E631E0"/>
    <w:rsid w:val="00E633AB"/>
    <w:rsid w:val="00E6343E"/>
    <w:rsid w:val="00E6359F"/>
    <w:rsid w:val="00E63A93"/>
    <w:rsid w:val="00E63C48"/>
    <w:rsid w:val="00E6444F"/>
    <w:rsid w:val="00E64823"/>
    <w:rsid w:val="00E64D91"/>
    <w:rsid w:val="00E64FE6"/>
    <w:rsid w:val="00E65812"/>
    <w:rsid w:val="00E669C4"/>
    <w:rsid w:val="00E66E5B"/>
    <w:rsid w:val="00E67239"/>
    <w:rsid w:val="00E67640"/>
    <w:rsid w:val="00E6781B"/>
    <w:rsid w:val="00E7001A"/>
    <w:rsid w:val="00E701E7"/>
    <w:rsid w:val="00E70CB7"/>
    <w:rsid w:val="00E71839"/>
    <w:rsid w:val="00E71AC7"/>
    <w:rsid w:val="00E71FAF"/>
    <w:rsid w:val="00E72CCF"/>
    <w:rsid w:val="00E72ED6"/>
    <w:rsid w:val="00E73534"/>
    <w:rsid w:val="00E73566"/>
    <w:rsid w:val="00E736E6"/>
    <w:rsid w:val="00E73751"/>
    <w:rsid w:val="00E74301"/>
    <w:rsid w:val="00E748CC"/>
    <w:rsid w:val="00E74B7E"/>
    <w:rsid w:val="00E74BA9"/>
    <w:rsid w:val="00E74DB2"/>
    <w:rsid w:val="00E76037"/>
    <w:rsid w:val="00E7658B"/>
    <w:rsid w:val="00E766F4"/>
    <w:rsid w:val="00E7705A"/>
    <w:rsid w:val="00E774A7"/>
    <w:rsid w:val="00E774D5"/>
    <w:rsid w:val="00E777F5"/>
    <w:rsid w:val="00E7793E"/>
    <w:rsid w:val="00E77DBD"/>
    <w:rsid w:val="00E77E33"/>
    <w:rsid w:val="00E800DE"/>
    <w:rsid w:val="00E8017E"/>
    <w:rsid w:val="00E80D11"/>
    <w:rsid w:val="00E80F9B"/>
    <w:rsid w:val="00E813CE"/>
    <w:rsid w:val="00E8180A"/>
    <w:rsid w:val="00E82023"/>
    <w:rsid w:val="00E823AE"/>
    <w:rsid w:val="00E82980"/>
    <w:rsid w:val="00E82E2A"/>
    <w:rsid w:val="00E830D7"/>
    <w:rsid w:val="00E8317B"/>
    <w:rsid w:val="00E8349F"/>
    <w:rsid w:val="00E83735"/>
    <w:rsid w:val="00E83B09"/>
    <w:rsid w:val="00E83B32"/>
    <w:rsid w:val="00E844E5"/>
    <w:rsid w:val="00E84B0C"/>
    <w:rsid w:val="00E85864"/>
    <w:rsid w:val="00E85E2E"/>
    <w:rsid w:val="00E862C8"/>
    <w:rsid w:val="00E8640B"/>
    <w:rsid w:val="00E86E5E"/>
    <w:rsid w:val="00E86F3F"/>
    <w:rsid w:val="00E87366"/>
    <w:rsid w:val="00E87434"/>
    <w:rsid w:val="00E87B44"/>
    <w:rsid w:val="00E87F8B"/>
    <w:rsid w:val="00E900E7"/>
    <w:rsid w:val="00E90A4A"/>
    <w:rsid w:val="00E90D97"/>
    <w:rsid w:val="00E910B2"/>
    <w:rsid w:val="00E9130D"/>
    <w:rsid w:val="00E91553"/>
    <w:rsid w:val="00E91F5F"/>
    <w:rsid w:val="00E9218D"/>
    <w:rsid w:val="00E9249E"/>
    <w:rsid w:val="00E924EA"/>
    <w:rsid w:val="00E924FA"/>
    <w:rsid w:val="00E927F8"/>
    <w:rsid w:val="00E92ECC"/>
    <w:rsid w:val="00E930C2"/>
    <w:rsid w:val="00E930EB"/>
    <w:rsid w:val="00E93A1B"/>
    <w:rsid w:val="00E93EC3"/>
    <w:rsid w:val="00E9441A"/>
    <w:rsid w:val="00E94585"/>
    <w:rsid w:val="00E9472F"/>
    <w:rsid w:val="00E94E65"/>
    <w:rsid w:val="00E95E7D"/>
    <w:rsid w:val="00E95F5A"/>
    <w:rsid w:val="00E963FD"/>
    <w:rsid w:val="00E973BA"/>
    <w:rsid w:val="00E973FC"/>
    <w:rsid w:val="00EA05EF"/>
    <w:rsid w:val="00EA08AA"/>
    <w:rsid w:val="00EA2417"/>
    <w:rsid w:val="00EA25ED"/>
    <w:rsid w:val="00EA2F11"/>
    <w:rsid w:val="00EA3505"/>
    <w:rsid w:val="00EA4565"/>
    <w:rsid w:val="00EA4704"/>
    <w:rsid w:val="00EA5343"/>
    <w:rsid w:val="00EA53A7"/>
    <w:rsid w:val="00EA5573"/>
    <w:rsid w:val="00EA575B"/>
    <w:rsid w:val="00EA61F6"/>
    <w:rsid w:val="00EA680E"/>
    <w:rsid w:val="00EA6B7E"/>
    <w:rsid w:val="00EA6CC0"/>
    <w:rsid w:val="00EA6EE0"/>
    <w:rsid w:val="00EA6FE9"/>
    <w:rsid w:val="00EA711F"/>
    <w:rsid w:val="00EA77A4"/>
    <w:rsid w:val="00EB013D"/>
    <w:rsid w:val="00EB0871"/>
    <w:rsid w:val="00EB09D2"/>
    <w:rsid w:val="00EB0DF7"/>
    <w:rsid w:val="00EB162F"/>
    <w:rsid w:val="00EB1725"/>
    <w:rsid w:val="00EB1792"/>
    <w:rsid w:val="00EB1D03"/>
    <w:rsid w:val="00EB1E5D"/>
    <w:rsid w:val="00EB24CC"/>
    <w:rsid w:val="00EB2DB6"/>
    <w:rsid w:val="00EB342F"/>
    <w:rsid w:val="00EB3457"/>
    <w:rsid w:val="00EB3F6E"/>
    <w:rsid w:val="00EB573C"/>
    <w:rsid w:val="00EB5937"/>
    <w:rsid w:val="00EB6195"/>
    <w:rsid w:val="00EB6238"/>
    <w:rsid w:val="00EB62C9"/>
    <w:rsid w:val="00EB64A5"/>
    <w:rsid w:val="00EB6D5D"/>
    <w:rsid w:val="00EB7004"/>
    <w:rsid w:val="00EB700D"/>
    <w:rsid w:val="00EB7250"/>
    <w:rsid w:val="00EB7306"/>
    <w:rsid w:val="00EB7C20"/>
    <w:rsid w:val="00EB7CF0"/>
    <w:rsid w:val="00EC02F6"/>
    <w:rsid w:val="00EC0A50"/>
    <w:rsid w:val="00EC0E31"/>
    <w:rsid w:val="00EC10B5"/>
    <w:rsid w:val="00EC15CA"/>
    <w:rsid w:val="00EC1A19"/>
    <w:rsid w:val="00EC1B83"/>
    <w:rsid w:val="00EC28A1"/>
    <w:rsid w:val="00EC2994"/>
    <w:rsid w:val="00EC2BB8"/>
    <w:rsid w:val="00EC2EE2"/>
    <w:rsid w:val="00EC3AF3"/>
    <w:rsid w:val="00EC3BE0"/>
    <w:rsid w:val="00EC3BFC"/>
    <w:rsid w:val="00EC41D1"/>
    <w:rsid w:val="00EC51D7"/>
    <w:rsid w:val="00EC5594"/>
    <w:rsid w:val="00EC5966"/>
    <w:rsid w:val="00EC5F7B"/>
    <w:rsid w:val="00EC667A"/>
    <w:rsid w:val="00EC66C3"/>
    <w:rsid w:val="00EC6B43"/>
    <w:rsid w:val="00EC6DB9"/>
    <w:rsid w:val="00EC6F45"/>
    <w:rsid w:val="00EC73CC"/>
    <w:rsid w:val="00EC76A3"/>
    <w:rsid w:val="00ED0AA9"/>
    <w:rsid w:val="00ED0B79"/>
    <w:rsid w:val="00ED0B93"/>
    <w:rsid w:val="00ED18E7"/>
    <w:rsid w:val="00ED1EDD"/>
    <w:rsid w:val="00ED1F01"/>
    <w:rsid w:val="00ED23C3"/>
    <w:rsid w:val="00ED265A"/>
    <w:rsid w:val="00ED279C"/>
    <w:rsid w:val="00ED2C30"/>
    <w:rsid w:val="00ED2F23"/>
    <w:rsid w:val="00ED328E"/>
    <w:rsid w:val="00ED3600"/>
    <w:rsid w:val="00ED3F39"/>
    <w:rsid w:val="00ED4291"/>
    <w:rsid w:val="00ED5F88"/>
    <w:rsid w:val="00ED6196"/>
    <w:rsid w:val="00ED73D1"/>
    <w:rsid w:val="00ED7D64"/>
    <w:rsid w:val="00EE0216"/>
    <w:rsid w:val="00EE0319"/>
    <w:rsid w:val="00EE052C"/>
    <w:rsid w:val="00EE0F2C"/>
    <w:rsid w:val="00EE161D"/>
    <w:rsid w:val="00EE186C"/>
    <w:rsid w:val="00EE2B61"/>
    <w:rsid w:val="00EE2D49"/>
    <w:rsid w:val="00EE31E6"/>
    <w:rsid w:val="00EE3390"/>
    <w:rsid w:val="00EE34B9"/>
    <w:rsid w:val="00EE3BEA"/>
    <w:rsid w:val="00EE49CA"/>
    <w:rsid w:val="00EE4DB2"/>
    <w:rsid w:val="00EE51C1"/>
    <w:rsid w:val="00EE5662"/>
    <w:rsid w:val="00EE57DB"/>
    <w:rsid w:val="00EE59B3"/>
    <w:rsid w:val="00EE5DFB"/>
    <w:rsid w:val="00EE60F3"/>
    <w:rsid w:val="00EE6381"/>
    <w:rsid w:val="00EE653E"/>
    <w:rsid w:val="00EE71C2"/>
    <w:rsid w:val="00EE724D"/>
    <w:rsid w:val="00EF019A"/>
    <w:rsid w:val="00EF0236"/>
    <w:rsid w:val="00EF03BD"/>
    <w:rsid w:val="00EF0A0E"/>
    <w:rsid w:val="00EF1780"/>
    <w:rsid w:val="00EF17BA"/>
    <w:rsid w:val="00EF19DC"/>
    <w:rsid w:val="00EF1F20"/>
    <w:rsid w:val="00EF3109"/>
    <w:rsid w:val="00EF3172"/>
    <w:rsid w:val="00EF31AA"/>
    <w:rsid w:val="00EF3403"/>
    <w:rsid w:val="00EF3B43"/>
    <w:rsid w:val="00EF3EB8"/>
    <w:rsid w:val="00EF41F1"/>
    <w:rsid w:val="00EF4E75"/>
    <w:rsid w:val="00EF5A74"/>
    <w:rsid w:val="00EF5DBB"/>
    <w:rsid w:val="00EF5EF5"/>
    <w:rsid w:val="00EF5F1F"/>
    <w:rsid w:val="00EF68EE"/>
    <w:rsid w:val="00EF6A20"/>
    <w:rsid w:val="00EF6A58"/>
    <w:rsid w:val="00EF6BC8"/>
    <w:rsid w:val="00EF7221"/>
    <w:rsid w:val="00EF73A5"/>
    <w:rsid w:val="00EF76CF"/>
    <w:rsid w:val="00EF7856"/>
    <w:rsid w:val="00EF7E12"/>
    <w:rsid w:val="00F00086"/>
    <w:rsid w:val="00F00A47"/>
    <w:rsid w:val="00F00BE5"/>
    <w:rsid w:val="00F02DCD"/>
    <w:rsid w:val="00F03218"/>
    <w:rsid w:val="00F03675"/>
    <w:rsid w:val="00F042EE"/>
    <w:rsid w:val="00F04338"/>
    <w:rsid w:val="00F04B37"/>
    <w:rsid w:val="00F04B6C"/>
    <w:rsid w:val="00F052D4"/>
    <w:rsid w:val="00F0546A"/>
    <w:rsid w:val="00F055FF"/>
    <w:rsid w:val="00F058EE"/>
    <w:rsid w:val="00F05BCA"/>
    <w:rsid w:val="00F06187"/>
    <w:rsid w:val="00F0649D"/>
    <w:rsid w:val="00F06C5F"/>
    <w:rsid w:val="00F0730B"/>
    <w:rsid w:val="00F07FEE"/>
    <w:rsid w:val="00F102AF"/>
    <w:rsid w:val="00F1044D"/>
    <w:rsid w:val="00F11595"/>
    <w:rsid w:val="00F11864"/>
    <w:rsid w:val="00F11BE8"/>
    <w:rsid w:val="00F11F64"/>
    <w:rsid w:val="00F122A0"/>
    <w:rsid w:val="00F1256A"/>
    <w:rsid w:val="00F12939"/>
    <w:rsid w:val="00F12B37"/>
    <w:rsid w:val="00F13269"/>
    <w:rsid w:val="00F13658"/>
    <w:rsid w:val="00F13EC9"/>
    <w:rsid w:val="00F13EDC"/>
    <w:rsid w:val="00F14C89"/>
    <w:rsid w:val="00F1514C"/>
    <w:rsid w:val="00F1536B"/>
    <w:rsid w:val="00F154B4"/>
    <w:rsid w:val="00F154E1"/>
    <w:rsid w:val="00F155F4"/>
    <w:rsid w:val="00F15ED2"/>
    <w:rsid w:val="00F17043"/>
    <w:rsid w:val="00F17B63"/>
    <w:rsid w:val="00F17DF6"/>
    <w:rsid w:val="00F17ED1"/>
    <w:rsid w:val="00F17ED5"/>
    <w:rsid w:val="00F20A3C"/>
    <w:rsid w:val="00F21241"/>
    <w:rsid w:val="00F213B3"/>
    <w:rsid w:val="00F22053"/>
    <w:rsid w:val="00F2212F"/>
    <w:rsid w:val="00F222B6"/>
    <w:rsid w:val="00F223C5"/>
    <w:rsid w:val="00F23429"/>
    <w:rsid w:val="00F23AB4"/>
    <w:rsid w:val="00F23C91"/>
    <w:rsid w:val="00F23D72"/>
    <w:rsid w:val="00F2419C"/>
    <w:rsid w:val="00F241B5"/>
    <w:rsid w:val="00F2451D"/>
    <w:rsid w:val="00F24825"/>
    <w:rsid w:val="00F24F2B"/>
    <w:rsid w:val="00F250EC"/>
    <w:rsid w:val="00F253C2"/>
    <w:rsid w:val="00F2567E"/>
    <w:rsid w:val="00F25CD6"/>
    <w:rsid w:val="00F25CEE"/>
    <w:rsid w:val="00F25E45"/>
    <w:rsid w:val="00F26D63"/>
    <w:rsid w:val="00F27123"/>
    <w:rsid w:val="00F273A1"/>
    <w:rsid w:val="00F275D6"/>
    <w:rsid w:val="00F27999"/>
    <w:rsid w:val="00F3042D"/>
    <w:rsid w:val="00F30618"/>
    <w:rsid w:val="00F308D0"/>
    <w:rsid w:val="00F308D3"/>
    <w:rsid w:val="00F30D52"/>
    <w:rsid w:val="00F30F4F"/>
    <w:rsid w:val="00F316FF"/>
    <w:rsid w:val="00F31D9E"/>
    <w:rsid w:val="00F324DD"/>
    <w:rsid w:val="00F32A04"/>
    <w:rsid w:val="00F3337C"/>
    <w:rsid w:val="00F3370A"/>
    <w:rsid w:val="00F33A67"/>
    <w:rsid w:val="00F3425B"/>
    <w:rsid w:val="00F34379"/>
    <w:rsid w:val="00F346E5"/>
    <w:rsid w:val="00F3497A"/>
    <w:rsid w:val="00F34F26"/>
    <w:rsid w:val="00F35092"/>
    <w:rsid w:val="00F35170"/>
    <w:rsid w:val="00F351AB"/>
    <w:rsid w:val="00F354A2"/>
    <w:rsid w:val="00F35864"/>
    <w:rsid w:val="00F35875"/>
    <w:rsid w:val="00F36776"/>
    <w:rsid w:val="00F37623"/>
    <w:rsid w:val="00F3763B"/>
    <w:rsid w:val="00F3767C"/>
    <w:rsid w:val="00F376D8"/>
    <w:rsid w:val="00F379B9"/>
    <w:rsid w:val="00F37A0A"/>
    <w:rsid w:val="00F37F4C"/>
    <w:rsid w:val="00F4073B"/>
    <w:rsid w:val="00F40A1A"/>
    <w:rsid w:val="00F40C39"/>
    <w:rsid w:val="00F411EE"/>
    <w:rsid w:val="00F418AF"/>
    <w:rsid w:val="00F42975"/>
    <w:rsid w:val="00F43A12"/>
    <w:rsid w:val="00F44476"/>
    <w:rsid w:val="00F44981"/>
    <w:rsid w:val="00F44C71"/>
    <w:rsid w:val="00F44E22"/>
    <w:rsid w:val="00F44E91"/>
    <w:rsid w:val="00F44FE8"/>
    <w:rsid w:val="00F44FEB"/>
    <w:rsid w:val="00F4538F"/>
    <w:rsid w:val="00F4615A"/>
    <w:rsid w:val="00F46442"/>
    <w:rsid w:val="00F466AA"/>
    <w:rsid w:val="00F46895"/>
    <w:rsid w:val="00F46EBB"/>
    <w:rsid w:val="00F47285"/>
    <w:rsid w:val="00F4737C"/>
    <w:rsid w:val="00F47389"/>
    <w:rsid w:val="00F478B7"/>
    <w:rsid w:val="00F47F65"/>
    <w:rsid w:val="00F47F81"/>
    <w:rsid w:val="00F5023D"/>
    <w:rsid w:val="00F50E81"/>
    <w:rsid w:val="00F51A6F"/>
    <w:rsid w:val="00F52578"/>
    <w:rsid w:val="00F52629"/>
    <w:rsid w:val="00F529AC"/>
    <w:rsid w:val="00F5436B"/>
    <w:rsid w:val="00F5448A"/>
    <w:rsid w:val="00F54674"/>
    <w:rsid w:val="00F54F3D"/>
    <w:rsid w:val="00F551C1"/>
    <w:rsid w:val="00F556A6"/>
    <w:rsid w:val="00F5637F"/>
    <w:rsid w:val="00F56678"/>
    <w:rsid w:val="00F56994"/>
    <w:rsid w:val="00F57B25"/>
    <w:rsid w:val="00F57B62"/>
    <w:rsid w:val="00F60654"/>
    <w:rsid w:val="00F606DD"/>
    <w:rsid w:val="00F60E6E"/>
    <w:rsid w:val="00F61536"/>
    <w:rsid w:val="00F61809"/>
    <w:rsid w:val="00F61A8E"/>
    <w:rsid w:val="00F62195"/>
    <w:rsid w:val="00F62197"/>
    <w:rsid w:val="00F626ED"/>
    <w:rsid w:val="00F62E41"/>
    <w:rsid w:val="00F632E0"/>
    <w:rsid w:val="00F648EA"/>
    <w:rsid w:val="00F6529F"/>
    <w:rsid w:val="00F65675"/>
    <w:rsid w:val="00F65E5F"/>
    <w:rsid w:val="00F666EC"/>
    <w:rsid w:val="00F667DA"/>
    <w:rsid w:val="00F66C64"/>
    <w:rsid w:val="00F676E0"/>
    <w:rsid w:val="00F67846"/>
    <w:rsid w:val="00F67AE2"/>
    <w:rsid w:val="00F67B1B"/>
    <w:rsid w:val="00F67CBC"/>
    <w:rsid w:val="00F70465"/>
    <w:rsid w:val="00F709A0"/>
    <w:rsid w:val="00F70BAB"/>
    <w:rsid w:val="00F71560"/>
    <w:rsid w:val="00F71BA2"/>
    <w:rsid w:val="00F725E5"/>
    <w:rsid w:val="00F72C28"/>
    <w:rsid w:val="00F72F09"/>
    <w:rsid w:val="00F72F3A"/>
    <w:rsid w:val="00F7368E"/>
    <w:rsid w:val="00F73698"/>
    <w:rsid w:val="00F73C36"/>
    <w:rsid w:val="00F73D63"/>
    <w:rsid w:val="00F7409B"/>
    <w:rsid w:val="00F747A1"/>
    <w:rsid w:val="00F74924"/>
    <w:rsid w:val="00F75F3C"/>
    <w:rsid w:val="00F76027"/>
    <w:rsid w:val="00F76666"/>
    <w:rsid w:val="00F76E1C"/>
    <w:rsid w:val="00F772FC"/>
    <w:rsid w:val="00F77735"/>
    <w:rsid w:val="00F778DF"/>
    <w:rsid w:val="00F80256"/>
    <w:rsid w:val="00F803D0"/>
    <w:rsid w:val="00F80574"/>
    <w:rsid w:val="00F807E8"/>
    <w:rsid w:val="00F80BD7"/>
    <w:rsid w:val="00F80C29"/>
    <w:rsid w:val="00F80C4F"/>
    <w:rsid w:val="00F80F47"/>
    <w:rsid w:val="00F814D1"/>
    <w:rsid w:val="00F81541"/>
    <w:rsid w:val="00F825D5"/>
    <w:rsid w:val="00F82636"/>
    <w:rsid w:val="00F827B0"/>
    <w:rsid w:val="00F82AF1"/>
    <w:rsid w:val="00F82C1B"/>
    <w:rsid w:val="00F838F4"/>
    <w:rsid w:val="00F845C6"/>
    <w:rsid w:val="00F85350"/>
    <w:rsid w:val="00F85416"/>
    <w:rsid w:val="00F85686"/>
    <w:rsid w:val="00F85D0C"/>
    <w:rsid w:val="00F8670A"/>
    <w:rsid w:val="00F869FA"/>
    <w:rsid w:val="00F86CC2"/>
    <w:rsid w:val="00F86D4E"/>
    <w:rsid w:val="00F8701C"/>
    <w:rsid w:val="00F8720B"/>
    <w:rsid w:val="00F87441"/>
    <w:rsid w:val="00F8745E"/>
    <w:rsid w:val="00F90277"/>
    <w:rsid w:val="00F902D4"/>
    <w:rsid w:val="00F91470"/>
    <w:rsid w:val="00F91536"/>
    <w:rsid w:val="00F91A67"/>
    <w:rsid w:val="00F9271D"/>
    <w:rsid w:val="00F92A2B"/>
    <w:rsid w:val="00F92E45"/>
    <w:rsid w:val="00F93C78"/>
    <w:rsid w:val="00F93E8E"/>
    <w:rsid w:val="00F94996"/>
    <w:rsid w:val="00F94B6E"/>
    <w:rsid w:val="00F950D9"/>
    <w:rsid w:val="00F950E8"/>
    <w:rsid w:val="00F953C9"/>
    <w:rsid w:val="00F95816"/>
    <w:rsid w:val="00F95AB0"/>
    <w:rsid w:val="00F95E0D"/>
    <w:rsid w:val="00F9655F"/>
    <w:rsid w:val="00F966DC"/>
    <w:rsid w:val="00F96864"/>
    <w:rsid w:val="00F96B8F"/>
    <w:rsid w:val="00F97051"/>
    <w:rsid w:val="00F9748C"/>
    <w:rsid w:val="00F97659"/>
    <w:rsid w:val="00FA02B4"/>
    <w:rsid w:val="00FA06B3"/>
    <w:rsid w:val="00FA0F85"/>
    <w:rsid w:val="00FA118A"/>
    <w:rsid w:val="00FA12D0"/>
    <w:rsid w:val="00FA1F40"/>
    <w:rsid w:val="00FA26FD"/>
    <w:rsid w:val="00FA2859"/>
    <w:rsid w:val="00FA2AC0"/>
    <w:rsid w:val="00FA36D7"/>
    <w:rsid w:val="00FA3817"/>
    <w:rsid w:val="00FA401E"/>
    <w:rsid w:val="00FA4518"/>
    <w:rsid w:val="00FA4764"/>
    <w:rsid w:val="00FA4A4A"/>
    <w:rsid w:val="00FA50E0"/>
    <w:rsid w:val="00FA5629"/>
    <w:rsid w:val="00FA57F8"/>
    <w:rsid w:val="00FA5C93"/>
    <w:rsid w:val="00FA636C"/>
    <w:rsid w:val="00FA6A97"/>
    <w:rsid w:val="00FA6E77"/>
    <w:rsid w:val="00FA7345"/>
    <w:rsid w:val="00FA7785"/>
    <w:rsid w:val="00FA78CD"/>
    <w:rsid w:val="00FA7BFE"/>
    <w:rsid w:val="00FB1355"/>
    <w:rsid w:val="00FB1AF4"/>
    <w:rsid w:val="00FB290D"/>
    <w:rsid w:val="00FB307B"/>
    <w:rsid w:val="00FB3480"/>
    <w:rsid w:val="00FB37B5"/>
    <w:rsid w:val="00FB3EA7"/>
    <w:rsid w:val="00FB501C"/>
    <w:rsid w:val="00FB5326"/>
    <w:rsid w:val="00FB5CF9"/>
    <w:rsid w:val="00FB612C"/>
    <w:rsid w:val="00FB6341"/>
    <w:rsid w:val="00FB6A90"/>
    <w:rsid w:val="00FB728B"/>
    <w:rsid w:val="00FB7304"/>
    <w:rsid w:val="00FB7423"/>
    <w:rsid w:val="00FB7699"/>
    <w:rsid w:val="00FB7C44"/>
    <w:rsid w:val="00FB7E54"/>
    <w:rsid w:val="00FB7FFD"/>
    <w:rsid w:val="00FC03BD"/>
    <w:rsid w:val="00FC0772"/>
    <w:rsid w:val="00FC0881"/>
    <w:rsid w:val="00FC0A85"/>
    <w:rsid w:val="00FC139F"/>
    <w:rsid w:val="00FC1488"/>
    <w:rsid w:val="00FC1526"/>
    <w:rsid w:val="00FC1544"/>
    <w:rsid w:val="00FC1885"/>
    <w:rsid w:val="00FC25F1"/>
    <w:rsid w:val="00FC265E"/>
    <w:rsid w:val="00FC31E7"/>
    <w:rsid w:val="00FC3CD9"/>
    <w:rsid w:val="00FC3E2E"/>
    <w:rsid w:val="00FC3F26"/>
    <w:rsid w:val="00FC4734"/>
    <w:rsid w:val="00FC4CB6"/>
    <w:rsid w:val="00FC4E1B"/>
    <w:rsid w:val="00FC525F"/>
    <w:rsid w:val="00FC550E"/>
    <w:rsid w:val="00FC5747"/>
    <w:rsid w:val="00FC5CB1"/>
    <w:rsid w:val="00FC5F65"/>
    <w:rsid w:val="00FC7AC6"/>
    <w:rsid w:val="00FC7C2C"/>
    <w:rsid w:val="00FD0D1F"/>
    <w:rsid w:val="00FD116B"/>
    <w:rsid w:val="00FD13CB"/>
    <w:rsid w:val="00FD14AD"/>
    <w:rsid w:val="00FD157E"/>
    <w:rsid w:val="00FD1B39"/>
    <w:rsid w:val="00FD2120"/>
    <w:rsid w:val="00FD2B76"/>
    <w:rsid w:val="00FD3912"/>
    <w:rsid w:val="00FD3C85"/>
    <w:rsid w:val="00FD4E66"/>
    <w:rsid w:val="00FD554C"/>
    <w:rsid w:val="00FD56C6"/>
    <w:rsid w:val="00FD58C9"/>
    <w:rsid w:val="00FD5ACA"/>
    <w:rsid w:val="00FD72AF"/>
    <w:rsid w:val="00FD7E06"/>
    <w:rsid w:val="00FE0525"/>
    <w:rsid w:val="00FE06A4"/>
    <w:rsid w:val="00FE0716"/>
    <w:rsid w:val="00FE082C"/>
    <w:rsid w:val="00FE0C9D"/>
    <w:rsid w:val="00FE0CDE"/>
    <w:rsid w:val="00FE1392"/>
    <w:rsid w:val="00FE14C4"/>
    <w:rsid w:val="00FE1632"/>
    <w:rsid w:val="00FE1700"/>
    <w:rsid w:val="00FE1DE7"/>
    <w:rsid w:val="00FE1E4B"/>
    <w:rsid w:val="00FE2010"/>
    <w:rsid w:val="00FE206B"/>
    <w:rsid w:val="00FE2403"/>
    <w:rsid w:val="00FE3F99"/>
    <w:rsid w:val="00FE4E5C"/>
    <w:rsid w:val="00FE568D"/>
    <w:rsid w:val="00FE5BFF"/>
    <w:rsid w:val="00FE670D"/>
    <w:rsid w:val="00FE6B8E"/>
    <w:rsid w:val="00FE707E"/>
    <w:rsid w:val="00FE7622"/>
    <w:rsid w:val="00FE7BF6"/>
    <w:rsid w:val="00FF039E"/>
    <w:rsid w:val="00FF0436"/>
    <w:rsid w:val="00FF086C"/>
    <w:rsid w:val="00FF1A4B"/>
    <w:rsid w:val="00FF1DB4"/>
    <w:rsid w:val="00FF263D"/>
    <w:rsid w:val="00FF2DF6"/>
    <w:rsid w:val="00FF3527"/>
    <w:rsid w:val="00FF3863"/>
    <w:rsid w:val="00FF40BE"/>
    <w:rsid w:val="00FF42B7"/>
    <w:rsid w:val="00FF54A7"/>
    <w:rsid w:val="00FF5869"/>
    <w:rsid w:val="00FF5E2C"/>
    <w:rsid w:val="00FF626B"/>
    <w:rsid w:val="00FF636E"/>
    <w:rsid w:val="00FF63C7"/>
    <w:rsid w:val="00FF7221"/>
    <w:rsid w:val="00FF7F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2F06AA"/>
  <w15:docId w15:val="{3B0E924C-F068-401A-A9AC-FD230B4A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4414"/>
    <w:pPr>
      <w:suppressLineNumbers/>
      <w:overflowPunct w:val="0"/>
      <w:autoSpaceDE w:val="0"/>
      <w:autoSpaceDN w:val="0"/>
      <w:adjustRightInd w:val="0"/>
      <w:spacing w:before="120"/>
      <w:textAlignment w:val="baseline"/>
    </w:pPr>
    <w:rPr>
      <w:sz w:val="24"/>
      <w:lang w:eastAsia="en-US"/>
    </w:rPr>
  </w:style>
  <w:style w:type="paragraph" w:styleId="Heading1">
    <w:name w:val="heading 1"/>
    <w:aliases w:val="c"/>
    <w:next w:val="Normal"/>
    <w:link w:val="Heading1Char"/>
    <w:qFormat/>
    <w:rsid w:val="00D53818"/>
    <w:pPr>
      <w:keepNext/>
      <w:numPr>
        <w:numId w:val="12"/>
      </w:numPr>
      <w:overflowPunct w:val="0"/>
      <w:autoSpaceDE w:val="0"/>
      <w:autoSpaceDN w:val="0"/>
      <w:adjustRightInd w:val="0"/>
      <w:spacing w:before="240"/>
      <w:textAlignment w:val="baseline"/>
      <w:outlineLvl w:val="0"/>
    </w:pPr>
    <w:rPr>
      <w:b/>
      <w:i/>
      <w:kern w:val="28"/>
      <w:sz w:val="24"/>
      <w:lang w:eastAsia="en-US"/>
    </w:rPr>
  </w:style>
  <w:style w:type="paragraph" w:styleId="Heading2">
    <w:name w:val="heading 2"/>
    <w:next w:val="Normal"/>
    <w:link w:val="Heading2Char"/>
    <w:qFormat/>
    <w:rsid w:val="00D53818"/>
    <w:pPr>
      <w:keepNext/>
      <w:numPr>
        <w:ilvl w:val="1"/>
        <w:numId w:val="12"/>
      </w:numPr>
      <w:overflowPunct w:val="0"/>
      <w:autoSpaceDE w:val="0"/>
      <w:autoSpaceDN w:val="0"/>
      <w:adjustRightInd w:val="0"/>
      <w:spacing w:before="120"/>
      <w:textAlignment w:val="baseline"/>
      <w:outlineLvl w:val="1"/>
    </w:pPr>
    <w:rPr>
      <w:sz w:val="24"/>
      <w:lang w:eastAsia="en-US"/>
    </w:rPr>
  </w:style>
  <w:style w:type="paragraph" w:styleId="Heading3">
    <w:name w:val="heading 3"/>
    <w:next w:val="Normal"/>
    <w:link w:val="Heading3Char"/>
    <w:qFormat/>
    <w:rsid w:val="00D53818"/>
    <w:pPr>
      <w:keepNext/>
      <w:numPr>
        <w:ilvl w:val="2"/>
        <w:numId w:val="12"/>
      </w:numPr>
      <w:overflowPunct w:val="0"/>
      <w:autoSpaceDE w:val="0"/>
      <w:autoSpaceDN w:val="0"/>
      <w:adjustRightInd w:val="0"/>
      <w:spacing w:before="120"/>
      <w:textAlignment w:val="baseline"/>
      <w:outlineLvl w:val="2"/>
    </w:pPr>
    <w:rPr>
      <w:sz w:val="24"/>
      <w:lang w:eastAsia="en-US"/>
    </w:rPr>
  </w:style>
  <w:style w:type="paragraph" w:styleId="Heading4">
    <w:name w:val="heading 4"/>
    <w:next w:val="Normal"/>
    <w:link w:val="Heading4Char"/>
    <w:qFormat/>
    <w:rsid w:val="00D53818"/>
    <w:pPr>
      <w:keepNext/>
      <w:numPr>
        <w:ilvl w:val="3"/>
        <w:numId w:val="12"/>
      </w:numPr>
      <w:overflowPunct w:val="0"/>
      <w:autoSpaceDE w:val="0"/>
      <w:autoSpaceDN w:val="0"/>
      <w:adjustRightInd w:val="0"/>
      <w:spacing w:before="120"/>
      <w:textAlignment w:val="baseline"/>
      <w:outlineLvl w:val="3"/>
    </w:pPr>
    <w:rPr>
      <w:sz w:val="24"/>
      <w:lang w:eastAsia="en-US"/>
    </w:rPr>
  </w:style>
  <w:style w:type="paragraph" w:styleId="Heading5">
    <w:name w:val="heading 5"/>
    <w:next w:val="Normal"/>
    <w:link w:val="Heading5Char"/>
    <w:qFormat/>
    <w:rsid w:val="00D53818"/>
    <w:pPr>
      <w:numPr>
        <w:ilvl w:val="4"/>
        <w:numId w:val="12"/>
      </w:numPr>
      <w:overflowPunct w:val="0"/>
      <w:autoSpaceDE w:val="0"/>
      <w:autoSpaceDN w:val="0"/>
      <w:adjustRightInd w:val="0"/>
      <w:spacing w:before="120"/>
      <w:textAlignment w:val="baseline"/>
      <w:outlineLvl w:val="4"/>
    </w:pPr>
    <w:rPr>
      <w:sz w:val="24"/>
      <w:lang w:eastAsia="en-US"/>
    </w:rPr>
  </w:style>
  <w:style w:type="paragraph" w:styleId="Heading6">
    <w:name w:val="heading 6"/>
    <w:basedOn w:val="Normal"/>
    <w:next w:val="Normal"/>
    <w:link w:val="Heading6Char"/>
    <w:qFormat/>
    <w:rsid w:val="00D53818"/>
    <w:pPr>
      <w:numPr>
        <w:ilvl w:val="5"/>
        <w:numId w:val="12"/>
      </w:numPr>
      <w:spacing w:before="240" w:after="60"/>
      <w:outlineLvl w:val="5"/>
    </w:pPr>
    <w:rPr>
      <w:rFonts w:ascii="Arial" w:hAnsi="Arial"/>
      <w:i/>
      <w:sz w:val="22"/>
    </w:rPr>
  </w:style>
  <w:style w:type="paragraph" w:styleId="Heading7">
    <w:name w:val="heading 7"/>
    <w:basedOn w:val="Normal"/>
    <w:next w:val="Normal"/>
    <w:link w:val="Heading7Char"/>
    <w:qFormat/>
    <w:rsid w:val="00D53818"/>
    <w:pPr>
      <w:numPr>
        <w:ilvl w:val="6"/>
        <w:numId w:val="12"/>
      </w:numPr>
      <w:spacing w:before="240" w:after="60"/>
      <w:outlineLvl w:val="6"/>
    </w:pPr>
    <w:rPr>
      <w:rFonts w:ascii="Arial" w:hAnsi="Arial"/>
    </w:rPr>
  </w:style>
  <w:style w:type="paragraph" w:styleId="Heading8">
    <w:name w:val="heading 8"/>
    <w:basedOn w:val="Normal"/>
    <w:next w:val="Normal"/>
    <w:link w:val="Heading8Char"/>
    <w:qFormat/>
    <w:rsid w:val="00D53818"/>
    <w:pPr>
      <w:numPr>
        <w:ilvl w:val="7"/>
        <w:numId w:val="12"/>
      </w:numPr>
      <w:spacing w:before="240" w:after="60"/>
      <w:outlineLvl w:val="7"/>
    </w:pPr>
    <w:rPr>
      <w:rFonts w:ascii="Arial" w:hAnsi="Arial"/>
      <w:i/>
    </w:rPr>
  </w:style>
  <w:style w:type="paragraph" w:styleId="Heading9">
    <w:name w:val="heading 9"/>
    <w:basedOn w:val="Normal"/>
    <w:next w:val="Normal"/>
    <w:link w:val="Heading9Char"/>
    <w:qFormat/>
    <w:rsid w:val="00D53818"/>
    <w:pPr>
      <w:numPr>
        <w:ilvl w:val="8"/>
        <w:numId w:val="1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endBody1">
    <w:name w:val="Amend. Body 1"/>
    <w:basedOn w:val="Normal-Draft"/>
    <w:next w:val="Normal"/>
    <w:rsid w:val="00D53818"/>
    <w:pPr>
      <w:ind w:left="1871"/>
    </w:pPr>
  </w:style>
  <w:style w:type="paragraph" w:customStyle="1" w:styleId="AmendBody2">
    <w:name w:val="Amend. Body 2"/>
    <w:basedOn w:val="Normal-Draft"/>
    <w:next w:val="Normal"/>
    <w:rsid w:val="00D53818"/>
    <w:pPr>
      <w:ind w:left="2381"/>
    </w:pPr>
  </w:style>
  <w:style w:type="paragraph" w:customStyle="1" w:styleId="AmendBody3">
    <w:name w:val="Amend. Body 3"/>
    <w:basedOn w:val="Normal-Draft"/>
    <w:next w:val="Normal"/>
    <w:rsid w:val="00D53818"/>
    <w:pPr>
      <w:ind w:left="2892"/>
    </w:pPr>
  </w:style>
  <w:style w:type="paragraph" w:customStyle="1" w:styleId="AmendBody4">
    <w:name w:val="Amend. Body 4"/>
    <w:basedOn w:val="Normal-Draft"/>
    <w:next w:val="Normal"/>
    <w:rsid w:val="00D53818"/>
    <w:pPr>
      <w:ind w:left="3402"/>
    </w:pPr>
  </w:style>
  <w:style w:type="paragraph" w:styleId="Header">
    <w:name w:val="header"/>
    <w:basedOn w:val="Normal"/>
    <w:link w:val="HeaderChar"/>
    <w:uiPriority w:val="99"/>
    <w:rsid w:val="00D53818"/>
    <w:pPr>
      <w:tabs>
        <w:tab w:val="center" w:pos="4153"/>
        <w:tab w:val="right" w:pos="8306"/>
      </w:tabs>
    </w:pPr>
  </w:style>
  <w:style w:type="paragraph" w:styleId="Footer">
    <w:name w:val="footer"/>
    <w:basedOn w:val="Normal"/>
    <w:link w:val="FooterChar"/>
    <w:uiPriority w:val="99"/>
    <w:rsid w:val="00D53818"/>
    <w:pPr>
      <w:pBdr>
        <w:top w:val="single" w:sz="6" w:space="1" w:color="auto"/>
      </w:pBdr>
      <w:tabs>
        <w:tab w:val="center" w:pos="4153"/>
        <w:tab w:val="right" w:pos="8306"/>
      </w:tabs>
    </w:pPr>
  </w:style>
  <w:style w:type="paragraph" w:customStyle="1" w:styleId="AmendBody5">
    <w:name w:val="Amend. Body 5"/>
    <w:basedOn w:val="Normal-Draft"/>
    <w:next w:val="Normal"/>
    <w:rsid w:val="00D53818"/>
    <w:pPr>
      <w:ind w:left="3912"/>
    </w:pPr>
  </w:style>
  <w:style w:type="paragraph" w:customStyle="1" w:styleId="AmendHeading-DIVISION">
    <w:name w:val="Amend. Heading - DIVISION"/>
    <w:basedOn w:val="Normal-Draft"/>
    <w:next w:val="Normal"/>
    <w:rsid w:val="00D53818"/>
    <w:pPr>
      <w:spacing w:before="240" w:after="120"/>
      <w:ind w:left="1361"/>
      <w:jc w:val="center"/>
    </w:pPr>
    <w:rPr>
      <w:b/>
    </w:rPr>
  </w:style>
  <w:style w:type="paragraph" w:customStyle="1" w:styleId="AmendHeading-PART">
    <w:name w:val="Amend. Heading - PART"/>
    <w:basedOn w:val="Normal-Draft"/>
    <w:next w:val="Normal"/>
    <w:rsid w:val="00D53818"/>
    <w:pPr>
      <w:spacing w:before="240" w:after="120"/>
      <w:ind w:left="1361"/>
      <w:jc w:val="center"/>
    </w:pPr>
    <w:rPr>
      <w:b/>
      <w:caps/>
      <w:sz w:val="22"/>
    </w:rPr>
  </w:style>
  <w:style w:type="paragraph" w:customStyle="1" w:styleId="AmendHeading-SCHEDULE">
    <w:name w:val="Amend. Heading - SCHEDULE"/>
    <w:basedOn w:val="Normal-Draft"/>
    <w:next w:val="Normal"/>
    <w:rsid w:val="00D53818"/>
    <w:pPr>
      <w:spacing w:before="240" w:after="120"/>
      <w:ind w:left="1361"/>
      <w:jc w:val="center"/>
    </w:pPr>
    <w:rPr>
      <w:caps/>
      <w:sz w:val="22"/>
    </w:rPr>
  </w:style>
  <w:style w:type="paragraph" w:customStyle="1" w:styleId="AmendSchDiv">
    <w:name w:val="Amend Sch Div"/>
    <w:basedOn w:val="Normal"/>
    <w:next w:val="Normal"/>
    <w:rsid w:val="00647E29"/>
    <w:pPr>
      <w:spacing w:before="240" w:after="120"/>
      <w:ind w:left="1361"/>
      <w:jc w:val="center"/>
    </w:pPr>
    <w:rPr>
      <w:b/>
    </w:rPr>
  </w:style>
  <w:style w:type="paragraph" w:customStyle="1" w:styleId="AmendHeading2">
    <w:name w:val="Amend. Heading 2"/>
    <w:basedOn w:val="Normal"/>
    <w:next w:val="Normal"/>
    <w:link w:val="AmendHeading2Char"/>
    <w:rsid w:val="00D53818"/>
    <w:pPr>
      <w:suppressLineNumbers w:val="0"/>
    </w:pPr>
  </w:style>
  <w:style w:type="paragraph" w:customStyle="1" w:styleId="AmendHeading3">
    <w:name w:val="Amend. Heading 3"/>
    <w:basedOn w:val="Normal"/>
    <w:next w:val="Normal"/>
    <w:rsid w:val="00D53818"/>
    <w:pPr>
      <w:suppressLineNumbers w:val="0"/>
    </w:pPr>
  </w:style>
  <w:style w:type="paragraph" w:customStyle="1" w:styleId="AmendHeading4">
    <w:name w:val="Amend. Heading 4"/>
    <w:basedOn w:val="Normal"/>
    <w:next w:val="Normal"/>
    <w:rsid w:val="00D53818"/>
    <w:pPr>
      <w:suppressLineNumbers w:val="0"/>
    </w:pPr>
  </w:style>
  <w:style w:type="paragraph" w:customStyle="1" w:styleId="AmendHeading5">
    <w:name w:val="Amend. Heading 5"/>
    <w:basedOn w:val="Normal"/>
    <w:next w:val="Normal"/>
    <w:rsid w:val="00D53818"/>
    <w:pPr>
      <w:suppressLineNumbers w:val="0"/>
    </w:pPr>
  </w:style>
  <w:style w:type="paragraph" w:customStyle="1" w:styleId="BodyParagraph">
    <w:name w:val="Body Paragraph"/>
    <w:next w:val="Normal"/>
    <w:rsid w:val="00D53818"/>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D53818"/>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D53818"/>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D53818"/>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link w:val="BodySectionSubChar"/>
    <w:rsid w:val="00D53818"/>
    <w:pPr>
      <w:overflowPunct w:val="0"/>
      <w:autoSpaceDE w:val="0"/>
      <w:autoSpaceDN w:val="0"/>
      <w:adjustRightInd w:val="0"/>
      <w:spacing w:before="120"/>
      <w:ind w:left="1361"/>
      <w:textAlignment w:val="baseline"/>
    </w:pPr>
    <w:rPr>
      <w:sz w:val="24"/>
      <w:lang w:eastAsia="en-US"/>
    </w:rPr>
  </w:style>
  <w:style w:type="paragraph" w:customStyle="1" w:styleId="Defintion">
    <w:name w:val="Defintion"/>
    <w:next w:val="Normal"/>
    <w:rsid w:val="00D53818"/>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AmendSchHead">
    <w:name w:val="Amend Sch Head"/>
    <w:next w:val="Normal"/>
    <w:rsid w:val="00647E29"/>
    <w:pPr>
      <w:spacing w:before="240"/>
      <w:ind w:left="1361"/>
      <w:jc w:val="center"/>
    </w:pPr>
    <w:rPr>
      <w:b/>
      <w:sz w:val="22"/>
      <w:lang w:eastAsia="en-US"/>
    </w:rPr>
  </w:style>
  <w:style w:type="paragraph" w:customStyle="1" w:styleId="DraftHeading2">
    <w:name w:val="Draft Heading 2"/>
    <w:basedOn w:val="Normal"/>
    <w:next w:val="Normal"/>
    <w:link w:val="DraftHeading2Char"/>
    <w:rsid w:val="00D53818"/>
    <w:pPr>
      <w:suppressLineNumbers w:val="0"/>
    </w:pPr>
  </w:style>
  <w:style w:type="paragraph" w:customStyle="1" w:styleId="DraftHeading3">
    <w:name w:val="Draft Heading 3"/>
    <w:basedOn w:val="Normal"/>
    <w:next w:val="Normal"/>
    <w:rsid w:val="00D53818"/>
    <w:pPr>
      <w:suppressLineNumbers w:val="0"/>
    </w:pPr>
  </w:style>
  <w:style w:type="paragraph" w:customStyle="1" w:styleId="DraftHeading4">
    <w:name w:val="Draft Heading 4"/>
    <w:basedOn w:val="Normal"/>
    <w:next w:val="Normal"/>
    <w:rsid w:val="00D53818"/>
    <w:pPr>
      <w:suppressLineNumbers w:val="0"/>
    </w:pPr>
  </w:style>
  <w:style w:type="paragraph" w:customStyle="1" w:styleId="DraftHeading5">
    <w:name w:val="Draft Heading 5"/>
    <w:basedOn w:val="Normal"/>
    <w:next w:val="Normal"/>
    <w:rsid w:val="00D53818"/>
    <w:pPr>
      <w:suppressLineNumbers w:val="0"/>
    </w:pPr>
  </w:style>
  <w:style w:type="paragraph" w:customStyle="1" w:styleId="ActTitleFrame">
    <w:name w:val="ActTitleFrame"/>
    <w:basedOn w:val="Normal"/>
    <w:rsid w:val="00D53818"/>
    <w:pPr>
      <w:framePr w:w="6237" w:h="1423" w:hRule="exact" w:hSpace="181" w:wrap="around" w:vAnchor="page" w:hAnchor="margin" w:xAlign="center" w:y="1192" w:anchorLock="1"/>
      <w:spacing w:before="0"/>
      <w:jc w:val="center"/>
    </w:pPr>
    <w:rPr>
      <w:i/>
    </w:rPr>
  </w:style>
  <w:style w:type="paragraph" w:customStyle="1" w:styleId="Heading-DIVISION">
    <w:name w:val="Heading - DIVISION"/>
    <w:next w:val="Normal"/>
    <w:rsid w:val="00D53818"/>
    <w:pPr>
      <w:overflowPunct w:val="0"/>
      <w:autoSpaceDE w:val="0"/>
      <w:autoSpaceDN w:val="0"/>
      <w:adjustRightInd w:val="0"/>
      <w:spacing w:before="240" w:after="120"/>
      <w:jc w:val="center"/>
      <w:textAlignment w:val="baseline"/>
      <w:outlineLvl w:val="1"/>
    </w:pPr>
    <w:rPr>
      <w:b/>
      <w:sz w:val="24"/>
      <w:lang w:eastAsia="en-US"/>
    </w:rPr>
  </w:style>
  <w:style w:type="paragraph" w:customStyle="1" w:styleId="Heading-PART">
    <w:name w:val="Heading - PART"/>
    <w:next w:val="Normal"/>
    <w:rsid w:val="00D53818"/>
    <w:pPr>
      <w:overflowPunct w:val="0"/>
      <w:autoSpaceDE w:val="0"/>
      <w:autoSpaceDN w:val="0"/>
      <w:adjustRightInd w:val="0"/>
      <w:spacing w:before="240" w:after="120"/>
      <w:jc w:val="center"/>
      <w:textAlignment w:val="baseline"/>
      <w:outlineLvl w:val="0"/>
    </w:pPr>
    <w:rPr>
      <w:b/>
      <w:caps/>
      <w:sz w:val="22"/>
      <w:lang w:eastAsia="en-US"/>
    </w:rPr>
  </w:style>
  <w:style w:type="paragraph" w:customStyle="1" w:styleId="Heading-SCHEDULE">
    <w:name w:val="Heading - SCHEDULE"/>
    <w:basedOn w:val="Heading-PART"/>
    <w:next w:val="Normal"/>
    <w:rsid w:val="00D53818"/>
    <w:rPr>
      <w:caps w:val="0"/>
    </w:rPr>
  </w:style>
  <w:style w:type="paragraph" w:customStyle="1" w:styleId="Heading1-Manual">
    <w:name w:val="Heading 1 - Manual"/>
    <w:next w:val="Normal"/>
    <w:rsid w:val="00D53818"/>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D53818"/>
    <w:rPr>
      <w:rFonts w:ascii="Monotype Corsiva" w:hAnsi="Monotype Corsiva"/>
      <w:i/>
      <w:sz w:val="24"/>
    </w:rPr>
  </w:style>
  <w:style w:type="paragraph" w:customStyle="1" w:styleId="AmendSchNumber">
    <w:name w:val="Amend Sch Number"/>
    <w:next w:val="Normal"/>
    <w:rsid w:val="00647E29"/>
    <w:pPr>
      <w:spacing w:before="240"/>
      <w:ind w:left="1361"/>
      <w:jc w:val="center"/>
    </w:pPr>
    <w:rPr>
      <w:b/>
      <w:sz w:val="22"/>
      <w:lang w:eastAsia="en-US"/>
    </w:rPr>
  </w:style>
  <w:style w:type="paragraph" w:customStyle="1" w:styleId="AmendSchPart">
    <w:name w:val="Amend Sch Part"/>
    <w:next w:val="Normal"/>
    <w:rsid w:val="00647E29"/>
    <w:pPr>
      <w:spacing w:before="240" w:after="120"/>
      <w:ind w:left="1361"/>
      <w:jc w:val="center"/>
    </w:pPr>
    <w:rPr>
      <w:b/>
      <w:caps/>
      <w:sz w:val="22"/>
      <w:lang w:eastAsia="en-US"/>
    </w:rPr>
  </w:style>
  <w:style w:type="paragraph" w:customStyle="1" w:styleId="CopyDetails">
    <w:name w:val="Copy Details"/>
    <w:next w:val="Normal"/>
    <w:rsid w:val="00D53818"/>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noProof/>
      <w:sz w:val="24"/>
      <w:lang w:eastAsia="en-US"/>
    </w:rPr>
  </w:style>
  <w:style w:type="paragraph" w:customStyle="1" w:styleId="NotesBody">
    <w:name w:val="Notes Body"/>
    <w:rsid w:val="00D53818"/>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D53818"/>
    <w:pPr>
      <w:overflowPunct w:val="0"/>
      <w:autoSpaceDE w:val="0"/>
      <w:autoSpaceDN w:val="0"/>
      <w:adjustRightInd w:val="0"/>
      <w:ind w:left="283" w:hanging="283"/>
      <w:textAlignment w:val="baseline"/>
    </w:pPr>
    <w:rPr>
      <w:lang w:eastAsia="en-US"/>
    </w:rPr>
  </w:style>
  <w:style w:type="character" w:styleId="PageNumber">
    <w:name w:val="page number"/>
    <w:basedOn w:val="DefaultParagraphFont"/>
    <w:rsid w:val="00D53818"/>
  </w:style>
  <w:style w:type="paragraph" w:customStyle="1" w:styleId="Penalty">
    <w:name w:val="Penalty"/>
    <w:next w:val="Normal"/>
    <w:rsid w:val="00D53818"/>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AF21DE"/>
    <w:rPr>
      <w:sz w:val="20"/>
    </w:rPr>
  </w:style>
  <w:style w:type="paragraph" w:customStyle="1" w:styleId="Schedule-PART">
    <w:name w:val="Schedule - PART"/>
    <w:basedOn w:val="Heading-PART"/>
    <w:next w:val="Normal"/>
    <w:rsid w:val="00AF21DE"/>
    <w:rPr>
      <w:sz w:val="18"/>
    </w:rPr>
  </w:style>
  <w:style w:type="paragraph" w:customStyle="1" w:styleId="ScheduleAutoHeading1">
    <w:name w:val="Schedule Auto Heading 1"/>
    <w:basedOn w:val="Normal-Schedule"/>
    <w:next w:val="Normal"/>
    <w:rsid w:val="00D53818"/>
    <w:rPr>
      <w:b/>
      <w:i/>
    </w:rPr>
  </w:style>
  <w:style w:type="paragraph" w:customStyle="1" w:styleId="ScheduleAutoHeading2">
    <w:name w:val="Schedule Auto Heading 2"/>
    <w:basedOn w:val="Normal-Schedule"/>
    <w:next w:val="Normal"/>
    <w:rsid w:val="00D53818"/>
  </w:style>
  <w:style w:type="paragraph" w:customStyle="1" w:styleId="ScheduleAutoHeading3">
    <w:name w:val="Schedule Auto Heading 3"/>
    <w:basedOn w:val="Normal-Schedule"/>
    <w:next w:val="Normal"/>
    <w:rsid w:val="00D53818"/>
  </w:style>
  <w:style w:type="paragraph" w:customStyle="1" w:styleId="ScheduleAutoHeading4">
    <w:name w:val="Schedule Auto Heading 4"/>
    <w:basedOn w:val="Normal-Schedule"/>
    <w:next w:val="Normal"/>
    <w:rsid w:val="00D53818"/>
  </w:style>
  <w:style w:type="paragraph" w:customStyle="1" w:styleId="ScheduleAutoHeading5">
    <w:name w:val="Schedule Auto Heading 5"/>
    <w:basedOn w:val="Normal-Schedule"/>
    <w:next w:val="Normal"/>
    <w:rsid w:val="00D53818"/>
  </w:style>
  <w:style w:type="paragraph" w:customStyle="1" w:styleId="ScheduleDefinition">
    <w:name w:val="Schedule Definition"/>
    <w:basedOn w:val="Normal"/>
    <w:next w:val="Normal"/>
    <w:rsid w:val="00D53818"/>
    <w:pPr>
      <w:ind w:left="1871" w:hanging="510"/>
    </w:pPr>
    <w:rPr>
      <w:sz w:val="20"/>
    </w:rPr>
  </w:style>
  <w:style w:type="paragraph" w:customStyle="1" w:styleId="AmendSchTitle">
    <w:name w:val="Amend Sch Title"/>
    <w:next w:val="Normal"/>
    <w:rsid w:val="00647E29"/>
    <w:pPr>
      <w:spacing w:before="240"/>
      <w:ind w:left="1361"/>
      <w:jc w:val="center"/>
    </w:pPr>
    <w:rPr>
      <w:b/>
      <w:sz w:val="22"/>
      <w:lang w:eastAsia="en-US"/>
    </w:rPr>
  </w:style>
  <w:style w:type="paragraph" w:customStyle="1" w:styleId="ScheduleHeading2">
    <w:name w:val="Schedule Heading 2"/>
    <w:basedOn w:val="Normal"/>
    <w:next w:val="Normal"/>
    <w:rsid w:val="00D53818"/>
    <w:pPr>
      <w:suppressLineNumbers w:val="0"/>
    </w:pPr>
    <w:rPr>
      <w:sz w:val="20"/>
    </w:rPr>
  </w:style>
  <w:style w:type="paragraph" w:customStyle="1" w:styleId="ScheduleHeading3">
    <w:name w:val="Schedule Heading 3"/>
    <w:basedOn w:val="Normal"/>
    <w:next w:val="Normal"/>
    <w:rsid w:val="00D53818"/>
    <w:pPr>
      <w:suppressLineNumbers w:val="0"/>
    </w:pPr>
    <w:rPr>
      <w:sz w:val="20"/>
    </w:rPr>
  </w:style>
  <w:style w:type="paragraph" w:customStyle="1" w:styleId="ScheduleHeading4">
    <w:name w:val="Schedule Heading 4"/>
    <w:basedOn w:val="Normal"/>
    <w:next w:val="Normal"/>
    <w:rsid w:val="00D53818"/>
    <w:pPr>
      <w:suppressLineNumbers w:val="0"/>
    </w:pPr>
    <w:rPr>
      <w:sz w:val="20"/>
    </w:rPr>
  </w:style>
  <w:style w:type="paragraph" w:customStyle="1" w:styleId="ScheduleHeading5">
    <w:name w:val="Schedule Heading 5"/>
    <w:basedOn w:val="Normal"/>
    <w:next w:val="Normal"/>
    <w:rsid w:val="00D53818"/>
    <w:pPr>
      <w:suppressLineNumbers w:val="0"/>
    </w:pPr>
    <w:rPr>
      <w:sz w:val="20"/>
    </w:rPr>
  </w:style>
  <w:style w:type="paragraph" w:customStyle="1" w:styleId="ScheduleHeadingAuto">
    <w:name w:val="Schedule Heading Auto"/>
    <w:basedOn w:val="Normal-Schedule"/>
    <w:next w:val="Normal"/>
    <w:rsid w:val="00D53818"/>
  </w:style>
  <w:style w:type="paragraph" w:customStyle="1" w:styleId="ScheduleParagraph">
    <w:name w:val="Schedule Paragraph"/>
    <w:basedOn w:val="Normal"/>
    <w:next w:val="Normal"/>
    <w:rsid w:val="00D53818"/>
    <w:pPr>
      <w:suppressLineNumbers w:val="0"/>
      <w:ind w:left="1871"/>
    </w:pPr>
    <w:rPr>
      <w:sz w:val="20"/>
    </w:rPr>
  </w:style>
  <w:style w:type="paragraph" w:customStyle="1" w:styleId="ScheduleParagraphSub">
    <w:name w:val="Schedule Paragraph (Sub)"/>
    <w:basedOn w:val="Normal"/>
    <w:next w:val="Normal"/>
    <w:rsid w:val="00D53818"/>
    <w:pPr>
      <w:suppressLineNumbers w:val="0"/>
      <w:ind w:left="2381"/>
    </w:pPr>
    <w:rPr>
      <w:sz w:val="20"/>
    </w:rPr>
  </w:style>
  <w:style w:type="paragraph" w:customStyle="1" w:styleId="ScheduleParagraphSub-Sub">
    <w:name w:val="Schedule Paragraph (Sub-Sub)"/>
    <w:basedOn w:val="Normal"/>
    <w:next w:val="Normal"/>
    <w:rsid w:val="00D53818"/>
    <w:pPr>
      <w:suppressLineNumbers w:val="0"/>
      <w:ind w:left="2892"/>
    </w:pPr>
    <w:rPr>
      <w:sz w:val="20"/>
    </w:rPr>
  </w:style>
  <w:style w:type="paragraph" w:customStyle="1" w:styleId="SchedulePenalty">
    <w:name w:val="Schedule Penalty"/>
    <w:basedOn w:val="Penalty"/>
    <w:next w:val="Normal"/>
    <w:rsid w:val="00D53818"/>
    <w:rPr>
      <w:sz w:val="20"/>
    </w:rPr>
  </w:style>
  <w:style w:type="paragraph" w:customStyle="1" w:styleId="ScheduleSection">
    <w:name w:val="Schedule Section"/>
    <w:basedOn w:val="Normal"/>
    <w:next w:val="Normal"/>
    <w:rsid w:val="00D53818"/>
    <w:pPr>
      <w:suppressLineNumbers w:val="0"/>
      <w:ind w:left="851"/>
    </w:pPr>
    <w:rPr>
      <w:b/>
      <w:i/>
      <w:sz w:val="20"/>
    </w:rPr>
  </w:style>
  <w:style w:type="paragraph" w:customStyle="1" w:styleId="ScheduleSectionSub">
    <w:name w:val="Schedule Section (Sub)"/>
    <w:basedOn w:val="Normal"/>
    <w:next w:val="Normal"/>
    <w:rsid w:val="00D53818"/>
    <w:pPr>
      <w:suppressLineNumbers w:val="0"/>
      <w:ind w:left="1361"/>
    </w:pPr>
    <w:rPr>
      <w:sz w:val="20"/>
    </w:rPr>
  </w:style>
  <w:style w:type="paragraph" w:customStyle="1" w:styleId="ShoulderReference">
    <w:name w:val="Shoulder Reference"/>
    <w:next w:val="Normal"/>
    <w:rsid w:val="00D53818"/>
    <w:pPr>
      <w:framePr w:w="964" w:h="340" w:hSpace="284" w:wrap="around" w:vAnchor="page" w:hAnchor="page" w:xAlign="in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32684F"/>
    <w:pPr>
      <w:framePr w:w="964" w:h="340" w:hSpace="284" w:wrap="around" w:vAnchor="text" w:hAnchor="page" w:xAlign="outside" w:y="1"/>
    </w:pPr>
    <w:rPr>
      <w:rFonts w:ascii="Arial" w:hAnsi="Arial"/>
      <w:b/>
      <w:spacing w:val="-10"/>
      <w:sz w:val="16"/>
    </w:rPr>
  </w:style>
  <w:style w:type="paragraph" w:styleId="TOC1">
    <w:name w:val="toc 1"/>
    <w:next w:val="Normal"/>
    <w:autoRedefine/>
    <w:uiPriority w:val="39"/>
    <w:rsid w:val="00225B2A"/>
    <w:pPr>
      <w:tabs>
        <w:tab w:val="right" w:pos="6236"/>
      </w:tabs>
      <w:spacing w:before="120" w:after="120"/>
      <w:ind w:right="510"/>
    </w:pPr>
    <w:rPr>
      <w:b/>
      <w:szCs w:val="24"/>
      <w:lang w:eastAsia="en-US"/>
    </w:rPr>
  </w:style>
  <w:style w:type="paragraph" w:styleId="TOC2">
    <w:name w:val="toc 2"/>
    <w:next w:val="Normal"/>
    <w:autoRedefine/>
    <w:uiPriority w:val="39"/>
    <w:rsid w:val="00E70CB7"/>
    <w:pPr>
      <w:tabs>
        <w:tab w:val="right" w:pos="6236"/>
      </w:tabs>
      <w:overflowPunct w:val="0"/>
      <w:autoSpaceDE w:val="0"/>
      <w:autoSpaceDN w:val="0"/>
      <w:adjustRightInd w:val="0"/>
      <w:spacing w:before="120" w:after="120"/>
      <w:ind w:right="510"/>
      <w:textAlignment w:val="baseline"/>
    </w:pPr>
    <w:rPr>
      <w:b/>
      <w:szCs w:val="24"/>
      <w:lang w:eastAsia="en-US"/>
    </w:rPr>
  </w:style>
  <w:style w:type="paragraph" w:styleId="TOC3">
    <w:name w:val="toc 3"/>
    <w:next w:val="Normal"/>
    <w:autoRedefine/>
    <w:uiPriority w:val="39"/>
    <w:rsid w:val="00E70CB7"/>
    <w:pPr>
      <w:tabs>
        <w:tab w:val="right" w:pos="6236"/>
      </w:tabs>
      <w:overflowPunct w:val="0"/>
      <w:autoSpaceDE w:val="0"/>
      <w:autoSpaceDN w:val="0"/>
      <w:adjustRightInd w:val="0"/>
      <w:ind w:left="680" w:right="510" w:hanging="510"/>
      <w:textAlignment w:val="baseline"/>
    </w:pPr>
    <w:rPr>
      <w:lang w:eastAsia="en-US"/>
    </w:rPr>
  </w:style>
  <w:style w:type="paragraph" w:styleId="TOC4">
    <w:name w:val="toc 4"/>
    <w:next w:val="Normal"/>
    <w:autoRedefine/>
    <w:uiPriority w:val="39"/>
    <w:rsid w:val="00E70CB7"/>
    <w:pPr>
      <w:tabs>
        <w:tab w:val="right" w:pos="6236"/>
      </w:tabs>
      <w:overflowPunct w:val="0"/>
      <w:autoSpaceDE w:val="0"/>
      <w:autoSpaceDN w:val="0"/>
      <w:adjustRightInd w:val="0"/>
      <w:spacing w:before="120" w:after="120"/>
      <w:ind w:right="510"/>
      <w:textAlignment w:val="baseline"/>
    </w:pPr>
    <w:rPr>
      <w:b/>
      <w:lang w:eastAsia="en-US"/>
    </w:rPr>
  </w:style>
  <w:style w:type="paragraph" w:styleId="TOC5">
    <w:name w:val="toc 5"/>
    <w:next w:val="Normal"/>
    <w:autoRedefine/>
    <w:uiPriority w:val="39"/>
    <w:rsid w:val="00E70CB7"/>
    <w:pPr>
      <w:tabs>
        <w:tab w:val="left" w:pos="567"/>
        <w:tab w:val="right" w:pos="6236"/>
      </w:tabs>
      <w:overflowPunct w:val="0"/>
      <w:autoSpaceDE w:val="0"/>
      <w:autoSpaceDN w:val="0"/>
      <w:adjustRightInd w:val="0"/>
      <w:spacing w:after="120"/>
      <w:ind w:left="170" w:right="510"/>
      <w:textAlignment w:val="baseline"/>
    </w:pPr>
    <w:rPr>
      <w:lang w:eastAsia="en-US"/>
    </w:rPr>
  </w:style>
  <w:style w:type="paragraph" w:styleId="TOC6">
    <w:name w:val="toc 6"/>
    <w:next w:val="Normal"/>
    <w:uiPriority w:val="39"/>
    <w:rsid w:val="00E70CB7"/>
    <w:pPr>
      <w:tabs>
        <w:tab w:val="right" w:pos="1474"/>
        <w:tab w:val="right" w:pos="6237"/>
      </w:tabs>
      <w:overflowPunct w:val="0"/>
      <w:autoSpaceDE w:val="0"/>
      <w:autoSpaceDN w:val="0"/>
      <w:adjustRightInd w:val="0"/>
      <w:ind w:left="1360" w:right="284" w:hanging="680"/>
      <w:textAlignment w:val="baseline"/>
    </w:pPr>
    <w:rPr>
      <w:lang w:eastAsia="en-US"/>
    </w:rPr>
  </w:style>
  <w:style w:type="paragraph" w:styleId="TOC7">
    <w:name w:val="toc 7"/>
    <w:next w:val="Normal"/>
    <w:uiPriority w:val="39"/>
    <w:rsid w:val="00E70CB7"/>
    <w:pPr>
      <w:overflowPunct w:val="0"/>
      <w:autoSpaceDE w:val="0"/>
      <w:autoSpaceDN w:val="0"/>
      <w:adjustRightInd w:val="0"/>
      <w:jc w:val="center"/>
      <w:textAlignment w:val="baseline"/>
    </w:pPr>
    <w:rPr>
      <w:b/>
      <w:lang w:eastAsia="en-US"/>
    </w:rPr>
  </w:style>
  <w:style w:type="paragraph" w:styleId="TOC8">
    <w:name w:val="toc 8"/>
    <w:basedOn w:val="TOC2"/>
    <w:next w:val="Normal"/>
    <w:uiPriority w:val="39"/>
    <w:rsid w:val="00E70CB7"/>
    <w:pPr>
      <w:ind w:right="0"/>
    </w:pPr>
    <w:rPr>
      <w:b w:val="0"/>
      <w:caps/>
    </w:rPr>
  </w:style>
  <w:style w:type="paragraph" w:styleId="TOC9">
    <w:name w:val="toc 9"/>
    <w:basedOn w:val="Normal"/>
    <w:next w:val="Normal"/>
    <w:uiPriority w:val="39"/>
    <w:rsid w:val="00E70CB7"/>
    <w:pPr>
      <w:tabs>
        <w:tab w:val="right" w:pos="6237"/>
      </w:tabs>
      <w:spacing w:before="0"/>
      <w:ind w:left="1922" w:right="284"/>
    </w:pPr>
    <w:rPr>
      <w:sz w:val="20"/>
    </w:rPr>
  </w:style>
  <w:style w:type="paragraph" w:customStyle="1" w:styleId="AmendHeading1">
    <w:name w:val="Amend. Heading 1"/>
    <w:basedOn w:val="Normal"/>
    <w:next w:val="Normal"/>
    <w:link w:val="AmendHeading1Char"/>
    <w:rsid w:val="00D53818"/>
    <w:pPr>
      <w:suppressLineNumbers w:val="0"/>
    </w:pPr>
  </w:style>
  <w:style w:type="paragraph" w:styleId="EndnoteText">
    <w:name w:val="endnote text"/>
    <w:basedOn w:val="Normal"/>
    <w:link w:val="EndnoteTextChar"/>
    <w:autoRedefine/>
    <w:semiHidden/>
    <w:rsid w:val="004843E1"/>
    <w:pPr>
      <w:tabs>
        <w:tab w:val="left" w:pos="284"/>
      </w:tabs>
      <w:ind w:left="284" w:hanging="284"/>
    </w:pPr>
    <w:rPr>
      <w:sz w:val="20"/>
    </w:rPr>
  </w:style>
  <w:style w:type="paragraph" w:customStyle="1" w:styleId="AmendHeading6">
    <w:name w:val="Amend. Heading 6"/>
    <w:basedOn w:val="Normal"/>
    <w:next w:val="Normal"/>
    <w:rsid w:val="00D53818"/>
    <w:pPr>
      <w:suppressLineNumbers w:val="0"/>
    </w:pPr>
  </w:style>
  <w:style w:type="character" w:styleId="EndnoteReference">
    <w:name w:val="endnote reference"/>
    <w:basedOn w:val="DefaultParagraphFont"/>
    <w:semiHidden/>
    <w:rsid w:val="00D53818"/>
    <w:rPr>
      <w:vertAlign w:val="superscript"/>
    </w:rPr>
  </w:style>
  <w:style w:type="paragraph" w:customStyle="1" w:styleId="Stars">
    <w:name w:val="Stars"/>
    <w:basedOn w:val="BodySection"/>
    <w:next w:val="Normal"/>
    <w:rsid w:val="00AF21DE"/>
    <w:pPr>
      <w:tabs>
        <w:tab w:val="right" w:pos="1418"/>
        <w:tab w:val="right" w:pos="2552"/>
        <w:tab w:val="right" w:pos="3686"/>
        <w:tab w:val="right" w:pos="4820"/>
        <w:tab w:val="right" w:pos="5954"/>
      </w:tabs>
      <w:ind w:left="851"/>
    </w:pPr>
  </w:style>
  <w:style w:type="paragraph" w:customStyle="1" w:styleId="DraftingNotes">
    <w:name w:val="Drafting Notes"/>
    <w:next w:val="Normal"/>
    <w:rsid w:val="00D53818"/>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EndnoteBody">
    <w:name w:val="Endnote Body"/>
    <w:rsid w:val="00D53818"/>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D53818"/>
    <w:pPr>
      <w:overflowPunct w:val="0"/>
      <w:autoSpaceDE w:val="0"/>
      <w:autoSpaceDN w:val="0"/>
      <w:adjustRightInd w:val="0"/>
      <w:spacing w:after="120"/>
      <w:ind w:left="284"/>
      <w:textAlignment w:val="baseline"/>
    </w:pPr>
    <w:rPr>
      <w:lang w:eastAsia="en-US"/>
    </w:rPr>
  </w:style>
  <w:style w:type="paragraph" w:customStyle="1" w:styleId="Lines">
    <w:name w:val="Lines"/>
    <w:basedOn w:val="Normal"/>
    <w:next w:val="Normal"/>
    <w:rsid w:val="00D53818"/>
    <w:pPr>
      <w:spacing w:after="120"/>
      <w:jc w:val="center"/>
      <w:outlineLvl w:val="6"/>
    </w:pPr>
  </w:style>
  <w:style w:type="paragraph" w:customStyle="1" w:styleId="ScheduleFormNo">
    <w:name w:val="Schedule Form No."/>
    <w:basedOn w:val="ScheduleNo"/>
    <w:next w:val="Normal"/>
    <w:rsid w:val="00D53818"/>
  </w:style>
  <w:style w:type="paragraph" w:customStyle="1" w:styleId="ScheduleNo">
    <w:name w:val="Schedule No."/>
    <w:basedOn w:val="Heading-PART"/>
    <w:next w:val="Normal"/>
    <w:rsid w:val="00D53818"/>
    <w:pPr>
      <w:outlineLvl w:val="1"/>
    </w:pPr>
  </w:style>
  <w:style w:type="paragraph" w:customStyle="1" w:styleId="ScheduleTitle">
    <w:name w:val="Schedule Title"/>
    <w:basedOn w:val="Heading-DIVISION"/>
    <w:next w:val="Normal"/>
    <w:rsid w:val="00D53818"/>
    <w:rPr>
      <w:caps/>
      <w:sz w:val="22"/>
    </w:rPr>
  </w:style>
  <w:style w:type="paragraph" w:customStyle="1" w:styleId="Heading-ENDNOTES">
    <w:name w:val="Heading - ENDNOTES"/>
    <w:basedOn w:val="EndnoteText"/>
    <w:next w:val="EndnoteText"/>
    <w:rsid w:val="00FC0772"/>
    <w:pPr>
      <w:spacing w:after="120"/>
      <w:ind w:left="0"/>
      <w:outlineLvl w:val="4"/>
    </w:pPr>
    <w:rPr>
      <w:b/>
      <w:sz w:val="22"/>
      <w:lang w:val="en-GB"/>
    </w:rPr>
  </w:style>
  <w:style w:type="paragraph" w:customStyle="1" w:styleId="ActTitleTable1">
    <w:name w:val="Act Title (Table 1)"/>
    <w:next w:val="Normal"/>
    <w:rsid w:val="00AF21DE"/>
    <w:pPr>
      <w:keepNext/>
      <w:overflowPunct w:val="0"/>
      <w:autoSpaceDE w:val="0"/>
      <w:autoSpaceDN w:val="0"/>
      <w:adjustRightInd w:val="0"/>
      <w:spacing w:before="120"/>
      <w:ind w:left="568" w:hanging="284"/>
      <w:textAlignment w:val="baseline"/>
    </w:pPr>
    <w:rPr>
      <w:b/>
      <w:noProof/>
      <w:sz w:val="18"/>
      <w:lang w:val="en-US" w:eastAsia="en-US"/>
    </w:rPr>
  </w:style>
  <w:style w:type="paragraph" w:customStyle="1" w:styleId="Preamble">
    <w:name w:val="Preamble"/>
    <w:next w:val="Normal"/>
    <w:rsid w:val="00AF21DE"/>
    <w:pPr>
      <w:overflowPunct w:val="0"/>
      <w:autoSpaceDE w:val="0"/>
      <w:autoSpaceDN w:val="0"/>
      <w:adjustRightInd w:val="0"/>
      <w:spacing w:before="120" w:after="240"/>
      <w:ind w:left="851" w:right="851"/>
      <w:textAlignment w:val="baseline"/>
    </w:pPr>
    <w:rPr>
      <w:noProof/>
      <w:sz w:val="22"/>
      <w:lang w:val="en-US" w:eastAsia="en-US"/>
    </w:rPr>
  </w:style>
  <w:style w:type="paragraph" w:customStyle="1" w:styleId="StatRuleTitleTable1">
    <w:name w:val="StatRule Title (Table 1)"/>
    <w:basedOn w:val="ActTitleTable1"/>
    <w:next w:val="Normal"/>
    <w:rsid w:val="00AF21DE"/>
    <w:pPr>
      <w:ind w:left="284"/>
    </w:pPr>
  </w:style>
  <w:style w:type="paragraph" w:customStyle="1" w:styleId="DefinitionSchedule">
    <w:name w:val="Definition (Schedule)"/>
    <w:basedOn w:val="Defintion"/>
    <w:next w:val="Normal"/>
    <w:rsid w:val="00AF21DE"/>
    <w:pPr>
      <w:spacing w:before="0"/>
    </w:pPr>
    <w:rPr>
      <w:sz w:val="20"/>
    </w:rPr>
  </w:style>
  <w:style w:type="paragraph" w:customStyle="1" w:styleId="DraftTest">
    <w:name w:val="Draft Test"/>
    <w:basedOn w:val="Normal"/>
    <w:next w:val="Normal"/>
    <w:rsid w:val="00D53818"/>
    <w:pPr>
      <w:suppressLineNumbers w:val="0"/>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styleId="MacroText">
    <w:name w:val="macro"/>
    <w:link w:val="MacroTextChar"/>
    <w:semiHidden/>
    <w:rsid w:val="00AF21D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paragraph" w:customStyle="1" w:styleId="SchedulePenaly">
    <w:name w:val="Schedule Penaly"/>
    <w:basedOn w:val="Penalty"/>
    <w:next w:val="Normal"/>
    <w:rsid w:val="00AF21DE"/>
    <w:rPr>
      <w:sz w:val="20"/>
    </w:rPr>
  </w:style>
  <w:style w:type="paragraph" w:customStyle="1" w:styleId="ByAuthority">
    <w:name w:val="ByAuthority"/>
    <w:basedOn w:val="Normal"/>
    <w:next w:val="AmendSchNumber"/>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jc w:val="center"/>
    </w:pPr>
    <w:rPr>
      <w:sz w:val="22"/>
    </w:rPr>
  </w:style>
  <w:style w:type="paragraph" w:styleId="Caption">
    <w:name w:val="caption"/>
    <w:basedOn w:val="Normal"/>
    <w:next w:val="Normal"/>
    <w:qFormat/>
    <w:rsid w:val="00AF21DE"/>
    <w:pPr>
      <w:spacing w:after="120"/>
    </w:pPr>
    <w:rPr>
      <w:b/>
    </w:rPr>
  </w:style>
  <w:style w:type="paragraph" w:customStyle="1" w:styleId="SRT1Autotext1">
    <w:name w:val="SR T1 Autotext1"/>
    <w:basedOn w:val="Normal"/>
    <w:rsid w:val="00AF21DE"/>
    <w:pPr>
      <w:keepNext/>
      <w:spacing w:before="0"/>
    </w:pPr>
    <w:rPr>
      <w:spacing w:val="-4"/>
      <w:sz w:val="18"/>
    </w:rPr>
  </w:style>
  <w:style w:type="paragraph" w:customStyle="1" w:styleId="Reprint-AutoText">
    <w:name w:val="Reprint - AutoText"/>
    <w:basedOn w:val="Normal"/>
    <w:rsid w:val="00AF21DE"/>
    <w:pPr>
      <w:spacing w:before="0"/>
    </w:pPr>
  </w:style>
  <w:style w:type="paragraph" w:customStyle="1" w:styleId="SRT1Autotext3">
    <w:name w:val="SR T1 Autotext3"/>
    <w:basedOn w:val="Normal"/>
    <w:rsid w:val="00AF21DE"/>
    <w:pPr>
      <w:keepNext/>
      <w:spacing w:before="0"/>
    </w:pPr>
    <w:rPr>
      <w:i/>
      <w:sz w:val="18"/>
    </w:rPr>
  </w:style>
  <w:style w:type="paragraph" w:customStyle="1" w:styleId="TOAAutotext">
    <w:name w:val="TOA Autotext"/>
    <w:basedOn w:val="SRT1Autotext3"/>
    <w:rsid w:val="00AF21DE"/>
  </w:style>
  <w:style w:type="paragraph" w:customStyle="1" w:styleId="ReprintIndexLine1">
    <w:name w:val="Reprint Index Line1"/>
    <w:basedOn w:val="ReprintIndexLine"/>
    <w:rsid w:val="00AF21DE"/>
  </w:style>
  <w:style w:type="paragraph" w:customStyle="1" w:styleId="ReprintIndexHeading">
    <w:name w:val="Reprint Index Heading"/>
    <w:basedOn w:val="Normal"/>
    <w:next w:val="Normal"/>
    <w:rsid w:val="00AF21DE"/>
    <w:pPr>
      <w:spacing w:before="240" w:line="192" w:lineRule="auto"/>
      <w:jc w:val="center"/>
    </w:pPr>
    <w:rPr>
      <w:b/>
    </w:rPr>
  </w:style>
  <w:style w:type="paragraph" w:customStyle="1" w:styleId="ReprintIndexLine">
    <w:name w:val="Reprint Index Line"/>
    <w:basedOn w:val="Normal"/>
    <w:rsid w:val="00AF21DE"/>
    <w:pPr>
      <w:tabs>
        <w:tab w:val="left" w:pos="4678"/>
      </w:tabs>
      <w:spacing w:before="0" w:line="156" w:lineRule="auto"/>
    </w:pPr>
    <w:rPr>
      <w:i/>
      <w:sz w:val="20"/>
    </w:rPr>
  </w:style>
  <w:style w:type="paragraph" w:customStyle="1" w:styleId="ReprintIndexSubject">
    <w:name w:val="Reprint Index Subject"/>
    <w:basedOn w:val="Normal"/>
    <w:next w:val="ReprintIndexsubtopic"/>
    <w:rsid w:val="00AF21DE"/>
    <w:pPr>
      <w:ind w:left="4678" w:hanging="4678"/>
    </w:pPr>
    <w:rPr>
      <w:b/>
      <w:sz w:val="20"/>
    </w:rPr>
  </w:style>
  <w:style w:type="paragraph" w:customStyle="1" w:styleId="ReprintIndexsubtopic">
    <w:name w:val="Reprint Index subtopic"/>
    <w:basedOn w:val="ReprintIndexSubject"/>
    <w:rsid w:val="00AF21DE"/>
    <w:pPr>
      <w:tabs>
        <w:tab w:val="left" w:pos="425"/>
        <w:tab w:val="left" w:pos="709"/>
      </w:tabs>
      <w:spacing w:before="0" w:line="216" w:lineRule="auto"/>
      <w:ind w:hanging="4253"/>
    </w:pPr>
    <w:rPr>
      <w:b w:val="0"/>
    </w:rPr>
  </w:style>
  <w:style w:type="paragraph" w:customStyle="1" w:styleId="ReprintIndexLine2">
    <w:name w:val="Reprint Index Line2"/>
    <w:basedOn w:val="ReprintIndexLine"/>
    <w:next w:val="ReprintIndexsubtopic"/>
    <w:rsid w:val="00AF21DE"/>
  </w:style>
  <w:style w:type="paragraph" w:customStyle="1" w:styleId="n">
    <w:name w:val="n"/>
    <w:basedOn w:val="Heading-ENDNOTES"/>
    <w:rsid w:val="00AF21DE"/>
  </w:style>
  <w:style w:type="paragraph" w:styleId="TOAHeading">
    <w:name w:val="toa heading"/>
    <w:basedOn w:val="Normal"/>
    <w:next w:val="Normal"/>
    <w:rsid w:val="00AF21DE"/>
    <w:rPr>
      <w:rFonts w:ascii="Arial" w:hAnsi="Arial"/>
      <w:b/>
    </w:rPr>
  </w:style>
  <w:style w:type="paragraph" w:customStyle="1" w:styleId="AmendDefinition1">
    <w:name w:val="Amend Definition 1"/>
    <w:next w:val="Normal"/>
    <w:rsid w:val="00D5381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D5381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D5381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D5381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D5381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D53818"/>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D5381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D53818"/>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D5381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D5381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D53818"/>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D53818"/>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D53818"/>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D53818"/>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D53818"/>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D53818"/>
    <w:pPr>
      <w:ind w:left="1872"/>
    </w:pPr>
  </w:style>
  <w:style w:type="paragraph" w:customStyle="1" w:styleId="DraftPenalty2">
    <w:name w:val="Draft Penalty 2"/>
    <w:basedOn w:val="Penalty"/>
    <w:next w:val="Normal"/>
    <w:rsid w:val="00D53818"/>
  </w:style>
  <w:style w:type="paragraph" w:customStyle="1" w:styleId="DraftPenalty3">
    <w:name w:val="Draft Penalty 3"/>
    <w:basedOn w:val="Penalty"/>
    <w:next w:val="Normal"/>
    <w:rsid w:val="00D53818"/>
    <w:pPr>
      <w:ind w:left="2892"/>
    </w:pPr>
  </w:style>
  <w:style w:type="paragraph" w:customStyle="1" w:styleId="DraftPenalty4">
    <w:name w:val="Draft Penalty 4"/>
    <w:basedOn w:val="Penalty"/>
    <w:next w:val="Normal"/>
    <w:rsid w:val="00D53818"/>
    <w:pPr>
      <w:ind w:left="3402"/>
    </w:pPr>
  </w:style>
  <w:style w:type="paragraph" w:customStyle="1" w:styleId="DraftPenalty5">
    <w:name w:val="Draft Penalty 5"/>
    <w:basedOn w:val="Penalty"/>
    <w:next w:val="Normal"/>
    <w:rsid w:val="00D53818"/>
    <w:pPr>
      <w:ind w:left="3913"/>
    </w:pPr>
  </w:style>
  <w:style w:type="paragraph" w:customStyle="1" w:styleId="ScheduleDefinition1">
    <w:name w:val="Schedule Definition 1"/>
    <w:next w:val="Normal"/>
    <w:rsid w:val="00D5381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D5381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D5381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D5381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D5381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D53818"/>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D53818"/>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D5381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D5381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D5381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styleId="Title">
    <w:name w:val="Title"/>
    <w:basedOn w:val="Normal"/>
    <w:link w:val="TitleChar"/>
    <w:qFormat/>
    <w:rsid w:val="00E70CB7"/>
    <w:pPr>
      <w:jc w:val="center"/>
    </w:pPr>
    <w:rPr>
      <w:b/>
      <w:sz w:val="28"/>
    </w:rPr>
  </w:style>
  <w:style w:type="paragraph" w:styleId="BlockText">
    <w:name w:val="Block Text"/>
    <w:basedOn w:val="Normal"/>
    <w:rsid w:val="00D53818"/>
    <w:pPr>
      <w:ind w:left="851" w:right="851"/>
    </w:pPr>
    <w:rPr>
      <w:sz w:val="22"/>
    </w:rPr>
  </w:style>
  <w:style w:type="paragraph" w:styleId="BodyTextIndent">
    <w:name w:val="Body Text Indent"/>
    <w:basedOn w:val="Normal"/>
    <w:link w:val="BodyTextIndentChar"/>
    <w:rsid w:val="00D53818"/>
    <w:pPr>
      <w:tabs>
        <w:tab w:val="left" w:pos="510"/>
        <w:tab w:val="left" w:pos="1378"/>
      </w:tabs>
      <w:ind w:left="1361"/>
    </w:pPr>
    <w:rPr>
      <w:sz w:val="22"/>
    </w:rPr>
  </w:style>
  <w:style w:type="paragraph" w:styleId="DocumentMap">
    <w:name w:val="Document Map"/>
    <w:basedOn w:val="Normal"/>
    <w:link w:val="DocumentMapChar"/>
    <w:semiHidden/>
    <w:rsid w:val="00D53818"/>
    <w:pPr>
      <w:shd w:val="clear" w:color="auto" w:fill="000080"/>
    </w:pPr>
    <w:rPr>
      <w:rFonts w:ascii="Tahoma" w:hAnsi="Tahoma" w:cs="Tahoma"/>
    </w:rPr>
  </w:style>
  <w:style w:type="paragraph" w:customStyle="1" w:styleId="AmndChptr">
    <w:name w:val="Amnd Chptr"/>
    <w:basedOn w:val="Normal"/>
    <w:next w:val="Normal"/>
    <w:rsid w:val="00D53818"/>
    <w:pPr>
      <w:suppressLineNumbers w:val="0"/>
      <w:spacing w:before="240" w:after="120"/>
      <w:ind w:left="1361"/>
    </w:pPr>
    <w:rPr>
      <w:b/>
      <w:caps/>
      <w:sz w:val="26"/>
    </w:rPr>
  </w:style>
  <w:style w:type="paragraph" w:customStyle="1" w:styleId="ChapterHeading">
    <w:name w:val="Chapter Heading"/>
    <w:basedOn w:val="Normal"/>
    <w:next w:val="Normal"/>
    <w:rsid w:val="00D53818"/>
    <w:pPr>
      <w:suppressLineNumbers w:val="0"/>
      <w:spacing w:before="240" w:after="120"/>
      <w:jc w:val="center"/>
      <w:outlineLvl w:val="0"/>
    </w:pPr>
    <w:rPr>
      <w:b/>
      <w:caps/>
      <w:sz w:val="26"/>
    </w:rPr>
  </w:style>
  <w:style w:type="paragraph" w:customStyle="1" w:styleId="GovernorAssent">
    <w:name w:val="Governor Assent"/>
    <w:basedOn w:val="Normal"/>
    <w:rsid w:val="00AF21DE"/>
    <w:pPr>
      <w:spacing w:before="0"/>
    </w:pPr>
    <w:rPr>
      <w:sz w:val="20"/>
      <w:lang w:val="en-GB"/>
    </w:rPr>
  </w:style>
  <w:style w:type="paragraph" w:customStyle="1" w:styleId="PART">
    <w:name w:val="PART"/>
    <w:basedOn w:val="Normal"/>
    <w:next w:val="Normal"/>
    <w:rsid w:val="00647E29"/>
    <w:pPr>
      <w:suppressLineNumbers w:val="0"/>
      <w:tabs>
        <w:tab w:val="left" w:pos="425"/>
        <w:tab w:val="left" w:pos="992"/>
        <w:tab w:val="left" w:pos="1559"/>
        <w:tab w:val="left" w:pos="2126"/>
        <w:tab w:val="left" w:pos="2693"/>
        <w:tab w:val="left" w:pos="3260"/>
      </w:tabs>
      <w:suppressAutoHyphens/>
      <w:spacing w:before="240"/>
      <w:jc w:val="center"/>
    </w:pPr>
    <w:rPr>
      <w:b/>
      <w:sz w:val="22"/>
      <w:lang w:val="en-GB"/>
    </w:rPr>
  </w:style>
  <w:style w:type="paragraph" w:customStyle="1" w:styleId="Schedule-Division0">
    <w:name w:val="Schedule-Division"/>
    <w:basedOn w:val="Normal"/>
    <w:next w:val="Normal"/>
    <w:rsid w:val="00D53818"/>
    <w:pPr>
      <w:suppressLineNumbers w:val="0"/>
      <w:spacing w:before="240" w:after="120"/>
      <w:jc w:val="center"/>
    </w:pPr>
    <w:rPr>
      <w:b/>
    </w:rPr>
  </w:style>
  <w:style w:type="paragraph" w:customStyle="1" w:styleId="Schedule-Part0">
    <w:name w:val="Schedule-Part"/>
    <w:basedOn w:val="Normal"/>
    <w:next w:val="Normal"/>
    <w:rsid w:val="00D53818"/>
    <w:pPr>
      <w:suppressLineNumbers w:val="0"/>
      <w:spacing w:before="240" w:after="120"/>
      <w:jc w:val="center"/>
    </w:pPr>
    <w:rPr>
      <w:b/>
      <w:caps/>
      <w:sz w:val="22"/>
    </w:rPr>
  </w:style>
  <w:style w:type="paragraph" w:styleId="BodyText">
    <w:name w:val="Body Text"/>
    <w:basedOn w:val="Normal"/>
    <w:link w:val="BodyTextChar"/>
    <w:rsid w:val="00AF21DE"/>
    <w:pPr>
      <w:spacing w:after="120"/>
    </w:pPr>
  </w:style>
  <w:style w:type="paragraph" w:styleId="BodyText2">
    <w:name w:val="Body Text 2"/>
    <w:basedOn w:val="Normal"/>
    <w:link w:val="BodyText2Char"/>
    <w:rsid w:val="00AF21DE"/>
    <w:pPr>
      <w:spacing w:after="120" w:line="480" w:lineRule="auto"/>
    </w:pPr>
  </w:style>
  <w:style w:type="paragraph" w:styleId="BodyText3">
    <w:name w:val="Body Text 3"/>
    <w:basedOn w:val="Normal"/>
    <w:link w:val="BodyText3Char"/>
    <w:rsid w:val="00AF21DE"/>
    <w:pPr>
      <w:spacing w:after="120"/>
    </w:pPr>
    <w:rPr>
      <w:sz w:val="16"/>
      <w:szCs w:val="16"/>
    </w:rPr>
  </w:style>
  <w:style w:type="paragraph" w:styleId="BodyTextFirstIndent">
    <w:name w:val="Body Text First Indent"/>
    <w:basedOn w:val="BodyText"/>
    <w:link w:val="BodyTextFirstIndentChar"/>
    <w:rsid w:val="00AF21DE"/>
    <w:pPr>
      <w:ind w:firstLine="210"/>
    </w:pPr>
  </w:style>
  <w:style w:type="paragraph" w:styleId="BodyTextFirstIndent2">
    <w:name w:val="Body Text First Indent 2"/>
    <w:basedOn w:val="BodyTextIndent"/>
    <w:link w:val="BodyTextFirstIndent2Char"/>
    <w:rsid w:val="00AF21DE"/>
    <w:pPr>
      <w:spacing w:after="120"/>
      <w:ind w:left="283" w:firstLine="210"/>
    </w:pPr>
  </w:style>
  <w:style w:type="paragraph" w:styleId="BodyTextIndent2">
    <w:name w:val="Body Text Indent 2"/>
    <w:basedOn w:val="Normal"/>
    <w:link w:val="BodyTextIndent2Char"/>
    <w:rsid w:val="00AF21DE"/>
    <w:pPr>
      <w:ind w:left="-2820"/>
    </w:pPr>
  </w:style>
  <w:style w:type="paragraph" w:styleId="BodyTextIndent3">
    <w:name w:val="Body Text Indent 3"/>
    <w:basedOn w:val="Normal"/>
    <w:link w:val="BodyTextIndent3Char"/>
    <w:rsid w:val="00AF21DE"/>
    <w:pPr>
      <w:spacing w:after="120"/>
      <w:ind w:left="283"/>
    </w:pPr>
    <w:rPr>
      <w:sz w:val="16"/>
      <w:szCs w:val="16"/>
    </w:rPr>
  </w:style>
  <w:style w:type="paragraph" w:styleId="Closing">
    <w:name w:val="Closing"/>
    <w:basedOn w:val="Normal"/>
    <w:link w:val="ClosingChar"/>
    <w:rsid w:val="00AF21DE"/>
    <w:pPr>
      <w:ind w:left="4252"/>
    </w:pPr>
  </w:style>
  <w:style w:type="character" w:styleId="CommentReference">
    <w:name w:val="annotation reference"/>
    <w:basedOn w:val="DefaultParagraphFont"/>
    <w:uiPriority w:val="99"/>
    <w:rsid w:val="00AF21DE"/>
    <w:rPr>
      <w:sz w:val="16"/>
      <w:szCs w:val="16"/>
    </w:rPr>
  </w:style>
  <w:style w:type="paragraph" w:styleId="CommentText">
    <w:name w:val="annotation text"/>
    <w:basedOn w:val="Normal"/>
    <w:link w:val="CommentTextChar1"/>
    <w:uiPriority w:val="99"/>
    <w:rsid w:val="00AF21DE"/>
    <w:rPr>
      <w:sz w:val="20"/>
    </w:rPr>
  </w:style>
  <w:style w:type="paragraph" w:styleId="Date">
    <w:name w:val="Date"/>
    <w:basedOn w:val="Normal"/>
    <w:next w:val="Normal"/>
    <w:link w:val="DateChar"/>
    <w:rsid w:val="00AF21DE"/>
  </w:style>
  <w:style w:type="paragraph" w:styleId="E-mailSignature">
    <w:name w:val="E-mail Signature"/>
    <w:basedOn w:val="Normal"/>
    <w:link w:val="E-mailSignatureChar"/>
    <w:rsid w:val="00AF21DE"/>
  </w:style>
  <w:style w:type="character" w:styleId="Emphasis">
    <w:name w:val="Emphasis"/>
    <w:basedOn w:val="DefaultParagraphFont"/>
    <w:qFormat/>
    <w:rsid w:val="00AF21DE"/>
    <w:rPr>
      <w:i/>
      <w:iCs/>
    </w:rPr>
  </w:style>
  <w:style w:type="paragraph" w:styleId="EnvelopeAddress">
    <w:name w:val="envelope address"/>
    <w:basedOn w:val="Normal"/>
    <w:rsid w:val="00AF21DE"/>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AF21DE"/>
    <w:rPr>
      <w:rFonts w:ascii="Arial" w:hAnsi="Arial" w:cs="Arial"/>
      <w:sz w:val="20"/>
    </w:rPr>
  </w:style>
  <w:style w:type="character" w:styleId="FollowedHyperlink">
    <w:name w:val="FollowedHyperlink"/>
    <w:basedOn w:val="DefaultParagraphFont"/>
    <w:rsid w:val="00AF21DE"/>
    <w:rPr>
      <w:color w:val="800080"/>
      <w:u w:val="single"/>
    </w:rPr>
  </w:style>
  <w:style w:type="character" w:styleId="FootnoteReference">
    <w:name w:val="footnote reference"/>
    <w:basedOn w:val="DefaultParagraphFont"/>
    <w:rsid w:val="00AF21DE"/>
    <w:rPr>
      <w:vertAlign w:val="superscript"/>
    </w:rPr>
  </w:style>
  <w:style w:type="paragraph" w:styleId="FootnoteText">
    <w:name w:val="footnote text"/>
    <w:basedOn w:val="Normal"/>
    <w:link w:val="FootnoteTextChar"/>
    <w:uiPriority w:val="99"/>
    <w:rsid w:val="00AF21DE"/>
    <w:rPr>
      <w:sz w:val="20"/>
    </w:rPr>
  </w:style>
  <w:style w:type="character" w:styleId="HTMLAcronym">
    <w:name w:val="HTML Acronym"/>
    <w:basedOn w:val="DefaultParagraphFont"/>
    <w:rsid w:val="00AF21DE"/>
  </w:style>
  <w:style w:type="paragraph" w:styleId="HTMLAddress">
    <w:name w:val="HTML Address"/>
    <w:basedOn w:val="Normal"/>
    <w:link w:val="HTMLAddressChar"/>
    <w:rsid w:val="00AF21DE"/>
    <w:rPr>
      <w:i/>
      <w:iCs/>
    </w:rPr>
  </w:style>
  <w:style w:type="character" w:styleId="HTMLCite">
    <w:name w:val="HTML Cite"/>
    <w:basedOn w:val="DefaultParagraphFont"/>
    <w:rsid w:val="00AF21DE"/>
    <w:rPr>
      <w:i/>
      <w:iCs/>
    </w:rPr>
  </w:style>
  <w:style w:type="character" w:styleId="HTMLCode">
    <w:name w:val="HTML Code"/>
    <w:basedOn w:val="DefaultParagraphFont"/>
    <w:rsid w:val="00AF21DE"/>
    <w:rPr>
      <w:rFonts w:ascii="Courier New" w:hAnsi="Courier New"/>
      <w:sz w:val="20"/>
      <w:szCs w:val="20"/>
    </w:rPr>
  </w:style>
  <w:style w:type="character" w:styleId="HTMLDefinition">
    <w:name w:val="HTML Definition"/>
    <w:basedOn w:val="DefaultParagraphFont"/>
    <w:rsid w:val="00AF21DE"/>
    <w:rPr>
      <w:i/>
      <w:iCs/>
    </w:rPr>
  </w:style>
  <w:style w:type="character" w:styleId="HTMLKeyboard">
    <w:name w:val="HTML Keyboard"/>
    <w:basedOn w:val="DefaultParagraphFont"/>
    <w:rsid w:val="00AF21DE"/>
    <w:rPr>
      <w:rFonts w:ascii="Courier New" w:hAnsi="Courier New"/>
      <w:sz w:val="20"/>
      <w:szCs w:val="20"/>
    </w:rPr>
  </w:style>
  <w:style w:type="paragraph" w:styleId="HTMLPreformatted">
    <w:name w:val="HTML Preformatted"/>
    <w:basedOn w:val="Normal"/>
    <w:link w:val="HTMLPreformattedChar"/>
    <w:rsid w:val="00AF21DE"/>
    <w:rPr>
      <w:rFonts w:ascii="Courier New" w:hAnsi="Courier New" w:cs="Courier New"/>
      <w:sz w:val="20"/>
    </w:rPr>
  </w:style>
  <w:style w:type="character" w:styleId="HTMLSample">
    <w:name w:val="HTML Sample"/>
    <w:basedOn w:val="DefaultParagraphFont"/>
    <w:rsid w:val="00AF21DE"/>
    <w:rPr>
      <w:rFonts w:ascii="Courier New" w:hAnsi="Courier New"/>
    </w:rPr>
  </w:style>
  <w:style w:type="character" w:styleId="HTMLTypewriter">
    <w:name w:val="HTML Typewriter"/>
    <w:basedOn w:val="DefaultParagraphFont"/>
    <w:uiPriority w:val="99"/>
    <w:rsid w:val="00AF21DE"/>
    <w:rPr>
      <w:rFonts w:ascii="Courier New" w:hAnsi="Courier New"/>
      <w:sz w:val="20"/>
      <w:szCs w:val="20"/>
    </w:rPr>
  </w:style>
  <w:style w:type="character" w:styleId="HTMLVariable">
    <w:name w:val="HTML Variable"/>
    <w:basedOn w:val="DefaultParagraphFont"/>
    <w:rsid w:val="00AF21DE"/>
    <w:rPr>
      <w:i/>
      <w:iCs/>
    </w:rPr>
  </w:style>
  <w:style w:type="character" w:styleId="Hyperlink">
    <w:name w:val="Hyperlink"/>
    <w:basedOn w:val="DefaultParagraphFont"/>
    <w:uiPriority w:val="99"/>
    <w:rsid w:val="00A05930"/>
    <w:rPr>
      <w:color w:val="000000" w:themeColor="text1"/>
      <w:u w:val="single"/>
    </w:rPr>
  </w:style>
  <w:style w:type="paragraph" w:styleId="Index1">
    <w:name w:val="index 1"/>
    <w:basedOn w:val="Normal"/>
    <w:next w:val="Normal"/>
    <w:autoRedefine/>
    <w:rsid w:val="00AF21DE"/>
    <w:pPr>
      <w:ind w:left="240" w:hanging="240"/>
    </w:pPr>
  </w:style>
  <w:style w:type="paragraph" w:styleId="Index2">
    <w:name w:val="index 2"/>
    <w:basedOn w:val="Normal"/>
    <w:next w:val="Normal"/>
    <w:autoRedefine/>
    <w:rsid w:val="00AF21DE"/>
    <w:pPr>
      <w:ind w:left="480" w:hanging="240"/>
    </w:pPr>
  </w:style>
  <w:style w:type="paragraph" w:styleId="Index3">
    <w:name w:val="index 3"/>
    <w:basedOn w:val="Normal"/>
    <w:next w:val="Normal"/>
    <w:autoRedefine/>
    <w:rsid w:val="00AF21DE"/>
    <w:pPr>
      <w:ind w:left="720" w:hanging="240"/>
    </w:pPr>
  </w:style>
  <w:style w:type="paragraph" w:styleId="Index4">
    <w:name w:val="index 4"/>
    <w:basedOn w:val="Normal"/>
    <w:next w:val="Normal"/>
    <w:autoRedefine/>
    <w:rsid w:val="00AF21DE"/>
    <w:pPr>
      <w:ind w:left="960" w:hanging="240"/>
    </w:pPr>
  </w:style>
  <w:style w:type="paragraph" w:styleId="Index5">
    <w:name w:val="index 5"/>
    <w:basedOn w:val="Normal"/>
    <w:next w:val="Normal"/>
    <w:autoRedefine/>
    <w:rsid w:val="00AF21DE"/>
    <w:pPr>
      <w:ind w:left="1200" w:hanging="240"/>
    </w:pPr>
  </w:style>
  <w:style w:type="paragraph" w:styleId="Index6">
    <w:name w:val="index 6"/>
    <w:basedOn w:val="Normal"/>
    <w:next w:val="Normal"/>
    <w:autoRedefine/>
    <w:rsid w:val="00AF21DE"/>
    <w:pPr>
      <w:ind w:left="1440" w:hanging="240"/>
    </w:pPr>
  </w:style>
  <w:style w:type="paragraph" w:styleId="Index7">
    <w:name w:val="index 7"/>
    <w:basedOn w:val="Normal"/>
    <w:next w:val="Normal"/>
    <w:autoRedefine/>
    <w:rsid w:val="00AF21DE"/>
    <w:pPr>
      <w:ind w:left="1680" w:hanging="240"/>
    </w:pPr>
  </w:style>
  <w:style w:type="paragraph" w:styleId="Index8">
    <w:name w:val="index 8"/>
    <w:basedOn w:val="Normal"/>
    <w:next w:val="Normal"/>
    <w:autoRedefine/>
    <w:rsid w:val="00AF21DE"/>
    <w:pPr>
      <w:ind w:left="1920" w:hanging="240"/>
    </w:pPr>
  </w:style>
  <w:style w:type="paragraph" w:styleId="Index9">
    <w:name w:val="index 9"/>
    <w:basedOn w:val="Normal"/>
    <w:next w:val="Normal"/>
    <w:autoRedefine/>
    <w:rsid w:val="00AF21DE"/>
    <w:pPr>
      <w:ind w:left="2160" w:hanging="240"/>
    </w:pPr>
  </w:style>
  <w:style w:type="paragraph" w:styleId="IndexHeading">
    <w:name w:val="index heading"/>
    <w:basedOn w:val="Normal"/>
    <w:next w:val="Index1"/>
    <w:rsid w:val="00AF21DE"/>
    <w:rPr>
      <w:rFonts w:ascii="Arial" w:hAnsi="Arial" w:cs="Arial"/>
      <w:b/>
      <w:bCs/>
    </w:rPr>
  </w:style>
  <w:style w:type="paragraph" w:styleId="List">
    <w:name w:val="List"/>
    <w:basedOn w:val="Normal"/>
    <w:rsid w:val="00AF21DE"/>
    <w:pPr>
      <w:ind w:left="283" w:hanging="283"/>
    </w:pPr>
  </w:style>
  <w:style w:type="paragraph" w:styleId="List2">
    <w:name w:val="List 2"/>
    <w:basedOn w:val="Normal"/>
    <w:rsid w:val="00AF21DE"/>
    <w:pPr>
      <w:ind w:left="566" w:hanging="283"/>
    </w:pPr>
  </w:style>
  <w:style w:type="paragraph" w:styleId="List3">
    <w:name w:val="List 3"/>
    <w:basedOn w:val="Normal"/>
    <w:rsid w:val="00AF21DE"/>
    <w:pPr>
      <w:ind w:left="849" w:hanging="283"/>
    </w:pPr>
  </w:style>
  <w:style w:type="paragraph" w:styleId="List4">
    <w:name w:val="List 4"/>
    <w:basedOn w:val="Normal"/>
    <w:rsid w:val="00AF21DE"/>
    <w:pPr>
      <w:ind w:left="1132" w:hanging="283"/>
    </w:pPr>
  </w:style>
  <w:style w:type="paragraph" w:styleId="List5">
    <w:name w:val="List 5"/>
    <w:basedOn w:val="Normal"/>
    <w:rsid w:val="00AF21DE"/>
    <w:pPr>
      <w:ind w:left="1415" w:hanging="283"/>
    </w:pPr>
  </w:style>
  <w:style w:type="paragraph" w:styleId="ListBullet">
    <w:name w:val="List Bullet"/>
    <w:basedOn w:val="Normal"/>
    <w:autoRedefine/>
    <w:rsid w:val="00AF21DE"/>
    <w:pPr>
      <w:numPr>
        <w:numId w:val="1"/>
      </w:numPr>
    </w:pPr>
  </w:style>
  <w:style w:type="paragraph" w:styleId="ListBullet2">
    <w:name w:val="List Bullet 2"/>
    <w:basedOn w:val="Normal"/>
    <w:autoRedefine/>
    <w:rsid w:val="00AF21DE"/>
    <w:pPr>
      <w:numPr>
        <w:numId w:val="2"/>
      </w:numPr>
    </w:pPr>
  </w:style>
  <w:style w:type="paragraph" w:styleId="ListBullet3">
    <w:name w:val="List Bullet 3"/>
    <w:basedOn w:val="Normal"/>
    <w:autoRedefine/>
    <w:rsid w:val="00AF21DE"/>
    <w:pPr>
      <w:numPr>
        <w:numId w:val="3"/>
      </w:numPr>
    </w:pPr>
  </w:style>
  <w:style w:type="paragraph" w:styleId="ListBullet4">
    <w:name w:val="List Bullet 4"/>
    <w:basedOn w:val="Normal"/>
    <w:autoRedefine/>
    <w:rsid w:val="00AF21DE"/>
    <w:pPr>
      <w:numPr>
        <w:numId w:val="4"/>
      </w:numPr>
    </w:pPr>
  </w:style>
  <w:style w:type="paragraph" w:styleId="ListBullet5">
    <w:name w:val="List Bullet 5"/>
    <w:basedOn w:val="Normal"/>
    <w:autoRedefine/>
    <w:rsid w:val="00AF21DE"/>
    <w:pPr>
      <w:numPr>
        <w:numId w:val="5"/>
      </w:numPr>
    </w:pPr>
  </w:style>
  <w:style w:type="paragraph" w:styleId="ListContinue">
    <w:name w:val="List Continue"/>
    <w:basedOn w:val="Normal"/>
    <w:rsid w:val="00AF21DE"/>
    <w:pPr>
      <w:spacing w:after="120"/>
      <w:ind w:left="283"/>
    </w:pPr>
  </w:style>
  <w:style w:type="paragraph" w:styleId="ListContinue2">
    <w:name w:val="List Continue 2"/>
    <w:basedOn w:val="Normal"/>
    <w:rsid w:val="00AF21DE"/>
    <w:pPr>
      <w:spacing w:after="120"/>
      <w:ind w:left="566"/>
    </w:pPr>
  </w:style>
  <w:style w:type="paragraph" w:styleId="ListContinue3">
    <w:name w:val="List Continue 3"/>
    <w:basedOn w:val="Normal"/>
    <w:rsid w:val="00AF21DE"/>
    <w:pPr>
      <w:spacing w:after="120"/>
      <w:ind w:left="849"/>
    </w:pPr>
  </w:style>
  <w:style w:type="paragraph" w:styleId="ListContinue4">
    <w:name w:val="List Continue 4"/>
    <w:basedOn w:val="Normal"/>
    <w:rsid w:val="00AF21DE"/>
    <w:pPr>
      <w:spacing w:after="120"/>
      <w:ind w:left="1132"/>
    </w:pPr>
  </w:style>
  <w:style w:type="paragraph" w:styleId="ListContinue5">
    <w:name w:val="List Continue 5"/>
    <w:basedOn w:val="Normal"/>
    <w:rsid w:val="00AF21DE"/>
    <w:pPr>
      <w:spacing w:after="120"/>
      <w:ind w:left="1415"/>
    </w:pPr>
  </w:style>
  <w:style w:type="paragraph" w:styleId="ListNumber">
    <w:name w:val="List Number"/>
    <w:basedOn w:val="Normal"/>
    <w:rsid w:val="00AF21DE"/>
    <w:pPr>
      <w:numPr>
        <w:numId w:val="6"/>
      </w:numPr>
    </w:pPr>
  </w:style>
  <w:style w:type="paragraph" w:styleId="ListNumber2">
    <w:name w:val="List Number 2"/>
    <w:basedOn w:val="Normal"/>
    <w:rsid w:val="00AF21DE"/>
    <w:pPr>
      <w:numPr>
        <w:numId w:val="7"/>
      </w:numPr>
    </w:pPr>
  </w:style>
  <w:style w:type="paragraph" w:styleId="ListNumber3">
    <w:name w:val="List Number 3"/>
    <w:basedOn w:val="Normal"/>
    <w:rsid w:val="00AF21DE"/>
    <w:pPr>
      <w:numPr>
        <w:numId w:val="8"/>
      </w:numPr>
    </w:pPr>
  </w:style>
  <w:style w:type="paragraph" w:styleId="ListNumber4">
    <w:name w:val="List Number 4"/>
    <w:basedOn w:val="Normal"/>
    <w:rsid w:val="00AF21DE"/>
    <w:pPr>
      <w:numPr>
        <w:numId w:val="9"/>
      </w:numPr>
    </w:pPr>
  </w:style>
  <w:style w:type="paragraph" w:styleId="ListNumber5">
    <w:name w:val="List Number 5"/>
    <w:basedOn w:val="Normal"/>
    <w:rsid w:val="00AF21DE"/>
    <w:pPr>
      <w:tabs>
        <w:tab w:val="num" w:pos="1492"/>
      </w:tabs>
      <w:ind w:left="1492" w:hanging="360"/>
    </w:pPr>
  </w:style>
  <w:style w:type="paragraph" w:styleId="MessageHeader">
    <w:name w:val="Message Header"/>
    <w:basedOn w:val="Normal"/>
    <w:link w:val="MessageHeaderChar"/>
    <w:rsid w:val="00AF21D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customStyle="1" w:styleId="MyStyle1">
    <w:name w:val="MyStyle 1"/>
    <w:basedOn w:val="Normal"/>
    <w:next w:val="Normal"/>
    <w:rsid w:val="00AF21DE"/>
    <w:pPr>
      <w:numPr>
        <w:numId w:val="11"/>
      </w:numPr>
    </w:pPr>
  </w:style>
  <w:style w:type="paragraph" w:styleId="NormalWeb">
    <w:name w:val="Normal (Web)"/>
    <w:basedOn w:val="Normal"/>
    <w:rsid w:val="00AF21DE"/>
    <w:rPr>
      <w:szCs w:val="24"/>
    </w:rPr>
  </w:style>
  <w:style w:type="paragraph" w:styleId="NormalIndent">
    <w:name w:val="Normal Indent"/>
    <w:basedOn w:val="Normal"/>
    <w:rsid w:val="00AF21DE"/>
    <w:pPr>
      <w:ind w:left="720"/>
    </w:pPr>
  </w:style>
  <w:style w:type="paragraph" w:styleId="NoteHeading">
    <w:name w:val="Note Heading"/>
    <w:basedOn w:val="Normal"/>
    <w:next w:val="Normal"/>
    <w:link w:val="NoteHeadingChar"/>
    <w:rsid w:val="00AF21DE"/>
  </w:style>
  <w:style w:type="paragraph" w:styleId="PlainText">
    <w:name w:val="Plain Text"/>
    <w:basedOn w:val="Normal"/>
    <w:link w:val="PlainTextChar"/>
    <w:rsid w:val="00AF21DE"/>
    <w:rPr>
      <w:rFonts w:ascii="Courier New" w:hAnsi="Courier New" w:cs="Courier New"/>
      <w:sz w:val="20"/>
    </w:rPr>
  </w:style>
  <w:style w:type="paragraph" w:styleId="Salutation">
    <w:name w:val="Salutation"/>
    <w:basedOn w:val="Normal"/>
    <w:next w:val="Normal"/>
    <w:link w:val="SalutationChar"/>
    <w:rsid w:val="00AF21DE"/>
  </w:style>
  <w:style w:type="paragraph" w:customStyle="1" w:styleId="AmndSectionEg">
    <w:name w:val="Amnd Section Eg"/>
    <w:next w:val="Normal"/>
    <w:rsid w:val="00D53818"/>
    <w:pPr>
      <w:spacing w:before="120"/>
      <w:ind w:left="1871"/>
    </w:pPr>
    <w:rPr>
      <w:lang w:eastAsia="en-US"/>
    </w:rPr>
  </w:style>
  <w:style w:type="paragraph" w:customStyle="1" w:styleId="AmndSub-sectionEg">
    <w:name w:val="Amnd Sub-section Eg"/>
    <w:next w:val="Normal"/>
    <w:rsid w:val="00D53818"/>
    <w:pPr>
      <w:spacing w:before="120"/>
      <w:ind w:left="2381"/>
    </w:pPr>
    <w:rPr>
      <w:lang w:eastAsia="en-US"/>
    </w:rPr>
  </w:style>
  <w:style w:type="paragraph" w:customStyle="1" w:styleId="DraftParaEg">
    <w:name w:val="Draft Para Eg"/>
    <w:next w:val="Normal"/>
    <w:rsid w:val="00D53818"/>
    <w:pPr>
      <w:spacing w:before="120"/>
      <w:ind w:left="1871"/>
    </w:pPr>
    <w:rPr>
      <w:lang w:eastAsia="en-US"/>
    </w:rPr>
  </w:style>
  <w:style w:type="paragraph" w:customStyle="1" w:styleId="DraftSectionEg">
    <w:name w:val="Draft Section Eg"/>
    <w:next w:val="Normal"/>
    <w:rsid w:val="00D53818"/>
    <w:pPr>
      <w:spacing w:before="120"/>
      <w:ind w:left="851"/>
    </w:pPr>
    <w:rPr>
      <w:lang w:eastAsia="en-US"/>
    </w:rPr>
  </w:style>
  <w:style w:type="paragraph" w:customStyle="1" w:styleId="DraftSub-sectionEg">
    <w:name w:val="Draft Sub-section Eg"/>
    <w:next w:val="Normal"/>
    <w:rsid w:val="00D53818"/>
    <w:pPr>
      <w:spacing w:before="120"/>
      <w:ind w:left="1361"/>
    </w:pPr>
    <w:rPr>
      <w:lang w:eastAsia="en-US"/>
    </w:rPr>
  </w:style>
  <w:style w:type="paragraph" w:customStyle="1" w:styleId="SchSectionEg">
    <w:name w:val="Sch Section Eg"/>
    <w:next w:val="Normal"/>
    <w:rsid w:val="00D53818"/>
    <w:pPr>
      <w:spacing w:before="120"/>
      <w:ind w:left="851"/>
    </w:pPr>
    <w:rPr>
      <w:lang w:eastAsia="en-US"/>
    </w:rPr>
  </w:style>
  <w:style w:type="paragraph" w:customStyle="1" w:styleId="SchSub-sectionEg">
    <w:name w:val="Sch Sub-section Eg"/>
    <w:next w:val="Normal"/>
    <w:rsid w:val="00D53818"/>
    <w:pPr>
      <w:spacing w:before="120"/>
      <w:ind w:left="1361"/>
    </w:pPr>
    <w:rPr>
      <w:lang w:eastAsia="en-US"/>
    </w:rPr>
  </w:style>
  <w:style w:type="paragraph" w:customStyle="1" w:styleId="AmndParaNote">
    <w:name w:val="Amnd Para Note"/>
    <w:next w:val="Normal"/>
    <w:rsid w:val="00D53818"/>
    <w:pPr>
      <w:spacing w:before="120"/>
    </w:pPr>
    <w:rPr>
      <w:lang w:eastAsia="en-US"/>
    </w:rPr>
  </w:style>
  <w:style w:type="paragraph" w:customStyle="1" w:styleId="AmndSectionNote">
    <w:name w:val="Amnd Section Note"/>
    <w:next w:val="Normal"/>
    <w:link w:val="AmndSectionNoteChar"/>
    <w:rsid w:val="00D53818"/>
    <w:pPr>
      <w:spacing w:before="120"/>
    </w:pPr>
    <w:rPr>
      <w:lang w:eastAsia="en-US"/>
    </w:rPr>
  </w:style>
  <w:style w:type="paragraph" w:customStyle="1" w:styleId="AmndSub-paraNote">
    <w:name w:val="Amnd Sub-para Note"/>
    <w:next w:val="Normal"/>
    <w:rsid w:val="00D53818"/>
    <w:pPr>
      <w:spacing w:before="120"/>
    </w:pPr>
    <w:rPr>
      <w:lang w:eastAsia="en-US"/>
    </w:rPr>
  </w:style>
  <w:style w:type="paragraph" w:customStyle="1" w:styleId="AmndSub-sectionNote">
    <w:name w:val="Amnd Sub-section Note"/>
    <w:next w:val="Normal"/>
    <w:rsid w:val="00D53818"/>
    <w:pPr>
      <w:spacing w:before="120"/>
    </w:pPr>
    <w:rPr>
      <w:lang w:eastAsia="en-US"/>
    </w:rPr>
  </w:style>
  <w:style w:type="paragraph" w:customStyle="1" w:styleId="DraftParaNote">
    <w:name w:val="Draft Para Note"/>
    <w:next w:val="Normal"/>
    <w:rsid w:val="00D53818"/>
    <w:pPr>
      <w:spacing w:before="120"/>
    </w:pPr>
    <w:rPr>
      <w:lang w:eastAsia="en-US"/>
    </w:rPr>
  </w:style>
  <w:style w:type="paragraph" w:customStyle="1" w:styleId="DraftSectionNote">
    <w:name w:val="Draft Section Note"/>
    <w:next w:val="Normal"/>
    <w:rsid w:val="00D53818"/>
    <w:pPr>
      <w:spacing w:before="120"/>
    </w:pPr>
    <w:rPr>
      <w:lang w:eastAsia="en-US"/>
    </w:rPr>
  </w:style>
  <w:style w:type="paragraph" w:customStyle="1" w:styleId="DraftSub-sectionNote">
    <w:name w:val="Draft Sub-section Note"/>
    <w:next w:val="Normal"/>
    <w:rsid w:val="00D53818"/>
    <w:pPr>
      <w:spacing w:before="120"/>
    </w:pPr>
    <w:rPr>
      <w:lang w:eastAsia="en-US"/>
    </w:rPr>
  </w:style>
  <w:style w:type="paragraph" w:customStyle="1" w:styleId="SchParaNote">
    <w:name w:val="Sch Para Note"/>
    <w:next w:val="Normal"/>
    <w:rsid w:val="00D53818"/>
    <w:pPr>
      <w:spacing w:before="120"/>
    </w:pPr>
    <w:rPr>
      <w:lang w:eastAsia="en-US"/>
    </w:rPr>
  </w:style>
  <w:style w:type="paragraph" w:customStyle="1" w:styleId="SchSectionNote">
    <w:name w:val="Sch Section Note"/>
    <w:next w:val="Normal"/>
    <w:rsid w:val="00D53818"/>
    <w:pPr>
      <w:spacing w:before="120"/>
    </w:pPr>
    <w:rPr>
      <w:lang w:eastAsia="en-US"/>
    </w:rPr>
  </w:style>
  <w:style w:type="paragraph" w:customStyle="1" w:styleId="SchSub-sectionNote">
    <w:name w:val="Sch Sub-section Note"/>
    <w:next w:val="Normal"/>
    <w:rsid w:val="00D53818"/>
    <w:pPr>
      <w:spacing w:before="120"/>
    </w:pPr>
    <w:rPr>
      <w:lang w:eastAsia="en-US"/>
    </w:rPr>
  </w:style>
  <w:style w:type="paragraph" w:customStyle="1" w:styleId="AmendHeading1s">
    <w:name w:val="Amend. Heading 1s"/>
    <w:basedOn w:val="Normal"/>
    <w:next w:val="Normal"/>
    <w:rsid w:val="00D53818"/>
    <w:pPr>
      <w:suppressLineNumbers w:val="0"/>
    </w:pPr>
    <w:rPr>
      <w:b/>
    </w:rPr>
  </w:style>
  <w:style w:type="paragraph" w:customStyle="1" w:styleId="AmndSparaEg">
    <w:name w:val="Amnd Spara Eg"/>
    <w:next w:val="Normal"/>
    <w:rsid w:val="00647E29"/>
    <w:pPr>
      <w:spacing w:before="120"/>
      <w:ind w:left="2891"/>
    </w:pPr>
    <w:rPr>
      <w:lang w:eastAsia="en-US"/>
    </w:rPr>
  </w:style>
  <w:style w:type="paragraph" w:customStyle="1" w:styleId="AmndSubparaNote">
    <w:name w:val="Amnd Subpara Note"/>
    <w:basedOn w:val="Normal"/>
    <w:rsid w:val="00647E29"/>
  </w:style>
  <w:style w:type="paragraph" w:customStyle="1" w:styleId="DraftHeading1">
    <w:name w:val="Draft Heading 1"/>
    <w:basedOn w:val="Normal"/>
    <w:next w:val="Normal"/>
    <w:link w:val="DraftHeading1Char"/>
    <w:rsid w:val="00D53818"/>
    <w:pPr>
      <w:suppressLineNumbers w:val="0"/>
      <w:outlineLvl w:val="2"/>
    </w:pPr>
    <w:rPr>
      <w:b/>
      <w:szCs w:val="24"/>
    </w:rPr>
  </w:style>
  <w:style w:type="paragraph" w:customStyle="1" w:styleId="Normal-Draft">
    <w:name w:val="Normal - Draft"/>
    <w:rsid w:val="00D5381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textAlignment w:val="baseline"/>
    </w:pPr>
    <w:rPr>
      <w:sz w:val="24"/>
      <w:lang w:eastAsia="en-US"/>
    </w:rPr>
  </w:style>
  <w:style w:type="paragraph" w:customStyle="1" w:styleId="Normal-Schedule">
    <w:name w:val="Normal - Schedule"/>
    <w:uiPriority w:val="99"/>
    <w:rsid w:val="00D53818"/>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paragraph" w:customStyle="1" w:styleId="ScheduleHeading1">
    <w:name w:val="Schedule Heading 1"/>
    <w:basedOn w:val="Normal"/>
    <w:next w:val="Normal"/>
    <w:rsid w:val="00D53818"/>
    <w:pPr>
      <w:suppressLineNumbers w:val="0"/>
    </w:pPr>
    <w:rPr>
      <w:b/>
    </w:rPr>
  </w:style>
  <w:style w:type="paragraph" w:customStyle="1" w:styleId="ShoulderHeading">
    <w:name w:val="Shoulder Heading"/>
    <w:basedOn w:val="ShoulderReference"/>
    <w:next w:val="Normal"/>
    <w:rsid w:val="00D53818"/>
    <w:pPr>
      <w:framePr w:hSpace="181" w:vSpace="181" w:wrap="around" w:xAlign="outside" w:y="2212"/>
      <w:pBdr>
        <w:top w:val="single" w:sz="6" w:space="1" w:color="FFFFFF"/>
        <w:left w:val="single" w:sz="6" w:space="1" w:color="FFFFFF"/>
        <w:bottom w:val="single" w:sz="6" w:space="1" w:color="FFFFFF"/>
        <w:right w:val="single" w:sz="6" w:space="1" w:color="FFFFFF"/>
      </w:pBdr>
    </w:pPr>
  </w:style>
  <w:style w:type="paragraph" w:customStyle="1" w:styleId="ParaHead">
    <w:name w:val="Para_Head"/>
    <w:basedOn w:val="Normal"/>
    <w:rsid w:val="005809FB"/>
    <w:pPr>
      <w:suppressLineNumbers w:val="0"/>
      <w:tabs>
        <w:tab w:val="left" w:pos="284"/>
        <w:tab w:val="left" w:pos="567"/>
        <w:tab w:val="left" w:pos="851"/>
        <w:tab w:val="left" w:pos="1134"/>
        <w:tab w:val="left" w:pos="1418"/>
        <w:tab w:val="left" w:pos="1701"/>
        <w:tab w:val="left" w:pos="1985"/>
        <w:tab w:val="left" w:pos="2268"/>
        <w:tab w:val="left" w:pos="2552"/>
        <w:tab w:val="left" w:pos="2835"/>
      </w:tabs>
    </w:pPr>
    <w:rPr>
      <w:b/>
      <w:sz w:val="20"/>
      <w:lang w:val="en-GB"/>
    </w:rPr>
  </w:style>
  <w:style w:type="paragraph" w:customStyle="1" w:styleId="ParaText">
    <w:name w:val="Para_Text"/>
    <w:basedOn w:val="Normal"/>
    <w:rsid w:val="00D30153"/>
    <w:pPr>
      <w:suppressLineNumbers w:val="0"/>
      <w:tabs>
        <w:tab w:val="left" w:pos="284"/>
        <w:tab w:val="left" w:pos="567"/>
        <w:tab w:val="left" w:pos="851"/>
        <w:tab w:val="left" w:pos="1134"/>
        <w:tab w:val="left" w:pos="1418"/>
        <w:tab w:val="left" w:pos="1701"/>
        <w:tab w:val="left" w:pos="1985"/>
        <w:tab w:val="left" w:pos="2268"/>
        <w:tab w:val="left" w:pos="2552"/>
        <w:tab w:val="left" w:pos="2835"/>
      </w:tabs>
    </w:pPr>
    <w:rPr>
      <w:sz w:val="20"/>
      <w:lang w:val="en-GB"/>
    </w:rPr>
  </w:style>
  <w:style w:type="paragraph" w:customStyle="1" w:styleId="NewFormHeading">
    <w:name w:val="New Form Heading"/>
    <w:next w:val="Normal"/>
    <w:autoRedefine/>
    <w:qFormat/>
    <w:rsid w:val="0007059B"/>
    <w:pPr>
      <w:spacing w:before="120" w:after="120"/>
      <w:jc w:val="center"/>
    </w:pPr>
    <w:rPr>
      <w:rFonts w:eastAsiaTheme="minorEastAsia" w:cstheme="minorBidi"/>
      <w:b/>
      <w:caps/>
      <w:sz w:val="22"/>
      <w:szCs w:val="22"/>
      <w:lang w:eastAsia="en-US"/>
    </w:rPr>
  </w:style>
  <w:style w:type="paragraph" w:customStyle="1" w:styleId="NormalPart">
    <w:name w:val="Normal Part"/>
    <w:next w:val="Normal"/>
    <w:rsid w:val="00F62195"/>
    <w:pPr>
      <w:spacing w:before="240" w:after="120"/>
      <w:jc w:val="center"/>
    </w:pPr>
    <w:rPr>
      <w:b/>
      <w:sz w:val="32"/>
      <w:lang w:eastAsia="en-US"/>
    </w:rPr>
  </w:style>
  <w:style w:type="character" w:customStyle="1" w:styleId="HeaderChar">
    <w:name w:val="Header Char"/>
    <w:basedOn w:val="DefaultParagraphFont"/>
    <w:link w:val="Header"/>
    <w:uiPriority w:val="99"/>
    <w:rsid w:val="00F44FE8"/>
    <w:rPr>
      <w:sz w:val="24"/>
      <w:lang w:eastAsia="en-US"/>
    </w:rPr>
  </w:style>
  <w:style w:type="character" w:customStyle="1" w:styleId="EndnoteTextChar">
    <w:name w:val="Endnote Text Char"/>
    <w:basedOn w:val="DefaultParagraphFont"/>
    <w:link w:val="EndnoteText"/>
    <w:semiHidden/>
    <w:rsid w:val="00F44FE8"/>
    <w:rPr>
      <w:lang w:eastAsia="en-US"/>
    </w:rPr>
  </w:style>
  <w:style w:type="character" w:customStyle="1" w:styleId="BodyTextIndentChar">
    <w:name w:val="Body Text Indent Char"/>
    <w:basedOn w:val="DefaultParagraphFont"/>
    <w:link w:val="BodyTextIndent"/>
    <w:rsid w:val="00F44FE8"/>
    <w:rPr>
      <w:sz w:val="22"/>
      <w:lang w:eastAsia="en-US"/>
    </w:rPr>
  </w:style>
  <w:style w:type="character" w:customStyle="1" w:styleId="TitleChar">
    <w:name w:val="Title Char"/>
    <w:basedOn w:val="DefaultParagraphFont"/>
    <w:link w:val="Title"/>
    <w:rsid w:val="00F44FE8"/>
    <w:rPr>
      <w:b/>
      <w:sz w:val="28"/>
      <w:lang w:eastAsia="en-US"/>
    </w:rPr>
  </w:style>
  <w:style w:type="character" w:customStyle="1" w:styleId="BodyTextChar">
    <w:name w:val="Body Text Char"/>
    <w:basedOn w:val="DefaultParagraphFont"/>
    <w:link w:val="BodyText"/>
    <w:rsid w:val="00F44FE8"/>
    <w:rPr>
      <w:sz w:val="24"/>
      <w:lang w:eastAsia="en-US"/>
    </w:rPr>
  </w:style>
  <w:style w:type="character" w:customStyle="1" w:styleId="BodyText2Char">
    <w:name w:val="Body Text 2 Char"/>
    <w:basedOn w:val="DefaultParagraphFont"/>
    <w:link w:val="BodyText2"/>
    <w:rsid w:val="00F44FE8"/>
    <w:rPr>
      <w:sz w:val="24"/>
      <w:lang w:eastAsia="en-US"/>
    </w:rPr>
  </w:style>
  <w:style w:type="character" w:customStyle="1" w:styleId="BodyText3Char">
    <w:name w:val="Body Text 3 Char"/>
    <w:basedOn w:val="DefaultParagraphFont"/>
    <w:link w:val="BodyText3"/>
    <w:rsid w:val="00F44FE8"/>
    <w:rPr>
      <w:sz w:val="16"/>
      <w:szCs w:val="16"/>
      <w:lang w:eastAsia="en-US"/>
    </w:rPr>
  </w:style>
  <w:style w:type="character" w:customStyle="1" w:styleId="BodyTextFirstIndentChar">
    <w:name w:val="Body Text First Indent Char"/>
    <w:basedOn w:val="BodyTextChar"/>
    <w:link w:val="BodyTextFirstIndent"/>
    <w:rsid w:val="00F44FE8"/>
    <w:rPr>
      <w:sz w:val="24"/>
      <w:lang w:eastAsia="en-US"/>
    </w:rPr>
  </w:style>
  <w:style w:type="character" w:customStyle="1" w:styleId="BodyTextFirstIndent2Char">
    <w:name w:val="Body Text First Indent 2 Char"/>
    <w:basedOn w:val="BodyTextIndentChar"/>
    <w:link w:val="BodyTextFirstIndent2"/>
    <w:rsid w:val="00F44FE8"/>
    <w:rPr>
      <w:sz w:val="22"/>
      <w:lang w:eastAsia="en-US"/>
    </w:rPr>
  </w:style>
  <w:style w:type="character" w:customStyle="1" w:styleId="BodyTextIndent2Char">
    <w:name w:val="Body Text Indent 2 Char"/>
    <w:basedOn w:val="DefaultParagraphFont"/>
    <w:link w:val="BodyTextIndent2"/>
    <w:rsid w:val="00F44FE8"/>
    <w:rPr>
      <w:sz w:val="24"/>
      <w:lang w:eastAsia="en-US"/>
    </w:rPr>
  </w:style>
  <w:style w:type="character" w:customStyle="1" w:styleId="BodyTextIndent3Char">
    <w:name w:val="Body Text Indent 3 Char"/>
    <w:basedOn w:val="DefaultParagraphFont"/>
    <w:link w:val="BodyTextIndent3"/>
    <w:rsid w:val="00F44FE8"/>
    <w:rPr>
      <w:sz w:val="16"/>
      <w:szCs w:val="16"/>
      <w:lang w:eastAsia="en-US"/>
    </w:rPr>
  </w:style>
  <w:style w:type="character" w:customStyle="1" w:styleId="ClosingChar">
    <w:name w:val="Closing Char"/>
    <w:basedOn w:val="DefaultParagraphFont"/>
    <w:link w:val="Closing"/>
    <w:rsid w:val="00F44FE8"/>
    <w:rPr>
      <w:sz w:val="24"/>
      <w:lang w:eastAsia="en-US"/>
    </w:rPr>
  </w:style>
  <w:style w:type="character" w:customStyle="1" w:styleId="CommentTextChar">
    <w:name w:val="Comment Text Char"/>
    <w:basedOn w:val="DefaultParagraphFont"/>
    <w:uiPriority w:val="99"/>
    <w:rsid w:val="00F44FE8"/>
    <w:rPr>
      <w:lang w:eastAsia="en-US"/>
    </w:rPr>
  </w:style>
  <w:style w:type="character" w:customStyle="1" w:styleId="DateChar">
    <w:name w:val="Date Char"/>
    <w:basedOn w:val="DefaultParagraphFont"/>
    <w:link w:val="Date"/>
    <w:rsid w:val="00F44FE8"/>
    <w:rPr>
      <w:sz w:val="24"/>
      <w:lang w:eastAsia="en-US"/>
    </w:rPr>
  </w:style>
  <w:style w:type="character" w:customStyle="1" w:styleId="E-mailSignatureChar">
    <w:name w:val="E-mail Signature Char"/>
    <w:basedOn w:val="DefaultParagraphFont"/>
    <w:link w:val="E-mailSignature"/>
    <w:rsid w:val="00F44FE8"/>
    <w:rPr>
      <w:sz w:val="24"/>
      <w:lang w:eastAsia="en-US"/>
    </w:rPr>
  </w:style>
  <w:style w:type="character" w:customStyle="1" w:styleId="FootnoteTextChar">
    <w:name w:val="Footnote Text Char"/>
    <w:basedOn w:val="DefaultParagraphFont"/>
    <w:link w:val="FootnoteText"/>
    <w:uiPriority w:val="99"/>
    <w:rsid w:val="00F44FE8"/>
    <w:rPr>
      <w:lang w:eastAsia="en-US"/>
    </w:rPr>
  </w:style>
  <w:style w:type="character" w:customStyle="1" w:styleId="HTMLAddressChar">
    <w:name w:val="HTML Address Char"/>
    <w:basedOn w:val="DefaultParagraphFont"/>
    <w:link w:val="HTMLAddress"/>
    <w:rsid w:val="00F44FE8"/>
    <w:rPr>
      <w:i/>
      <w:iCs/>
      <w:sz w:val="24"/>
      <w:lang w:eastAsia="en-US"/>
    </w:rPr>
  </w:style>
  <w:style w:type="character" w:customStyle="1" w:styleId="HTMLPreformattedChar">
    <w:name w:val="HTML Preformatted Char"/>
    <w:basedOn w:val="DefaultParagraphFont"/>
    <w:link w:val="HTMLPreformatted"/>
    <w:rsid w:val="00F44FE8"/>
    <w:rPr>
      <w:rFonts w:ascii="Courier New" w:hAnsi="Courier New" w:cs="Courier New"/>
      <w:lang w:eastAsia="en-US"/>
    </w:rPr>
  </w:style>
  <w:style w:type="character" w:customStyle="1" w:styleId="MessageHeaderChar">
    <w:name w:val="Message Header Char"/>
    <w:basedOn w:val="DefaultParagraphFont"/>
    <w:link w:val="MessageHeader"/>
    <w:rsid w:val="00F44FE8"/>
    <w:rPr>
      <w:rFonts w:ascii="Arial" w:hAnsi="Arial" w:cs="Arial"/>
      <w:sz w:val="24"/>
      <w:szCs w:val="24"/>
      <w:shd w:val="pct20" w:color="auto" w:fill="auto"/>
      <w:lang w:eastAsia="en-US"/>
    </w:rPr>
  </w:style>
  <w:style w:type="character" w:customStyle="1" w:styleId="NoteHeadingChar">
    <w:name w:val="Note Heading Char"/>
    <w:basedOn w:val="DefaultParagraphFont"/>
    <w:link w:val="NoteHeading"/>
    <w:rsid w:val="00F44FE8"/>
    <w:rPr>
      <w:sz w:val="24"/>
      <w:lang w:eastAsia="en-US"/>
    </w:rPr>
  </w:style>
  <w:style w:type="character" w:customStyle="1" w:styleId="PlainTextChar">
    <w:name w:val="Plain Text Char"/>
    <w:basedOn w:val="DefaultParagraphFont"/>
    <w:link w:val="PlainText"/>
    <w:rsid w:val="00F44FE8"/>
    <w:rPr>
      <w:rFonts w:ascii="Courier New" w:hAnsi="Courier New" w:cs="Courier New"/>
      <w:lang w:eastAsia="en-US"/>
    </w:rPr>
  </w:style>
  <w:style w:type="character" w:customStyle="1" w:styleId="SalutationChar">
    <w:name w:val="Salutation Char"/>
    <w:basedOn w:val="DefaultParagraphFont"/>
    <w:link w:val="Salutation"/>
    <w:rsid w:val="00F44FE8"/>
    <w:rPr>
      <w:sz w:val="24"/>
      <w:lang w:eastAsia="en-US"/>
    </w:rPr>
  </w:style>
  <w:style w:type="paragraph" w:customStyle="1" w:styleId="BulletDraftParagraph">
    <w:name w:val="Bullet Draft Paragraph"/>
    <w:next w:val="Normal"/>
    <w:rsid w:val="00F44FE8"/>
    <w:pPr>
      <w:spacing w:before="120"/>
    </w:pPr>
    <w:rPr>
      <w:sz w:val="24"/>
      <w:lang w:eastAsia="en-US"/>
    </w:rPr>
  </w:style>
  <w:style w:type="paragraph" w:customStyle="1" w:styleId="BulletAmndSub-section">
    <w:name w:val="Bullet Amnd Sub-section"/>
    <w:next w:val="Normal"/>
    <w:rsid w:val="00F44FE8"/>
    <w:pPr>
      <w:spacing w:before="120"/>
    </w:pPr>
    <w:rPr>
      <w:sz w:val="24"/>
      <w:lang w:eastAsia="en-US"/>
    </w:rPr>
  </w:style>
  <w:style w:type="table" w:styleId="TableGrid">
    <w:name w:val="Table Grid"/>
    <w:aliases w:val="Table Grid Main Report,Table Financial Statements"/>
    <w:basedOn w:val="TableNormal"/>
    <w:rsid w:val="00F44FE8"/>
    <w:pPr>
      <w:suppressLineNumber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F44FE8"/>
    <w:rPr>
      <w:rFonts w:ascii="Tahoma" w:hAnsi="Tahoma" w:cs="Tahoma"/>
      <w:sz w:val="16"/>
      <w:szCs w:val="16"/>
    </w:rPr>
  </w:style>
  <w:style w:type="character" w:customStyle="1" w:styleId="BalloonTextChar">
    <w:name w:val="Balloon Text Char"/>
    <w:basedOn w:val="DefaultParagraphFont"/>
    <w:link w:val="BalloonText"/>
    <w:uiPriority w:val="99"/>
    <w:rsid w:val="00F44FE8"/>
    <w:rPr>
      <w:rFonts w:ascii="Tahoma" w:hAnsi="Tahoma" w:cs="Tahoma"/>
      <w:sz w:val="16"/>
      <w:szCs w:val="16"/>
      <w:lang w:eastAsia="en-US"/>
    </w:rPr>
  </w:style>
  <w:style w:type="paragraph" w:customStyle="1" w:styleId="AmndHeading-SCHEDULE">
    <w:name w:val="Amnd Heading - SCHEDULE"/>
    <w:next w:val="Normal"/>
    <w:link w:val="AmndHeading-SCHEDULEChar"/>
    <w:rsid w:val="00F44FE8"/>
    <w:pPr>
      <w:spacing w:before="240"/>
      <w:ind w:left="1361"/>
      <w:jc w:val="center"/>
    </w:pPr>
    <w:rPr>
      <w:b/>
      <w:sz w:val="24"/>
      <w:lang w:eastAsia="en-US"/>
    </w:rPr>
  </w:style>
  <w:style w:type="character" w:customStyle="1" w:styleId="AmndHeading-SCHEDULEChar">
    <w:name w:val="Amnd Heading - SCHEDULE Char"/>
    <w:basedOn w:val="DefaultParagraphFont"/>
    <w:link w:val="AmndHeading-SCHEDULE"/>
    <w:rsid w:val="00F44FE8"/>
    <w:rPr>
      <w:b/>
      <w:sz w:val="24"/>
      <w:lang w:eastAsia="en-US"/>
    </w:rPr>
  </w:style>
  <w:style w:type="paragraph" w:styleId="CommentSubject">
    <w:name w:val="annotation subject"/>
    <w:basedOn w:val="CommentText"/>
    <w:next w:val="CommentText"/>
    <w:link w:val="CommentSubjectChar"/>
    <w:uiPriority w:val="99"/>
    <w:rsid w:val="00F44FE8"/>
    <w:rPr>
      <w:b/>
      <w:bCs/>
    </w:rPr>
  </w:style>
  <w:style w:type="character" w:customStyle="1" w:styleId="CommentTextChar1">
    <w:name w:val="Comment Text Char1"/>
    <w:basedOn w:val="DefaultParagraphFont"/>
    <w:link w:val="CommentText"/>
    <w:uiPriority w:val="99"/>
    <w:rsid w:val="00F44FE8"/>
    <w:rPr>
      <w:lang w:eastAsia="en-US"/>
    </w:rPr>
  </w:style>
  <w:style w:type="character" w:customStyle="1" w:styleId="CommentSubjectChar">
    <w:name w:val="Comment Subject Char"/>
    <w:basedOn w:val="CommentTextChar1"/>
    <w:link w:val="CommentSubject"/>
    <w:uiPriority w:val="99"/>
    <w:rsid w:val="00F44FE8"/>
    <w:rPr>
      <w:b/>
      <w:bCs/>
      <w:lang w:eastAsia="en-US"/>
    </w:rPr>
  </w:style>
  <w:style w:type="paragraph" w:styleId="ListParagraph">
    <w:name w:val="List Paragraph"/>
    <w:aliases w:val="Bullet List,Bullet point,List Paragraph1,List Paragraph11,Recommendation,List Bullet 1,L"/>
    <w:basedOn w:val="Normal"/>
    <w:link w:val="ListParagraphChar"/>
    <w:uiPriority w:val="34"/>
    <w:qFormat/>
    <w:rsid w:val="00F44FE8"/>
    <w:pPr>
      <w:suppressLineNumbers w:val="0"/>
      <w:overflowPunct/>
      <w:autoSpaceDE/>
      <w:autoSpaceDN/>
      <w:adjustRightInd/>
      <w:spacing w:before="0" w:after="200" w:line="276" w:lineRule="auto"/>
      <w:ind w:left="720"/>
      <w:contextualSpacing/>
      <w:textAlignment w:val="auto"/>
    </w:pPr>
    <w:rPr>
      <w:rFonts w:asciiTheme="minorHAnsi" w:eastAsiaTheme="minorHAnsi" w:hAnsiTheme="minorHAnsi" w:cstheme="minorBidi"/>
      <w:sz w:val="22"/>
      <w:szCs w:val="22"/>
    </w:rPr>
  </w:style>
  <w:style w:type="paragraph" w:customStyle="1" w:styleId="Default">
    <w:name w:val="Default"/>
    <w:rsid w:val="00F44FE8"/>
    <w:pPr>
      <w:autoSpaceDE w:val="0"/>
      <w:autoSpaceDN w:val="0"/>
      <w:adjustRightInd w:val="0"/>
    </w:pPr>
    <w:rPr>
      <w:rFonts w:eastAsiaTheme="minorHAnsi"/>
      <w:color w:val="000000"/>
      <w:sz w:val="24"/>
      <w:szCs w:val="24"/>
      <w:lang w:eastAsia="en-US"/>
    </w:rPr>
  </w:style>
  <w:style w:type="paragraph" w:styleId="NoSpacing">
    <w:name w:val="No Spacing"/>
    <w:uiPriority w:val="1"/>
    <w:qFormat/>
    <w:rsid w:val="00F44FE8"/>
    <w:rPr>
      <w:rFonts w:asciiTheme="minorHAnsi" w:eastAsiaTheme="minorHAnsi" w:hAnsiTheme="minorHAnsi" w:cstheme="minorBidi"/>
      <w:sz w:val="22"/>
      <w:szCs w:val="22"/>
      <w:lang w:eastAsia="en-US"/>
    </w:rPr>
  </w:style>
  <w:style w:type="character" w:customStyle="1" w:styleId="BodySectionSubChar">
    <w:name w:val="Body Section (Sub) Char"/>
    <w:basedOn w:val="DefaultParagraphFont"/>
    <w:link w:val="BodySectionSub"/>
    <w:rsid w:val="00901FEE"/>
    <w:rPr>
      <w:sz w:val="24"/>
      <w:lang w:eastAsia="en-US"/>
    </w:rPr>
  </w:style>
  <w:style w:type="paragraph" w:customStyle="1" w:styleId="EgDraftSub-secDefSub-secindent">
    <w:name w:val="Eg Draft Sub-sec Def Sub-sec indent"/>
    <w:next w:val="Normal"/>
    <w:rsid w:val="006442CE"/>
    <w:pPr>
      <w:spacing w:before="120"/>
      <w:ind w:left="1871"/>
    </w:pPr>
    <w:rPr>
      <w:lang w:eastAsia="en-US"/>
    </w:rPr>
  </w:style>
  <w:style w:type="character" w:customStyle="1" w:styleId="DraftHeading1Char">
    <w:name w:val="Draft Heading 1 Char"/>
    <w:basedOn w:val="DefaultParagraphFont"/>
    <w:link w:val="DraftHeading1"/>
    <w:locked/>
    <w:rsid w:val="00630ED7"/>
    <w:rPr>
      <w:b/>
      <w:sz w:val="24"/>
      <w:szCs w:val="24"/>
      <w:lang w:eastAsia="en-US"/>
    </w:rPr>
  </w:style>
  <w:style w:type="paragraph" w:customStyle="1" w:styleId="Subsection">
    <w:name w:val="Subsection"/>
    <w:rsid w:val="005879A0"/>
    <w:pPr>
      <w:tabs>
        <w:tab w:val="right" w:pos="595"/>
        <w:tab w:val="left" w:pos="879"/>
      </w:tabs>
      <w:spacing w:before="160" w:line="260" w:lineRule="atLeast"/>
      <w:ind w:left="879" w:hanging="879"/>
    </w:pPr>
    <w:rPr>
      <w:sz w:val="24"/>
    </w:rPr>
  </w:style>
  <w:style w:type="paragraph" w:customStyle="1" w:styleId="Indenta">
    <w:name w:val="Indent(a)"/>
    <w:rsid w:val="005879A0"/>
    <w:pPr>
      <w:tabs>
        <w:tab w:val="right" w:pos="1332"/>
        <w:tab w:val="left" w:pos="1616"/>
      </w:tabs>
      <w:spacing w:before="80" w:line="260" w:lineRule="atLeast"/>
      <w:ind w:left="1616" w:hanging="1616"/>
    </w:pPr>
    <w:rPr>
      <w:sz w:val="24"/>
    </w:rPr>
  </w:style>
  <w:style w:type="paragraph" w:customStyle="1" w:styleId="Indenti">
    <w:name w:val="Indent(i)"/>
    <w:rsid w:val="005879A0"/>
    <w:pPr>
      <w:tabs>
        <w:tab w:val="right" w:pos="2041"/>
        <w:tab w:val="left" w:pos="2325"/>
      </w:tabs>
      <w:spacing w:before="80" w:line="260" w:lineRule="atLeast"/>
      <w:ind w:left="2325" w:hanging="2325"/>
    </w:pPr>
    <w:rPr>
      <w:sz w:val="24"/>
    </w:rPr>
  </w:style>
  <w:style w:type="character" w:customStyle="1" w:styleId="CharSectno">
    <w:name w:val="CharSectno"/>
    <w:rsid w:val="005879A0"/>
  </w:style>
  <w:style w:type="paragraph" w:customStyle="1" w:styleId="Ednotesubsection">
    <w:name w:val="Ednote(subsection)"/>
    <w:basedOn w:val="Normal"/>
    <w:rsid w:val="00D32526"/>
    <w:pPr>
      <w:suppressLineNumbers w:val="0"/>
      <w:tabs>
        <w:tab w:val="right" w:pos="595"/>
        <w:tab w:val="left" w:pos="879"/>
      </w:tabs>
      <w:overflowPunct/>
      <w:autoSpaceDE/>
      <w:autoSpaceDN/>
      <w:adjustRightInd/>
      <w:spacing w:before="160" w:line="260" w:lineRule="atLeast"/>
      <w:ind w:left="890" w:hanging="890"/>
      <w:textAlignment w:val="auto"/>
    </w:pPr>
    <w:rPr>
      <w:i/>
      <w:lang w:eastAsia="en-AU"/>
    </w:rPr>
  </w:style>
  <w:style w:type="paragraph" w:customStyle="1" w:styleId="Penstart">
    <w:name w:val="Penstart"/>
    <w:basedOn w:val="Normal"/>
    <w:rsid w:val="00E82980"/>
    <w:pPr>
      <w:suppressLineNumbers w:val="0"/>
      <w:tabs>
        <w:tab w:val="left" w:pos="879"/>
      </w:tabs>
      <w:overflowPunct/>
      <w:autoSpaceDE/>
      <w:autoSpaceDN/>
      <w:adjustRightInd/>
      <w:spacing w:before="80" w:line="260" w:lineRule="atLeast"/>
      <w:ind w:left="1332" w:hanging="1332"/>
      <w:textAlignment w:val="auto"/>
    </w:pPr>
    <w:rPr>
      <w:lang w:eastAsia="en-AU"/>
    </w:rPr>
  </w:style>
  <w:style w:type="paragraph" w:customStyle="1" w:styleId="Heading5Unnumbered">
    <w:name w:val="Heading 5 Unnumbered"/>
    <w:basedOn w:val="Heading5"/>
    <w:next w:val="Normal"/>
    <w:semiHidden/>
    <w:rsid w:val="00785CB6"/>
    <w:pPr>
      <w:numPr>
        <w:ilvl w:val="0"/>
        <w:numId w:val="0"/>
      </w:numPr>
      <w:tabs>
        <w:tab w:val="num" w:pos="1757"/>
        <w:tab w:val="num" w:pos="2160"/>
      </w:tabs>
      <w:overflowPunct/>
      <w:autoSpaceDE/>
      <w:autoSpaceDN/>
      <w:adjustRightInd/>
      <w:spacing w:before="240"/>
      <w:textAlignment w:val="auto"/>
    </w:pPr>
    <w:rPr>
      <w:rFonts w:eastAsia="MS Gothic"/>
      <w:sz w:val="22"/>
      <w:szCs w:val="24"/>
    </w:rPr>
  </w:style>
  <w:style w:type="numbering" w:styleId="1ai">
    <w:name w:val="Outline List 1"/>
    <w:basedOn w:val="NoList"/>
    <w:rsid w:val="00785CB6"/>
    <w:pPr>
      <w:numPr>
        <w:numId w:val="16"/>
      </w:numPr>
    </w:pPr>
  </w:style>
  <w:style w:type="numbering" w:customStyle="1" w:styleId="Numbering">
    <w:name w:val="Numbering"/>
    <w:uiPriority w:val="99"/>
    <w:rsid w:val="00785CB6"/>
    <w:pPr>
      <w:numPr>
        <w:numId w:val="17"/>
      </w:numPr>
    </w:pPr>
  </w:style>
  <w:style w:type="character" w:customStyle="1" w:styleId="ListParagraphChar">
    <w:name w:val="List Paragraph Char"/>
    <w:aliases w:val="Bullet List Char,Bullet point Char,List Paragraph1 Char,List Paragraph11 Char,Recommendation Char,List Bullet 1 Char,L Char"/>
    <w:basedOn w:val="DefaultParagraphFont"/>
    <w:link w:val="ListParagraph"/>
    <w:uiPriority w:val="34"/>
    <w:rsid w:val="00057D40"/>
    <w:rPr>
      <w:rFonts w:asciiTheme="minorHAnsi" w:eastAsiaTheme="minorHAnsi" w:hAnsiTheme="minorHAnsi" w:cstheme="minorBidi"/>
      <w:sz w:val="22"/>
      <w:szCs w:val="22"/>
      <w:lang w:eastAsia="en-US"/>
    </w:rPr>
  </w:style>
  <w:style w:type="paragraph" w:customStyle="1" w:styleId="Heading1Unnumbered">
    <w:name w:val="Heading 1 Unnumbered"/>
    <w:basedOn w:val="Heading1"/>
    <w:next w:val="Normal"/>
    <w:qFormat/>
    <w:rsid w:val="00057D40"/>
    <w:pPr>
      <w:keepLines/>
      <w:numPr>
        <w:numId w:val="0"/>
      </w:numPr>
      <w:overflowPunct/>
      <w:autoSpaceDE/>
      <w:autoSpaceDN/>
      <w:adjustRightInd/>
      <w:spacing w:after="240" w:line="276" w:lineRule="auto"/>
      <w:textAlignment w:val="auto"/>
    </w:pPr>
    <w:rPr>
      <w:rFonts w:eastAsiaTheme="majorEastAsia" w:cstheme="majorBidi"/>
      <w:i w:val="0"/>
      <w:kern w:val="0"/>
      <w:szCs w:val="32"/>
    </w:rPr>
  </w:style>
  <w:style w:type="paragraph" w:customStyle="1" w:styleId="SEPPClause">
    <w:name w:val="SEPP Clause"/>
    <w:basedOn w:val="Normal"/>
    <w:rsid w:val="00057D40"/>
    <w:pPr>
      <w:suppressLineNumbers w:val="0"/>
      <w:tabs>
        <w:tab w:val="left" w:pos="1134"/>
      </w:tabs>
      <w:overflowPunct/>
      <w:autoSpaceDE/>
      <w:autoSpaceDN/>
      <w:adjustRightInd/>
      <w:spacing w:before="0" w:after="120" w:line="360" w:lineRule="auto"/>
      <w:textAlignment w:val="auto"/>
    </w:pPr>
    <w:rPr>
      <w:rFonts w:ascii="Verdana" w:hAnsi="Verdana"/>
      <w:i/>
      <w:sz w:val="20"/>
    </w:rPr>
  </w:style>
  <w:style w:type="paragraph" w:customStyle="1" w:styleId="sub-sub-clause">
    <w:name w:val="sub-sub-clause"/>
    <w:basedOn w:val="Normal"/>
    <w:rsid w:val="00A32800"/>
    <w:pPr>
      <w:numPr>
        <w:ilvl w:val="2"/>
        <w:numId w:val="10"/>
      </w:numPr>
      <w:suppressLineNumbers w:val="0"/>
      <w:tabs>
        <w:tab w:val="num" w:pos="432"/>
        <w:tab w:val="left" w:pos="567"/>
        <w:tab w:val="left" w:pos="1701"/>
      </w:tabs>
      <w:overflowPunct/>
      <w:autoSpaceDE/>
      <w:autoSpaceDN/>
      <w:adjustRightInd/>
      <w:spacing w:after="80" w:line="280" w:lineRule="atLeast"/>
      <w:ind w:left="432" w:hanging="432"/>
      <w:jc w:val="both"/>
      <w:textAlignment w:val="auto"/>
    </w:pPr>
  </w:style>
  <w:style w:type="paragraph" w:customStyle="1" w:styleId="sub-sub-subclause">
    <w:name w:val="sub-sub-sub clause"/>
    <w:basedOn w:val="Normal"/>
    <w:rsid w:val="00A32800"/>
    <w:pPr>
      <w:numPr>
        <w:numId w:val="18"/>
      </w:numPr>
      <w:suppressLineNumbers w:val="0"/>
      <w:tabs>
        <w:tab w:val="left" w:pos="1701"/>
        <w:tab w:val="left" w:pos="2268"/>
      </w:tabs>
      <w:overflowPunct/>
      <w:autoSpaceDE/>
      <w:autoSpaceDN/>
      <w:adjustRightInd/>
      <w:spacing w:before="60" w:after="80" w:line="280" w:lineRule="atLeast"/>
      <w:jc w:val="both"/>
      <w:textAlignment w:val="auto"/>
    </w:pPr>
    <w:rPr>
      <w:color w:val="000000"/>
    </w:rPr>
  </w:style>
  <w:style w:type="character" w:customStyle="1" w:styleId="FooterChar">
    <w:name w:val="Footer Char"/>
    <w:basedOn w:val="DefaultParagraphFont"/>
    <w:link w:val="Footer"/>
    <w:uiPriority w:val="99"/>
    <w:rsid w:val="00655EC4"/>
    <w:rPr>
      <w:sz w:val="24"/>
      <w:lang w:eastAsia="en-US"/>
    </w:rPr>
  </w:style>
  <w:style w:type="character" w:customStyle="1" w:styleId="Heading1Char">
    <w:name w:val="Heading 1 Char"/>
    <w:aliases w:val="c Char"/>
    <w:basedOn w:val="DefaultParagraphFont"/>
    <w:link w:val="Heading1"/>
    <w:rsid w:val="00AF57FF"/>
    <w:rPr>
      <w:b/>
      <w:i/>
      <w:kern w:val="28"/>
      <w:sz w:val="24"/>
      <w:lang w:eastAsia="en-US"/>
    </w:rPr>
  </w:style>
  <w:style w:type="paragraph" w:customStyle="1" w:styleId="EPABodyText">
    <w:name w:val="EPA Body Text"/>
    <w:basedOn w:val="Normal"/>
    <w:rsid w:val="0023709C"/>
    <w:pPr>
      <w:suppressLineNumbers w:val="0"/>
      <w:overflowPunct/>
      <w:autoSpaceDE/>
      <w:autoSpaceDN/>
      <w:adjustRightInd/>
      <w:spacing w:before="0" w:after="120" w:line="360" w:lineRule="auto"/>
      <w:textAlignment w:val="auto"/>
    </w:pPr>
    <w:rPr>
      <w:rFonts w:ascii="Verdana" w:eastAsiaTheme="minorEastAsia" w:hAnsi="Verdana"/>
      <w:sz w:val="20"/>
    </w:rPr>
  </w:style>
  <w:style w:type="character" w:customStyle="1" w:styleId="DraftHeading2Char">
    <w:name w:val="Draft Heading 2 Char"/>
    <w:basedOn w:val="DefaultParagraphFont"/>
    <w:link w:val="DraftHeading2"/>
    <w:rsid w:val="00097DB7"/>
    <w:rPr>
      <w:sz w:val="24"/>
      <w:lang w:eastAsia="en-US"/>
    </w:rPr>
  </w:style>
  <w:style w:type="character" w:customStyle="1" w:styleId="AmndSectionNoteChar">
    <w:name w:val="Amnd Section Note Char"/>
    <w:basedOn w:val="DefaultParagraphFont"/>
    <w:link w:val="AmndSectionNote"/>
    <w:rsid w:val="001D1F5F"/>
    <w:rPr>
      <w:lang w:eastAsia="en-US"/>
    </w:rPr>
  </w:style>
  <w:style w:type="paragraph" w:customStyle="1" w:styleId="DEFINITIONINDENTPOLICY">
    <w:name w:val="DEFINITION INDENT (POLICY)"/>
    <w:rsid w:val="0077466D"/>
    <w:pPr>
      <w:ind w:left="1152" w:hanging="432"/>
    </w:pPr>
    <w:rPr>
      <w:rFonts w:ascii="Courier" w:hAnsi="Courier"/>
      <w:sz w:val="24"/>
    </w:rPr>
  </w:style>
  <w:style w:type="character" w:customStyle="1" w:styleId="normaltextrun1">
    <w:name w:val="normaltextrun1"/>
    <w:basedOn w:val="DefaultParagraphFont"/>
    <w:rsid w:val="00EB7250"/>
  </w:style>
  <w:style w:type="paragraph" w:customStyle="1" w:styleId="paragraph1">
    <w:name w:val="paragraph1"/>
    <w:basedOn w:val="Normal"/>
    <w:rsid w:val="00EB7250"/>
    <w:pPr>
      <w:suppressLineNumbers w:val="0"/>
      <w:overflowPunct/>
      <w:autoSpaceDE/>
      <w:autoSpaceDN/>
      <w:adjustRightInd/>
      <w:spacing w:before="0"/>
      <w:textAlignment w:val="auto"/>
    </w:pPr>
    <w:rPr>
      <w:szCs w:val="24"/>
      <w:lang w:eastAsia="en-AU"/>
    </w:rPr>
  </w:style>
  <w:style w:type="character" w:customStyle="1" w:styleId="eop">
    <w:name w:val="eop"/>
    <w:basedOn w:val="DefaultParagraphFont"/>
    <w:rsid w:val="00EB7250"/>
  </w:style>
  <w:style w:type="paragraph" w:customStyle="1" w:styleId="BodyText20">
    <w:name w:val="Body Text2"/>
    <w:basedOn w:val="Normal"/>
    <w:link w:val="BodytextChar0"/>
    <w:rsid w:val="00254F1B"/>
    <w:pPr>
      <w:suppressLineNumbers w:val="0"/>
      <w:overflowPunct/>
      <w:autoSpaceDE/>
      <w:autoSpaceDN/>
      <w:adjustRightInd/>
      <w:spacing w:before="0" w:after="80" w:line="220" w:lineRule="exact"/>
      <w:textAlignment w:val="auto"/>
    </w:pPr>
    <w:rPr>
      <w:rFonts w:ascii="Interstate-Light" w:hAnsi="Interstate-Light"/>
      <w:sz w:val="18"/>
    </w:rPr>
  </w:style>
  <w:style w:type="paragraph" w:customStyle="1" w:styleId="Bodybullet2">
    <w:name w:val="Body bullet 2"/>
    <w:basedOn w:val="Normal"/>
    <w:rsid w:val="00254F1B"/>
    <w:pPr>
      <w:numPr>
        <w:numId w:val="58"/>
      </w:numPr>
      <w:suppressLineNumbers w:val="0"/>
      <w:overflowPunct/>
      <w:autoSpaceDE/>
      <w:autoSpaceDN/>
      <w:adjustRightInd/>
      <w:spacing w:before="0" w:after="40" w:line="220" w:lineRule="exact"/>
      <w:textAlignment w:val="auto"/>
    </w:pPr>
    <w:rPr>
      <w:rFonts w:ascii="Interstate-Light" w:hAnsi="Interstate-Light"/>
      <w:sz w:val="18"/>
    </w:rPr>
  </w:style>
  <w:style w:type="character" w:customStyle="1" w:styleId="BodytextChar0">
    <w:name w:val="Body text Char"/>
    <w:link w:val="BodyText20"/>
    <w:rsid w:val="00254F1B"/>
    <w:rPr>
      <w:rFonts w:ascii="Interstate-Light" w:hAnsi="Interstate-Light"/>
      <w:sz w:val="18"/>
      <w:lang w:eastAsia="en-US"/>
    </w:rPr>
  </w:style>
  <w:style w:type="paragraph" w:customStyle="1" w:styleId="Tablehead">
    <w:name w:val="Table head"/>
    <w:basedOn w:val="Normal"/>
    <w:rsid w:val="00D22522"/>
    <w:pPr>
      <w:suppressLineNumbers w:val="0"/>
      <w:overflowPunct/>
      <w:autoSpaceDE/>
      <w:autoSpaceDN/>
      <w:adjustRightInd/>
      <w:spacing w:after="120" w:line="210" w:lineRule="exact"/>
      <w:jc w:val="center"/>
      <w:textAlignment w:val="auto"/>
    </w:pPr>
    <w:rPr>
      <w:rFonts w:ascii="MetaBold-Roman" w:hAnsi="MetaBold-Roman"/>
      <w:color w:val="666699"/>
      <w:sz w:val="18"/>
    </w:rPr>
  </w:style>
  <w:style w:type="paragraph" w:customStyle="1" w:styleId="Bodybullet">
    <w:name w:val="Body bullet"/>
    <w:basedOn w:val="BodyText20"/>
    <w:rsid w:val="00D22522"/>
    <w:pPr>
      <w:numPr>
        <w:numId w:val="59"/>
      </w:numPr>
      <w:spacing w:after="40"/>
    </w:pPr>
  </w:style>
  <w:style w:type="table" w:styleId="GridTable1Light">
    <w:name w:val="Grid Table 1 Light"/>
    <w:basedOn w:val="TableNormal"/>
    <w:uiPriority w:val="46"/>
    <w:rsid w:val="0049323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inition">
    <w:name w:val="definition"/>
    <w:basedOn w:val="Normal"/>
    <w:uiPriority w:val="99"/>
    <w:rsid w:val="00AF57E8"/>
    <w:pPr>
      <w:suppressLineNumbers w:val="0"/>
      <w:overflowPunct/>
      <w:autoSpaceDE/>
      <w:autoSpaceDN/>
      <w:adjustRightInd/>
      <w:spacing w:before="100" w:beforeAutospacing="1" w:after="100" w:afterAutospacing="1"/>
      <w:textAlignment w:val="auto"/>
    </w:pPr>
    <w:rPr>
      <w:szCs w:val="24"/>
      <w:lang w:eastAsia="en-AU"/>
    </w:rPr>
  </w:style>
  <w:style w:type="character" w:customStyle="1" w:styleId="definitionchar">
    <w:name w:val="definitionchar"/>
    <w:basedOn w:val="DefaultParagraphFont"/>
    <w:rsid w:val="00AF57E8"/>
  </w:style>
  <w:style w:type="paragraph" w:customStyle="1" w:styleId="p1">
    <w:name w:val="p1"/>
    <w:basedOn w:val="Normal"/>
    <w:rsid w:val="00AF57E8"/>
    <w:pPr>
      <w:suppressLineNumbers w:val="0"/>
      <w:overflowPunct/>
      <w:autoSpaceDE/>
      <w:autoSpaceDN/>
      <w:adjustRightInd/>
      <w:spacing w:before="100" w:beforeAutospacing="1" w:after="100" w:afterAutospacing="1"/>
      <w:textAlignment w:val="auto"/>
    </w:pPr>
    <w:rPr>
      <w:szCs w:val="24"/>
      <w:lang w:eastAsia="en-AU"/>
    </w:rPr>
  </w:style>
  <w:style w:type="paragraph" w:customStyle="1" w:styleId="tabletext">
    <w:name w:val="tabletext"/>
    <w:basedOn w:val="Normal"/>
    <w:rsid w:val="00C720B3"/>
    <w:pPr>
      <w:suppressLineNumbers w:val="0"/>
      <w:overflowPunct/>
      <w:autoSpaceDE/>
      <w:autoSpaceDN/>
      <w:adjustRightInd/>
      <w:spacing w:before="100" w:beforeAutospacing="1" w:after="100" w:afterAutospacing="1"/>
      <w:textAlignment w:val="auto"/>
    </w:pPr>
    <w:rPr>
      <w:szCs w:val="24"/>
      <w:lang w:eastAsia="en-AU"/>
    </w:rPr>
  </w:style>
  <w:style w:type="paragraph" w:customStyle="1" w:styleId="r1">
    <w:name w:val="r1"/>
    <w:basedOn w:val="Normal"/>
    <w:rsid w:val="000E60CB"/>
    <w:pPr>
      <w:suppressLineNumbers w:val="0"/>
      <w:overflowPunct/>
      <w:autoSpaceDE/>
      <w:autoSpaceDN/>
      <w:adjustRightInd/>
      <w:spacing w:before="100" w:beforeAutospacing="1" w:after="100" w:afterAutospacing="1"/>
      <w:textAlignment w:val="auto"/>
    </w:pPr>
    <w:rPr>
      <w:szCs w:val="24"/>
      <w:lang w:eastAsia="en-AU"/>
    </w:rPr>
  </w:style>
  <w:style w:type="paragraph" w:customStyle="1" w:styleId="note">
    <w:name w:val="note"/>
    <w:basedOn w:val="Normal"/>
    <w:rsid w:val="000E60CB"/>
    <w:pPr>
      <w:suppressLineNumbers w:val="0"/>
      <w:overflowPunct/>
      <w:autoSpaceDE/>
      <w:autoSpaceDN/>
      <w:adjustRightInd/>
      <w:spacing w:before="100" w:beforeAutospacing="1" w:after="100" w:afterAutospacing="1"/>
      <w:textAlignment w:val="auto"/>
    </w:pPr>
    <w:rPr>
      <w:szCs w:val="24"/>
      <w:lang w:eastAsia="en-AU"/>
    </w:rPr>
  </w:style>
  <w:style w:type="paragraph" w:customStyle="1" w:styleId="P10">
    <w:name w:val="P1"/>
    <w:aliases w:val="(a)"/>
    <w:basedOn w:val="Normal"/>
    <w:rsid w:val="00E445BD"/>
    <w:pPr>
      <w:suppressLineNumbers w:val="0"/>
      <w:tabs>
        <w:tab w:val="left" w:pos="851"/>
        <w:tab w:val="left" w:pos="1418"/>
      </w:tabs>
      <w:overflowPunct/>
      <w:autoSpaceDE/>
      <w:autoSpaceDN/>
      <w:adjustRightInd/>
      <w:spacing w:before="60" w:line="260" w:lineRule="atLeast"/>
      <w:ind w:left="1418" w:hanging="1418"/>
      <w:jc w:val="both"/>
      <w:textAlignment w:val="auto"/>
    </w:pPr>
    <w:rPr>
      <w:rFonts w:ascii="Times" w:hAnsi="Times"/>
      <w:sz w:val="26"/>
    </w:rPr>
  </w:style>
  <w:style w:type="paragraph" w:customStyle="1" w:styleId="Pa275">
    <w:name w:val="Pa27+5"/>
    <w:basedOn w:val="Default"/>
    <w:next w:val="Default"/>
    <w:uiPriority w:val="99"/>
    <w:rsid w:val="001C3F6D"/>
    <w:pPr>
      <w:spacing w:line="201" w:lineRule="atLeast"/>
    </w:pPr>
    <w:rPr>
      <w:rFonts w:eastAsia="Times New Roman"/>
      <w:color w:val="auto"/>
      <w:lang w:eastAsia="en-AU"/>
    </w:rPr>
  </w:style>
  <w:style w:type="paragraph" w:customStyle="1" w:styleId="Pa295">
    <w:name w:val="Pa29+5"/>
    <w:basedOn w:val="Default"/>
    <w:next w:val="Default"/>
    <w:uiPriority w:val="99"/>
    <w:rsid w:val="001C3F6D"/>
    <w:pPr>
      <w:spacing w:line="201" w:lineRule="atLeast"/>
    </w:pPr>
    <w:rPr>
      <w:rFonts w:eastAsia="Times New Roman"/>
      <w:color w:val="auto"/>
      <w:lang w:eastAsia="en-AU"/>
    </w:rPr>
  </w:style>
  <w:style w:type="paragraph" w:customStyle="1" w:styleId="Pa325">
    <w:name w:val="Pa32+5"/>
    <w:basedOn w:val="Default"/>
    <w:next w:val="Default"/>
    <w:uiPriority w:val="99"/>
    <w:rsid w:val="001C3F6D"/>
    <w:pPr>
      <w:spacing w:line="201" w:lineRule="atLeast"/>
    </w:pPr>
    <w:rPr>
      <w:rFonts w:eastAsia="Times New Roman"/>
      <w:color w:val="auto"/>
      <w:lang w:eastAsia="en-AU"/>
    </w:rPr>
  </w:style>
  <w:style w:type="paragraph" w:customStyle="1" w:styleId="indentsubpara">
    <w:name w:val="indent sub para"/>
    <w:basedOn w:val="Normal"/>
    <w:rsid w:val="00AC0C61"/>
    <w:pPr>
      <w:suppressLineNumbers w:val="0"/>
      <w:tabs>
        <w:tab w:val="left" w:pos="709"/>
      </w:tabs>
      <w:spacing w:before="0"/>
      <w:ind w:left="1418" w:hanging="1418"/>
    </w:pPr>
    <w:rPr>
      <w:kern w:val="24"/>
      <w:lang w:eastAsia="en-AU"/>
    </w:rPr>
  </w:style>
  <w:style w:type="character" w:customStyle="1" w:styleId="frag-name">
    <w:name w:val="frag-name"/>
    <w:basedOn w:val="DefaultParagraphFont"/>
    <w:rsid w:val="00B87A04"/>
  </w:style>
  <w:style w:type="character" w:customStyle="1" w:styleId="frag-defterm">
    <w:name w:val="frag-defterm"/>
    <w:basedOn w:val="DefaultParagraphFont"/>
    <w:rsid w:val="00B87A04"/>
  </w:style>
  <w:style w:type="character" w:customStyle="1" w:styleId="heading">
    <w:name w:val="heading"/>
    <w:basedOn w:val="DefaultParagraphFont"/>
    <w:rsid w:val="00BD720F"/>
  </w:style>
  <w:style w:type="character" w:customStyle="1" w:styleId="frag-heading">
    <w:name w:val="frag-heading"/>
    <w:basedOn w:val="DefaultParagraphFont"/>
    <w:rsid w:val="00BD720F"/>
  </w:style>
  <w:style w:type="paragraph" w:customStyle="1" w:styleId="BodyBullets">
    <w:name w:val="Body Bullets"/>
    <w:basedOn w:val="Normal"/>
    <w:rsid w:val="00E23BA6"/>
    <w:pPr>
      <w:widowControl w:val="0"/>
      <w:suppressLineNumbers w:val="0"/>
      <w:overflowPunct/>
      <w:spacing w:before="0" w:after="120" w:line="210" w:lineRule="exact"/>
      <w:ind w:left="284" w:hanging="284"/>
      <w:textAlignment w:val="auto"/>
    </w:pPr>
    <w:rPr>
      <w:rFonts w:ascii="Arial" w:eastAsia="MS Mincho" w:hAnsi="Arial" w:cs="Interstate-Regular"/>
      <w:color w:val="000000"/>
      <w:sz w:val="18"/>
      <w:szCs w:val="17"/>
      <w:lang w:val="en-US" w:eastAsia="ja-JP"/>
    </w:rPr>
  </w:style>
  <w:style w:type="paragraph" w:customStyle="1" w:styleId="Heading1Green">
    <w:name w:val="Heading 1 Green"/>
    <w:basedOn w:val="Heading1"/>
    <w:uiPriority w:val="7"/>
    <w:qFormat/>
    <w:rsid w:val="007C221E"/>
    <w:pPr>
      <w:keepLines/>
      <w:numPr>
        <w:numId w:val="0"/>
      </w:numPr>
      <w:overflowPunct/>
      <w:autoSpaceDE/>
      <w:autoSpaceDN/>
      <w:adjustRightInd/>
      <w:spacing w:before="400" w:after="240" w:line="480" w:lineRule="atLeast"/>
      <w:textAlignment w:val="auto"/>
    </w:pPr>
    <w:rPr>
      <w:rFonts w:asciiTheme="majorHAnsi" w:eastAsiaTheme="majorEastAsia" w:hAnsiTheme="majorHAnsi" w:cstheme="majorBidi"/>
      <w:bCs/>
      <w:i w:val="0"/>
      <w:color w:val="008850"/>
      <w:kern w:val="0"/>
      <w:sz w:val="56"/>
      <w:szCs w:val="28"/>
    </w:rPr>
  </w:style>
  <w:style w:type="character" w:customStyle="1" w:styleId="listnumber0">
    <w:name w:val="listnumber"/>
    <w:basedOn w:val="DefaultParagraphFont"/>
    <w:rsid w:val="00D463D2"/>
  </w:style>
  <w:style w:type="character" w:customStyle="1" w:styleId="AmendHeading1Char">
    <w:name w:val="Amend. Heading 1 Char"/>
    <w:basedOn w:val="DefaultParagraphFont"/>
    <w:link w:val="AmendHeading1"/>
    <w:rsid w:val="00C06927"/>
    <w:rPr>
      <w:sz w:val="24"/>
      <w:lang w:eastAsia="en-US"/>
    </w:rPr>
  </w:style>
  <w:style w:type="character" w:customStyle="1" w:styleId="AmendHeading2Char">
    <w:name w:val="Amend. Heading 2 Char"/>
    <w:basedOn w:val="DefaultParagraphFont"/>
    <w:link w:val="AmendHeading2"/>
    <w:rsid w:val="00C06927"/>
    <w:rPr>
      <w:sz w:val="24"/>
      <w:lang w:eastAsia="en-US"/>
    </w:rPr>
  </w:style>
  <w:style w:type="paragraph" w:customStyle="1" w:styleId="paragraph">
    <w:name w:val="paragraph"/>
    <w:basedOn w:val="Normal"/>
    <w:rsid w:val="00A637D8"/>
    <w:pPr>
      <w:suppressLineNumbers w:val="0"/>
      <w:overflowPunct/>
      <w:autoSpaceDE/>
      <w:autoSpaceDN/>
      <w:adjustRightInd/>
      <w:spacing w:before="0"/>
      <w:textAlignment w:val="auto"/>
    </w:pPr>
    <w:rPr>
      <w:szCs w:val="24"/>
      <w:lang w:eastAsia="en-AU"/>
    </w:rPr>
  </w:style>
  <w:style w:type="table" w:styleId="ListTable4-Accent1">
    <w:name w:val="List Table 4 Accent 1"/>
    <w:basedOn w:val="TableNormal"/>
    <w:uiPriority w:val="49"/>
    <w:rsid w:val="00FD58C9"/>
    <w:rPr>
      <w:rFonts w:eastAsia="MS Mincho"/>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5C185B"/>
    <w:rPr>
      <w:rFonts w:eastAsia="MS Mincho"/>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numbering" w:customStyle="1" w:styleId="NoList1">
    <w:name w:val="No List1"/>
    <w:next w:val="NoList"/>
    <w:uiPriority w:val="99"/>
    <w:semiHidden/>
    <w:unhideWhenUsed/>
    <w:rsid w:val="00B513EB"/>
  </w:style>
  <w:style w:type="character" w:customStyle="1" w:styleId="Heading2Char">
    <w:name w:val="Heading 2 Char"/>
    <w:basedOn w:val="DefaultParagraphFont"/>
    <w:link w:val="Heading2"/>
    <w:rsid w:val="00B513EB"/>
    <w:rPr>
      <w:sz w:val="24"/>
      <w:lang w:eastAsia="en-US"/>
    </w:rPr>
  </w:style>
  <w:style w:type="character" w:customStyle="1" w:styleId="Heading3Char">
    <w:name w:val="Heading 3 Char"/>
    <w:basedOn w:val="DefaultParagraphFont"/>
    <w:link w:val="Heading3"/>
    <w:rsid w:val="00B513EB"/>
    <w:rPr>
      <w:sz w:val="24"/>
      <w:lang w:eastAsia="en-US"/>
    </w:rPr>
  </w:style>
  <w:style w:type="character" w:customStyle="1" w:styleId="Heading4Char">
    <w:name w:val="Heading 4 Char"/>
    <w:basedOn w:val="DefaultParagraphFont"/>
    <w:link w:val="Heading4"/>
    <w:rsid w:val="00B513EB"/>
    <w:rPr>
      <w:sz w:val="24"/>
      <w:lang w:eastAsia="en-US"/>
    </w:rPr>
  </w:style>
  <w:style w:type="character" w:customStyle="1" w:styleId="Heading5Char">
    <w:name w:val="Heading 5 Char"/>
    <w:basedOn w:val="DefaultParagraphFont"/>
    <w:link w:val="Heading5"/>
    <w:rsid w:val="00B513EB"/>
    <w:rPr>
      <w:sz w:val="24"/>
      <w:lang w:eastAsia="en-US"/>
    </w:rPr>
  </w:style>
  <w:style w:type="character" w:customStyle="1" w:styleId="Heading6Char">
    <w:name w:val="Heading 6 Char"/>
    <w:basedOn w:val="DefaultParagraphFont"/>
    <w:link w:val="Heading6"/>
    <w:rsid w:val="00B513EB"/>
    <w:rPr>
      <w:rFonts w:ascii="Arial" w:hAnsi="Arial"/>
      <w:i/>
      <w:sz w:val="22"/>
      <w:lang w:eastAsia="en-US"/>
    </w:rPr>
  </w:style>
  <w:style w:type="character" w:customStyle="1" w:styleId="Heading7Char">
    <w:name w:val="Heading 7 Char"/>
    <w:basedOn w:val="DefaultParagraphFont"/>
    <w:link w:val="Heading7"/>
    <w:rsid w:val="00B513EB"/>
    <w:rPr>
      <w:rFonts w:ascii="Arial" w:hAnsi="Arial"/>
      <w:sz w:val="24"/>
      <w:lang w:eastAsia="en-US"/>
    </w:rPr>
  </w:style>
  <w:style w:type="character" w:customStyle="1" w:styleId="Heading8Char">
    <w:name w:val="Heading 8 Char"/>
    <w:basedOn w:val="DefaultParagraphFont"/>
    <w:link w:val="Heading8"/>
    <w:rsid w:val="00B513EB"/>
    <w:rPr>
      <w:rFonts w:ascii="Arial" w:hAnsi="Arial"/>
      <w:i/>
      <w:sz w:val="24"/>
      <w:lang w:eastAsia="en-US"/>
    </w:rPr>
  </w:style>
  <w:style w:type="character" w:customStyle="1" w:styleId="Heading9Char">
    <w:name w:val="Heading 9 Char"/>
    <w:basedOn w:val="DefaultParagraphFont"/>
    <w:link w:val="Heading9"/>
    <w:rsid w:val="00B513EB"/>
    <w:rPr>
      <w:rFonts w:ascii="Arial" w:hAnsi="Arial"/>
      <w:i/>
      <w:sz w:val="18"/>
      <w:lang w:eastAsia="en-US"/>
    </w:rPr>
  </w:style>
  <w:style w:type="character" w:customStyle="1" w:styleId="Heading1Char1">
    <w:name w:val="Heading 1 Char1"/>
    <w:aliases w:val="c Char1"/>
    <w:basedOn w:val="DefaultParagraphFont"/>
    <w:rsid w:val="00B513EB"/>
    <w:rPr>
      <w:rFonts w:asciiTheme="majorHAnsi" w:eastAsiaTheme="majorEastAsia" w:hAnsiTheme="majorHAnsi" w:cstheme="majorBidi"/>
      <w:color w:val="365F91" w:themeColor="accent1" w:themeShade="BF"/>
      <w:sz w:val="32"/>
      <w:szCs w:val="32"/>
      <w:lang w:eastAsia="en-US"/>
    </w:rPr>
  </w:style>
  <w:style w:type="paragraph" w:customStyle="1" w:styleId="msonormal0">
    <w:name w:val="msonormal"/>
    <w:basedOn w:val="Normal"/>
    <w:rsid w:val="00B513EB"/>
    <w:pPr>
      <w:textAlignment w:val="auto"/>
    </w:pPr>
    <w:rPr>
      <w:szCs w:val="24"/>
    </w:rPr>
  </w:style>
  <w:style w:type="character" w:customStyle="1" w:styleId="MacroTextChar">
    <w:name w:val="Macro Text Char"/>
    <w:basedOn w:val="DefaultParagraphFont"/>
    <w:link w:val="MacroText"/>
    <w:semiHidden/>
    <w:rsid w:val="00B513EB"/>
    <w:rPr>
      <w:rFonts w:ascii="Book Antiqua" w:hAnsi="Book Antiqua"/>
      <w:lang w:val="en-GB" w:eastAsia="en-US"/>
    </w:rPr>
  </w:style>
  <w:style w:type="character" w:customStyle="1" w:styleId="DocumentMapChar">
    <w:name w:val="Document Map Char"/>
    <w:basedOn w:val="DefaultParagraphFont"/>
    <w:link w:val="DocumentMap"/>
    <w:semiHidden/>
    <w:rsid w:val="00B513EB"/>
    <w:rPr>
      <w:rFonts w:ascii="Tahoma" w:hAnsi="Tahoma" w:cs="Tahoma"/>
      <w:sz w:val="24"/>
      <w:shd w:val="clear" w:color="auto" w:fill="000080"/>
      <w:lang w:eastAsia="en-US"/>
    </w:rPr>
  </w:style>
  <w:style w:type="table" w:customStyle="1" w:styleId="TableFinancialStatements1">
    <w:name w:val="Table Financial Statements1"/>
    <w:basedOn w:val="TableNormal"/>
    <w:next w:val="TableGrid"/>
    <w:uiPriority w:val="39"/>
    <w:rsid w:val="00B513EB"/>
    <w:pPr>
      <w:suppressLineNumbers/>
      <w:overflowPunct w:val="0"/>
      <w:autoSpaceDE w:val="0"/>
      <w:autoSpaceDN w:val="0"/>
      <w:adjustRightInd w:val="0"/>
      <w:spacing w:before="12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next w:val="GridTable4-Accent1"/>
    <w:uiPriority w:val="49"/>
    <w:rsid w:val="00B513EB"/>
    <w:rPr>
      <w:rFonts w:eastAsia="MS Mincho"/>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1">
    <w:name w:val="List Table 4 - Accent 11"/>
    <w:basedOn w:val="TableNormal"/>
    <w:next w:val="ListTable4-Accent1"/>
    <w:uiPriority w:val="49"/>
    <w:rsid w:val="00B513EB"/>
    <w:rPr>
      <w:rFonts w:eastAsia="MS Mincho"/>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numbering" w:customStyle="1" w:styleId="Numbering1">
    <w:name w:val="Numbering1"/>
    <w:uiPriority w:val="99"/>
    <w:rsid w:val="00B513EB"/>
    <w:pPr>
      <w:numPr>
        <w:numId w:val="25"/>
      </w:numPr>
    </w:pPr>
  </w:style>
  <w:style w:type="numbering" w:customStyle="1" w:styleId="1ai1">
    <w:name w:val="1 / a / i1"/>
    <w:basedOn w:val="NoList"/>
    <w:next w:val="1ai"/>
    <w:semiHidden/>
    <w:unhideWhenUsed/>
    <w:rsid w:val="00B513EB"/>
    <w:pPr>
      <w:numPr>
        <w:numId w:val="26"/>
      </w:numPr>
    </w:pPr>
  </w:style>
  <w:style w:type="character" w:customStyle="1" w:styleId="normaltextrun">
    <w:name w:val="normaltextrun"/>
    <w:basedOn w:val="DefaultParagraphFont"/>
    <w:rsid w:val="00F35875"/>
  </w:style>
  <w:style w:type="character" w:customStyle="1" w:styleId="apple-converted-space">
    <w:name w:val="apple-converted-space"/>
    <w:basedOn w:val="DefaultParagraphFont"/>
    <w:rsid w:val="00F35875"/>
  </w:style>
  <w:style w:type="paragraph" w:customStyle="1" w:styleId="xbodysectionsub">
    <w:name w:val="x_bodysectionsub"/>
    <w:basedOn w:val="Normal"/>
    <w:rsid w:val="003E5BFB"/>
    <w:pPr>
      <w:suppressLineNumbers w:val="0"/>
      <w:overflowPunct/>
      <w:adjustRightInd/>
      <w:ind w:left="1361"/>
      <w:textAlignment w:val="auto"/>
    </w:pPr>
    <w:rPr>
      <w:rFonts w:ascii="Calibri" w:eastAsiaTheme="minorHAnsi" w:hAnsi="Calibri" w:cs="Calibri"/>
      <w:szCs w:val="24"/>
      <w:lang w:eastAsia="en-AU"/>
    </w:rPr>
  </w:style>
  <w:style w:type="character" w:customStyle="1" w:styleId="spellingerror">
    <w:name w:val="spellingerror"/>
    <w:basedOn w:val="DefaultParagraphFont"/>
    <w:rsid w:val="009865A0"/>
  </w:style>
  <w:style w:type="table" w:styleId="TableGridLight">
    <w:name w:val="Grid Table Light"/>
    <w:basedOn w:val="TableNormal"/>
    <w:uiPriority w:val="40"/>
    <w:rsid w:val="006051D3"/>
    <w:rPr>
      <w:rFonts w:asciiTheme="minorHAnsi" w:eastAsiaTheme="minorEastAsia" w:hAnsiTheme="minorHAnsi" w:cstheme="minorBidi"/>
      <w:sz w:val="22"/>
      <w:szCs w:val="22"/>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24">
    <w:name w:val="Pa24"/>
    <w:basedOn w:val="Default"/>
    <w:next w:val="Default"/>
    <w:uiPriority w:val="99"/>
    <w:rsid w:val="00831FA6"/>
    <w:pPr>
      <w:spacing w:line="201" w:lineRule="atLeast"/>
    </w:pPr>
    <w:rPr>
      <w:rFonts w:eastAsia="Times New Roman"/>
      <w:color w:val="auto"/>
      <w:lang w:eastAsia="en-AU"/>
    </w:rPr>
  </w:style>
  <w:style w:type="character" w:styleId="Mention">
    <w:name w:val="Mention"/>
    <w:basedOn w:val="DefaultParagraphFont"/>
    <w:uiPriority w:val="99"/>
    <w:semiHidden/>
    <w:unhideWhenUsed/>
    <w:rsid w:val="00496BFF"/>
    <w:rPr>
      <w:color w:val="2B579A"/>
      <w:shd w:val="clear" w:color="auto" w:fill="E6E6E6"/>
    </w:rPr>
  </w:style>
  <w:style w:type="paragraph" w:styleId="Revision">
    <w:name w:val="Revision"/>
    <w:hidden/>
    <w:uiPriority w:val="99"/>
    <w:semiHidden/>
    <w:rsid w:val="00496BFF"/>
    <w:rPr>
      <w:sz w:val="24"/>
      <w:lang w:eastAsia="en-US"/>
    </w:rPr>
  </w:style>
  <w:style w:type="paragraph" w:customStyle="1" w:styleId="Pa17">
    <w:name w:val="Pa17"/>
    <w:basedOn w:val="Normal"/>
    <w:uiPriority w:val="99"/>
    <w:rsid w:val="00F3497A"/>
    <w:pPr>
      <w:suppressLineNumbers w:val="0"/>
      <w:overflowPunct/>
      <w:adjustRightInd/>
      <w:spacing w:before="0" w:line="201" w:lineRule="atLeast"/>
      <w:textAlignment w:val="auto"/>
    </w:pPr>
    <w:rPr>
      <w:rFonts w:eastAsiaTheme="minorHAnsi"/>
      <w:szCs w:val="24"/>
      <w:lang w:eastAsia="en-AU"/>
    </w:rPr>
  </w:style>
  <w:style w:type="character" w:customStyle="1" w:styleId="hittext2">
    <w:name w:val="hittext2"/>
    <w:basedOn w:val="DefaultParagraphFont"/>
    <w:rsid w:val="009B46D2"/>
    <w:rPr>
      <w:color w:val="C03A00"/>
    </w:rPr>
  </w:style>
  <w:style w:type="numbering" w:customStyle="1" w:styleId="NoList2">
    <w:name w:val="No List2"/>
    <w:next w:val="NoList"/>
    <w:uiPriority w:val="99"/>
    <w:semiHidden/>
    <w:unhideWhenUsed/>
    <w:rsid w:val="002123BE"/>
  </w:style>
  <w:style w:type="table" w:customStyle="1" w:styleId="TableFinancialStatements2">
    <w:name w:val="Table Financial Statements2"/>
    <w:basedOn w:val="TableNormal"/>
    <w:next w:val="TableGrid"/>
    <w:rsid w:val="002123BE"/>
    <w:pPr>
      <w:suppressLineNumber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2123BE"/>
    <w:rPr>
      <w:rFonts w:ascii="Calibri" w:eastAsia="DengXian" w:hAnsi="Calibri"/>
      <w:sz w:val="22"/>
      <w:szCs w:val="22"/>
      <w:lang w:eastAsia="zh-C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contextualspellingandgrammarerror">
    <w:name w:val="contextualspellingandgrammarerror"/>
    <w:basedOn w:val="DefaultParagraphFont"/>
    <w:rsid w:val="00662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6157">
      <w:bodyDiv w:val="1"/>
      <w:marLeft w:val="0"/>
      <w:marRight w:val="0"/>
      <w:marTop w:val="0"/>
      <w:marBottom w:val="0"/>
      <w:divBdr>
        <w:top w:val="none" w:sz="0" w:space="0" w:color="auto"/>
        <w:left w:val="none" w:sz="0" w:space="0" w:color="auto"/>
        <w:bottom w:val="none" w:sz="0" w:space="0" w:color="auto"/>
        <w:right w:val="none" w:sz="0" w:space="0" w:color="auto"/>
      </w:divBdr>
    </w:div>
    <w:div w:id="23335406">
      <w:bodyDiv w:val="1"/>
      <w:marLeft w:val="0"/>
      <w:marRight w:val="0"/>
      <w:marTop w:val="0"/>
      <w:marBottom w:val="0"/>
      <w:divBdr>
        <w:top w:val="none" w:sz="0" w:space="0" w:color="auto"/>
        <w:left w:val="none" w:sz="0" w:space="0" w:color="auto"/>
        <w:bottom w:val="none" w:sz="0" w:space="0" w:color="auto"/>
        <w:right w:val="none" w:sz="0" w:space="0" w:color="auto"/>
      </w:divBdr>
    </w:div>
    <w:div w:id="25722092">
      <w:bodyDiv w:val="1"/>
      <w:marLeft w:val="0"/>
      <w:marRight w:val="0"/>
      <w:marTop w:val="0"/>
      <w:marBottom w:val="0"/>
      <w:divBdr>
        <w:top w:val="none" w:sz="0" w:space="0" w:color="auto"/>
        <w:left w:val="none" w:sz="0" w:space="0" w:color="auto"/>
        <w:bottom w:val="none" w:sz="0" w:space="0" w:color="auto"/>
        <w:right w:val="none" w:sz="0" w:space="0" w:color="auto"/>
      </w:divBdr>
      <w:divsChild>
        <w:div w:id="1521777806">
          <w:blockQuote w:val="1"/>
          <w:marLeft w:val="600"/>
          <w:marRight w:val="0"/>
          <w:marTop w:val="120"/>
          <w:marBottom w:val="120"/>
          <w:divBdr>
            <w:top w:val="none" w:sz="0" w:space="0" w:color="auto"/>
            <w:left w:val="none" w:sz="0" w:space="0" w:color="auto"/>
            <w:bottom w:val="none" w:sz="0" w:space="0" w:color="auto"/>
            <w:right w:val="none" w:sz="0" w:space="0" w:color="auto"/>
          </w:divBdr>
        </w:div>
        <w:div w:id="1741949718">
          <w:blockQuote w:val="1"/>
          <w:marLeft w:val="600"/>
          <w:marRight w:val="0"/>
          <w:marTop w:val="120"/>
          <w:marBottom w:val="120"/>
          <w:divBdr>
            <w:top w:val="none" w:sz="0" w:space="0" w:color="auto"/>
            <w:left w:val="none" w:sz="0" w:space="0" w:color="auto"/>
            <w:bottom w:val="none" w:sz="0" w:space="0" w:color="auto"/>
            <w:right w:val="none" w:sz="0" w:space="0" w:color="auto"/>
          </w:divBdr>
        </w:div>
      </w:divsChild>
    </w:div>
    <w:div w:id="55588630">
      <w:bodyDiv w:val="1"/>
      <w:marLeft w:val="0"/>
      <w:marRight w:val="0"/>
      <w:marTop w:val="0"/>
      <w:marBottom w:val="0"/>
      <w:divBdr>
        <w:top w:val="none" w:sz="0" w:space="0" w:color="auto"/>
        <w:left w:val="none" w:sz="0" w:space="0" w:color="auto"/>
        <w:bottom w:val="none" w:sz="0" w:space="0" w:color="auto"/>
        <w:right w:val="none" w:sz="0" w:space="0" w:color="auto"/>
      </w:divBdr>
    </w:div>
    <w:div w:id="56782040">
      <w:bodyDiv w:val="1"/>
      <w:marLeft w:val="0"/>
      <w:marRight w:val="0"/>
      <w:marTop w:val="0"/>
      <w:marBottom w:val="0"/>
      <w:divBdr>
        <w:top w:val="none" w:sz="0" w:space="0" w:color="auto"/>
        <w:left w:val="none" w:sz="0" w:space="0" w:color="auto"/>
        <w:bottom w:val="none" w:sz="0" w:space="0" w:color="auto"/>
        <w:right w:val="none" w:sz="0" w:space="0" w:color="auto"/>
      </w:divBdr>
    </w:div>
    <w:div w:id="81923739">
      <w:bodyDiv w:val="1"/>
      <w:marLeft w:val="0"/>
      <w:marRight w:val="0"/>
      <w:marTop w:val="0"/>
      <w:marBottom w:val="0"/>
      <w:divBdr>
        <w:top w:val="none" w:sz="0" w:space="0" w:color="auto"/>
        <w:left w:val="none" w:sz="0" w:space="0" w:color="auto"/>
        <w:bottom w:val="none" w:sz="0" w:space="0" w:color="auto"/>
        <w:right w:val="none" w:sz="0" w:space="0" w:color="auto"/>
      </w:divBdr>
    </w:div>
    <w:div w:id="89473460">
      <w:bodyDiv w:val="1"/>
      <w:marLeft w:val="0"/>
      <w:marRight w:val="0"/>
      <w:marTop w:val="0"/>
      <w:marBottom w:val="0"/>
      <w:divBdr>
        <w:top w:val="none" w:sz="0" w:space="0" w:color="auto"/>
        <w:left w:val="none" w:sz="0" w:space="0" w:color="auto"/>
        <w:bottom w:val="none" w:sz="0" w:space="0" w:color="auto"/>
        <w:right w:val="none" w:sz="0" w:space="0" w:color="auto"/>
      </w:divBdr>
    </w:div>
    <w:div w:id="141654378">
      <w:bodyDiv w:val="1"/>
      <w:marLeft w:val="0"/>
      <w:marRight w:val="0"/>
      <w:marTop w:val="0"/>
      <w:marBottom w:val="0"/>
      <w:divBdr>
        <w:top w:val="none" w:sz="0" w:space="0" w:color="auto"/>
        <w:left w:val="none" w:sz="0" w:space="0" w:color="auto"/>
        <w:bottom w:val="none" w:sz="0" w:space="0" w:color="auto"/>
        <w:right w:val="none" w:sz="0" w:space="0" w:color="auto"/>
      </w:divBdr>
      <w:divsChild>
        <w:div w:id="1899397012">
          <w:marLeft w:val="0"/>
          <w:marRight w:val="0"/>
          <w:marTop w:val="0"/>
          <w:marBottom w:val="0"/>
          <w:divBdr>
            <w:top w:val="none" w:sz="0" w:space="0" w:color="auto"/>
            <w:left w:val="none" w:sz="0" w:space="0" w:color="auto"/>
            <w:bottom w:val="none" w:sz="0" w:space="0" w:color="auto"/>
            <w:right w:val="none" w:sz="0" w:space="0" w:color="auto"/>
          </w:divBdr>
          <w:divsChild>
            <w:div w:id="351688643">
              <w:marLeft w:val="0"/>
              <w:marRight w:val="0"/>
              <w:marTop w:val="0"/>
              <w:marBottom w:val="0"/>
              <w:divBdr>
                <w:top w:val="none" w:sz="0" w:space="0" w:color="auto"/>
                <w:left w:val="none" w:sz="0" w:space="0" w:color="auto"/>
                <w:bottom w:val="none" w:sz="0" w:space="0" w:color="auto"/>
                <w:right w:val="none" w:sz="0" w:space="0" w:color="auto"/>
              </w:divBdr>
              <w:divsChild>
                <w:div w:id="1857234964">
                  <w:marLeft w:val="0"/>
                  <w:marRight w:val="0"/>
                  <w:marTop w:val="0"/>
                  <w:marBottom w:val="0"/>
                  <w:divBdr>
                    <w:top w:val="none" w:sz="0" w:space="0" w:color="auto"/>
                    <w:left w:val="none" w:sz="0" w:space="0" w:color="auto"/>
                    <w:bottom w:val="none" w:sz="0" w:space="0" w:color="auto"/>
                    <w:right w:val="none" w:sz="0" w:space="0" w:color="auto"/>
                  </w:divBdr>
                  <w:divsChild>
                    <w:div w:id="1817068979">
                      <w:marLeft w:val="0"/>
                      <w:marRight w:val="0"/>
                      <w:marTop w:val="0"/>
                      <w:marBottom w:val="0"/>
                      <w:divBdr>
                        <w:top w:val="none" w:sz="0" w:space="0" w:color="auto"/>
                        <w:left w:val="none" w:sz="0" w:space="0" w:color="auto"/>
                        <w:bottom w:val="none" w:sz="0" w:space="0" w:color="auto"/>
                        <w:right w:val="none" w:sz="0" w:space="0" w:color="auto"/>
                      </w:divBdr>
                      <w:divsChild>
                        <w:div w:id="534201398">
                          <w:marLeft w:val="0"/>
                          <w:marRight w:val="0"/>
                          <w:marTop w:val="0"/>
                          <w:marBottom w:val="0"/>
                          <w:divBdr>
                            <w:top w:val="none" w:sz="0" w:space="0" w:color="auto"/>
                            <w:left w:val="none" w:sz="0" w:space="0" w:color="auto"/>
                            <w:bottom w:val="none" w:sz="0" w:space="0" w:color="auto"/>
                            <w:right w:val="none" w:sz="0" w:space="0" w:color="auto"/>
                          </w:divBdr>
                          <w:divsChild>
                            <w:div w:id="294530262">
                              <w:marLeft w:val="0"/>
                              <w:marRight w:val="0"/>
                              <w:marTop w:val="0"/>
                              <w:marBottom w:val="0"/>
                              <w:divBdr>
                                <w:top w:val="none" w:sz="0" w:space="0" w:color="auto"/>
                                <w:left w:val="none" w:sz="0" w:space="0" w:color="auto"/>
                                <w:bottom w:val="none" w:sz="0" w:space="0" w:color="auto"/>
                                <w:right w:val="none" w:sz="0" w:space="0" w:color="auto"/>
                              </w:divBdr>
                              <w:divsChild>
                                <w:div w:id="1792506462">
                                  <w:marLeft w:val="0"/>
                                  <w:marRight w:val="0"/>
                                  <w:marTop w:val="0"/>
                                  <w:marBottom w:val="0"/>
                                  <w:divBdr>
                                    <w:top w:val="none" w:sz="0" w:space="0" w:color="auto"/>
                                    <w:left w:val="none" w:sz="0" w:space="0" w:color="auto"/>
                                    <w:bottom w:val="none" w:sz="0" w:space="0" w:color="auto"/>
                                    <w:right w:val="none" w:sz="0" w:space="0" w:color="auto"/>
                                  </w:divBdr>
                                  <w:divsChild>
                                    <w:div w:id="1700278989">
                                      <w:marLeft w:val="0"/>
                                      <w:marRight w:val="0"/>
                                      <w:marTop w:val="0"/>
                                      <w:marBottom w:val="0"/>
                                      <w:divBdr>
                                        <w:top w:val="none" w:sz="0" w:space="0" w:color="auto"/>
                                        <w:left w:val="none" w:sz="0" w:space="0" w:color="auto"/>
                                        <w:bottom w:val="none" w:sz="0" w:space="0" w:color="auto"/>
                                        <w:right w:val="none" w:sz="0" w:space="0" w:color="auto"/>
                                      </w:divBdr>
                                      <w:divsChild>
                                        <w:div w:id="655188758">
                                          <w:marLeft w:val="0"/>
                                          <w:marRight w:val="0"/>
                                          <w:marTop w:val="0"/>
                                          <w:marBottom w:val="0"/>
                                          <w:divBdr>
                                            <w:top w:val="none" w:sz="0" w:space="0" w:color="auto"/>
                                            <w:left w:val="none" w:sz="0" w:space="0" w:color="auto"/>
                                            <w:bottom w:val="none" w:sz="0" w:space="0" w:color="auto"/>
                                            <w:right w:val="none" w:sz="0" w:space="0" w:color="auto"/>
                                          </w:divBdr>
                                          <w:divsChild>
                                            <w:div w:id="1882671046">
                                              <w:marLeft w:val="0"/>
                                              <w:marRight w:val="0"/>
                                              <w:marTop w:val="0"/>
                                              <w:marBottom w:val="0"/>
                                              <w:divBdr>
                                                <w:top w:val="none" w:sz="0" w:space="0" w:color="auto"/>
                                                <w:left w:val="none" w:sz="0" w:space="0" w:color="auto"/>
                                                <w:bottom w:val="none" w:sz="0" w:space="0" w:color="auto"/>
                                                <w:right w:val="none" w:sz="0" w:space="0" w:color="auto"/>
                                              </w:divBdr>
                                              <w:divsChild>
                                                <w:div w:id="336738594">
                                                  <w:marLeft w:val="0"/>
                                                  <w:marRight w:val="0"/>
                                                  <w:marTop w:val="0"/>
                                                  <w:marBottom w:val="0"/>
                                                  <w:divBdr>
                                                    <w:top w:val="none" w:sz="0" w:space="0" w:color="auto"/>
                                                    <w:left w:val="none" w:sz="0" w:space="0" w:color="auto"/>
                                                    <w:bottom w:val="none" w:sz="0" w:space="0" w:color="auto"/>
                                                    <w:right w:val="none" w:sz="0" w:space="0" w:color="auto"/>
                                                  </w:divBdr>
                                                  <w:divsChild>
                                                    <w:div w:id="281811690">
                                                      <w:marLeft w:val="0"/>
                                                      <w:marRight w:val="0"/>
                                                      <w:marTop w:val="0"/>
                                                      <w:marBottom w:val="0"/>
                                                      <w:divBdr>
                                                        <w:top w:val="single" w:sz="6" w:space="0" w:color="ABABAB"/>
                                                        <w:left w:val="single" w:sz="6" w:space="0" w:color="ABABAB"/>
                                                        <w:bottom w:val="single" w:sz="12" w:space="0" w:color="ABABAB"/>
                                                        <w:right w:val="single" w:sz="6" w:space="0" w:color="ABABAB"/>
                                                      </w:divBdr>
                                                      <w:divsChild>
                                                        <w:div w:id="1151291988">
                                                          <w:marLeft w:val="0"/>
                                                          <w:marRight w:val="0"/>
                                                          <w:marTop w:val="0"/>
                                                          <w:marBottom w:val="0"/>
                                                          <w:divBdr>
                                                            <w:top w:val="none" w:sz="0" w:space="0" w:color="auto"/>
                                                            <w:left w:val="none" w:sz="0" w:space="0" w:color="auto"/>
                                                            <w:bottom w:val="none" w:sz="0" w:space="0" w:color="auto"/>
                                                            <w:right w:val="none" w:sz="0" w:space="0" w:color="auto"/>
                                                          </w:divBdr>
                                                          <w:divsChild>
                                                            <w:div w:id="918447466">
                                                              <w:marLeft w:val="0"/>
                                                              <w:marRight w:val="0"/>
                                                              <w:marTop w:val="0"/>
                                                              <w:marBottom w:val="0"/>
                                                              <w:divBdr>
                                                                <w:top w:val="none" w:sz="0" w:space="0" w:color="auto"/>
                                                                <w:left w:val="none" w:sz="0" w:space="0" w:color="auto"/>
                                                                <w:bottom w:val="none" w:sz="0" w:space="0" w:color="auto"/>
                                                                <w:right w:val="none" w:sz="0" w:space="0" w:color="auto"/>
                                                              </w:divBdr>
                                                              <w:divsChild>
                                                                <w:div w:id="690299397">
                                                                  <w:marLeft w:val="0"/>
                                                                  <w:marRight w:val="0"/>
                                                                  <w:marTop w:val="0"/>
                                                                  <w:marBottom w:val="0"/>
                                                                  <w:divBdr>
                                                                    <w:top w:val="none" w:sz="0" w:space="0" w:color="auto"/>
                                                                    <w:left w:val="none" w:sz="0" w:space="0" w:color="auto"/>
                                                                    <w:bottom w:val="none" w:sz="0" w:space="0" w:color="auto"/>
                                                                    <w:right w:val="none" w:sz="0" w:space="0" w:color="auto"/>
                                                                  </w:divBdr>
                                                                  <w:divsChild>
                                                                    <w:div w:id="1623809315">
                                                                      <w:marLeft w:val="0"/>
                                                                      <w:marRight w:val="0"/>
                                                                      <w:marTop w:val="0"/>
                                                                      <w:marBottom w:val="0"/>
                                                                      <w:divBdr>
                                                                        <w:top w:val="none" w:sz="0" w:space="0" w:color="auto"/>
                                                                        <w:left w:val="none" w:sz="0" w:space="0" w:color="auto"/>
                                                                        <w:bottom w:val="none" w:sz="0" w:space="0" w:color="auto"/>
                                                                        <w:right w:val="none" w:sz="0" w:space="0" w:color="auto"/>
                                                                      </w:divBdr>
                                                                      <w:divsChild>
                                                                        <w:div w:id="1939484751">
                                                                          <w:marLeft w:val="0"/>
                                                                          <w:marRight w:val="0"/>
                                                                          <w:marTop w:val="0"/>
                                                                          <w:marBottom w:val="0"/>
                                                                          <w:divBdr>
                                                                            <w:top w:val="none" w:sz="0" w:space="0" w:color="auto"/>
                                                                            <w:left w:val="none" w:sz="0" w:space="0" w:color="auto"/>
                                                                            <w:bottom w:val="none" w:sz="0" w:space="0" w:color="auto"/>
                                                                            <w:right w:val="none" w:sz="0" w:space="0" w:color="auto"/>
                                                                          </w:divBdr>
                                                                          <w:divsChild>
                                                                            <w:div w:id="989945422">
                                                                              <w:marLeft w:val="0"/>
                                                                              <w:marRight w:val="0"/>
                                                                              <w:marTop w:val="0"/>
                                                                              <w:marBottom w:val="0"/>
                                                                              <w:divBdr>
                                                                                <w:top w:val="none" w:sz="0" w:space="0" w:color="auto"/>
                                                                                <w:left w:val="none" w:sz="0" w:space="0" w:color="auto"/>
                                                                                <w:bottom w:val="none" w:sz="0" w:space="0" w:color="auto"/>
                                                                                <w:right w:val="none" w:sz="0" w:space="0" w:color="auto"/>
                                                                              </w:divBdr>
                                                                              <w:divsChild>
                                                                                <w:div w:id="1058240659">
                                                                                  <w:marLeft w:val="0"/>
                                                                                  <w:marRight w:val="0"/>
                                                                                  <w:marTop w:val="0"/>
                                                                                  <w:marBottom w:val="0"/>
                                                                                  <w:divBdr>
                                                                                    <w:top w:val="none" w:sz="0" w:space="0" w:color="auto"/>
                                                                                    <w:left w:val="none" w:sz="0" w:space="0" w:color="auto"/>
                                                                                    <w:bottom w:val="none" w:sz="0" w:space="0" w:color="auto"/>
                                                                                    <w:right w:val="none" w:sz="0" w:space="0" w:color="auto"/>
                                                                                  </w:divBdr>
                                                                                  <w:divsChild>
                                                                                    <w:div w:id="519977790">
                                                                                      <w:marLeft w:val="0"/>
                                                                                      <w:marRight w:val="0"/>
                                                                                      <w:marTop w:val="0"/>
                                                                                      <w:marBottom w:val="0"/>
                                                                                      <w:divBdr>
                                                                                        <w:top w:val="none" w:sz="0" w:space="0" w:color="auto"/>
                                                                                        <w:left w:val="none" w:sz="0" w:space="0" w:color="auto"/>
                                                                                        <w:bottom w:val="none" w:sz="0" w:space="0" w:color="auto"/>
                                                                                        <w:right w:val="none" w:sz="0" w:space="0" w:color="auto"/>
                                                                                      </w:divBdr>
                                                                                    </w:div>
                                                                                    <w:div w:id="1369182862">
                                                                                      <w:marLeft w:val="0"/>
                                                                                      <w:marRight w:val="0"/>
                                                                                      <w:marTop w:val="0"/>
                                                                                      <w:marBottom w:val="0"/>
                                                                                      <w:divBdr>
                                                                                        <w:top w:val="none" w:sz="0" w:space="0" w:color="auto"/>
                                                                                        <w:left w:val="none" w:sz="0" w:space="0" w:color="auto"/>
                                                                                        <w:bottom w:val="none" w:sz="0" w:space="0" w:color="auto"/>
                                                                                        <w:right w:val="none" w:sz="0" w:space="0" w:color="auto"/>
                                                                                      </w:divBdr>
                                                                                    </w:div>
                                                                                    <w:div w:id="1427648790">
                                                                                      <w:marLeft w:val="0"/>
                                                                                      <w:marRight w:val="0"/>
                                                                                      <w:marTop w:val="0"/>
                                                                                      <w:marBottom w:val="0"/>
                                                                                      <w:divBdr>
                                                                                        <w:top w:val="none" w:sz="0" w:space="0" w:color="auto"/>
                                                                                        <w:left w:val="none" w:sz="0" w:space="0" w:color="auto"/>
                                                                                        <w:bottom w:val="none" w:sz="0" w:space="0" w:color="auto"/>
                                                                                        <w:right w:val="none" w:sz="0" w:space="0" w:color="auto"/>
                                                                                      </w:divBdr>
                                                                                    </w:div>
                                                                                    <w:div w:id="1550216913">
                                                                                      <w:marLeft w:val="0"/>
                                                                                      <w:marRight w:val="0"/>
                                                                                      <w:marTop w:val="0"/>
                                                                                      <w:marBottom w:val="0"/>
                                                                                      <w:divBdr>
                                                                                        <w:top w:val="none" w:sz="0" w:space="0" w:color="auto"/>
                                                                                        <w:left w:val="none" w:sz="0" w:space="0" w:color="auto"/>
                                                                                        <w:bottom w:val="none" w:sz="0" w:space="0" w:color="auto"/>
                                                                                        <w:right w:val="none" w:sz="0" w:space="0" w:color="auto"/>
                                                                                      </w:divBdr>
                                                                                    </w:div>
                                                                                    <w:div w:id="1615820412">
                                                                                      <w:marLeft w:val="0"/>
                                                                                      <w:marRight w:val="0"/>
                                                                                      <w:marTop w:val="0"/>
                                                                                      <w:marBottom w:val="0"/>
                                                                                      <w:divBdr>
                                                                                        <w:top w:val="none" w:sz="0" w:space="0" w:color="auto"/>
                                                                                        <w:left w:val="none" w:sz="0" w:space="0" w:color="auto"/>
                                                                                        <w:bottom w:val="none" w:sz="0" w:space="0" w:color="auto"/>
                                                                                        <w:right w:val="none" w:sz="0" w:space="0" w:color="auto"/>
                                                                                      </w:divBdr>
                                                                                    </w:div>
                                                                                  </w:divsChild>
                                                                                </w:div>
                                                                                <w:div w:id="1858108987">
                                                                                  <w:marLeft w:val="0"/>
                                                                                  <w:marRight w:val="0"/>
                                                                                  <w:marTop w:val="0"/>
                                                                                  <w:marBottom w:val="0"/>
                                                                                  <w:divBdr>
                                                                                    <w:top w:val="none" w:sz="0" w:space="0" w:color="auto"/>
                                                                                    <w:left w:val="none" w:sz="0" w:space="0" w:color="auto"/>
                                                                                    <w:bottom w:val="none" w:sz="0" w:space="0" w:color="auto"/>
                                                                                    <w:right w:val="none" w:sz="0" w:space="0" w:color="auto"/>
                                                                                  </w:divBdr>
                                                                                  <w:divsChild>
                                                                                    <w:div w:id="823394531">
                                                                                      <w:marLeft w:val="0"/>
                                                                                      <w:marRight w:val="0"/>
                                                                                      <w:marTop w:val="0"/>
                                                                                      <w:marBottom w:val="0"/>
                                                                                      <w:divBdr>
                                                                                        <w:top w:val="none" w:sz="0" w:space="0" w:color="auto"/>
                                                                                        <w:left w:val="none" w:sz="0" w:space="0" w:color="auto"/>
                                                                                        <w:bottom w:val="none" w:sz="0" w:space="0" w:color="auto"/>
                                                                                        <w:right w:val="none" w:sz="0" w:space="0" w:color="auto"/>
                                                                                      </w:divBdr>
                                                                                    </w:div>
                                                                                    <w:div w:id="1230768450">
                                                                                      <w:marLeft w:val="0"/>
                                                                                      <w:marRight w:val="0"/>
                                                                                      <w:marTop w:val="0"/>
                                                                                      <w:marBottom w:val="0"/>
                                                                                      <w:divBdr>
                                                                                        <w:top w:val="none" w:sz="0" w:space="0" w:color="auto"/>
                                                                                        <w:left w:val="none" w:sz="0" w:space="0" w:color="auto"/>
                                                                                        <w:bottom w:val="none" w:sz="0" w:space="0" w:color="auto"/>
                                                                                        <w:right w:val="none" w:sz="0" w:space="0" w:color="auto"/>
                                                                                      </w:divBdr>
                                                                                    </w:div>
                                                                                    <w:div w:id="2029092475">
                                                                                      <w:marLeft w:val="0"/>
                                                                                      <w:marRight w:val="0"/>
                                                                                      <w:marTop w:val="0"/>
                                                                                      <w:marBottom w:val="0"/>
                                                                                      <w:divBdr>
                                                                                        <w:top w:val="none" w:sz="0" w:space="0" w:color="auto"/>
                                                                                        <w:left w:val="none" w:sz="0" w:space="0" w:color="auto"/>
                                                                                        <w:bottom w:val="none" w:sz="0" w:space="0" w:color="auto"/>
                                                                                        <w:right w:val="none" w:sz="0" w:space="0" w:color="auto"/>
                                                                                      </w:divBdr>
                                                                                    </w:div>
                                                                                    <w:div w:id="2042778933">
                                                                                      <w:marLeft w:val="0"/>
                                                                                      <w:marRight w:val="0"/>
                                                                                      <w:marTop w:val="0"/>
                                                                                      <w:marBottom w:val="0"/>
                                                                                      <w:divBdr>
                                                                                        <w:top w:val="none" w:sz="0" w:space="0" w:color="auto"/>
                                                                                        <w:left w:val="none" w:sz="0" w:space="0" w:color="auto"/>
                                                                                        <w:bottom w:val="none" w:sz="0" w:space="0" w:color="auto"/>
                                                                                        <w:right w:val="none" w:sz="0" w:space="0" w:color="auto"/>
                                                                                      </w:divBdr>
                                                                                    </w:div>
                                                                                    <w:div w:id="21451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781985">
      <w:bodyDiv w:val="1"/>
      <w:marLeft w:val="0"/>
      <w:marRight w:val="0"/>
      <w:marTop w:val="0"/>
      <w:marBottom w:val="0"/>
      <w:divBdr>
        <w:top w:val="none" w:sz="0" w:space="0" w:color="auto"/>
        <w:left w:val="none" w:sz="0" w:space="0" w:color="auto"/>
        <w:bottom w:val="none" w:sz="0" w:space="0" w:color="auto"/>
        <w:right w:val="none" w:sz="0" w:space="0" w:color="auto"/>
      </w:divBdr>
      <w:divsChild>
        <w:div w:id="729576406">
          <w:blockQuote w:val="1"/>
          <w:marLeft w:val="600"/>
          <w:marRight w:val="0"/>
          <w:marTop w:val="120"/>
          <w:marBottom w:val="120"/>
          <w:divBdr>
            <w:top w:val="none" w:sz="0" w:space="0" w:color="auto"/>
            <w:left w:val="none" w:sz="0" w:space="0" w:color="auto"/>
            <w:bottom w:val="none" w:sz="0" w:space="0" w:color="auto"/>
            <w:right w:val="none" w:sz="0" w:space="0" w:color="auto"/>
          </w:divBdr>
        </w:div>
        <w:div w:id="1544948300">
          <w:blockQuote w:val="1"/>
          <w:marLeft w:val="600"/>
          <w:marRight w:val="0"/>
          <w:marTop w:val="120"/>
          <w:marBottom w:val="120"/>
          <w:divBdr>
            <w:top w:val="none" w:sz="0" w:space="0" w:color="auto"/>
            <w:left w:val="none" w:sz="0" w:space="0" w:color="auto"/>
            <w:bottom w:val="none" w:sz="0" w:space="0" w:color="auto"/>
            <w:right w:val="none" w:sz="0" w:space="0" w:color="auto"/>
          </w:divBdr>
          <w:divsChild>
            <w:div w:id="836262337">
              <w:blockQuote w:val="1"/>
              <w:marLeft w:val="600"/>
              <w:marRight w:val="0"/>
              <w:marTop w:val="120"/>
              <w:marBottom w:val="120"/>
              <w:divBdr>
                <w:top w:val="none" w:sz="0" w:space="0" w:color="auto"/>
                <w:left w:val="none" w:sz="0" w:space="0" w:color="auto"/>
                <w:bottom w:val="none" w:sz="0" w:space="0" w:color="auto"/>
                <w:right w:val="none" w:sz="0" w:space="0" w:color="auto"/>
              </w:divBdr>
            </w:div>
            <w:div w:id="1888030018">
              <w:blockQuote w:val="1"/>
              <w:marLeft w:val="600"/>
              <w:marRight w:val="0"/>
              <w:marTop w:val="120"/>
              <w:marBottom w:val="120"/>
              <w:divBdr>
                <w:top w:val="none" w:sz="0" w:space="0" w:color="auto"/>
                <w:left w:val="none" w:sz="0" w:space="0" w:color="auto"/>
                <w:bottom w:val="none" w:sz="0" w:space="0" w:color="auto"/>
                <w:right w:val="none" w:sz="0" w:space="0" w:color="auto"/>
              </w:divBdr>
            </w:div>
          </w:divsChild>
        </w:div>
      </w:divsChild>
    </w:div>
    <w:div w:id="183397230">
      <w:bodyDiv w:val="1"/>
      <w:marLeft w:val="0"/>
      <w:marRight w:val="0"/>
      <w:marTop w:val="0"/>
      <w:marBottom w:val="0"/>
      <w:divBdr>
        <w:top w:val="none" w:sz="0" w:space="0" w:color="auto"/>
        <w:left w:val="none" w:sz="0" w:space="0" w:color="auto"/>
        <w:bottom w:val="none" w:sz="0" w:space="0" w:color="auto"/>
        <w:right w:val="none" w:sz="0" w:space="0" w:color="auto"/>
      </w:divBdr>
    </w:div>
    <w:div w:id="185411040">
      <w:bodyDiv w:val="1"/>
      <w:marLeft w:val="0"/>
      <w:marRight w:val="0"/>
      <w:marTop w:val="0"/>
      <w:marBottom w:val="0"/>
      <w:divBdr>
        <w:top w:val="none" w:sz="0" w:space="0" w:color="auto"/>
        <w:left w:val="none" w:sz="0" w:space="0" w:color="auto"/>
        <w:bottom w:val="none" w:sz="0" w:space="0" w:color="auto"/>
        <w:right w:val="none" w:sz="0" w:space="0" w:color="auto"/>
      </w:divBdr>
    </w:div>
    <w:div w:id="219026393">
      <w:bodyDiv w:val="1"/>
      <w:marLeft w:val="0"/>
      <w:marRight w:val="0"/>
      <w:marTop w:val="0"/>
      <w:marBottom w:val="0"/>
      <w:divBdr>
        <w:top w:val="none" w:sz="0" w:space="0" w:color="auto"/>
        <w:left w:val="none" w:sz="0" w:space="0" w:color="auto"/>
        <w:bottom w:val="none" w:sz="0" w:space="0" w:color="auto"/>
        <w:right w:val="none" w:sz="0" w:space="0" w:color="auto"/>
      </w:divBdr>
      <w:divsChild>
        <w:div w:id="725643799">
          <w:blockQuote w:val="1"/>
          <w:marLeft w:val="600"/>
          <w:marRight w:val="0"/>
          <w:marTop w:val="120"/>
          <w:marBottom w:val="120"/>
          <w:divBdr>
            <w:top w:val="none" w:sz="0" w:space="0" w:color="auto"/>
            <w:left w:val="none" w:sz="0" w:space="0" w:color="auto"/>
            <w:bottom w:val="none" w:sz="0" w:space="0" w:color="auto"/>
            <w:right w:val="none" w:sz="0" w:space="0" w:color="auto"/>
          </w:divBdr>
        </w:div>
        <w:div w:id="1024476956">
          <w:blockQuote w:val="1"/>
          <w:marLeft w:val="600"/>
          <w:marRight w:val="0"/>
          <w:marTop w:val="120"/>
          <w:marBottom w:val="120"/>
          <w:divBdr>
            <w:top w:val="none" w:sz="0" w:space="0" w:color="auto"/>
            <w:left w:val="none" w:sz="0" w:space="0" w:color="auto"/>
            <w:bottom w:val="none" w:sz="0" w:space="0" w:color="auto"/>
            <w:right w:val="none" w:sz="0" w:space="0" w:color="auto"/>
          </w:divBdr>
          <w:divsChild>
            <w:div w:id="178936113">
              <w:blockQuote w:val="1"/>
              <w:marLeft w:val="600"/>
              <w:marRight w:val="0"/>
              <w:marTop w:val="120"/>
              <w:marBottom w:val="120"/>
              <w:divBdr>
                <w:top w:val="none" w:sz="0" w:space="0" w:color="auto"/>
                <w:left w:val="none" w:sz="0" w:space="0" w:color="auto"/>
                <w:bottom w:val="none" w:sz="0" w:space="0" w:color="auto"/>
                <w:right w:val="none" w:sz="0" w:space="0" w:color="auto"/>
              </w:divBdr>
            </w:div>
            <w:div w:id="1327636089">
              <w:blockQuote w:val="1"/>
              <w:marLeft w:val="600"/>
              <w:marRight w:val="0"/>
              <w:marTop w:val="120"/>
              <w:marBottom w:val="120"/>
              <w:divBdr>
                <w:top w:val="none" w:sz="0" w:space="0" w:color="auto"/>
                <w:left w:val="none" w:sz="0" w:space="0" w:color="auto"/>
                <w:bottom w:val="none" w:sz="0" w:space="0" w:color="auto"/>
                <w:right w:val="none" w:sz="0" w:space="0" w:color="auto"/>
              </w:divBdr>
            </w:div>
          </w:divsChild>
        </w:div>
      </w:divsChild>
    </w:div>
    <w:div w:id="220680844">
      <w:bodyDiv w:val="1"/>
      <w:marLeft w:val="0"/>
      <w:marRight w:val="0"/>
      <w:marTop w:val="0"/>
      <w:marBottom w:val="0"/>
      <w:divBdr>
        <w:top w:val="none" w:sz="0" w:space="0" w:color="auto"/>
        <w:left w:val="none" w:sz="0" w:space="0" w:color="auto"/>
        <w:bottom w:val="none" w:sz="0" w:space="0" w:color="auto"/>
        <w:right w:val="none" w:sz="0" w:space="0" w:color="auto"/>
      </w:divBdr>
    </w:div>
    <w:div w:id="246769344">
      <w:bodyDiv w:val="1"/>
      <w:marLeft w:val="0"/>
      <w:marRight w:val="0"/>
      <w:marTop w:val="0"/>
      <w:marBottom w:val="0"/>
      <w:divBdr>
        <w:top w:val="none" w:sz="0" w:space="0" w:color="auto"/>
        <w:left w:val="none" w:sz="0" w:space="0" w:color="auto"/>
        <w:bottom w:val="none" w:sz="0" w:space="0" w:color="auto"/>
        <w:right w:val="none" w:sz="0" w:space="0" w:color="auto"/>
      </w:divBdr>
    </w:div>
    <w:div w:id="282927946">
      <w:bodyDiv w:val="1"/>
      <w:marLeft w:val="0"/>
      <w:marRight w:val="0"/>
      <w:marTop w:val="0"/>
      <w:marBottom w:val="0"/>
      <w:divBdr>
        <w:top w:val="none" w:sz="0" w:space="0" w:color="auto"/>
        <w:left w:val="none" w:sz="0" w:space="0" w:color="auto"/>
        <w:bottom w:val="none" w:sz="0" w:space="0" w:color="auto"/>
        <w:right w:val="none" w:sz="0" w:space="0" w:color="auto"/>
      </w:divBdr>
    </w:div>
    <w:div w:id="306906518">
      <w:bodyDiv w:val="1"/>
      <w:marLeft w:val="0"/>
      <w:marRight w:val="0"/>
      <w:marTop w:val="0"/>
      <w:marBottom w:val="0"/>
      <w:divBdr>
        <w:top w:val="none" w:sz="0" w:space="0" w:color="auto"/>
        <w:left w:val="none" w:sz="0" w:space="0" w:color="auto"/>
        <w:bottom w:val="none" w:sz="0" w:space="0" w:color="auto"/>
        <w:right w:val="none" w:sz="0" w:space="0" w:color="auto"/>
      </w:divBdr>
    </w:div>
    <w:div w:id="330837137">
      <w:bodyDiv w:val="1"/>
      <w:marLeft w:val="0"/>
      <w:marRight w:val="0"/>
      <w:marTop w:val="0"/>
      <w:marBottom w:val="0"/>
      <w:divBdr>
        <w:top w:val="none" w:sz="0" w:space="0" w:color="auto"/>
        <w:left w:val="none" w:sz="0" w:space="0" w:color="auto"/>
        <w:bottom w:val="none" w:sz="0" w:space="0" w:color="auto"/>
        <w:right w:val="none" w:sz="0" w:space="0" w:color="auto"/>
      </w:divBdr>
    </w:div>
    <w:div w:id="389229080">
      <w:bodyDiv w:val="1"/>
      <w:marLeft w:val="0"/>
      <w:marRight w:val="0"/>
      <w:marTop w:val="0"/>
      <w:marBottom w:val="0"/>
      <w:divBdr>
        <w:top w:val="none" w:sz="0" w:space="0" w:color="auto"/>
        <w:left w:val="none" w:sz="0" w:space="0" w:color="auto"/>
        <w:bottom w:val="none" w:sz="0" w:space="0" w:color="auto"/>
        <w:right w:val="none" w:sz="0" w:space="0" w:color="auto"/>
      </w:divBdr>
      <w:divsChild>
        <w:div w:id="875385082">
          <w:blockQuote w:val="1"/>
          <w:marLeft w:val="400"/>
          <w:marRight w:val="0"/>
          <w:marTop w:val="160"/>
          <w:marBottom w:val="200"/>
          <w:divBdr>
            <w:top w:val="none" w:sz="0" w:space="0" w:color="auto"/>
            <w:left w:val="none" w:sz="0" w:space="0" w:color="auto"/>
            <w:bottom w:val="none" w:sz="0" w:space="0" w:color="auto"/>
            <w:right w:val="none" w:sz="0" w:space="0" w:color="auto"/>
          </w:divBdr>
        </w:div>
        <w:div w:id="1258514437">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344747733">
              <w:marLeft w:val="0"/>
              <w:marRight w:val="0"/>
              <w:marTop w:val="160"/>
              <w:marBottom w:val="200"/>
              <w:divBdr>
                <w:top w:val="none" w:sz="0" w:space="0" w:color="auto"/>
                <w:left w:val="none" w:sz="0" w:space="0" w:color="auto"/>
                <w:bottom w:val="none" w:sz="0" w:space="0" w:color="auto"/>
                <w:right w:val="none" w:sz="0" w:space="0" w:color="auto"/>
              </w:divBdr>
            </w:div>
            <w:div w:id="1452549902">
              <w:marLeft w:val="0"/>
              <w:marRight w:val="0"/>
              <w:marTop w:val="160"/>
              <w:marBottom w:val="200"/>
              <w:divBdr>
                <w:top w:val="none" w:sz="0" w:space="0" w:color="auto"/>
                <w:left w:val="none" w:sz="0" w:space="0" w:color="auto"/>
                <w:bottom w:val="none" w:sz="0" w:space="0" w:color="auto"/>
                <w:right w:val="none" w:sz="0" w:space="0" w:color="auto"/>
              </w:divBdr>
            </w:div>
            <w:div w:id="1629314610">
              <w:marLeft w:val="0"/>
              <w:marRight w:val="0"/>
              <w:marTop w:val="160"/>
              <w:marBottom w:val="200"/>
              <w:divBdr>
                <w:top w:val="none" w:sz="0" w:space="0" w:color="auto"/>
                <w:left w:val="none" w:sz="0" w:space="0" w:color="auto"/>
                <w:bottom w:val="none" w:sz="0" w:space="0" w:color="auto"/>
                <w:right w:val="none" w:sz="0" w:space="0" w:color="auto"/>
              </w:divBdr>
            </w:div>
          </w:divsChild>
        </w:div>
      </w:divsChild>
    </w:div>
    <w:div w:id="393747990">
      <w:bodyDiv w:val="1"/>
      <w:marLeft w:val="0"/>
      <w:marRight w:val="0"/>
      <w:marTop w:val="0"/>
      <w:marBottom w:val="0"/>
      <w:divBdr>
        <w:top w:val="none" w:sz="0" w:space="0" w:color="auto"/>
        <w:left w:val="none" w:sz="0" w:space="0" w:color="auto"/>
        <w:bottom w:val="none" w:sz="0" w:space="0" w:color="auto"/>
        <w:right w:val="none" w:sz="0" w:space="0" w:color="auto"/>
      </w:divBdr>
    </w:div>
    <w:div w:id="433404229">
      <w:bodyDiv w:val="1"/>
      <w:marLeft w:val="0"/>
      <w:marRight w:val="0"/>
      <w:marTop w:val="0"/>
      <w:marBottom w:val="0"/>
      <w:divBdr>
        <w:top w:val="none" w:sz="0" w:space="0" w:color="auto"/>
        <w:left w:val="none" w:sz="0" w:space="0" w:color="auto"/>
        <w:bottom w:val="none" w:sz="0" w:space="0" w:color="auto"/>
        <w:right w:val="none" w:sz="0" w:space="0" w:color="auto"/>
      </w:divBdr>
    </w:div>
    <w:div w:id="444931003">
      <w:bodyDiv w:val="1"/>
      <w:marLeft w:val="0"/>
      <w:marRight w:val="0"/>
      <w:marTop w:val="0"/>
      <w:marBottom w:val="0"/>
      <w:divBdr>
        <w:top w:val="none" w:sz="0" w:space="0" w:color="auto"/>
        <w:left w:val="none" w:sz="0" w:space="0" w:color="auto"/>
        <w:bottom w:val="none" w:sz="0" w:space="0" w:color="auto"/>
        <w:right w:val="none" w:sz="0" w:space="0" w:color="auto"/>
      </w:divBdr>
    </w:div>
    <w:div w:id="458954511">
      <w:bodyDiv w:val="1"/>
      <w:marLeft w:val="0"/>
      <w:marRight w:val="0"/>
      <w:marTop w:val="0"/>
      <w:marBottom w:val="0"/>
      <w:divBdr>
        <w:top w:val="none" w:sz="0" w:space="0" w:color="auto"/>
        <w:left w:val="none" w:sz="0" w:space="0" w:color="auto"/>
        <w:bottom w:val="none" w:sz="0" w:space="0" w:color="auto"/>
        <w:right w:val="none" w:sz="0" w:space="0" w:color="auto"/>
      </w:divBdr>
    </w:div>
    <w:div w:id="482429277">
      <w:bodyDiv w:val="1"/>
      <w:marLeft w:val="0"/>
      <w:marRight w:val="0"/>
      <w:marTop w:val="0"/>
      <w:marBottom w:val="0"/>
      <w:divBdr>
        <w:top w:val="none" w:sz="0" w:space="0" w:color="auto"/>
        <w:left w:val="none" w:sz="0" w:space="0" w:color="auto"/>
        <w:bottom w:val="none" w:sz="0" w:space="0" w:color="auto"/>
        <w:right w:val="none" w:sz="0" w:space="0" w:color="auto"/>
      </w:divBdr>
    </w:div>
    <w:div w:id="614871710">
      <w:bodyDiv w:val="1"/>
      <w:marLeft w:val="0"/>
      <w:marRight w:val="0"/>
      <w:marTop w:val="0"/>
      <w:marBottom w:val="0"/>
      <w:divBdr>
        <w:top w:val="none" w:sz="0" w:space="0" w:color="auto"/>
        <w:left w:val="none" w:sz="0" w:space="0" w:color="auto"/>
        <w:bottom w:val="none" w:sz="0" w:space="0" w:color="auto"/>
        <w:right w:val="none" w:sz="0" w:space="0" w:color="auto"/>
      </w:divBdr>
    </w:div>
    <w:div w:id="675422985">
      <w:bodyDiv w:val="1"/>
      <w:marLeft w:val="0"/>
      <w:marRight w:val="0"/>
      <w:marTop w:val="0"/>
      <w:marBottom w:val="0"/>
      <w:divBdr>
        <w:top w:val="none" w:sz="0" w:space="0" w:color="auto"/>
        <w:left w:val="none" w:sz="0" w:space="0" w:color="auto"/>
        <w:bottom w:val="none" w:sz="0" w:space="0" w:color="auto"/>
        <w:right w:val="none" w:sz="0" w:space="0" w:color="auto"/>
      </w:divBdr>
    </w:div>
    <w:div w:id="684943533">
      <w:bodyDiv w:val="1"/>
      <w:marLeft w:val="0"/>
      <w:marRight w:val="0"/>
      <w:marTop w:val="0"/>
      <w:marBottom w:val="0"/>
      <w:divBdr>
        <w:top w:val="none" w:sz="0" w:space="0" w:color="auto"/>
        <w:left w:val="none" w:sz="0" w:space="0" w:color="auto"/>
        <w:bottom w:val="none" w:sz="0" w:space="0" w:color="auto"/>
        <w:right w:val="none" w:sz="0" w:space="0" w:color="auto"/>
      </w:divBdr>
    </w:div>
    <w:div w:id="703557824">
      <w:bodyDiv w:val="1"/>
      <w:marLeft w:val="0"/>
      <w:marRight w:val="0"/>
      <w:marTop w:val="0"/>
      <w:marBottom w:val="0"/>
      <w:divBdr>
        <w:top w:val="none" w:sz="0" w:space="0" w:color="auto"/>
        <w:left w:val="none" w:sz="0" w:space="0" w:color="auto"/>
        <w:bottom w:val="none" w:sz="0" w:space="0" w:color="auto"/>
        <w:right w:val="none" w:sz="0" w:space="0" w:color="auto"/>
      </w:divBdr>
    </w:div>
    <w:div w:id="739864368">
      <w:bodyDiv w:val="1"/>
      <w:marLeft w:val="0"/>
      <w:marRight w:val="0"/>
      <w:marTop w:val="0"/>
      <w:marBottom w:val="0"/>
      <w:divBdr>
        <w:top w:val="none" w:sz="0" w:space="0" w:color="auto"/>
        <w:left w:val="none" w:sz="0" w:space="0" w:color="auto"/>
        <w:bottom w:val="none" w:sz="0" w:space="0" w:color="auto"/>
        <w:right w:val="none" w:sz="0" w:space="0" w:color="auto"/>
      </w:divBdr>
    </w:div>
    <w:div w:id="793444825">
      <w:bodyDiv w:val="1"/>
      <w:marLeft w:val="0"/>
      <w:marRight w:val="0"/>
      <w:marTop w:val="0"/>
      <w:marBottom w:val="0"/>
      <w:divBdr>
        <w:top w:val="none" w:sz="0" w:space="0" w:color="auto"/>
        <w:left w:val="none" w:sz="0" w:space="0" w:color="auto"/>
        <w:bottom w:val="none" w:sz="0" w:space="0" w:color="auto"/>
        <w:right w:val="none" w:sz="0" w:space="0" w:color="auto"/>
      </w:divBdr>
    </w:div>
    <w:div w:id="797719036">
      <w:bodyDiv w:val="1"/>
      <w:marLeft w:val="0"/>
      <w:marRight w:val="0"/>
      <w:marTop w:val="0"/>
      <w:marBottom w:val="0"/>
      <w:divBdr>
        <w:top w:val="none" w:sz="0" w:space="0" w:color="auto"/>
        <w:left w:val="none" w:sz="0" w:space="0" w:color="auto"/>
        <w:bottom w:val="none" w:sz="0" w:space="0" w:color="auto"/>
        <w:right w:val="none" w:sz="0" w:space="0" w:color="auto"/>
      </w:divBdr>
    </w:div>
    <w:div w:id="802505161">
      <w:bodyDiv w:val="1"/>
      <w:marLeft w:val="0"/>
      <w:marRight w:val="0"/>
      <w:marTop w:val="0"/>
      <w:marBottom w:val="0"/>
      <w:divBdr>
        <w:top w:val="none" w:sz="0" w:space="0" w:color="auto"/>
        <w:left w:val="none" w:sz="0" w:space="0" w:color="auto"/>
        <w:bottom w:val="none" w:sz="0" w:space="0" w:color="auto"/>
        <w:right w:val="none" w:sz="0" w:space="0" w:color="auto"/>
      </w:divBdr>
    </w:div>
    <w:div w:id="858078500">
      <w:bodyDiv w:val="1"/>
      <w:marLeft w:val="0"/>
      <w:marRight w:val="0"/>
      <w:marTop w:val="0"/>
      <w:marBottom w:val="0"/>
      <w:divBdr>
        <w:top w:val="none" w:sz="0" w:space="0" w:color="auto"/>
        <w:left w:val="none" w:sz="0" w:space="0" w:color="auto"/>
        <w:bottom w:val="none" w:sz="0" w:space="0" w:color="auto"/>
        <w:right w:val="none" w:sz="0" w:space="0" w:color="auto"/>
      </w:divBdr>
    </w:div>
    <w:div w:id="903562311">
      <w:bodyDiv w:val="1"/>
      <w:marLeft w:val="0"/>
      <w:marRight w:val="0"/>
      <w:marTop w:val="0"/>
      <w:marBottom w:val="0"/>
      <w:divBdr>
        <w:top w:val="none" w:sz="0" w:space="0" w:color="auto"/>
        <w:left w:val="none" w:sz="0" w:space="0" w:color="auto"/>
        <w:bottom w:val="none" w:sz="0" w:space="0" w:color="auto"/>
        <w:right w:val="none" w:sz="0" w:space="0" w:color="auto"/>
      </w:divBdr>
    </w:div>
    <w:div w:id="917908066">
      <w:bodyDiv w:val="1"/>
      <w:marLeft w:val="0"/>
      <w:marRight w:val="0"/>
      <w:marTop w:val="0"/>
      <w:marBottom w:val="0"/>
      <w:divBdr>
        <w:top w:val="none" w:sz="0" w:space="0" w:color="auto"/>
        <w:left w:val="none" w:sz="0" w:space="0" w:color="auto"/>
        <w:bottom w:val="none" w:sz="0" w:space="0" w:color="auto"/>
        <w:right w:val="none" w:sz="0" w:space="0" w:color="auto"/>
      </w:divBdr>
      <w:divsChild>
        <w:div w:id="1093555010">
          <w:marLeft w:val="0"/>
          <w:marRight w:val="0"/>
          <w:marTop w:val="0"/>
          <w:marBottom w:val="0"/>
          <w:divBdr>
            <w:top w:val="none" w:sz="0" w:space="0" w:color="auto"/>
            <w:left w:val="none" w:sz="0" w:space="0" w:color="auto"/>
            <w:bottom w:val="none" w:sz="0" w:space="0" w:color="auto"/>
            <w:right w:val="none" w:sz="0" w:space="0" w:color="auto"/>
          </w:divBdr>
          <w:divsChild>
            <w:div w:id="830490917">
              <w:marLeft w:val="0"/>
              <w:marRight w:val="0"/>
              <w:marTop w:val="0"/>
              <w:marBottom w:val="0"/>
              <w:divBdr>
                <w:top w:val="none" w:sz="0" w:space="0" w:color="auto"/>
                <w:left w:val="none" w:sz="0" w:space="0" w:color="auto"/>
                <w:bottom w:val="none" w:sz="0" w:space="0" w:color="auto"/>
                <w:right w:val="none" w:sz="0" w:space="0" w:color="auto"/>
              </w:divBdr>
              <w:divsChild>
                <w:div w:id="1825390047">
                  <w:marLeft w:val="0"/>
                  <w:marRight w:val="0"/>
                  <w:marTop w:val="0"/>
                  <w:marBottom w:val="0"/>
                  <w:divBdr>
                    <w:top w:val="none" w:sz="0" w:space="0" w:color="auto"/>
                    <w:left w:val="none" w:sz="0" w:space="0" w:color="auto"/>
                    <w:bottom w:val="none" w:sz="0" w:space="0" w:color="auto"/>
                    <w:right w:val="none" w:sz="0" w:space="0" w:color="auto"/>
                  </w:divBdr>
                  <w:divsChild>
                    <w:div w:id="1255868636">
                      <w:marLeft w:val="0"/>
                      <w:marRight w:val="0"/>
                      <w:marTop w:val="0"/>
                      <w:marBottom w:val="0"/>
                      <w:divBdr>
                        <w:top w:val="none" w:sz="0" w:space="0" w:color="auto"/>
                        <w:left w:val="none" w:sz="0" w:space="0" w:color="auto"/>
                        <w:bottom w:val="none" w:sz="0" w:space="0" w:color="auto"/>
                        <w:right w:val="none" w:sz="0" w:space="0" w:color="auto"/>
                      </w:divBdr>
                      <w:divsChild>
                        <w:div w:id="1628051910">
                          <w:marLeft w:val="0"/>
                          <w:marRight w:val="0"/>
                          <w:marTop w:val="0"/>
                          <w:marBottom w:val="0"/>
                          <w:divBdr>
                            <w:top w:val="none" w:sz="0" w:space="0" w:color="auto"/>
                            <w:left w:val="none" w:sz="0" w:space="0" w:color="auto"/>
                            <w:bottom w:val="none" w:sz="0" w:space="0" w:color="auto"/>
                            <w:right w:val="none" w:sz="0" w:space="0" w:color="auto"/>
                          </w:divBdr>
                          <w:divsChild>
                            <w:div w:id="329676500">
                              <w:marLeft w:val="0"/>
                              <w:marRight w:val="0"/>
                              <w:marTop w:val="0"/>
                              <w:marBottom w:val="0"/>
                              <w:divBdr>
                                <w:top w:val="none" w:sz="0" w:space="0" w:color="auto"/>
                                <w:left w:val="none" w:sz="0" w:space="0" w:color="auto"/>
                                <w:bottom w:val="none" w:sz="0" w:space="0" w:color="auto"/>
                                <w:right w:val="none" w:sz="0" w:space="0" w:color="auto"/>
                              </w:divBdr>
                              <w:divsChild>
                                <w:div w:id="1851479490">
                                  <w:marLeft w:val="0"/>
                                  <w:marRight w:val="0"/>
                                  <w:marTop w:val="0"/>
                                  <w:marBottom w:val="0"/>
                                  <w:divBdr>
                                    <w:top w:val="none" w:sz="0" w:space="0" w:color="auto"/>
                                    <w:left w:val="none" w:sz="0" w:space="0" w:color="auto"/>
                                    <w:bottom w:val="none" w:sz="0" w:space="0" w:color="auto"/>
                                    <w:right w:val="none" w:sz="0" w:space="0" w:color="auto"/>
                                  </w:divBdr>
                                  <w:divsChild>
                                    <w:div w:id="1221137125">
                                      <w:marLeft w:val="0"/>
                                      <w:marRight w:val="0"/>
                                      <w:marTop w:val="0"/>
                                      <w:marBottom w:val="0"/>
                                      <w:divBdr>
                                        <w:top w:val="none" w:sz="0" w:space="0" w:color="auto"/>
                                        <w:left w:val="none" w:sz="0" w:space="0" w:color="auto"/>
                                        <w:bottom w:val="none" w:sz="0" w:space="0" w:color="auto"/>
                                        <w:right w:val="none" w:sz="0" w:space="0" w:color="auto"/>
                                      </w:divBdr>
                                      <w:divsChild>
                                        <w:div w:id="2027513651">
                                          <w:marLeft w:val="0"/>
                                          <w:marRight w:val="0"/>
                                          <w:marTop w:val="0"/>
                                          <w:marBottom w:val="0"/>
                                          <w:divBdr>
                                            <w:top w:val="none" w:sz="0" w:space="0" w:color="auto"/>
                                            <w:left w:val="none" w:sz="0" w:space="0" w:color="auto"/>
                                            <w:bottom w:val="none" w:sz="0" w:space="0" w:color="auto"/>
                                            <w:right w:val="none" w:sz="0" w:space="0" w:color="auto"/>
                                          </w:divBdr>
                                          <w:divsChild>
                                            <w:div w:id="1016036774">
                                              <w:marLeft w:val="0"/>
                                              <w:marRight w:val="0"/>
                                              <w:marTop w:val="0"/>
                                              <w:marBottom w:val="0"/>
                                              <w:divBdr>
                                                <w:top w:val="none" w:sz="0" w:space="0" w:color="auto"/>
                                                <w:left w:val="none" w:sz="0" w:space="0" w:color="auto"/>
                                                <w:bottom w:val="none" w:sz="0" w:space="0" w:color="auto"/>
                                                <w:right w:val="none" w:sz="0" w:space="0" w:color="auto"/>
                                              </w:divBdr>
                                              <w:divsChild>
                                                <w:div w:id="1212888813">
                                                  <w:marLeft w:val="0"/>
                                                  <w:marRight w:val="0"/>
                                                  <w:marTop w:val="0"/>
                                                  <w:marBottom w:val="0"/>
                                                  <w:divBdr>
                                                    <w:top w:val="none" w:sz="0" w:space="0" w:color="auto"/>
                                                    <w:left w:val="none" w:sz="0" w:space="0" w:color="auto"/>
                                                    <w:bottom w:val="none" w:sz="0" w:space="0" w:color="auto"/>
                                                    <w:right w:val="none" w:sz="0" w:space="0" w:color="auto"/>
                                                  </w:divBdr>
                                                  <w:divsChild>
                                                    <w:div w:id="430441057">
                                                      <w:marLeft w:val="0"/>
                                                      <w:marRight w:val="0"/>
                                                      <w:marTop w:val="0"/>
                                                      <w:marBottom w:val="0"/>
                                                      <w:divBdr>
                                                        <w:top w:val="single" w:sz="6" w:space="0" w:color="ABABAB"/>
                                                        <w:left w:val="single" w:sz="6" w:space="0" w:color="ABABAB"/>
                                                        <w:bottom w:val="single" w:sz="12" w:space="0" w:color="ABABAB"/>
                                                        <w:right w:val="single" w:sz="6" w:space="0" w:color="ABABAB"/>
                                                      </w:divBdr>
                                                      <w:divsChild>
                                                        <w:div w:id="1861770744">
                                                          <w:marLeft w:val="0"/>
                                                          <w:marRight w:val="0"/>
                                                          <w:marTop w:val="0"/>
                                                          <w:marBottom w:val="0"/>
                                                          <w:divBdr>
                                                            <w:top w:val="none" w:sz="0" w:space="0" w:color="auto"/>
                                                            <w:left w:val="none" w:sz="0" w:space="0" w:color="auto"/>
                                                            <w:bottom w:val="none" w:sz="0" w:space="0" w:color="auto"/>
                                                            <w:right w:val="none" w:sz="0" w:space="0" w:color="auto"/>
                                                          </w:divBdr>
                                                          <w:divsChild>
                                                            <w:div w:id="1820337748">
                                                              <w:marLeft w:val="0"/>
                                                              <w:marRight w:val="0"/>
                                                              <w:marTop w:val="0"/>
                                                              <w:marBottom w:val="0"/>
                                                              <w:divBdr>
                                                                <w:top w:val="none" w:sz="0" w:space="0" w:color="auto"/>
                                                                <w:left w:val="none" w:sz="0" w:space="0" w:color="auto"/>
                                                                <w:bottom w:val="none" w:sz="0" w:space="0" w:color="auto"/>
                                                                <w:right w:val="none" w:sz="0" w:space="0" w:color="auto"/>
                                                              </w:divBdr>
                                                              <w:divsChild>
                                                                <w:div w:id="1923298320">
                                                                  <w:marLeft w:val="0"/>
                                                                  <w:marRight w:val="0"/>
                                                                  <w:marTop w:val="0"/>
                                                                  <w:marBottom w:val="0"/>
                                                                  <w:divBdr>
                                                                    <w:top w:val="none" w:sz="0" w:space="0" w:color="auto"/>
                                                                    <w:left w:val="none" w:sz="0" w:space="0" w:color="auto"/>
                                                                    <w:bottom w:val="none" w:sz="0" w:space="0" w:color="auto"/>
                                                                    <w:right w:val="none" w:sz="0" w:space="0" w:color="auto"/>
                                                                  </w:divBdr>
                                                                  <w:divsChild>
                                                                    <w:div w:id="1660381795">
                                                                      <w:marLeft w:val="0"/>
                                                                      <w:marRight w:val="0"/>
                                                                      <w:marTop w:val="0"/>
                                                                      <w:marBottom w:val="0"/>
                                                                      <w:divBdr>
                                                                        <w:top w:val="none" w:sz="0" w:space="0" w:color="auto"/>
                                                                        <w:left w:val="none" w:sz="0" w:space="0" w:color="auto"/>
                                                                        <w:bottom w:val="none" w:sz="0" w:space="0" w:color="auto"/>
                                                                        <w:right w:val="none" w:sz="0" w:space="0" w:color="auto"/>
                                                                      </w:divBdr>
                                                                      <w:divsChild>
                                                                        <w:div w:id="1602881005">
                                                                          <w:marLeft w:val="0"/>
                                                                          <w:marRight w:val="0"/>
                                                                          <w:marTop w:val="0"/>
                                                                          <w:marBottom w:val="0"/>
                                                                          <w:divBdr>
                                                                            <w:top w:val="none" w:sz="0" w:space="0" w:color="auto"/>
                                                                            <w:left w:val="none" w:sz="0" w:space="0" w:color="auto"/>
                                                                            <w:bottom w:val="none" w:sz="0" w:space="0" w:color="auto"/>
                                                                            <w:right w:val="none" w:sz="0" w:space="0" w:color="auto"/>
                                                                          </w:divBdr>
                                                                          <w:divsChild>
                                                                            <w:div w:id="1527059740">
                                                                              <w:marLeft w:val="0"/>
                                                                              <w:marRight w:val="0"/>
                                                                              <w:marTop w:val="0"/>
                                                                              <w:marBottom w:val="0"/>
                                                                              <w:divBdr>
                                                                                <w:top w:val="none" w:sz="0" w:space="0" w:color="auto"/>
                                                                                <w:left w:val="none" w:sz="0" w:space="0" w:color="auto"/>
                                                                                <w:bottom w:val="none" w:sz="0" w:space="0" w:color="auto"/>
                                                                                <w:right w:val="none" w:sz="0" w:space="0" w:color="auto"/>
                                                                              </w:divBdr>
                                                                              <w:divsChild>
                                                                                <w:div w:id="922225403">
                                                                                  <w:marLeft w:val="0"/>
                                                                                  <w:marRight w:val="0"/>
                                                                                  <w:marTop w:val="0"/>
                                                                                  <w:marBottom w:val="0"/>
                                                                                  <w:divBdr>
                                                                                    <w:top w:val="none" w:sz="0" w:space="0" w:color="auto"/>
                                                                                    <w:left w:val="none" w:sz="0" w:space="0" w:color="auto"/>
                                                                                    <w:bottom w:val="none" w:sz="0" w:space="0" w:color="auto"/>
                                                                                    <w:right w:val="none" w:sz="0" w:space="0" w:color="auto"/>
                                                                                  </w:divBdr>
                                                                                  <w:divsChild>
                                                                                    <w:div w:id="209611737">
                                                                                      <w:marLeft w:val="0"/>
                                                                                      <w:marRight w:val="0"/>
                                                                                      <w:marTop w:val="0"/>
                                                                                      <w:marBottom w:val="0"/>
                                                                                      <w:divBdr>
                                                                                        <w:top w:val="none" w:sz="0" w:space="0" w:color="auto"/>
                                                                                        <w:left w:val="none" w:sz="0" w:space="0" w:color="auto"/>
                                                                                        <w:bottom w:val="none" w:sz="0" w:space="0" w:color="auto"/>
                                                                                        <w:right w:val="none" w:sz="0" w:space="0" w:color="auto"/>
                                                                                      </w:divBdr>
                                                                                    </w:div>
                                                                                    <w:div w:id="327904151">
                                                                                      <w:marLeft w:val="0"/>
                                                                                      <w:marRight w:val="0"/>
                                                                                      <w:marTop w:val="0"/>
                                                                                      <w:marBottom w:val="0"/>
                                                                                      <w:divBdr>
                                                                                        <w:top w:val="none" w:sz="0" w:space="0" w:color="auto"/>
                                                                                        <w:left w:val="none" w:sz="0" w:space="0" w:color="auto"/>
                                                                                        <w:bottom w:val="none" w:sz="0" w:space="0" w:color="auto"/>
                                                                                        <w:right w:val="none" w:sz="0" w:space="0" w:color="auto"/>
                                                                                      </w:divBdr>
                                                                                    </w:div>
                                                                                    <w:div w:id="1264460706">
                                                                                      <w:marLeft w:val="0"/>
                                                                                      <w:marRight w:val="0"/>
                                                                                      <w:marTop w:val="0"/>
                                                                                      <w:marBottom w:val="0"/>
                                                                                      <w:divBdr>
                                                                                        <w:top w:val="none" w:sz="0" w:space="0" w:color="auto"/>
                                                                                        <w:left w:val="none" w:sz="0" w:space="0" w:color="auto"/>
                                                                                        <w:bottom w:val="none" w:sz="0" w:space="0" w:color="auto"/>
                                                                                        <w:right w:val="none" w:sz="0" w:space="0" w:color="auto"/>
                                                                                      </w:divBdr>
                                                                                    </w:div>
                                                                                    <w:div w:id="1556042304">
                                                                                      <w:marLeft w:val="0"/>
                                                                                      <w:marRight w:val="0"/>
                                                                                      <w:marTop w:val="0"/>
                                                                                      <w:marBottom w:val="0"/>
                                                                                      <w:divBdr>
                                                                                        <w:top w:val="none" w:sz="0" w:space="0" w:color="auto"/>
                                                                                        <w:left w:val="none" w:sz="0" w:space="0" w:color="auto"/>
                                                                                        <w:bottom w:val="none" w:sz="0" w:space="0" w:color="auto"/>
                                                                                        <w:right w:val="none" w:sz="0" w:space="0" w:color="auto"/>
                                                                                      </w:divBdr>
                                                                                    </w:div>
                                                                                    <w:div w:id="2132817155">
                                                                                      <w:marLeft w:val="0"/>
                                                                                      <w:marRight w:val="0"/>
                                                                                      <w:marTop w:val="0"/>
                                                                                      <w:marBottom w:val="0"/>
                                                                                      <w:divBdr>
                                                                                        <w:top w:val="none" w:sz="0" w:space="0" w:color="auto"/>
                                                                                        <w:left w:val="none" w:sz="0" w:space="0" w:color="auto"/>
                                                                                        <w:bottom w:val="none" w:sz="0" w:space="0" w:color="auto"/>
                                                                                        <w:right w:val="none" w:sz="0" w:space="0" w:color="auto"/>
                                                                                      </w:divBdr>
                                                                                    </w:div>
                                                                                  </w:divsChild>
                                                                                </w:div>
                                                                                <w:div w:id="1648046336">
                                                                                  <w:marLeft w:val="0"/>
                                                                                  <w:marRight w:val="0"/>
                                                                                  <w:marTop w:val="0"/>
                                                                                  <w:marBottom w:val="0"/>
                                                                                  <w:divBdr>
                                                                                    <w:top w:val="none" w:sz="0" w:space="0" w:color="auto"/>
                                                                                    <w:left w:val="none" w:sz="0" w:space="0" w:color="auto"/>
                                                                                    <w:bottom w:val="none" w:sz="0" w:space="0" w:color="auto"/>
                                                                                    <w:right w:val="none" w:sz="0" w:space="0" w:color="auto"/>
                                                                                  </w:divBdr>
                                                                                  <w:divsChild>
                                                                                    <w:div w:id="1232737645">
                                                                                      <w:marLeft w:val="0"/>
                                                                                      <w:marRight w:val="0"/>
                                                                                      <w:marTop w:val="0"/>
                                                                                      <w:marBottom w:val="0"/>
                                                                                      <w:divBdr>
                                                                                        <w:top w:val="none" w:sz="0" w:space="0" w:color="auto"/>
                                                                                        <w:left w:val="none" w:sz="0" w:space="0" w:color="auto"/>
                                                                                        <w:bottom w:val="none" w:sz="0" w:space="0" w:color="auto"/>
                                                                                        <w:right w:val="none" w:sz="0" w:space="0" w:color="auto"/>
                                                                                      </w:divBdr>
                                                                                    </w:div>
                                                                                    <w:div w:id="20360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4412734">
      <w:bodyDiv w:val="1"/>
      <w:marLeft w:val="0"/>
      <w:marRight w:val="0"/>
      <w:marTop w:val="0"/>
      <w:marBottom w:val="0"/>
      <w:divBdr>
        <w:top w:val="none" w:sz="0" w:space="0" w:color="auto"/>
        <w:left w:val="none" w:sz="0" w:space="0" w:color="auto"/>
        <w:bottom w:val="none" w:sz="0" w:space="0" w:color="auto"/>
        <w:right w:val="none" w:sz="0" w:space="0" w:color="auto"/>
      </w:divBdr>
    </w:div>
    <w:div w:id="929584328">
      <w:bodyDiv w:val="1"/>
      <w:marLeft w:val="0"/>
      <w:marRight w:val="0"/>
      <w:marTop w:val="0"/>
      <w:marBottom w:val="0"/>
      <w:divBdr>
        <w:top w:val="none" w:sz="0" w:space="0" w:color="auto"/>
        <w:left w:val="none" w:sz="0" w:space="0" w:color="auto"/>
        <w:bottom w:val="none" w:sz="0" w:space="0" w:color="auto"/>
        <w:right w:val="none" w:sz="0" w:space="0" w:color="auto"/>
      </w:divBdr>
    </w:div>
    <w:div w:id="936670086">
      <w:bodyDiv w:val="1"/>
      <w:marLeft w:val="0"/>
      <w:marRight w:val="0"/>
      <w:marTop w:val="0"/>
      <w:marBottom w:val="0"/>
      <w:divBdr>
        <w:top w:val="none" w:sz="0" w:space="0" w:color="auto"/>
        <w:left w:val="none" w:sz="0" w:space="0" w:color="auto"/>
        <w:bottom w:val="none" w:sz="0" w:space="0" w:color="auto"/>
        <w:right w:val="none" w:sz="0" w:space="0" w:color="auto"/>
      </w:divBdr>
    </w:div>
    <w:div w:id="995839144">
      <w:bodyDiv w:val="1"/>
      <w:marLeft w:val="0"/>
      <w:marRight w:val="0"/>
      <w:marTop w:val="0"/>
      <w:marBottom w:val="0"/>
      <w:divBdr>
        <w:top w:val="none" w:sz="0" w:space="0" w:color="auto"/>
        <w:left w:val="none" w:sz="0" w:space="0" w:color="auto"/>
        <w:bottom w:val="none" w:sz="0" w:space="0" w:color="auto"/>
        <w:right w:val="none" w:sz="0" w:space="0" w:color="auto"/>
      </w:divBdr>
    </w:div>
    <w:div w:id="1019694839">
      <w:bodyDiv w:val="1"/>
      <w:marLeft w:val="0"/>
      <w:marRight w:val="0"/>
      <w:marTop w:val="0"/>
      <w:marBottom w:val="0"/>
      <w:divBdr>
        <w:top w:val="none" w:sz="0" w:space="0" w:color="auto"/>
        <w:left w:val="none" w:sz="0" w:space="0" w:color="auto"/>
        <w:bottom w:val="none" w:sz="0" w:space="0" w:color="auto"/>
        <w:right w:val="none" w:sz="0" w:space="0" w:color="auto"/>
      </w:divBdr>
    </w:div>
    <w:div w:id="1053701948">
      <w:bodyDiv w:val="1"/>
      <w:marLeft w:val="0"/>
      <w:marRight w:val="0"/>
      <w:marTop w:val="0"/>
      <w:marBottom w:val="0"/>
      <w:divBdr>
        <w:top w:val="none" w:sz="0" w:space="0" w:color="auto"/>
        <w:left w:val="none" w:sz="0" w:space="0" w:color="auto"/>
        <w:bottom w:val="none" w:sz="0" w:space="0" w:color="auto"/>
        <w:right w:val="none" w:sz="0" w:space="0" w:color="auto"/>
      </w:divBdr>
    </w:div>
    <w:div w:id="1063022212">
      <w:bodyDiv w:val="1"/>
      <w:marLeft w:val="0"/>
      <w:marRight w:val="0"/>
      <w:marTop w:val="0"/>
      <w:marBottom w:val="0"/>
      <w:divBdr>
        <w:top w:val="none" w:sz="0" w:space="0" w:color="auto"/>
        <w:left w:val="none" w:sz="0" w:space="0" w:color="auto"/>
        <w:bottom w:val="none" w:sz="0" w:space="0" w:color="auto"/>
        <w:right w:val="none" w:sz="0" w:space="0" w:color="auto"/>
      </w:divBdr>
    </w:div>
    <w:div w:id="1092555935">
      <w:bodyDiv w:val="1"/>
      <w:marLeft w:val="0"/>
      <w:marRight w:val="0"/>
      <w:marTop w:val="0"/>
      <w:marBottom w:val="0"/>
      <w:divBdr>
        <w:top w:val="none" w:sz="0" w:space="0" w:color="auto"/>
        <w:left w:val="none" w:sz="0" w:space="0" w:color="auto"/>
        <w:bottom w:val="none" w:sz="0" w:space="0" w:color="auto"/>
        <w:right w:val="none" w:sz="0" w:space="0" w:color="auto"/>
      </w:divBdr>
    </w:div>
    <w:div w:id="1097023342">
      <w:bodyDiv w:val="1"/>
      <w:marLeft w:val="0"/>
      <w:marRight w:val="0"/>
      <w:marTop w:val="0"/>
      <w:marBottom w:val="0"/>
      <w:divBdr>
        <w:top w:val="none" w:sz="0" w:space="0" w:color="auto"/>
        <w:left w:val="none" w:sz="0" w:space="0" w:color="auto"/>
        <w:bottom w:val="none" w:sz="0" w:space="0" w:color="auto"/>
        <w:right w:val="none" w:sz="0" w:space="0" w:color="auto"/>
      </w:divBdr>
    </w:div>
    <w:div w:id="1132558192">
      <w:bodyDiv w:val="1"/>
      <w:marLeft w:val="0"/>
      <w:marRight w:val="0"/>
      <w:marTop w:val="0"/>
      <w:marBottom w:val="0"/>
      <w:divBdr>
        <w:top w:val="none" w:sz="0" w:space="0" w:color="auto"/>
        <w:left w:val="none" w:sz="0" w:space="0" w:color="auto"/>
        <w:bottom w:val="none" w:sz="0" w:space="0" w:color="auto"/>
        <w:right w:val="none" w:sz="0" w:space="0" w:color="auto"/>
      </w:divBdr>
    </w:div>
    <w:div w:id="1146775615">
      <w:bodyDiv w:val="1"/>
      <w:marLeft w:val="0"/>
      <w:marRight w:val="0"/>
      <w:marTop w:val="0"/>
      <w:marBottom w:val="0"/>
      <w:divBdr>
        <w:top w:val="none" w:sz="0" w:space="0" w:color="auto"/>
        <w:left w:val="none" w:sz="0" w:space="0" w:color="auto"/>
        <w:bottom w:val="none" w:sz="0" w:space="0" w:color="auto"/>
        <w:right w:val="none" w:sz="0" w:space="0" w:color="auto"/>
      </w:divBdr>
    </w:div>
    <w:div w:id="1169364961">
      <w:bodyDiv w:val="1"/>
      <w:marLeft w:val="0"/>
      <w:marRight w:val="0"/>
      <w:marTop w:val="0"/>
      <w:marBottom w:val="0"/>
      <w:divBdr>
        <w:top w:val="none" w:sz="0" w:space="0" w:color="auto"/>
        <w:left w:val="none" w:sz="0" w:space="0" w:color="auto"/>
        <w:bottom w:val="none" w:sz="0" w:space="0" w:color="auto"/>
        <w:right w:val="none" w:sz="0" w:space="0" w:color="auto"/>
      </w:divBdr>
    </w:div>
    <w:div w:id="1207839748">
      <w:bodyDiv w:val="1"/>
      <w:marLeft w:val="0"/>
      <w:marRight w:val="0"/>
      <w:marTop w:val="0"/>
      <w:marBottom w:val="0"/>
      <w:divBdr>
        <w:top w:val="none" w:sz="0" w:space="0" w:color="auto"/>
        <w:left w:val="none" w:sz="0" w:space="0" w:color="auto"/>
        <w:bottom w:val="none" w:sz="0" w:space="0" w:color="auto"/>
        <w:right w:val="none" w:sz="0" w:space="0" w:color="auto"/>
      </w:divBdr>
    </w:div>
    <w:div w:id="1212687297">
      <w:bodyDiv w:val="1"/>
      <w:marLeft w:val="0"/>
      <w:marRight w:val="0"/>
      <w:marTop w:val="0"/>
      <w:marBottom w:val="0"/>
      <w:divBdr>
        <w:top w:val="none" w:sz="0" w:space="0" w:color="auto"/>
        <w:left w:val="none" w:sz="0" w:space="0" w:color="auto"/>
        <w:bottom w:val="none" w:sz="0" w:space="0" w:color="auto"/>
        <w:right w:val="none" w:sz="0" w:space="0" w:color="auto"/>
      </w:divBdr>
    </w:div>
    <w:div w:id="1224213259">
      <w:bodyDiv w:val="1"/>
      <w:marLeft w:val="0"/>
      <w:marRight w:val="0"/>
      <w:marTop w:val="0"/>
      <w:marBottom w:val="0"/>
      <w:divBdr>
        <w:top w:val="none" w:sz="0" w:space="0" w:color="auto"/>
        <w:left w:val="none" w:sz="0" w:space="0" w:color="auto"/>
        <w:bottom w:val="none" w:sz="0" w:space="0" w:color="auto"/>
        <w:right w:val="none" w:sz="0" w:space="0" w:color="auto"/>
      </w:divBdr>
    </w:div>
    <w:div w:id="1241602328">
      <w:bodyDiv w:val="1"/>
      <w:marLeft w:val="0"/>
      <w:marRight w:val="0"/>
      <w:marTop w:val="0"/>
      <w:marBottom w:val="0"/>
      <w:divBdr>
        <w:top w:val="none" w:sz="0" w:space="0" w:color="auto"/>
        <w:left w:val="none" w:sz="0" w:space="0" w:color="auto"/>
        <w:bottom w:val="none" w:sz="0" w:space="0" w:color="auto"/>
        <w:right w:val="none" w:sz="0" w:space="0" w:color="auto"/>
      </w:divBdr>
    </w:div>
    <w:div w:id="1283070363">
      <w:bodyDiv w:val="1"/>
      <w:marLeft w:val="0"/>
      <w:marRight w:val="0"/>
      <w:marTop w:val="0"/>
      <w:marBottom w:val="0"/>
      <w:divBdr>
        <w:top w:val="none" w:sz="0" w:space="0" w:color="auto"/>
        <w:left w:val="none" w:sz="0" w:space="0" w:color="auto"/>
        <w:bottom w:val="none" w:sz="0" w:space="0" w:color="auto"/>
        <w:right w:val="none" w:sz="0" w:space="0" w:color="auto"/>
      </w:divBdr>
    </w:div>
    <w:div w:id="1293751737">
      <w:bodyDiv w:val="1"/>
      <w:marLeft w:val="0"/>
      <w:marRight w:val="0"/>
      <w:marTop w:val="0"/>
      <w:marBottom w:val="0"/>
      <w:divBdr>
        <w:top w:val="none" w:sz="0" w:space="0" w:color="auto"/>
        <w:left w:val="none" w:sz="0" w:space="0" w:color="auto"/>
        <w:bottom w:val="none" w:sz="0" w:space="0" w:color="auto"/>
        <w:right w:val="none" w:sz="0" w:space="0" w:color="auto"/>
      </w:divBdr>
    </w:div>
    <w:div w:id="1311012196">
      <w:bodyDiv w:val="1"/>
      <w:marLeft w:val="0"/>
      <w:marRight w:val="0"/>
      <w:marTop w:val="0"/>
      <w:marBottom w:val="0"/>
      <w:divBdr>
        <w:top w:val="none" w:sz="0" w:space="0" w:color="auto"/>
        <w:left w:val="none" w:sz="0" w:space="0" w:color="auto"/>
        <w:bottom w:val="none" w:sz="0" w:space="0" w:color="auto"/>
        <w:right w:val="none" w:sz="0" w:space="0" w:color="auto"/>
      </w:divBdr>
    </w:div>
    <w:div w:id="1316645290">
      <w:bodyDiv w:val="1"/>
      <w:marLeft w:val="0"/>
      <w:marRight w:val="0"/>
      <w:marTop w:val="0"/>
      <w:marBottom w:val="0"/>
      <w:divBdr>
        <w:top w:val="none" w:sz="0" w:space="0" w:color="auto"/>
        <w:left w:val="none" w:sz="0" w:space="0" w:color="auto"/>
        <w:bottom w:val="none" w:sz="0" w:space="0" w:color="auto"/>
        <w:right w:val="none" w:sz="0" w:space="0" w:color="auto"/>
      </w:divBdr>
    </w:div>
    <w:div w:id="1361276996">
      <w:bodyDiv w:val="1"/>
      <w:marLeft w:val="0"/>
      <w:marRight w:val="0"/>
      <w:marTop w:val="0"/>
      <w:marBottom w:val="0"/>
      <w:divBdr>
        <w:top w:val="none" w:sz="0" w:space="0" w:color="auto"/>
        <w:left w:val="none" w:sz="0" w:space="0" w:color="auto"/>
        <w:bottom w:val="none" w:sz="0" w:space="0" w:color="auto"/>
        <w:right w:val="none" w:sz="0" w:space="0" w:color="auto"/>
      </w:divBdr>
      <w:divsChild>
        <w:div w:id="761728692">
          <w:marLeft w:val="0"/>
          <w:marRight w:val="0"/>
          <w:marTop w:val="0"/>
          <w:marBottom w:val="0"/>
          <w:divBdr>
            <w:top w:val="none" w:sz="0" w:space="0" w:color="auto"/>
            <w:left w:val="none" w:sz="0" w:space="0" w:color="auto"/>
            <w:bottom w:val="none" w:sz="0" w:space="0" w:color="auto"/>
            <w:right w:val="none" w:sz="0" w:space="0" w:color="auto"/>
          </w:divBdr>
          <w:divsChild>
            <w:div w:id="152732858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769305919">
          <w:marLeft w:val="0"/>
          <w:marRight w:val="0"/>
          <w:marTop w:val="0"/>
          <w:marBottom w:val="0"/>
          <w:divBdr>
            <w:top w:val="none" w:sz="0" w:space="0" w:color="auto"/>
            <w:left w:val="none" w:sz="0" w:space="0" w:color="auto"/>
            <w:bottom w:val="none" w:sz="0" w:space="0" w:color="auto"/>
            <w:right w:val="none" w:sz="0" w:space="0" w:color="auto"/>
          </w:divBdr>
          <w:divsChild>
            <w:div w:id="45660183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379745670">
      <w:bodyDiv w:val="1"/>
      <w:marLeft w:val="0"/>
      <w:marRight w:val="0"/>
      <w:marTop w:val="0"/>
      <w:marBottom w:val="0"/>
      <w:divBdr>
        <w:top w:val="none" w:sz="0" w:space="0" w:color="auto"/>
        <w:left w:val="none" w:sz="0" w:space="0" w:color="auto"/>
        <w:bottom w:val="none" w:sz="0" w:space="0" w:color="auto"/>
        <w:right w:val="none" w:sz="0" w:space="0" w:color="auto"/>
      </w:divBdr>
    </w:div>
    <w:div w:id="1388382353">
      <w:bodyDiv w:val="1"/>
      <w:marLeft w:val="0"/>
      <w:marRight w:val="0"/>
      <w:marTop w:val="0"/>
      <w:marBottom w:val="0"/>
      <w:divBdr>
        <w:top w:val="none" w:sz="0" w:space="0" w:color="auto"/>
        <w:left w:val="none" w:sz="0" w:space="0" w:color="auto"/>
        <w:bottom w:val="none" w:sz="0" w:space="0" w:color="auto"/>
        <w:right w:val="none" w:sz="0" w:space="0" w:color="auto"/>
      </w:divBdr>
    </w:div>
    <w:div w:id="1400244854">
      <w:bodyDiv w:val="1"/>
      <w:marLeft w:val="0"/>
      <w:marRight w:val="0"/>
      <w:marTop w:val="0"/>
      <w:marBottom w:val="0"/>
      <w:divBdr>
        <w:top w:val="none" w:sz="0" w:space="0" w:color="auto"/>
        <w:left w:val="none" w:sz="0" w:space="0" w:color="auto"/>
        <w:bottom w:val="none" w:sz="0" w:space="0" w:color="auto"/>
        <w:right w:val="none" w:sz="0" w:space="0" w:color="auto"/>
      </w:divBdr>
    </w:div>
    <w:div w:id="1408575211">
      <w:bodyDiv w:val="1"/>
      <w:marLeft w:val="0"/>
      <w:marRight w:val="0"/>
      <w:marTop w:val="0"/>
      <w:marBottom w:val="0"/>
      <w:divBdr>
        <w:top w:val="none" w:sz="0" w:space="0" w:color="auto"/>
        <w:left w:val="none" w:sz="0" w:space="0" w:color="auto"/>
        <w:bottom w:val="none" w:sz="0" w:space="0" w:color="auto"/>
        <w:right w:val="none" w:sz="0" w:space="0" w:color="auto"/>
      </w:divBdr>
    </w:div>
    <w:div w:id="1418791062">
      <w:bodyDiv w:val="1"/>
      <w:marLeft w:val="0"/>
      <w:marRight w:val="0"/>
      <w:marTop w:val="0"/>
      <w:marBottom w:val="0"/>
      <w:divBdr>
        <w:top w:val="none" w:sz="0" w:space="0" w:color="auto"/>
        <w:left w:val="none" w:sz="0" w:space="0" w:color="auto"/>
        <w:bottom w:val="none" w:sz="0" w:space="0" w:color="auto"/>
        <w:right w:val="none" w:sz="0" w:space="0" w:color="auto"/>
      </w:divBdr>
    </w:div>
    <w:div w:id="1446971562">
      <w:bodyDiv w:val="1"/>
      <w:marLeft w:val="0"/>
      <w:marRight w:val="0"/>
      <w:marTop w:val="0"/>
      <w:marBottom w:val="0"/>
      <w:divBdr>
        <w:top w:val="none" w:sz="0" w:space="0" w:color="auto"/>
        <w:left w:val="none" w:sz="0" w:space="0" w:color="auto"/>
        <w:bottom w:val="none" w:sz="0" w:space="0" w:color="auto"/>
        <w:right w:val="none" w:sz="0" w:space="0" w:color="auto"/>
      </w:divBdr>
      <w:divsChild>
        <w:div w:id="1641031361">
          <w:marLeft w:val="0"/>
          <w:marRight w:val="0"/>
          <w:marTop w:val="0"/>
          <w:marBottom w:val="0"/>
          <w:divBdr>
            <w:top w:val="none" w:sz="0" w:space="0" w:color="auto"/>
            <w:left w:val="none" w:sz="0" w:space="0" w:color="auto"/>
            <w:bottom w:val="none" w:sz="0" w:space="0" w:color="auto"/>
            <w:right w:val="none" w:sz="0" w:space="0" w:color="auto"/>
          </w:divBdr>
          <w:divsChild>
            <w:div w:id="254558899">
              <w:marLeft w:val="0"/>
              <w:marRight w:val="0"/>
              <w:marTop w:val="0"/>
              <w:marBottom w:val="0"/>
              <w:divBdr>
                <w:top w:val="none" w:sz="0" w:space="0" w:color="auto"/>
                <w:left w:val="none" w:sz="0" w:space="0" w:color="auto"/>
                <w:bottom w:val="none" w:sz="0" w:space="0" w:color="auto"/>
                <w:right w:val="none" w:sz="0" w:space="0" w:color="auto"/>
              </w:divBdr>
              <w:divsChild>
                <w:div w:id="2074739742">
                  <w:marLeft w:val="0"/>
                  <w:marRight w:val="0"/>
                  <w:marTop w:val="0"/>
                  <w:marBottom w:val="0"/>
                  <w:divBdr>
                    <w:top w:val="none" w:sz="0" w:space="0" w:color="auto"/>
                    <w:left w:val="none" w:sz="0" w:space="0" w:color="auto"/>
                    <w:bottom w:val="none" w:sz="0" w:space="0" w:color="auto"/>
                    <w:right w:val="none" w:sz="0" w:space="0" w:color="auto"/>
                  </w:divBdr>
                  <w:divsChild>
                    <w:div w:id="435249802">
                      <w:marLeft w:val="0"/>
                      <w:marRight w:val="0"/>
                      <w:marTop w:val="0"/>
                      <w:marBottom w:val="0"/>
                      <w:divBdr>
                        <w:top w:val="none" w:sz="0" w:space="0" w:color="auto"/>
                        <w:left w:val="none" w:sz="0" w:space="0" w:color="auto"/>
                        <w:bottom w:val="none" w:sz="0" w:space="0" w:color="auto"/>
                        <w:right w:val="none" w:sz="0" w:space="0" w:color="auto"/>
                      </w:divBdr>
                      <w:divsChild>
                        <w:div w:id="14772912">
                          <w:marLeft w:val="0"/>
                          <w:marRight w:val="0"/>
                          <w:marTop w:val="0"/>
                          <w:marBottom w:val="0"/>
                          <w:divBdr>
                            <w:top w:val="none" w:sz="0" w:space="0" w:color="auto"/>
                            <w:left w:val="none" w:sz="0" w:space="0" w:color="auto"/>
                            <w:bottom w:val="none" w:sz="0" w:space="0" w:color="auto"/>
                            <w:right w:val="none" w:sz="0" w:space="0" w:color="auto"/>
                          </w:divBdr>
                          <w:divsChild>
                            <w:div w:id="308286859">
                              <w:marLeft w:val="0"/>
                              <w:marRight w:val="0"/>
                              <w:marTop w:val="0"/>
                              <w:marBottom w:val="0"/>
                              <w:divBdr>
                                <w:top w:val="none" w:sz="0" w:space="0" w:color="auto"/>
                                <w:left w:val="none" w:sz="0" w:space="0" w:color="auto"/>
                                <w:bottom w:val="none" w:sz="0" w:space="0" w:color="auto"/>
                                <w:right w:val="none" w:sz="0" w:space="0" w:color="auto"/>
                              </w:divBdr>
                              <w:divsChild>
                                <w:div w:id="2129815203">
                                  <w:marLeft w:val="0"/>
                                  <w:marRight w:val="0"/>
                                  <w:marTop w:val="0"/>
                                  <w:marBottom w:val="0"/>
                                  <w:divBdr>
                                    <w:top w:val="none" w:sz="0" w:space="0" w:color="auto"/>
                                    <w:left w:val="none" w:sz="0" w:space="0" w:color="auto"/>
                                    <w:bottom w:val="none" w:sz="0" w:space="0" w:color="auto"/>
                                    <w:right w:val="none" w:sz="0" w:space="0" w:color="auto"/>
                                  </w:divBdr>
                                  <w:divsChild>
                                    <w:div w:id="600800365">
                                      <w:marLeft w:val="0"/>
                                      <w:marRight w:val="0"/>
                                      <w:marTop w:val="0"/>
                                      <w:marBottom w:val="0"/>
                                      <w:divBdr>
                                        <w:top w:val="none" w:sz="0" w:space="0" w:color="auto"/>
                                        <w:left w:val="none" w:sz="0" w:space="0" w:color="auto"/>
                                        <w:bottom w:val="none" w:sz="0" w:space="0" w:color="auto"/>
                                        <w:right w:val="none" w:sz="0" w:space="0" w:color="auto"/>
                                      </w:divBdr>
                                      <w:divsChild>
                                        <w:div w:id="861087104">
                                          <w:marLeft w:val="0"/>
                                          <w:marRight w:val="0"/>
                                          <w:marTop w:val="0"/>
                                          <w:marBottom w:val="0"/>
                                          <w:divBdr>
                                            <w:top w:val="none" w:sz="0" w:space="0" w:color="auto"/>
                                            <w:left w:val="none" w:sz="0" w:space="0" w:color="auto"/>
                                            <w:bottom w:val="none" w:sz="0" w:space="0" w:color="auto"/>
                                            <w:right w:val="none" w:sz="0" w:space="0" w:color="auto"/>
                                          </w:divBdr>
                                          <w:divsChild>
                                            <w:div w:id="1571040581">
                                              <w:marLeft w:val="0"/>
                                              <w:marRight w:val="0"/>
                                              <w:marTop w:val="0"/>
                                              <w:marBottom w:val="0"/>
                                              <w:divBdr>
                                                <w:top w:val="none" w:sz="0" w:space="0" w:color="auto"/>
                                                <w:left w:val="none" w:sz="0" w:space="0" w:color="auto"/>
                                                <w:bottom w:val="none" w:sz="0" w:space="0" w:color="auto"/>
                                                <w:right w:val="none" w:sz="0" w:space="0" w:color="auto"/>
                                              </w:divBdr>
                                              <w:divsChild>
                                                <w:div w:id="194316951">
                                                  <w:marLeft w:val="0"/>
                                                  <w:marRight w:val="0"/>
                                                  <w:marTop w:val="0"/>
                                                  <w:marBottom w:val="0"/>
                                                  <w:divBdr>
                                                    <w:top w:val="none" w:sz="0" w:space="0" w:color="auto"/>
                                                    <w:left w:val="none" w:sz="0" w:space="0" w:color="auto"/>
                                                    <w:bottom w:val="none" w:sz="0" w:space="0" w:color="auto"/>
                                                    <w:right w:val="none" w:sz="0" w:space="0" w:color="auto"/>
                                                  </w:divBdr>
                                                  <w:divsChild>
                                                    <w:div w:id="584460261">
                                                      <w:marLeft w:val="0"/>
                                                      <w:marRight w:val="0"/>
                                                      <w:marTop w:val="0"/>
                                                      <w:marBottom w:val="0"/>
                                                      <w:divBdr>
                                                        <w:top w:val="single" w:sz="6" w:space="0" w:color="ABABAB"/>
                                                        <w:left w:val="single" w:sz="6" w:space="0" w:color="ABABAB"/>
                                                        <w:bottom w:val="none" w:sz="0" w:space="0" w:color="auto"/>
                                                        <w:right w:val="single" w:sz="6" w:space="0" w:color="ABABAB"/>
                                                      </w:divBdr>
                                                      <w:divsChild>
                                                        <w:div w:id="12002444">
                                                          <w:marLeft w:val="0"/>
                                                          <w:marRight w:val="0"/>
                                                          <w:marTop w:val="0"/>
                                                          <w:marBottom w:val="0"/>
                                                          <w:divBdr>
                                                            <w:top w:val="none" w:sz="0" w:space="0" w:color="auto"/>
                                                            <w:left w:val="none" w:sz="0" w:space="0" w:color="auto"/>
                                                            <w:bottom w:val="none" w:sz="0" w:space="0" w:color="auto"/>
                                                            <w:right w:val="none" w:sz="0" w:space="0" w:color="auto"/>
                                                          </w:divBdr>
                                                          <w:divsChild>
                                                            <w:div w:id="262882532">
                                                              <w:marLeft w:val="0"/>
                                                              <w:marRight w:val="0"/>
                                                              <w:marTop w:val="0"/>
                                                              <w:marBottom w:val="0"/>
                                                              <w:divBdr>
                                                                <w:top w:val="none" w:sz="0" w:space="0" w:color="auto"/>
                                                                <w:left w:val="none" w:sz="0" w:space="0" w:color="auto"/>
                                                                <w:bottom w:val="none" w:sz="0" w:space="0" w:color="auto"/>
                                                                <w:right w:val="none" w:sz="0" w:space="0" w:color="auto"/>
                                                              </w:divBdr>
                                                              <w:divsChild>
                                                                <w:div w:id="1092551297">
                                                                  <w:marLeft w:val="0"/>
                                                                  <w:marRight w:val="0"/>
                                                                  <w:marTop w:val="0"/>
                                                                  <w:marBottom w:val="0"/>
                                                                  <w:divBdr>
                                                                    <w:top w:val="none" w:sz="0" w:space="0" w:color="auto"/>
                                                                    <w:left w:val="none" w:sz="0" w:space="0" w:color="auto"/>
                                                                    <w:bottom w:val="none" w:sz="0" w:space="0" w:color="auto"/>
                                                                    <w:right w:val="none" w:sz="0" w:space="0" w:color="auto"/>
                                                                  </w:divBdr>
                                                                  <w:divsChild>
                                                                    <w:div w:id="1664775988">
                                                                      <w:marLeft w:val="0"/>
                                                                      <w:marRight w:val="0"/>
                                                                      <w:marTop w:val="0"/>
                                                                      <w:marBottom w:val="0"/>
                                                                      <w:divBdr>
                                                                        <w:top w:val="none" w:sz="0" w:space="0" w:color="auto"/>
                                                                        <w:left w:val="none" w:sz="0" w:space="0" w:color="auto"/>
                                                                        <w:bottom w:val="none" w:sz="0" w:space="0" w:color="auto"/>
                                                                        <w:right w:val="none" w:sz="0" w:space="0" w:color="auto"/>
                                                                      </w:divBdr>
                                                                      <w:divsChild>
                                                                        <w:div w:id="526481893">
                                                                          <w:marLeft w:val="-75"/>
                                                                          <w:marRight w:val="0"/>
                                                                          <w:marTop w:val="30"/>
                                                                          <w:marBottom w:val="30"/>
                                                                          <w:divBdr>
                                                                            <w:top w:val="none" w:sz="0" w:space="0" w:color="auto"/>
                                                                            <w:left w:val="none" w:sz="0" w:space="0" w:color="auto"/>
                                                                            <w:bottom w:val="none" w:sz="0" w:space="0" w:color="auto"/>
                                                                            <w:right w:val="none" w:sz="0" w:space="0" w:color="auto"/>
                                                                          </w:divBdr>
                                                                          <w:divsChild>
                                                                            <w:div w:id="487865886">
                                                                              <w:marLeft w:val="0"/>
                                                                              <w:marRight w:val="0"/>
                                                                              <w:marTop w:val="0"/>
                                                                              <w:marBottom w:val="0"/>
                                                                              <w:divBdr>
                                                                                <w:top w:val="none" w:sz="0" w:space="0" w:color="auto"/>
                                                                                <w:left w:val="none" w:sz="0" w:space="0" w:color="auto"/>
                                                                                <w:bottom w:val="none" w:sz="0" w:space="0" w:color="auto"/>
                                                                                <w:right w:val="none" w:sz="0" w:space="0" w:color="auto"/>
                                                                              </w:divBdr>
                                                                              <w:divsChild>
                                                                                <w:div w:id="1322732857">
                                                                                  <w:marLeft w:val="0"/>
                                                                                  <w:marRight w:val="0"/>
                                                                                  <w:marTop w:val="0"/>
                                                                                  <w:marBottom w:val="0"/>
                                                                                  <w:divBdr>
                                                                                    <w:top w:val="none" w:sz="0" w:space="0" w:color="auto"/>
                                                                                    <w:left w:val="none" w:sz="0" w:space="0" w:color="auto"/>
                                                                                    <w:bottom w:val="none" w:sz="0" w:space="0" w:color="auto"/>
                                                                                    <w:right w:val="none" w:sz="0" w:space="0" w:color="auto"/>
                                                                                  </w:divBdr>
                                                                                  <w:divsChild>
                                                                                    <w:div w:id="855269868">
                                                                                      <w:marLeft w:val="0"/>
                                                                                      <w:marRight w:val="0"/>
                                                                                      <w:marTop w:val="0"/>
                                                                                      <w:marBottom w:val="0"/>
                                                                                      <w:divBdr>
                                                                                        <w:top w:val="none" w:sz="0" w:space="0" w:color="auto"/>
                                                                                        <w:left w:val="none" w:sz="0" w:space="0" w:color="auto"/>
                                                                                        <w:bottom w:val="none" w:sz="0" w:space="0" w:color="auto"/>
                                                                                        <w:right w:val="none" w:sz="0" w:space="0" w:color="auto"/>
                                                                                      </w:divBdr>
                                                                                      <w:divsChild>
                                                                                        <w:div w:id="1034964935">
                                                                                          <w:marLeft w:val="0"/>
                                                                                          <w:marRight w:val="0"/>
                                                                                          <w:marTop w:val="0"/>
                                                                                          <w:marBottom w:val="0"/>
                                                                                          <w:divBdr>
                                                                                            <w:top w:val="none" w:sz="0" w:space="0" w:color="auto"/>
                                                                                            <w:left w:val="none" w:sz="0" w:space="0" w:color="auto"/>
                                                                                            <w:bottom w:val="none" w:sz="0" w:space="0" w:color="auto"/>
                                                                                            <w:right w:val="none" w:sz="0" w:space="0" w:color="auto"/>
                                                                                          </w:divBdr>
                                                                                          <w:divsChild>
                                                                                            <w:div w:id="190654571">
                                                                                              <w:marLeft w:val="0"/>
                                                                                              <w:marRight w:val="0"/>
                                                                                              <w:marTop w:val="0"/>
                                                                                              <w:marBottom w:val="0"/>
                                                                                              <w:divBdr>
                                                                                                <w:top w:val="none" w:sz="0" w:space="0" w:color="auto"/>
                                                                                                <w:left w:val="none" w:sz="0" w:space="0" w:color="auto"/>
                                                                                                <w:bottom w:val="none" w:sz="0" w:space="0" w:color="auto"/>
                                                                                                <w:right w:val="none" w:sz="0" w:space="0" w:color="auto"/>
                                                                                              </w:divBdr>
                                                                                              <w:divsChild>
                                                                                                <w:div w:id="1888950934">
                                                                                                  <w:marLeft w:val="0"/>
                                                                                                  <w:marRight w:val="0"/>
                                                                                                  <w:marTop w:val="30"/>
                                                                                                  <w:marBottom w:val="30"/>
                                                                                                  <w:divBdr>
                                                                                                    <w:top w:val="none" w:sz="0" w:space="0" w:color="auto"/>
                                                                                                    <w:left w:val="none" w:sz="0" w:space="0" w:color="auto"/>
                                                                                                    <w:bottom w:val="none" w:sz="0" w:space="0" w:color="auto"/>
                                                                                                    <w:right w:val="none" w:sz="0" w:space="0" w:color="auto"/>
                                                                                                  </w:divBdr>
                                                                                                  <w:divsChild>
                                                                                                    <w:div w:id="33819891">
                                                                                                      <w:marLeft w:val="0"/>
                                                                                                      <w:marRight w:val="0"/>
                                                                                                      <w:marTop w:val="0"/>
                                                                                                      <w:marBottom w:val="0"/>
                                                                                                      <w:divBdr>
                                                                                                        <w:top w:val="none" w:sz="0" w:space="0" w:color="auto"/>
                                                                                                        <w:left w:val="none" w:sz="0" w:space="0" w:color="auto"/>
                                                                                                        <w:bottom w:val="none" w:sz="0" w:space="0" w:color="auto"/>
                                                                                                        <w:right w:val="none" w:sz="0" w:space="0" w:color="auto"/>
                                                                                                      </w:divBdr>
                                                                                                      <w:divsChild>
                                                                                                        <w:div w:id="885293035">
                                                                                                          <w:marLeft w:val="0"/>
                                                                                                          <w:marRight w:val="0"/>
                                                                                                          <w:marTop w:val="0"/>
                                                                                                          <w:marBottom w:val="0"/>
                                                                                                          <w:divBdr>
                                                                                                            <w:top w:val="none" w:sz="0" w:space="0" w:color="auto"/>
                                                                                                            <w:left w:val="none" w:sz="0" w:space="0" w:color="auto"/>
                                                                                                            <w:bottom w:val="none" w:sz="0" w:space="0" w:color="auto"/>
                                                                                                            <w:right w:val="none" w:sz="0" w:space="0" w:color="auto"/>
                                                                                                          </w:divBdr>
                                                                                                        </w:div>
                                                                                                      </w:divsChild>
                                                                                                    </w:div>
                                                                                                    <w:div w:id="117143171">
                                                                                                      <w:marLeft w:val="0"/>
                                                                                                      <w:marRight w:val="0"/>
                                                                                                      <w:marTop w:val="0"/>
                                                                                                      <w:marBottom w:val="0"/>
                                                                                                      <w:divBdr>
                                                                                                        <w:top w:val="none" w:sz="0" w:space="0" w:color="auto"/>
                                                                                                        <w:left w:val="none" w:sz="0" w:space="0" w:color="auto"/>
                                                                                                        <w:bottom w:val="none" w:sz="0" w:space="0" w:color="auto"/>
                                                                                                        <w:right w:val="none" w:sz="0" w:space="0" w:color="auto"/>
                                                                                                      </w:divBdr>
                                                                                                      <w:divsChild>
                                                                                                        <w:div w:id="1005933641">
                                                                                                          <w:marLeft w:val="0"/>
                                                                                                          <w:marRight w:val="0"/>
                                                                                                          <w:marTop w:val="0"/>
                                                                                                          <w:marBottom w:val="0"/>
                                                                                                          <w:divBdr>
                                                                                                            <w:top w:val="none" w:sz="0" w:space="0" w:color="auto"/>
                                                                                                            <w:left w:val="none" w:sz="0" w:space="0" w:color="auto"/>
                                                                                                            <w:bottom w:val="none" w:sz="0" w:space="0" w:color="auto"/>
                                                                                                            <w:right w:val="none" w:sz="0" w:space="0" w:color="auto"/>
                                                                                                          </w:divBdr>
                                                                                                        </w:div>
                                                                                                      </w:divsChild>
                                                                                                    </w:div>
                                                                                                    <w:div w:id="276104914">
                                                                                                      <w:marLeft w:val="0"/>
                                                                                                      <w:marRight w:val="0"/>
                                                                                                      <w:marTop w:val="0"/>
                                                                                                      <w:marBottom w:val="0"/>
                                                                                                      <w:divBdr>
                                                                                                        <w:top w:val="none" w:sz="0" w:space="0" w:color="auto"/>
                                                                                                        <w:left w:val="none" w:sz="0" w:space="0" w:color="auto"/>
                                                                                                        <w:bottom w:val="none" w:sz="0" w:space="0" w:color="auto"/>
                                                                                                        <w:right w:val="none" w:sz="0" w:space="0" w:color="auto"/>
                                                                                                      </w:divBdr>
                                                                                                      <w:divsChild>
                                                                                                        <w:div w:id="1386639568">
                                                                                                          <w:marLeft w:val="0"/>
                                                                                                          <w:marRight w:val="0"/>
                                                                                                          <w:marTop w:val="0"/>
                                                                                                          <w:marBottom w:val="0"/>
                                                                                                          <w:divBdr>
                                                                                                            <w:top w:val="none" w:sz="0" w:space="0" w:color="auto"/>
                                                                                                            <w:left w:val="none" w:sz="0" w:space="0" w:color="auto"/>
                                                                                                            <w:bottom w:val="none" w:sz="0" w:space="0" w:color="auto"/>
                                                                                                            <w:right w:val="none" w:sz="0" w:space="0" w:color="auto"/>
                                                                                                          </w:divBdr>
                                                                                                        </w:div>
                                                                                                      </w:divsChild>
                                                                                                    </w:div>
                                                                                                    <w:div w:id="295182430">
                                                                                                      <w:marLeft w:val="0"/>
                                                                                                      <w:marRight w:val="0"/>
                                                                                                      <w:marTop w:val="0"/>
                                                                                                      <w:marBottom w:val="0"/>
                                                                                                      <w:divBdr>
                                                                                                        <w:top w:val="none" w:sz="0" w:space="0" w:color="auto"/>
                                                                                                        <w:left w:val="none" w:sz="0" w:space="0" w:color="auto"/>
                                                                                                        <w:bottom w:val="none" w:sz="0" w:space="0" w:color="auto"/>
                                                                                                        <w:right w:val="none" w:sz="0" w:space="0" w:color="auto"/>
                                                                                                      </w:divBdr>
                                                                                                      <w:divsChild>
                                                                                                        <w:div w:id="1600679761">
                                                                                                          <w:marLeft w:val="0"/>
                                                                                                          <w:marRight w:val="0"/>
                                                                                                          <w:marTop w:val="0"/>
                                                                                                          <w:marBottom w:val="0"/>
                                                                                                          <w:divBdr>
                                                                                                            <w:top w:val="none" w:sz="0" w:space="0" w:color="auto"/>
                                                                                                            <w:left w:val="none" w:sz="0" w:space="0" w:color="auto"/>
                                                                                                            <w:bottom w:val="none" w:sz="0" w:space="0" w:color="auto"/>
                                                                                                            <w:right w:val="none" w:sz="0" w:space="0" w:color="auto"/>
                                                                                                          </w:divBdr>
                                                                                                        </w:div>
                                                                                                      </w:divsChild>
                                                                                                    </w:div>
                                                                                                    <w:div w:id="307393828">
                                                                                                      <w:marLeft w:val="0"/>
                                                                                                      <w:marRight w:val="0"/>
                                                                                                      <w:marTop w:val="0"/>
                                                                                                      <w:marBottom w:val="0"/>
                                                                                                      <w:divBdr>
                                                                                                        <w:top w:val="none" w:sz="0" w:space="0" w:color="auto"/>
                                                                                                        <w:left w:val="none" w:sz="0" w:space="0" w:color="auto"/>
                                                                                                        <w:bottom w:val="none" w:sz="0" w:space="0" w:color="auto"/>
                                                                                                        <w:right w:val="none" w:sz="0" w:space="0" w:color="auto"/>
                                                                                                      </w:divBdr>
                                                                                                      <w:divsChild>
                                                                                                        <w:div w:id="1442844146">
                                                                                                          <w:marLeft w:val="0"/>
                                                                                                          <w:marRight w:val="0"/>
                                                                                                          <w:marTop w:val="0"/>
                                                                                                          <w:marBottom w:val="0"/>
                                                                                                          <w:divBdr>
                                                                                                            <w:top w:val="none" w:sz="0" w:space="0" w:color="auto"/>
                                                                                                            <w:left w:val="none" w:sz="0" w:space="0" w:color="auto"/>
                                                                                                            <w:bottom w:val="none" w:sz="0" w:space="0" w:color="auto"/>
                                                                                                            <w:right w:val="none" w:sz="0" w:space="0" w:color="auto"/>
                                                                                                          </w:divBdr>
                                                                                                        </w:div>
                                                                                                      </w:divsChild>
                                                                                                    </w:div>
                                                                                                    <w:div w:id="414398547">
                                                                                                      <w:marLeft w:val="0"/>
                                                                                                      <w:marRight w:val="0"/>
                                                                                                      <w:marTop w:val="0"/>
                                                                                                      <w:marBottom w:val="0"/>
                                                                                                      <w:divBdr>
                                                                                                        <w:top w:val="none" w:sz="0" w:space="0" w:color="auto"/>
                                                                                                        <w:left w:val="none" w:sz="0" w:space="0" w:color="auto"/>
                                                                                                        <w:bottom w:val="none" w:sz="0" w:space="0" w:color="auto"/>
                                                                                                        <w:right w:val="none" w:sz="0" w:space="0" w:color="auto"/>
                                                                                                      </w:divBdr>
                                                                                                      <w:divsChild>
                                                                                                        <w:div w:id="1580796562">
                                                                                                          <w:marLeft w:val="0"/>
                                                                                                          <w:marRight w:val="0"/>
                                                                                                          <w:marTop w:val="0"/>
                                                                                                          <w:marBottom w:val="0"/>
                                                                                                          <w:divBdr>
                                                                                                            <w:top w:val="none" w:sz="0" w:space="0" w:color="auto"/>
                                                                                                            <w:left w:val="none" w:sz="0" w:space="0" w:color="auto"/>
                                                                                                            <w:bottom w:val="none" w:sz="0" w:space="0" w:color="auto"/>
                                                                                                            <w:right w:val="none" w:sz="0" w:space="0" w:color="auto"/>
                                                                                                          </w:divBdr>
                                                                                                        </w:div>
                                                                                                      </w:divsChild>
                                                                                                    </w:div>
                                                                                                    <w:div w:id="472252755">
                                                                                                      <w:marLeft w:val="0"/>
                                                                                                      <w:marRight w:val="0"/>
                                                                                                      <w:marTop w:val="0"/>
                                                                                                      <w:marBottom w:val="0"/>
                                                                                                      <w:divBdr>
                                                                                                        <w:top w:val="none" w:sz="0" w:space="0" w:color="auto"/>
                                                                                                        <w:left w:val="none" w:sz="0" w:space="0" w:color="auto"/>
                                                                                                        <w:bottom w:val="none" w:sz="0" w:space="0" w:color="auto"/>
                                                                                                        <w:right w:val="none" w:sz="0" w:space="0" w:color="auto"/>
                                                                                                      </w:divBdr>
                                                                                                      <w:divsChild>
                                                                                                        <w:div w:id="93131581">
                                                                                                          <w:marLeft w:val="0"/>
                                                                                                          <w:marRight w:val="0"/>
                                                                                                          <w:marTop w:val="0"/>
                                                                                                          <w:marBottom w:val="0"/>
                                                                                                          <w:divBdr>
                                                                                                            <w:top w:val="none" w:sz="0" w:space="0" w:color="auto"/>
                                                                                                            <w:left w:val="none" w:sz="0" w:space="0" w:color="auto"/>
                                                                                                            <w:bottom w:val="none" w:sz="0" w:space="0" w:color="auto"/>
                                                                                                            <w:right w:val="none" w:sz="0" w:space="0" w:color="auto"/>
                                                                                                          </w:divBdr>
                                                                                                        </w:div>
                                                                                                      </w:divsChild>
                                                                                                    </w:div>
                                                                                                    <w:div w:id="507136567">
                                                                                                      <w:marLeft w:val="0"/>
                                                                                                      <w:marRight w:val="0"/>
                                                                                                      <w:marTop w:val="0"/>
                                                                                                      <w:marBottom w:val="0"/>
                                                                                                      <w:divBdr>
                                                                                                        <w:top w:val="none" w:sz="0" w:space="0" w:color="auto"/>
                                                                                                        <w:left w:val="none" w:sz="0" w:space="0" w:color="auto"/>
                                                                                                        <w:bottom w:val="none" w:sz="0" w:space="0" w:color="auto"/>
                                                                                                        <w:right w:val="none" w:sz="0" w:space="0" w:color="auto"/>
                                                                                                      </w:divBdr>
                                                                                                      <w:divsChild>
                                                                                                        <w:div w:id="9184663">
                                                                                                          <w:marLeft w:val="0"/>
                                                                                                          <w:marRight w:val="0"/>
                                                                                                          <w:marTop w:val="0"/>
                                                                                                          <w:marBottom w:val="0"/>
                                                                                                          <w:divBdr>
                                                                                                            <w:top w:val="none" w:sz="0" w:space="0" w:color="auto"/>
                                                                                                            <w:left w:val="none" w:sz="0" w:space="0" w:color="auto"/>
                                                                                                            <w:bottom w:val="none" w:sz="0" w:space="0" w:color="auto"/>
                                                                                                            <w:right w:val="none" w:sz="0" w:space="0" w:color="auto"/>
                                                                                                          </w:divBdr>
                                                                                                        </w:div>
                                                                                                      </w:divsChild>
                                                                                                    </w:div>
                                                                                                    <w:div w:id="581257767">
                                                                                                      <w:marLeft w:val="0"/>
                                                                                                      <w:marRight w:val="0"/>
                                                                                                      <w:marTop w:val="0"/>
                                                                                                      <w:marBottom w:val="0"/>
                                                                                                      <w:divBdr>
                                                                                                        <w:top w:val="none" w:sz="0" w:space="0" w:color="auto"/>
                                                                                                        <w:left w:val="none" w:sz="0" w:space="0" w:color="auto"/>
                                                                                                        <w:bottom w:val="none" w:sz="0" w:space="0" w:color="auto"/>
                                                                                                        <w:right w:val="none" w:sz="0" w:space="0" w:color="auto"/>
                                                                                                      </w:divBdr>
                                                                                                      <w:divsChild>
                                                                                                        <w:div w:id="983393338">
                                                                                                          <w:marLeft w:val="0"/>
                                                                                                          <w:marRight w:val="0"/>
                                                                                                          <w:marTop w:val="0"/>
                                                                                                          <w:marBottom w:val="0"/>
                                                                                                          <w:divBdr>
                                                                                                            <w:top w:val="none" w:sz="0" w:space="0" w:color="auto"/>
                                                                                                            <w:left w:val="none" w:sz="0" w:space="0" w:color="auto"/>
                                                                                                            <w:bottom w:val="none" w:sz="0" w:space="0" w:color="auto"/>
                                                                                                            <w:right w:val="none" w:sz="0" w:space="0" w:color="auto"/>
                                                                                                          </w:divBdr>
                                                                                                        </w:div>
                                                                                                      </w:divsChild>
                                                                                                    </w:div>
                                                                                                    <w:div w:id="605044833">
                                                                                                      <w:marLeft w:val="0"/>
                                                                                                      <w:marRight w:val="0"/>
                                                                                                      <w:marTop w:val="0"/>
                                                                                                      <w:marBottom w:val="0"/>
                                                                                                      <w:divBdr>
                                                                                                        <w:top w:val="none" w:sz="0" w:space="0" w:color="auto"/>
                                                                                                        <w:left w:val="none" w:sz="0" w:space="0" w:color="auto"/>
                                                                                                        <w:bottom w:val="none" w:sz="0" w:space="0" w:color="auto"/>
                                                                                                        <w:right w:val="none" w:sz="0" w:space="0" w:color="auto"/>
                                                                                                      </w:divBdr>
                                                                                                      <w:divsChild>
                                                                                                        <w:div w:id="834540894">
                                                                                                          <w:marLeft w:val="0"/>
                                                                                                          <w:marRight w:val="0"/>
                                                                                                          <w:marTop w:val="0"/>
                                                                                                          <w:marBottom w:val="0"/>
                                                                                                          <w:divBdr>
                                                                                                            <w:top w:val="none" w:sz="0" w:space="0" w:color="auto"/>
                                                                                                            <w:left w:val="none" w:sz="0" w:space="0" w:color="auto"/>
                                                                                                            <w:bottom w:val="none" w:sz="0" w:space="0" w:color="auto"/>
                                                                                                            <w:right w:val="none" w:sz="0" w:space="0" w:color="auto"/>
                                                                                                          </w:divBdr>
                                                                                                        </w:div>
                                                                                                        <w:div w:id="946082031">
                                                                                                          <w:marLeft w:val="0"/>
                                                                                                          <w:marRight w:val="0"/>
                                                                                                          <w:marTop w:val="0"/>
                                                                                                          <w:marBottom w:val="0"/>
                                                                                                          <w:divBdr>
                                                                                                            <w:top w:val="none" w:sz="0" w:space="0" w:color="auto"/>
                                                                                                            <w:left w:val="none" w:sz="0" w:space="0" w:color="auto"/>
                                                                                                            <w:bottom w:val="none" w:sz="0" w:space="0" w:color="auto"/>
                                                                                                            <w:right w:val="none" w:sz="0" w:space="0" w:color="auto"/>
                                                                                                          </w:divBdr>
                                                                                                        </w:div>
                                                                                                      </w:divsChild>
                                                                                                    </w:div>
                                                                                                    <w:div w:id="629671916">
                                                                                                      <w:marLeft w:val="0"/>
                                                                                                      <w:marRight w:val="0"/>
                                                                                                      <w:marTop w:val="0"/>
                                                                                                      <w:marBottom w:val="0"/>
                                                                                                      <w:divBdr>
                                                                                                        <w:top w:val="none" w:sz="0" w:space="0" w:color="auto"/>
                                                                                                        <w:left w:val="none" w:sz="0" w:space="0" w:color="auto"/>
                                                                                                        <w:bottom w:val="none" w:sz="0" w:space="0" w:color="auto"/>
                                                                                                        <w:right w:val="none" w:sz="0" w:space="0" w:color="auto"/>
                                                                                                      </w:divBdr>
                                                                                                      <w:divsChild>
                                                                                                        <w:div w:id="1487893706">
                                                                                                          <w:marLeft w:val="0"/>
                                                                                                          <w:marRight w:val="0"/>
                                                                                                          <w:marTop w:val="0"/>
                                                                                                          <w:marBottom w:val="0"/>
                                                                                                          <w:divBdr>
                                                                                                            <w:top w:val="none" w:sz="0" w:space="0" w:color="auto"/>
                                                                                                            <w:left w:val="none" w:sz="0" w:space="0" w:color="auto"/>
                                                                                                            <w:bottom w:val="none" w:sz="0" w:space="0" w:color="auto"/>
                                                                                                            <w:right w:val="none" w:sz="0" w:space="0" w:color="auto"/>
                                                                                                          </w:divBdr>
                                                                                                        </w:div>
                                                                                                      </w:divsChild>
                                                                                                    </w:div>
                                                                                                    <w:div w:id="658968345">
                                                                                                      <w:marLeft w:val="0"/>
                                                                                                      <w:marRight w:val="0"/>
                                                                                                      <w:marTop w:val="0"/>
                                                                                                      <w:marBottom w:val="0"/>
                                                                                                      <w:divBdr>
                                                                                                        <w:top w:val="none" w:sz="0" w:space="0" w:color="auto"/>
                                                                                                        <w:left w:val="none" w:sz="0" w:space="0" w:color="auto"/>
                                                                                                        <w:bottom w:val="none" w:sz="0" w:space="0" w:color="auto"/>
                                                                                                        <w:right w:val="none" w:sz="0" w:space="0" w:color="auto"/>
                                                                                                      </w:divBdr>
                                                                                                      <w:divsChild>
                                                                                                        <w:div w:id="699744091">
                                                                                                          <w:marLeft w:val="0"/>
                                                                                                          <w:marRight w:val="0"/>
                                                                                                          <w:marTop w:val="0"/>
                                                                                                          <w:marBottom w:val="0"/>
                                                                                                          <w:divBdr>
                                                                                                            <w:top w:val="none" w:sz="0" w:space="0" w:color="auto"/>
                                                                                                            <w:left w:val="none" w:sz="0" w:space="0" w:color="auto"/>
                                                                                                            <w:bottom w:val="none" w:sz="0" w:space="0" w:color="auto"/>
                                                                                                            <w:right w:val="none" w:sz="0" w:space="0" w:color="auto"/>
                                                                                                          </w:divBdr>
                                                                                                        </w:div>
                                                                                                      </w:divsChild>
                                                                                                    </w:div>
                                                                                                    <w:div w:id="719130852">
                                                                                                      <w:marLeft w:val="0"/>
                                                                                                      <w:marRight w:val="0"/>
                                                                                                      <w:marTop w:val="0"/>
                                                                                                      <w:marBottom w:val="0"/>
                                                                                                      <w:divBdr>
                                                                                                        <w:top w:val="none" w:sz="0" w:space="0" w:color="auto"/>
                                                                                                        <w:left w:val="none" w:sz="0" w:space="0" w:color="auto"/>
                                                                                                        <w:bottom w:val="none" w:sz="0" w:space="0" w:color="auto"/>
                                                                                                        <w:right w:val="none" w:sz="0" w:space="0" w:color="auto"/>
                                                                                                      </w:divBdr>
                                                                                                      <w:divsChild>
                                                                                                        <w:div w:id="1364015876">
                                                                                                          <w:marLeft w:val="0"/>
                                                                                                          <w:marRight w:val="0"/>
                                                                                                          <w:marTop w:val="0"/>
                                                                                                          <w:marBottom w:val="0"/>
                                                                                                          <w:divBdr>
                                                                                                            <w:top w:val="none" w:sz="0" w:space="0" w:color="auto"/>
                                                                                                            <w:left w:val="none" w:sz="0" w:space="0" w:color="auto"/>
                                                                                                            <w:bottom w:val="none" w:sz="0" w:space="0" w:color="auto"/>
                                                                                                            <w:right w:val="none" w:sz="0" w:space="0" w:color="auto"/>
                                                                                                          </w:divBdr>
                                                                                                        </w:div>
                                                                                                      </w:divsChild>
                                                                                                    </w:div>
                                                                                                    <w:div w:id="765812625">
                                                                                                      <w:marLeft w:val="0"/>
                                                                                                      <w:marRight w:val="0"/>
                                                                                                      <w:marTop w:val="0"/>
                                                                                                      <w:marBottom w:val="0"/>
                                                                                                      <w:divBdr>
                                                                                                        <w:top w:val="none" w:sz="0" w:space="0" w:color="auto"/>
                                                                                                        <w:left w:val="none" w:sz="0" w:space="0" w:color="auto"/>
                                                                                                        <w:bottom w:val="none" w:sz="0" w:space="0" w:color="auto"/>
                                                                                                        <w:right w:val="none" w:sz="0" w:space="0" w:color="auto"/>
                                                                                                      </w:divBdr>
                                                                                                      <w:divsChild>
                                                                                                        <w:div w:id="24210160">
                                                                                                          <w:marLeft w:val="0"/>
                                                                                                          <w:marRight w:val="0"/>
                                                                                                          <w:marTop w:val="0"/>
                                                                                                          <w:marBottom w:val="0"/>
                                                                                                          <w:divBdr>
                                                                                                            <w:top w:val="none" w:sz="0" w:space="0" w:color="auto"/>
                                                                                                            <w:left w:val="none" w:sz="0" w:space="0" w:color="auto"/>
                                                                                                            <w:bottom w:val="none" w:sz="0" w:space="0" w:color="auto"/>
                                                                                                            <w:right w:val="none" w:sz="0" w:space="0" w:color="auto"/>
                                                                                                          </w:divBdr>
                                                                                                        </w:div>
                                                                                                      </w:divsChild>
                                                                                                    </w:div>
                                                                                                    <w:div w:id="807746674">
                                                                                                      <w:marLeft w:val="0"/>
                                                                                                      <w:marRight w:val="0"/>
                                                                                                      <w:marTop w:val="0"/>
                                                                                                      <w:marBottom w:val="0"/>
                                                                                                      <w:divBdr>
                                                                                                        <w:top w:val="none" w:sz="0" w:space="0" w:color="auto"/>
                                                                                                        <w:left w:val="none" w:sz="0" w:space="0" w:color="auto"/>
                                                                                                        <w:bottom w:val="none" w:sz="0" w:space="0" w:color="auto"/>
                                                                                                        <w:right w:val="none" w:sz="0" w:space="0" w:color="auto"/>
                                                                                                      </w:divBdr>
                                                                                                      <w:divsChild>
                                                                                                        <w:div w:id="748889122">
                                                                                                          <w:marLeft w:val="0"/>
                                                                                                          <w:marRight w:val="0"/>
                                                                                                          <w:marTop w:val="0"/>
                                                                                                          <w:marBottom w:val="0"/>
                                                                                                          <w:divBdr>
                                                                                                            <w:top w:val="none" w:sz="0" w:space="0" w:color="auto"/>
                                                                                                            <w:left w:val="none" w:sz="0" w:space="0" w:color="auto"/>
                                                                                                            <w:bottom w:val="none" w:sz="0" w:space="0" w:color="auto"/>
                                                                                                            <w:right w:val="none" w:sz="0" w:space="0" w:color="auto"/>
                                                                                                          </w:divBdr>
                                                                                                        </w:div>
                                                                                                      </w:divsChild>
                                                                                                    </w:div>
                                                                                                    <w:div w:id="870604874">
                                                                                                      <w:marLeft w:val="0"/>
                                                                                                      <w:marRight w:val="0"/>
                                                                                                      <w:marTop w:val="0"/>
                                                                                                      <w:marBottom w:val="0"/>
                                                                                                      <w:divBdr>
                                                                                                        <w:top w:val="none" w:sz="0" w:space="0" w:color="auto"/>
                                                                                                        <w:left w:val="none" w:sz="0" w:space="0" w:color="auto"/>
                                                                                                        <w:bottom w:val="none" w:sz="0" w:space="0" w:color="auto"/>
                                                                                                        <w:right w:val="none" w:sz="0" w:space="0" w:color="auto"/>
                                                                                                      </w:divBdr>
                                                                                                      <w:divsChild>
                                                                                                        <w:div w:id="1242569855">
                                                                                                          <w:marLeft w:val="0"/>
                                                                                                          <w:marRight w:val="0"/>
                                                                                                          <w:marTop w:val="0"/>
                                                                                                          <w:marBottom w:val="0"/>
                                                                                                          <w:divBdr>
                                                                                                            <w:top w:val="none" w:sz="0" w:space="0" w:color="auto"/>
                                                                                                            <w:left w:val="none" w:sz="0" w:space="0" w:color="auto"/>
                                                                                                            <w:bottom w:val="none" w:sz="0" w:space="0" w:color="auto"/>
                                                                                                            <w:right w:val="none" w:sz="0" w:space="0" w:color="auto"/>
                                                                                                          </w:divBdr>
                                                                                                        </w:div>
                                                                                                      </w:divsChild>
                                                                                                    </w:div>
                                                                                                    <w:div w:id="904487590">
                                                                                                      <w:marLeft w:val="0"/>
                                                                                                      <w:marRight w:val="0"/>
                                                                                                      <w:marTop w:val="0"/>
                                                                                                      <w:marBottom w:val="0"/>
                                                                                                      <w:divBdr>
                                                                                                        <w:top w:val="none" w:sz="0" w:space="0" w:color="auto"/>
                                                                                                        <w:left w:val="none" w:sz="0" w:space="0" w:color="auto"/>
                                                                                                        <w:bottom w:val="none" w:sz="0" w:space="0" w:color="auto"/>
                                                                                                        <w:right w:val="none" w:sz="0" w:space="0" w:color="auto"/>
                                                                                                      </w:divBdr>
                                                                                                      <w:divsChild>
                                                                                                        <w:div w:id="1170831069">
                                                                                                          <w:marLeft w:val="0"/>
                                                                                                          <w:marRight w:val="0"/>
                                                                                                          <w:marTop w:val="0"/>
                                                                                                          <w:marBottom w:val="0"/>
                                                                                                          <w:divBdr>
                                                                                                            <w:top w:val="none" w:sz="0" w:space="0" w:color="auto"/>
                                                                                                            <w:left w:val="none" w:sz="0" w:space="0" w:color="auto"/>
                                                                                                            <w:bottom w:val="none" w:sz="0" w:space="0" w:color="auto"/>
                                                                                                            <w:right w:val="none" w:sz="0" w:space="0" w:color="auto"/>
                                                                                                          </w:divBdr>
                                                                                                        </w:div>
                                                                                                      </w:divsChild>
                                                                                                    </w:div>
                                                                                                    <w:div w:id="1055006000">
                                                                                                      <w:marLeft w:val="0"/>
                                                                                                      <w:marRight w:val="0"/>
                                                                                                      <w:marTop w:val="0"/>
                                                                                                      <w:marBottom w:val="0"/>
                                                                                                      <w:divBdr>
                                                                                                        <w:top w:val="none" w:sz="0" w:space="0" w:color="auto"/>
                                                                                                        <w:left w:val="none" w:sz="0" w:space="0" w:color="auto"/>
                                                                                                        <w:bottom w:val="none" w:sz="0" w:space="0" w:color="auto"/>
                                                                                                        <w:right w:val="none" w:sz="0" w:space="0" w:color="auto"/>
                                                                                                      </w:divBdr>
                                                                                                      <w:divsChild>
                                                                                                        <w:div w:id="1075931098">
                                                                                                          <w:marLeft w:val="0"/>
                                                                                                          <w:marRight w:val="0"/>
                                                                                                          <w:marTop w:val="0"/>
                                                                                                          <w:marBottom w:val="0"/>
                                                                                                          <w:divBdr>
                                                                                                            <w:top w:val="none" w:sz="0" w:space="0" w:color="auto"/>
                                                                                                            <w:left w:val="none" w:sz="0" w:space="0" w:color="auto"/>
                                                                                                            <w:bottom w:val="none" w:sz="0" w:space="0" w:color="auto"/>
                                                                                                            <w:right w:val="none" w:sz="0" w:space="0" w:color="auto"/>
                                                                                                          </w:divBdr>
                                                                                                        </w:div>
                                                                                                      </w:divsChild>
                                                                                                    </w:div>
                                                                                                    <w:div w:id="1104034414">
                                                                                                      <w:marLeft w:val="0"/>
                                                                                                      <w:marRight w:val="0"/>
                                                                                                      <w:marTop w:val="0"/>
                                                                                                      <w:marBottom w:val="0"/>
                                                                                                      <w:divBdr>
                                                                                                        <w:top w:val="none" w:sz="0" w:space="0" w:color="auto"/>
                                                                                                        <w:left w:val="none" w:sz="0" w:space="0" w:color="auto"/>
                                                                                                        <w:bottom w:val="none" w:sz="0" w:space="0" w:color="auto"/>
                                                                                                        <w:right w:val="none" w:sz="0" w:space="0" w:color="auto"/>
                                                                                                      </w:divBdr>
                                                                                                      <w:divsChild>
                                                                                                        <w:div w:id="1931693250">
                                                                                                          <w:marLeft w:val="0"/>
                                                                                                          <w:marRight w:val="0"/>
                                                                                                          <w:marTop w:val="0"/>
                                                                                                          <w:marBottom w:val="0"/>
                                                                                                          <w:divBdr>
                                                                                                            <w:top w:val="none" w:sz="0" w:space="0" w:color="auto"/>
                                                                                                            <w:left w:val="none" w:sz="0" w:space="0" w:color="auto"/>
                                                                                                            <w:bottom w:val="none" w:sz="0" w:space="0" w:color="auto"/>
                                                                                                            <w:right w:val="none" w:sz="0" w:space="0" w:color="auto"/>
                                                                                                          </w:divBdr>
                                                                                                        </w:div>
                                                                                                      </w:divsChild>
                                                                                                    </w:div>
                                                                                                    <w:div w:id="1110976210">
                                                                                                      <w:marLeft w:val="0"/>
                                                                                                      <w:marRight w:val="0"/>
                                                                                                      <w:marTop w:val="0"/>
                                                                                                      <w:marBottom w:val="0"/>
                                                                                                      <w:divBdr>
                                                                                                        <w:top w:val="none" w:sz="0" w:space="0" w:color="auto"/>
                                                                                                        <w:left w:val="none" w:sz="0" w:space="0" w:color="auto"/>
                                                                                                        <w:bottom w:val="none" w:sz="0" w:space="0" w:color="auto"/>
                                                                                                        <w:right w:val="none" w:sz="0" w:space="0" w:color="auto"/>
                                                                                                      </w:divBdr>
                                                                                                      <w:divsChild>
                                                                                                        <w:div w:id="798452131">
                                                                                                          <w:marLeft w:val="0"/>
                                                                                                          <w:marRight w:val="0"/>
                                                                                                          <w:marTop w:val="0"/>
                                                                                                          <w:marBottom w:val="0"/>
                                                                                                          <w:divBdr>
                                                                                                            <w:top w:val="none" w:sz="0" w:space="0" w:color="auto"/>
                                                                                                            <w:left w:val="none" w:sz="0" w:space="0" w:color="auto"/>
                                                                                                            <w:bottom w:val="none" w:sz="0" w:space="0" w:color="auto"/>
                                                                                                            <w:right w:val="none" w:sz="0" w:space="0" w:color="auto"/>
                                                                                                          </w:divBdr>
                                                                                                        </w:div>
                                                                                                      </w:divsChild>
                                                                                                    </w:div>
                                                                                                    <w:div w:id="1285504156">
                                                                                                      <w:marLeft w:val="0"/>
                                                                                                      <w:marRight w:val="0"/>
                                                                                                      <w:marTop w:val="0"/>
                                                                                                      <w:marBottom w:val="0"/>
                                                                                                      <w:divBdr>
                                                                                                        <w:top w:val="none" w:sz="0" w:space="0" w:color="auto"/>
                                                                                                        <w:left w:val="none" w:sz="0" w:space="0" w:color="auto"/>
                                                                                                        <w:bottom w:val="none" w:sz="0" w:space="0" w:color="auto"/>
                                                                                                        <w:right w:val="none" w:sz="0" w:space="0" w:color="auto"/>
                                                                                                      </w:divBdr>
                                                                                                      <w:divsChild>
                                                                                                        <w:div w:id="1313176890">
                                                                                                          <w:marLeft w:val="0"/>
                                                                                                          <w:marRight w:val="0"/>
                                                                                                          <w:marTop w:val="0"/>
                                                                                                          <w:marBottom w:val="0"/>
                                                                                                          <w:divBdr>
                                                                                                            <w:top w:val="none" w:sz="0" w:space="0" w:color="auto"/>
                                                                                                            <w:left w:val="none" w:sz="0" w:space="0" w:color="auto"/>
                                                                                                            <w:bottom w:val="none" w:sz="0" w:space="0" w:color="auto"/>
                                                                                                            <w:right w:val="none" w:sz="0" w:space="0" w:color="auto"/>
                                                                                                          </w:divBdr>
                                                                                                        </w:div>
                                                                                                      </w:divsChild>
                                                                                                    </w:div>
                                                                                                    <w:div w:id="1324043952">
                                                                                                      <w:marLeft w:val="0"/>
                                                                                                      <w:marRight w:val="0"/>
                                                                                                      <w:marTop w:val="0"/>
                                                                                                      <w:marBottom w:val="0"/>
                                                                                                      <w:divBdr>
                                                                                                        <w:top w:val="none" w:sz="0" w:space="0" w:color="auto"/>
                                                                                                        <w:left w:val="none" w:sz="0" w:space="0" w:color="auto"/>
                                                                                                        <w:bottom w:val="none" w:sz="0" w:space="0" w:color="auto"/>
                                                                                                        <w:right w:val="none" w:sz="0" w:space="0" w:color="auto"/>
                                                                                                      </w:divBdr>
                                                                                                      <w:divsChild>
                                                                                                        <w:div w:id="1787695024">
                                                                                                          <w:marLeft w:val="0"/>
                                                                                                          <w:marRight w:val="0"/>
                                                                                                          <w:marTop w:val="0"/>
                                                                                                          <w:marBottom w:val="0"/>
                                                                                                          <w:divBdr>
                                                                                                            <w:top w:val="none" w:sz="0" w:space="0" w:color="auto"/>
                                                                                                            <w:left w:val="none" w:sz="0" w:space="0" w:color="auto"/>
                                                                                                            <w:bottom w:val="none" w:sz="0" w:space="0" w:color="auto"/>
                                                                                                            <w:right w:val="none" w:sz="0" w:space="0" w:color="auto"/>
                                                                                                          </w:divBdr>
                                                                                                        </w:div>
                                                                                                      </w:divsChild>
                                                                                                    </w:div>
                                                                                                    <w:div w:id="1375692399">
                                                                                                      <w:marLeft w:val="0"/>
                                                                                                      <w:marRight w:val="0"/>
                                                                                                      <w:marTop w:val="0"/>
                                                                                                      <w:marBottom w:val="0"/>
                                                                                                      <w:divBdr>
                                                                                                        <w:top w:val="none" w:sz="0" w:space="0" w:color="auto"/>
                                                                                                        <w:left w:val="none" w:sz="0" w:space="0" w:color="auto"/>
                                                                                                        <w:bottom w:val="none" w:sz="0" w:space="0" w:color="auto"/>
                                                                                                        <w:right w:val="none" w:sz="0" w:space="0" w:color="auto"/>
                                                                                                      </w:divBdr>
                                                                                                      <w:divsChild>
                                                                                                        <w:div w:id="30302841">
                                                                                                          <w:marLeft w:val="0"/>
                                                                                                          <w:marRight w:val="0"/>
                                                                                                          <w:marTop w:val="0"/>
                                                                                                          <w:marBottom w:val="0"/>
                                                                                                          <w:divBdr>
                                                                                                            <w:top w:val="none" w:sz="0" w:space="0" w:color="auto"/>
                                                                                                            <w:left w:val="none" w:sz="0" w:space="0" w:color="auto"/>
                                                                                                            <w:bottom w:val="none" w:sz="0" w:space="0" w:color="auto"/>
                                                                                                            <w:right w:val="none" w:sz="0" w:space="0" w:color="auto"/>
                                                                                                          </w:divBdr>
                                                                                                        </w:div>
                                                                                                      </w:divsChild>
                                                                                                    </w:div>
                                                                                                    <w:div w:id="1409884376">
                                                                                                      <w:marLeft w:val="0"/>
                                                                                                      <w:marRight w:val="0"/>
                                                                                                      <w:marTop w:val="0"/>
                                                                                                      <w:marBottom w:val="0"/>
                                                                                                      <w:divBdr>
                                                                                                        <w:top w:val="none" w:sz="0" w:space="0" w:color="auto"/>
                                                                                                        <w:left w:val="none" w:sz="0" w:space="0" w:color="auto"/>
                                                                                                        <w:bottom w:val="none" w:sz="0" w:space="0" w:color="auto"/>
                                                                                                        <w:right w:val="none" w:sz="0" w:space="0" w:color="auto"/>
                                                                                                      </w:divBdr>
                                                                                                      <w:divsChild>
                                                                                                        <w:div w:id="2099135992">
                                                                                                          <w:marLeft w:val="0"/>
                                                                                                          <w:marRight w:val="0"/>
                                                                                                          <w:marTop w:val="0"/>
                                                                                                          <w:marBottom w:val="0"/>
                                                                                                          <w:divBdr>
                                                                                                            <w:top w:val="none" w:sz="0" w:space="0" w:color="auto"/>
                                                                                                            <w:left w:val="none" w:sz="0" w:space="0" w:color="auto"/>
                                                                                                            <w:bottom w:val="none" w:sz="0" w:space="0" w:color="auto"/>
                                                                                                            <w:right w:val="none" w:sz="0" w:space="0" w:color="auto"/>
                                                                                                          </w:divBdr>
                                                                                                        </w:div>
                                                                                                      </w:divsChild>
                                                                                                    </w:div>
                                                                                                    <w:div w:id="1473792770">
                                                                                                      <w:marLeft w:val="0"/>
                                                                                                      <w:marRight w:val="0"/>
                                                                                                      <w:marTop w:val="0"/>
                                                                                                      <w:marBottom w:val="0"/>
                                                                                                      <w:divBdr>
                                                                                                        <w:top w:val="none" w:sz="0" w:space="0" w:color="auto"/>
                                                                                                        <w:left w:val="none" w:sz="0" w:space="0" w:color="auto"/>
                                                                                                        <w:bottom w:val="none" w:sz="0" w:space="0" w:color="auto"/>
                                                                                                        <w:right w:val="none" w:sz="0" w:space="0" w:color="auto"/>
                                                                                                      </w:divBdr>
                                                                                                      <w:divsChild>
                                                                                                        <w:div w:id="1110776552">
                                                                                                          <w:marLeft w:val="0"/>
                                                                                                          <w:marRight w:val="0"/>
                                                                                                          <w:marTop w:val="0"/>
                                                                                                          <w:marBottom w:val="0"/>
                                                                                                          <w:divBdr>
                                                                                                            <w:top w:val="none" w:sz="0" w:space="0" w:color="auto"/>
                                                                                                            <w:left w:val="none" w:sz="0" w:space="0" w:color="auto"/>
                                                                                                            <w:bottom w:val="none" w:sz="0" w:space="0" w:color="auto"/>
                                                                                                            <w:right w:val="none" w:sz="0" w:space="0" w:color="auto"/>
                                                                                                          </w:divBdr>
                                                                                                        </w:div>
                                                                                                      </w:divsChild>
                                                                                                    </w:div>
                                                                                                    <w:div w:id="1517235578">
                                                                                                      <w:marLeft w:val="0"/>
                                                                                                      <w:marRight w:val="0"/>
                                                                                                      <w:marTop w:val="0"/>
                                                                                                      <w:marBottom w:val="0"/>
                                                                                                      <w:divBdr>
                                                                                                        <w:top w:val="none" w:sz="0" w:space="0" w:color="auto"/>
                                                                                                        <w:left w:val="none" w:sz="0" w:space="0" w:color="auto"/>
                                                                                                        <w:bottom w:val="none" w:sz="0" w:space="0" w:color="auto"/>
                                                                                                        <w:right w:val="none" w:sz="0" w:space="0" w:color="auto"/>
                                                                                                      </w:divBdr>
                                                                                                      <w:divsChild>
                                                                                                        <w:div w:id="1055079701">
                                                                                                          <w:marLeft w:val="0"/>
                                                                                                          <w:marRight w:val="0"/>
                                                                                                          <w:marTop w:val="0"/>
                                                                                                          <w:marBottom w:val="0"/>
                                                                                                          <w:divBdr>
                                                                                                            <w:top w:val="none" w:sz="0" w:space="0" w:color="auto"/>
                                                                                                            <w:left w:val="none" w:sz="0" w:space="0" w:color="auto"/>
                                                                                                            <w:bottom w:val="none" w:sz="0" w:space="0" w:color="auto"/>
                                                                                                            <w:right w:val="none" w:sz="0" w:space="0" w:color="auto"/>
                                                                                                          </w:divBdr>
                                                                                                        </w:div>
                                                                                                      </w:divsChild>
                                                                                                    </w:div>
                                                                                                    <w:div w:id="1613395754">
                                                                                                      <w:marLeft w:val="0"/>
                                                                                                      <w:marRight w:val="0"/>
                                                                                                      <w:marTop w:val="0"/>
                                                                                                      <w:marBottom w:val="0"/>
                                                                                                      <w:divBdr>
                                                                                                        <w:top w:val="none" w:sz="0" w:space="0" w:color="auto"/>
                                                                                                        <w:left w:val="none" w:sz="0" w:space="0" w:color="auto"/>
                                                                                                        <w:bottom w:val="none" w:sz="0" w:space="0" w:color="auto"/>
                                                                                                        <w:right w:val="none" w:sz="0" w:space="0" w:color="auto"/>
                                                                                                      </w:divBdr>
                                                                                                      <w:divsChild>
                                                                                                        <w:div w:id="156070736">
                                                                                                          <w:marLeft w:val="0"/>
                                                                                                          <w:marRight w:val="0"/>
                                                                                                          <w:marTop w:val="0"/>
                                                                                                          <w:marBottom w:val="0"/>
                                                                                                          <w:divBdr>
                                                                                                            <w:top w:val="none" w:sz="0" w:space="0" w:color="auto"/>
                                                                                                            <w:left w:val="none" w:sz="0" w:space="0" w:color="auto"/>
                                                                                                            <w:bottom w:val="none" w:sz="0" w:space="0" w:color="auto"/>
                                                                                                            <w:right w:val="none" w:sz="0" w:space="0" w:color="auto"/>
                                                                                                          </w:divBdr>
                                                                                                        </w:div>
                                                                                                      </w:divsChild>
                                                                                                    </w:div>
                                                                                                    <w:div w:id="1633633491">
                                                                                                      <w:marLeft w:val="0"/>
                                                                                                      <w:marRight w:val="0"/>
                                                                                                      <w:marTop w:val="0"/>
                                                                                                      <w:marBottom w:val="0"/>
                                                                                                      <w:divBdr>
                                                                                                        <w:top w:val="none" w:sz="0" w:space="0" w:color="auto"/>
                                                                                                        <w:left w:val="none" w:sz="0" w:space="0" w:color="auto"/>
                                                                                                        <w:bottom w:val="none" w:sz="0" w:space="0" w:color="auto"/>
                                                                                                        <w:right w:val="none" w:sz="0" w:space="0" w:color="auto"/>
                                                                                                      </w:divBdr>
                                                                                                      <w:divsChild>
                                                                                                        <w:div w:id="1175999413">
                                                                                                          <w:marLeft w:val="0"/>
                                                                                                          <w:marRight w:val="0"/>
                                                                                                          <w:marTop w:val="0"/>
                                                                                                          <w:marBottom w:val="0"/>
                                                                                                          <w:divBdr>
                                                                                                            <w:top w:val="none" w:sz="0" w:space="0" w:color="auto"/>
                                                                                                            <w:left w:val="none" w:sz="0" w:space="0" w:color="auto"/>
                                                                                                            <w:bottom w:val="none" w:sz="0" w:space="0" w:color="auto"/>
                                                                                                            <w:right w:val="none" w:sz="0" w:space="0" w:color="auto"/>
                                                                                                          </w:divBdr>
                                                                                                        </w:div>
                                                                                                      </w:divsChild>
                                                                                                    </w:div>
                                                                                                    <w:div w:id="1650667498">
                                                                                                      <w:marLeft w:val="0"/>
                                                                                                      <w:marRight w:val="0"/>
                                                                                                      <w:marTop w:val="0"/>
                                                                                                      <w:marBottom w:val="0"/>
                                                                                                      <w:divBdr>
                                                                                                        <w:top w:val="none" w:sz="0" w:space="0" w:color="auto"/>
                                                                                                        <w:left w:val="none" w:sz="0" w:space="0" w:color="auto"/>
                                                                                                        <w:bottom w:val="none" w:sz="0" w:space="0" w:color="auto"/>
                                                                                                        <w:right w:val="none" w:sz="0" w:space="0" w:color="auto"/>
                                                                                                      </w:divBdr>
                                                                                                      <w:divsChild>
                                                                                                        <w:div w:id="1282495556">
                                                                                                          <w:marLeft w:val="0"/>
                                                                                                          <w:marRight w:val="0"/>
                                                                                                          <w:marTop w:val="0"/>
                                                                                                          <w:marBottom w:val="0"/>
                                                                                                          <w:divBdr>
                                                                                                            <w:top w:val="none" w:sz="0" w:space="0" w:color="auto"/>
                                                                                                            <w:left w:val="none" w:sz="0" w:space="0" w:color="auto"/>
                                                                                                            <w:bottom w:val="none" w:sz="0" w:space="0" w:color="auto"/>
                                                                                                            <w:right w:val="none" w:sz="0" w:space="0" w:color="auto"/>
                                                                                                          </w:divBdr>
                                                                                                        </w:div>
                                                                                                      </w:divsChild>
                                                                                                    </w:div>
                                                                                                    <w:div w:id="1712725294">
                                                                                                      <w:marLeft w:val="0"/>
                                                                                                      <w:marRight w:val="0"/>
                                                                                                      <w:marTop w:val="0"/>
                                                                                                      <w:marBottom w:val="0"/>
                                                                                                      <w:divBdr>
                                                                                                        <w:top w:val="none" w:sz="0" w:space="0" w:color="auto"/>
                                                                                                        <w:left w:val="none" w:sz="0" w:space="0" w:color="auto"/>
                                                                                                        <w:bottom w:val="none" w:sz="0" w:space="0" w:color="auto"/>
                                                                                                        <w:right w:val="none" w:sz="0" w:space="0" w:color="auto"/>
                                                                                                      </w:divBdr>
                                                                                                      <w:divsChild>
                                                                                                        <w:div w:id="7877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32827">
                                                                                              <w:marLeft w:val="0"/>
                                                                                              <w:marRight w:val="0"/>
                                                                                              <w:marTop w:val="0"/>
                                                                                              <w:marBottom w:val="0"/>
                                                                                              <w:divBdr>
                                                                                                <w:top w:val="none" w:sz="0" w:space="0" w:color="auto"/>
                                                                                                <w:left w:val="none" w:sz="0" w:space="0" w:color="auto"/>
                                                                                                <w:bottom w:val="none" w:sz="0" w:space="0" w:color="auto"/>
                                                                                                <w:right w:val="none" w:sz="0" w:space="0" w:color="auto"/>
                                                                                              </w:divBdr>
                                                                                            </w:div>
                                                                                            <w:div w:id="1818378908">
                                                                                              <w:marLeft w:val="0"/>
                                                                                              <w:marRight w:val="0"/>
                                                                                              <w:marTop w:val="0"/>
                                                                                              <w:marBottom w:val="0"/>
                                                                                              <w:divBdr>
                                                                                                <w:top w:val="none" w:sz="0" w:space="0" w:color="auto"/>
                                                                                                <w:left w:val="none" w:sz="0" w:space="0" w:color="auto"/>
                                                                                                <w:bottom w:val="none" w:sz="0" w:space="0" w:color="auto"/>
                                                                                                <w:right w:val="none" w:sz="0" w:space="0" w:color="auto"/>
                                                                                              </w:divBdr>
                                                                                            </w:div>
                                                                                            <w:div w:id="20778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408465">
      <w:bodyDiv w:val="1"/>
      <w:marLeft w:val="0"/>
      <w:marRight w:val="0"/>
      <w:marTop w:val="0"/>
      <w:marBottom w:val="0"/>
      <w:divBdr>
        <w:top w:val="none" w:sz="0" w:space="0" w:color="auto"/>
        <w:left w:val="none" w:sz="0" w:space="0" w:color="auto"/>
        <w:bottom w:val="none" w:sz="0" w:space="0" w:color="auto"/>
        <w:right w:val="none" w:sz="0" w:space="0" w:color="auto"/>
      </w:divBdr>
    </w:div>
    <w:div w:id="1510487232">
      <w:bodyDiv w:val="1"/>
      <w:marLeft w:val="0"/>
      <w:marRight w:val="0"/>
      <w:marTop w:val="0"/>
      <w:marBottom w:val="0"/>
      <w:divBdr>
        <w:top w:val="none" w:sz="0" w:space="0" w:color="auto"/>
        <w:left w:val="none" w:sz="0" w:space="0" w:color="auto"/>
        <w:bottom w:val="none" w:sz="0" w:space="0" w:color="auto"/>
        <w:right w:val="none" w:sz="0" w:space="0" w:color="auto"/>
      </w:divBdr>
    </w:div>
    <w:div w:id="1528370423">
      <w:bodyDiv w:val="1"/>
      <w:marLeft w:val="0"/>
      <w:marRight w:val="0"/>
      <w:marTop w:val="0"/>
      <w:marBottom w:val="0"/>
      <w:divBdr>
        <w:top w:val="none" w:sz="0" w:space="0" w:color="auto"/>
        <w:left w:val="none" w:sz="0" w:space="0" w:color="auto"/>
        <w:bottom w:val="none" w:sz="0" w:space="0" w:color="auto"/>
        <w:right w:val="none" w:sz="0" w:space="0" w:color="auto"/>
      </w:divBdr>
    </w:div>
    <w:div w:id="1535732065">
      <w:bodyDiv w:val="1"/>
      <w:marLeft w:val="0"/>
      <w:marRight w:val="0"/>
      <w:marTop w:val="0"/>
      <w:marBottom w:val="0"/>
      <w:divBdr>
        <w:top w:val="none" w:sz="0" w:space="0" w:color="auto"/>
        <w:left w:val="none" w:sz="0" w:space="0" w:color="auto"/>
        <w:bottom w:val="none" w:sz="0" w:space="0" w:color="auto"/>
        <w:right w:val="none" w:sz="0" w:space="0" w:color="auto"/>
      </w:divBdr>
    </w:div>
    <w:div w:id="1554199377">
      <w:bodyDiv w:val="1"/>
      <w:marLeft w:val="0"/>
      <w:marRight w:val="0"/>
      <w:marTop w:val="0"/>
      <w:marBottom w:val="0"/>
      <w:divBdr>
        <w:top w:val="none" w:sz="0" w:space="0" w:color="auto"/>
        <w:left w:val="none" w:sz="0" w:space="0" w:color="auto"/>
        <w:bottom w:val="none" w:sz="0" w:space="0" w:color="auto"/>
        <w:right w:val="none" w:sz="0" w:space="0" w:color="auto"/>
      </w:divBdr>
    </w:div>
    <w:div w:id="1585334861">
      <w:bodyDiv w:val="1"/>
      <w:marLeft w:val="0"/>
      <w:marRight w:val="0"/>
      <w:marTop w:val="0"/>
      <w:marBottom w:val="0"/>
      <w:divBdr>
        <w:top w:val="none" w:sz="0" w:space="0" w:color="auto"/>
        <w:left w:val="none" w:sz="0" w:space="0" w:color="auto"/>
        <w:bottom w:val="none" w:sz="0" w:space="0" w:color="auto"/>
        <w:right w:val="none" w:sz="0" w:space="0" w:color="auto"/>
      </w:divBdr>
    </w:div>
    <w:div w:id="1705641032">
      <w:bodyDiv w:val="1"/>
      <w:marLeft w:val="0"/>
      <w:marRight w:val="0"/>
      <w:marTop w:val="0"/>
      <w:marBottom w:val="0"/>
      <w:divBdr>
        <w:top w:val="none" w:sz="0" w:space="0" w:color="auto"/>
        <w:left w:val="none" w:sz="0" w:space="0" w:color="auto"/>
        <w:bottom w:val="none" w:sz="0" w:space="0" w:color="auto"/>
        <w:right w:val="none" w:sz="0" w:space="0" w:color="auto"/>
      </w:divBdr>
      <w:divsChild>
        <w:div w:id="229703836">
          <w:marLeft w:val="0"/>
          <w:marRight w:val="0"/>
          <w:marTop w:val="0"/>
          <w:marBottom w:val="0"/>
          <w:divBdr>
            <w:top w:val="none" w:sz="0" w:space="0" w:color="auto"/>
            <w:left w:val="none" w:sz="0" w:space="0" w:color="auto"/>
            <w:bottom w:val="none" w:sz="0" w:space="0" w:color="auto"/>
            <w:right w:val="none" w:sz="0" w:space="0" w:color="auto"/>
          </w:divBdr>
          <w:divsChild>
            <w:div w:id="123500759">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35858038">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344477422">
                      <w:marLeft w:val="0"/>
                      <w:marRight w:val="0"/>
                      <w:marTop w:val="0"/>
                      <w:marBottom w:val="0"/>
                      <w:divBdr>
                        <w:top w:val="none" w:sz="0" w:space="0" w:color="auto"/>
                        <w:left w:val="none" w:sz="0" w:space="0" w:color="auto"/>
                        <w:bottom w:val="none" w:sz="0" w:space="0" w:color="auto"/>
                        <w:right w:val="none" w:sz="0" w:space="0" w:color="auto"/>
                      </w:divBdr>
                      <w:divsChild>
                        <w:div w:id="1200438245">
                          <w:marLeft w:val="0"/>
                          <w:marRight w:val="0"/>
                          <w:marTop w:val="160"/>
                          <w:marBottom w:val="200"/>
                          <w:divBdr>
                            <w:top w:val="none" w:sz="0" w:space="0" w:color="auto"/>
                            <w:left w:val="none" w:sz="0" w:space="0" w:color="auto"/>
                            <w:bottom w:val="none" w:sz="0" w:space="0" w:color="auto"/>
                            <w:right w:val="none" w:sz="0" w:space="0" w:color="auto"/>
                          </w:divBdr>
                          <w:divsChild>
                            <w:div w:id="673456564">
                              <w:marLeft w:val="0"/>
                              <w:marRight w:val="0"/>
                              <w:marTop w:val="0"/>
                              <w:marBottom w:val="0"/>
                              <w:divBdr>
                                <w:top w:val="none" w:sz="0" w:space="0" w:color="auto"/>
                                <w:left w:val="none" w:sz="0" w:space="0" w:color="auto"/>
                                <w:bottom w:val="none" w:sz="0" w:space="0" w:color="auto"/>
                                <w:right w:val="none" w:sz="0" w:space="0" w:color="auto"/>
                              </w:divBdr>
                              <w:divsChild>
                                <w:div w:id="167156509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268778586">
                              <w:marLeft w:val="0"/>
                              <w:marRight w:val="0"/>
                              <w:marTop w:val="0"/>
                              <w:marBottom w:val="0"/>
                              <w:divBdr>
                                <w:top w:val="none" w:sz="0" w:space="0" w:color="auto"/>
                                <w:left w:val="none" w:sz="0" w:space="0" w:color="auto"/>
                                <w:bottom w:val="none" w:sz="0" w:space="0" w:color="auto"/>
                                <w:right w:val="none" w:sz="0" w:space="0" w:color="auto"/>
                              </w:divBdr>
                              <w:divsChild>
                                <w:div w:id="6372836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 w:id="1497573641">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99373319">
                      <w:marLeft w:val="0"/>
                      <w:marRight w:val="0"/>
                      <w:marTop w:val="0"/>
                      <w:marBottom w:val="0"/>
                      <w:divBdr>
                        <w:top w:val="none" w:sz="0" w:space="0" w:color="auto"/>
                        <w:left w:val="none" w:sz="0" w:space="0" w:color="auto"/>
                        <w:bottom w:val="none" w:sz="0" w:space="0" w:color="auto"/>
                        <w:right w:val="none" w:sz="0" w:space="0" w:color="auto"/>
                      </w:divBdr>
                      <w:divsChild>
                        <w:div w:id="177020171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357314925">
                      <w:marLeft w:val="0"/>
                      <w:marRight w:val="0"/>
                      <w:marTop w:val="0"/>
                      <w:marBottom w:val="0"/>
                      <w:divBdr>
                        <w:top w:val="none" w:sz="0" w:space="0" w:color="auto"/>
                        <w:left w:val="none" w:sz="0" w:space="0" w:color="auto"/>
                        <w:bottom w:val="none" w:sz="0" w:space="0" w:color="auto"/>
                        <w:right w:val="none" w:sz="0" w:space="0" w:color="auto"/>
                      </w:divBdr>
                      <w:divsChild>
                        <w:div w:id="175204018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941454808">
                      <w:marLeft w:val="0"/>
                      <w:marRight w:val="0"/>
                      <w:marTop w:val="0"/>
                      <w:marBottom w:val="0"/>
                      <w:divBdr>
                        <w:top w:val="none" w:sz="0" w:space="0" w:color="auto"/>
                        <w:left w:val="none" w:sz="0" w:space="0" w:color="auto"/>
                        <w:bottom w:val="none" w:sz="0" w:space="0" w:color="auto"/>
                        <w:right w:val="none" w:sz="0" w:space="0" w:color="auto"/>
                      </w:divBdr>
                      <w:divsChild>
                        <w:div w:id="110415616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70868100">
                      <w:marLeft w:val="0"/>
                      <w:marRight w:val="0"/>
                      <w:marTop w:val="0"/>
                      <w:marBottom w:val="0"/>
                      <w:divBdr>
                        <w:top w:val="none" w:sz="0" w:space="0" w:color="auto"/>
                        <w:left w:val="none" w:sz="0" w:space="0" w:color="auto"/>
                        <w:bottom w:val="none" w:sz="0" w:space="0" w:color="auto"/>
                        <w:right w:val="none" w:sz="0" w:space="0" w:color="auto"/>
                      </w:divBdr>
                      <w:divsChild>
                        <w:div w:id="197370771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608733884">
                      <w:marLeft w:val="0"/>
                      <w:marRight w:val="0"/>
                      <w:marTop w:val="0"/>
                      <w:marBottom w:val="0"/>
                      <w:divBdr>
                        <w:top w:val="none" w:sz="0" w:space="0" w:color="auto"/>
                        <w:left w:val="none" w:sz="0" w:space="0" w:color="auto"/>
                        <w:bottom w:val="none" w:sz="0" w:space="0" w:color="auto"/>
                        <w:right w:val="none" w:sz="0" w:space="0" w:color="auto"/>
                      </w:divBdr>
                      <w:divsChild>
                        <w:div w:id="64154576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799569596">
                      <w:marLeft w:val="0"/>
                      <w:marRight w:val="0"/>
                      <w:marTop w:val="0"/>
                      <w:marBottom w:val="0"/>
                      <w:divBdr>
                        <w:top w:val="none" w:sz="0" w:space="0" w:color="auto"/>
                        <w:left w:val="none" w:sz="0" w:space="0" w:color="auto"/>
                        <w:bottom w:val="none" w:sz="0" w:space="0" w:color="auto"/>
                        <w:right w:val="none" w:sz="0" w:space="0" w:color="auto"/>
                      </w:divBdr>
                      <w:divsChild>
                        <w:div w:id="36748518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883902037">
                      <w:marLeft w:val="0"/>
                      <w:marRight w:val="0"/>
                      <w:marTop w:val="0"/>
                      <w:marBottom w:val="0"/>
                      <w:divBdr>
                        <w:top w:val="none" w:sz="0" w:space="0" w:color="auto"/>
                        <w:left w:val="none" w:sz="0" w:space="0" w:color="auto"/>
                        <w:bottom w:val="none" w:sz="0" w:space="0" w:color="auto"/>
                        <w:right w:val="none" w:sz="0" w:space="0" w:color="auto"/>
                      </w:divBdr>
                      <w:divsChild>
                        <w:div w:id="37258265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2124155330">
              <w:marLeft w:val="340"/>
              <w:marRight w:val="0"/>
              <w:marTop w:val="160"/>
              <w:marBottom w:val="200"/>
              <w:divBdr>
                <w:top w:val="none" w:sz="0" w:space="0" w:color="auto"/>
                <w:left w:val="none" w:sz="0" w:space="0" w:color="auto"/>
                <w:bottom w:val="none" w:sz="0" w:space="0" w:color="auto"/>
                <w:right w:val="none" w:sz="0" w:space="0" w:color="auto"/>
              </w:divBdr>
            </w:div>
          </w:divsChild>
        </w:div>
        <w:div w:id="2004550325">
          <w:marLeft w:val="0"/>
          <w:marRight w:val="0"/>
          <w:marTop w:val="0"/>
          <w:marBottom w:val="0"/>
          <w:divBdr>
            <w:top w:val="none" w:sz="0" w:space="0" w:color="auto"/>
            <w:left w:val="none" w:sz="0" w:space="0" w:color="auto"/>
            <w:bottom w:val="none" w:sz="0" w:space="0" w:color="auto"/>
            <w:right w:val="none" w:sz="0" w:space="0" w:color="auto"/>
          </w:divBdr>
          <w:divsChild>
            <w:div w:id="930241802">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413817669">
                  <w:blockQuote w:val="1"/>
                  <w:marLeft w:val="400"/>
                  <w:marRight w:val="0"/>
                  <w:marTop w:val="160"/>
                  <w:marBottom w:val="200"/>
                  <w:divBdr>
                    <w:top w:val="none" w:sz="0" w:space="0" w:color="auto"/>
                    <w:left w:val="none" w:sz="0" w:space="0" w:color="auto"/>
                    <w:bottom w:val="none" w:sz="0" w:space="0" w:color="auto"/>
                    <w:right w:val="none" w:sz="0" w:space="0" w:color="auto"/>
                  </w:divBdr>
                </w:div>
                <w:div w:id="1733195522">
                  <w:marLeft w:val="0"/>
                  <w:marRight w:val="0"/>
                  <w:marTop w:val="0"/>
                  <w:marBottom w:val="0"/>
                  <w:divBdr>
                    <w:top w:val="none" w:sz="0" w:space="0" w:color="auto"/>
                    <w:left w:val="none" w:sz="0" w:space="0" w:color="auto"/>
                    <w:bottom w:val="none" w:sz="0" w:space="0" w:color="auto"/>
                    <w:right w:val="none" w:sz="0" w:space="0" w:color="auto"/>
                  </w:divBdr>
                  <w:divsChild>
                    <w:div w:id="1594515018">
                      <w:marLeft w:val="0"/>
                      <w:marRight w:val="0"/>
                      <w:marTop w:val="160"/>
                      <w:marBottom w:val="200"/>
                      <w:divBdr>
                        <w:top w:val="none" w:sz="0" w:space="0" w:color="auto"/>
                        <w:left w:val="none" w:sz="0" w:space="0" w:color="auto"/>
                        <w:bottom w:val="none" w:sz="0" w:space="0" w:color="auto"/>
                        <w:right w:val="none" w:sz="0" w:space="0" w:color="auto"/>
                      </w:divBdr>
                      <w:divsChild>
                        <w:div w:id="1337032163">
                          <w:marLeft w:val="0"/>
                          <w:marRight w:val="0"/>
                          <w:marTop w:val="0"/>
                          <w:marBottom w:val="0"/>
                          <w:divBdr>
                            <w:top w:val="none" w:sz="0" w:space="0" w:color="auto"/>
                            <w:left w:val="none" w:sz="0" w:space="0" w:color="auto"/>
                            <w:bottom w:val="none" w:sz="0" w:space="0" w:color="auto"/>
                            <w:right w:val="none" w:sz="0" w:space="0" w:color="auto"/>
                          </w:divBdr>
                          <w:divsChild>
                            <w:div w:id="182986141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559512818">
                          <w:marLeft w:val="0"/>
                          <w:marRight w:val="0"/>
                          <w:marTop w:val="0"/>
                          <w:marBottom w:val="0"/>
                          <w:divBdr>
                            <w:top w:val="none" w:sz="0" w:space="0" w:color="auto"/>
                            <w:left w:val="none" w:sz="0" w:space="0" w:color="auto"/>
                            <w:bottom w:val="none" w:sz="0" w:space="0" w:color="auto"/>
                            <w:right w:val="none" w:sz="0" w:space="0" w:color="auto"/>
                          </w:divBdr>
                          <w:divsChild>
                            <w:div w:id="31826930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202467141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668551458">
              <w:marLeft w:val="340"/>
              <w:marRight w:val="0"/>
              <w:marTop w:val="160"/>
              <w:marBottom w:val="200"/>
              <w:divBdr>
                <w:top w:val="none" w:sz="0" w:space="0" w:color="auto"/>
                <w:left w:val="none" w:sz="0" w:space="0" w:color="auto"/>
                <w:bottom w:val="none" w:sz="0" w:space="0" w:color="auto"/>
                <w:right w:val="none" w:sz="0" w:space="0" w:color="auto"/>
              </w:divBdr>
            </w:div>
          </w:divsChild>
        </w:div>
      </w:divsChild>
    </w:div>
    <w:div w:id="1708336405">
      <w:bodyDiv w:val="1"/>
      <w:marLeft w:val="0"/>
      <w:marRight w:val="0"/>
      <w:marTop w:val="0"/>
      <w:marBottom w:val="0"/>
      <w:divBdr>
        <w:top w:val="none" w:sz="0" w:space="0" w:color="auto"/>
        <w:left w:val="none" w:sz="0" w:space="0" w:color="auto"/>
        <w:bottom w:val="none" w:sz="0" w:space="0" w:color="auto"/>
        <w:right w:val="none" w:sz="0" w:space="0" w:color="auto"/>
      </w:divBdr>
    </w:div>
    <w:div w:id="1722243040">
      <w:bodyDiv w:val="1"/>
      <w:marLeft w:val="0"/>
      <w:marRight w:val="0"/>
      <w:marTop w:val="0"/>
      <w:marBottom w:val="0"/>
      <w:divBdr>
        <w:top w:val="none" w:sz="0" w:space="0" w:color="auto"/>
        <w:left w:val="none" w:sz="0" w:space="0" w:color="auto"/>
        <w:bottom w:val="none" w:sz="0" w:space="0" w:color="auto"/>
        <w:right w:val="none" w:sz="0" w:space="0" w:color="auto"/>
      </w:divBdr>
    </w:div>
    <w:div w:id="1765228181">
      <w:bodyDiv w:val="1"/>
      <w:marLeft w:val="0"/>
      <w:marRight w:val="0"/>
      <w:marTop w:val="0"/>
      <w:marBottom w:val="0"/>
      <w:divBdr>
        <w:top w:val="none" w:sz="0" w:space="0" w:color="auto"/>
        <w:left w:val="none" w:sz="0" w:space="0" w:color="auto"/>
        <w:bottom w:val="none" w:sz="0" w:space="0" w:color="auto"/>
        <w:right w:val="none" w:sz="0" w:space="0" w:color="auto"/>
      </w:divBdr>
    </w:div>
    <w:div w:id="1786535063">
      <w:bodyDiv w:val="1"/>
      <w:marLeft w:val="0"/>
      <w:marRight w:val="0"/>
      <w:marTop w:val="0"/>
      <w:marBottom w:val="0"/>
      <w:divBdr>
        <w:top w:val="none" w:sz="0" w:space="0" w:color="auto"/>
        <w:left w:val="none" w:sz="0" w:space="0" w:color="auto"/>
        <w:bottom w:val="none" w:sz="0" w:space="0" w:color="auto"/>
        <w:right w:val="none" w:sz="0" w:space="0" w:color="auto"/>
      </w:divBdr>
    </w:div>
    <w:div w:id="1791050350">
      <w:bodyDiv w:val="1"/>
      <w:marLeft w:val="0"/>
      <w:marRight w:val="0"/>
      <w:marTop w:val="0"/>
      <w:marBottom w:val="0"/>
      <w:divBdr>
        <w:top w:val="none" w:sz="0" w:space="0" w:color="auto"/>
        <w:left w:val="none" w:sz="0" w:space="0" w:color="auto"/>
        <w:bottom w:val="none" w:sz="0" w:space="0" w:color="auto"/>
        <w:right w:val="none" w:sz="0" w:space="0" w:color="auto"/>
      </w:divBdr>
    </w:div>
    <w:div w:id="1819222587">
      <w:bodyDiv w:val="1"/>
      <w:marLeft w:val="0"/>
      <w:marRight w:val="0"/>
      <w:marTop w:val="0"/>
      <w:marBottom w:val="0"/>
      <w:divBdr>
        <w:top w:val="none" w:sz="0" w:space="0" w:color="auto"/>
        <w:left w:val="none" w:sz="0" w:space="0" w:color="auto"/>
        <w:bottom w:val="none" w:sz="0" w:space="0" w:color="auto"/>
        <w:right w:val="none" w:sz="0" w:space="0" w:color="auto"/>
      </w:divBdr>
    </w:div>
    <w:div w:id="1845051850">
      <w:bodyDiv w:val="1"/>
      <w:marLeft w:val="0"/>
      <w:marRight w:val="0"/>
      <w:marTop w:val="0"/>
      <w:marBottom w:val="0"/>
      <w:divBdr>
        <w:top w:val="none" w:sz="0" w:space="0" w:color="auto"/>
        <w:left w:val="none" w:sz="0" w:space="0" w:color="auto"/>
        <w:bottom w:val="none" w:sz="0" w:space="0" w:color="auto"/>
        <w:right w:val="none" w:sz="0" w:space="0" w:color="auto"/>
      </w:divBdr>
    </w:div>
    <w:div w:id="1906599131">
      <w:bodyDiv w:val="1"/>
      <w:marLeft w:val="0"/>
      <w:marRight w:val="0"/>
      <w:marTop w:val="0"/>
      <w:marBottom w:val="0"/>
      <w:divBdr>
        <w:top w:val="none" w:sz="0" w:space="0" w:color="auto"/>
        <w:left w:val="none" w:sz="0" w:space="0" w:color="auto"/>
        <w:bottom w:val="none" w:sz="0" w:space="0" w:color="auto"/>
        <w:right w:val="none" w:sz="0" w:space="0" w:color="auto"/>
      </w:divBdr>
    </w:div>
    <w:div w:id="1960379495">
      <w:bodyDiv w:val="1"/>
      <w:marLeft w:val="0"/>
      <w:marRight w:val="0"/>
      <w:marTop w:val="0"/>
      <w:marBottom w:val="0"/>
      <w:divBdr>
        <w:top w:val="none" w:sz="0" w:space="0" w:color="auto"/>
        <w:left w:val="none" w:sz="0" w:space="0" w:color="auto"/>
        <w:bottom w:val="none" w:sz="0" w:space="0" w:color="auto"/>
        <w:right w:val="none" w:sz="0" w:space="0" w:color="auto"/>
      </w:divBdr>
    </w:div>
    <w:div w:id="1966808240">
      <w:bodyDiv w:val="1"/>
      <w:marLeft w:val="0"/>
      <w:marRight w:val="0"/>
      <w:marTop w:val="0"/>
      <w:marBottom w:val="0"/>
      <w:divBdr>
        <w:top w:val="none" w:sz="0" w:space="0" w:color="auto"/>
        <w:left w:val="none" w:sz="0" w:space="0" w:color="auto"/>
        <w:bottom w:val="none" w:sz="0" w:space="0" w:color="auto"/>
        <w:right w:val="none" w:sz="0" w:space="0" w:color="auto"/>
      </w:divBdr>
      <w:divsChild>
        <w:div w:id="1686398149">
          <w:marLeft w:val="0"/>
          <w:marRight w:val="0"/>
          <w:marTop w:val="0"/>
          <w:marBottom w:val="0"/>
          <w:divBdr>
            <w:top w:val="none" w:sz="0" w:space="0" w:color="auto"/>
            <w:left w:val="none" w:sz="0" w:space="0" w:color="auto"/>
            <w:bottom w:val="none" w:sz="0" w:space="0" w:color="auto"/>
            <w:right w:val="none" w:sz="0" w:space="0" w:color="auto"/>
          </w:divBdr>
          <w:divsChild>
            <w:div w:id="229077343">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276402565">
                  <w:marLeft w:val="0"/>
                  <w:marRight w:val="0"/>
                  <w:marTop w:val="0"/>
                  <w:marBottom w:val="0"/>
                  <w:divBdr>
                    <w:top w:val="none" w:sz="0" w:space="0" w:color="auto"/>
                    <w:left w:val="none" w:sz="0" w:space="0" w:color="auto"/>
                    <w:bottom w:val="none" w:sz="0" w:space="0" w:color="auto"/>
                    <w:right w:val="none" w:sz="0" w:space="0" w:color="auto"/>
                  </w:divBdr>
                  <w:divsChild>
                    <w:div w:id="911351775">
                      <w:marLeft w:val="0"/>
                      <w:marRight w:val="0"/>
                      <w:marTop w:val="160"/>
                      <w:marBottom w:val="200"/>
                      <w:divBdr>
                        <w:top w:val="none" w:sz="0" w:space="0" w:color="auto"/>
                        <w:left w:val="none" w:sz="0" w:space="0" w:color="auto"/>
                        <w:bottom w:val="none" w:sz="0" w:space="0" w:color="auto"/>
                        <w:right w:val="none" w:sz="0" w:space="0" w:color="auto"/>
                      </w:divBdr>
                      <w:divsChild>
                        <w:div w:id="106775364">
                          <w:marLeft w:val="0"/>
                          <w:marRight w:val="0"/>
                          <w:marTop w:val="0"/>
                          <w:marBottom w:val="0"/>
                          <w:divBdr>
                            <w:top w:val="none" w:sz="0" w:space="0" w:color="auto"/>
                            <w:left w:val="none" w:sz="0" w:space="0" w:color="auto"/>
                            <w:bottom w:val="none" w:sz="0" w:space="0" w:color="auto"/>
                            <w:right w:val="none" w:sz="0" w:space="0" w:color="auto"/>
                          </w:divBdr>
                          <w:divsChild>
                            <w:div w:id="210776895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21839988">
                          <w:marLeft w:val="0"/>
                          <w:marRight w:val="0"/>
                          <w:marTop w:val="0"/>
                          <w:marBottom w:val="0"/>
                          <w:divBdr>
                            <w:top w:val="none" w:sz="0" w:space="0" w:color="auto"/>
                            <w:left w:val="none" w:sz="0" w:space="0" w:color="auto"/>
                            <w:bottom w:val="none" w:sz="0" w:space="0" w:color="auto"/>
                            <w:right w:val="none" w:sz="0" w:space="0" w:color="auto"/>
                          </w:divBdr>
                          <w:divsChild>
                            <w:div w:id="64234830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1587617153">
                  <w:blockQuote w:val="1"/>
                  <w:marLeft w:val="400"/>
                  <w:marRight w:val="0"/>
                  <w:marTop w:val="160"/>
                  <w:marBottom w:val="200"/>
                  <w:divBdr>
                    <w:top w:val="none" w:sz="0" w:space="0" w:color="auto"/>
                    <w:left w:val="none" w:sz="0" w:space="0" w:color="auto"/>
                    <w:bottom w:val="none" w:sz="0" w:space="0" w:color="auto"/>
                    <w:right w:val="none" w:sz="0" w:space="0" w:color="auto"/>
                  </w:divBdr>
                </w:div>
                <w:div w:id="174641571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320159709">
              <w:marLeft w:val="340"/>
              <w:marRight w:val="0"/>
              <w:marTop w:val="160"/>
              <w:marBottom w:val="200"/>
              <w:divBdr>
                <w:top w:val="none" w:sz="0" w:space="0" w:color="auto"/>
                <w:left w:val="none" w:sz="0" w:space="0" w:color="auto"/>
                <w:bottom w:val="none" w:sz="0" w:space="0" w:color="auto"/>
                <w:right w:val="none" w:sz="0" w:space="0" w:color="auto"/>
              </w:divBdr>
            </w:div>
          </w:divsChild>
        </w:div>
        <w:div w:id="1687249328">
          <w:marLeft w:val="0"/>
          <w:marRight w:val="0"/>
          <w:marTop w:val="0"/>
          <w:marBottom w:val="0"/>
          <w:divBdr>
            <w:top w:val="none" w:sz="0" w:space="0" w:color="auto"/>
            <w:left w:val="none" w:sz="0" w:space="0" w:color="auto"/>
            <w:bottom w:val="none" w:sz="0" w:space="0" w:color="auto"/>
            <w:right w:val="none" w:sz="0" w:space="0" w:color="auto"/>
          </w:divBdr>
          <w:divsChild>
            <w:div w:id="861089661">
              <w:marLeft w:val="340"/>
              <w:marRight w:val="0"/>
              <w:marTop w:val="160"/>
              <w:marBottom w:val="200"/>
              <w:divBdr>
                <w:top w:val="none" w:sz="0" w:space="0" w:color="auto"/>
                <w:left w:val="none" w:sz="0" w:space="0" w:color="auto"/>
                <w:bottom w:val="none" w:sz="0" w:space="0" w:color="auto"/>
                <w:right w:val="none" w:sz="0" w:space="0" w:color="auto"/>
              </w:divBdr>
            </w:div>
            <w:div w:id="1460218659">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643200753">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86678051">
                      <w:marLeft w:val="0"/>
                      <w:marRight w:val="0"/>
                      <w:marTop w:val="0"/>
                      <w:marBottom w:val="0"/>
                      <w:divBdr>
                        <w:top w:val="none" w:sz="0" w:space="0" w:color="auto"/>
                        <w:left w:val="none" w:sz="0" w:space="0" w:color="auto"/>
                        <w:bottom w:val="none" w:sz="0" w:space="0" w:color="auto"/>
                        <w:right w:val="none" w:sz="0" w:space="0" w:color="auto"/>
                      </w:divBdr>
                      <w:divsChild>
                        <w:div w:id="154200929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466625382">
                      <w:marLeft w:val="0"/>
                      <w:marRight w:val="0"/>
                      <w:marTop w:val="0"/>
                      <w:marBottom w:val="0"/>
                      <w:divBdr>
                        <w:top w:val="none" w:sz="0" w:space="0" w:color="auto"/>
                        <w:left w:val="none" w:sz="0" w:space="0" w:color="auto"/>
                        <w:bottom w:val="none" w:sz="0" w:space="0" w:color="auto"/>
                        <w:right w:val="none" w:sz="0" w:space="0" w:color="auto"/>
                      </w:divBdr>
                      <w:divsChild>
                        <w:div w:id="24334514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855968122">
                      <w:marLeft w:val="0"/>
                      <w:marRight w:val="0"/>
                      <w:marTop w:val="0"/>
                      <w:marBottom w:val="0"/>
                      <w:divBdr>
                        <w:top w:val="none" w:sz="0" w:space="0" w:color="auto"/>
                        <w:left w:val="none" w:sz="0" w:space="0" w:color="auto"/>
                        <w:bottom w:val="none" w:sz="0" w:space="0" w:color="auto"/>
                        <w:right w:val="none" w:sz="0" w:space="0" w:color="auto"/>
                      </w:divBdr>
                      <w:divsChild>
                        <w:div w:id="32513114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277517052">
                      <w:marLeft w:val="0"/>
                      <w:marRight w:val="0"/>
                      <w:marTop w:val="0"/>
                      <w:marBottom w:val="0"/>
                      <w:divBdr>
                        <w:top w:val="none" w:sz="0" w:space="0" w:color="auto"/>
                        <w:left w:val="none" w:sz="0" w:space="0" w:color="auto"/>
                        <w:bottom w:val="none" w:sz="0" w:space="0" w:color="auto"/>
                        <w:right w:val="none" w:sz="0" w:space="0" w:color="auto"/>
                      </w:divBdr>
                      <w:divsChild>
                        <w:div w:id="199714614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333215713">
                      <w:marLeft w:val="0"/>
                      <w:marRight w:val="0"/>
                      <w:marTop w:val="0"/>
                      <w:marBottom w:val="0"/>
                      <w:divBdr>
                        <w:top w:val="none" w:sz="0" w:space="0" w:color="auto"/>
                        <w:left w:val="none" w:sz="0" w:space="0" w:color="auto"/>
                        <w:bottom w:val="none" w:sz="0" w:space="0" w:color="auto"/>
                        <w:right w:val="none" w:sz="0" w:space="0" w:color="auto"/>
                      </w:divBdr>
                      <w:divsChild>
                        <w:div w:id="171091160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737512428">
                      <w:marLeft w:val="0"/>
                      <w:marRight w:val="0"/>
                      <w:marTop w:val="0"/>
                      <w:marBottom w:val="0"/>
                      <w:divBdr>
                        <w:top w:val="none" w:sz="0" w:space="0" w:color="auto"/>
                        <w:left w:val="none" w:sz="0" w:space="0" w:color="auto"/>
                        <w:bottom w:val="none" w:sz="0" w:space="0" w:color="auto"/>
                        <w:right w:val="none" w:sz="0" w:space="0" w:color="auto"/>
                      </w:divBdr>
                      <w:divsChild>
                        <w:div w:id="103103080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947807332">
                      <w:marLeft w:val="0"/>
                      <w:marRight w:val="0"/>
                      <w:marTop w:val="0"/>
                      <w:marBottom w:val="0"/>
                      <w:divBdr>
                        <w:top w:val="none" w:sz="0" w:space="0" w:color="auto"/>
                        <w:left w:val="none" w:sz="0" w:space="0" w:color="auto"/>
                        <w:bottom w:val="none" w:sz="0" w:space="0" w:color="auto"/>
                        <w:right w:val="none" w:sz="0" w:space="0" w:color="auto"/>
                      </w:divBdr>
                      <w:divsChild>
                        <w:div w:id="185063564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424454226">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2075928427">
                      <w:marLeft w:val="0"/>
                      <w:marRight w:val="0"/>
                      <w:marTop w:val="0"/>
                      <w:marBottom w:val="0"/>
                      <w:divBdr>
                        <w:top w:val="none" w:sz="0" w:space="0" w:color="auto"/>
                        <w:left w:val="none" w:sz="0" w:space="0" w:color="auto"/>
                        <w:bottom w:val="none" w:sz="0" w:space="0" w:color="auto"/>
                        <w:right w:val="none" w:sz="0" w:space="0" w:color="auto"/>
                      </w:divBdr>
                      <w:divsChild>
                        <w:div w:id="627736168">
                          <w:marLeft w:val="0"/>
                          <w:marRight w:val="0"/>
                          <w:marTop w:val="160"/>
                          <w:marBottom w:val="200"/>
                          <w:divBdr>
                            <w:top w:val="none" w:sz="0" w:space="0" w:color="auto"/>
                            <w:left w:val="none" w:sz="0" w:space="0" w:color="auto"/>
                            <w:bottom w:val="none" w:sz="0" w:space="0" w:color="auto"/>
                            <w:right w:val="none" w:sz="0" w:space="0" w:color="auto"/>
                          </w:divBdr>
                          <w:divsChild>
                            <w:div w:id="102305178">
                              <w:marLeft w:val="0"/>
                              <w:marRight w:val="0"/>
                              <w:marTop w:val="0"/>
                              <w:marBottom w:val="0"/>
                              <w:divBdr>
                                <w:top w:val="none" w:sz="0" w:space="0" w:color="auto"/>
                                <w:left w:val="none" w:sz="0" w:space="0" w:color="auto"/>
                                <w:bottom w:val="none" w:sz="0" w:space="0" w:color="auto"/>
                                <w:right w:val="none" w:sz="0" w:space="0" w:color="auto"/>
                              </w:divBdr>
                              <w:divsChild>
                                <w:div w:id="74122065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87718127">
                              <w:marLeft w:val="0"/>
                              <w:marRight w:val="0"/>
                              <w:marTop w:val="0"/>
                              <w:marBottom w:val="0"/>
                              <w:divBdr>
                                <w:top w:val="none" w:sz="0" w:space="0" w:color="auto"/>
                                <w:left w:val="none" w:sz="0" w:space="0" w:color="auto"/>
                                <w:bottom w:val="none" w:sz="0" w:space="0" w:color="auto"/>
                                <w:right w:val="none" w:sz="0" w:space="0" w:color="auto"/>
                              </w:divBdr>
                              <w:divsChild>
                                <w:div w:id="160159683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315088">
      <w:bodyDiv w:val="1"/>
      <w:marLeft w:val="0"/>
      <w:marRight w:val="0"/>
      <w:marTop w:val="0"/>
      <w:marBottom w:val="0"/>
      <w:divBdr>
        <w:top w:val="none" w:sz="0" w:space="0" w:color="auto"/>
        <w:left w:val="none" w:sz="0" w:space="0" w:color="auto"/>
        <w:bottom w:val="none" w:sz="0" w:space="0" w:color="auto"/>
        <w:right w:val="none" w:sz="0" w:space="0" w:color="auto"/>
      </w:divBdr>
    </w:div>
    <w:div w:id="1975135657">
      <w:bodyDiv w:val="1"/>
      <w:marLeft w:val="0"/>
      <w:marRight w:val="0"/>
      <w:marTop w:val="0"/>
      <w:marBottom w:val="0"/>
      <w:divBdr>
        <w:top w:val="none" w:sz="0" w:space="0" w:color="auto"/>
        <w:left w:val="none" w:sz="0" w:space="0" w:color="auto"/>
        <w:bottom w:val="none" w:sz="0" w:space="0" w:color="auto"/>
        <w:right w:val="none" w:sz="0" w:space="0" w:color="auto"/>
      </w:divBdr>
    </w:div>
    <w:div w:id="1981880315">
      <w:bodyDiv w:val="1"/>
      <w:marLeft w:val="0"/>
      <w:marRight w:val="0"/>
      <w:marTop w:val="0"/>
      <w:marBottom w:val="0"/>
      <w:divBdr>
        <w:top w:val="none" w:sz="0" w:space="0" w:color="auto"/>
        <w:left w:val="none" w:sz="0" w:space="0" w:color="auto"/>
        <w:bottom w:val="none" w:sz="0" w:space="0" w:color="auto"/>
        <w:right w:val="none" w:sz="0" w:space="0" w:color="auto"/>
      </w:divBdr>
    </w:div>
    <w:div w:id="2028099927">
      <w:bodyDiv w:val="1"/>
      <w:marLeft w:val="0"/>
      <w:marRight w:val="0"/>
      <w:marTop w:val="0"/>
      <w:marBottom w:val="0"/>
      <w:divBdr>
        <w:top w:val="none" w:sz="0" w:space="0" w:color="auto"/>
        <w:left w:val="none" w:sz="0" w:space="0" w:color="auto"/>
        <w:bottom w:val="none" w:sz="0" w:space="0" w:color="auto"/>
        <w:right w:val="none" w:sz="0" w:space="0" w:color="auto"/>
      </w:divBdr>
    </w:div>
    <w:div w:id="2043482263">
      <w:bodyDiv w:val="1"/>
      <w:marLeft w:val="0"/>
      <w:marRight w:val="0"/>
      <w:marTop w:val="0"/>
      <w:marBottom w:val="0"/>
      <w:divBdr>
        <w:top w:val="none" w:sz="0" w:space="0" w:color="auto"/>
        <w:left w:val="none" w:sz="0" w:space="0" w:color="auto"/>
        <w:bottom w:val="none" w:sz="0" w:space="0" w:color="auto"/>
        <w:right w:val="none" w:sz="0" w:space="0" w:color="auto"/>
      </w:divBdr>
    </w:div>
    <w:div w:id="2058431118">
      <w:bodyDiv w:val="1"/>
      <w:marLeft w:val="0"/>
      <w:marRight w:val="0"/>
      <w:marTop w:val="0"/>
      <w:marBottom w:val="0"/>
      <w:divBdr>
        <w:top w:val="none" w:sz="0" w:space="0" w:color="auto"/>
        <w:left w:val="none" w:sz="0" w:space="0" w:color="auto"/>
        <w:bottom w:val="none" w:sz="0" w:space="0" w:color="auto"/>
        <w:right w:val="none" w:sz="0" w:space="0" w:color="auto"/>
      </w:divBdr>
    </w:div>
    <w:div w:id="2069380361">
      <w:bodyDiv w:val="1"/>
      <w:marLeft w:val="0"/>
      <w:marRight w:val="0"/>
      <w:marTop w:val="0"/>
      <w:marBottom w:val="0"/>
      <w:divBdr>
        <w:top w:val="none" w:sz="0" w:space="0" w:color="auto"/>
        <w:left w:val="none" w:sz="0" w:space="0" w:color="auto"/>
        <w:bottom w:val="none" w:sz="0" w:space="0" w:color="auto"/>
        <w:right w:val="none" w:sz="0" w:space="0" w:color="auto"/>
      </w:divBdr>
    </w:div>
    <w:div w:id="2078892054">
      <w:bodyDiv w:val="1"/>
      <w:marLeft w:val="0"/>
      <w:marRight w:val="0"/>
      <w:marTop w:val="0"/>
      <w:marBottom w:val="0"/>
      <w:divBdr>
        <w:top w:val="none" w:sz="0" w:space="0" w:color="auto"/>
        <w:left w:val="none" w:sz="0" w:space="0" w:color="auto"/>
        <w:bottom w:val="none" w:sz="0" w:space="0" w:color="auto"/>
        <w:right w:val="none" w:sz="0" w:space="0" w:color="auto"/>
      </w:divBdr>
      <w:divsChild>
        <w:div w:id="1392575348">
          <w:marLeft w:val="0"/>
          <w:marRight w:val="0"/>
          <w:marTop w:val="0"/>
          <w:marBottom w:val="0"/>
          <w:divBdr>
            <w:top w:val="none" w:sz="0" w:space="0" w:color="auto"/>
            <w:left w:val="none" w:sz="0" w:space="0" w:color="auto"/>
            <w:bottom w:val="none" w:sz="0" w:space="0" w:color="auto"/>
            <w:right w:val="none" w:sz="0" w:space="0" w:color="auto"/>
          </w:divBdr>
          <w:divsChild>
            <w:div w:id="29232031">
              <w:marLeft w:val="0"/>
              <w:marRight w:val="0"/>
              <w:marTop w:val="0"/>
              <w:marBottom w:val="0"/>
              <w:divBdr>
                <w:top w:val="none" w:sz="0" w:space="0" w:color="auto"/>
                <w:left w:val="none" w:sz="0" w:space="0" w:color="auto"/>
                <w:bottom w:val="none" w:sz="0" w:space="0" w:color="auto"/>
                <w:right w:val="none" w:sz="0" w:space="0" w:color="auto"/>
              </w:divBdr>
              <w:divsChild>
                <w:div w:id="15161917">
                  <w:marLeft w:val="0"/>
                  <w:marRight w:val="0"/>
                  <w:marTop w:val="0"/>
                  <w:marBottom w:val="0"/>
                  <w:divBdr>
                    <w:top w:val="none" w:sz="0" w:space="0" w:color="auto"/>
                    <w:left w:val="none" w:sz="0" w:space="0" w:color="auto"/>
                    <w:bottom w:val="none" w:sz="0" w:space="0" w:color="auto"/>
                    <w:right w:val="none" w:sz="0" w:space="0" w:color="auto"/>
                  </w:divBdr>
                  <w:divsChild>
                    <w:div w:id="1245458322">
                      <w:marLeft w:val="0"/>
                      <w:marRight w:val="0"/>
                      <w:marTop w:val="0"/>
                      <w:marBottom w:val="0"/>
                      <w:divBdr>
                        <w:top w:val="none" w:sz="0" w:space="0" w:color="auto"/>
                        <w:left w:val="none" w:sz="0" w:space="0" w:color="auto"/>
                        <w:bottom w:val="none" w:sz="0" w:space="0" w:color="auto"/>
                        <w:right w:val="none" w:sz="0" w:space="0" w:color="auto"/>
                      </w:divBdr>
                      <w:divsChild>
                        <w:div w:id="2130394715">
                          <w:marLeft w:val="0"/>
                          <w:marRight w:val="0"/>
                          <w:marTop w:val="0"/>
                          <w:marBottom w:val="0"/>
                          <w:divBdr>
                            <w:top w:val="none" w:sz="0" w:space="0" w:color="auto"/>
                            <w:left w:val="none" w:sz="0" w:space="0" w:color="auto"/>
                            <w:bottom w:val="none" w:sz="0" w:space="0" w:color="auto"/>
                            <w:right w:val="none" w:sz="0" w:space="0" w:color="auto"/>
                          </w:divBdr>
                          <w:divsChild>
                            <w:div w:id="578099098">
                              <w:marLeft w:val="0"/>
                              <w:marRight w:val="0"/>
                              <w:marTop w:val="0"/>
                              <w:marBottom w:val="0"/>
                              <w:divBdr>
                                <w:top w:val="none" w:sz="0" w:space="0" w:color="auto"/>
                                <w:left w:val="none" w:sz="0" w:space="0" w:color="auto"/>
                                <w:bottom w:val="none" w:sz="0" w:space="0" w:color="auto"/>
                                <w:right w:val="none" w:sz="0" w:space="0" w:color="auto"/>
                              </w:divBdr>
                              <w:divsChild>
                                <w:div w:id="10785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54085">
      <w:bodyDiv w:val="1"/>
      <w:marLeft w:val="0"/>
      <w:marRight w:val="0"/>
      <w:marTop w:val="0"/>
      <w:marBottom w:val="0"/>
      <w:divBdr>
        <w:top w:val="none" w:sz="0" w:space="0" w:color="auto"/>
        <w:left w:val="none" w:sz="0" w:space="0" w:color="auto"/>
        <w:bottom w:val="none" w:sz="0" w:space="0" w:color="auto"/>
        <w:right w:val="none" w:sz="0" w:space="0" w:color="auto"/>
      </w:divBdr>
    </w:div>
    <w:div w:id="2120370312">
      <w:bodyDiv w:val="1"/>
      <w:marLeft w:val="0"/>
      <w:marRight w:val="0"/>
      <w:marTop w:val="0"/>
      <w:marBottom w:val="0"/>
      <w:divBdr>
        <w:top w:val="none" w:sz="0" w:space="0" w:color="auto"/>
        <w:left w:val="none" w:sz="0" w:space="0" w:color="auto"/>
        <w:bottom w:val="none" w:sz="0" w:space="0" w:color="auto"/>
        <w:right w:val="none" w:sz="0" w:space="0" w:color="auto"/>
      </w:divBdr>
      <w:divsChild>
        <w:div w:id="503668669">
          <w:marLeft w:val="0"/>
          <w:marRight w:val="0"/>
          <w:marTop w:val="0"/>
          <w:marBottom w:val="0"/>
          <w:divBdr>
            <w:top w:val="none" w:sz="0" w:space="0" w:color="auto"/>
            <w:left w:val="none" w:sz="0" w:space="0" w:color="auto"/>
            <w:bottom w:val="none" w:sz="0" w:space="0" w:color="auto"/>
            <w:right w:val="none" w:sz="0" w:space="0" w:color="auto"/>
          </w:divBdr>
          <w:divsChild>
            <w:div w:id="1117218247">
              <w:marLeft w:val="0"/>
              <w:marRight w:val="0"/>
              <w:marTop w:val="0"/>
              <w:marBottom w:val="0"/>
              <w:divBdr>
                <w:top w:val="none" w:sz="0" w:space="0" w:color="auto"/>
                <w:left w:val="none" w:sz="0" w:space="0" w:color="auto"/>
                <w:bottom w:val="none" w:sz="0" w:space="0" w:color="auto"/>
                <w:right w:val="none" w:sz="0" w:space="0" w:color="auto"/>
              </w:divBdr>
              <w:divsChild>
                <w:div w:id="680208272">
                  <w:marLeft w:val="0"/>
                  <w:marRight w:val="0"/>
                  <w:marTop w:val="0"/>
                  <w:marBottom w:val="0"/>
                  <w:divBdr>
                    <w:top w:val="none" w:sz="0" w:space="0" w:color="auto"/>
                    <w:left w:val="none" w:sz="0" w:space="0" w:color="auto"/>
                    <w:bottom w:val="none" w:sz="0" w:space="0" w:color="auto"/>
                    <w:right w:val="none" w:sz="0" w:space="0" w:color="auto"/>
                  </w:divBdr>
                  <w:divsChild>
                    <w:div w:id="879632571">
                      <w:marLeft w:val="0"/>
                      <w:marRight w:val="0"/>
                      <w:marTop w:val="0"/>
                      <w:marBottom w:val="0"/>
                      <w:divBdr>
                        <w:top w:val="none" w:sz="0" w:space="0" w:color="auto"/>
                        <w:left w:val="none" w:sz="0" w:space="0" w:color="auto"/>
                        <w:bottom w:val="none" w:sz="0" w:space="0" w:color="auto"/>
                        <w:right w:val="none" w:sz="0" w:space="0" w:color="auto"/>
                      </w:divBdr>
                      <w:divsChild>
                        <w:div w:id="1025139156">
                          <w:marLeft w:val="0"/>
                          <w:marRight w:val="0"/>
                          <w:marTop w:val="0"/>
                          <w:marBottom w:val="0"/>
                          <w:divBdr>
                            <w:top w:val="none" w:sz="0" w:space="0" w:color="auto"/>
                            <w:left w:val="none" w:sz="0" w:space="0" w:color="auto"/>
                            <w:bottom w:val="none" w:sz="0" w:space="0" w:color="auto"/>
                            <w:right w:val="none" w:sz="0" w:space="0" w:color="auto"/>
                          </w:divBdr>
                          <w:divsChild>
                            <w:div w:id="1062945078">
                              <w:marLeft w:val="0"/>
                              <w:marRight w:val="0"/>
                              <w:marTop w:val="0"/>
                              <w:marBottom w:val="0"/>
                              <w:divBdr>
                                <w:top w:val="none" w:sz="0" w:space="0" w:color="auto"/>
                                <w:left w:val="none" w:sz="0" w:space="0" w:color="auto"/>
                                <w:bottom w:val="none" w:sz="0" w:space="0" w:color="auto"/>
                                <w:right w:val="none" w:sz="0" w:space="0" w:color="auto"/>
                              </w:divBdr>
                              <w:divsChild>
                                <w:div w:id="415899678">
                                  <w:marLeft w:val="0"/>
                                  <w:marRight w:val="0"/>
                                  <w:marTop w:val="0"/>
                                  <w:marBottom w:val="0"/>
                                  <w:divBdr>
                                    <w:top w:val="none" w:sz="0" w:space="0" w:color="auto"/>
                                    <w:left w:val="none" w:sz="0" w:space="0" w:color="auto"/>
                                    <w:bottom w:val="none" w:sz="0" w:space="0" w:color="auto"/>
                                    <w:right w:val="none" w:sz="0" w:space="0" w:color="auto"/>
                                  </w:divBdr>
                                  <w:divsChild>
                                    <w:div w:id="1519542663">
                                      <w:marLeft w:val="0"/>
                                      <w:marRight w:val="0"/>
                                      <w:marTop w:val="0"/>
                                      <w:marBottom w:val="0"/>
                                      <w:divBdr>
                                        <w:top w:val="none" w:sz="0" w:space="0" w:color="auto"/>
                                        <w:left w:val="none" w:sz="0" w:space="0" w:color="auto"/>
                                        <w:bottom w:val="none" w:sz="0" w:space="0" w:color="auto"/>
                                        <w:right w:val="none" w:sz="0" w:space="0" w:color="auto"/>
                                      </w:divBdr>
                                      <w:divsChild>
                                        <w:div w:id="156314062">
                                          <w:marLeft w:val="0"/>
                                          <w:marRight w:val="0"/>
                                          <w:marTop w:val="0"/>
                                          <w:marBottom w:val="0"/>
                                          <w:divBdr>
                                            <w:top w:val="none" w:sz="0" w:space="0" w:color="auto"/>
                                            <w:left w:val="none" w:sz="0" w:space="0" w:color="auto"/>
                                            <w:bottom w:val="none" w:sz="0" w:space="0" w:color="auto"/>
                                            <w:right w:val="none" w:sz="0" w:space="0" w:color="auto"/>
                                          </w:divBdr>
                                          <w:divsChild>
                                            <w:div w:id="1291325134">
                                              <w:marLeft w:val="0"/>
                                              <w:marRight w:val="0"/>
                                              <w:marTop w:val="0"/>
                                              <w:marBottom w:val="0"/>
                                              <w:divBdr>
                                                <w:top w:val="none" w:sz="0" w:space="0" w:color="auto"/>
                                                <w:left w:val="none" w:sz="0" w:space="0" w:color="auto"/>
                                                <w:bottom w:val="none" w:sz="0" w:space="0" w:color="auto"/>
                                                <w:right w:val="none" w:sz="0" w:space="0" w:color="auto"/>
                                              </w:divBdr>
                                              <w:divsChild>
                                                <w:div w:id="450246008">
                                                  <w:marLeft w:val="0"/>
                                                  <w:marRight w:val="0"/>
                                                  <w:marTop w:val="0"/>
                                                  <w:marBottom w:val="0"/>
                                                  <w:divBdr>
                                                    <w:top w:val="none" w:sz="0" w:space="0" w:color="auto"/>
                                                    <w:left w:val="none" w:sz="0" w:space="0" w:color="auto"/>
                                                    <w:bottom w:val="none" w:sz="0" w:space="0" w:color="auto"/>
                                                    <w:right w:val="none" w:sz="0" w:space="0" w:color="auto"/>
                                                  </w:divBdr>
                                                  <w:divsChild>
                                                    <w:div w:id="654529259">
                                                      <w:marLeft w:val="0"/>
                                                      <w:marRight w:val="0"/>
                                                      <w:marTop w:val="0"/>
                                                      <w:marBottom w:val="0"/>
                                                      <w:divBdr>
                                                        <w:top w:val="single" w:sz="6" w:space="0" w:color="ABABAB"/>
                                                        <w:left w:val="single" w:sz="6" w:space="0" w:color="ABABAB"/>
                                                        <w:bottom w:val="single" w:sz="12" w:space="0" w:color="ABABAB"/>
                                                        <w:right w:val="single" w:sz="6" w:space="0" w:color="ABABAB"/>
                                                      </w:divBdr>
                                                      <w:divsChild>
                                                        <w:div w:id="164369280">
                                                          <w:marLeft w:val="0"/>
                                                          <w:marRight w:val="0"/>
                                                          <w:marTop w:val="0"/>
                                                          <w:marBottom w:val="0"/>
                                                          <w:divBdr>
                                                            <w:top w:val="none" w:sz="0" w:space="0" w:color="auto"/>
                                                            <w:left w:val="none" w:sz="0" w:space="0" w:color="auto"/>
                                                            <w:bottom w:val="none" w:sz="0" w:space="0" w:color="auto"/>
                                                            <w:right w:val="none" w:sz="0" w:space="0" w:color="auto"/>
                                                          </w:divBdr>
                                                          <w:divsChild>
                                                            <w:div w:id="1460755930">
                                                              <w:marLeft w:val="0"/>
                                                              <w:marRight w:val="0"/>
                                                              <w:marTop w:val="0"/>
                                                              <w:marBottom w:val="0"/>
                                                              <w:divBdr>
                                                                <w:top w:val="none" w:sz="0" w:space="0" w:color="auto"/>
                                                                <w:left w:val="none" w:sz="0" w:space="0" w:color="auto"/>
                                                                <w:bottom w:val="none" w:sz="0" w:space="0" w:color="auto"/>
                                                                <w:right w:val="none" w:sz="0" w:space="0" w:color="auto"/>
                                                              </w:divBdr>
                                                              <w:divsChild>
                                                                <w:div w:id="546258060">
                                                                  <w:marLeft w:val="0"/>
                                                                  <w:marRight w:val="0"/>
                                                                  <w:marTop w:val="0"/>
                                                                  <w:marBottom w:val="0"/>
                                                                  <w:divBdr>
                                                                    <w:top w:val="none" w:sz="0" w:space="0" w:color="auto"/>
                                                                    <w:left w:val="none" w:sz="0" w:space="0" w:color="auto"/>
                                                                    <w:bottom w:val="none" w:sz="0" w:space="0" w:color="auto"/>
                                                                    <w:right w:val="none" w:sz="0" w:space="0" w:color="auto"/>
                                                                  </w:divBdr>
                                                                  <w:divsChild>
                                                                    <w:div w:id="1099528445">
                                                                      <w:marLeft w:val="0"/>
                                                                      <w:marRight w:val="0"/>
                                                                      <w:marTop w:val="0"/>
                                                                      <w:marBottom w:val="0"/>
                                                                      <w:divBdr>
                                                                        <w:top w:val="none" w:sz="0" w:space="0" w:color="auto"/>
                                                                        <w:left w:val="none" w:sz="0" w:space="0" w:color="auto"/>
                                                                        <w:bottom w:val="none" w:sz="0" w:space="0" w:color="auto"/>
                                                                        <w:right w:val="none" w:sz="0" w:space="0" w:color="auto"/>
                                                                      </w:divBdr>
                                                                      <w:divsChild>
                                                                        <w:div w:id="667757729">
                                                                          <w:marLeft w:val="0"/>
                                                                          <w:marRight w:val="0"/>
                                                                          <w:marTop w:val="0"/>
                                                                          <w:marBottom w:val="0"/>
                                                                          <w:divBdr>
                                                                            <w:top w:val="none" w:sz="0" w:space="0" w:color="auto"/>
                                                                            <w:left w:val="none" w:sz="0" w:space="0" w:color="auto"/>
                                                                            <w:bottom w:val="none" w:sz="0" w:space="0" w:color="auto"/>
                                                                            <w:right w:val="none" w:sz="0" w:space="0" w:color="auto"/>
                                                                          </w:divBdr>
                                                                          <w:divsChild>
                                                                            <w:div w:id="202793375">
                                                                              <w:marLeft w:val="0"/>
                                                                              <w:marRight w:val="0"/>
                                                                              <w:marTop w:val="0"/>
                                                                              <w:marBottom w:val="0"/>
                                                                              <w:divBdr>
                                                                                <w:top w:val="none" w:sz="0" w:space="0" w:color="auto"/>
                                                                                <w:left w:val="none" w:sz="0" w:space="0" w:color="auto"/>
                                                                                <w:bottom w:val="none" w:sz="0" w:space="0" w:color="auto"/>
                                                                                <w:right w:val="none" w:sz="0" w:space="0" w:color="auto"/>
                                                                              </w:divBdr>
                                                                              <w:divsChild>
                                                                                <w:div w:id="810096058">
                                                                                  <w:marLeft w:val="0"/>
                                                                                  <w:marRight w:val="0"/>
                                                                                  <w:marTop w:val="0"/>
                                                                                  <w:marBottom w:val="0"/>
                                                                                  <w:divBdr>
                                                                                    <w:top w:val="none" w:sz="0" w:space="0" w:color="auto"/>
                                                                                    <w:left w:val="none" w:sz="0" w:space="0" w:color="auto"/>
                                                                                    <w:bottom w:val="none" w:sz="0" w:space="0" w:color="auto"/>
                                                                                    <w:right w:val="none" w:sz="0" w:space="0" w:color="auto"/>
                                                                                  </w:divBdr>
                                                                                  <w:divsChild>
                                                                                    <w:div w:id="1052267974">
                                                                                      <w:marLeft w:val="0"/>
                                                                                      <w:marRight w:val="0"/>
                                                                                      <w:marTop w:val="0"/>
                                                                                      <w:marBottom w:val="0"/>
                                                                                      <w:divBdr>
                                                                                        <w:top w:val="none" w:sz="0" w:space="0" w:color="auto"/>
                                                                                        <w:left w:val="none" w:sz="0" w:space="0" w:color="auto"/>
                                                                                        <w:bottom w:val="none" w:sz="0" w:space="0" w:color="auto"/>
                                                                                        <w:right w:val="none" w:sz="0" w:space="0" w:color="auto"/>
                                                                                      </w:divBdr>
                                                                                    </w:div>
                                                                                  </w:divsChild>
                                                                                </w:div>
                                                                                <w:div w:id="1286498723">
                                                                                  <w:marLeft w:val="0"/>
                                                                                  <w:marRight w:val="0"/>
                                                                                  <w:marTop w:val="0"/>
                                                                                  <w:marBottom w:val="0"/>
                                                                                  <w:divBdr>
                                                                                    <w:top w:val="none" w:sz="0" w:space="0" w:color="auto"/>
                                                                                    <w:left w:val="none" w:sz="0" w:space="0" w:color="auto"/>
                                                                                    <w:bottom w:val="none" w:sz="0" w:space="0" w:color="auto"/>
                                                                                    <w:right w:val="none" w:sz="0" w:space="0" w:color="auto"/>
                                                                                  </w:divBdr>
                                                                                  <w:divsChild>
                                                                                    <w:div w:id="180514455">
                                                                                      <w:marLeft w:val="0"/>
                                                                                      <w:marRight w:val="0"/>
                                                                                      <w:marTop w:val="0"/>
                                                                                      <w:marBottom w:val="0"/>
                                                                                      <w:divBdr>
                                                                                        <w:top w:val="none" w:sz="0" w:space="0" w:color="auto"/>
                                                                                        <w:left w:val="none" w:sz="0" w:space="0" w:color="auto"/>
                                                                                        <w:bottom w:val="none" w:sz="0" w:space="0" w:color="auto"/>
                                                                                        <w:right w:val="none" w:sz="0" w:space="0" w:color="auto"/>
                                                                                      </w:divBdr>
                                                                                    </w:div>
                                                                                    <w:div w:id="8336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0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F1BB167055E8498ABE740F7AFFC4E8" ma:contentTypeVersion="2" ma:contentTypeDescription="Create a new document." ma:contentTypeScope="" ma:versionID="8d6ed1a3f88b5c43916c16c57e465e7c">
  <xsd:schema xmlns:xsd="http://www.w3.org/2001/XMLSchema" xmlns:xs="http://www.w3.org/2001/XMLSchema" xmlns:p="http://schemas.microsoft.com/office/2006/metadata/properties" xmlns:ns3="1aa0651d-994d-4981-ad79-eda4e39d56d1" targetNamespace="http://schemas.microsoft.com/office/2006/metadata/properties" ma:root="true" ma:fieldsID="90f03ce86f772122a8357c7ad33c2001" ns3:_="">
    <xsd:import namespace="1aa0651d-994d-4981-ad79-eda4e39d56d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a0651d-994d-4981-ad79-eda4e39d56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C928E-D8BD-4664-B75A-9DA1E53C24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80C8FC-55A2-427B-B987-72D4384B6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a0651d-994d-4981-ad79-eda4e39d56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ED36F6-96CA-485A-8897-932C2596EA1A}">
  <ds:schemaRefs>
    <ds:schemaRef ds:uri="http://schemas.microsoft.com/sharepoint/v3/contenttype/forms"/>
  </ds:schemaRefs>
</ds:datastoreItem>
</file>

<file path=customXml/itemProps4.xml><?xml version="1.0" encoding="utf-8"?>
<ds:datastoreItem xmlns:ds="http://schemas.openxmlformats.org/officeDocument/2006/customXml" ds:itemID="{7644E888-ACA8-42F5-9952-BAFA22E19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292</Pages>
  <Words>53945</Words>
  <Characters>307492</Characters>
  <Application>Microsoft Office Word</Application>
  <DocSecurity>0</DocSecurity>
  <Lines>2562</Lines>
  <Paragraphs>721</Paragraphs>
  <ScaleCrop>false</ScaleCrop>
  <HeadingPairs>
    <vt:vector size="2" baseType="variant">
      <vt:variant>
        <vt:lpstr>Title</vt:lpstr>
      </vt:variant>
      <vt:variant>
        <vt:i4>1</vt:i4>
      </vt:variant>
    </vt:vector>
  </HeadingPairs>
  <TitlesOfParts>
    <vt:vector size="1" baseType="lpstr">
      <vt:lpstr>Environment Protection (Scheduled Premises) Regulations 2017</vt:lpstr>
    </vt:vector>
  </TitlesOfParts>
  <Manager>Information Services</Manager>
  <Company>OCPC, Victoria</Company>
  <LinksUpToDate>false</LinksUpToDate>
  <CharactersWithSpaces>360716</CharactersWithSpaces>
  <SharedDoc>false</SharedDoc>
  <HLinks>
    <vt:vector size="12" baseType="variant">
      <vt:variant>
        <vt:i4>655438</vt:i4>
      </vt:variant>
      <vt:variant>
        <vt:i4>1023</vt:i4>
      </vt:variant>
      <vt:variant>
        <vt:i4>0</vt:i4>
      </vt:variant>
      <vt:variant>
        <vt:i4>5</vt:i4>
      </vt:variant>
      <vt:variant>
        <vt:lpwstr>https://www.epa.vic.gov.au/~/media/Publications/IWRG611 2.pdf</vt:lpwstr>
      </vt:variant>
      <vt:variant>
        <vt:lpwstr/>
      </vt:variant>
      <vt:variant>
        <vt:i4>6946865</vt:i4>
      </vt:variant>
      <vt:variant>
        <vt:i4>1017</vt:i4>
      </vt:variant>
      <vt:variant>
        <vt:i4>0</vt:i4>
      </vt:variant>
      <vt:variant>
        <vt:i4>5</vt:i4>
      </vt:variant>
      <vt:variant>
        <vt:lpwstr>http://www.legislation.gov.au/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 Protection (Scheduled Premises) Regulations 2017</dc:title>
  <dc:subject>Reprints for Acts/SR's</dc:subject>
  <dc:creator>Megan</dc:creator>
  <cp:keywords>Versions, Reprints</cp:keywords>
  <dc:description/>
  <cp:lastModifiedBy>Glenn Osboldstone</cp:lastModifiedBy>
  <cp:revision>2</cp:revision>
  <cp:lastPrinted>2019-02-01T01:42:00Z</cp:lastPrinted>
  <dcterms:created xsi:type="dcterms:W3CDTF">2019-08-26T07:52:00Z</dcterms:created>
  <dcterms:modified xsi:type="dcterms:W3CDTF">2019-08-26T07:52:00Z</dcterms:modified>
  <cp:category>LIS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ubFolderURI">
    <vt:i4>283983</vt:i4>
  </property>
  <property fmtid="{D5CDD505-2E9C-101B-9397-08002B2CF9AE}" pid="3" name="DocSubFolderNumber">
    <vt:lpwstr>S17/1893</vt:lpwstr>
  </property>
  <property fmtid="{D5CDD505-2E9C-101B-9397-08002B2CF9AE}" pid="4" name="ContentTypeId">
    <vt:lpwstr>0x0101000CF1BB167055E8498ABE740F7AFFC4E8</vt:lpwstr>
  </property>
</Properties>
</file>