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AB002" w14:textId="415D4827" w:rsidR="00E60CBF" w:rsidRDefault="00BB6510">
      <w:pPr>
        <w:spacing w:before="0" w:after="120"/>
        <w:jc w:val="center"/>
        <w:rPr>
          <w:b/>
          <w:sz w:val="32"/>
        </w:rPr>
      </w:pPr>
      <w:bookmarkStart w:id="0" w:name="tpActTitle"/>
      <w:bookmarkStart w:id="1" w:name="_GoBack"/>
      <w:bookmarkEnd w:id="1"/>
      <w:r>
        <w:rPr>
          <w:b/>
          <w:sz w:val="32"/>
        </w:rPr>
        <w:t>Mineral Resources (Sustainable Development) (Extractive Industries) Regulations 201</w:t>
      </w:r>
      <w:r w:rsidR="00D32B7D">
        <w:rPr>
          <w:b/>
          <w:sz w:val="32"/>
        </w:rPr>
        <w:t>9</w:t>
      </w:r>
    </w:p>
    <w:p w14:paraId="2A5F1824" w14:textId="2F4C21AE" w:rsidR="00E60CBF" w:rsidRDefault="00BB6510">
      <w:pPr>
        <w:spacing w:before="0" w:after="120"/>
        <w:jc w:val="center"/>
        <w:rPr>
          <w:b/>
        </w:rPr>
      </w:pPr>
      <w:bookmarkStart w:id="2" w:name="tpActNo"/>
      <w:bookmarkEnd w:id="0"/>
      <w:r>
        <w:rPr>
          <w:b/>
        </w:rPr>
        <w:t xml:space="preserve">S.R. No. </w:t>
      </w:r>
    </w:p>
    <w:bookmarkEnd w:id="2"/>
    <w:p w14:paraId="051C016E" w14:textId="77777777" w:rsidR="00E60CBF" w:rsidRDefault="00E60CBF">
      <w:pPr>
        <w:spacing w:before="240" w:after="120"/>
        <w:jc w:val="center"/>
        <w:rPr>
          <w:b/>
          <w:caps/>
        </w:rPr>
      </w:pPr>
      <w:r>
        <w:rPr>
          <w:b/>
          <w:caps/>
        </w:rPr>
        <w:t>table of provisions</w:t>
      </w:r>
    </w:p>
    <w:p w14:paraId="1E6F88B1" w14:textId="77777777" w:rsidR="00E60CBF" w:rsidRDefault="00927DE9">
      <w:pPr>
        <w:tabs>
          <w:tab w:val="right" w:pos="6237"/>
        </w:tabs>
        <w:rPr>
          <w:i/>
          <w:sz w:val="20"/>
        </w:rPr>
      </w:pPr>
      <w:bookmarkStart w:id="3" w:name="tpSectionClause"/>
      <w:r>
        <w:rPr>
          <w:i/>
          <w:sz w:val="20"/>
        </w:rPr>
        <w:t>Regulation</w:t>
      </w:r>
      <w:r>
        <w:rPr>
          <w:i/>
          <w:sz w:val="20"/>
        </w:rPr>
        <w:tab/>
        <w:t>Page</w:t>
      </w:r>
    </w:p>
    <w:bookmarkEnd w:id="3"/>
    <w:p w14:paraId="37DBBCD4" w14:textId="77777777" w:rsidR="00E60CBF" w:rsidRDefault="00E60CBF">
      <w:pPr>
        <w:sectPr w:rsidR="00E60CBF">
          <w:footerReference w:type="default" r:id="rId11"/>
          <w:headerReference w:type="first" r:id="rId12"/>
          <w:footerReference w:type="first" r:id="rId13"/>
          <w:endnotePr>
            <w:numFmt w:val="decimal"/>
          </w:endnotePr>
          <w:type w:val="continuous"/>
          <w:pgSz w:w="11907" w:h="16840" w:code="9"/>
          <w:pgMar w:top="3170" w:right="2835" w:bottom="2773" w:left="2835" w:header="1332" w:footer="2325" w:gutter="0"/>
          <w:pgNumType w:fmt="lowerRoman" w:start="1"/>
          <w:cols w:space="720"/>
          <w:titlePg/>
        </w:sectPr>
      </w:pPr>
    </w:p>
    <w:p w14:paraId="0AF948DD" w14:textId="5EF43DE2" w:rsidR="003560D3" w:rsidRDefault="00A919C4">
      <w:pPr>
        <w:pStyle w:val="TOC1"/>
        <w:rPr>
          <w:rFonts w:asciiTheme="minorHAnsi" w:eastAsiaTheme="minorEastAsia" w:hAnsiTheme="minorHAnsi" w:cstheme="minorBidi"/>
          <w:b w:val="0"/>
          <w:noProof/>
          <w:sz w:val="22"/>
          <w:szCs w:val="22"/>
          <w:lang w:val="en-AU" w:eastAsia="en-AU"/>
        </w:rPr>
      </w:pPr>
      <w:r>
        <w:fldChar w:fldCharType="begin"/>
      </w:r>
      <w:r w:rsidR="00927DE9">
        <w:instrText xml:space="preserve"> TOC \o "1-9" \z \u </w:instrText>
      </w:r>
      <w:r>
        <w:fldChar w:fldCharType="separate"/>
      </w:r>
      <w:r w:rsidR="003560D3" w:rsidRPr="00FF60D3">
        <w:rPr>
          <w:noProof/>
        </w:rPr>
        <w:t>Part 1—Preliminary</w:t>
      </w:r>
      <w:r w:rsidR="003560D3">
        <w:rPr>
          <w:noProof/>
          <w:webHidden/>
        </w:rPr>
        <w:tab/>
      </w:r>
      <w:r w:rsidR="003560D3">
        <w:rPr>
          <w:noProof/>
          <w:webHidden/>
        </w:rPr>
        <w:fldChar w:fldCharType="begin"/>
      </w:r>
      <w:r w:rsidR="003560D3">
        <w:rPr>
          <w:noProof/>
          <w:webHidden/>
        </w:rPr>
        <w:instrText xml:space="preserve"> PAGEREF _Toc17801063 \h </w:instrText>
      </w:r>
      <w:r w:rsidR="003560D3">
        <w:rPr>
          <w:noProof/>
          <w:webHidden/>
        </w:rPr>
      </w:r>
      <w:r w:rsidR="003560D3">
        <w:rPr>
          <w:noProof/>
          <w:webHidden/>
        </w:rPr>
        <w:fldChar w:fldCharType="separate"/>
      </w:r>
      <w:r w:rsidR="00DF6292">
        <w:rPr>
          <w:noProof/>
          <w:webHidden/>
        </w:rPr>
        <w:t>1</w:t>
      </w:r>
      <w:r w:rsidR="003560D3">
        <w:rPr>
          <w:noProof/>
          <w:webHidden/>
        </w:rPr>
        <w:fldChar w:fldCharType="end"/>
      </w:r>
    </w:p>
    <w:p w14:paraId="186D0DD8" w14:textId="4C4E4D27" w:rsidR="003560D3" w:rsidRDefault="003560D3">
      <w:pPr>
        <w:pStyle w:val="TOC3"/>
        <w:rPr>
          <w:rFonts w:asciiTheme="minorHAnsi" w:eastAsiaTheme="minorEastAsia" w:hAnsiTheme="minorHAnsi" w:cstheme="minorBidi"/>
          <w:noProof/>
          <w:sz w:val="22"/>
          <w:szCs w:val="22"/>
          <w:lang w:val="en-AU" w:eastAsia="en-AU"/>
        </w:rPr>
      </w:pPr>
      <w:r>
        <w:rPr>
          <w:noProof/>
        </w:rPr>
        <w:t>1</w:t>
      </w:r>
      <w:r>
        <w:rPr>
          <w:rFonts w:asciiTheme="minorHAnsi" w:eastAsiaTheme="minorEastAsia" w:hAnsiTheme="minorHAnsi" w:cstheme="minorBidi"/>
          <w:noProof/>
          <w:sz w:val="22"/>
          <w:szCs w:val="22"/>
          <w:lang w:val="en-AU" w:eastAsia="en-AU"/>
        </w:rPr>
        <w:tab/>
      </w:r>
      <w:r>
        <w:rPr>
          <w:noProof/>
        </w:rPr>
        <w:t>Objectives</w:t>
      </w:r>
      <w:r>
        <w:rPr>
          <w:noProof/>
          <w:webHidden/>
        </w:rPr>
        <w:tab/>
      </w:r>
      <w:r>
        <w:rPr>
          <w:noProof/>
          <w:webHidden/>
        </w:rPr>
        <w:fldChar w:fldCharType="begin"/>
      </w:r>
      <w:r>
        <w:rPr>
          <w:noProof/>
          <w:webHidden/>
        </w:rPr>
        <w:instrText xml:space="preserve"> PAGEREF _Toc17801064 \h </w:instrText>
      </w:r>
      <w:r>
        <w:rPr>
          <w:noProof/>
          <w:webHidden/>
        </w:rPr>
      </w:r>
      <w:r>
        <w:rPr>
          <w:noProof/>
          <w:webHidden/>
        </w:rPr>
        <w:fldChar w:fldCharType="separate"/>
      </w:r>
      <w:r w:rsidR="00DF6292">
        <w:rPr>
          <w:noProof/>
          <w:webHidden/>
        </w:rPr>
        <w:t>1</w:t>
      </w:r>
      <w:r>
        <w:rPr>
          <w:noProof/>
          <w:webHidden/>
        </w:rPr>
        <w:fldChar w:fldCharType="end"/>
      </w:r>
    </w:p>
    <w:p w14:paraId="2AB8DCDB" w14:textId="6423EB8D" w:rsidR="003560D3" w:rsidRDefault="003560D3">
      <w:pPr>
        <w:pStyle w:val="TOC3"/>
        <w:rPr>
          <w:rFonts w:asciiTheme="minorHAnsi" w:eastAsiaTheme="minorEastAsia" w:hAnsiTheme="minorHAnsi" w:cstheme="minorBidi"/>
          <w:noProof/>
          <w:sz w:val="22"/>
          <w:szCs w:val="22"/>
          <w:lang w:val="en-AU" w:eastAsia="en-AU"/>
        </w:rPr>
      </w:pPr>
      <w:r>
        <w:rPr>
          <w:noProof/>
        </w:rPr>
        <w:t>2</w:t>
      </w:r>
      <w:r>
        <w:rPr>
          <w:rFonts w:asciiTheme="minorHAnsi" w:eastAsiaTheme="minorEastAsia" w:hAnsiTheme="minorHAnsi" w:cstheme="minorBidi"/>
          <w:noProof/>
          <w:sz w:val="22"/>
          <w:szCs w:val="22"/>
          <w:lang w:val="en-AU" w:eastAsia="en-AU"/>
        </w:rPr>
        <w:tab/>
      </w:r>
      <w:r>
        <w:rPr>
          <w:noProof/>
        </w:rPr>
        <w:t>Authorising provision</w:t>
      </w:r>
      <w:r>
        <w:rPr>
          <w:noProof/>
          <w:webHidden/>
        </w:rPr>
        <w:tab/>
      </w:r>
      <w:r>
        <w:rPr>
          <w:noProof/>
          <w:webHidden/>
        </w:rPr>
        <w:fldChar w:fldCharType="begin"/>
      </w:r>
      <w:r>
        <w:rPr>
          <w:noProof/>
          <w:webHidden/>
        </w:rPr>
        <w:instrText xml:space="preserve"> PAGEREF _Toc17801065 \h </w:instrText>
      </w:r>
      <w:r>
        <w:rPr>
          <w:noProof/>
          <w:webHidden/>
        </w:rPr>
      </w:r>
      <w:r>
        <w:rPr>
          <w:noProof/>
          <w:webHidden/>
        </w:rPr>
        <w:fldChar w:fldCharType="separate"/>
      </w:r>
      <w:r w:rsidR="00DF6292">
        <w:rPr>
          <w:noProof/>
          <w:webHidden/>
        </w:rPr>
        <w:t>1</w:t>
      </w:r>
      <w:r>
        <w:rPr>
          <w:noProof/>
          <w:webHidden/>
        </w:rPr>
        <w:fldChar w:fldCharType="end"/>
      </w:r>
    </w:p>
    <w:p w14:paraId="10FD78AE" w14:textId="7C4D5E9E" w:rsidR="003560D3" w:rsidRDefault="003560D3">
      <w:pPr>
        <w:pStyle w:val="TOC3"/>
        <w:rPr>
          <w:rFonts w:asciiTheme="minorHAnsi" w:eastAsiaTheme="minorEastAsia" w:hAnsiTheme="minorHAnsi" w:cstheme="minorBidi"/>
          <w:noProof/>
          <w:sz w:val="22"/>
          <w:szCs w:val="22"/>
          <w:lang w:val="en-AU" w:eastAsia="en-AU"/>
        </w:rPr>
      </w:pPr>
      <w:r>
        <w:rPr>
          <w:noProof/>
        </w:rPr>
        <w:t>3</w:t>
      </w:r>
      <w:r>
        <w:rPr>
          <w:rFonts w:asciiTheme="minorHAnsi" w:eastAsiaTheme="minorEastAsia" w:hAnsiTheme="minorHAnsi" w:cstheme="minorBidi"/>
          <w:noProof/>
          <w:sz w:val="22"/>
          <w:szCs w:val="22"/>
          <w:lang w:val="en-AU" w:eastAsia="en-AU"/>
        </w:rPr>
        <w:tab/>
      </w:r>
      <w:r>
        <w:rPr>
          <w:noProof/>
        </w:rPr>
        <w:t>Commencement</w:t>
      </w:r>
      <w:r>
        <w:rPr>
          <w:noProof/>
          <w:webHidden/>
        </w:rPr>
        <w:tab/>
      </w:r>
      <w:r>
        <w:rPr>
          <w:noProof/>
          <w:webHidden/>
        </w:rPr>
        <w:fldChar w:fldCharType="begin"/>
      </w:r>
      <w:r>
        <w:rPr>
          <w:noProof/>
          <w:webHidden/>
        </w:rPr>
        <w:instrText xml:space="preserve"> PAGEREF _Toc17801066 \h </w:instrText>
      </w:r>
      <w:r>
        <w:rPr>
          <w:noProof/>
          <w:webHidden/>
        </w:rPr>
      </w:r>
      <w:r>
        <w:rPr>
          <w:noProof/>
          <w:webHidden/>
        </w:rPr>
        <w:fldChar w:fldCharType="separate"/>
      </w:r>
      <w:r w:rsidR="00DF6292">
        <w:rPr>
          <w:noProof/>
          <w:webHidden/>
        </w:rPr>
        <w:t>2</w:t>
      </w:r>
      <w:r>
        <w:rPr>
          <w:noProof/>
          <w:webHidden/>
        </w:rPr>
        <w:fldChar w:fldCharType="end"/>
      </w:r>
    </w:p>
    <w:p w14:paraId="670B6AC0" w14:textId="4215CF05" w:rsidR="003560D3" w:rsidRDefault="003560D3">
      <w:pPr>
        <w:pStyle w:val="TOC3"/>
        <w:rPr>
          <w:rFonts w:asciiTheme="minorHAnsi" w:eastAsiaTheme="minorEastAsia" w:hAnsiTheme="minorHAnsi" w:cstheme="minorBidi"/>
          <w:noProof/>
          <w:sz w:val="22"/>
          <w:szCs w:val="22"/>
          <w:lang w:val="en-AU" w:eastAsia="en-AU"/>
        </w:rPr>
      </w:pPr>
      <w:r>
        <w:rPr>
          <w:noProof/>
        </w:rPr>
        <w:t>4</w:t>
      </w:r>
      <w:r>
        <w:rPr>
          <w:rFonts w:asciiTheme="minorHAnsi" w:eastAsiaTheme="minorEastAsia" w:hAnsiTheme="minorHAnsi" w:cstheme="minorBidi"/>
          <w:noProof/>
          <w:sz w:val="22"/>
          <w:szCs w:val="22"/>
          <w:lang w:val="en-AU" w:eastAsia="en-AU"/>
        </w:rPr>
        <w:tab/>
      </w:r>
      <w:r>
        <w:rPr>
          <w:noProof/>
        </w:rPr>
        <w:t>Revocation</w:t>
      </w:r>
      <w:r>
        <w:rPr>
          <w:noProof/>
          <w:webHidden/>
        </w:rPr>
        <w:tab/>
      </w:r>
      <w:r>
        <w:rPr>
          <w:noProof/>
          <w:webHidden/>
        </w:rPr>
        <w:fldChar w:fldCharType="begin"/>
      </w:r>
      <w:r>
        <w:rPr>
          <w:noProof/>
          <w:webHidden/>
        </w:rPr>
        <w:instrText xml:space="preserve"> PAGEREF _Toc17801067 \h </w:instrText>
      </w:r>
      <w:r>
        <w:rPr>
          <w:noProof/>
          <w:webHidden/>
        </w:rPr>
      </w:r>
      <w:r>
        <w:rPr>
          <w:noProof/>
          <w:webHidden/>
        </w:rPr>
        <w:fldChar w:fldCharType="separate"/>
      </w:r>
      <w:r w:rsidR="00DF6292">
        <w:rPr>
          <w:noProof/>
          <w:webHidden/>
        </w:rPr>
        <w:t>2</w:t>
      </w:r>
      <w:r>
        <w:rPr>
          <w:noProof/>
          <w:webHidden/>
        </w:rPr>
        <w:fldChar w:fldCharType="end"/>
      </w:r>
    </w:p>
    <w:p w14:paraId="3C0B22CA" w14:textId="625773D9" w:rsidR="003560D3" w:rsidRDefault="003560D3">
      <w:pPr>
        <w:pStyle w:val="TOC3"/>
        <w:rPr>
          <w:rFonts w:asciiTheme="minorHAnsi" w:eastAsiaTheme="minorEastAsia" w:hAnsiTheme="minorHAnsi" w:cstheme="minorBidi"/>
          <w:noProof/>
          <w:sz w:val="22"/>
          <w:szCs w:val="22"/>
          <w:lang w:val="en-AU" w:eastAsia="en-AU"/>
        </w:rPr>
      </w:pPr>
      <w:r>
        <w:rPr>
          <w:noProof/>
        </w:rPr>
        <w:t>5</w:t>
      </w:r>
      <w:r>
        <w:rPr>
          <w:rFonts w:asciiTheme="minorHAnsi" w:eastAsiaTheme="minorEastAsia" w:hAnsiTheme="minorHAnsi" w:cstheme="minorBidi"/>
          <w:noProof/>
          <w:sz w:val="22"/>
          <w:szCs w:val="22"/>
          <w:lang w:val="en-AU" w:eastAsia="en-AU"/>
        </w:rPr>
        <w:tab/>
      </w:r>
      <w:r>
        <w:rPr>
          <w:noProof/>
        </w:rPr>
        <w:t xml:space="preserve"> Definitions</w:t>
      </w:r>
      <w:r>
        <w:rPr>
          <w:noProof/>
          <w:webHidden/>
        </w:rPr>
        <w:tab/>
      </w:r>
      <w:r>
        <w:rPr>
          <w:noProof/>
          <w:webHidden/>
        </w:rPr>
        <w:fldChar w:fldCharType="begin"/>
      </w:r>
      <w:r>
        <w:rPr>
          <w:noProof/>
          <w:webHidden/>
        </w:rPr>
        <w:instrText xml:space="preserve"> PAGEREF _Toc17801068 \h </w:instrText>
      </w:r>
      <w:r>
        <w:rPr>
          <w:noProof/>
          <w:webHidden/>
        </w:rPr>
      </w:r>
      <w:r>
        <w:rPr>
          <w:noProof/>
          <w:webHidden/>
        </w:rPr>
        <w:fldChar w:fldCharType="separate"/>
      </w:r>
      <w:r w:rsidR="00DF6292">
        <w:rPr>
          <w:noProof/>
          <w:webHidden/>
        </w:rPr>
        <w:t>2</w:t>
      </w:r>
      <w:r>
        <w:rPr>
          <w:noProof/>
          <w:webHidden/>
        </w:rPr>
        <w:fldChar w:fldCharType="end"/>
      </w:r>
    </w:p>
    <w:p w14:paraId="12426D76" w14:textId="4BD815A1" w:rsidR="003560D3" w:rsidRDefault="003560D3">
      <w:pPr>
        <w:pStyle w:val="TOC1"/>
        <w:rPr>
          <w:rFonts w:asciiTheme="minorHAnsi" w:eastAsiaTheme="minorEastAsia" w:hAnsiTheme="minorHAnsi" w:cstheme="minorBidi"/>
          <w:b w:val="0"/>
          <w:noProof/>
          <w:sz w:val="22"/>
          <w:szCs w:val="22"/>
          <w:lang w:val="en-AU" w:eastAsia="en-AU"/>
        </w:rPr>
      </w:pPr>
      <w:r w:rsidRPr="00FF60D3">
        <w:rPr>
          <w:noProof/>
        </w:rPr>
        <w:t>Part 2—Work plans</w:t>
      </w:r>
      <w:r>
        <w:rPr>
          <w:noProof/>
          <w:webHidden/>
        </w:rPr>
        <w:tab/>
      </w:r>
      <w:r>
        <w:rPr>
          <w:noProof/>
          <w:webHidden/>
        </w:rPr>
        <w:fldChar w:fldCharType="begin"/>
      </w:r>
      <w:r>
        <w:rPr>
          <w:noProof/>
          <w:webHidden/>
        </w:rPr>
        <w:instrText xml:space="preserve"> PAGEREF _Toc17801069 \h </w:instrText>
      </w:r>
      <w:r>
        <w:rPr>
          <w:noProof/>
          <w:webHidden/>
        </w:rPr>
      </w:r>
      <w:r>
        <w:rPr>
          <w:noProof/>
          <w:webHidden/>
        </w:rPr>
        <w:fldChar w:fldCharType="separate"/>
      </w:r>
      <w:r w:rsidR="00DF6292">
        <w:rPr>
          <w:noProof/>
          <w:webHidden/>
        </w:rPr>
        <w:t>3</w:t>
      </w:r>
      <w:r>
        <w:rPr>
          <w:noProof/>
          <w:webHidden/>
        </w:rPr>
        <w:fldChar w:fldCharType="end"/>
      </w:r>
    </w:p>
    <w:p w14:paraId="196E05B0" w14:textId="3277A694" w:rsidR="003560D3" w:rsidRDefault="003560D3">
      <w:pPr>
        <w:pStyle w:val="TOC3"/>
        <w:rPr>
          <w:rFonts w:asciiTheme="minorHAnsi" w:eastAsiaTheme="minorEastAsia" w:hAnsiTheme="minorHAnsi" w:cstheme="minorBidi"/>
          <w:noProof/>
          <w:sz w:val="22"/>
          <w:szCs w:val="22"/>
          <w:lang w:val="en-AU" w:eastAsia="en-AU"/>
        </w:rPr>
      </w:pPr>
      <w:r>
        <w:rPr>
          <w:noProof/>
        </w:rPr>
        <w:t>6</w:t>
      </w:r>
      <w:r>
        <w:rPr>
          <w:rFonts w:asciiTheme="minorHAnsi" w:eastAsiaTheme="minorEastAsia" w:hAnsiTheme="minorHAnsi" w:cstheme="minorBidi"/>
          <w:noProof/>
          <w:sz w:val="22"/>
          <w:szCs w:val="22"/>
          <w:lang w:val="en-AU" w:eastAsia="en-AU"/>
        </w:rPr>
        <w:tab/>
      </w:r>
      <w:r>
        <w:rPr>
          <w:noProof/>
        </w:rPr>
        <w:t>Fee for lodging work plan</w:t>
      </w:r>
      <w:r>
        <w:rPr>
          <w:noProof/>
          <w:webHidden/>
        </w:rPr>
        <w:tab/>
      </w:r>
      <w:r>
        <w:rPr>
          <w:noProof/>
          <w:webHidden/>
        </w:rPr>
        <w:fldChar w:fldCharType="begin"/>
      </w:r>
      <w:r>
        <w:rPr>
          <w:noProof/>
          <w:webHidden/>
        </w:rPr>
        <w:instrText xml:space="preserve"> PAGEREF _Toc17801070 \h </w:instrText>
      </w:r>
      <w:r>
        <w:rPr>
          <w:noProof/>
          <w:webHidden/>
        </w:rPr>
      </w:r>
      <w:r>
        <w:rPr>
          <w:noProof/>
          <w:webHidden/>
        </w:rPr>
        <w:fldChar w:fldCharType="separate"/>
      </w:r>
      <w:r w:rsidR="00DF6292">
        <w:rPr>
          <w:noProof/>
          <w:webHidden/>
        </w:rPr>
        <w:t>3</w:t>
      </w:r>
      <w:r>
        <w:rPr>
          <w:noProof/>
          <w:webHidden/>
        </w:rPr>
        <w:fldChar w:fldCharType="end"/>
      </w:r>
    </w:p>
    <w:p w14:paraId="2CDCDECC" w14:textId="78169C1C" w:rsidR="003560D3" w:rsidRDefault="003560D3">
      <w:pPr>
        <w:pStyle w:val="TOC3"/>
        <w:rPr>
          <w:rFonts w:asciiTheme="minorHAnsi" w:eastAsiaTheme="minorEastAsia" w:hAnsiTheme="minorHAnsi" w:cstheme="minorBidi"/>
          <w:noProof/>
          <w:sz w:val="22"/>
          <w:szCs w:val="22"/>
          <w:lang w:val="en-AU" w:eastAsia="en-AU"/>
        </w:rPr>
      </w:pPr>
      <w:r>
        <w:rPr>
          <w:noProof/>
        </w:rPr>
        <w:t>7</w:t>
      </w:r>
      <w:r>
        <w:rPr>
          <w:rFonts w:asciiTheme="minorHAnsi" w:eastAsiaTheme="minorEastAsia" w:hAnsiTheme="minorHAnsi" w:cstheme="minorBidi"/>
          <w:noProof/>
          <w:sz w:val="22"/>
          <w:szCs w:val="22"/>
          <w:lang w:val="en-AU" w:eastAsia="en-AU"/>
        </w:rPr>
        <w:tab/>
      </w:r>
      <w:r>
        <w:rPr>
          <w:noProof/>
        </w:rPr>
        <w:t>Information required in work plans</w:t>
      </w:r>
      <w:r>
        <w:rPr>
          <w:noProof/>
          <w:webHidden/>
        </w:rPr>
        <w:tab/>
      </w:r>
      <w:r>
        <w:rPr>
          <w:noProof/>
          <w:webHidden/>
        </w:rPr>
        <w:fldChar w:fldCharType="begin"/>
      </w:r>
      <w:r>
        <w:rPr>
          <w:noProof/>
          <w:webHidden/>
        </w:rPr>
        <w:instrText xml:space="preserve"> PAGEREF _Toc17801071 \h </w:instrText>
      </w:r>
      <w:r>
        <w:rPr>
          <w:noProof/>
          <w:webHidden/>
        </w:rPr>
      </w:r>
      <w:r>
        <w:rPr>
          <w:noProof/>
          <w:webHidden/>
        </w:rPr>
        <w:fldChar w:fldCharType="separate"/>
      </w:r>
      <w:r w:rsidR="00DF6292">
        <w:rPr>
          <w:noProof/>
          <w:webHidden/>
        </w:rPr>
        <w:t>3</w:t>
      </w:r>
      <w:r>
        <w:rPr>
          <w:noProof/>
          <w:webHidden/>
        </w:rPr>
        <w:fldChar w:fldCharType="end"/>
      </w:r>
    </w:p>
    <w:p w14:paraId="305BF1E1" w14:textId="5A2657E7" w:rsidR="003560D3" w:rsidRDefault="003560D3">
      <w:pPr>
        <w:pStyle w:val="TOC3"/>
        <w:rPr>
          <w:rFonts w:asciiTheme="minorHAnsi" w:eastAsiaTheme="minorEastAsia" w:hAnsiTheme="minorHAnsi" w:cstheme="minorBidi"/>
          <w:noProof/>
          <w:sz w:val="22"/>
          <w:szCs w:val="22"/>
          <w:lang w:val="en-AU" w:eastAsia="en-AU"/>
        </w:rPr>
      </w:pPr>
      <w:r>
        <w:rPr>
          <w:noProof/>
        </w:rPr>
        <w:t>8</w:t>
      </w:r>
      <w:r>
        <w:rPr>
          <w:rFonts w:asciiTheme="minorHAnsi" w:eastAsiaTheme="minorEastAsia" w:hAnsiTheme="minorHAnsi" w:cstheme="minorBidi"/>
          <w:noProof/>
          <w:sz w:val="22"/>
          <w:szCs w:val="22"/>
          <w:lang w:val="en-AU" w:eastAsia="en-AU"/>
        </w:rPr>
        <w:tab/>
      </w:r>
      <w:r>
        <w:rPr>
          <w:noProof/>
        </w:rPr>
        <w:t>Information required in work plans—description of the proposed work</w:t>
      </w:r>
      <w:r>
        <w:rPr>
          <w:noProof/>
          <w:webHidden/>
        </w:rPr>
        <w:tab/>
      </w:r>
      <w:r>
        <w:rPr>
          <w:noProof/>
          <w:webHidden/>
        </w:rPr>
        <w:fldChar w:fldCharType="begin"/>
      </w:r>
      <w:r>
        <w:rPr>
          <w:noProof/>
          <w:webHidden/>
        </w:rPr>
        <w:instrText xml:space="preserve"> PAGEREF _Toc17801072 \h </w:instrText>
      </w:r>
      <w:r>
        <w:rPr>
          <w:noProof/>
          <w:webHidden/>
        </w:rPr>
      </w:r>
      <w:r>
        <w:rPr>
          <w:noProof/>
          <w:webHidden/>
        </w:rPr>
        <w:fldChar w:fldCharType="separate"/>
      </w:r>
      <w:r w:rsidR="00DF6292">
        <w:rPr>
          <w:noProof/>
          <w:webHidden/>
        </w:rPr>
        <w:t>4</w:t>
      </w:r>
      <w:r>
        <w:rPr>
          <w:noProof/>
          <w:webHidden/>
        </w:rPr>
        <w:fldChar w:fldCharType="end"/>
      </w:r>
    </w:p>
    <w:p w14:paraId="525B204D" w14:textId="088C7573" w:rsidR="003560D3" w:rsidRDefault="003560D3">
      <w:pPr>
        <w:pStyle w:val="TOC3"/>
        <w:rPr>
          <w:rFonts w:asciiTheme="minorHAnsi" w:eastAsiaTheme="minorEastAsia" w:hAnsiTheme="minorHAnsi" w:cstheme="minorBidi"/>
          <w:noProof/>
          <w:sz w:val="22"/>
          <w:szCs w:val="22"/>
          <w:lang w:val="en-AU" w:eastAsia="en-AU"/>
        </w:rPr>
      </w:pPr>
      <w:r>
        <w:rPr>
          <w:noProof/>
        </w:rPr>
        <w:t>9</w:t>
      </w:r>
      <w:r>
        <w:rPr>
          <w:rFonts w:asciiTheme="minorHAnsi" w:eastAsiaTheme="minorEastAsia" w:hAnsiTheme="minorHAnsi" w:cstheme="minorBidi"/>
          <w:noProof/>
          <w:sz w:val="22"/>
          <w:szCs w:val="22"/>
          <w:lang w:val="en-AU" w:eastAsia="en-AU"/>
        </w:rPr>
        <w:tab/>
      </w:r>
      <w:r>
        <w:rPr>
          <w:noProof/>
        </w:rPr>
        <w:t>Information required in work plans— identification of hazards and risks</w:t>
      </w:r>
      <w:r>
        <w:rPr>
          <w:noProof/>
          <w:webHidden/>
        </w:rPr>
        <w:tab/>
      </w:r>
      <w:r>
        <w:rPr>
          <w:noProof/>
          <w:webHidden/>
        </w:rPr>
        <w:fldChar w:fldCharType="begin"/>
      </w:r>
      <w:r>
        <w:rPr>
          <w:noProof/>
          <w:webHidden/>
        </w:rPr>
        <w:instrText xml:space="preserve"> PAGEREF _Toc17801073 \h </w:instrText>
      </w:r>
      <w:r>
        <w:rPr>
          <w:noProof/>
          <w:webHidden/>
        </w:rPr>
      </w:r>
      <w:r>
        <w:rPr>
          <w:noProof/>
          <w:webHidden/>
        </w:rPr>
        <w:fldChar w:fldCharType="separate"/>
      </w:r>
      <w:r w:rsidR="00DF6292">
        <w:rPr>
          <w:noProof/>
          <w:webHidden/>
        </w:rPr>
        <w:t>5</w:t>
      </w:r>
      <w:r>
        <w:rPr>
          <w:noProof/>
          <w:webHidden/>
        </w:rPr>
        <w:fldChar w:fldCharType="end"/>
      </w:r>
    </w:p>
    <w:p w14:paraId="0CF30277" w14:textId="1CCE001F" w:rsidR="003560D3" w:rsidRDefault="003560D3">
      <w:pPr>
        <w:pStyle w:val="TOC3"/>
        <w:rPr>
          <w:rFonts w:asciiTheme="minorHAnsi" w:eastAsiaTheme="minorEastAsia" w:hAnsiTheme="minorHAnsi" w:cstheme="minorBidi"/>
          <w:noProof/>
          <w:sz w:val="22"/>
          <w:szCs w:val="22"/>
          <w:lang w:val="en-AU" w:eastAsia="en-AU"/>
        </w:rPr>
      </w:pPr>
      <w:r>
        <w:rPr>
          <w:noProof/>
        </w:rPr>
        <w:t>10</w:t>
      </w:r>
      <w:r>
        <w:rPr>
          <w:rFonts w:asciiTheme="minorHAnsi" w:eastAsiaTheme="minorEastAsia" w:hAnsiTheme="minorHAnsi" w:cstheme="minorBidi"/>
          <w:noProof/>
          <w:sz w:val="22"/>
          <w:szCs w:val="22"/>
          <w:lang w:val="en-AU" w:eastAsia="en-AU"/>
        </w:rPr>
        <w:tab/>
      </w:r>
      <w:r>
        <w:rPr>
          <w:noProof/>
        </w:rPr>
        <w:t>Information required in work plans—risk management plan</w:t>
      </w:r>
      <w:r>
        <w:rPr>
          <w:noProof/>
          <w:webHidden/>
        </w:rPr>
        <w:tab/>
      </w:r>
      <w:r>
        <w:rPr>
          <w:noProof/>
          <w:webHidden/>
        </w:rPr>
        <w:fldChar w:fldCharType="begin"/>
      </w:r>
      <w:r>
        <w:rPr>
          <w:noProof/>
          <w:webHidden/>
        </w:rPr>
        <w:instrText xml:space="preserve"> PAGEREF _Toc17801074 \h </w:instrText>
      </w:r>
      <w:r>
        <w:rPr>
          <w:noProof/>
          <w:webHidden/>
        </w:rPr>
      </w:r>
      <w:r>
        <w:rPr>
          <w:noProof/>
          <w:webHidden/>
        </w:rPr>
        <w:fldChar w:fldCharType="separate"/>
      </w:r>
      <w:r w:rsidR="00DF6292">
        <w:rPr>
          <w:noProof/>
          <w:webHidden/>
        </w:rPr>
        <w:t>6</w:t>
      </w:r>
      <w:r>
        <w:rPr>
          <w:noProof/>
          <w:webHidden/>
        </w:rPr>
        <w:fldChar w:fldCharType="end"/>
      </w:r>
    </w:p>
    <w:p w14:paraId="61B2568F" w14:textId="37D6B5BD" w:rsidR="003560D3" w:rsidRDefault="003560D3">
      <w:pPr>
        <w:pStyle w:val="TOC3"/>
        <w:rPr>
          <w:rFonts w:asciiTheme="minorHAnsi" w:eastAsiaTheme="minorEastAsia" w:hAnsiTheme="minorHAnsi" w:cstheme="minorBidi"/>
          <w:noProof/>
          <w:sz w:val="22"/>
          <w:szCs w:val="22"/>
          <w:lang w:val="en-AU" w:eastAsia="en-AU"/>
        </w:rPr>
      </w:pPr>
      <w:r>
        <w:rPr>
          <w:noProof/>
        </w:rPr>
        <w:t>11</w:t>
      </w:r>
      <w:r>
        <w:rPr>
          <w:rFonts w:asciiTheme="minorHAnsi" w:eastAsiaTheme="minorEastAsia" w:hAnsiTheme="minorHAnsi" w:cstheme="minorBidi"/>
          <w:noProof/>
          <w:sz w:val="22"/>
          <w:szCs w:val="22"/>
          <w:lang w:val="en-AU" w:eastAsia="en-AU"/>
        </w:rPr>
        <w:tab/>
      </w:r>
      <w:r>
        <w:rPr>
          <w:noProof/>
        </w:rPr>
        <w:t>Information required in work plans—rehabilitation plan</w:t>
      </w:r>
      <w:r>
        <w:rPr>
          <w:noProof/>
          <w:webHidden/>
        </w:rPr>
        <w:tab/>
      </w:r>
      <w:r>
        <w:rPr>
          <w:noProof/>
          <w:webHidden/>
        </w:rPr>
        <w:fldChar w:fldCharType="begin"/>
      </w:r>
      <w:r>
        <w:rPr>
          <w:noProof/>
          <w:webHidden/>
        </w:rPr>
        <w:instrText xml:space="preserve"> PAGEREF _Toc17801075 \h </w:instrText>
      </w:r>
      <w:r>
        <w:rPr>
          <w:noProof/>
          <w:webHidden/>
        </w:rPr>
      </w:r>
      <w:r>
        <w:rPr>
          <w:noProof/>
          <w:webHidden/>
        </w:rPr>
        <w:fldChar w:fldCharType="separate"/>
      </w:r>
      <w:r w:rsidR="00DF6292">
        <w:rPr>
          <w:noProof/>
          <w:webHidden/>
        </w:rPr>
        <w:t>6</w:t>
      </w:r>
      <w:r>
        <w:rPr>
          <w:noProof/>
          <w:webHidden/>
        </w:rPr>
        <w:fldChar w:fldCharType="end"/>
      </w:r>
    </w:p>
    <w:p w14:paraId="11AFA928" w14:textId="790099A1" w:rsidR="003560D3" w:rsidRDefault="003560D3">
      <w:pPr>
        <w:pStyle w:val="TOC3"/>
        <w:rPr>
          <w:rFonts w:asciiTheme="minorHAnsi" w:eastAsiaTheme="minorEastAsia" w:hAnsiTheme="minorHAnsi" w:cstheme="minorBidi"/>
          <w:noProof/>
          <w:sz w:val="22"/>
          <w:szCs w:val="22"/>
          <w:lang w:val="en-AU" w:eastAsia="en-AU"/>
        </w:rPr>
      </w:pPr>
      <w:r>
        <w:rPr>
          <w:noProof/>
        </w:rPr>
        <w:t>12</w:t>
      </w:r>
      <w:r>
        <w:rPr>
          <w:rFonts w:asciiTheme="minorHAnsi" w:eastAsiaTheme="minorEastAsia" w:hAnsiTheme="minorHAnsi" w:cstheme="minorBidi"/>
          <w:noProof/>
          <w:sz w:val="22"/>
          <w:szCs w:val="22"/>
          <w:lang w:val="en-AU" w:eastAsia="en-AU"/>
        </w:rPr>
        <w:tab/>
      </w:r>
      <w:r>
        <w:rPr>
          <w:noProof/>
        </w:rPr>
        <w:t>Information required in work plans—community engagement plan</w:t>
      </w:r>
      <w:r>
        <w:rPr>
          <w:noProof/>
          <w:webHidden/>
        </w:rPr>
        <w:tab/>
      </w:r>
      <w:r>
        <w:rPr>
          <w:noProof/>
          <w:webHidden/>
        </w:rPr>
        <w:fldChar w:fldCharType="begin"/>
      </w:r>
      <w:r>
        <w:rPr>
          <w:noProof/>
          <w:webHidden/>
        </w:rPr>
        <w:instrText xml:space="preserve"> PAGEREF _Toc17801076 \h </w:instrText>
      </w:r>
      <w:r>
        <w:rPr>
          <w:noProof/>
          <w:webHidden/>
        </w:rPr>
      </w:r>
      <w:r>
        <w:rPr>
          <w:noProof/>
          <w:webHidden/>
        </w:rPr>
        <w:fldChar w:fldCharType="separate"/>
      </w:r>
      <w:r w:rsidR="00DF6292">
        <w:rPr>
          <w:noProof/>
          <w:webHidden/>
        </w:rPr>
        <w:t>8</w:t>
      </w:r>
      <w:r>
        <w:rPr>
          <w:noProof/>
          <w:webHidden/>
        </w:rPr>
        <w:fldChar w:fldCharType="end"/>
      </w:r>
    </w:p>
    <w:p w14:paraId="1AF92B04" w14:textId="13893C5C" w:rsidR="003560D3" w:rsidRDefault="003560D3">
      <w:pPr>
        <w:pStyle w:val="TOC3"/>
        <w:rPr>
          <w:rFonts w:asciiTheme="minorHAnsi" w:eastAsiaTheme="minorEastAsia" w:hAnsiTheme="minorHAnsi" w:cstheme="minorBidi"/>
          <w:noProof/>
          <w:sz w:val="22"/>
          <w:szCs w:val="22"/>
          <w:lang w:val="en-AU" w:eastAsia="en-AU"/>
        </w:rPr>
      </w:pPr>
      <w:r>
        <w:rPr>
          <w:noProof/>
        </w:rPr>
        <w:t>13</w:t>
      </w:r>
      <w:r>
        <w:rPr>
          <w:rFonts w:asciiTheme="minorHAnsi" w:eastAsiaTheme="minorEastAsia" w:hAnsiTheme="minorHAnsi" w:cstheme="minorBidi"/>
          <w:noProof/>
          <w:sz w:val="22"/>
          <w:szCs w:val="22"/>
          <w:lang w:val="en-AU" w:eastAsia="en-AU"/>
        </w:rPr>
        <w:tab/>
      </w:r>
      <w:r>
        <w:rPr>
          <w:noProof/>
        </w:rPr>
        <w:t>Fee for application to vary a work plan</w:t>
      </w:r>
      <w:r>
        <w:rPr>
          <w:noProof/>
          <w:webHidden/>
        </w:rPr>
        <w:tab/>
      </w:r>
      <w:r>
        <w:rPr>
          <w:noProof/>
          <w:webHidden/>
        </w:rPr>
        <w:fldChar w:fldCharType="begin"/>
      </w:r>
      <w:r>
        <w:rPr>
          <w:noProof/>
          <w:webHidden/>
        </w:rPr>
        <w:instrText xml:space="preserve"> PAGEREF _Toc17801077 \h </w:instrText>
      </w:r>
      <w:r>
        <w:rPr>
          <w:noProof/>
          <w:webHidden/>
        </w:rPr>
      </w:r>
      <w:r>
        <w:rPr>
          <w:noProof/>
          <w:webHidden/>
        </w:rPr>
        <w:fldChar w:fldCharType="separate"/>
      </w:r>
      <w:r w:rsidR="00DF6292">
        <w:rPr>
          <w:noProof/>
          <w:webHidden/>
        </w:rPr>
        <w:t>9</w:t>
      </w:r>
      <w:r>
        <w:rPr>
          <w:noProof/>
          <w:webHidden/>
        </w:rPr>
        <w:fldChar w:fldCharType="end"/>
      </w:r>
    </w:p>
    <w:p w14:paraId="63F3F6DE" w14:textId="4E790EC5" w:rsidR="003560D3" w:rsidRDefault="003560D3">
      <w:pPr>
        <w:pStyle w:val="TOC3"/>
        <w:rPr>
          <w:rFonts w:asciiTheme="minorHAnsi" w:eastAsiaTheme="minorEastAsia" w:hAnsiTheme="minorHAnsi" w:cstheme="minorBidi"/>
          <w:noProof/>
          <w:sz w:val="22"/>
          <w:szCs w:val="22"/>
          <w:lang w:val="en-AU" w:eastAsia="en-AU"/>
        </w:rPr>
      </w:pPr>
      <w:r>
        <w:rPr>
          <w:noProof/>
          <w:lang w:eastAsia="en-AU"/>
        </w:rPr>
        <w:t>14</w:t>
      </w:r>
      <w:r>
        <w:rPr>
          <w:rFonts w:asciiTheme="minorHAnsi" w:eastAsiaTheme="minorEastAsia" w:hAnsiTheme="minorHAnsi" w:cstheme="minorBidi"/>
          <w:noProof/>
          <w:sz w:val="22"/>
          <w:szCs w:val="22"/>
          <w:lang w:val="en-AU" w:eastAsia="en-AU"/>
        </w:rPr>
        <w:tab/>
      </w:r>
      <w:r>
        <w:rPr>
          <w:noProof/>
          <w:lang w:eastAsia="en-AU"/>
        </w:rPr>
        <w:t xml:space="preserve"> Information to be contained in application for variation of work plan</w:t>
      </w:r>
      <w:r>
        <w:rPr>
          <w:noProof/>
          <w:webHidden/>
        </w:rPr>
        <w:tab/>
      </w:r>
      <w:r>
        <w:rPr>
          <w:noProof/>
          <w:webHidden/>
        </w:rPr>
        <w:fldChar w:fldCharType="begin"/>
      </w:r>
      <w:r>
        <w:rPr>
          <w:noProof/>
          <w:webHidden/>
        </w:rPr>
        <w:instrText xml:space="preserve"> PAGEREF _Toc17801078 \h </w:instrText>
      </w:r>
      <w:r>
        <w:rPr>
          <w:noProof/>
          <w:webHidden/>
        </w:rPr>
      </w:r>
      <w:r>
        <w:rPr>
          <w:noProof/>
          <w:webHidden/>
        </w:rPr>
        <w:fldChar w:fldCharType="separate"/>
      </w:r>
      <w:r w:rsidR="00DF6292">
        <w:rPr>
          <w:noProof/>
          <w:webHidden/>
        </w:rPr>
        <w:t>9</w:t>
      </w:r>
      <w:r>
        <w:rPr>
          <w:noProof/>
          <w:webHidden/>
        </w:rPr>
        <w:fldChar w:fldCharType="end"/>
      </w:r>
    </w:p>
    <w:p w14:paraId="21528841" w14:textId="31AF4BF2" w:rsidR="003560D3" w:rsidRDefault="003560D3">
      <w:pPr>
        <w:pStyle w:val="TOC1"/>
        <w:rPr>
          <w:rFonts w:asciiTheme="minorHAnsi" w:eastAsiaTheme="minorEastAsia" w:hAnsiTheme="minorHAnsi" w:cstheme="minorBidi"/>
          <w:b w:val="0"/>
          <w:noProof/>
          <w:sz w:val="22"/>
          <w:szCs w:val="22"/>
          <w:lang w:val="en-AU" w:eastAsia="en-AU"/>
        </w:rPr>
      </w:pPr>
      <w:r w:rsidRPr="00FF60D3">
        <w:rPr>
          <w:noProof/>
        </w:rPr>
        <w:t>Part 3—Fees for extractive industry work authorities</w:t>
      </w:r>
      <w:r>
        <w:rPr>
          <w:noProof/>
          <w:webHidden/>
        </w:rPr>
        <w:tab/>
      </w:r>
      <w:r>
        <w:rPr>
          <w:noProof/>
          <w:webHidden/>
        </w:rPr>
        <w:fldChar w:fldCharType="begin"/>
      </w:r>
      <w:r>
        <w:rPr>
          <w:noProof/>
          <w:webHidden/>
        </w:rPr>
        <w:instrText xml:space="preserve"> PAGEREF _Toc17801079 \h </w:instrText>
      </w:r>
      <w:r>
        <w:rPr>
          <w:noProof/>
          <w:webHidden/>
        </w:rPr>
      </w:r>
      <w:r>
        <w:rPr>
          <w:noProof/>
          <w:webHidden/>
        </w:rPr>
        <w:fldChar w:fldCharType="separate"/>
      </w:r>
      <w:r w:rsidR="00DF6292">
        <w:rPr>
          <w:noProof/>
          <w:webHidden/>
        </w:rPr>
        <w:t>12</w:t>
      </w:r>
      <w:r>
        <w:rPr>
          <w:noProof/>
          <w:webHidden/>
        </w:rPr>
        <w:fldChar w:fldCharType="end"/>
      </w:r>
    </w:p>
    <w:p w14:paraId="7641E4C6" w14:textId="27AC5129" w:rsidR="003560D3" w:rsidRDefault="003560D3">
      <w:pPr>
        <w:pStyle w:val="TOC3"/>
        <w:rPr>
          <w:rFonts w:asciiTheme="minorHAnsi" w:eastAsiaTheme="minorEastAsia" w:hAnsiTheme="minorHAnsi" w:cstheme="minorBidi"/>
          <w:noProof/>
          <w:sz w:val="22"/>
          <w:szCs w:val="22"/>
          <w:lang w:val="en-AU" w:eastAsia="en-AU"/>
        </w:rPr>
      </w:pPr>
      <w:r>
        <w:rPr>
          <w:noProof/>
          <w:lang w:eastAsia="en-AU"/>
        </w:rPr>
        <w:t>15</w:t>
      </w:r>
      <w:r>
        <w:rPr>
          <w:rFonts w:asciiTheme="minorHAnsi" w:eastAsiaTheme="minorEastAsia" w:hAnsiTheme="minorHAnsi" w:cstheme="minorBidi"/>
          <w:noProof/>
          <w:sz w:val="22"/>
          <w:szCs w:val="22"/>
          <w:lang w:val="en-AU" w:eastAsia="en-AU"/>
        </w:rPr>
        <w:tab/>
      </w:r>
      <w:r>
        <w:rPr>
          <w:noProof/>
          <w:lang w:eastAsia="en-AU"/>
        </w:rPr>
        <w:t>Application fee for work authority</w:t>
      </w:r>
      <w:r>
        <w:rPr>
          <w:noProof/>
          <w:webHidden/>
        </w:rPr>
        <w:tab/>
      </w:r>
      <w:r>
        <w:rPr>
          <w:noProof/>
          <w:webHidden/>
        </w:rPr>
        <w:fldChar w:fldCharType="begin"/>
      </w:r>
      <w:r>
        <w:rPr>
          <w:noProof/>
          <w:webHidden/>
        </w:rPr>
        <w:instrText xml:space="preserve"> PAGEREF _Toc17801080 \h </w:instrText>
      </w:r>
      <w:r>
        <w:rPr>
          <w:noProof/>
          <w:webHidden/>
        </w:rPr>
      </w:r>
      <w:r>
        <w:rPr>
          <w:noProof/>
          <w:webHidden/>
        </w:rPr>
        <w:fldChar w:fldCharType="separate"/>
      </w:r>
      <w:r w:rsidR="00DF6292">
        <w:rPr>
          <w:noProof/>
          <w:webHidden/>
        </w:rPr>
        <w:t>12</w:t>
      </w:r>
      <w:r>
        <w:rPr>
          <w:noProof/>
          <w:webHidden/>
        </w:rPr>
        <w:fldChar w:fldCharType="end"/>
      </w:r>
    </w:p>
    <w:p w14:paraId="58F284DA" w14:textId="0ABFF7D1" w:rsidR="003560D3" w:rsidRDefault="003560D3">
      <w:pPr>
        <w:pStyle w:val="TOC3"/>
        <w:rPr>
          <w:rFonts w:asciiTheme="minorHAnsi" w:eastAsiaTheme="minorEastAsia" w:hAnsiTheme="minorHAnsi" w:cstheme="minorBidi"/>
          <w:noProof/>
          <w:sz w:val="22"/>
          <w:szCs w:val="22"/>
          <w:lang w:val="en-AU" w:eastAsia="en-AU"/>
        </w:rPr>
      </w:pPr>
      <w:r>
        <w:rPr>
          <w:noProof/>
        </w:rPr>
        <w:t>16</w:t>
      </w:r>
      <w:r>
        <w:rPr>
          <w:rFonts w:asciiTheme="minorHAnsi" w:eastAsiaTheme="minorEastAsia" w:hAnsiTheme="minorHAnsi" w:cstheme="minorBidi"/>
          <w:noProof/>
          <w:sz w:val="22"/>
          <w:szCs w:val="22"/>
          <w:lang w:val="en-AU" w:eastAsia="en-AU"/>
        </w:rPr>
        <w:tab/>
      </w:r>
      <w:r>
        <w:rPr>
          <w:noProof/>
        </w:rPr>
        <w:t>Annual fee for work authority</w:t>
      </w:r>
      <w:r>
        <w:rPr>
          <w:noProof/>
          <w:webHidden/>
        </w:rPr>
        <w:tab/>
      </w:r>
      <w:r>
        <w:rPr>
          <w:noProof/>
          <w:webHidden/>
        </w:rPr>
        <w:fldChar w:fldCharType="begin"/>
      </w:r>
      <w:r>
        <w:rPr>
          <w:noProof/>
          <w:webHidden/>
        </w:rPr>
        <w:instrText xml:space="preserve"> PAGEREF _Toc17801081 \h </w:instrText>
      </w:r>
      <w:r>
        <w:rPr>
          <w:noProof/>
          <w:webHidden/>
        </w:rPr>
      </w:r>
      <w:r>
        <w:rPr>
          <w:noProof/>
          <w:webHidden/>
        </w:rPr>
        <w:fldChar w:fldCharType="separate"/>
      </w:r>
      <w:r w:rsidR="00DF6292">
        <w:rPr>
          <w:noProof/>
          <w:webHidden/>
        </w:rPr>
        <w:t>12</w:t>
      </w:r>
      <w:r>
        <w:rPr>
          <w:noProof/>
          <w:webHidden/>
        </w:rPr>
        <w:fldChar w:fldCharType="end"/>
      </w:r>
    </w:p>
    <w:p w14:paraId="6ADF8206" w14:textId="7525AA03" w:rsidR="003560D3" w:rsidRDefault="003560D3">
      <w:pPr>
        <w:pStyle w:val="TOC3"/>
        <w:rPr>
          <w:rFonts w:asciiTheme="minorHAnsi" w:eastAsiaTheme="minorEastAsia" w:hAnsiTheme="minorHAnsi" w:cstheme="minorBidi"/>
          <w:noProof/>
          <w:sz w:val="22"/>
          <w:szCs w:val="22"/>
          <w:lang w:val="en-AU" w:eastAsia="en-AU"/>
        </w:rPr>
      </w:pPr>
      <w:r>
        <w:rPr>
          <w:noProof/>
        </w:rPr>
        <w:t>17</w:t>
      </w:r>
      <w:r>
        <w:rPr>
          <w:rFonts w:asciiTheme="minorHAnsi" w:eastAsiaTheme="minorEastAsia" w:hAnsiTheme="minorHAnsi" w:cstheme="minorBidi"/>
          <w:noProof/>
          <w:sz w:val="22"/>
          <w:szCs w:val="22"/>
          <w:lang w:val="en-AU" w:eastAsia="en-AU"/>
        </w:rPr>
        <w:tab/>
      </w:r>
      <w:r>
        <w:rPr>
          <w:noProof/>
        </w:rPr>
        <w:t>Fee for request to vary a work authority</w:t>
      </w:r>
      <w:r>
        <w:rPr>
          <w:noProof/>
          <w:webHidden/>
        </w:rPr>
        <w:tab/>
      </w:r>
      <w:r>
        <w:rPr>
          <w:noProof/>
          <w:webHidden/>
        </w:rPr>
        <w:fldChar w:fldCharType="begin"/>
      </w:r>
      <w:r>
        <w:rPr>
          <w:noProof/>
          <w:webHidden/>
        </w:rPr>
        <w:instrText xml:space="preserve"> PAGEREF _Toc17801082 \h </w:instrText>
      </w:r>
      <w:r>
        <w:rPr>
          <w:noProof/>
          <w:webHidden/>
        </w:rPr>
      </w:r>
      <w:r>
        <w:rPr>
          <w:noProof/>
          <w:webHidden/>
        </w:rPr>
        <w:fldChar w:fldCharType="separate"/>
      </w:r>
      <w:r w:rsidR="00DF6292">
        <w:rPr>
          <w:noProof/>
          <w:webHidden/>
        </w:rPr>
        <w:t>12</w:t>
      </w:r>
      <w:r>
        <w:rPr>
          <w:noProof/>
          <w:webHidden/>
        </w:rPr>
        <w:fldChar w:fldCharType="end"/>
      </w:r>
    </w:p>
    <w:p w14:paraId="1B8C106D" w14:textId="09AEE32A" w:rsidR="003560D3" w:rsidRDefault="003560D3">
      <w:pPr>
        <w:pStyle w:val="TOC3"/>
        <w:rPr>
          <w:rFonts w:asciiTheme="minorHAnsi" w:eastAsiaTheme="minorEastAsia" w:hAnsiTheme="minorHAnsi" w:cstheme="minorBidi"/>
          <w:noProof/>
          <w:sz w:val="22"/>
          <w:szCs w:val="22"/>
          <w:lang w:val="en-AU" w:eastAsia="en-AU"/>
        </w:rPr>
      </w:pPr>
      <w:r>
        <w:rPr>
          <w:noProof/>
        </w:rPr>
        <w:t>18</w:t>
      </w:r>
      <w:r>
        <w:rPr>
          <w:rFonts w:asciiTheme="minorHAnsi" w:eastAsiaTheme="minorEastAsia" w:hAnsiTheme="minorHAnsi" w:cstheme="minorBidi"/>
          <w:noProof/>
          <w:sz w:val="22"/>
          <w:szCs w:val="22"/>
          <w:lang w:val="en-AU" w:eastAsia="en-AU"/>
        </w:rPr>
        <w:tab/>
      </w:r>
      <w:r>
        <w:rPr>
          <w:noProof/>
        </w:rPr>
        <w:t>Fee for transfer of work authority</w:t>
      </w:r>
      <w:r>
        <w:rPr>
          <w:noProof/>
          <w:webHidden/>
        </w:rPr>
        <w:tab/>
      </w:r>
      <w:r>
        <w:rPr>
          <w:noProof/>
          <w:webHidden/>
        </w:rPr>
        <w:fldChar w:fldCharType="begin"/>
      </w:r>
      <w:r>
        <w:rPr>
          <w:noProof/>
          <w:webHidden/>
        </w:rPr>
        <w:instrText xml:space="preserve"> PAGEREF _Toc17801083 \h </w:instrText>
      </w:r>
      <w:r>
        <w:rPr>
          <w:noProof/>
          <w:webHidden/>
        </w:rPr>
      </w:r>
      <w:r>
        <w:rPr>
          <w:noProof/>
          <w:webHidden/>
        </w:rPr>
        <w:fldChar w:fldCharType="separate"/>
      </w:r>
      <w:r w:rsidR="00DF6292">
        <w:rPr>
          <w:noProof/>
          <w:webHidden/>
        </w:rPr>
        <w:t>12</w:t>
      </w:r>
      <w:r>
        <w:rPr>
          <w:noProof/>
          <w:webHidden/>
        </w:rPr>
        <w:fldChar w:fldCharType="end"/>
      </w:r>
    </w:p>
    <w:p w14:paraId="675EDCF8" w14:textId="575162FA" w:rsidR="003560D3" w:rsidRDefault="003560D3">
      <w:pPr>
        <w:pStyle w:val="TOC1"/>
        <w:rPr>
          <w:rFonts w:asciiTheme="minorHAnsi" w:eastAsiaTheme="minorEastAsia" w:hAnsiTheme="minorHAnsi" w:cstheme="minorBidi"/>
          <w:b w:val="0"/>
          <w:noProof/>
          <w:sz w:val="22"/>
          <w:szCs w:val="22"/>
          <w:lang w:val="en-AU" w:eastAsia="en-AU"/>
        </w:rPr>
      </w:pPr>
      <w:r w:rsidRPr="00FF60D3">
        <w:rPr>
          <w:noProof/>
        </w:rPr>
        <w:t>Part 4—Reporting</w:t>
      </w:r>
      <w:r>
        <w:rPr>
          <w:noProof/>
          <w:webHidden/>
        </w:rPr>
        <w:tab/>
      </w:r>
      <w:r>
        <w:rPr>
          <w:noProof/>
          <w:webHidden/>
        </w:rPr>
        <w:fldChar w:fldCharType="begin"/>
      </w:r>
      <w:r>
        <w:rPr>
          <w:noProof/>
          <w:webHidden/>
        </w:rPr>
        <w:instrText xml:space="preserve"> PAGEREF _Toc17801084 \h </w:instrText>
      </w:r>
      <w:r>
        <w:rPr>
          <w:noProof/>
          <w:webHidden/>
        </w:rPr>
      </w:r>
      <w:r>
        <w:rPr>
          <w:noProof/>
          <w:webHidden/>
        </w:rPr>
        <w:fldChar w:fldCharType="separate"/>
      </w:r>
      <w:r w:rsidR="00DF6292">
        <w:rPr>
          <w:noProof/>
          <w:webHidden/>
        </w:rPr>
        <w:t>13</w:t>
      </w:r>
      <w:r>
        <w:rPr>
          <w:noProof/>
          <w:webHidden/>
        </w:rPr>
        <w:fldChar w:fldCharType="end"/>
      </w:r>
    </w:p>
    <w:p w14:paraId="3D4FF8DA" w14:textId="3861B1FD" w:rsidR="003560D3" w:rsidRDefault="003560D3">
      <w:pPr>
        <w:pStyle w:val="TOC3"/>
        <w:rPr>
          <w:rFonts w:asciiTheme="minorHAnsi" w:eastAsiaTheme="minorEastAsia" w:hAnsiTheme="minorHAnsi" w:cstheme="minorBidi"/>
          <w:noProof/>
          <w:sz w:val="22"/>
          <w:szCs w:val="22"/>
          <w:lang w:val="en-AU" w:eastAsia="en-AU"/>
        </w:rPr>
      </w:pPr>
      <w:r>
        <w:rPr>
          <w:noProof/>
        </w:rPr>
        <w:t>19</w:t>
      </w:r>
      <w:r>
        <w:rPr>
          <w:rFonts w:asciiTheme="minorHAnsi" w:eastAsiaTheme="minorEastAsia" w:hAnsiTheme="minorHAnsi" w:cstheme="minorBidi"/>
          <w:noProof/>
          <w:sz w:val="22"/>
          <w:szCs w:val="22"/>
          <w:lang w:val="en-AU" w:eastAsia="en-AU"/>
        </w:rPr>
        <w:tab/>
      </w:r>
      <w:r>
        <w:rPr>
          <w:noProof/>
        </w:rPr>
        <w:t>Annual report</w:t>
      </w:r>
      <w:r>
        <w:rPr>
          <w:noProof/>
          <w:webHidden/>
        </w:rPr>
        <w:tab/>
      </w:r>
      <w:r>
        <w:rPr>
          <w:noProof/>
          <w:webHidden/>
        </w:rPr>
        <w:fldChar w:fldCharType="begin"/>
      </w:r>
      <w:r>
        <w:rPr>
          <w:noProof/>
          <w:webHidden/>
        </w:rPr>
        <w:instrText xml:space="preserve"> PAGEREF _Toc17801085 \h </w:instrText>
      </w:r>
      <w:r>
        <w:rPr>
          <w:noProof/>
          <w:webHidden/>
        </w:rPr>
      </w:r>
      <w:r>
        <w:rPr>
          <w:noProof/>
          <w:webHidden/>
        </w:rPr>
        <w:fldChar w:fldCharType="separate"/>
      </w:r>
      <w:r w:rsidR="00DF6292">
        <w:rPr>
          <w:noProof/>
          <w:webHidden/>
        </w:rPr>
        <w:t>13</w:t>
      </w:r>
      <w:r>
        <w:rPr>
          <w:noProof/>
          <w:webHidden/>
        </w:rPr>
        <w:fldChar w:fldCharType="end"/>
      </w:r>
    </w:p>
    <w:p w14:paraId="400A861B" w14:textId="75EDE9F3" w:rsidR="003560D3" w:rsidRDefault="003560D3">
      <w:pPr>
        <w:pStyle w:val="TOC3"/>
        <w:rPr>
          <w:rFonts w:asciiTheme="minorHAnsi" w:eastAsiaTheme="minorEastAsia" w:hAnsiTheme="minorHAnsi" w:cstheme="minorBidi"/>
          <w:noProof/>
          <w:sz w:val="22"/>
          <w:szCs w:val="22"/>
          <w:lang w:val="en-AU" w:eastAsia="en-AU"/>
        </w:rPr>
      </w:pPr>
      <w:r>
        <w:rPr>
          <w:noProof/>
        </w:rPr>
        <w:t>20</w:t>
      </w:r>
      <w:r>
        <w:rPr>
          <w:rFonts w:asciiTheme="minorHAnsi" w:eastAsiaTheme="minorEastAsia" w:hAnsiTheme="minorHAnsi" w:cstheme="minorBidi"/>
          <w:noProof/>
          <w:sz w:val="22"/>
          <w:szCs w:val="22"/>
          <w:lang w:val="en-AU" w:eastAsia="en-AU"/>
        </w:rPr>
        <w:tab/>
      </w:r>
      <w:r>
        <w:rPr>
          <w:noProof/>
        </w:rPr>
        <w:t xml:space="preserve"> Information relating to reportable events at quarries</w:t>
      </w:r>
      <w:r>
        <w:rPr>
          <w:noProof/>
          <w:webHidden/>
        </w:rPr>
        <w:tab/>
      </w:r>
      <w:r>
        <w:rPr>
          <w:noProof/>
          <w:webHidden/>
        </w:rPr>
        <w:fldChar w:fldCharType="begin"/>
      </w:r>
      <w:r>
        <w:rPr>
          <w:noProof/>
          <w:webHidden/>
        </w:rPr>
        <w:instrText xml:space="preserve"> PAGEREF _Toc17801086 \h </w:instrText>
      </w:r>
      <w:r>
        <w:rPr>
          <w:noProof/>
          <w:webHidden/>
        </w:rPr>
      </w:r>
      <w:r>
        <w:rPr>
          <w:noProof/>
          <w:webHidden/>
        </w:rPr>
        <w:fldChar w:fldCharType="separate"/>
      </w:r>
      <w:r w:rsidR="00DF6292">
        <w:rPr>
          <w:noProof/>
          <w:webHidden/>
        </w:rPr>
        <w:t>15</w:t>
      </w:r>
      <w:r>
        <w:rPr>
          <w:noProof/>
          <w:webHidden/>
        </w:rPr>
        <w:fldChar w:fldCharType="end"/>
      </w:r>
    </w:p>
    <w:p w14:paraId="6EC79B83" w14:textId="63B9E95C" w:rsidR="003560D3" w:rsidRDefault="003560D3">
      <w:pPr>
        <w:pStyle w:val="TOC1"/>
        <w:rPr>
          <w:rFonts w:asciiTheme="minorHAnsi" w:eastAsiaTheme="minorEastAsia" w:hAnsiTheme="minorHAnsi" w:cstheme="minorBidi"/>
          <w:b w:val="0"/>
          <w:noProof/>
          <w:sz w:val="22"/>
          <w:szCs w:val="22"/>
          <w:lang w:val="en-AU" w:eastAsia="en-AU"/>
        </w:rPr>
      </w:pPr>
      <w:r w:rsidRPr="00FF60D3">
        <w:rPr>
          <w:noProof/>
        </w:rPr>
        <w:t>Part 5—Declared quarries</w:t>
      </w:r>
      <w:r>
        <w:rPr>
          <w:noProof/>
          <w:webHidden/>
        </w:rPr>
        <w:tab/>
      </w:r>
      <w:r>
        <w:rPr>
          <w:noProof/>
          <w:webHidden/>
        </w:rPr>
        <w:fldChar w:fldCharType="begin"/>
      </w:r>
      <w:r>
        <w:rPr>
          <w:noProof/>
          <w:webHidden/>
        </w:rPr>
        <w:instrText xml:space="preserve"> PAGEREF _Toc17801087 \h </w:instrText>
      </w:r>
      <w:r>
        <w:rPr>
          <w:noProof/>
          <w:webHidden/>
        </w:rPr>
      </w:r>
      <w:r>
        <w:rPr>
          <w:noProof/>
          <w:webHidden/>
        </w:rPr>
        <w:fldChar w:fldCharType="separate"/>
      </w:r>
      <w:r w:rsidR="00DF6292">
        <w:rPr>
          <w:noProof/>
          <w:webHidden/>
        </w:rPr>
        <w:t>19</w:t>
      </w:r>
      <w:r>
        <w:rPr>
          <w:noProof/>
          <w:webHidden/>
        </w:rPr>
        <w:fldChar w:fldCharType="end"/>
      </w:r>
    </w:p>
    <w:p w14:paraId="7AA5EB65" w14:textId="4FDB8284" w:rsidR="003560D3" w:rsidRDefault="003560D3">
      <w:pPr>
        <w:pStyle w:val="TOC3"/>
        <w:rPr>
          <w:rFonts w:asciiTheme="minorHAnsi" w:eastAsiaTheme="minorEastAsia" w:hAnsiTheme="minorHAnsi" w:cstheme="minorBidi"/>
          <w:noProof/>
          <w:sz w:val="22"/>
          <w:szCs w:val="22"/>
          <w:lang w:val="en-AU" w:eastAsia="en-AU"/>
        </w:rPr>
      </w:pPr>
      <w:r>
        <w:rPr>
          <w:noProof/>
        </w:rPr>
        <w:t>21</w:t>
      </w:r>
      <w:r>
        <w:rPr>
          <w:rFonts w:asciiTheme="minorHAnsi" w:eastAsiaTheme="minorEastAsia" w:hAnsiTheme="minorHAnsi" w:cstheme="minorBidi"/>
          <w:noProof/>
          <w:sz w:val="22"/>
          <w:szCs w:val="22"/>
          <w:lang w:val="en-AU" w:eastAsia="en-AU"/>
        </w:rPr>
        <w:tab/>
      </w:r>
      <w:r>
        <w:rPr>
          <w:noProof/>
        </w:rPr>
        <w:t>Stability requirements and processes for declared quarries</w:t>
      </w:r>
      <w:r>
        <w:rPr>
          <w:noProof/>
          <w:webHidden/>
        </w:rPr>
        <w:tab/>
      </w:r>
      <w:r>
        <w:rPr>
          <w:noProof/>
          <w:webHidden/>
        </w:rPr>
        <w:fldChar w:fldCharType="begin"/>
      </w:r>
      <w:r>
        <w:rPr>
          <w:noProof/>
          <w:webHidden/>
        </w:rPr>
        <w:instrText xml:space="preserve"> PAGEREF _Toc17801088 \h </w:instrText>
      </w:r>
      <w:r>
        <w:rPr>
          <w:noProof/>
          <w:webHidden/>
        </w:rPr>
      </w:r>
      <w:r>
        <w:rPr>
          <w:noProof/>
          <w:webHidden/>
        </w:rPr>
        <w:fldChar w:fldCharType="separate"/>
      </w:r>
      <w:r w:rsidR="00DF6292">
        <w:rPr>
          <w:noProof/>
          <w:webHidden/>
        </w:rPr>
        <w:t>19</w:t>
      </w:r>
      <w:r>
        <w:rPr>
          <w:noProof/>
          <w:webHidden/>
        </w:rPr>
        <w:fldChar w:fldCharType="end"/>
      </w:r>
    </w:p>
    <w:p w14:paraId="4A4476CE" w14:textId="0F36014D" w:rsidR="003560D3" w:rsidRDefault="003560D3">
      <w:pPr>
        <w:pStyle w:val="TOC3"/>
        <w:rPr>
          <w:rFonts w:asciiTheme="minorHAnsi" w:eastAsiaTheme="minorEastAsia" w:hAnsiTheme="minorHAnsi" w:cstheme="minorBidi"/>
          <w:noProof/>
          <w:sz w:val="22"/>
          <w:szCs w:val="22"/>
          <w:lang w:val="en-AU" w:eastAsia="en-AU"/>
        </w:rPr>
      </w:pPr>
      <w:r>
        <w:rPr>
          <w:noProof/>
        </w:rPr>
        <w:t>22</w:t>
      </w:r>
      <w:r>
        <w:rPr>
          <w:rFonts w:asciiTheme="minorHAnsi" w:eastAsiaTheme="minorEastAsia" w:hAnsiTheme="minorHAnsi" w:cstheme="minorBidi"/>
          <w:noProof/>
          <w:sz w:val="22"/>
          <w:szCs w:val="22"/>
          <w:lang w:val="en-AU" w:eastAsia="en-AU"/>
        </w:rPr>
        <w:tab/>
      </w:r>
      <w:r>
        <w:rPr>
          <w:noProof/>
        </w:rPr>
        <w:t>Reporting requirements for declared quarries</w:t>
      </w:r>
      <w:r>
        <w:rPr>
          <w:noProof/>
          <w:webHidden/>
        </w:rPr>
        <w:tab/>
      </w:r>
      <w:r>
        <w:rPr>
          <w:noProof/>
          <w:webHidden/>
        </w:rPr>
        <w:fldChar w:fldCharType="begin"/>
      </w:r>
      <w:r>
        <w:rPr>
          <w:noProof/>
          <w:webHidden/>
        </w:rPr>
        <w:instrText xml:space="preserve"> PAGEREF _Toc17801089 \h </w:instrText>
      </w:r>
      <w:r>
        <w:rPr>
          <w:noProof/>
          <w:webHidden/>
        </w:rPr>
      </w:r>
      <w:r>
        <w:rPr>
          <w:noProof/>
          <w:webHidden/>
        </w:rPr>
        <w:fldChar w:fldCharType="separate"/>
      </w:r>
      <w:r w:rsidR="00DF6292">
        <w:rPr>
          <w:noProof/>
          <w:webHidden/>
        </w:rPr>
        <w:t>19</w:t>
      </w:r>
      <w:r>
        <w:rPr>
          <w:noProof/>
          <w:webHidden/>
        </w:rPr>
        <w:fldChar w:fldCharType="end"/>
      </w:r>
    </w:p>
    <w:p w14:paraId="3F8E9314" w14:textId="19AE1001" w:rsidR="003560D3" w:rsidRDefault="003560D3">
      <w:pPr>
        <w:pStyle w:val="TOC1"/>
        <w:rPr>
          <w:rFonts w:asciiTheme="minorHAnsi" w:eastAsiaTheme="minorEastAsia" w:hAnsiTheme="minorHAnsi" w:cstheme="minorBidi"/>
          <w:b w:val="0"/>
          <w:noProof/>
          <w:sz w:val="22"/>
          <w:szCs w:val="22"/>
          <w:lang w:val="en-AU" w:eastAsia="en-AU"/>
        </w:rPr>
      </w:pPr>
      <w:r w:rsidRPr="00FF60D3">
        <w:rPr>
          <w:noProof/>
        </w:rPr>
        <w:lastRenderedPageBreak/>
        <w:t>Part 6—Record keeping</w:t>
      </w:r>
      <w:r>
        <w:rPr>
          <w:noProof/>
          <w:webHidden/>
        </w:rPr>
        <w:tab/>
      </w:r>
      <w:r>
        <w:rPr>
          <w:noProof/>
          <w:webHidden/>
        </w:rPr>
        <w:fldChar w:fldCharType="begin"/>
      </w:r>
      <w:r>
        <w:rPr>
          <w:noProof/>
          <w:webHidden/>
        </w:rPr>
        <w:instrText xml:space="preserve"> PAGEREF _Toc17801090 \h </w:instrText>
      </w:r>
      <w:r>
        <w:rPr>
          <w:noProof/>
          <w:webHidden/>
        </w:rPr>
      </w:r>
      <w:r>
        <w:rPr>
          <w:noProof/>
          <w:webHidden/>
        </w:rPr>
        <w:fldChar w:fldCharType="separate"/>
      </w:r>
      <w:r w:rsidR="00DF6292">
        <w:rPr>
          <w:noProof/>
          <w:webHidden/>
        </w:rPr>
        <w:t>21</w:t>
      </w:r>
      <w:r>
        <w:rPr>
          <w:noProof/>
          <w:webHidden/>
        </w:rPr>
        <w:fldChar w:fldCharType="end"/>
      </w:r>
    </w:p>
    <w:p w14:paraId="5BAD42BA" w14:textId="76C6FDE4" w:rsidR="003560D3" w:rsidRDefault="003560D3">
      <w:pPr>
        <w:pStyle w:val="TOC3"/>
        <w:rPr>
          <w:rFonts w:asciiTheme="minorHAnsi" w:eastAsiaTheme="minorEastAsia" w:hAnsiTheme="minorHAnsi" w:cstheme="minorBidi"/>
          <w:noProof/>
          <w:sz w:val="22"/>
          <w:szCs w:val="22"/>
          <w:lang w:val="en-AU" w:eastAsia="en-AU"/>
        </w:rPr>
      </w:pPr>
      <w:r>
        <w:rPr>
          <w:noProof/>
        </w:rPr>
        <w:t>23</w:t>
      </w:r>
      <w:r>
        <w:rPr>
          <w:rFonts w:asciiTheme="minorHAnsi" w:eastAsiaTheme="minorEastAsia" w:hAnsiTheme="minorHAnsi" w:cstheme="minorBidi"/>
          <w:noProof/>
          <w:sz w:val="22"/>
          <w:szCs w:val="22"/>
          <w:lang w:val="en-AU" w:eastAsia="en-AU"/>
        </w:rPr>
        <w:tab/>
      </w:r>
      <w:r>
        <w:rPr>
          <w:noProof/>
        </w:rPr>
        <w:t>Recording of activities undertaken under an extractive industry work authority</w:t>
      </w:r>
      <w:r>
        <w:rPr>
          <w:noProof/>
          <w:webHidden/>
        </w:rPr>
        <w:tab/>
      </w:r>
      <w:r>
        <w:rPr>
          <w:noProof/>
          <w:webHidden/>
        </w:rPr>
        <w:fldChar w:fldCharType="begin"/>
      </w:r>
      <w:r>
        <w:rPr>
          <w:noProof/>
          <w:webHidden/>
        </w:rPr>
        <w:instrText xml:space="preserve"> PAGEREF _Toc17801091 \h </w:instrText>
      </w:r>
      <w:r>
        <w:rPr>
          <w:noProof/>
          <w:webHidden/>
        </w:rPr>
      </w:r>
      <w:r>
        <w:rPr>
          <w:noProof/>
          <w:webHidden/>
        </w:rPr>
        <w:fldChar w:fldCharType="separate"/>
      </w:r>
      <w:r w:rsidR="00DF6292">
        <w:rPr>
          <w:noProof/>
          <w:webHidden/>
        </w:rPr>
        <w:t>21</w:t>
      </w:r>
      <w:r>
        <w:rPr>
          <w:noProof/>
          <w:webHidden/>
        </w:rPr>
        <w:fldChar w:fldCharType="end"/>
      </w:r>
    </w:p>
    <w:p w14:paraId="20E5B8F5" w14:textId="660BF185" w:rsidR="003560D3" w:rsidRDefault="003560D3">
      <w:pPr>
        <w:pStyle w:val="TOC3"/>
        <w:rPr>
          <w:rFonts w:asciiTheme="minorHAnsi" w:eastAsiaTheme="minorEastAsia" w:hAnsiTheme="minorHAnsi" w:cstheme="minorBidi"/>
          <w:noProof/>
          <w:sz w:val="22"/>
          <w:szCs w:val="22"/>
          <w:lang w:val="en-AU" w:eastAsia="en-AU"/>
        </w:rPr>
      </w:pPr>
      <w:r>
        <w:rPr>
          <w:noProof/>
        </w:rPr>
        <w:t>24</w:t>
      </w:r>
      <w:r>
        <w:rPr>
          <w:rFonts w:asciiTheme="minorHAnsi" w:eastAsiaTheme="minorEastAsia" w:hAnsiTheme="minorHAnsi" w:cstheme="minorBidi"/>
          <w:noProof/>
          <w:sz w:val="22"/>
          <w:szCs w:val="22"/>
          <w:lang w:val="en-AU" w:eastAsia="en-AU"/>
        </w:rPr>
        <w:tab/>
      </w:r>
      <w:r>
        <w:rPr>
          <w:noProof/>
        </w:rPr>
        <w:t>Certain information to be kept at the worksite</w:t>
      </w:r>
      <w:r>
        <w:rPr>
          <w:noProof/>
          <w:webHidden/>
        </w:rPr>
        <w:tab/>
      </w:r>
      <w:r>
        <w:rPr>
          <w:noProof/>
          <w:webHidden/>
        </w:rPr>
        <w:fldChar w:fldCharType="begin"/>
      </w:r>
      <w:r>
        <w:rPr>
          <w:noProof/>
          <w:webHidden/>
        </w:rPr>
        <w:instrText xml:space="preserve"> PAGEREF _Toc17801092 \h </w:instrText>
      </w:r>
      <w:r>
        <w:rPr>
          <w:noProof/>
          <w:webHidden/>
        </w:rPr>
      </w:r>
      <w:r>
        <w:rPr>
          <w:noProof/>
          <w:webHidden/>
        </w:rPr>
        <w:fldChar w:fldCharType="separate"/>
      </w:r>
      <w:r w:rsidR="00DF6292">
        <w:rPr>
          <w:noProof/>
          <w:webHidden/>
        </w:rPr>
        <w:t>21</w:t>
      </w:r>
      <w:r>
        <w:rPr>
          <w:noProof/>
          <w:webHidden/>
        </w:rPr>
        <w:fldChar w:fldCharType="end"/>
      </w:r>
    </w:p>
    <w:p w14:paraId="27F54B40" w14:textId="13A24993" w:rsidR="003560D3" w:rsidRDefault="003560D3">
      <w:pPr>
        <w:pStyle w:val="TOC1"/>
        <w:rPr>
          <w:rFonts w:asciiTheme="minorHAnsi" w:eastAsiaTheme="minorEastAsia" w:hAnsiTheme="minorHAnsi" w:cstheme="minorBidi"/>
          <w:b w:val="0"/>
          <w:noProof/>
          <w:sz w:val="22"/>
          <w:szCs w:val="22"/>
          <w:lang w:val="en-AU" w:eastAsia="en-AU"/>
        </w:rPr>
      </w:pPr>
      <w:r w:rsidRPr="00FF60D3">
        <w:rPr>
          <w:noProof/>
        </w:rPr>
        <w:t>Part 7—Royalties</w:t>
      </w:r>
      <w:r>
        <w:rPr>
          <w:noProof/>
          <w:webHidden/>
        </w:rPr>
        <w:tab/>
      </w:r>
      <w:r>
        <w:rPr>
          <w:noProof/>
          <w:webHidden/>
        </w:rPr>
        <w:fldChar w:fldCharType="begin"/>
      </w:r>
      <w:r>
        <w:rPr>
          <w:noProof/>
          <w:webHidden/>
        </w:rPr>
        <w:instrText xml:space="preserve"> PAGEREF _Toc17801093 \h </w:instrText>
      </w:r>
      <w:r>
        <w:rPr>
          <w:noProof/>
          <w:webHidden/>
        </w:rPr>
      </w:r>
      <w:r>
        <w:rPr>
          <w:noProof/>
          <w:webHidden/>
        </w:rPr>
        <w:fldChar w:fldCharType="separate"/>
      </w:r>
      <w:r w:rsidR="00DF6292">
        <w:rPr>
          <w:noProof/>
          <w:webHidden/>
        </w:rPr>
        <w:t>22</w:t>
      </w:r>
      <w:r>
        <w:rPr>
          <w:noProof/>
          <w:webHidden/>
        </w:rPr>
        <w:fldChar w:fldCharType="end"/>
      </w:r>
    </w:p>
    <w:p w14:paraId="08548B3A" w14:textId="53788137" w:rsidR="003560D3" w:rsidRDefault="003560D3">
      <w:pPr>
        <w:pStyle w:val="TOC3"/>
        <w:rPr>
          <w:rFonts w:asciiTheme="minorHAnsi" w:eastAsiaTheme="minorEastAsia" w:hAnsiTheme="minorHAnsi" w:cstheme="minorBidi"/>
          <w:noProof/>
          <w:sz w:val="22"/>
          <w:szCs w:val="22"/>
          <w:lang w:val="en-AU" w:eastAsia="en-AU"/>
        </w:rPr>
      </w:pPr>
      <w:r>
        <w:rPr>
          <w:noProof/>
        </w:rPr>
        <w:t>25</w:t>
      </w:r>
      <w:r>
        <w:rPr>
          <w:rFonts w:asciiTheme="minorHAnsi" w:eastAsiaTheme="minorEastAsia" w:hAnsiTheme="minorHAnsi" w:cstheme="minorBidi"/>
          <w:noProof/>
          <w:sz w:val="22"/>
          <w:szCs w:val="22"/>
          <w:lang w:val="en-AU" w:eastAsia="en-AU"/>
        </w:rPr>
        <w:tab/>
      </w:r>
      <w:r>
        <w:rPr>
          <w:noProof/>
        </w:rPr>
        <w:t>Prescribed rate and time of payment of royalties</w:t>
      </w:r>
      <w:r>
        <w:rPr>
          <w:noProof/>
          <w:webHidden/>
        </w:rPr>
        <w:tab/>
      </w:r>
      <w:r>
        <w:rPr>
          <w:noProof/>
          <w:webHidden/>
        </w:rPr>
        <w:fldChar w:fldCharType="begin"/>
      </w:r>
      <w:r>
        <w:rPr>
          <w:noProof/>
          <w:webHidden/>
        </w:rPr>
        <w:instrText xml:space="preserve"> PAGEREF _Toc17801094 \h </w:instrText>
      </w:r>
      <w:r>
        <w:rPr>
          <w:noProof/>
          <w:webHidden/>
        </w:rPr>
      </w:r>
      <w:r>
        <w:rPr>
          <w:noProof/>
          <w:webHidden/>
        </w:rPr>
        <w:fldChar w:fldCharType="separate"/>
      </w:r>
      <w:r w:rsidR="00DF6292">
        <w:rPr>
          <w:noProof/>
          <w:webHidden/>
        </w:rPr>
        <w:t>22</w:t>
      </w:r>
      <w:r>
        <w:rPr>
          <w:noProof/>
          <w:webHidden/>
        </w:rPr>
        <w:fldChar w:fldCharType="end"/>
      </w:r>
    </w:p>
    <w:p w14:paraId="2E6DF3A8" w14:textId="53BAE6B8" w:rsidR="003560D3" w:rsidRDefault="003560D3">
      <w:pPr>
        <w:pStyle w:val="TOC3"/>
        <w:rPr>
          <w:rFonts w:asciiTheme="minorHAnsi" w:eastAsiaTheme="minorEastAsia" w:hAnsiTheme="minorHAnsi" w:cstheme="minorBidi"/>
          <w:noProof/>
          <w:sz w:val="22"/>
          <w:szCs w:val="22"/>
          <w:lang w:val="en-AU" w:eastAsia="en-AU"/>
        </w:rPr>
      </w:pPr>
      <w:r>
        <w:rPr>
          <w:noProof/>
        </w:rPr>
        <w:t>26</w:t>
      </w:r>
      <w:r>
        <w:rPr>
          <w:rFonts w:asciiTheme="minorHAnsi" w:eastAsiaTheme="minorEastAsia" w:hAnsiTheme="minorHAnsi" w:cstheme="minorBidi"/>
          <w:noProof/>
          <w:sz w:val="22"/>
          <w:szCs w:val="22"/>
          <w:lang w:val="en-AU" w:eastAsia="en-AU"/>
        </w:rPr>
        <w:tab/>
      </w:r>
      <w:r>
        <w:rPr>
          <w:noProof/>
        </w:rPr>
        <w:t>Royalty return</w:t>
      </w:r>
      <w:r>
        <w:rPr>
          <w:noProof/>
          <w:webHidden/>
        </w:rPr>
        <w:tab/>
      </w:r>
      <w:r>
        <w:rPr>
          <w:noProof/>
          <w:webHidden/>
        </w:rPr>
        <w:fldChar w:fldCharType="begin"/>
      </w:r>
      <w:r>
        <w:rPr>
          <w:noProof/>
          <w:webHidden/>
        </w:rPr>
        <w:instrText xml:space="preserve"> PAGEREF _Toc17801095 \h </w:instrText>
      </w:r>
      <w:r>
        <w:rPr>
          <w:noProof/>
          <w:webHidden/>
        </w:rPr>
      </w:r>
      <w:r>
        <w:rPr>
          <w:noProof/>
          <w:webHidden/>
        </w:rPr>
        <w:fldChar w:fldCharType="separate"/>
      </w:r>
      <w:r w:rsidR="00DF6292">
        <w:rPr>
          <w:noProof/>
          <w:webHidden/>
        </w:rPr>
        <w:t>23</w:t>
      </w:r>
      <w:r>
        <w:rPr>
          <w:noProof/>
          <w:webHidden/>
        </w:rPr>
        <w:fldChar w:fldCharType="end"/>
      </w:r>
    </w:p>
    <w:p w14:paraId="4B2947BA" w14:textId="4C429F0E" w:rsidR="003560D3" w:rsidRDefault="003560D3">
      <w:pPr>
        <w:pStyle w:val="TOC3"/>
        <w:rPr>
          <w:rFonts w:asciiTheme="minorHAnsi" w:eastAsiaTheme="minorEastAsia" w:hAnsiTheme="minorHAnsi" w:cstheme="minorBidi"/>
          <w:noProof/>
          <w:sz w:val="22"/>
          <w:szCs w:val="22"/>
          <w:lang w:val="en-AU" w:eastAsia="en-AU"/>
        </w:rPr>
      </w:pPr>
      <w:r>
        <w:rPr>
          <w:noProof/>
        </w:rPr>
        <w:t>27</w:t>
      </w:r>
      <w:r>
        <w:rPr>
          <w:rFonts w:asciiTheme="minorHAnsi" w:eastAsiaTheme="minorEastAsia" w:hAnsiTheme="minorHAnsi" w:cstheme="minorBidi"/>
          <w:noProof/>
          <w:sz w:val="22"/>
          <w:szCs w:val="22"/>
          <w:lang w:val="en-AU" w:eastAsia="en-AU"/>
        </w:rPr>
        <w:tab/>
      </w:r>
      <w:r>
        <w:rPr>
          <w:noProof/>
        </w:rPr>
        <w:t>Retention of records relating to royalties</w:t>
      </w:r>
      <w:r>
        <w:rPr>
          <w:noProof/>
          <w:webHidden/>
        </w:rPr>
        <w:tab/>
      </w:r>
      <w:r>
        <w:rPr>
          <w:noProof/>
          <w:webHidden/>
        </w:rPr>
        <w:fldChar w:fldCharType="begin"/>
      </w:r>
      <w:r>
        <w:rPr>
          <w:noProof/>
          <w:webHidden/>
        </w:rPr>
        <w:instrText xml:space="preserve"> PAGEREF _Toc17801096 \h </w:instrText>
      </w:r>
      <w:r>
        <w:rPr>
          <w:noProof/>
          <w:webHidden/>
        </w:rPr>
      </w:r>
      <w:r>
        <w:rPr>
          <w:noProof/>
          <w:webHidden/>
        </w:rPr>
        <w:fldChar w:fldCharType="separate"/>
      </w:r>
      <w:r w:rsidR="00DF6292">
        <w:rPr>
          <w:noProof/>
          <w:webHidden/>
        </w:rPr>
        <w:t>24</w:t>
      </w:r>
      <w:r>
        <w:rPr>
          <w:noProof/>
          <w:webHidden/>
        </w:rPr>
        <w:fldChar w:fldCharType="end"/>
      </w:r>
    </w:p>
    <w:p w14:paraId="09B1804B" w14:textId="5B10762E" w:rsidR="003560D3" w:rsidRDefault="003560D3">
      <w:pPr>
        <w:pStyle w:val="TOC1"/>
        <w:rPr>
          <w:rFonts w:asciiTheme="minorHAnsi" w:eastAsiaTheme="minorEastAsia" w:hAnsiTheme="minorHAnsi" w:cstheme="minorBidi"/>
          <w:b w:val="0"/>
          <w:noProof/>
          <w:sz w:val="22"/>
          <w:szCs w:val="22"/>
          <w:lang w:val="en-AU" w:eastAsia="en-AU"/>
        </w:rPr>
      </w:pPr>
      <w:r w:rsidRPr="00FF60D3">
        <w:rPr>
          <w:noProof/>
        </w:rPr>
        <w:t>Part 8—Infringements</w:t>
      </w:r>
      <w:r>
        <w:rPr>
          <w:noProof/>
          <w:webHidden/>
        </w:rPr>
        <w:tab/>
      </w:r>
      <w:r>
        <w:rPr>
          <w:noProof/>
          <w:webHidden/>
        </w:rPr>
        <w:fldChar w:fldCharType="begin"/>
      </w:r>
      <w:r>
        <w:rPr>
          <w:noProof/>
          <w:webHidden/>
        </w:rPr>
        <w:instrText xml:space="preserve"> PAGEREF _Toc17801097 \h </w:instrText>
      </w:r>
      <w:r>
        <w:rPr>
          <w:noProof/>
          <w:webHidden/>
        </w:rPr>
      </w:r>
      <w:r>
        <w:rPr>
          <w:noProof/>
          <w:webHidden/>
        </w:rPr>
        <w:fldChar w:fldCharType="separate"/>
      </w:r>
      <w:r w:rsidR="00DF6292">
        <w:rPr>
          <w:noProof/>
          <w:webHidden/>
        </w:rPr>
        <w:t>25</w:t>
      </w:r>
      <w:r>
        <w:rPr>
          <w:noProof/>
          <w:webHidden/>
        </w:rPr>
        <w:fldChar w:fldCharType="end"/>
      </w:r>
    </w:p>
    <w:p w14:paraId="799368ED" w14:textId="1013E454" w:rsidR="003560D3" w:rsidRDefault="003560D3">
      <w:pPr>
        <w:pStyle w:val="TOC3"/>
        <w:rPr>
          <w:rFonts w:asciiTheme="minorHAnsi" w:eastAsiaTheme="minorEastAsia" w:hAnsiTheme="minorHAnsi" w:cstheme="minorBidi"/>
          <w:noProof/>
          <w:sz w:val="22"/>
          <w:szCs w:val="22"/>
          <w:lang w:val="en-AU" w:eastAsia="en-AU"/>
        </w:rPr>
      </w:pPr>
      <w:r>
        <w:rPr>
          <w:noProof/>
        </w:rPr>
        <w:t>28</w:t>
      </w:r>
      <w:r>
        <w:rPr>
          <w:rFonts w:asciiTheme="minorHAnsi" w:eastAsiaTheme="minorEastAsia" w:hAnsiTheme="minorHAnsi" w:cstheme="minorBidi"/>
          <w:noProof/>
          <w:sz w:val="22"/>
          <w:szCs w:val="22"/>
          <w:lang w:val="en-AU" w:eastAsia="en-AU"/>
        </w:rPr>
        <w:tab/>
      </w:r>
      <w:r>
        <w:rPr>
          <w:noProof/>
        </w:rPr>
        <w:t>Infringements</w:t>
      </w:r>
      <w:r>
        <w:rPr>
          <w:noProof/>
          <w:webHidden/>
        </w:rPr>
        <w:tab/>
      </w:r>
      <w:r>
        <w:rPr>
          <w:noProof/>
          <w:webHidden/>
        </w:rPr>
        <w:fldChar w:fldCharType="begin"/>
      </w:r>
      <w:r>
        <w:rPr>
          <w:noProof/>
          <w:webHidden/>
        </w:rPr>
        <w:instrText xml:space="preserve"> PAGEREF _Toc17801098 \h </w:instrText>
      </w:r>
      <w:r>
        <w:rPr>
          <w:noProof/>
          <w:webHidden/>
        </w:rPr>
      </w:r>
      <w:r>
        <w:rPr>
          <w:noProof/>
          <w:webHidden/>
        </w:rPr>
        <w:fldChar w:fldCharType="separate"/>
      </w:r>
      <w:r w:rsidR="00DF6292">
        <w:rPr>
          <w:noProof/>
          <w:webHidden/>
        </w:rPr>
        <w:t>25</w:t>
      </w:r>
      <w:r>
        <w:rPr>
          <w:noProof/>
          <w:webHidden/>
        </w:rPr>
        <w:fldChar w:fldCharType="end"/>
      </w:r>
    </w:p>
    <w:p w14:paraId="272D4855" w14:textId="220A49D7" w:rsidR="003560D3" w:rsidRDefault="003560D3">
      <w:pPr>
        <w:pStyle w:val="TOC1"/>
        <w:rPr>
          <w:rFonts w:asciiTheme="minorHAnsi" w:eastAsiaTheme="minorEastAsia" w:hAnsiTheme="minorHAnsi" w:cstheme="minorBidi"/>
          <w:b w:val="0"/>
          <w:noProof/>
          <w:sz w:val="22"/>
          <w:szCs w:val="22"/>
          <w:lang w:val="en-AU" w:eastAsia="en-AU"/>
        </w:rPr>
      </w:pPr>
      <w:r w:rsidRPr="00FF60D3">
        <w:rPr>
          <w:noProof/>
        </w:rPr>
        <w:t>Part 9—Transitional provisions</w:t>
      </w:r>
      <w:r>
        <w:rPr>
          <w:noProof/>
          <w:webHidden/>
        </w:rPr>
        <w:tab/>
      </w:r>
      <w:r>
        <w:rPr>
          <w:noProof/>
          <w:webHidden/>
        </w:rPr>
        <w:fldChar w:fldCharType="begin"/>
      </w:r>
      <w:r>
        <w:rPr>
          <w:noProof/>
          <w:webHidden/>
        </w:rPr>
        <w:instrText xml:space="preserve"> PAGEREF _Toc17801099 \h </w:instrText>
      </w:r>
      <w:r>
        <w:rPr>
          <w:noProof/>
          <w:webHidden/>
        </w:rPr>
      </w:r>
      <w:r>
        <w:rPr>
          <w:noProof/>
          <w:webHidden/>
        </w:rPr>
        <w:fldChar w:fldCharType="separate"/>
      </w:r>
      <w:r w:rsidR="00DF6292">
        <w:rPr>
          <w:noProof/>
          <w:webHidden/>
        </w:rPr>
        <w:t>26</w:t>
      </w:r>
      <w:r>
        <w:rPr>
          <w:noProof/>
          <w:webHidden/>
        </w:rPr>
        <w:fldChar w:fldCharType="end"/>
      </w:r>
    </w:p>
    <w:p w14:paraId="0F3C9EA7" w14:textId="711D7577" w:rsidR="003560D3" w:rsidRDefault="003560D3">
      <w:pPr>
        <w:pStyle w:val="TOC3"/>
        <w:rPr>
          <w:rFonts w:asciiTheme="minorHAnsi" w:eastAsiaTheme="minorEastAsia" w:hAnsiTheme="minorHAnsi" w:cstheme="minorBidi"/>
          <w:noProof/>
          <w:sz w:val="22"/>
          <w:szCs w:val="22"/>
          <w:lang w:val="en-AU" w:eastAsia="en-AU"/>
        </w:rPr>
      </w:pPr>
      <w:r>
        <w:rPr>
          <w:noProof/>
        </w:rPr>
        <w:t>29</w:t>
      </w:r>
      <w:r>
        <w:rPr>
          <w:rFonts w:asciiTheme="minorHAnsi" w:eastAsiaTheme="minorEastAsia" w:hAnsiTheme="minorHAnsi" w:cstheme="minorBidi"/>
          <w:noProof/>
          <w:sz w:val="22"/>
          <w:szCs w:val="22"/>
          <w:lang w:val="en-AU" w:eastAsia="en-AU"/>
        </w:rPr>
        <w:tab/>
      </w:r>
      <w:r>
        <w:rPr>
          <w:noProof/>
        </w:rPr>
        <w:t>Saving of annual report for the financial year ending 30 June 2020</w:t>
      </w:r>
      <w:r>
        <w:rPr>
          <w:noProof/>
          <w:webHidden/>
        </w:rPr>
        <w:tab/>
      </w:r>
      <w:r>
        <w:rPr>
          <w:noProof/>
          <w:webHidden/>
        </w:rPr>
        <w:fldChar w:fldCharType="begin"/>
      </w:r>
      <w:r>
        <w:rPr>
          <w:noProof/>
          <w:webHidden/>
        </w:rPr>
        <w:instrText xml:space="preserve"> PAGEREF _Toc17801100 \h </w:instrText>
      </w:r>
      <w:r>
        <w:rPr>
          <w:noProof/>
          <w:webHidden/>
        </w:rPr>
      </w:r>
      <w:r>
        <w:rPr>
          <w:noProof/>
          <w:webHidden/>
        </w:rPr>
        <w:fldChar w:fldCharType="separate"/>
      </w:r>
      <w:r w:rsidR="00DF6292">
        <w:rPr>
          <w:noProof/>
          <w:webHidden/>
        </w:rPr>
        <w:t>26</w:t>
      </w:r>
      <w:r>
        <w:rPr>
          <w:noProof/>
          <w:webHidden/>
        </w:rPr>
        <w:fldChar w:fldCharType="end"/>
      </w:r>
    </w:p>
    <w:p w14:paraId="239F21DE" w14:textId="64342946" w:rsidR="003560D3" w:rsidRDefault="003560D3">
      <w:pPr>
        <w:pStyle w:val="TOC3"/>
        <w:rPr>
          <w:rFonts w:asciiTheme="minorHAnsi" w:eastAsiaTheme="minorEastAsia" w:hAnsiTheme="minorHAnsi" w:cstheme="minorBidi"/>
          <w:noProof/>
          <w:sz w:val="22"/>
          <w:szCs w:val="22"/>
          <w:lang w:val="en-AU" w:eastAsia="en-AU"/>
        </w:rPr>
      </w:pPr>
      <w:r>
        <w:rPr>
          <w:noProof/>
        </w:rPr>
        <w:t>30</w:t>
      </w:r>
      <w:r>
        <w:rPr>
          <w:rFonts w:asciiTheme="minorHAnsi" w:eastAsiaTheme="minorEastAsia" w:hAnsiTheme="minorHAnsi" w:cstheme="minorBidi"/>
          <w:noProof/>
          <w:sz w:val="22"/>
          <w:szCs w:val="22"/>
          <w:lang w:val="en-AU" w:eastAsia="en-AU"/>
        </w:rPr>
        <w:tab/>
      </w:r>
      <w:r>
        <w:rPr>
          <w:noProof/>
        </w:rPr>
        <w:t>Saving of royalty payments and royalty return for the financial year ending 30 June 2020</w:t>
      </w:r>
      <w:r>
        <w:rPr>
          <w:noProof/>
          <w:webHidden/>
        </w:rPr>
        <w:tab/>
      </w:r>
      <w:r>
        <w:rPr>
          <w:noProof/>
          <w:webHidden/>
        </w:rPr>
        <w:fldChar w:fldCharType="begin"/>
      </w:r>
      <w:r>
        <w:rPr>
          <w:noProof/>
          <w:webHidden/>
        </w:rPr>
        <w:instrText xml:space="preserve"> PAGEREF _Toc17801101 \h </w:instrText>
      </w:r>
      <w:r>
        <w:rPr>
          <w:noProof/>
          <w:webHidden/>
        </w:rPr>
      </w:r>
      <w:r>
        <w:rPr>
          <w:noProof/>
          <w:webHidden/>
        </w:rPr>
        <w:fldChar w:fldCharType="separate"/>
      </w:r>
      <w:r w:rsidR="00DF6292">
        <w:rPr>
          <w:noProof/>
          <w:webHidden/>
        </w:rPr>
        <w:t>26</w:t>
      </w:r>
      <w:r>
        <w:rPr>
          <w:noProof/>
          <w:webHidden/>
        </w:rPr>
        <w:fldChar w:fldCharType="end"/>
      </w:r>
    </w:p>
    <w:p w14:paraId="2AE31A24" w14:textId="34AE5B73" w:rsidR="003560D3" w:rsidRDefault="003560D3">
      <w:pPr>
        <w:pStyle w:val="TOC1"/>
        <w:rPr>
          <w:rFonts w:asciiTheme="minorHAnsi" w:eastAsiaTheme="minorEastAsia" w:hAnsiTheme="minorHAnsi" w:cstheme="minorBidi"/>
          <w:b w:val="0"/>
          <w:noProof/>
          <w:sz w:val="22"/>
          <w:szCs w:val="22"/>
          <w:lang w:val="en-AU" w:eastAsia="en-AU"/>
        </w:rPr>
      </w:pPr>
      <w:r w:rsidRPr="00FF60D3">
        <w:rPr>
          <w:noProof/>
        </w:rPr>
        <w:t>Schedule 1—Regulations revoked</w:t>
      </w:r>
      <w:r>
        <w:rPr>
          <w:noProof/>
          <w:webHidden/>
        </w:rPr>
        <w:tab/>
      </w:r>
      <w:r>
        <w:rPr>
          <w:noProof/>
          <w:webHidden/>
        </w:rPr>
        <w:fldChar w:fldCharType="begin"/>
      </w:r>
      <w:r>
        <w:rPr>
          <w:noProof/>
          <w:webHidden/>
        </w:rPr>
        <w:instrText xml:space="preserve"> PAGEREF _Toc17801102 \h </w:instrText>
      </w:r>
      <w:r>
        <w:rPr>
          <w:noProof/>
          <w:webHidden/>
        </w:rPr>
      </w:r>
      <w:r>
        <w:rPr>
          <w:noProof/>
          <w:webHidden/>
        </w:rPr>
        <w:fldChar w:fldCharType="separate"/>
      </w:r>
      <w:r w:rsidR="00DF6292">
        <w:rPr>
          <w:noProof/>
          <w:webHidden/>
        </w:rPr>
        <w:t>27</w:t>
      </w:r>
      <w:r>
        <w:rPr>
          <w:noProof/>
          <w:webHidden/>
        </w:rPr>
        <w:fldChar w:fldCharType="end"/>
      </w:r>
    </w:p>
    <w:p w14:paraId="656E9E68" w14:textId="63D21AC5" w:rsidR="003560D3" w:rsidRDefault="003560D3">
      <w:pPr>
        <w:pStyle w:val="TOC1"/>
        <w:rPr>
          <w:rFonts w:asciiTheme="minorHAnsi" w:eastAsiaTheme="minorEastAsia" w:hAnsiTheme="minorHAnsi" w:cstheme="minorBidi"/>
          <w:b w:val="0"/>
          <w:noProof/>
          <w:sz w:val="22"/>
          <w:szCs w:val="22"/>
          <w:lang w:val="en-AU" w:eastAsia="en-AU"/>
        </w:rPr>
      </w:pPr>
      <w:r w:rsidRPr="00FF60D3">
        <w:rPr>
          <w:noProof/>
        </w:rPr>
        <w:t>Schedule 2—Fees for work plans</w:t>
      </w:r>
      <w:r>
        <w:rPr>
          <w:noProof/>
          <w:webHidden/>
        </w:rPr>
        <w:tab/>
      </w:r>
      <w:r>
        <w:rPr>
          <w:noProof/>
          <w:webHidden/>
        </w:rPr>
        <w:fldChar w:fldCharType="begin"/>
      </w:r>
      <w:r>
        <w:rPr>
          <w:noProof/>
          <w:webHidden/>
        </w:rPr>
        <w:instrText xml:space="preserve"> PAGEREF _Toc17801103 \h </w:instrText>
      </w:r>
      <w:r>
        <w:rPr>
          <w:noProof/>
          <w:webHidden/>
        </w:rPr>
      </w:r>
      <w:r>
        <w:rPr>
          <w:noProof/>
          <w:webHidden/>
        </w:rPr>
        <w:fldChar w:fldCharType="separate"/>
      </w:r>
      <w:r w:rsidR="00DF6292">
        <w:rPr>
          <w:noProof/>
          <w:webHidden/>
        </w:rPr>
        <w:t>28</w:t>
      </w:r>
      <w:r>
        <w:rPr>
          <w:noProof/>
          <w:webHidden/>
        </w:rPr>
        <w:fldChar w:fldCharType="end"/>
      </w:r>
    </w:p>
    <w:p w14:paraId="5FBFF8FC" w14:textId="2C523470" w:rsidR="003560D3" w:rsidRDefault="003560D3">
      <w:pPr>
        <w:pStyle w:val="TOC1"/>
        <w:rPr>
          <w:rFonts w:asciiTheme="minorHAnsi" w:eastAsiaTheme="minorEastAsia" w:hAnsiTheme="minorHAnsi" w:cstheme="minorBidi"/>
          <w:b w:val="0"/>
          <w:noProof/>
          <w:sz w:val="22"/>
          <w:szCs w:val="22"/>
          <w:lang w:val="en-AU" w:eastAsia="en-AU"/>
        </w:rPr>
      </w:pPr>
      <w:r w:rsidRPr="00FF60D3">
        <w:rPr>
          <w:noProof/>
        </w:rPr>
        <w:t>Schedule 3—Annual fee for extractive industry work authority</w:t>
      </w:r>
      <w:r>
        <w:rPr>
          <w:noProof/>
          <w:webHidden/>
        </w:rPr>
        <w:tab/>
      </w:r>
      <w:r>
        <w:rPr>
          <w:noProof/>
          <w:webHidden/>
        </w:rPr>
        <w:fldChar w:fldCharType="begin"/>
      </w:r>
      <w:r>
        <w:rPr>
          <w:noProof/>
          <w:webHidden/>
        </w:rPr>
        <w:instrText xml:space="preserve"> PAGEREF _Toc17801104 \h </w:instrText>
      </w:r>
      <w:r>
        <w:rPr>
          <w:noProof/>
          <w:webHidden/>
        </w:rPr>
      </w:r>
      <w:r>
        <w:rPr>
          <w:noProof/>
          <w:webHidden/>
        </w:rPr>
        <w:fldChar w:fldCharType="separate"/>
      </w:r>
      <w:r w:rsidR="00DF6292">
        <w:rPr>
          <w:noProof/>
          <w:webHidden/>
        </w:rPr>
        <w:t>33</w:t>
      </w:r>
      <w:r>
        <w:rPr>
          <w:noProof/>
          <w:webHidden/>
        </w:rPr>
        <w:fldChar w:fldCharType="end"/>
      </w:r>
    </w:p>
    <w:p w14:paraId="62BFC964" w14:textId="22CEA701" w:rsidR="003560D3" w:rsidRDefault="003560D3">
      <w:pPr>
        <w:pStyle w:val="TOC1"/>
        <w:rPr>
          <w:rFonts w:asciiTheme="minorHAnsi" w:eastAsiaTheme="minorEastAsia" w:hAnsiTheme="minorHAnsi" w:cstheme="minorBidi"/>
          <w:b w:val="0"/>
          <w:noProof/>
          <w:sz w:val="22"/>
          <w:szCs w:val="22"/>
          <w:lang w:val="en-AU" w:eastAsia="en-AU"/>
        </w:rPr>
      </w:pPr>
      <w:r w:rsidRPr="00FF60D3">
        <w:rPr>
          <w:noProof/>
        </w:rPr>
        <w:t>Schedule 4—Stone types and associated product types</w:t>
      </w:r>
      <w:r>
        <w:rPr>
          <w:noProof/>
          <w:webHidden/>
        </w:rPr>
        <w:tab/>
      </w:r>
      <w:r>
        <w:rPr>
          <w:noProof/>
          <w:webHidden/>
        </w:rPr>
        <w:fldChar w:fldCharType="begin"/>
      </w:r>
      <w:r>
        <w:rPr>
          <w:noProof/>
          <w:webHidden/>
        </w:rPr>
        <w:instrText xml:space="preserve"> PAGEREF _Toc17801105 \h </w:instrText>
      </w:r>
      <w:r>
        <w:rPr>
          <w:noProof/>
          <w:webHidden/>
        </w:rPr>
      </w:r>
      <w:r>
        <w:rPr>
          <w:noProof/>
          <w:webHidden/>
        </w:rPr>
        <w:fldChar w:fldCharType="separate"/>
      </w:r>
      <w:r w:rsidR="00DF6292">
        <w:rPr>
          <w:noProof/>
          <w:webHidden/>
        </w:rPr>
        <w:t>34</w:t>
      </w:r>
      <w:r>
        <w:rPr>
          <w:noProof/>
          <w:webHidden/>
        </w:rPr>
        <w:fldChar w:fldCharType="end"/>
      </w:r>
    </w:p>
    <w:p w14:paraId="729DE61B" w14:textId="56B690F9" w:rsidR="003560D3" w:rsidRDefault="003560D3">
      <w:pPr>
        <w:pStyle w:val="TOC1"/>
        <w:rPr>
          <w:rFonts w:asciiTheme="minorHAnsi" w:eastAsiaTheme="minorEastAsia" w:hAnsiTheme="minorHAnsi" w:cstheme="minorBidi"/>
          <w:b w:val="0"/>
          <w:noProof/>
          <w:sz w:val="22"/>
          <w:szCs w:val="22"/>
          <w:lang w:val="en-AU" w:eastAsia="en-AU"/>
        </w:rPr>
      </w:pPr>
      <w:r w:rsidRPr="00FF60D3">
        <w:rPr>
          <w:noProof/>
        </w:rPr>
        <w:t>Schedule 5—Stability requirements and processes for declared quarries</w:t>
      </w:r>
      <w:r>
        <w:rPr>
          <w:noProof/>
          <w:webHidden/>
        </w:rPr>
        <w:tab/>
      </w:r>
      <w:r>
        <w:rPr>
          <w:noProof/>
          <w:webHidden/>
        </w:rPr>
        <w:fldChar w:fldCharType="begin"/>
      </w:r>
      <w:r>
        <w:rPr>
          <w:noProof/>
          <w:webHidden/>
        </w:rPr>
        <w:instrText xml:space="preserve"> PAGEREF _Toc17801106 \h </w:instrText>
      </w:r>
      <w:r>
        <w:rPr>
          <w:noProof/>
          <w:webHidden/>
        </w:rPr>
      </w:r>
      <w:r>
        <w:rPr>
          <w:noProof/>
          <w:webHidden/>
        </w:rPr>
        <w:fldChar w:fldCharType="separate"/>
      </w:r>
      <w:r w:rsidR="00DF6292">
        <w:rPr>
          <w:noProof/>
          <w:webHidden/>
        </w:rPr>
        <w:t>36</w:t>
      </w:r>
      <w:r>
        <w:rPr>
          <w:noProof/>
          <w:webHidden/>
        </w:rPr>
        <w:fldChar w:fldCharType="end"/>
      </w:r>
    </w:p>
    <w:p w14:paraId="2E917F6A" w14:textId="3E3FAFBF" w:rsidR="003560D3" w:rsidRDefault="003560D3">
      <w:pPr>
        <w:pStyle w:val="TOC1"/>
        <w:rPr>
          <w:rFonts w:asciiTheme="minorHAnsi" w:eastAsiaTheme="minorEastAsia" w:hAnsiTheme="minorHAnsi" w:cstheme="minorBidi"/>
          <w:b w:val="0"/>
          <w:noProof/>
          <w:sz w:val="22"/>
          <w:szCs w:val="22"/>
          <w:lang w:val="en-AU" w:eastAsia="en-AU"/>
        </w:rPr>
      </w:pPr>
      <w:r w:rsidRPr="00FF60D3">
        <w:rPr>
          <w:noProof/>
        </w:rPr>
        <w:t>Schedule 6—Infringements</w:t>
      </w:r>
      <w:r>
        <w:rPr>
          <w:noProof/>
          <w:webHidden/>
        </w:rPr>
        <w:tab/>
      </w:r>
      <w:r>
        <w:rPr>
          <w:noProof/>
          <w:webHidden/>
        </w:rPr>
        <w:fldChar w:fldCharType="begin"/>
      </w:r>
      <w:r>
        <w:rPr>
          <w:noProof/>
          <w:webHidden/>
        </w:rPr>
        <w:instrText xml:space="preserve"> PAGEREF _Toc17801107 \h </w:instrText>
      </w:r>
      <w:r>
        <w:rPr>
          <w:noProof/>
          <w:webHidden/>
        </w:rPr>
      </w:r>
      <w:r>
        <w:rPr>
          <w:noProof/>
          <w:webHidden/>
        </w:rPr>
        <w:fldChar w:fldCharType="separate"/>
      </w:r>
      <w:r w:rsidR="00DF6292">
        <w:rPr>
          <w:noProof/>
          <w:webHidden/>
        </w:rPr>
        <w:t>37</w:t>
      </w:r>
      <w:r>
        <w:rPr>
          <w:noProof/>
          <w:webHidden/>
        </w:rPr>
        <w:fldChar w:fldCharType="end"/>
      </w:r>
    </w:p>
    <w:p w14:paraId="1ED1C4AD" w14:textId="131403FE" w:rsidR="003560D3" w:rsidRDefault="003560D3">
      <w:pPr>
        <w:pStyle w:val="TOC1"/>
        <w:rPr>
          <w:rFonts w:asciiTheme="minorHAnsi" w:eastAsiaTheme="minorEastAsia" w:hAnsiTheme="minorHAnsi" w:cstheme="minorBidi"/>
          <w:b w:val="0"/>
          <w:noProof/>
          <w:sz w:val="22"/>
          <w:szCs w:val="22"/>
          <w:lang w:val="en-AU" w:eastAsia="en-AU"/>
        </w:rPr>
      </w:pPr>
      <w:r w:rsidRPr="00FF60D3">
        <w:rPr>
          <w:noProof/>
        </w:rPr>
        <w:t>Endnotes</w:t>
      </w:r>
      <w:r>
        <w:rPr>
          <w:noProof/>
          <w:webHidden/>
        </w:rPr>
        <w:tab/>
      </w:r>
      <w:r>
        <w:rPr>
          <w:noProof/>
          <w:webHidden/>
        </w:rPr>
        <w:fldChar w:fldCharType="begin"/>
      </w:r>
      <w:r>
        <w:rPr>
          <w:noProof/>
          <w:webHidden/>
        </w:rPr>
        <w:instrText xml:space="preserve"> PAGEREF _Toc17801108 \h </w:instrText>
      </w:r>
      <w:r>
        <w:rPr>
          <w:noProof/>
          <w:webHidden/>
        </w:rPr>
      </w:r>
      <w:r>
        <w:rPr>
          <w:noProof/>
          <w:webHidden/>
        </w:rPr>
        <w:fldChar w:fldCharType="separate"/>
      </w:r>
      <w:r w:rsidR="00DF6292">
        <w:rPr>
          <w:noProof/>
          <w:webHidden/>
        </w:rPr>
        <w:t>39</w:t>
      </w:r>
      <w:r>
        <w:rPr>
          <w:noProof/>
          <w:webHidden/>
        </w:rPr>
        <w:fldChar w:fldCharType="end"/>
      </w:r>
    </w:p>
    <w:p w14:paraId="44C8FA5C" w14:textId="5DD0F333" w:rsidR="00E60CBF" w:rsidRDefault="00A919C4">
      <w:pPr>
        <w:spacing w:before="0"/>
      </w:pPr>
      <w:r>
        <w:fldChar w:fldCharType="end"/>
      </w:r>
    </w:p>
    <w:p w14:paraId="6D3986CB" w14:textId="77777777" w:rsidR="00E60CBF" w:rsidRDefault="00E60CBF">
      <w:pPr>
        <w:spacing w:before="0"/>
      </w:pPr>
    </w:p>
    <w:p w14:paraId="52F4FEC0" w14:textId="77777777" w:rsidR="00E60CBF" w:rsidRDefault="00E60CBF">
      <w:pPr>
        <w:pStyle w:val="ReprintIndexsubtopic"/>
      </w:pPr>
    </w:p>
    <w:p w14:paraId="1BDDDFE6" w14:textId="77777777" w:rsidR="00E60CBF" w:rsidRDefault="00E60CBF">
      <w:pPr>
        <w:pStyle w:val="ReprintIndexsubtopic"/>
        <w:sectPr w:rsidR="00E60CBF">
          <w:headerReference w:type="default" r:id="rId14"/>
          <w:footerReference w:type="first" r:id="rId15"/>
          <w:endnotePr>
            <w:numFmt w:val="decimal"/>
          </w:endnotePr>
          <w:type w:val="continuous"/>
          <w:pgSz w:w="11907" w:h="16840" w:code="9"/>
          <w:pgMar w:top="3175" w:right="2835" w:bottom="2773" w:left="2835" w:header="1332" w:footer="2325" w:gutter="0"/>
          <w:pgNumType w:fmt="lowerRoman"/>
          <w:cols w:space="720"/>
          <w:formProt w:val="0"/>
          <w:titlePg/>
        </w:sectPr>
      </w:pPr>
    </w:p>
    <w:p w14:paraId="0B4FDBBF" w14:textId="1552BC79" w:rsidR="00E60CBF" w:rsidRDefault="00BB6510">
      <w:pPr>
        <w:spacing w:before="0" w:after="120"/>
        <w:jc w:val="center"/>
        <w:rPr>
          <w:b/>
          <w:sz w:val="32"/>
        </w:rPr>
      </w:pPr>
      <w:bookmarkStart w:id="7" w:name="cpActTitle"/>
      <w:r>
        <w:rPr>
          <w:b/>
          <w:sz w:val="32"/>
        </w:rPr>
        <w:lastRenderedPageBreak/>
        <w:t>Mineral Resources (Sustainable Development) (Extractive Industries) Regulations 201</w:t>
      </w:r>
      <w:r w:rsidR="00F90439">
        <w:rPr>
          <w:b/>
          <w:sz w:val="32"/>
        </w:rPr>
        <w:t>9</w:t>
      </w:r>
    </w:p>
    <w:p w14:paraId="539C9240" w14:textId="77777777" w:rsidR="003560D3" w:rsidRDefault="003560D3" w:rsidP="003560D3">
      <w:pPr>
        <w:suppressLineNumbers w:val="0"/>
        <w:overflowPunct/>
        <w:spacing w:before="0"/>
        <w:jc w:val="center"/>
        <w:textAlignment w:val="auto"/>
        <w:rPr>
          <w:szCs w:val="24"/>
          <w:lang w:eastAsia="en-AU"/>
        </w:rPr>
      </w:pPr>
      <w:r>
        <w:rPr>
          <w:szCs w:val="24"/>
          <w:lang w:eastAsia="en-AU"/>
        </w:rPr>
        <w:t xml:space="preserve">S.R. No. </w:t>
      </w:r>
    </w:p>
    <w:p w14:paraId="22152CE6" w14:textId="77777777" w:rsidR="003560D3" w:rsidRDefault="003560D3">
      <w:pPr>
        <w:spacing w:before="0" w:after="120"/>
        <w:jc w:val="center"/>
        <w:rPr>
          <w:b/>
          <w:sz w:val="32"/>
        </w:rPr>
      </w:pPr>
    </w:p>
    <w:bookmarkEnd w:id="7"/>
    <w:p w14:paraId="7A15E727" w14:textId="77777777" w:rsidR="00515BAE" w:rsidRDefault="00515BAE" w:rsidP="00515BAE">
      <w:pPr>
        <w:suppressLineNumbers w:val="0"/>
        <w:overflowPunct/>
        <w:spacing w:before="0"/>
        <w:textAlignment w:val="auto"/>
        <w:rPr>
          <w:szCs w:val="24"/>
          <w:lang w:eastAsia="en-AU"/>
        </w:rPr>
      </w:pPr>
      <w:r>
        <w:rPr>
          <w:szCs w:val="24"/>
          <w:lang w:eastAsia="en-AU"/>
        </w:rPr>
        <w:t>The Governor in Council makes the following Regulations:</w:t>
      </w:r>
    </w:p>
    <w:p w14:paraId="3551C23F" w14:textId="77777777" w:rsidR="00515BAE" w:rsidRDefault="00515BAE" w:rsidP="00515BAE">
      <w:pPr>
        <w:suppressLineNumbers w:val="0"/>
        <w:overflowPunct/>
        <w:spacing w:before="0"/>
        <w:textAlignment w:val="auto"/>
        <w:rPr>
          <w:szCs w:val="24"/>
          <w:lang w:eastAsia="en-AU"/>
        </w:rPr>
      </w:pPr>
    </w:p>
    <w:p w14:paraId="1C95C720" w14:textId="77777777" w:rsidR="00515BAE" w:rsidRDefault="00515BAE" w:rsidP="00515BAE">
      <w:pPr>
        <w:suppressLineNumbers w:val="0"/>
        <w:overflowPunct/>
        <w:spacing w:before="0"/>
        <w:textAlignment w:val="auto"/>
        <w:rPr>
          <w:szCs w:val="24"/>
          <w:lang w:eastAsia="en-AU"/>
        </w:rPr>
      </w:pPr>
      <w:r>
        <w:rPr>
          <w:szCs w:val="24"/>
          <w:lang w:eastAsia="en-AU"/>
        </w:rPr>
        <w:t xml:space="preserve">Dated: </w:t>
      </w:r>
    </w:p>
    <w:p w14:paraId="3904E11B" w14:textId="77777777" w:rsidR="00515BAE" w:rsidRDefault="00515BAE" w:rsidP="00515BAE">
      <w:pPr>
        <w:suppressLineNumbers w:val="0"/>
        <w:overflowPunct/>
        <w:spacing w:before="0"/>
        <w:textAlignment w:val="auto"/>
        <w:rPr>
          <w:szCs w:val="24"/>
          <w:lang w:eastAsia="en-AU"/>
        </w:rPr>
      </w:pPr>
    </w:p>
    <w:p w14:paraId="0B3C916B" w14:textId="77777777" w:rsidR="00515BAE" w:rsidRDefault="00515BAE" w:rsidP="00515BAE">
      <w:pPr>
        <w:suppressLineNumbers w:val="0"/>
        <w:overflowPunct/>
        <w:spacing w:before="0"/>
        <w:textAlignment w:val="auto"/>
        <w:rPr>
          <w:szCs w:val="24"/>
          <w:lang w:eastAsia="en-AU"/>
        </w:rPr>
      </w:pPr>
      <w:r>
        <w:rPr>
          <w:szCs w:val="24"/>
          <w:lang w:eastAsia="en-AU"/>
        </w:rPr>
        <w:t>Responsible Minister:</w:t>
      </w:r>
    </w:p>
    <w:p w14:paraId="2DA369B9" w14:textId="77777777" w:rsidR="00515BAE" w:rsidRDefault="00515BAE" w:rsidP="00515BAE">
      <w:pPr>
        <w:suppressLineNumbers w:val="0"/>
        <w:overflowPunct/>
        <w:spacing w:before="0"/>
        <w:textAlignment w:val="auto"/>
        <w:rPr>
          <w:szCs w:val="24"/>
          <w:lang w:eastAsia="en-AU"/>
        </w:rPr>
      </w:pPr>
    </w:p>
    <w:p w14:paraId="711BAC5B" w14:textId="77777777" w:rsidR="00515BAE" w:rsidRDefault="00515BAE" w:rsidP="00515BAE">
      <w:pPr>
        <w:suppressLineNumbers w:val="0"/>
        <w:overflowPunct/>
        <w:spacing w:before="0"/>
        <w:textAlignment w:val="auto"/>
        <w:rPr>
          <w:szCs w:val="24"/>
          <w:lang w:eastAsia="en-AU"/>
        </w:rPr>
      </w:pPr>
      <w:r>
        <w:rPr>
          <w:szCs w:val="24"/>
          <w:lang w:eastAsia="en-AU"/>
        </w:rPr>
        <w:t>JACLYN SYMES</w:t>
      </w:r>
    </w:p>
    <w:p w14:paraId="4DB00A35" w14:textId="77777777" w:rsidR="00515BAE" w:rsidRDefault="00515BAE" w:rsidP="00515BAE">
      <w:pPr>
        <w:suppressLineNumbers w:val="0"/>
        <w:overflowPunct/>
        <w:spacing w:before="0"/>
        <w:textAlignment w:val="auto"/>
        <w:rPr>
          <w:szCs w:val="24"/>
          <w:lang w:eastAsia="en-AU"/>
        </w:rPr>
      </w:pPr>
      <w:r>
        <w:rPr>
          <w:szCs w:val="24"/>
          <w:lang w:eastAsia="en-AU"/>
        </w:rPr>
        <w:t>Minister for Resources</w:t>
      </w:r>
    </w:p>
    <w:p w14:paraId="75846380" w14:textId="77777777" w:rsidR="00515BAE" w:rsidRDefault="00515BAE" w:rsidP="00515BAE">
      <w:pPr>
        <w:suppressLineNumbers w:val="0"/>
        <w:overflowPunct/>
        <w:spacing w:before="0"/>
        <w:jc w:val="right"/>
        <w:textAlignment w:val="auto"/>
        <w:rPr>
          <w:szCs w:val="24"/>
          <w:lang w:eastAsia="en-AU"/>
        </w:rPr>
      </w:pPr>
    </w:p>
    <w:p w14:paraId="72EA13F1" w14:textId="77777777" w:rsidR="00515BAE" w:rsidRDefault="00515BAE" w:rsidP="00515BAE">
      <w:pPr>
        <w:spacing w:before="0" w:after="120"/>
        <w:jc w:val="right"/>
        <w:rPr>
          <w:szCs w:val="24"/>
          <w:lang w:eastAsia="en-AU"/>
        </w:rPr>
      </w:pPr>
    </w:p>
    <w:p w14:paraId="190BFADE" w14:textId="77777777" w:rsidR="00515BAE" w:rsidRDefault="00515BAE" w:rsidP="00515BAE">
      <w:pPr>
        <w:spacing w:before="0" w:after="120"/>
        <w:jc w:val="right"/>
        <w:rPr>
          <w:b/>
          <w:sz w:val="32"/>
        </w:rPr>
      </w:pPr>
      <w:r>
        <w:rPr>
          <w:szCs w:val="24"/>
          <w:lang w:eastAsia="en-AU"/>
        </w:rPr>
        <w:t>Clerk of the Executive Council</w:t>
      </w:r>
    </w:p>
    <w:p w14:paraId="03AA88EA" w14:textId="373F437A" w:rsidR="00515BAE" w:rsidRDefault="00515BAE">
      <w:pPr>
        <w:spacing w:before="0"/>
        <w:sectPr w:rsidR="00515BAE">
          <w:headerReference w:type="default" r:id="rId16"/>
          <w:footerReference w:type="default" r:id="rId17"/>
          <w:endnotePr>
            <w:numFmt w:val="decimal"/>
          </w:endnotePr>
          <w:pgSz w:w="11907" w:h="16840" w:code="9"/>
          <w:pgMar w:top="3170" w:right="2835" w:bottom="2773" w:left="2835" w:header="1332" w:footer="2325" w:gutter="0"/>
          <w:pgNumType w:start="1"/>
          <w:cols w:space="720"/>
        </w:sectPr>
      </w:pPr>
    </w:p>
    <w:p w14:paraId="40531841" w14:textId="77777777" w:rsidR="00057D3F" w:rsidRPr="00F82052" w:rsidRDefault="00057D3F" w:rsidP="00F82052">
      <w:pPr>
        <w:pStyle w:val="Heading-PART"/>
        <w:rPr>
          <w:caps w:val="0"/>
          <w:sz w:val="32"/>
        </w:rPr>
      </w:pPr>
      <w:bookmarkStart w:id="9" w:name="_Toc17801063"/>
      <w:r w:rsidRPr="00F82052">
        <w:rPr>
          <w:caps w:val="0"/>
          <w:sz w:val="32"/>
        </w:rPr>
        <w:t>Part 1—Preliminary</w:t>
      </w:r>
      <w:bookmarkEnd w:id="9"/>
    </w:p>
    <w:p w14:paraId="4ED645A3" w14:textId="77777777" w:rsidR="00057D3F" w:rsidRDefault="00057D3F" w:rsidP="00057D3F">
      <w:pPr>
        <w:pStyle w:val="DraftHeading1"/>
        <w:tabs>
          <w:tab w:val="right" w:pos="680"/>
        </w:tabs>
        <w:ind w:left="850" w:hanging="850"/>
      </w:pPr>
      <w:r>
        <w:tab/>
      </w:r>
      <w:bookmarkStart w:id="10" w:name="_Toc17801064"/>
      <w:r w:rsidRPr="0002766A">
        <w:t>1</w:t>
      </w:r>
      <w:r>
        <w:tab/>
        <w:t>Objectives</w:t>
      </w:r>
      <w:bookmarkEnd w:id="10"/>
    </w:p>
    <w:p w14:paraId="0D3A57C2" w14:textId="51189CA5" w:rsidR="00057D3F" w:rsidRPr="003E040E" w:rsidRDefault="00057D3F" w:rsidP="00057D3F">
      <w:pPr>
        <w:pStyle w:val="BodySectionSub"/>
        <w:rPr>
          <w:b/>
        </w:rPr>
      </w:pPr>
      <w:r>
        <w:t xml:space="preserve">The objectives of these Regulations are </w:t>
      </w:r>
      <w:r w:rsidRPr="00034482">
        <w:t>—</w:t>
      </w:r>
    </w:p>
    <w:p w14:paraId="12456347" w14:textId="0BD4E3B3" w:rsidR="00057D3F" w:rsidRDefault="00057D3F" w:rsidP="00057D3F">
      <w:pPr>
        <w:pStyle w:val="DraftHeading3"/>
        <w:tabs>
          <w:tab w:val="right" w:pos="1757"/>
        </w:tabs>
        <w:ind w:left="1871" w:hanging="1871"/>
      </w:pPr>
      <w:r>
        <w:tab/>
      </w:r>
      <w:r w:rsidRPr="0002766A">
        <w:t>(a)</w:t>
      </w:r>
      <w:r>
        <w:tab/>
      </w:r>
      <w:r w:rsidR="00F7587E">
        <w:t xml:space="preserve">to </w:t>
      </w:r>
      <w:r w:rsidR="0059362D">
        <w:t xml:space="preserve">prescribe </w:t>
      </w:r>
      <w:r>
        <w:t>various procedures</w:t>
      </w:r>
      <w:r w:rsidR="0059362D">
        <w:t xml:space="preserve">, details, royalties, fees, forms, information required in documents and other matters authorised by the </w:t>
      </w:r>
      <w:r w:rsidR="0059362D">
        <w:rPr>
          <w:b/>
        </w:rPr>
        <w:t>Mineral Resources (Sustainable Development) Act 1990</w:t>
      </w:r>
      <w:r w:rsidR="0059362D" w:rsidRPr="00D72D45">
        <w:t>; and</w:t>
      </w:r>
      <w:r>
        <w:t xml:space="preserve"> </w:t>
      </w:r>
    </w:p>
    <w:p w14:paraId="0AFE5E4F" w14:textId="013012C9" w:rsidR="00057D3F" w:rsidRDefault="00057D3F" w:rsidP="00057D3F">
      <w:pPr>
        <w:pStyle w:val="DraftHeading3"/>
        <w:tabs>
          <w:tab w:val="right" w:pos="1757"/>
        </w:tabs>
        <w:ind w:left="1871" w:hanging="1871"/>
      </w:pPr>
      <w:r>
        <w:tab/>
      </w:r>
      <w:r w:rsidRPr="0002766A">
        <w:t>(b)</w:t>
      </w:r>
      <w:r>
        <w:tab/>
      </w:r>
      <w:r w:rsidR="0059362D">
        <w:t>to prescribe certain offences as infringement offences</w:t>
      </w:r>
      <w:r>
        <w:t>; and</w:t>
      </w:r>
    </w:p>
    <w:p w14:paraId="5B74A310" w14:textId="31074D1C" w:rsidR="00057D3F" w:rsidRDefault="00057D3F" w:rsidP="00057D3F">
      <w:pPr>
        <w:pStyle w:val="DraftHeading3"/>
        <w:tabs>
          <w:tab w:val="right" w:pos="1757"/>
        </w:tabs>
        <w:ind w:left="1871" w:hanging="1871"/>
      </w:pPr>
      <w:r>
        <w:tab/>
      </w:r>
      <w:r w:rsidRPr="0002766A">
        <w:t>(c)</w:t>
      </w:r>
      <w:r>
        <w:tab/>
      </w:r>
      <w:r w:rsidR="0059362D">
        <w:t xml:space="preserve">to set out requirements relating to declared </w:t>
      </w:r>
      <w:r w:rsidR="008C2D16">
        <w:t>quarries</w:t>
      </w:r>
      <w:r w:rsidR="00DC3FB3">
        <w:t>.</w:t>
      </w:r>
    </w:p>
    <w:p w14:paraId="3AF4B657" w14:textId="77777777" w:rsidR="00057D3F" w:rsidRDefault="00057D3F" w:rsidP="00D72D45">
      <w:pPr>
        <w:pStyle w:val="DraftHeading1"/>
        <w:keepNext/>
        <w:tabs>
          <w:tab w:val="right" w:pos="680"/>
        </w:tabs>
        <w:ind w:left="851" w:hanging="851"/>
      </w:pPr>
      <w:r>
        <w:tab/>
      </w:r>
      <w:bookmarkStart w:id="11" w:name="_Toc17801065"/>
      <w:r w:rsidRPr="0002766A">
        <w:t>2</w:t>
      </w:r>
      <w:r>
        <w:tab/>
        <w:t>Authorising provision</w:t>
      </w:r>
      <w:bookmarkEnd w:id="11"/>
    </w:p>
    <w:p w14:paraId="590400FE" w14:textId="1ED72FA0" w:rsidR="00057D3F" w:rsidRDefault="00057D3F" w:rsidP="00057D3F">
      <w:pPr>
        <w:pStyle w:val="BodySectionSub"/>
      </w:pPr>
      <w:r>
        <w:t xml:space="preserve">These Regulations are made under section 124 of the </w:t>
      </w:r>
      <w:r>
        <w:rPr>
          <w:b/>
        </w:rPr>
        <w:t>Mineral Resources (Sustainable Development) Act 1990</w:t>
      </w:r>
      <w:r w:rsidRPr="00C737F1">
        <w:t>.</w:t>
      </w:r>
    </w:p>
    <w:p w14:paraId="3BC8B501" w14:textId="35627546" w:rsidR="000355E7" w:rsidRPr="00FA77E3" w:rsidRDefault="000355E7" w:rsidP="000355E7">
      <w:pPr>
        <w:pStyle w:val="DraftHeading1"/>
        <w:tabs>
          <w:tab w:val="right" w:pos="680"/>
        </w:tabs>
        <w:ind w:left="850" w:hanging="850"/>
      </w:pPr>
      <w:bookmarkStart w:id="12" w:name="_Toc516066054"/>
      <w:bookmarkStart w:id="13" w:name="_Toc9246625"/>
      <w:r>
        <w:lastRenderedPageBreak/>
        <w:tab/>
      </w:r>
      <w:bookmarkStart w:id="14" w:name="_Toc17801066"/>
      <w:r w:rsidR="00F32DA5">
        <w:t>3</w:t>
      </w:r>
      <w:r w:rsidRPr="00FA77E3">
        <w:tab/>
        <w:t>Commencement</w:t>
      </w:r>
      <w:bookmarkEnd w:id="12"/>
      <w:bookmarkEnd w:id="13"/>
      <w:bookmarkEnd w:id="14"/>
    </w:p>
    <w:p w14:paraId="1DD4B345" w14:textId="59A7F0B9" w:rsidR="000355E7" w:rsidRDefault="000355E7" w:rsidP="000355E7">
      <w:pPr>
        <w:pStyle w:val="BodySectionSub"/>
      </w:pPr>
      <w:r w:rsidRPr="00FA77E3">
        <w:t>These Regulations come into operation on</w:t>
      </w:r>
      <w:r w:rsidR="00E306CF">
        <w:t xml:space="preserve"> </w:t>
      </w:r>
      <w:r w:rsidR="00DD3AAB">
        <w:t>26 January 2020</w:t>
      </w:r>
      <w:r w:rsidR="00F724FC">
        <w:t>.</w:t>
      </w:r>
    </w:p>
    <w:p w14:paraId="4684D2AB" w14:textId="299D8F6C" w:rsidR="00467426" w:rsidRPr="00FA77E3" w:rsidRDefault="00467426" w:rsidP="00467426">
      <w:pPr>
        <w:pStyle w:val="DraftHeading1"/>
        <w:tabs>
          <w:tab w:val="right" w:pos="680"/>
        </w:tabs>
        <w:ind w:left="850" w:hanging="850"/>
      </w:pPr>
      <w:r>
        <w:tab/>
      </w:r>
      <w:bookmarkStart w:id="15" w:name="_Toc17801067"/>
      <w:r w:rsidR="00F32DA5">
        <w:t>4</w:t>
      </w:r>
      <w:r w:rsidRPr="00FA77E3">
        <w:tab/>
      </w:r>
      <w:r>
        <w:t>Revocation</w:t>
      </w:r>
      <w:bookmarkEnd w:id="15"/>
    </w:p>
    <w:p w14:paraId="404AD2CF" w14:textId="4768B248" w:rsidR="000355E7" w:rsidRPr="000355E7" w:rsidRDefault="00467426" w:rsidP="00D87868">
      <w:pPr>
        <w:pStyle w:val="BodySectionSub"/>
      </w:pPr>
      <w:r w:rsidRPr="00FA77E3">
        <w:t xml:space="preserve">The Regulations </w:t>
      </w:r>
      <w:r w:rsidR="007661B5">
        <w:t xml:space="preserve">set out </w:t>
      </w:r>
      <w:r w:rsidR="00F17CBA">
        <w:t xml:space="preserve">in </w:t>
      </w:r>
      <w:r w:rsidR="00F17CBA" w:rsidRPr="00F32DA5">
        <w:t xml:space="preserve">Schedule </w:t>
      </w:r>
      <w:r w:rsidR="00F32DA5" w:rsidRPr="00F32DA5">
        <w:t>1</w:t>
      </w:r>
      <w:r w:rsidR="00F17CBA">
        <w:t xml:space="preserve"> are </w:t>
      </w:r>
      <w:r w:rsidR="00F17CBA" w:rsidRPr="00D72D45">
        <w:rPr>
          <w:b/>
        </w:rPr>
        <w:t>revoked</w:t>
      </w:r>
      <w:r w:rsidR="00F17CBA">
        <w:t>.</w:t>
      </w:r>
    </w:p>
    <w:p w14:paraId="67725E09" w14:textId="1FF2D146" w:rsidR="004F52C0" w:rsidRDefault="00B8013D">
      <w:pPr>
        <w:pStyle w:val="DraftHeading1"/>
        <w:tabs>
          <w:tab w:val="right" w:pos="680"/>
        </w:tabs>
        <w:ind w:left="850" w:hanging="850"/>
      </w:pPr>
      <w:r>
        <w:tab/>
      </w:r>
      <w:bookmarkStart w:id="16" w:name="_Toc17801068"/>
      <w:r w:rsidR="00716B4F">
        <w:t>5</w:t>
      </w:r>
      <w:r w:rsidRPr="00816064">
        <w:tab/>
      </w:r>
      <w:r w:rsidRPr="00816064">
        <w:tab/>
        <w:t>Definitions</w:t>
      </w:r>
      <w:bookmarkEnd w:id="16"/>
    </w:p>
    <w:p w14:paraId="298E719D" w14:textId="77777777" w:rsidR="004F52C0" w:rsidRDefault="00B8013D">
      <w:pPr>
        <w:pStyle w:val="BodySectionSub"/>
      </w:pPr>
      <w:r>
        <w:t>In these Regulations––</w:t>
      </w:r>
    </w:p>
    <w:p w14:paraId="7237721A" w14:textId="2B590A0E" w:rsidR="004F52C0" w:rsidRDefault="00B8013D">
      <w:pPr>
        <w:pStyle w:val="DraftDefinition2"/>
      </w:pPr>
      <w:r>
        <w:rPr>
          <w:b/>
          <w:i/>
        </w:rPr>
        <w:t>quarrying hazard</w:t>
      </w:r>
      <w:r>
        <w:rPr>
          <w:b/>
        </w:rPr>
        <w:t xml:space="preserve"> </w:t>
      </w:r>
      <w:r>
        <w:t xml:space="preserve">means any </w:t>
      </w:r>
      <w:r w:rsidRPr="00387CC3">
        <w:t>quarrying</w:t>
      </w:r>
      <w:r>
        <w:rPr>
          <w:b/>
          <w:i/>
        </w:rPr>
        <w:t xml:space="preserve"> </w:t>
      </w:r>
      <w:r>
        <w:t>activity and circumstance that may pose a risk to the environment, to any member of the public or to land, property or infrastructure in the vicinity of work carried out at a quarry;</w:t>
      </w:r>
    </w:p>
    <w:p w14:paraId="1D69A9CF" w14:textId="77777777" w:rsidR="006F1F1C" w:rsidRDefault="00C63F71" w:rsidP="00D22B11">
      <w:pPr>
        <w:pStyle w:val="DraftDefinition2"/>
      </w:pPr>
      <w:r w:rsidRPr="00E67C4A">
        <w:rPr>
          <w:b/>
          <w:i/>
        </w:rPr>
        <w:t>rehabilitation hazard</w:t>
      </w:r>
      <w:r w:rsidRPr="00E67C4A">
        <w:t xml:space="preserve"> means any rehabilitation activity and circumstance that may pose a risk to the environment, to any member of the public, or to land, property or infrastructure in the vicinity of the rehabilitation activity</w:t>
      </w:r>
      <w:r>
        <w:t>;</w:t>
      </w:r>
      <w:r w:rsidRPr="00E67C4A">
        <w:t xml:space="preserve"> </w:t>
      </w:r>
    </w:p>
    <w:p w14:paraId="1C586C4C" w14:textId="32D8D497" w:rsidR="00D22B11" w:rsidRDefault="00D22B11" w:rsidP="00D22B11">
      <w:pPr>
        <w:pStyle w:val="DraftDefinition2"/>
      </w:pPr>
      <w:r w:rsidRPr="006D4B35">
        <w:rPr>
          <w:b/>
          <w:i/>
        </w:rPr>
        <w:t>safe, stable and sustainable</w:t>
      </w:r>
      <w:r>
        <w:t xml:space="preserve"> means—</w:t>
      </w:r>
    </w:p>
    <w:p w14:paraId="073F5A35" w14:textId="0300EF7D" w:rsidR="00D22B11" w:rsidRPr="00582FD4" w:rsidRDefault="00D22B11" w:rsidP="00D22B11">
      <w:pPr>
        <w:pStyle w:val="DraftHeading4"/>
        <w:tabs>
          <w:tab w:val="right" w:pos="2268"/>
        </w:tabs>
        <w:ind w:left="2381" w:hanging="2381"/>
      </w:pPr>
      <w:r>
        <w:tab/>
      </w:r>
      <w:r w:rsidRPr="006D4B35">
        <w:t>(a)</w:t>
      </w:r>
      <w:r>
        <w:tab/>
      </w:r>
      <w:r w:rsidRPr="00582FD4">
        <w:t xml:space="preserve">is not likely to cause injury or illness; </w:t>
      </w:r>
      <w:r>
        <w:t>and</w:t>
      </w:r>
    </w:p>
    <w:p w14:paraId="24745861" w14:textId="7B5D1EA2" w:rsidR="00D22B11" w:rsidRPr="00582FD4" w:rsidRDefault="00D22B11" w:rsidP="00D22B11">
      <w:pPr>
        <w:pStyle w:val="DraftHeading4"/>
        <w:tabs>
          <w:tab w:val="right" w:pos="2268"/>
        </w:tabs>
        <w:ind w:left="2381" w:hanging="2381"/>
      </w:pPr>
      <w:r>
        <w:tab/>
      </w:r>
      <w:r w:rsidRPr="006D4B35">
        <w:t>(b)</w:t>
      </w:r>
      <w:r>
        <w:tab/>
      </w:r>
      <w:r w:rsidRPr="00582FD4">
        <w:t>structurally, geotechnical</w:t>
      </w:r>
      <w:r>
        <w:t>ly</w:t>
      </w:r>
      <w:r w:rsidRPr="00582FD4">
        <w:t xml:space="preserve"> and </w:t>
      </w:r>
      <w:proofErr w:type="spellStart"/>
      <w:r w:rsidRPr="00582FD4">
        <w:t>hydrogeologically</w:t>
      </w:r>
      <w:proofErr w:type="spellEnd"/>
      <w:r w:rsidRPr="00582FD4">
        <w:t xml:space="preserve"> sound; </w:t>
      </w:r>
      <w:r>
        <w:t>and</w:t>
      </w:r>
    </w:p>
    <w:p w14:paraId="1E6F52C3" w14:textId="37D5357C" w:rsidR="00D22B11" w:rsidRPr="00582FD4" w:rsidRDefault="00D22B11" w:rsidP="00D22B11">
      <w:pPr>
        <w:pStyle w:val="DraftHeading4"/>
        <w:tabs>
          <w:tab w:val="right" w:pos="2268"/>
        </w:tabs>
        <w:ind w:left="2381" w:hanging="2381"/>
      </w:pPr>
      <w:r>
        <w:tab/>
      </w:r>
      <w:r w:rsidRPr="006D4B35">
        <w:t>(c)</w:t>
      </w:r>
      <w:r>
        <w:tab/>
      </w:r>
      <w:r w:rsidRPr="00582FD4">
        <w:t>non-polluting; and</w:t>
      </w:r>
      <w:r>
        <w:t xml:space="preserve"> </w:t>
      </w:r>
    </w:p>
    <w:p w14:paraId="2FC6CE4B" w14:textId="34BD14EB" w:rsidR="00D22B11" w:rsidRPr="00582FD4" w:rsidRDefault="00D22B11" w:rsidP="00D22B11">
      <w:pPr>
        <w:pStyle w:val="DraftHeading4"/>
        <w:tabs>
          <w:tab w:val="right" w:pos="2268"/>
        </w:tabs>
        <w:ind w:left="2381" w:hanging="2381"/>
      </w:pPr>
      <w:r>
        <w:tab/>
      </w:r>
      <w:r w:rsidRPr="006D4B35">
        <w:t>(d)</w:t>
      </w:r>
      <w:r>
        <w:tab/>
      </w:r>
      <w:r w:rsidRPr="00582FD4">
        <w:t xml:space="preserve">aligns with the principles of sustainable development; </w:t>
      </w:r>
    </w:p>
    <w:p w14:paraId="0BDB3120" w14:textId="77777777" w:rsidR="00362B35" w:rsidRDefault="0099588B">
      <w:pPr>
        <w:pStyle w:val="DraftDefinition2"/>
        <w:rPr>
          <w:b/>
        </w:rPr>
      </w:pPr>
      <w:r w:rsidRPr="0099588B">
        <w:rPr>
          <w:b/>
          <w:i/>
        </w:rPr>
        <w:t>the Act</w:t>
      </w:r>
      <w:r w:rsidR="00B8013D">
        <w:rPr>
          <w:i/>
        </w:rPr>
        <w:t xml:space="preserve"> </w:t>
      </w:r>
      <w:r w:rsidR="00B8013D">
        <w:t xml:space="preserve">means the </w:t>
      </w:r>
      <w:r w:rsidRPr="0099588B">
        <w:rPr>
          <w:b/>
        </w:rPr>
        <w:t>Mineral Resources (Sustainable Development) Act 1990</w:t>
      </w:r>
      <w:r w:rsidR="00362B35" w:rsidRPr="00DF6292">
        <w:t>;</w:t>
      </w:r>
    </w:p>
    <w:p w14:paraId="6899D3C6" w14:textId="0C809D9A" w:rsidR="0073271C" w:rsidRPr="008F7132" w:rsidRDefault="00362B35" w:rsidP="008F7132">
      <w:pPr>
        <w:pStyle w:val="DraftDefinition2"/>
        <w:rPr>
          <w:b/>
          <w:i/>
        </w:rPr>
      </w:pPr>
      <w:r>
        <w:rPr>
          <w:b/>
          <w:i/>
        </w:rPr>
        <w:t>work plan area</w:t>
      </w:r>
      <w:r w:rsidRPr="008F7132">
        <w:rPr>
          <w:b/>
          <w:i/>
        </w:rPr>
        <w:t xml:space="preserve"> </w:t>
      </w:r>
      <w:r w:rsidRPr="008F7132">
        <w:t>means the area where work described in the work plan is, or is proposed to be, carried out</w:t>
      </w:r>
      <w:r w:rsidR="00B8013D" w:rsidRPr="008F7132">
        <w:rPr>
          <w:b/>
          <w:i/>
        </w:rPr>
        <w:t>.</w:t>
      </w:r>
      <w:r w:rsidR="0073271C" w:rsidRPr="008F7132">
        <w:rPr>
          <w:b/>
          <w:i/>
        </w:rPr>
        <w:br w:type="page"/>
      </w:r>
    </w:p>
    <w:p w14:paraId="705E5172" w14:textId="1097338D" w:rsidR="00057D3F" w:rsidRPr="00F82052" w:rsidRDefault="00057D3F" w:rsidP="00F82052">
      <w:pPr>
        <w:pStyle w:val="Heading-PART"/>
        <w:rPr>
          <w:caps w:val="0"/>
          <w:sz w:val="32"/>
        </w:rPr>
      </w:pPr>
      <w:bookmarkStart w:id="17" w:name="_Toc17801069"/>
      <w:r w:rsidRPr="00F82052">
        <w:rPr>
          <w:caps w:val="0"/>
          <w:sz w:val="32"/>
        </w:rPr>
        <w:lastRenderedPageBreak/>
        <w:t xml:space="preserve">Part 2—Work </w:t>
      </w:r>
      <w:r w:rsidR="00F82052">
        <w:rPr>
          <w:caps w:val="0"/>
          <w:sz w:val="32"/>
        </w:rPr>
        <w:t>p</w:t>
      </w:r>
      <w:r w:rsidRPr="00F82052">
        <w:rPr>
          <w:caps w:val="0"/>
          <w:sz w:val="32"/>
        </w:rPr>
        <w:t>lans</w:t>
      </w:r>
      <w:bookmarkEnd w:id="17"/>
    </w:p>
    <w:p w14:paraId="32730E1E" w14:textId="1E2132B0" w:rsidR="00057D3F" w:rsidRDefault="00057D3F" w:rsidP="00057D3F">
      <w:pPr>
        <w:pStyle w:val="DraftHeading1"/>
        <w:tabs>
          <w:tab w:val="right" w:pos="680"/>
        </w:tabs>
        <w:ind w:left="850" w:hanging="850"/>
        <w:rPr>
          <w:i/>
        </w:rPr>
      </w:pPr>
      <w:r>
        <w:tab/>
      </w:r>
      <w:bookmarkStart w:id="18" w:name="_Toc17801070"/>
      <w:r w:rsidR="00716B4F">
        <w:t>6</w:t>
      </w:r>
      <w:r>
        <w:tab/>
        <w:t xml:space="preserve">Fee for </w:t>
      </w:r>
      <w:r w:rsidR="00716B4F">
        <w:t xml:space="preserve">lodging </w:t>
      </w:r>
      <w:r>
        <w:t>work plan</w:t>
      </w:r>
      <w:bookmarkEnd w:id="18"/>
    </w:p>
    <w:p w14:paraId="02F15378" w14:textId="03376659" w:rsidR="00057D3F" w:rsidRDefault="00057D3F" w:rsidP="00057D3F">
      <w:pPr>
        <w:pStyle w:val="BodySectionSub"/>
      </w:pPr>
      <w:r>
        <w:t xml:space="preserve">A work plan </w:t>
      </w:r>
      <w:r w:rsidR="0047364A">
        <w:t xml:space="preserve">lodged </w:t>
      </w:r>
      <w:r>
        <w:t xml:space="preserve">with the Department Head under section 77G(1) of the Act must </w:t>
      </w:r>
      <w:r w:rsidR="0047364A">
        <w:t xml:space="preserve">be accompanied by </w:t>
      </w:r>
      <w:r w:rsidR="00F17520" w:rsidRPr="00F800C9">
        <w:rPr>
          <w:rFonts w:ascii="TimesNewRomanPSMT" w:hAnsi="TimesNewRomanPSMT" w:cs="TimesNewRomanPSMT"/>
          <w:lang w:eastAsia="en-AU"/>
        </w:rPr>
        <w:t xml:space="preserve">the </w:t>
      </w:r>
      <w:r w:rsidR="0047364A">
        <w:rPr>
          <w:rFonts w:ascii="TimesNewRomanPSMT" w:hAnsi="TimesNewRomanPSMT" w:cs="TimesNewRomanPSMT"/>
          <w:lang w:eastAsia="en-AU"/>
        </w:rPr>
        <w:t xml:space="preserve">relevant </w:t>
      </w:r>
      <w:r w:rsidR="00F17520" w:rsidRPr="00F800C9">
        <w:rPr>
          <w:rFonts w:ascii="TimesNewRomanPSMT" w:hAnsi="TimesNewRomanPSMT" w:cs="TimesNewRomanPSMT"/>
          <w:lang w:eastAsia="en-AU"/>
        </w:rPr>
        <w:t xml:space="preserve">fee specified in Schedule </w:t>
      </w:r>
      <w:r w:rsidR="00716B4F">
        <w:rPr>
          <w:rFonts w:ascii="TimesNewRomanPSMT" w:hAnsi="TimesNewRomanPSMT" w:cs="TimesNewRomanPSMT"/>
          <w:lang w:eastAsia="en-AU"/>
        </w:rPr>
        <w:t>2</w:t>
      </w:r>
      <w:r>
        <w:t>.</w:t>
      </w:r>
    </w:p>
    <w:p w14:paraId="680A7811" w14:textId="5AF47081" w:rsidR="004F52C0" w:rsidRDefault="00343439">
      <w:pPr>
        <w:pStyle w:val="DraftHeading1"/>
        <w:tabs>
          <w:tab w:val="right" w:pos="680"/>
        </w:tabs>
        <w:ind w:left="850" w:hanging="850"/>
      </w:pPr>
      <w:r>
        <w:tab/>
      </w:r>
      <w:bookmarkStart w:id="19" w:name="_Toc17801071"/>
      <w:r w:rsidR="00716B4F">
        <w:t>7</w:t>
      </w:r>
      <w:r w:rsidRPr="00D02EED">
        <w:tab/>
      </w:r>
      <w:r>
        <w:t xml:space="preserve">Information </w:t>
      </w:r>
      <w:r w:rsidR="002C68C7">
        <w:t>required</w:t>
      </w:r>
      <w:r>
        <w:t xml:space="preserve"> in w</w:t>
      </w:r>
      <w:r w:rsidRPr="00D02EED">
        <w:t>ork plans</w:t>
      </w:r>
      <w:bookmarkEnd w:id="19"/>
    </w:p>
    <w:p w14:paraId="74AD1A7C" w14:textId="3D6B7C70" w:rsidR="004F52C0" w:rsidRDefault="009650EE">
      <w:pPr>
        <w:pStyle w:val="BodySectionSub"/>
      </w:pPr>
      <w:r>
        <w:t>For the purposes of section 77</w:t>
      </w:r>
      <w:r w:rsidR="009A1841">
        <w:t>G</w:t>
      </w:r>
      <w:r>
        <w:t>(3)(g) of the Act, a work</w:t>
      </w:r>
      <w:r w:rsidR="00055FE2">
        <w:t xml:space="preserve"> </w:t>
      </w:r>
      <w:r>
        <w:t>plan must contain the following other matters</w:t>
      </w:r>
      <w:r w:rsidR="00343439">
        <w:t>—</w:t>
      </w:r>
    </w:p>
    <w:p w14:paraId="17451B08" w14:textId="58C49958" w:rsidR="00C52F44" w:rsidRDefault="00C52F44" w:rsidP="00C52F44">
      <w:pPr>
        <w:pStyle w:val="DraftHeading3"/>
        <w:tabs>
          <w:tab w:val="right" w:pos="1757"/>
        </w:tabs>
        <w:ind w:left="1871" w:hanging="1871"/>
      </w:pPr>
      <w:r w:rsidRPr="00C12755">
        <w:tab/>
      </w:r>
      <w:r>
        <w:t>(a)</w:t>
      </w:r>
      <w:r w:rsidRPr="00C12755">
        <w:tab/>
      </w:r>
      <w:r>
        <w:t xml:space="preserve">a </w:t>
      </w:r>
      <w:r w:rsidRPr="00C12755">
        <w:t xml:space="preserve">description of </w:t>
      </w:r>
      <w:r w:rsidR="00FC1C1A">
        <w:t xml:space="preserve">the proposed work including information specified in </w:t>
      </w:r>
      <w:r w:rsidR="00FC1C1A" w:rsidRPr="0022552A">
        <w:t xml:space="preserve">regulation </w:t>
      </w:r>
      <w:r w:rsidR="0022552A" w:rsidRPr="0022552A">
        <w:t>8</w:t>
      </w:r>
      <w:r w:rsidR="00FC1C1A">
        <w:t xml:space="preserve">; </w:t>
      </w:r>
    </w:p>
    <w:p w14:paraId="407DCA1F" w14:textId="170B802F" w:rsidR="00A05681" w:rsidRDefault="00A05681" w:rsidP="00A05681">
      <w:pPr>
        <w:pStyle w:val="DraftHeading3"/>
        <w:tabs>
          <w:tab w:val="right" w:pos="1757"/>
        </w:tabs>
        <w:ind w:left="1871" w:hanging="1871"/>
      </w:pPr>
      <w:r>
        <w:tab/>
        <w:t>(</w:t>
      </w:r>
      <w:r w:rsidR="00AE1497">
        <w:t>b</w:t>
      </w:r>
      <w:r>
        <w:t>)</w:t>
      </w:r>
      <w:r>
        <w:tab/>
        <w:t xml:space="preserve">information specified in </w:t>
      </w:r>
      <w:r w:rsidRPr="0022552A">
        <w:t xml:space="preserve">regulation </w:t>
      </w:r>
      <w:r w:rsidR="0022552A" w:rsidRPr="0022552A">
        <w:t>9</w:t>
      </w:r>
      <w:r>
        <w:t xml:space="preserve"> relating to the identification of risks required by section 77G(3)(b) of the Act; </w:t>
      </w:r>
    </w:p>
    <w:p w14:paraId="2B1A999A" w14:textId="7F2CBA7C" w:rsidR="00F279B0" w:rsidRDefault="00F279B0" w:rsidP="00F279B0">
      <w:pPr>
        <w:pStyle w:val="DraftHeading3"/>
        <w:tabs>
          <w:tab w:val="right" w:pos="1757"/>
        </w:tabs>
        <w:ind w:left="1871" w:hanging="1871"/>
      </w:pPr>
      <w:r>
        <w:tab/>
        <w:t>(</w:t>
      </w:r>
      <w:r w:rsidR="00AE1497">
        <w:t>c</w:t>
      </w:r>
      <w:r>
        <w:t>)</w:t>
      </w:r>
      <w:r>
        <w:tab/>
        <w:t xml:space="preserve">information specified in </w:t>
      </w:r>
      <w:r w:rsidRPr="0022552A">
        <w:t xml:space="preserve">regulation </w:t>
      </w:r>
      <w:r w:rsidR="0022552A" w:rsidRPr="0022552A">
        <w:t>10</w:t>
      </w:r>
      <w:r>
        <w:t xml:space="preserve"> relating to the requirement </w:t>
      </w:r>
      <w:r w:rsidR="00FE59A8">
        <w:t xml:space="preserve">in section 77G(3)(c) of the Act </w:t>
      </w:r>
      <w:r w:rsidR="00F7499D">
        <w:t>to specify</w:t>
      </w:r>
      <w:r w:rsidR="00BC75F5">
        <w:t xml:space="preserve"> how </w:t>
      </w:r>
      <w:r w:rsidR="002A7F21">
        <w:t xml:space="preserve">identified </w:t>
      </w:r>
      <w:r w:rsidR="00BC75F5">
        <w:t>risks will be eliminated or minimised as far as reasonably practicable</w:t>
      </w:r>
      <w:r>
        <w:t xml:space="preserve">; </w:t>
      </w:r>
    </w:p>
    <w:p w14:paraId="619F89F7" w14:textId="2D4967C8" w:rsidR="00AB2E16" w:rsidRDefault="00AB2E16" w:rsidP="00AB2E16">
      <w:pPr>
        <w:pStyle w:val="DraftHeading3"/>
        <w:tabs>
          <w:tab w:val="right" w:pos="1757"/>
        </w:tabs>
        <w:ind w:left="1871" w:hanging="1871"/>
      </w:pPr>
      <w:r>
        <w:tab/>
        <w:t>(</w:t>
      </w:r>
      <w:r w:rsidR="00AE1497">
        <w:t>d</w:t>
      </w:r>
      <w:r>
        <w:t>)</w:t>
      </w:r>
      <w:r>
        <w:tab/>
      </w:r>
      <w:r w:rsidR="00736440">
        <w:t xml:space="preserve">the applicable </w:t>
      </w:r>
      <w:r>
        <w:t xml:space="preserve">information specified in </w:t>
      </w:r>
      <w:r w:rsidRPr="0022552A">
        <w:t xml:space="preserve">regulation </w:t>
      </w:r>
      <w:r w:rsidR="0022552A" w:rsidRPr="0022552A">
        <w:t>11</w:t>
      </w:r>
      <w:r>
        <w:t>,</w:t>
      </w:r>
      <w:r w:rsidR="00736440">
        <w:t xml:space="preserve"> as part of the rehabilitation plan included in the work plan</w:t>
      </w:r>
      <w:r w:rsidR="00554A0E">
        <w:t xml:space="preserve"> under section</w:t>
      </w:r>
      <w:r w:rsidR="00467254">
        <w:t> 77G(3)(d)</w:t>
      </w:r>
      <w:r w:rsidR="00554A0E">
        <w:t xml:space="preserve"> </w:t>
      </w:r>
      <w:r w:rsidR="00467254">
        <w:t>of the Act</w:t>
      </w:r>
      <w:r>
        <w:t>;</w:t>
      </w:r>
    </w:p>
    <w:p w14:paraId="1D966CE2" w14:textId="1B5CE1AB" w:rsidR="006A11A3" w:rsidRDefault="006A11A3" w:rsidP="006A11A3">
      <w:pPr>
        <w:pStyle w:val="DraftHeading3"/>
        <w:tabs>
          <w:tab w:val="right" w:pos="1757"/>
        </w:tabs>
        <w:ind w:left="1871" w:hanging="1871"/>
      </w:pPr>
      <w:r>
        <w:tab/>
        <w:t>(</w:t>
      </w:r>
      <w:r w:rsidR="00AE1497">
        <w:t>e</w:t>
      </w:r>
      <w:r>
        <w:t>)</w:t>
      </w:r>
      <w:r>
        <w:tab/>
        <w:t xml:space="preserve">the information specified in </w:t>
      </w:r>
      <w:r w:rsidRPr="0022552A">
        <w:t xml:space="preserve">regulation </w:t>
      </w:r>
      <w:r w:rsidR="0022552A" w:rsidRPr="0022552A">
        <w:t>12</w:t>
      </w:r>
      <w:r>
        <w:t xml:space="preserve">, as part of the </w:t>
      </w:r>
      <w:r w:rsidR="0056660A">
        <w:t>community engagement</w:t>
      </w:r>
      <w:r>
        <w:t xml:space="preserve"> plan included in the work plan under section 77G(3)(</w:t>
      </w:r>
      <w:r w:rsidR="0056660A">
        <w:t>e</w:t>
      </w:r>
      <w:r>
        <w:t>) of the Act</w:t>
      </w:r>
      <w:r w:rsidR="0056660A">
        <w:t>.</w:t>
      </w:r>
    </w:p>
    <w:p w14:paraId="7C4F43F4" w14:textId="77777777" w:rsidR="002D27B8" w:rsidRPr="00A003DE" w:rsidRDefault="002D27B8" w:rsidP="00935603">
      <w:pPr>
        <w:tabs>
          <w:tab w:val="left" w:pos="2385"/>
        </w:tabs>
        <w:ind w:left="1418"/>
        <w:rPr>
          <w:b/>
          <w:sz w:val="20"/>
        </w:rPr>
      </w:pPr>
      <w:r w:rsidRPr="00A003DE">
        <w:rPr>
          <w:b/>
          <w:sz w:val="20"/>
        </w:rPr>
        <w:t>Note</w:t>
      </w:r>
    </w:p>
    <w:p w14:paraId="7BE82E23" w14:textId="3D2AE4F4" w:rsidR="009A43C8" w:rsidRDefault="002D4325" w:rsidP="00935603">
      <w:pPr>
        <w:tabs>
          <w:tab w:val="left" w:pos="2385"/>
        </w:tabs>
        <w:ind w:left="1418"/>
        <w:rPr>
          <w:sz w:val="20"/>
        </w:rPr>
      </w:pPr>
      <w:r>
        <w:rPr>
          <w:sz w:val="20"/>
        </w:rPr>
        <w:t>For</w:t>
      </w:r>
      <w:r w:rsidR="002D27B8" w:rsidRPr="003E0B0B">
        <w:rPr>
          <w:sz w:val="20"/>
        </w:rPr>
        <w:t xml:space="preserve"> a work plan that relates to a declared quarry, information set out in Schedule </w:t>
      </w:r>
      <w:r w:rsidR="003E0B0B">
        <w:rPr>
          <w:sz w:val="20"/>
        </w:rPr>
        <w:t>5</w:t>
      </w:r>
      <w:r w:rsidR="002D27B8" w:rsidRPr="003E0B0B">
        <w:rPr>
          <w:sz w:val="20"/>
        </w:rPr>
        <w:t xml:space="preserve"> must also be included in the work plan in accordance with section 77</w:t>
      </w:r>
      <w:r w:rsidR="00E55580" w:rsidRPr="003E0B0B">
        <w:rPr>
          <w:sz w:val="20"/>
        </w:rPr>
        <w:t>G</w:t>
      </w:r>
      <w:r w:rsidR="002D27B8" w:rsidRPr="003E0B0B">
        <w:rPr>
          <w:sz w:val="20"/>
        </w:rPr>
        <w:t xml:space="preserve">(3)(f) of the Act and regulation </w:t>
      </w:r>
      <w:r w:rsidR="003E0B0B" w:rsidRPr="003E0B0B">
        <w:rPr>
          <w:sz w:val="20"/>
        </w:rPr>
        <w:t>21</w:t>
      </w:r>
      <w:r w:rsidR="002D27B8" w:rsidRPr="003E0B0B">
        <w:rPr>
          <w:sz w:val="20"/>
        </w:rPr>
        <w:t>.</w:t>
      </w:r>
      <w:r w:rsidR="002D27B8">
        <w:rPr>
          <w:sz w:val="20"/>
        </w:rPr>
        <w:t xml:space="preserve"> </w:t>
      </w:r>
    </w:p>
    <w:p w14:paraId="1A62AD0C" w14:textId="16CBDC05" w:rsidR="00FC1C1A" w:rsidRDefault="00FC1C1A" w:rsidP="00FC1C1A">
      <w:pPr>
        <w:pStyle w:val="DraftHeading1"/>
        <w:tabs>
          <w:tab w:val="right" w:pos="680"/>
        </w:tabs>
        <w:ind w:left="850" w:hanging="850"/>
      </w:pPr>
      <w:r>
        <w:lastRenderedPageBreak/>
        <w:tab/>
      </w:r>
      <w:bookmarkStart w:id="20" w:name="_Toc17801072"/>
      <w:r w:rsidR="0022552A">
        <w:t>8</w:t>
      </w:r>
      <w:r>
        <w:tab/>
        <w:t>Information required in work plans—description of the proposed work</w:t>
      </w:r>
      <w:bookmarkEnd w:id="20"/>
    </w:p>
    <w:p w14:paraId="42EBF177" w14:textId="4ABD2823" w:rsidR="00FC1C1A" w:rsidRDefault="00FC1C1A" w:rsidP="00FC1C1A">
      <w:pPr>
        <w:pStyle w:val="BodySectionSub"/>
      </w:pPr>
      <w:r>
        <w:t xml:space="preserve">For the purposes of regulation </w:t>
      </w:r>
      <w:r w:rsidR="0022552A">
        <w:t>7</w:t>
      </w:r>
      <w:r>
        <w:t>(a), the following information is specified—</w:t>
      </w:r>
    </w:p>
    <w:p w14:paraId="0FA45758" w14:textId="65B48AAF" w:rsidR="00482765" w:rsidRDefault="00482765" w:rsidP="00482765">
      <w:pPr>
        <w:pStyle w:val="DraftHeading3"/>
        <w:tabs>
          <w:tab w:val="right" w:pos="1757"/>
        </w:tabs>
        <w:ind w:left="1871" w:hanging="1871"/>
      </w:pPr>
      <w:r w:rsidRPr="00C12755">
        <w:tab/>
      </w:r>
      <w:r>
        <w:t>(a)</w:t>
      </w:r>
      <w:r w:rsidRPr="00C12755">
        <w:tab/>
      </w:r>
      <w:r>
        <w:t xml:space="preserve">a </w:t>
      </w:r>
      <w:r w:rsidRPr="00C12755">
        <w:t xml:space="preserve">description of sensitive receptors in relation to </w:t>
      </w:r>
      <w:r>
        <w:t>the environment, any member of the public, or land, property or infrastructure in the vicinity of the proposed work;</w:t>
      </w:r>
    </w:p>
    <w:p w14:paraId="2EB78BDC" w14:textId="0DA4564F" w:rsidR="00482765" w:rsidRDefault="00482765" w:rsidP="00482765">
      <w:pPr>
        <w:pStyle w:val="DraftHeading3"/>
        <w:tabs>
          <w:tab w:val="right" w:pos="1757"/>
        </w:tabs>
        <w:ind w:left="1871" w:hanging="1871"/>
      </w:pPr>
      <w:r>
        <w:tab/>
        <w:t>(b)</w:t>
      </w:r>
      <w:r>
        <w:tab/>
      </w:r>
      <w:r>
        <w:tab/>
        <w:t>a location map of the work plan area and areas</w:t>
      </w:r>
      <w:r w:rsidR="003458EF">
        <w:t xml:space="preserve"> within 2 km of the work plan area</w:t>
      </w:r>
      <w:r>
        <w:t>, drawn at an appropriate scale, that shows––</w:t>
      </w:r>
    </w:p>
    <w:p w14:paraId="1566DF2A" w14:textId="13EF3938" w:rsidR="00CD3833" w:rsidRDefault="00CD3833" w:rsidP="00CD3833">
      <w:pPr>
        <w:pStyle w:val="DraftHeading3"/>
        <w:tabs>
          <w:tab w:val="right" w:pos="2410"/>
        </w:tabs>
        <w:ind w:left="2552" w:hanging="2552"/>
      </w:pPr>
      <w:r>
        <w:tab/>
        <w:t>(i)</w:t>
      </w:r>
      <w:r>
        <w:tab/>
      </w:r>
      <w:r>
        <w:tab/>
      </w:r>
      <w:r w:rsidRPr="00FA77E3">
        <w:t xml:space="preserve">the </w:t>
      </w:r>
      <w:r w:rsidR="009B1CB2">
        <w:t>location of sensitive receptors identified</w:t>
      </w:r>
      <w:r>
        <w:t>; and</w:t>
      </w:r>
    </w:p>
    <w:p w14:paraId="527D35F0" w14:textId="3092B061" w:rsidR="00482765" w:rsidRDefault="00482765" w:rsidP="00482765">
      <w:pPr>
        <w:pStyle w:val="DraftHeading3"/>
        <w:tabs>
          <w:tab w:val="right" w:pos="2410"/>
        </w:tabs>
        <w:ind w:left="2552" w:hanging="2552"/>
      </w:pPr>
      <w:r>
        <w:tab/>
        <w:t>(i)</w:t>
      </w:r>
      <w:r>
        <w:tab/>
      </w:r>
      <w:r>
        <w:tab/>
      </w:r>
      <w:r w:rsidRPr="00FA77E3">
        <w:t xml:space="preserve">the extent </w:t>
      </w:r>
      <w:r>
        <w:t xml:space="preserve">and status </w:t>
      </w:r>
      <w:r w:rsidRPr="00FA77E3">
        <w:t>of Crown lands</w:t>
      </w:r>
      <w:r>
        <w:t xml:space="preserve"> and </w:t>
      </w:r>
      <w:r w:rsidRPr="00FA77E3">
        <w:t>private lands</w:t>
      </w:r>
      <w:r>
        <w:t>; and</w:t>
      </w:r>
    </w:p>
    <w:p w14:paraId="288B08D0" w14:textId="77777777" w:rsidR="00482765" w:rsidRDefault="00482765" w:rsidP="00482765">
      <w:pPr>
        <w:pStyle w:val="DraftHeading3"/>
        <w:tabs>
          <w:tab w:val="right" w:pos="2410"/>
        </w:tabs>
        <w:ind w:left="2552" w:hanging="2552"/>
      </w:pPr>
      <w:r>
        <w:tab/>
        <w:t>(ii)</w:t>
      </w:r>
      <w:r>
        <w:tab/>
        <w:t xml:space="preserve">residential, commercial and industrial development; and </w:t>
      </w:r>
    </w:p>
    <w:p w14:paraId="78DDD81E" w14:textId="77777777" w:rsidR="00482765" w:rsidRDefault="00482765" w:rsidP="00482765">
      <w:pPr>
        <w:pStyle w:val="DraftHeading3"/>
        <w:tabs>
          <w:tab w:val="right" w:pos="2410"/>
        </w:tabs>
        <w:ind w:left="2552" w:hanging="2552"/>
      </w:pPr>
      <w:r>
        <w:tab/>
        <w:t>(iii)</w:t>
      </w:r>
      <w:r>
        <w:tab/>
        <w:t>public facilities and infrastructure; and</w:t>
      </w:r>
    </w:p>
    <w:p w14:paraId="71B8FED1" w14:textId="33FFC115" w:rsidR="00482765" w:rsidRDefault="00482765" w:rsidP="00482765">
      <w:pPr>
        <w:pStyle w:val="DraftHeading3"/>
        <w:tabs>
          <w:tab w:val="right" w:pos="2410"/>
        </w:tabs>
        <w:ind w:left="2552" w:hanging="2552"/>
      </w:pPr>
      <w:r>
        <w:tab/>
        <w:t>(iv)</w:t>
      </w:r>
      <w:r>
        <w:tab/>
        <w:t>rivers and streams; and</w:t>
      </w:r>
    </w:p>
    <w:p w14:paraId="611484F2" w14:textId="77777777" w:rsidR="00482765" w:rsidRDefault="00482765" w:rsidP="00482765">
      <w:pPr>
        <w:pStyle w:val="DraftHeading3"/>
        <w:tabs>
          <w:tab w:val="right" w:pos="2410"/>
        </w:tabs>
        <w:ind w:left="2552" w:hanging="2552"/>
      </w:pPr>
      <w:r>
        <w:tab/>
        <w:t>(v)</w:t>
      </w:r>
      <w:r>
        <w:tab/>
        <w:t>for private land within the work plan area, any depth limitations on the land titles;</w:t>
      </w:r>
    </w:p>
    <w:p w14:paraId="6B3D1CD7" w14:textId="77777777" w:rsidR="00482765" w:rsidRDefault="00482765" w:rsidP="00482765">
      <w:pPr>
        <w:pStyle w:val="DraftHeading3"/>
        <w:tabs>
          <w:tab w:val="right" w:pos="1757"/>
        </w:tabs>
        <w:ind w:left="1871" w:hanging="1871"/>
      </w:pPr>
      <w:r>
        <w:tab/>
        <w:t>(c)</w:t>
      </w:r>
      <w:r>
        <w:tab/>
        <w:t>a general description of geological information pertaining to the proposed work, including—</w:t>
      </w:r>
    </w:p>
    <w:p w14:paraId="228857A6" w14:textId="77777777" w:rsidR="00482765" w:rsidRDefault="00482765" w:rsidP="00482765">
      <w:pPr>
        <w:pStyle w:val="DraftHeading3"/>
        <w:tabs>
          <w:tab w:val="right" w:pos="2410"/>
        </w:tabs>
        <w:ind w:left="2552" w:hanging="2552"/>
      </w:pPr>
      <w:r>
        <w:tab/>
        <w:t xml:space="preserve">(i) </w:t>
      </w:r>
      <w:r>
        <w:tab/>
        <w:t>stratigraphy; and</w:t>
      </w:r>
    </w:p>
    <w:p w14:paraId="63973260" w14:textId="77777777" w:rsidR="00482765" w:rsidRDefault="00482765" w:rsidP="00482765">
      <w:pPr>
        <w:pStyle w:val="DraftHeading3"/>
        <w:tabs>
          <w:tab w:val="right" w:pos="2410"/>
        </w:tabs>
        <w:ind w:left="2552" w:hanging="2552"/>
      </w:pPr>
      <w:r>
        <w:tab/>
        <w:t>(ii)</w:t>
      </w:r>
      <w:r>
        <w:tab/>
        <w:t>any adverse geological structures; and</w:t>
      </w:r>
    </w:p>
    <w:p w14:paraId="3A747A1F" w14:textId="77777777" w:rsidR="00482765" w:rsidRDefault="00482765" w:rsidP="00482765">
      <w:pPr>
        <w:pStyle w:val="DraftHeading3"/>
        <w:tabs>
          <w:tab w:val="right" w:pos="2410"/>
        </w:tabs>
        <w:ind w:left="2552" w:hanging="2552"/>
      </w:pPr>
      <w:r>
        <w:tab/>
        <w:t xml:space="preserve">(iii) </w:t>
      </w:r>
      <w:r>
        <w:tab/>
        <w:t>the types of stone to be extracted; and</w:t>
      </w:r>
    </w:p>
    <w:p w14:paraId="217DCAA9" w14:textId="77777777" w:rsidR="00482765" w:rsidRDefault="00482765" w:rsidP="00482765">
      <w:pPr>
        <w:pStyle w:val="DraftHeading3"/>
        <w:tabs>
          <w:tab w:val="right" w:pos="2410"/>
        </w:tabs>
        <w:ind w:left="2552" w:hanging="2552"/>
      </w:pPr>
      <w:r>
        <w:tab/>
        <w:t xml:space="preserve">(iv) </w:t>
      </w:r>
      <w:r>
        <w:tab/>
        <w:t>the estimated stone resources and reserves;</w:t>
      </w:r>
    </w:p>
    <w:p w14:paraId="71D46F3D" w14:textId="77777777" w:rsidR="00482765" w:rsidRDefault="00482765" w:rsidP="00482765">
      <w:pPr>
        <w:pStyle w:val="DraftHeading3"/>
        <w:tabs>
          <w:tab w:val="right" w:pos="1757"/>
        </w:tabs>
        <w:ind w:left="1871" w:hanging="1871"/>
      </w:pPr>
      <w:r>
        <w:lastRenderedPageBreak/>
        <w:tab/>
        <w:t>(d)</w:t>
      </w:r>
      <w:r>
        <w:tab/>
        <w:t>a</w:t>
      </w:r>
      <w:r w:rsidRPr="00FA77E3">
        <w:t xml:space="preserve"> general description of </w:t>
      </w:r>
      <w:r w:rsidRPr="00AE5804">
        <w:t xml:space="preserve">the </w:t>
      </w:r>
      <w:r>
        <w:t xml:space="preserve">quarry operations including–– </w:t>
      </w:r>
    </w:p>
    <w:p w14:paraId="7DBC59B0" w14:textId="77777777" w:rsidR="00482765" w:rsidRDefault="00482765" w:rsidP="00482765">
      <w:pPr>
        <w:pStyle w:val="DraftHeading3"/>
        <w:tabs>
          <w:tab w:val="right" w:pos="2410"/>
        </w:tabs>
        <w:ind w:left="2552" w:hanging="2552"/>
      </w:pPr>
      <w:r>
        <w:tab/>
        <w:t>(i)</w:t>
      </w:r>
      <w:r>
        <w:tab/>
        <w:t>the method and scale of extraction; and</w:t>
      </w:r>
    </w:p>
    <w:p w14:paraId="3DC9AFBF" w14:textId="77777777" w:rsidR="00482765" w:rsidRDefault="00482765" w:rsidP="00482765">
      <w:pPr>
        <w:pStyle w:val="DraftHeading3"/>
        <w:tabs>
          <w:tab w:val="right" w:pos="2410"/>
        </w:tabs>
        <w:ind w:left="2552" w:hanging="2552"/>
      </w:pPr>
      <w:r>
        <w:tab/>
        <w:t>(ii)</w:t>
      </w:r>
      <w:r>
        <w:tab/>
        <w:t>stone processing methods and facilities; and</w:t>
      </w:r>
    </w:p>
    <w:p w14:paraId="7D680122" w14:textId="77777777" w:rsidR="00482765" w:rsidRDefault="00482765" w:rsidP="00482765">
      <w:pPr>
        <w:pStyle w:val="DraftHeading3"/>
        <w:tabs>
          <w:tab w:val="right" w:pos="2410"/>
        </w:tabs>
        <w:ind w:left="2552" w:hanging="2552"/>
      </w:pPr>
      <w:r>
        <w:tab/>
      </w:r>
      <w:r w:rsidRPr="00A00932">
        <w:t>(</w:t>
      </w:r>
      <w:r>
        <w:t>iii</w:t>
      </w:r>
      <w:r w:rsidRPr="00A00932">
        <w:t>)</w:t>
      </w:r>
      <w:r>
        <w:tab/>
        <w:t>waste disposal methods and facilities; and</w:t>
      </w:r>
    </w:p>
    <w:p w14:paraId="1A0071E3" w14:textId="77777777" w:rsidR="00482765" w:rsidRDefault="00482765" w:rsidP="00482765">
      <w:pPr>
        <w:pStyle w:val="DraftHeading3"/>
        <w:tabs>
          <w:tab w:val="right" w:pos="2410"/>
        </w:tabs>
        <w:ind w:left="2552" w:hanging="2552"/>
      </w:pPr>
      <w:r>
        <w:tab/>
        <w:t>(iv)</w:t>
      </w:r>
      <w:r>
        <w:tab/>
        <w:t>stockpiling facilities; and</w:t>
      </w:r>
    </w:p>
    <w:p w14:paraId="1E1DC0BF" w14:textId="77777777" w:rsidR="00482765" w:rsidRDefault="00482765" w:rsidP="00482765">
      <w:pPr>
        <w:pStyle w:val="DraftHeading3"/>
        <w:tabs>
          <w:tab w:val="right" w:pos="2410"/>
        </w:tabs>
        <w:ind w:left="2552" w:hanging="2552"/>
      </w:pPr>
      <w:r>
        <w:tab/>
        <w:t>(v)</w:t>
      </w:r>
      <w:r>
        <w:tab/>
        <w:t>other quarry infrastructure;</w:t>
      </w:r>
    </w:p>
    <w:p w14:paraId="76782A76" w14:textId="62317C95" w:rsidR="00482765" w:rsidRDefault="00482765" w:rsidP="00482765">
      <w:pPr>
        <w:pStyle w:val="DraftHeading3"/>
        <w:tabs>
          <w:tab w:val="right" w:pos="1757"/>
        </w:tabs>
        <w:ind w:left="1871" w:hanging="1871"/>
      </w:pPr>
      <w:r>
        <w:tab/>
        <w:t>(e)</w:t>
      </w:r>
      <w:r>
        <w:tab/>
        <w:t>a</w:t>
      </w:r>
      <w:r w:rsidRPr="00FA77E3">
        <w:t xml:space="preserve"> </w:t>
      </w:r>
      <w:r>
        <w:t>site map,</w:t>
      </w:r>
      <w:r w:rsidRPr="00FA77E3">
        <w:t xml:space="preserve"> </w:t>
      </w:r>
      <w:r>
        <w:t xml:space="preserve">drawn </w:t>
      </w:r>
      <w:r w:rsidRPr="00FA77E3">
        <w:t xml:space="preserve">at </w:t>
      </w:r>
      <w:r>
        <w:t>an</w:t>
      </w:r>
      <w:r w:rsidRPr="00FA77E3">
        <w:t xml:space="preserve"> appropriate scale</w:t>
      </w:r>
      <w:r>
        <w:t>, that shows the general layout of the quarry and associated facilities and infrastructure</w:t>
      </w:r>
      <w:r w:rsidR="00AE1497">
        <w:t>.</w:t>
      </w:r>
    </w:p>
    <w:p w14:paraId="2920D592" w14:textId="74A0BB53" w:rsidR="00D30796" w:rsidRDefault="00522424" w:rsidP="00D30796">
      <w:pPr>
        <w:pStyle w:val="DraftHeading1"/>
        <w:tabs>
          <w:tab w:val="right" w:pos="680"/>
        </w:tabs>
        <w:ind w:left="850" w:hanging="850"/>
      </w:pPr>
      <w:r>
        <w:tab/>
      </w:r>
      <w:bookmarkStart w:id="21" w:name="_Toc17801073"/>
      <w:r w:rsidR="0022552A">
        <w:t>9</w:t>
      </w:r>
      <w:r w:rsidR="00D30796">
        <w:tab/>
      </w:r>
      <w:r w:rsidR="00154FB0">
        <w:t xml:space="preserve">Information required in </w:t>
      </w:r>
      <w:r w:rsidR="00C80784">
        <w:t>work plans—</w:t>
      </w:r>
      <w:r>
        <w:tab/>
      </w:r>
      <w:r w:rsidR="00C80784">
        <w:t>i</w:t>
      </w:r>
      <w:r w:rsidR="00D30796">
        <w:t xml:space="preserve">dentification of </w:t>
      </w:r>
      <w:r w:rsidR="00D30796" w:rsidRPr="00770BB5">
        <w:t>hazards</w:t>
      </w:r>
      <w:r w:rsidR="00C80784">
        <w:t xml:space="preserve"> and risks</w:t>
      </w:r>
      <w:bookmarkEnd w:id="21"/>
    </w:p>
    <w:p w14:paraId="0E2F1D58" w14:textId="620BA194" w:rsidR="00C80784" w:rsidRDefault="00F8767A" w:rsidP="00D72D45">
      <w:pPr>
        <w:pStyle w:val="BodySectionSub"/>
      </w:pPr>
      <w:r>
        <w:t xml:space="preserve">For the purposes of regulation </w:t>
      </w:r>
      <w:r w:rsidR="0022552A">
        <w:t>7</w:t>
      </w:r>
      <w:r w:rsidR="00E12F55">
        <w:t>(</w:t>
      </w:r>
      <w:r w:rsidR="00AE1497">
        <w:t>b</w:t>
      </w:r>
      <w:r w:rsidR="00E12F55">
        <w:t xml:space="preserve">), the </w:t>
      </w:r>
      <w:r w:rsidR="004C2B13">
        <w:t xml:space="preserve">following information is </w:t>
      </w:r>
      <w:r w:rsidR="00E12F55">
        <w:t>specified—</w:t>
      </w:r>
    </w:p>
    <w:p w14:paraId="0A03047A" w14:textId="509189A6" w:rsidR="00DA4143" w:rsidRDefault="00D30796" w:rsidP="00D72D45">
      <w:pPr>
        <w:pStyle w:val="DraftHeading3"/>
        <w:tabs>
          <w:tab w:val="right" w:pos="1757"/>
        </w:tabs>
        <w:ind w:left="1871" w:hanging="1871"/>
      </w:pPr>
      <w:r>
        <w:tab/>
      </w:r>
      <w:r w:rsidR="00E12F55">
        <w:t>(a)</w:t>
      </w:r>
      <w:r>
        <w:tab/>
      </w:r>
      <w:r w:rsidR="00A261CA">
        <w:t>details</w:t>
      </w:r>
      <w:r>
        <w:t xml:space="preserve"> of quarrying hazards that may arise from work</w:t>
      </w:r>
      <w:r w:rsidR="00515BE5">
        <w:t xml:space="preserve"> </w:t>
      </w:r>
      <w:r w:rsidR="0090113F">
        <w:t>under</w:t>
      </w:r>
      <w:r w:rsidR="00515BE5">
        <w:t xml:space="preserve"> the work plan</w:t>
      </w:r>
      <w:r>
        <w:t xml:space="preserve">, including </w:t>
      </w:r>
      <w:r w:rsidR="00DA4143">
        <w:t>quarrying hazards arising from—</w:t>
      </w:r>
    </w:p>
    <w:p w14:paraId="157D1849" w14:textId="77777777" w:rsidR="00CA2B1F" w:rsidRDefault="00DA4143" w:rsidP="00D72D45">
      <w:pPr>
        <w:pStyle w:val="DraftHeading3"/>
        <w:tabs>
          <w:tab w:val="right" w:pos="2410"/>
        </w:tabs>
        <w:ind w:left="2552" w:hanging="2552"/>
      </w:pPr>
      <w:r>
        <w:tab/>
      </w:r>
      <w:r w:rsidR="00CA2B1F">
        <w:t>(i)</w:t>
      </w:r>
      <w:r>
        <w:tab/>
      </w:r>
      <w:r w:rsidR="00D30796">
        <w:t>set up</w:t>
      </w:r>
      <w:r w:rsidR="00CA2B1F">
        <w:t xml:space="preserve"> or </w:t>
      </w:r>
      <w:r w:rsidR="00D30796">
        <w:t>construction</w:t>
      </w:r>
      <w:r w:rsidR="00CA2B1F">
        <w:t>; and</w:t>
      </w:r>
    </w:p>
    <w:p w14:paraId="6BADF9A2" w14:textId="62193C5E" w:rsidR="00D30796" w:rsidRDefault="00CA2B1F" w:rsidP="00D72D45">
      <w:pPr>
        <w:pStyle w:val="DraftHeading3"/>
        <w:tabs>
          <w:tab w:val="right" w:pos="2410"/>
        </w:tabs>
        <w:ind w:left="2552" w:hanging="2552"/>
      </w:pPr>
      <w:r>
        <w:tab/>
        <w:t>(ii)</w:t>
      </w:r>
      <w:r w:rsidR="00D30796">
        <w:t xml:space="preserve"> </w:t>
      </w:r>
      <w:r>
        <w:tab/>
      </w:r>
      <w:r w:rsidR="00D30796">
        <w:t>operations</w:t>
      </w:r>
      <w:r>
        <w:t xml:space="preserve"> or </w:t>
      </w:r>
      <w:r w:rsidR="00D30796">
        <w:t>production</w:t>
      </w:r>
      <w:r w:rsidR="00972E23">
        <w:t>;</w:t>
      </w:r>
    </w:p>
    <w:p w14:paraId="328F81E0" w14:textId="0B745AD5" w:rsidR="00F106AD" w:rsidRDefault="004C2B13" w:rsidP="00D72D45">
      <w:pPr>
        <w:pStyle w:val="DraftHeading3"/>
        <w:tabs>
          <w:tab w:val="right" w:pos="1757"/>
        </w:tabs>
        <w:ind w:left="1871" w:hanging="1871"/>
      </w:pPr>
      <w:r>
        <w:tab/>
        <w:t>(b)</w:t>
      </w:r>
      <w:r>
        <w:tab/>
        <w:t xml:space="preserve">details of rehabilitation hazards that may arise from </w:t>
      </w:r>
      <w:r w:rsidR="00240295">
        <w:t xml:space="preserve">rehabilitation </w:t>
      </w:r>
      <w:r w:rsidR="00492FDD">
        <w:t>under</w:t>
      </w:r>
      <w:r w:rsidR="00240295">
        <w:t xml:space="preserve"> the work plan;</w:t>
      </w:r>
    </w:p>
    <w:p w14:paraId="5B4B77AC" w14:textId="36A67A13" w:rsidR="000D44E0" w:rsidRDefault="000D44E0" w:rsidP="00D72D45">
      <w:pPr>
        <w:pStyle w:val="DraftHeading3"/>
        <w:tabs>
          <w:tab w:val="right" w:pos="1757"/>
        </w:tabs>
        <w:ind w:left="1871" w:hanging="1871"/>
      </w:pPr>
      <w:r>
        <w:tab/>
        <w:t>(</w:t>
      </w:r>
      <w:r w:rsidR="00B4043A">
        <w:t>c</w:t>
      </w:r>
      <w:r>
        <w:t>)</w:t>
      </w:r>
      <w:r>
        <w:tab/>
        <w:t>an explanation of how the identified hazards may harm or damage the sensitive receptors described in the work plan, including evidence to support the assessment of the potential for harm or damage to be caused;</w:t>
      </w:r>
    </w:p>
    <w:p w14:paraId="42498593" w14:textId="74044CDD" w:rsidR="00D30796" w:rsidRDefault="00D30796" w:rsidP="00D72D45">
      <w:pPr>
        <w:pStyle w:val="DraftHeading3"/>
        <w:tabs>
          <w:tab w:val="right" w:pos="1757"/>
        </w:tabs>
        <w:ind w:left="1871" w:hanging="1871"/>
      </w:pPr>
      <w:r>
        <w:tab/>
      </w:r>
      <w:r w:rsidR="008D6B8B">
        <w:t>(</w:t>
      </w:r>
      <w:r w:rsidR="00B4043A">
        <w:t>d</w:t>
      </w:r>
      <w:r w:rsidR="008D6B8B">
        <w:t>)</w:t>
      </w:r>
      <w:r>
        <w:tab/>
      </w:r>
      <w:r w:rsidR="00CD6BB6">
        <w:t>an</w:t>
      </w:r>
      <w:r>
        <w:t xml:space="preserve"> assessment of the risks that the identified hazards may pose to </w:t>
      </w:r>
      <w:r w:rsidR="00670162">
        <w:t>identified sensitive receptors, having regard to—</w:t>
      </w:r>
    </w:p>
    <w:p w14:paraId="34768AA6" w14:textId="59ACDDD8" w:rsidR="00D30796" w:rsidRDefault="00D30796" w:rsidP="00D72D45">
      <w:pPr>
        <w:pStyle w:val="DraftHeading3"/>
        <w:tabs>
          <w:tab w:val="right" w:pos="2410"/>
        </w:tabs>
        <w:ind w:left="2552" w:hanging="2552"/>
      </w:pPr>
      <w:r>
        <w:lastRenderedPageBreak/>
        <w:tab/>
        <w:t>(</w:t>
      </w:r>
      <w:r w:rsidR="007515A1">
        <w:t>i</w:t>
      </w:r>
      <w:r>
        <w:t>)</w:t>
      </w:r>
      <w:r>
        <w:tab/>
        <w:t>the nature of the hazard; and</w:t>
      </w:r>
    </w:p>
    <w:p w14:paraId="42B1E044" w14:textId="58080098" w:rsidR="00D30796" w:rsidRDefault="00D30796" w:rsidP="00D72D45">
      <w:pPr>
        <w:pStyle w:val="DraftHeading3"/>
        <w:tabs>
          <w:tab w:val="right" w:pos="2410"/>
        </w:tabs>
        <w:ind w:left="2552" w:hanging="2552"/>
      </w:pPr>
      <w:r>
        <w:tab/>
        <w:t>(</w:t>
      </w:r>
      <w:r w:rsidR="007515A1">
        <w:t>ii</w:t>
      </w:r>
      <w:r>
        <w:t>)</w:t>
      </w:r>
      <w:r>
        <w:tab/>
        <w:t>the likelihood of the hazard causing, or contributing to, any harm or damage; and</w:t>
      </w:r>
    </w:p>
    <w:p w14:paraId="3CF56200" w14:textId="4DD4FEDE" w:rsidR="00D30796" w:rsidRDefault="00D30796" w:rsidP="00D72D45">
      <w:pPr>
        <w:pStyle w:val="DraftHeading3"/>
        <w:tabs>
          <w:tab w:val="right" w:pos="2410"/>
        </w:tabs>
        <w:ind w:left="2552" w:hanging="2552"/>
      </w:pPr>
      <w:r>
        <w:tab/>
        <w:t>(</w:t>
      </w:r>
      <w:r w:rsidR="007515A1">
        <w:t>iii</w:t>
      </w:r>
      <w:r>
        <w:t>)</w:t>
      </w:r>
      <w:r>
        <w:tab/>
        <w:t>the severity or consequence of the harm or damage that may be caused.</w:t>
      </w:r>
    </w:p>
    <w:p w14:paraId="4DCE4F43" w14:textId="627CAE7F" w:rsidR="00D30796" w:rsidRDefault="00D30796" w:rsidP="00D30796">
      <w:pPr>
        <w:pStyle w:val="DraftHeading1"/>
        <w:tabs>
          <w:tab w:val="right" w:pos="680"/>
        </w:tabs>
        <w:ind w:left="850" w:hanging="850"/>
      </w:pPr>
      <w:r>
        <w:tab/>
      </w:r>
      <w:bookmarkStart w:id="22" w:name="_Toc17801074"/>
      <w:r w:rsidR="0022552A">
        <w:t>10</w:t>
      </w:r>
      <w:r>
        <w:tab/>
      </w:r>
      <w:r w:rsidR="00D73EA5">
        <w:t>Information required in work plans—r</w:t>
      </w:r>
      <w:r>
        <w:t>isk management plan</w:t>
      </w:r>
      <w:bookmarkEnd w:id="22"/>
    </w:p>
    <w:p w14:paraId="7EC3A018" w14:textId="1198FF69" w:rsidR="00D30796" w:rsidRDefault="00D30796" w:rsidP="00374118">
      <w:pPr>
        <w:pStyle w:val="BodySectionSub"/>
      </w:pPr>
      <w:r>
        <w:tab/>
      </w:r>
      <w:r w:rsidR="002C66C5">
        <w:t xml:space="preserve">For the purposes of regulation </w:t>
      </w:r>
      <w:r w:rsidR="0022552A">
        <w:t>7</w:t>
      </w:r>
      <w:r w:rsidR="002C66C5">
        <w:t>(</w:t>
      </w:r>
      <w:r w:rsidR="00DC129F">
        <w:t>c</w:t>
      </w:r>
      <w:r w:rsidR="002C66C5">
        <w:t xml:space="preserve">), the specified information is a </w:t>
      </w:r>
      <w:r>
        <w:t>risk management plan that</w:t>
      </w:r>
      <w:r w:rsidR="00927CA8">
        <w:t xml:space="preserve"> sets out the following information</w:t>
      </w:r>
      <w:r w:rsidR="00D840B0">
        <w:t xml:space="preserve"> in relation to identified risks</w:t>
      </w:r>
      <w:r w:rsidR="00927CA8">
        <w:t>—</w:t>
      </w:r>
    </w:p>
    <w:p w14:paraId="31E1A1FF" w14:textId="5B9B3766" w:rsidR="00D30796" w:rsidRDefault="00D30796" w:rsidP="004109F7">
      <w:pPr>
        <w:pStyle w:val="DraftHeading3"/>
        <w:tabs>
          <w:tab w:val="right" w:pos="1757"/>
        </w:tabs>
        <w:ind w:left="1871" w:hanging="1871"/>
      </w:pPr>
      <w:r>
        <w:tab/>
        <w:t>(a)</w:t>
      </w:r>
      <w:r>
        <w:tab/>
        <w:t xml:space="preserve">measures to </w:t>
      </w:r>
      <w:r w:rsidR="00A20338">
        <w:t xml:space="preserve">be applied to </w:t>
      </w:r>
      <w:r>
        <w:t>eliminate or minimise</w:t>
      </w:r>
      <w:r w:rsidR="005359A5">
        <w:t xml:space="preserve"> the risks</w:t>
      </w:r>
      <w:r>
        <w:t xml:space="preserve"> as far as reasonably practicable; </w:t>
      </w:r>
    </w:p>
    <w:p w14:paraId="38106F0E" w14:textId="70C44D47" w:rsidR="00D30796" w:rsidRDefault="00D30796" w:rsidP="004109F7">
      <w:pPr>
        <w:pStyle w:val="DraftHeading3"/>
        <w:tabs>
          <w:tab w:val="right" w:pos="1757"/>
        </w:tabs>
        <w:ind w:left="1871" w:hanging="1871"/>
      </w:pPr>
      <w:r>
        <w:tab/>
        <w:t>(b)</w:t>
      </w:r>
      <w:r>
        <w:tab/>
      </w:r>
      <w:r w:rsidR="005359A5">
        <w:t>the performance standards to be achieved by either individual measures or some combination of measures</w:t>
      </w:r>
      <w:r>
        <w:t xml:space="preserve">; </w:t>
      </w:r>
    </w:p>
    <w:p w14:paraId="6981477F" w14:textId="37AD9403" w:rsidR="00D30796" w:rsidRDefault="00D30796" w:rsidP="004109F7">
      <w:pPr>
        <w:pStyle w:val="DraftHeading3"/>
        <w:tabs>
          <w:tab w:val="right" w:pos="1757"/>
        </w:tabs>
        <w:ind w:left="1871" w:hanging="1871"/>
      </w:pPr>
      <w:r>
        <w:tab/>
        <w:t>(c)</w:t>
      </w:r>
      <w:r>
        <w:tab/>
      </w:r>
      <w:r w:rsidR="00C70230">
        <w:t xml:space="preserve">management systems, practices and procedures that are to be applied to monitor and manage </w:t>
      </w:r>
      <w:r w:rsidR="00AB514D">
        <w:t>risks and compliance with performance standards</w:t>
      </w:r>
      <w:r w:rsidRPr="00FF6963">
        <w:t xml:space="preserve">; </w:t>
      </w:r>
    </w:p>
    <w:p w14:paraId="1FA0C40E" w14:textId="6EE135C4" w:rsidR="00D30796" w:rsidRDefault="00D30796" w:rsidP="004109F7">
      <w:pPr>
        <w:pStyle w:val="DraftHeading3"/>
        <w:tabs>
          <w:tab w:val="right" w:pos="1757"/>
        </w:tabs>
        <w:ind w:left="1871" w:hanging="1871"/>
      </w:pPr>
      <w:r>
        <w:tab/>
        <w:t>(d)</w:t>
      </w:r>
      <w:r>
        <w:tab/>
      </w:r>
      <w:r w:rsidR="00EF41FD">
        <w:t>an outline of the roles and responsibilities of personnel accountable for the implementation</w:t>
      </w:r>
      <w:r w:rsidR="000D3CA6">
        <w:t>, management and review of the risk management plan</w:t>
      </w:r>
      <w:r>
        <w:t>.</w:t>
      </w:r>
    </w:p>
    <w:p w14:paraId="758E1CA8" w14:textId="446B3858" w:rsidR="00D30796" w:rsidRDefault="00D30796" w:rsidP="00D30796">
      <w:pPr>
        <w:pStyle w:val="DraftHeading1"/>
        <w:tabs>
          <w:tab w:val="right" w:pos="680"/>
        </w:tabs>
        <w:ind w:left="850" w:hanging="850"/>
      </w:pPr>
      <w:r>
        <w:tab/>
      </w:r>
      <w:bookmarkStart w:id="23" w:name="_Toc17801075"/>
      <w:r w:rsidR="0022552A">
        <w:t>11</w:t>
      </w:r>
      <w:r>
        <w:tab/>
      </w:r>
      <w:r w:rsidR="00C71A9A">
        <w:t>Information required in work plans—r</w:t>
      </w:r>
      <w:r w:rsidRPr="000E5C02">
        <w:t>ehabilitation plan</w:t>
      </w:r>
      <w:bookmarkEnd w:id="23"/>
      <w:r w:rsidRPr="000E5C02">
        <w:t xml:space="preserve"> </w:t>
      </w:r>
    </w:p>
    <w:p w14:paraId="138E9979" w14:textId="1C4343B7" w:rsidR="00374118" w:rsidRDefault="00D30796" w:rsidP="00D30796">
      <w:pPr>
        <w:pStyle w:val="DraftHeading2"/>
        <w:tabs>
          <w:tab w:val="right" w:pos="1247"/>
        </w:tabs>
        <w:ind w:left="1361" w:hanging="1361"/>
      </w:pPr>
      <w:r>
        <w:tab/>
      </w:r>
      <w:r w:rsidR="00374118">
        <w:t>(1)</w:t>
      </w:r>
      <w:r>
        <w:tab/>
      </w:r>
      <w:proofErr w:type="spellStart"/>
      <w:r w:rsidR="002D4325">
        <w:t>Subregulation</w:t>
      </w:r>
      <w:proofErr w:type="spellEnd"/>
      <w:r w:rsidR="00374118">
        <w:t xml:space="preserve"> (2) applies to a work plan lodged on or after 1 July 202</w:t>
      </w:r>
      <w:r w:rsidR="004D5622">
        <w:t>1</w:t>
      </w:r>
      <w:r w:rsidR="00374118">
        <w:t>.</w:t>
      </w:r>
    </w:p>
    <w:p w14:paraId="5B8CC19E" w14:textId="46198F55" w:rsidR="001F71C0" w:rsidRDefault="00374118" w:rsidP="00D30796">
      <w:pPr>
        <w:pStyle w:val="DraftHeading2"/>
        <w:tabs>
          <w:tab w:val="right" w:pos="1247"/>
        </w:tabs>
        <w:ind w:left="1361" w:hanging="1361"/>
      </w:pPr>
      <w:r>
        <w:tab/>
        <w:t xml:space="preserve">(2) </w:t>
      </w:r>
      <w:r>
        <w:tab/>
      </w:r>
      <w:r w:rsidR="003470DF">
        <w:t xml:space="preserve">For the purposes of regulation </w:t>
      </w:r>
      <w:r w:rsidR="0022552A">
        <w:t>7</w:t>
      </w:r>
      <w:r w:rsidR="003470DF">
        <w:t>(</w:t>
      </w:r>
      <w:r w:rsidR="00BF0FB8">
        <w:t>d</w:t>
      </w:r>
      <w:r w:rsidR="003470DF">
        <w:t>)</w:t>
      </w:r>
      <w:r w:rsidR="00A5423C">
        <w:t>, the specified information is details of the proposed rehabilitation of land disturbed by work</w:t>
      </w:r>
      <w:r w:rsidR="00BF0FB8">
        <w:t xml:space="preserve"> under the work plan</w:t>
      </w:r>
      <w:r w:rsidR="001F71C0">
        <w:t xml:space="preserve"> including—</w:t>
      </w:r>
    </w:p>
    <w:p w14:paraId="122FA0DE" w14:textId="17FBACE3" w:rsidR="001F71C0" w:rsidRDefault="001F71C0" w:rsidP="001F71C0">
      <w:pPr>
        <w:pStyle w:val="DraftHeading3"/>
        <w:tabs>
          <w:tab w:val="right" w:pos="1757"/>
        </w:tabs>
        <w:ind w:left="1871" w:hanging="1871"/>
      </w:pPr>
      <w:r>
        <w:lastRenderedPageBreak/>
        <w:tab/>
        <w:t>(a)</w:t>
      </w:r>
      <w:r>
        <w:tab/>
        <w:t xml:space="preserve">proposed land uses for the affected land after it has been rehabilitated, that considers community views expressed during consultation; </w:t>
      </w:r>
      <w:r w:rsidR="006D2DFD">
        <w:t>and</w:t>
      </w:r>
    </w:p>
    <w:p w14:paraId="713C751D" w14:textId="39B5867D" w:rsidR="00D23B57" w:rsidRDefault="006D2DFD" w:rsidP="006D2DFD">
      <w:pPr>
        <w:pStyle w:val="DraftHeading3"/>
        <w:tabs>
          <w:tab w:val="right" w:pos="1757"/>
        </w:tabs>
        <w:ind w:left="1871" w:hanging="1871"/>
      </w:pPr>
      <w:r>
        <w:tab/>
        <w:t>(b)</w:t>
      </w:r>
      <w:r>
        <w:tab/>
      </w:r>
      <w:r w:rsidR="00F574C2">
        <w:t>a land form that will be achieved to complete rehabilitation, which must</w:t>
      </w:r>
      <w:r w:rsidR="00D23B57">
        <w:t>—</w:t>
      </w:r>
    </w:p>
    <w:p w14:paraId="5F5ABB65" w14:textId="09493DA1" w:rsidR="00005437" w:rsidRDefault="00D23B57" w:rsidP="00005437">
      <w:pPr>
        <w:pStyle w:val="DraftHeading3"/>
        <w:tabs>
          <w:tab w:val="right" w:pos="2410"/>
        </w:tabs>
        <w:ind w:left="2552" w:hanging="2552"/>
      </w:pPr>
      <w:r>
        <w:tab/>
        <w:t>(i)</w:t>
      </w:r>
      <w:r>
        <w:tab/>
        <w:t>be safe, stable and sustainable; and</w:t>
      </w:r>
    </w:p>
    <w:p w14:paraId="4C81450E" w14:textId="77777777" w:rsidR="008F5E6F" w:rsidRDefault="008F5E6F" w:rsidP="008F5E6F">
      <w:pPr>
        <w:ind w:left="2127"/>
        <w:rPr>
          <w:b/>
          <w:sz w:val="20"/>
        </w:rPr>
      </w:pPr>
      <w:r>
        <w:rPr>
          <w:b/>
          <w:sz w:val="20"/>
        </w:rPr>
        <w:t>Note</w:t>
      </w:r>
    </w:p>
    <w:p w14:paraId="59CE0847" w14:textId="7B242549" w:rsidR="008F5E6F" w:rsidRPr="007255E6" w:rsidRDefault="008F5E6F" w:rsidP="007255E6">
      <w:pPr>
        <w:ind w:left="2127"/>
        <w:rPr>
          <w:sz w:val="20"/>
        </w:rPr>
      </w:pPr>
      <w:r>
        <w:rPr>
          <w:b/>
          <w:i/>
          <w:sz w:val="20"/>
        </w:rPr>
        <w:t>safe, stable and sustainable</w:t>
      </w:r>
      <w:r>
        <w:rPr>
          <w:sz w:val="20"/>
        </w:rPr>
        <w:t xml:space="preserve"> is defined in regulation 5.</w:t>
      </w:r>
    </w:p>
    <w:p w14:paraId="6A687EE2" w14:textId="553AF25F" w:rsidR="00D23B57" w:rsidRDefault="00D23B57" w:rsidP="00D23B57">
      <w:pPr>
        <w:pStyle w:val="DraftHeading3"/>
        <w:tabs>
          <w:tab w:val="right" w:pos="2410"/>
        </w:tabs>
        <w:ind w:left="2552" w:hanging="2552"/>
      </w:pPr>
      <w:r>
        <w:tab/>
        <w:t>(ii)</w:t>
      </w:r>
      <w:r>
        <w:tab/>
        <w:t>be capable of supporting the proposed land uses referred to in paragraph (a); and</w:t>
      </w:r>
    </w:p>
    <w:p w14:paraId="161806B7" w14:textId="24794E63" w:rsidR="006D2DFD" w:rsidRDefault="005F201F" w:rsidP="006D2DFD">
      <w:pPr>
        <w:pStyle w:val="DraftHeading3"/>
        <w:tabs>
          <w:tab w:val="right" w:pos="1757"/>
        </w:tabs>
        <w:ind w:left="1871" w:hanging="1871"/>
      </w:pPr>
      <w:r>
        <w:tab/>
        <w:t>(c)</w:t>
      </w:r>
      <w:r>
        <w:tab/>
        <w:t>objectives that set out distinct rehabilitation domains that collectively amount to the land form described in paragraph (b)</w:t>
      </w:r>
      <w:r w:rsidR="006D2DFD">
        <w:t>; and</w:t>
      </w:r>
    </w:p>
    <w:p w14:paraId="47ABCA08" w14:textId="73AA0B8D" w:rsidR="00E20985" w:rsidRDefault="00E20985" w:rsidP="00E20985">
      <w:pPr>
        <w:pStyle w:val="DraftHeading3"/>
        <w:tabs>
          <w:tab w:val="right" w:pos="1757"/>
        </w:tabs>
        <w:ind w:left="1871" w:hanging="1871"/>
      </w:pPr>
      <w:r>
        <w:tab/>
        <w:t>(d)</w:t>
      </w:r>
      <w:r>
        <w:tab/>
      </w:r>
      <w:r w:rsidR="00542DB4">
        <w:t>criteria for measuring whether the objectives described in paragraph (c) have been met</w:t>
      </w:r>
      <w:r>
        <w:t>; and</w:t>
      </w:r>
    </w:p>
    <w:p w14:paraId="43D5E421" w14:textId="5B898544" w:rsidR="00542DB4" w:rsidRDefault="00542DB4" w:rsidP="00542DB4">
      <w:pPr>
        <w:pStyle w:val="DraftHeading3"/>
        <w:tabs>
          <w:tab w:val="right" w:pos="1757"/>
        </w:tabs>
        <w:ind w:left="1871" w:hanging="1871"/>
      </w:pPr>
      <w:r>
        <w:tab/>
        <w:t>(e)</w:t>
      </w:r>
      <w:r>
        <w:tab/>
      </w:r>
      <w:r w:rsidR="00F61E30">
        <w:t xml:space="preserve">a description of, and schedule for, </w:t>
      </w:r>
      <w:r w:rsidR="00005437">
        <w:t xml:space="preserve">each </w:t>
      </w:r>
      <w:proofErr w:type="spellStart"/>
      <w:r w:rsidR="00005437">
        <w:t>measureable</w:t>
      </w:r>
      <w:proofErr w:type="spellEnd"/>
      <w:r w:rsidR="00005437">
        <w:t>, significant event or step in the process of rehabilitation</w:t>
      </w:r>
      <w:r>
        <w:t>; and</w:t>
      </w:r>
    </w:p>
    <w:p w14:paraId="3E307CCD" w14:textId="063516AD" w:rsidR="00F61E30" w:rsidRDefault="00F61E30" w:rsidP="00F61E30">
      <w:pPr>
        <w:pStyle w:val="DraftHeading3"/>
        <w:tabs>
          <w:tab w:val="right" w:pos="1757"/>
        </w:tabs>
        <w:ind w:left="1871" w:hanging="1871"/>
      </w:pPr>
      <w:r>
        <w:tab/>
        <w:t>(f)</w:t>
      </w:r>
      <w:r>
        <w:tab/>
        <w:t>an identification and assessment of relevant risks that the rehabilitated land may pose to the environment, to any member of the public or to land, property or infrastructure in the vi</w:t>
      </w:r>
      <w:r w:rsidR="00FB6F99">
        <w:t>cinity of the rehabilitated land, including—</w:t>
      </w:r>
    </w:p>
    <w:p w14:paraId="46528F83" w14:textId="1A88B54E" w:rsidR="00FB6F99" w:rsidRDefault="00FB6F99" w:rsidP="00FB6F99">
      <w:pPr>
        <w:pStyle w:val="DraftHeading3"/>
        <w:tabs>
          <w:tab w:val="right" w:pos="2410"/>
        </w:tabs>
        <w:ind w:left="2552" w:hanging="2552"/>
      </w:pPr>
      <w:r>
        <w:tab/>
        <w:t>(i)</w:t>
      </w:r>
      <w:r>
        <w:tab/>
        <w:t>the type, likelihood and consequence of the risks; and</w:t>
      </w:r>
    </w:p>
    <w:p w14:paraId="6858716D" w14:textId="12E9EFA0" w:rsidR="00FB6F99" w:rsidRDefault="00FB6F99" w:rsidP="00FB6F99">
      <w:pPr>
        <w:pStyle w:val="DraftHeading3"/>
        <w:tabs>
          <w:tab w:val="right" w:pos="2410"/>
        </w:tabs>
        <w:ind w:left="2552" w:hanging="2552"/>
      </w:pPr>
      <w:r>
        <w:tab/>
        <w:t>(ii)</w:t>
      </w:r>
      <w:r>
        <w:tab/>
        <w:t>the activities required</w:t>
      </w:r>
      <w:r w:rsidR="002B689E">
        <w:t xml:space="preserve"> to manage the risks</w:t>
      </w:r>
      <w:r>
        <w:t>; and</w:t>
      </w:r>
    </w:p>
    <w:p w14:paraId="66482547" w14:textId="372437F5" w:rsidR="002B689E" w:rsidRDefault="002B689E" w:rsidP="002B689E">
      <w:pPr>
        <w:pStyle w:val="DraftHeading3"/>
        <w:tabs>
          <w:tab w:val="right" w:pos="2410"/>
        </w:tabs>
        <w:ind w:left="2552" w:hanging="2552"/>
      </w:pPr>
      <w:r>
        <w:tab/>
        <w:t>(iii)</w:t>
      </w:r>
      <w:r>
        <w:tab/>
        <w:t>the projected costs to manage the risks; and</w:t>
      </w:r>
    </w:p>
    <w:p w14:paraId="3FF6C874" w14:textId="5592FD1A" w:rsidR="002400C0" w:rsidRDefault="003A6511" w:rsidP="002D4325">
      <w:pPr>
        <w:pStyle w:val="DraftHeading3"/>
        <w:tabs>
          <w:tab w:val="right" w:pos="2410"/>
        </w:tabs>
        <w:ind w:left="2552" w:hanging="2552"/>
      </w:pPr>
      <w:r>
        <w:lastRenderedPageBreak/>
        <w:tab/>
        <w:t>(iv)</w:t>
      </w:r>
      <w:r>
        <w:tab/>
        <w:t>any other matter that may be relevant to risks arising from the rehabilit</w:t>
      </w:r>
      <w:r w:rsidR="00853ABB">
        <w:t>ated land.</w:t>
      </w:r>
    </w:p>
    <w:p w14:paraId="5A81DE43" w14:textId="45CA6DF9" w:rsidR="002400C0" w:rsidRDefault="002400C0" w:rsidP="002400C0">
      <w:pPr>
        <w:pStyle w:val="DraftHeading2"/>
        <w:tabs>
          <w:tab w:val="right" w:pos="1247"/>
        </w:tabs>
        <w:ind w:left="1361" w:hanging="1361"/>
      </w:pPr>
      <w:r>
        <w:tab/>
        <w:t>(3)</w:t>
      </w:r>
      <w:r>
        <w:tab/>
      </w:r>
      <w:proofErr w:type="spellStart"/>
      <w:r w:rsidR="002D4325">
        <w:t>Subregulation</w:t>
      </w:r>
      <w:proofErr w:type="spellEnd"/>
      <w:r>
        <w:t xml:space="preserve"> (4) applies to a work plan lodged on or after </w:t>
      </w:r>
      <w:r w:rsidRPr="004C1B4F">
        <w:t xml:space="preserve">commencement of </w:t>
      </w:r>
      <w:r w:rsidR="004C1B4F" w:rsidRPr="00D72D45">
        <w:t>these</w:t>
      </w:r>
      <w:r w:rsidRPr="004C1B4F">
        <w:t xml:space="preserve"> regulations</w:t>
      </w:r>
      <w:r>
        <w:t xml:space="preserve"> but before 1 July 202</w:t>
      </w:r>
      <w:r w:rsidR="004D5622">
        <w:t>1</w:t>
      </w:r>
      <w:r>
        <w:t>.</w:t>
      </w:r>
    </w:p>
    <w:p w14:paraId="57755209" w14:textId="1C91ECBC" w:rsidR="008D7A5D" w:rsidRDefault="008D7A5D" w:rsidP="008D7A5D">
      <w:pPr>
        <w:pStyle w:val="DraftHeading2"/>
        <w:tabs>
          <w:tab w:val="right" w:pos="1247"/>
        </w:tabs>
        <w:ind w:left="1361" w:hanging="1361"/>
      </w:pPr>
      <w:r>
        <w:tab/>
        <w:t>(4)</w:t>
      </w:r>
      <w:r>
        <w:tab/>
      </w:r>
      <w:r>
        <w:tab/>
        <w:t xml:space="preserve">For the purposes of regulation </w:t>
      </w:r>
      <w:r w:rsidR="0022552A">
        <w:t>7</w:t>
      </w:r>
      <w:r>
        <w:t>(d), the specified information is—</w:t>
      </w:r>
    </w:p>
    <w:p w14:paraId="3D526B03" w14:textId="6B2500DD" w:rsidR="00D30796" w:rsidRDefault="00D30796" w:rsidP="00D30796">
      <w:pPr>
        <w:pStyle w:val="DraftHeading3"/>
        <w:tabs>
          <w:tab w:val="right" w:pos="1757"/>
        </w:tabs>
        <w:ind w:left="1871" w:hanging="1871"/>
      </w:pPr>
      <w:r>
        <w:tab/>
        <w:t>(a)</w:t>
      </w:r>
      <w:r w:rsidRPr="00FA77E3">
        <w:tab/>
      </w:r>
      <w:r>
        <w:tab/>
      </w:r>
      <w:r w:rsidRPr="00FA77E3">
        <w:t xml:space="preserve">concepts for the end utilisation of the </w:t>
      </w:r>
      <w:r>
        <w:t>proposed quarry site</w:t>
      </w:r>
      <w:r w:rsidRPr="00FA77E3">
        <w:t>; and</w:t>
      </w:r>
    </w:p>
    <w:p w14:paraId="1DE01A53" w14:textId="386BBAEF" w:rsidR="00D30796" w:rsidRDefault="00D30796" w:rsidP="00D30796">
      <w:pPr>
        <w:pStyle w:val="DraftHeading3"/>
        <w:tabs>
          <w:tab w:val="right" w:pos="1757"/>
        </w:tabs>
        <w:ind w:left="1871" w:hanging="1871"/>
      </w:pPr>
      <w:r>
        <w:tab/>
        <w:t>(b)</w:t>
      </w:r>
      <w:r w:rsidRPr="00FA77E3">
        <w:tab/>
      </w:r>
      <w:r>
        <w:tab/>
      </w:r>
      <w:r w:rsidRPr="00FA77E3">
        <w:t>proposal</w:t>
      </w:r>
      <w:r>
        <w:t>s</w:t>
      </w:r>
      <w:r w:rsidRPr="00FA77E3">
        <w:t xml:space="preserve"> for the progressive rehabilitation</w:t>
      </w:r>
      <w:r>
        <w:t>,</w:t>
      </w:r>
      <w:r w:rsidRPr="00FA77E3">
        <w:t xml:space="preserve"> stabilisation </w:t>
      </w:r>
      <w:r>
        <w:t xml:space="preserve">and revegetation </w:t>
      </w:r>
      <w:r w:rsidRPr="00FA77E3">
        <w:t xml:space="preserve">of extraction areas, </w:t>
      </w:r>
      <w:r>
        <w:t>waste </w:t>
      </w:r>
      <w:r w:rsidRPr="00FA77E3">
        <w:t>d</w:t>
      </w:r>
      <w:r>
        <w:t>isposal areas, stockpile areas, dams and other land affected by the operations; and</w:t>
      </w:r>
    </w:p>
    <w:p w14:paraId="395E9986" w14:textId="76372781" w:rsidR="00D30796" w:rsidRDefault="00D30796" w:rsidP="00D30796">
      <w:pPr>
        <w:pStyle w:val="DraftHeading3"/>
        <w:tabs>
          <w:tab w:val="right" w:pos="1757"/>
        </w:tabs>
        <w:ind w:left="1871" w:hanging="1871"/>
      </w:pPr>
      <w:r>
        <w:tab/>
        <w:t>(c)</w:t>
      </w:r>
      <w:r>
        <w:tab/>
      </w:r>
      <w:r>
        <w:tab/>
        <w:t>proposals for landscaping to minimise the visual impact of the quarry site; and</w:t>
      </w:r>
    </w:p>
    <w:p w14:paraId="7D348C6F" w14:textId="130B52A5" w:rsidR="00D30796" w:rsidRDefault="00D30796" w:rsidP="00D30796">
      <w:pPr>
        <w:pStyle w:val="DraftHeading3"/>
        <w:tabs>
          <w:tab w:val="right" w:pos="1757"/>
        </w:tabs>
        <w:ind w:left="1871" w:hanging="1871"/>
      </w:pPr>
      <w:r>
        <w:tab/>
        <w:t>(d)</w:t>
      </w:r>
      <w:r>
        <w:tab/>
      </w:r>
      <w:r w:rsidRPr="00FA77E3">
        <w:t xml:space="preserve">proposals for the </w:t>
      </w:r>
      <w:r>
        <w:t xml:space="preserve">final rehabilitation and closure of </w:t>
      </w:r>
      <w:r w:rsidRPr="00FA77E3">
        <w:t>the site, including the security of the site and the</w:t>
      </w:r>
      <w:r>
        <w:t> </w:t>
      </w:r>
      <w:r w:rsidRPr="00FA77E3">
        <w:t>removal of plant and equipment</w:t>
      </w:r>
      <w:r>
        <w:t>, taking into account any potential long</w:t>
      </w:r>
      <w:r w:rsidR="0049226B">
        <w:t>-</w:t>
      </w:r>
      <w:r>
        <w:t>term degradation of the environment</w:t>
      </w:r>
      <w:r w:rsidRPr="00FA77E3">
        <w:t>.</w:t>
      </w:r>
    </w:p>
    <w:p w14:paraId="26AB1F7A" w14:textId="28B31F80" w:rsidR="00B541D1" w:rsidRPr="00B541D1" w:rsidRDefault="00B541D1" w:rsidP="00B541D1">
      <w:pPr>
        <w:pStyle w:val="DraftHeading2"/>
        <w:tabs>
          <w:tab w:val="right" w:pos="1247"/>
        </w:tabs>
        <w:ind w:left="1361" w:hanging="1361"/>
      </w:pPr>
      <w:r>
        <w:tab/>
        <w:t>(</w:t>
      </w:r>
      <w:r w:rsidRPr="00B541D1">
        <w:t xml:space="preserve">5) </w:t>
      </w:r>
      <w:r>
        <w:tab/>
      </w:r>
      <w:r w:rsidRPr="00B541D1">
        <w:t>In this regulation—</w:t>
      </w:r>
    </w:p>
    <w:p w14:paraId="346E40C9" w14:textId="238EB515" w:rsidR="00B541D1" w:rsidRPr="00B541D1" w:rsidRDefault="00B541D1" w:rsidP="00875599">
      <w:pPr>
        <w:pStyle w:val="DraftHeading2"/>
        <w:tabs>
          <w:tab w:val="right" w:pos="1843"/>
        </w:tabs>
        <w:ind w:left="1843" w:hanging="425"/>
      </w:pPr>
      <w:r w:rsidRPr="00B541D1">
        <w:rPr>
          <w:b/>
          <w:i/>
        </w:rPr>
        <w:t>relevant risks</w:t>
      </w:r>
      <w:r w:rsidRPr="00B541D1">
        <w:t xml:space="preserve"> means risks that may require</w:t>
      </w:r>
      <w:r>
        <w:t xml:space="preserve"> </w:t>
      </w:r>
      <w:r w:rsidRPr="00B541D1">
        <w:t>monitoring, maintenance, treatment or other</w:t>
      </w:r>
      <w:r>
        <w:t xml:space="preserve"> </w:t>
      </w:r>
      <w:r w:rsidRPr="00B541D1">
        <w:t>ongoing land management activities after</w:t>
      </w:r>
      <w:r>
        <w:t xml:space="preserve"> </w:t>
      </w:r>
      <w:r w:rsidRPr="00B541D1">
        <w:t>rehabilitation is complete.</w:t>
      </w:r>
    </w:p>
    <w:p w14:paraId="63FC6799" w14:textId="0BB0D64B" w:rsidR="00D30796" w:rsidRDefault="00D30796" w:rsidP="00DF6292">
      <w:pPr>
        <w:pStyle w:val="DraftHeading1"/>
        <w:keepNext/>
        <w:tabs>
          <w:tab w:val="right" w:pos="680"/>
        </w:tabs>
        <w:ind w:left="851" w:hanging="851"/>
      </w:pPr>
      <w:r>
        <w:tab/>
      </w:r>
      <w:bookmarkStart w:id="24" w:name="_Toc17801076"/>
      <w:r w:rsidR="0022552A">
        <w:t>12</w:t>
      </w:r>
      <w:r>
        <w:tab/>
      </w:r>
      <w:r w:rsidR="007F709F">
        <w:t>Information required in work plans—c</w:t>
      </w:r>
      <w:r w:rsidRPr="00CF3A43">
        <w:t>ommunity engagement plan</w:t>
      </w:r>
      <w:bookmarkEnd w:id="24"/>
    </w:p>
    <w:p w14:paraId="651F3A5D" w14:textId="601FAF69" w:rsidR="00D30796" w:rsidRDefault="00D30796" w:rsidP="00D72D45">
      <w:pPr>
        <w:pStyle w:val="BodySectionSub"/>
      </w:pPr>
      <w:r>
        <w:tab/>
      </w:r>
      <w:r>
        <w:tab/>
      </w:r>
      <w:r w:rsidR="00C06624">
        <w:tab/>
        <w:t xml:space="preserve">For the purposes of regulation </w:t>
      </w:r>
      <w:r w:rsidR="0022552A">
        <w:t>7</w:t>
      </w:r>
      <w:r w:rsidR="00C06624">
        <w:t>(e), the specified information is</w:t>
      </w:r>
      <w:r w:rsidR="00A71949">
        <w:t xml:space="preserve"> information that</w:t>
      </w:r>
      <w:r w:rsidRPr="00CF3A43">
        <w:t>—</w:t>
      </w:r>
    </w:p>
    <w:p w14:paraId="7A0EDD32" w14:textId="5DCF4230" w:rsidR="00D30796" w:rsidRDefault="00D30796" w:rsidP="00D30796">
      <w:pPr>
        <w:pStyle w:val="DraftHeading3"/>
        <w:tabs>
          <w:tab w:val="right" w:pos="1757"/>
        </w:tabs>
        <w:ind w:left="1871" w:hanging="1871"/>
      </w:pPr>
      <w:r>
        <w:tab/>
        <w:t>(a)</w:t>
      </w:r>
      <w:r w:rsidRPr="00B20CB9">
        <w:tab/>
      </w:r>
      <w:r w:rsidR="00A71949">
        <w:t xml:space="preserve">identifies </w:t>
      </w:r>
      <w:r w:rsidR="005C7706">
        <w:t>the</w:t>
      </w:r>
      <w:r w:rsidRPr="00B20CB9">
        <w:t xml:space="preserve"> community likely to be affected by </w:t>
      </w:r>
      <w:r>
        <w:t xml:space="preserve">the quarry </w:t>
      </w:r>
      <w:r>
        <w:rPr>
          <w:szCs w:val="24"/>
        </w:rPr>
        <w:t>operations</w:t>
      </w:r>
      <w:r w:rsidRPr="00B20CB9">
        <w:t>; and</w:t>
      </w:r>
    </w:p>
    <w:p w14:paraId="2D8125D8" w14:textId="376FB5F3" w:rsidR="004F5B98" w:rsidRDefault="00404A2D" w:rsidP="00404A2D">
      <w:pPr>
        <w:pStyle w:val="DraftHeading3"/>
        <w:tabs>
          <w:tab w:val="right" w:pos="1757"/>
        </w:tabs>
        <w:ind w:left="1871" w:hanging="1871"/>
      </w:pPr>
      <w:r>
        <w:lastRenderedPageBreak/>
        <w:tab/>
        <w:t>(b)</w:t>
      </w:r>
      <w:r w:rsidRPr="00B20CB9">
        <w:tab/>
      </w:r>
      <w:r w:rsidR="00A71949">
        <w:t xml:space="preserve">sets out </w:t>
      </w:r>
      <w:r>
        <w:t xml:space="preserve">how the </w:t>
      </w:r>
      <w:r w:rsidR="00BE4247">
        <w:t xml:space="preserve">extractive industry authority holder </w:t>
      </w:r>
      <w:r w:rsidR="00E82EA4">
        <w:t>will</w:t>
      </w:r>
      <w:r w:rsidR="004F5B98">
        <w:t>—</w:t>
      </w:r>
    </w:p>
    <w:p w14:paraId="2BCACD47" w14:textId="6ADE8FD6" w:rsidR="00D30796" w:rsidRDefault="00D30796" w:rsidP="00D30796">
      <w:pPr>
        <w:pStyle w:val="DraftHeading4"/>
        <w:tabs>
          <w:tab w:val="right" w:pos="2268"/>
        </w:tabs>
        <w:ind w:left="2381" w:hanging="2381"/>
      </w:pPr>
      <w:r>
        <w:tab/>
        <w:t>(i)</w:t>
      </w:r>
      <w:r>
        <w:tab/>
      </w:r>
      <w:r w:rsidRPr="00B20CB9">
        <w:t>identify community attitudes and expectations; and</w:t>
      </w:r>
    </w:p>
    <w:p w14:paraId="1E31F9DB" w14:textId="07B9D538" w:rsidR="00D30796" w:rsidRDefault="00D30796" w:rsidP="00D30796">
      <w:pPr>
        <w:pStyle w:val="DraftHeading4"/>
        <w:tabs>
          <w:tab w:val="right" w:pos="2268"/>
        </w:tabs>
        <w:ind w:left="2381" w:hanging="2381"/>
      </w:pPr>
      <w:r>
        <w:tab/>
        <w:t>(ii)</w:t>
      </w:r>
      <w:r w:rsidRPr="00B20CB9">
        <w:tab/>
      </w:r>
      <w:r w:rsidR="006B0037">
        <w:t>share</w:t>
      </w:r>
      <w:r w:rsidRPr="00B20CB9">
        <w:t xml:space="preserve"> information </w:t>
      </w:r>
      <w:r w:rsidR="006B0037">
        <w:t>with</w:t>
      </w:r>
      <w:r w:rsidRPr="00B20CB9">
        <w:t xml:space="preserve"> the community; and</w:t>
      </w:r>
    </w:p>
    <w:p w14:paraId="7E4B10F5" w14:textId="4F1B6777" w:rsidR="00D30796" w:rsidRDefault="00D30796" w:rsidP="00D30796">
      <w:pPr>
        <w:pStyle w:val="DraftHeading4"/>
        <w:tabs>
          <w:tab w:val="right" w:pos="2268"/>
        </w:tabs>
        <w:ind w:left="2381" w:hanging="2381"/>
      </w:pPr>
      <w:r>
        <w:tab/>
        <w:t>(iii)</w:t>
      </w:r>
      <w:r w:rsidRPr="00B20CB9">
        <w:tab/>
        <w:t>receiv</w:t>
      </w:r>
      <w:r w:rsidR="00117C7A">
        <w:t>e</w:t>
      </w:r>
      <w:r w:rsidRPr="00B20CB9">
        <w:t xml:space="preserve"> feedback from the community; and</w:t>
      </w:r>
    </w:p>
    <w:p w14:paraId="20D6955F" w14:textId="3CCE2557" w:rsidR="00D30796" w:rsidRDefault="00D30796" w:rsidP="00D30796">
      <w:pPr>
        <w:pStyle w:val="DraftHeading4"/>
        <w:tabs>
          <w:tab w:val="right" w:pos="2268"/>
        </w:tabs>
        <w:ind w:left="2381" w:hanging="2381"/>
      </w:pPr>
      <w:r>
        <w:tab/>
        <w:t>(iv)</w:t>
      </w:r>
      <w:r w:rsidRPr="00B20CB9">
        <w:tab/>
        <w:t>analys</w:t>
      </w:r>
      <w:r w:rsidR="00521EDE">
        <w:t>e</w:t>
      </w:r>
      <w:r w:rsidRPr="00B20CB9">
        <w:t xml:space="preserve"> community feedback and consider community concerns or expectations</w:t>
      </w:r>
      <w:r>
        <w:t>; and</w:t>
      </w:r>
    </w:p>
    <w:p w14:paraId="2FDDFFFC" w14:textId="21C0D26A" w:rsidR="004F52C0" w:rsidRDefault="00D30796" w:rsidP="00DF6292">
      <w:pPr>
        <w:pStyle w:val="DraftHeading4"/>
        <w:tabs>
          <w:tab w:val="right" w:pos="2268"/>
        </w:tabs>
        <w:ind w:left="2381" w:hanging="2381"/>
      </w:pPr>
      <w:r>
        <w:tab/>
        <w:t>(</w:t>
      </w:r>
      <w:r w:rsidR="007D17F0">
        <w:t>v</w:t>
      </w:r>
      <w:r>
        <w:t>)</w:t>
      </w:r>
      <w:r w:rsidRPr="00BF2674">
        <w:tab/>
        <w:t xml:space="preserve">register, document and respond to complaints and other communications from members of the community in relation to </w:t>
      </w:r>
      <w:r>
        <w:t>the quarry operations.</w:t>
      </w:r>
      <w:r w:rsidR="00343439">
        <w:tab/>
      </w:r>
    </w:p>
    <w:p w14:paraId="369A1E79" w14:textId="0D34E912" w:rsidR="00057D3F" w:rsidRPr="00B10FA9" w:rsidRDefault="00343439" w:rsidP="00057D3F">
      <w:pPr>
        <w:pStyle w:val="DraftHeading1"/>
        <w:tabs>
          <w:tab w:val="right" w:pos="680"/>
        </w:tabs>
        <w:ind w:left="850" w:hanging="850"/>
        <w:rPr>
          <w:i/>
        </w:rPr>
      </w:pPr>
      <w:r>
        <w:tab/>
      </w:r>
      <w:bookmarkStart w:id="25" w:name="_Toc17801077"/>
      <w:r w:rsidR="00716B4F">
        <w:t>13</w:t>
      </w:r>
      <w:r w:rsidR="00057D3F">
        <w:tab/>
      </w:r>
      <w:r w:rsidR="00057D3F" w:rsidRPr="00B10FA9">
        <w:t xml:space="preserve">Fee for application to vary </w:t>
      </w:r>
      <w:r w:rsidR="00057D3F">
        <w:t>a work plan</w:t>
      </w:r>
      <w:bookmarkEnd w:id="25"/>
    </w:p>
    <w:p w14:paraId="1B17044F" w14:textId="15EDF27A" w:rsidR="008567CB" w:rsidRDefault="008567CB" w:rsidP="008567CB">
      <w:pPr>
        <w:pStyle w:val="DraftHeading2"/>
        <w:tabs>
          <w:tab w:val="right" w:pos="1247"/>
        </w:tabs>
        <w:ind w:left="1361" w:hanging="1361"/>
      </w:pPr>
      <w:r>
        <w:tab/>
      </w:r>
      <w:r>
        <w:tab/>
        <w:t xml:space="preserve">An application for approval of a variation of a work plan </w:t>
      </w:r>
      <w:r w:rsidR="001021C7">
        <w:t xml:space="preserve">lodged </w:t>
      </w:r>
      <w:r w:rsidR="0037167A">
        <w:t>in accordance with</w:t>
      </w:r>
      <w:r>
        <w:t xml:space="preserve"> section</w:t>
      </w:r>
      <w:r w:rsidR="0037167A">
        <w:t> </w:t>
      </w:r>
      <w:r w:rsidR="00584F43">
        <w:t>77H</w:t>
      </w:r>
      <w:r w:rsidR="001021C7">
        <w:t>(1)</w:t>
      </w:r>
      <w:r w:rsidR="00584F43">
        <w:t>(</w:t>
      </w:r>
      <w:r w:rsidR="001021C7">
        <w:t>a</w:t>
      </w:r>
      <w:r w:rsidR="00584F43">
        <w:t>) of the Ac</w:t>
      </w:r>
      <w:r w:rsidR="0037167A">
        <w:t>t</w:t>
      </w:r>
      <w:r>
        <w:t xml:space="preserve"> must </w:t>
      </w:r>
      <w:r w:rsidR="00886E12">
        <w:t xml:space="preserve">be accompanied by the relevant </w:t>
      </w:r>
      <w:r>
        <w:rPr>
          <w:rFonts w:ascii="TimesNewRomanPSMT" w:hAnsi="TimesNewRomanPSMT" w:cs="TimesNewRomanPSMT"/>
          <w:lang w:eastAsia="en-AU"/>
        </w:rPr>
        <w:t xml:space="preserve">fee specified in Schedule </w:t>
      </w:r>
      <w:r w:rsidR="00716B4F">
        <w:rPr>
          <w:rFonts w:ascii="TimesNewRomanPSMT" w:hAnsi="TimesNewRomanPSMT" w:cs="TimesNewRomanPSMT"/>
          <w:lang w:eastAsia="en-AU"/>
        </w:rPr>
        <w:t>2</w:t>
      </w:r>
      <w:r>
        <w:t>.</w:t>
      </w:r>
    </w:p>
    <w:p w14:paraId="3DDE2F2A" w14:textId="02AACD1E" w:rsidR="004F52C0" w:rsidRDefault="00343439" w:rsidP="00D72D45">
      <w:pPr>
        <w:pStyle w:val="DraftHeading1"/>
        <w:keepNext/>
        <w:tabs>
          <w:tab w:val="right" w:pos="680"/>
        </w:tabs>
        <w:ind w:left="851" w:hanging="851"/>
      </w:pPr>
      <w:r>
        <w:rPr>
          <w:lang w:eastAsia="en-AU"/>
        </w:rPr>
        <w:tab/>
      </w:r>
      <w:bookmarkStart w:id="26" w:name="_Toc17801078"/>
      <w:r w:rsidR="0022552A">
        <w:rPr>
          <w:lang w:eastAsia="en-AU"/>
        </w:rPr>
        <w:t>14</w:t>
      </w:r>
      <w:r>
        <w:rPr>
          <w:lang w:eastAsia="en-AU"/>
        </w:rPr>
        <w:tab/>
      </w:r>
      <w:r>
        <w:rPr>
          <w:lang w:eastAsia="en-AU"/>
        </w:rPr>
        <w:tab/>
      </w:r>
      <w:r w:rsidR="002D4325">
        <w:rPr>
          <w:lang w:eastAsia="en-AU"/>
        </w:rPr>
        <w:t>I</w:t>
      </w:r>
      <w:r>
        <w:rPr>
          <w:lang w:eastAsia="en-AU"/>
        </w:rPr>
        <w:t>nformation to be contained in</w:t>
      </w:r>
      <w:r w:rsidRPr="00EC1FEA">
        <w:rPr>
          <w:lang w:eastAsia="en-AU"/>
        </w:rPr>
        <w:t xml:space="preserve"> application for variation of work plan</w:t>
      </w:r>
      <w:bookmarkEnd w:id="26"/>
    </w:p>
    <w:p w14:paraId="0FC42106" w14:textId="16F2DE6F" w:rsidR="004F52C0" w:rsidRDefault="00343439">
      <w:pPr>
        <w:pStyle w:val="BodySectionSub"/>
        <w:rPr>
          <w:b/>
          <w:lang w:eastAsia="en-AU"/>
        </w:rPr>
      </w:pPr>
      <w:r w:rsidRPr="004937DA">
        <w:t>For</w:t>
      </w:r>
      <w:r>
        <w:t xml:space="preserve"> the purposes of section 77H(2) of the Act, the prescribed information is</w:t>
      </w:r>
      <w:r w:rsidR="00D23D9B">
        <w:t xml:space="preserve"> the following</w:t>
      </w:r>
      <w:r>
        <w:t>––</w:t>
      </w:r>
    </w:p>
    <w:p w14:paraId="75419722" w14:textId="6F0236B2" w:rsidR="004554DA" w:rsidRDefault="00343439" w:rsidP="004554DA">
      <w:pPr>
        <w:pStyle w:val="DraftHeading3"/>
        <w:tabs>
          <w:tab w:val="right" w:pos="1757"/>
        </w:tabs>
        <w:ind w:left="1871" w:hanging="1871"/>
      </w:pPr>
      <w:r>
        <w:tab/>
      </w:r>
      <w:r w:rsidR="004554DA" w:rsidRPr="006E76AF">
        <w:t>(a)</w:t>
      </w:r>
      <w:r w:rsidR="004554DA" w:rsidRPr="00A9133F">
        <w:tab/>
      </w:r>
      <w:r w:rsidR="004554DA">
        <w:t xml:space="preserve">if changes to the work or rehabilitation set out in the work plan are proposed, </w:t>
      </w:r>
      <w:r w:rsidR="004554DA" w:rsidRPr="00A9133F">
        <w:t xml:space="preserve">a description of any new or changed </w:t>
      </w:r>
      <w:r w:rsidR="00B20874">
        <w:t>quarrying</w:t>
      </w:r>
      <w:r w:rsidR="004554DA">
        <w:t> </w:t>
      </w:r>
      <w:r w:rsidR="004554DA" w:rsidRPr="00A9133F">
        <w:t xml:space="preserve">hazard </w:t>
      </w:r>
      <w:r w:rsidR="004554DA">
        <w:t xml:space="preserve">or rehabilitation hazard </w:t>
      </w:r>
      <w:r w:rsidR="004554DA" w:rsidRPr="00A9133F">
        <w:t>arising from the proposed changes that significantly increases the risks posed to</w:t>
      </w:r>
      <w:r w:rsidR="004554DA">
        <w:t>—</w:t>
      </w:r>
    </w:p>
    <w:p w14:paraId="704FE132" w14:textId="77777777" w:rsidR="004554DA" w:rsidRDefault="004554DA" w:rsidP="004554DA">
      <w:pPr>
        <w:pStyle w:val="DraftHeading4"/>
        <w:tabs>
          <w:tab w:val="right" w:pos="2268"/>
        </w:tabs>
        <w:ind w:left="2381" w:hanging="2381"/>
      </w:pPr>
      <w:r>
        <w:tab/>
      </w:r>
      <w:r w:rsidRPr="006E76AF">
        <w:t>(i)</w:t>
      </w:r>
      <w:r>
        <w:tab/>
      </w:r>
      <w:r w:rsidRPr="00A9133F">
        <w:t>the environment</w:t>
      </w:r>
      <w:r>
        <w:t>; or</w:t>
      </w:r>
    </w:p>
    <w:p w14:paraId="437F2018" w14:textId="77777777" w:rsidR="004554DA" w:rsidRDefault="004554DA" w:rsidP="004554DA">
      <w:pPr>
        <w:pStyle w:val="DraftHeading4"/>
        <w:tabs>
          <w:tab w:val="right" w:pos="2268"/>
        </w:tabs>
        <w:ind w:left="2381" w:hanging="2381"/>
      </w:pPr>
      <w:r>
        <w:tab/>
      </w:r>
      <w:r w:rsidRPr="006E76AF">
        <w:t>(ii)</w:t>
      </w:r>
      <w:r>
        <w:tab/>
      </w:r>
      <w:r w:rsidRPr="00A9133F">
        <w:t>any member of the public</w:t>
      </w:r>
      <w:r>
        <w:t>; or</w:t>
      </w:r>
    </w:p>
    <w:p w14:paraId="7EFF05F7" w14:textId="77777777" w:rsidR="004554DA" w:rsidRPr="002A18AC" w:rsidRDefault="004554DA" w:rsidP="004554DA">
      <w:pPr>
        <w:pStyle w:val="DraftHeading4"/>
        <w:tabs>
          <w:tab w:val="right" w:pos="2268"/>
        </w:tabs>
        <w:ind w:left="2381" w:hanging="2381"/>
      </w:pPr>
      <w:r>
        <w:lastRenderedPageBreak/>
        <w:tab/>
      </w:r>
      <w:r w:rsidRPr="006E76AF">
        <w:t>(iii)</w:t>
      </w:r>
      <w:r>
        <w:tab/>
      </w:r>
      <w:r w:rsidRPr="00A9133F">
        <w:t xml:space="preserve">land, property </w:t>
      </w:r>
      <w:r>
        <w:t>or</w:t>
      </w:r>
      <w:r w:rsidRPr="00A9133F">
        <w:t xml:space="preserve"> infrastructure in the</w:t>
      </w:r>
      <w:r>
        <w:t> </w:t>
      </w:r>
      <w:r w:rsidRPr="00A9133F">
        <w:t>vic</w:t>
      </w:r>
      <w:r>
        <w:t xml:space="preserve">inity of the work or rehabilitation relating to the new or changed hazard; </w:t>
      </w:r>
    </w:p>
    <w:p w14:paraId="1894DF5A" w14:textId="4E5E2EF6" w:rsidR="004554DA" w:rsidRPr="001B1137" w:rsidRDefault="004554DA" w:rsidP="004554DA">
      <w:pPr>
        <w:pStyle w:val="DraftHeading3"/>
        <w:tabs>
          <w:tab w:val="right" w:pos="1757"/>
        </w:tabs>
        <w:ind w:left="1871" w:hanging="1871"/>
      </w:pPr>
      <w:r>
        <w:tab/>
      </w:r>
      <w:r w:rsidRPr="006E76AF">
        <w:t>(b)</w:t>
      </w:r>
      <w:r w:rsidRPr="00A9133F">
        <w:tab/>
      </w:r>
      <w:r>
        <w:t xml:space="preserve">if any new or changed hazard is described under paragraph (a), </w:t>
      </w:r>
      <w:r w:rsidRPr="00A9133F">
        <w:t xml:space="preserve">the information </w:t>
      </w:r>
      <w:r>
        <w:t xml:space="preserve">specified in </w:t>
      </w:r>
      <w:r w:rsidRPr="00587A2F">
        <w:t>regula</w:t>
      </w:r>
      <w:r>
        <w:t xml:space="preserve">tions </w:t>
      </w:r>
      <w:r w:rsidR="0095214C">
        <w:t>9</w:t>
      </w:r>
      <w:r>
        <w:t xml:space="preserve"> and </w:t>
      </w:r>
      <w:r w:rsidR="0095214C">
        <w:t>10</w:t>
      </w:r>
      <w:r>
        <w:t xml:space="preserve"> that </w:t>
      </w:r>
      <w:r w:rsidRPr="00A9133F">
        <w:t>relat</w:t>
      </w:r>
      <w:r>
        <w:t>e</w:t>
      </w:r>
      <w:r w:rsidRPr="00A9133F">
        <w:t xml:space="preserve"> to </w:t>
      </w:r>
      <w:r>
        <w:t>the</w:t>
      </w:r>
      <w:r w:rsidRPr="00A9133F">
        <w:t xml:space="preserve"> new or changed hazard</w:t>
      </w:r>
      <w:r>
        <w:t>, including the resulting proposed changes to the work plan</w:t>
      </w:r>
      <w:r w:rsidRPr="00A9133F">
        <w:t xml:space="preserve">; </w:t>
      </w:r>
    </w:p>
    <w:p w14:paraId="6D766E11" w14:textId="7FD2F2B7" w:rsidR="004554DA" w:rsidRDefault="004554DA" w:rsidP="004554DA">
      <w:pPr>
        <w:pStyle w:val="DraftHeading3"/>
        <w:tabs>
          <w:tab w:val="right" w:pos="1757"/>
        </w:tabs>
        <w:ind w:left="1871" w:hanging="1871"/>
      </w:pPr>
      <w:r>
        <w:tab/>
      </w:r>
      <w:r w:rsidRPr="006E76AF">
        <w:t>(</w:t>
      </w:r>
      <w:r w:rsidR="00C030C8">
        <w:t>c</w:t>
      </w:r>
      <w:r w:rsidRPr="006E76AF">
        <w:t>)</w:t>
      </w:r>
      <w:r w:rsidRPr="00A9133F">
        <w:tab/>
      </w:r>
      <w:r>
        <w:t>if the application for the proposed variation is lodged on or after 1 July 202</w:t>
      </w:r>
      <w:r w:rsidR="004D5622">
        <w:t>1</w:t>
      </w:r>
      <w:r>
        <w:t xml:space="preserve"> and includes new or changed rehabilitation of land, </w:t>
      </w:r>
      <w:r w:rsidRPr="00A9133F">
        <w:t xml:space="preserve">the information </w:t>
      </w:r>
      <w:r>
        <w:t>specified</w:t>
      </w:r>
      <w:r w:rsidRPr="00A9133F">
        <w:t xml:space="preserve"> in </w:t>
      </w:r>
      <w:r w:rsidRPr="0078726D">
        <w:t>regulation</w:t>
      </w:r>
      <w:r w:rsidR="0095214C">
        <w:t> 11(</w:t>
      </w:r>
      <w:r>
        <w:t>2) that relates to the new or changed rehabilitation, including the resulting proposed changes to the rehabilitation plan in the work plan</w:t>
      </w:r>
      <w:r w:rsidRPr="00A9133F">
        <w:t xml:space="preserve">; </w:t>
      </w:r>
    </w:p>
    <w:p w14:paraId="16E22069" w14:textId="5AB653C2" w:rsidR="004554DA" w:rsidRPr="00CD2A53" w:rsidRDefault="004554DA" w:rsidP="004554DA">
      <w:pPr>
        <w:pStyle w:val="DraftHeading3"/>
        <w:tabs>
          <w:tab w:val="right" w:pos="1757"/>
        </w:tabs>
        <w:ind w:left="1871" w:hanging="1871"/>
      </w:pPr>
      <w:r>
        <w:tab/>
      </w:r>
      <w:r w:rsidRPr="006E76AF">
        <w:t>(</w:t>
      </w:r>
      <w:r w:rsidR="00EE7FAB">
        <w:t>d</w:t>
      </w:r>
      <w:r w:rsidRPr="006E76AF">
        <w:t>)</w:t>
      </w:r>
      <w:r>
        <w:tab/>
        <w:t xml:space="preserve">if the application for the proposed variation is lodged on or after </w:t>
      </w:r>
      <w:r w:rsidR="00FB2E5A">
        <w:t>commencement of these regulations</w:t>
      </w:r>
      <w:r>
        <w:t xml:space="preserve"> but before 1 July 202</w:t>
      </w:r>
      <w:r w:rsidR="004D5622">
        <w:t>1</w:t>
      </w:r>
      <w:r>
        <w:t xml:space="preserve"> and includes new or changed rehabilitation of land, </w:t>
      </w:r>
      <w:r w:rsidRPr="00A9133F">
        <w:t xml:space="preserve">the information </w:t>
      </w:r>
      <w:r>
        <w:t>specified</w:t>
      </w:r>
      <w:r w:rsidRPr="00A9133F">
        <w:t xml:space="preserve"> in </w:t>
      </w:r>
      <w:r w:rsidRPr="0078726D">
        <w:t>regulation</w:t>
      </w:r>
      <w:r w:rsidR="0095214C">
        <w:t> 11</w:t>
      </w:r>
      <w:r>
        <w:t>(4) that relates to the new or changed rehabilitation, including the resulting proposed changes to the rehabilitation plan in the work plan</w:t>
      </w:r>
      <w:r w:rsidRPr="00A9133F">
        <w:t xml:space="preserve">; </w:t>
      </w:r>
    </w:p>
    <w:p w14:paraId="7C0229FE" w14:textId="008D545C" w:rsidR="004554DA" w:rsidRPr="000F4321" w:rsidRDefault="004554DA" w:rsidP="004554DA">
      <w:pPr>
        <w:pStyle w:val="DraftHeading3"/>
        <w:tabs>
          <w:tab w:val="right" w:pos="1757"/>
        </w:tabs>
        <w:ind w:left="1871" w:hanging="1871"/>
      </w:pPr>
      <w:r>
        <w:tab/>
      </w:r>
      <w:r w:rsidRPr="006E76AF">
        <w:t>(</w:t>
      </w:r>
      <w:r w:rsidR="00EE7FAB">
        <w:t>e</w:t>
      </w:r>
      <w:r w:rsidRPr="006E76AF">
        <w:t>)</w:t>
      </w:r>
      <w:r w:rsidRPr="00A9133F">
        <w:tab/>
      </w:r>
      <w:r>
        <w:t>if the application for the proposed variation is lodged on or after 1 July 202</w:t>
      </w:r>
      <w:r w:rsidR="004D5622">
        <w:t>1</w:t>
      </w:r>
      <w:r>
        <w:t xml:space="preserve"> and the variation is in respect of a work plan </w:t>
      </w:r>
      <w:r w:rsidR="00630E06">
        <w:t xml:space="preserve">lodged before that date </w:t>
      </w:r>
      <w:r>
        <w:t>that includes a rehabilitation plan</w:t>
      </w:r>
      <w:r w:rsidR="00630E06">
        <w:t xml:space="preserve"> that does not include</w:t>
      </w:r>
      <w:r w:rsidRPr="000F4321">
        <w:t xml:space="preserve"> </w:t>
      </w:r>
      <w:r w:rsidRPr="00A9133F">
        <w:t xml:space="preserve">the information </w:t>
      </w:r>
      <w:r>
        <w:t>specified</w:t>
      </w:r>
      <w:r w:rsidRPr="00A9133F">
        <w:t xml:space="preserve"> in </w:t>
      </w:r>
      <w:r w:rsidRPr="0078726D">
        <w:t>regulation</w:t>
      </w:r>
      <w:r>
        <w:t xml:space="preserve"> </w:t>
      </w:r>
      <w:r w:rsidR="0095214C">
        <w:t>11</w:t>
      </w:r>
      <w:r>
        <w:t>(2)</w:t>
      </w:r>
      <w:r w:rsidR="00630E06">
        <w:t>, that information</w:t>
      </w:r>
      <w:r>
        <w:t xml:space="preserve"> (other than information already included in the application under paragraph (</w:t>
      </w:r>
      <w:r w:rsidR="00C845FF">
        <w:t>c</w:t>
      </w:r>
      <w:r>
        <w:t>)), including the resulting proposed changes to the rehabilitation plan in the work plan</w:t>
      </w:r>
      <w:r w:rsidRPr="00A9133F">
        <w:t xml:space="preserve">; </w:t>
      </w:r>
    </w:p>
    <w:p w14:paraId="7A11EAE8" w14:textId="272DD215" w:rsidR="004554DA" w:rsidRDefault="004554DA" w:rsidP="004554DA">
      <w:pPr>
        <w:pStyle w:val="DraftHeading3"/>
        <w:tabs>
          <w:tab w:val="right" w:pos="1757"/>
        </w:tabs>
        <w:ind w:left="1871" w:hanging="1871"/>
      </w:pPr>
      <w:r>
        <w:lastRenderedPageBreak/>
        <w:tab/>
      </w:r>
      <w:r w:rsidRPr="006E76AF">
        <w:t>(</w:t>
      </w:r>
      <w:r w:rsidR="00C845FF">
        <w:t>f</w:t>
      </w:r>
      <w:r w:rsidRPr="006E76AF">
        <w:t>)</w:t>
      </w:r>
      <w:r w:rsidRPr="00A9133F">
        <w:tab/>
      </w:r>
      <w:r>
        <w:t xml:space="preserve">if the proposed variation includes or gives rise to any changes relating to community consultation, the proposed changes to the </w:t>
      </w:r>
      <w:r w:rsidR="005F0037">
        <w:t xml:space="preserve">community engagement plan in the </w:t>
      </w:r>
      <w:r>
        <w:t xml:space="preserve">work plan in relation to the information specified in regulation </w:t>
      </w:r>
      <w:r w:rsidR="0095214C">
        <w:t>12</w:t>
      </w:r>
      <w:r>
        <w:t xml:space="preserve">; </w:t>
      </w:r>
    </w:p>
    <w:p w14:paraId="1C6DCD61" w14:textId="2CBC81A6" w:rsidR="004554DA" w:rsidRDefault="004554DA" w:rsidP="004554DA">
      <w:pPr>
        <w:pStyle w:val="DraftHeading3"/>
        <w:tabs>
          <w:tab w:val="right" w:pos="1757"/>
        </w:tabs>
        <w:ind w:left="1871" w:hanging="1871"/>
      </w:pPr>
      <w:r>
        <w:tab/>
      </w:r>
      <w:r w:rsidRPr="006E76AF">
        <w:t>(</w:t>
      </w:r>
      <w:r w:rsidR="005C69C6">
        <w:t>g</w:t>
      </w:r>
      <w:r w:rsidRPr="006E76AF">
        <w:t>)</w:t>
      </w:r>
      <w:r w:rsidRPr="00A9133F">
        <w:tab/>
      </w:r>
      <w:r>
        <w:t>if the proposed variation includes any new or changed work</w:t>
      </w:r>
      <w:r w:rsidRPr="00A9133F">
        <w:t xml:space="preserve"> to be carried out at a declared </w:t>
      </w:r>
      <w:r w:rsidR="00852269">
        <w:t>quarry</w:t>
      </w:r>
      <w:r w:rsidRPr="00A9133F">
        <w:t>, the information that</w:t>
      </w:r>
      <w:r>
        <w:t> </w:t>
      </w:r>
      <w:r w:rsidRPr="00A9133F">
        <w:t xml:space="preserve">relates to, and is applicable to, the proposed changes to </w:t>
      </w:r>
      <w:r>
        <w:t xml:space="preserve">the work plan in relation to the requirements and processes set out in </w:t>
      </w:r>
      <w:r w:rsidRPr="003E0B0B">
        <w:t xml:space="preserve">Schedule </w:t>
      </w:r>
      <w:r w:rsidR="003E0B0B">
        <w:t>5</w:t>
      </w:r>
      <w:r w:rsidRPr="00445E48">
        <w:t>;</w:t>
      </w:r>
      <w:r w:rsidRPr="00A9133F">
        <w:t xml:space="preserve"> </w:t>
      </w:r>
    </w:p>
    <w:p w14:paraId="604A0FD3" w14:textId="7B135F4C" w:rsidR="004554DA" w:rsidRDefault="004554DA" w:rsidP="004554DA">
      <w:pPr>
        <w:pStyle w:val="DraftHeading3"/>
        <w:tabs>
          <w:tab w:val="right" w:pos="1757"/>
        </w:tabs>
        <w:ind w:left="1871" w:hanging="1871"/>
      </w:pPr>
      <w:r>
        <w:tab/>
      </w:r>
      <w:r w:rsidRPr="000329FF">
        <w:t>(</w:t>
      </w:r>
      <w:r w:rsidR="00934045">
        <w:t>h</w:t>
      </w:r>
      <w:r w:rsidRPr="000329FF">
        <w:t>)</w:t>
      </w:r>
      <w:r w:rsidRPr="00A9133F">
        <w:tab/>
        <w:t xml:space="preserve">a description of how the proposed variation to the work plan relates to the current approved work plan. </w:t>
      </w:r>
    </w:p>
    <w:p w14:paraId="38A36A9F" w14:textId="6BF759EE" w:rsidR="00491A70" w:rsidRDefault="00491A70">
      <w:pPr>
        <w:suppressLineNumbers w:val="0"/>
        <w:overflowPunct/>
        <w:autoSpaceDE/>
        <w:autoSpaceDN/>
        <w:adjustRightInd/>
        <w:spacing w:before="0"/>
        <w:textAlignment w:val="auto"/>
        <w:rPr>
          <w:b/>
          <w:i/>
        </w:rPr>
      </w:pPr>
      <w:r>
        <w:rPr>
          <w:b/>
          <w:i/>
        </w:rPr>
        <w:br w:type="page"/>
      </w:r>
    </w:p>
    <w:p w14:paraId="2839BE60" w14:textId="20EB46F7" w:rsidR="00565C2C" w:rsidRPr="00F82052" w:rsidRDefault="00565C2C" w:rsidP="00565C2C">
      <w:pPr>
        <w:pStyle w:val="Heading-PART"/>
        <w:rPr>
          <w:caps w:val="0"/>
          <w:sz w:val="32"/>
        </w:rPr>
      </w:pPr>
      <w:bookmarkStart w:id="27" w:name="_Toc17801079"/>
      <w:r w:rsidRPr="00F82052">
        <w:rPr>
          <w:caps w:val="0"/>
          <w:sz w:val="32"/>
        </w:rPr>
        <w:lastRenderedPageBreak/>
        <w:t xml:space="preserve">Part </w:t>
      </w:r>
      <w:r w:rsidR="0095214C">
        <w:rPr>
          <w:caps w:val="0"/>
          <w:sz w:val="32"/>
        </w:rPr>
        <w:t>3</w:t>
      </w:r>
      <w:r w:rsidRPr="00F82052">
        <w:rPr>
          <w:caps w:val="0"/>
          <w:sz w:val="32"/>
        </w:rPr>
        <w:t>—</w:t>
      </w:r>
      <w:r w:rsidR="00AB0D32">
        <w:rPr>
          <w:caps w:val="0"/>
          <w:sz w:val="32"/>
        </w:rPr>
        <w:t>Fees for e</w:t>
      </w:r>
      <w:r w:rsidR="00692418">
        <w:rPr>
          <w:caps w:val="0"/>
          <w:sz w:val="32"/>
        </w:rPr>
        <w:t xml:space="preserve">xtractive </w:t>
      </w:r>
      <w:r w:rsidR="00C74ED5">
        <w:rPr>
          <w:caps w:val="0"/>
          <w:sz w:val="32"/>
        </w:rPr>
        <w:t>i</w:t>
      </w:r>
      <w:r w:rsidR="00692418">
        <w:rPr>
          <w:caps w:val="0"/>
          <w:sz w:val="32"/>
        </w:rPr>
        <w:t xml:space="preserve">ndustry </w:t>
      </w:r>
      <w:r w:rsidR="00C74ED5">
        <w:rPr>
          <w:caps w:val="0"/>
          <w:sz w:val="32"/>
        </w:rPr>
        <w:t>w</w:t>
      </w:r>
      <w:r w:rsidR="00692418">
        <w:rPr>
          <w:caps w:val="0"/>
          <w:sz w:val="32"/>
        </w:rPr>
        <w:t xml:space="preserve">ork </w:t>
      </w:r>
      <w:r w:rsidR="002E26B4">
        <w:rPr>
          <w:caps w:val="0"/>
          <w:sz w:val="32"/>
        </w:rPr>
        <w:t>au</w:t>
      </w:r>
      <w:r w:rsidR="00692418">
        <w:rPr>
          <w:caps w:val="0"/>
          <w:sz w:val="32"/>
        </w:rPr>
        <w:t>thorities</w:t>
      </w:r>
      <w:bookmarkEnd w:id="27"/>
    </w:p>
    <w:p w14:paraId="6819ED52" w14:textId="2ABFFA72" w:rsidR="00877CEA" w:rsidRDefault="00F17520">
      <w:pPr>
        <w:pStyle w:val="DraftHeading1"/>
        <w:tabs>
          <w:tab w:val="right" w:pos="680"/>
        </w:tabs>
        <w:ind w:left="850" w:hanging="850"/>
        <w:rPr>
          <w:lang w:eastAsia="en-AU"/>
        </w:rPr>
      </w:pPr>
      <w:r>
        <w:rPr>
          <w:lang w:eastAsia="en-AU"/>
        </w:rPr>
        <w:tab/>
      </w:r>
      <w:bookmarkStart w:id="28" w:name="_Toc17801080"/>
      <w:r w:rsidR="0095214C">
        <w:rPr>
          <w:lang w:eastAsia="en-AU"/>
        </w:rPr>
        <w:t>15</w:t>
      </w:r>
      <w:r>
        <w:rPr>
          <w:lang w:eastAsia="en-AU"/>
        </w:rPr>
        <w:tab/>
      </w:r>
      <w:r w:rsidR="00B7621A">
        <w:rPr>
          <w:lang w:eastAsia="en-AU"/>
        </w:rPr>
        <w:t xml:space="preserve">Application </w:t>
      </w:r>
      <w:proofErr w:type="gramStart"/>
      <w:r w:rsidR="00B7621A">
        <w:rPr>
          <w:lang w:eastAsia="en-AU"/>
        </w:rPr>
        <w:t>f</w:t>
      </w:r>
      <w:r>
        <w:rPr>
          <w:lang w:eastAsia="en-AU"/>
        </w:rPr>
        <w:t>ee</w:t>
      </w:r>
      <w:proofErr w:type="gramEnd"/>
      <w:r>
        <w:rPr>
          <w:lang w:eastAsia="en-AU"/>
        </w:rPr>
        <w:t xml:space="preserve"> for work authority</w:t>
      </w:r>
      <w:bookmarkEnd w:id="28"/>
    </w:p>
    <w:p w14:paraId="45B24E9C" w14:textId="2CF4AE20" w:rsidR="00877CEA" w:rsidRDefault="00492CF5">
      <w:pPr>
        <w:pStyle w:val="BodySectionSub"/>
        <w:rPr>
          <w:lang w:eastAsia="en-AU"/>
        </w:rPr>
      </w:pPr>
      <w:r>
        <w:rPr>
          <w:lang w:eastAsia="en-AU"/>
        </w:rPr>
        <w:t>An application for a</w:t>
      </w:r>
      <w:r w:rsidR="00AB0D32">
        <w:rPr>
          <w:lang w:eastAsia="en-AU"/>
        </w:rPr>
        <w:t xml:space="preserve">n </w:t>
      </w:r>
      <w:r w:rsidR="00D32488">
        <w:rPr>
          <w:lang w:eastAsia="en-AU"/>
        </w:rPr>
        <w:t xml:space="preserve">authority </w:t>
      </w:r>
      <w:r w:rsidR="009C52D3">
        <w:rPr>
          <w:lang w:eastAsia="en-AU"/>
        </w:rPr>
        <w:t>under section 77I(</w:t>
      </w:r>
      <w:r w:rsidR="006E2B76">
        <w:rPr>
          <w:lang w:eastAsia="en-AU"/>
        </w:rPr>
        <w:t xml:space="preserve">1) of the Act </w:t>
      </w:r>
      <w:r w:rsidR="00D32488">
        <w:rPr>
          <w:lang w:eastAsia="en-AU"/>
        </w:rPr>
        <w:t xml:space="preserve">must be accompanied by a fee of 88.5 fee units. </w:t>
      </w:r>
    </w:p>
    <w:p w14:paraId="68AB4A0A" w14:textId="365559B9" w:rsidR="00877CEA" w:rsidRDefault="007F4820">
      <w:pPr>
        <w:pStyle w:val="DraftHeading1"/>
        <w:tabs>
          <w:tab w:val="right" w:pos="680"/>
        </w:tabs>
        <w:ind w:left="850" w:hanging="850"/>
      </w:pPr>
      <w:r>
        <w:tab/>
      </w:r>
      <w:bookmarkStart w:id="29" w:name="_Toc17801081"/>
      <w:r w:rsidR="0095214C">
        <w:t>16</w:t>
      </w:r>
      <w:r>
        <w:tab/>
        <w:t xml:space="preserve">Annual </w:t>
      </w:r>
      <w:proofErr w:type="gramStart"/>
      <w:r>
        <w:t>fee</w:t>
      </w:r>
      <w:proofErr w:type="gramEnd"/>
      <w:r>
        <w:t xml:space="preserve"> for work authority</w:t>
      </w:r>
      <w:bookmarkEnd w:id="29"/>
      <w:r>
        <w:t xml:space="preserve"> </w:t>
      </w:r>
    </w:p>
    <w:p w14:paraId="5468342C" w14:textId="57A2A73A" w:rsidR="00AB0D32" w:rsidRDefault="00FF369D" w:rsidP="00FF369D">
      <w:pPr>
        <w:pStyle w:val="DraftHeading2"/>
        <w:tabs>
          <w:tab w:val="right" w:pos="1247"/>
        </w:tabs>
        <w:ind w:left="1361" w:hanging="1361"/>
      </w:pPr>
      <w:r>
        <w:tab/>
      </w:r>
      <w:r w:rsidR="009412DB">
        <w:t>(1)</w:t>
      </w:r>
      <w:r>
        <w:tab/>
      </w:r>
      <w:r w:rsidR="00630E06">
        <w:t>For the purposes of section 77J(1)(h) of the Act, t</w:t>
      </w:r>
      <w:r w:rsidR="00637F8C">
        <w:t xml:space="preserve">he holder of an </w:t>
      </w:r>
      <w:r>
        <w:t>extractive industry work authority must</w:t>
      </w:r>
      <w:r w:rsidR="009412DB">
        <w:t xml:space="preserve"> </w:t>
      </w:r>
      <w:r>
        <w:t xml:space="preserve">pay </w:t>
      </w:r>
      <w:r w:rsidR="004D5622">
        <w:t xml:space="preserve">to the Department Head </w:t>
      </w:r>
      <w:r>
        <w:t>the relevant fee specified in Schedule </w:t>
      </w:r>
      <w:r w:rsidR="0095214C">
        <w:t>3</w:t>
      </w:r>
      <w:r w:rsidR="00CF105B">
        <w:t xml:space="preserve"> </w:t>
      </w:r>
      <w:r w:rsidR="000967E0">
        <w:t>for</w:t>
      </w:r>
      <w:r>
        <w:t xml:space="preserve"> </w:t>
      </w:r>
      <w:r w:rsidR="009412DB">
        <w:t>each</w:t>
      </w:r>
      <w:r w:rsidR="00442A1E">
        <w:t xml:space="preserve"> </w:t>
      </w:r>
      <w:r w:rsidR="000967E0">
        <w:t>financial year in which the authority is in force</w:t>
      </w:r>
      <w:r w:rsidR="00AB0D32">
        <w:t>.</w:t>
      </w:r>
    </w:p>
    <w:p w14:paraId="7F5DC304" w14:textId="257F9F16" w:rsidR="00FF369D" w:rsidRDefault="00AB0D32" w:rsidP="00FF369D">
      <w:pPr>
        <w:pStyle w:val="DraftHeading2"/>
        <w:tabs>
          <w:tab w:val="right" w:pos="1247"/>
        </w:tabs>
        <w:ind w:left="1361" w:hanging="1361"/>
      </w:pPr>
      <w:r>
        <w:tab/>
        <w:t>(2)</w:t>
      </w:r>
      <w:r>
        <w:tab/>
        <w:t xml:space="preserve">A fee payable under </w:t>
      </w:r>
      <w:proofErr w:type="spellStart"/>
      <w:r>
        <w:t>subregulation</w:t>
      </w:r>
      <w:proofErr w:type="spellEnd"/>
      <w:r>
        <w:t xml:space="preserve"> (1) must be paid </w:t>
      </w:r>
      <w:r w:rsidR="00C21F8E">
        <w:t>within</w:t>
      </w:r>
      <w:r w:rsidR="00D2681E">
        <w:t xml:space="preserve"> 31 days after the end of </w:t>
      </w:r>
      <w:r w:rsidR="0017798D">
        <w:t>the</w:t>
      </w:r>
      <w:r w:rsidR="00D2681E">
        <w:t xml:space="preserve"> financial year</w:t>
      </w:r>
      <w:r>
        <w:t xml:space="preserve"> to which it relates</w:t>
      </w:r>
      <w:r w:rsidR="00FF369D">
        <w:t>.</w:t>
      </w:r>
    </w:p>
    <w:p w14:paraId="7A96E92F" w14:textId="689D1A00" w:rsidR="00057D3F" w:rsidRPr="00E03FFF" w:rsidRDefault="00057D3F" w:rsidP="00057D3F">
      <w:pPr>
        <w:pStyle w:val="DraftHeading1"/>
        <w:tabs>
          <w:tab w:val="right" w:pos="680"/>
        </w:tabs>
        <w:ind w:left="850" w:hanging="850"/>
      </w:pPr>
      <w:r>
        <w:tab/>
      </w:r>
      <w:bookmarkStart w:id="30" w:name="_Toc17801082"/>
      <w:r w:rsidR="0095214C">
        <w:t>17</w:t>
      </w:r>
      <w:r>
        <w:tab/>
      </w:r>
      <w:r w:rsidRPr="00E03FFF">
        <w:t>Fee for request to vary a work authority</w:t>
      </w:r>
      <w:bookmarkEnd w:id="30"/>
    </w:p>
    <w:p w14:paraId="7FF3E907" w14:textId="6BC41035" w:rsidR="0095214C" w:rsidRPr="0095214C" w:rsidRDefault="0095214C" w:rsidP="0095214C">
      <w:pPr>
        <w:pStyle w:val="DraftHeading2"/>
        <w:tabs>
          <w:tab w:val="right" w:pos="1247"/>
        </w:tabs>
        <w:ind w:left="1361" w:hanging="1361"/>
      </w:pPr>
      <w:r>
        <w:rPr>
          <w:b/>
        </w:rPr>
        <w:tab/>
      </w:r>
      <w:r>
        <w:rPr>
          <w:b/>
        </w:rPr>
        <w:tab/>
      </w:r>
      <w:r w:rsidR="00A94FB3" w:rsidRPr="0095214C">
        <w:t>A request to vary a work authority</w:t>
      </w:r>
      <w:r w:rsidR="00980EE2" w:rsidRPr="0095214C">
        <w:t xml:space="preserve"> under section 77M(2)(a) of the Act</w:t>
      </w:r>
      <w:r w:rsidR="00A94FB3" w:rsidRPr="0095214C">
        <w:t xml:space="preserve"> must be accompanied by a fee of 20 fee units.</w:t>
      </w:r>
    </w:p>
    <w:p w14:paraId="1B7E9989" w14:textId="578F31AB" w:rsidR="00057D3F" w:rsidRDefault="00A94FB3" w:rsidP="009412DB">
      <w:pPr>
        <w:pStyle w:val="DraftHeading1"/>
        <w:keepNext/>
        <w:tabs>
          <w:tab w:val="right" w:pos="680"/>
        </w:tabs>
        <w:ind w:left="851" w:hanging="851"/>
      </w:pPr>
      <w:r w:rsidRPr="0095214C">
        <w:rPr>
          <w:b w:val="0"/>
          <w:szCs w:val="20"/>
        </w:rPr>
        <w:t xml:space="preserve"> </w:t>
      </w:r>
      <w:r w:rsidR="00057D3F" w:rsidRPr="0095214C">
        <w:rPr>
          <w:b w:val="0"/>
          <w:szCs w:val="20"/>
        </w:rPr>
        <w:tab/>
      </w:r>
      <w:bookmarkStart w:id="31" w:name="_Toc17801083"/>
      <w:r w:rsidR="00057D3F" w:rsidRPr="00F246BA">
        <w:t>1</w:t>
      </w:r>
      <w:r w:rsidR="0095214C">
        <w:t>8</w:t>
      </w:r>
      <w:r w:rsidR="00057D3F">
        <w:tab/>
      </w:r>
      <w:r w:rsidR="00057D3F" w:rsidRPr="00E03FFF">
        <w:t>Fee for transfer of work authority</w:t>
      </w:r>
      <w:bookmarkEnd w:id="31"/>
    </w:p>
    <w:p w14:paraId="02D338F3" w14:textId="0A4244A2" w:rsidR="0095214C" w:rsidRDefault="0095214C" w:rsidP="0095214C">
      <w:pPr>
        <w:pStyle w:val="DraftHeading2"/>
        <w:tabs>
          <w:tab w:val="right" w:pos="1247"/>
        </w:tabs>
        <w:ind w:left="1361" w:hanging="1361"/>
      </w:pPr>
      <w:r>
        <w:tab/>
      </w:r>
      <w:r>
        <w:tab/>
      </w:r>
      <w:r w:rsidR="00507688" w:rsidRPr="0095214C">
        <w:t>A request to vary a work authority</w:t>
      </w:r>
      <w:r w:rsidR="00186B17" w:rsidRPr="0095214C">
        <w:t xml:space="preserve"> under section 77N of the Act</w:t>
      </w:r>
      <w:r w:rsidR="00507688" w:rsidRPr="0095214C">
        <w:t xml:space="preserve"> must be accompanied by a fee of 13.7 fee units. </w:t>
      </w:r>
    </w:p>
    <w:p w14:paraId="2B4FB599" w14:textId="54F1E368" w:rsidR="00491A70" w:rsidRDefault="00491A70">
      <w:pPr>
        <w:suppressLineNumbers w:val="0"/>
        <w:overflowPunct/>
        <w:autoSpaceDE/>
        <w:autoSpaceDN/>
        <w:adjustRightInd/>
        <w:spacing w:before="0"/>
        <w:textAlignment w:val="auto"/>
      </w:pPr>
      <w:r>
        <w:br w:type="page"/>
      </w:r>
    </w:p>
    <w:p w14:paraId="6FE626B7" w14:textId="55DD3D59" w:rsidR="00A70FB0" w:rsidRPr="00F82052" w:rsidRDefault="00A70FB0" w:rsidP="00A70FB0">
      <w:pPr>
        <w:pStyle w:val="Heading-PART"/>
        <w:rPr>
          <w:caps w:val="0"/>
          <w:sz w:val="32"/>
        </w:rPr>
      </w:pPr>
      <w:bookmarkStart w:id="32" w:name="_Toc17801084"/>
      <w:r w:rsidRPr="00F82052">
        <w:rPr>
          <w:caps w:val="0"/>
          <w:sz w:val="32"/>
        </w:rPr>
        <w:lastRenderedPageBreak/>
        <w:t xml:space="preserve">Part </w:t>
      </w:r>
      <w:r w:rsidR="009412DB">
        <w:rPr>
          <w:caps w:val="0"/>
          <w:sz w:val="32"/>
        </w:rPr>
        <w:t>4</w:t>
      </w:r>
      <w:r w:rsidRPr="00F82052">
        <w:rPr>
          <w:caps w:val="0"/>
          <w:sz w:val="32"/>
        </w:rPr>
        <w:t>—</w:t>
      </w:r>
      <w:r>
        <w:rPr>
          <w:caps w:val="0"/>
          <w:sz w:val="32"/>
        </w:rPr>
        <w:t>Reporting</w:t>
      </w:r>
      <w:bookmarkEnd w:id="32"/>
    </w:p>
    <w:p w14:paraId="1E089BBA" w14:textId="64338249" w:rsidR="00057D3F" w:rsidRPr="008045FB" w:rsidRDefault="00057D3F" w:rsidP="00057D3F">
      <w:pPr>
        <w:pStyle w:val="DraftHeading1"/>
        <w:tabs>
          <w:tab w:val="right" w:pos="680"/>
        </w:tabs>
        <w:ind w:left="850" w:hanging="850"/>
      </w:pPr>
      <w:r>
        <w:tab/>
      </w:r>
      <w:bookmarkStart w:id="33" w:name="_Toc17801085"/>
      <w:r w:rsidRPr="00F246BA">
        <w:t>1</w:t>
      </w:r>
      <w:r w:rsidR="00175A0E">
        <w:t>9</w:t>
      </w:r>
      <w:r>
        <w:tab/>
        <w:t>Annual report</w:t>
      </w:r>
      <w:bookmarkEnd w:id="33"/>
    </w:p>
    <w:p w14:paraId="411C433F" w14:textId="5917D333" w:rsidR="00724764" w:rsidRDefault="00724764" w:rsidP="00724764">
      <w:pPr>
        <w:pStyle w:val="DraftHeading2"/>
        <w:tabs>
          <w:tab w:val="right" w:pos="1247"/>
        </w:tabs>
        <w:ind w:left="1361" w:hanging="1361"/>
      </w:pPr>
      <w:r>
        <w:tab/>
      </w:r>
      <w:r w:rsidRPr="005A0B72">
        <w:t>(</w:t>
      </w:r>
      <w:r>
        <w:t>1</w:t>
      </w:r>
      <w:r w:rsidRPr="005A0B72">
        <w:t>)</w:t>
      </w:r>
      <w:r w:rsidRPr="00FA77E3">
        <w:tab/>
      </w:r>
      <w:r w:rsidR="000C482E">
        <w:t xml:space="preserve">This regulation applies to reports relating to the financial year commencing </w:t>
      </w:r>
      <w:r w:rsidR="0088374F">
        <w:t xml:space="preserve">1 July 2020 </w:t>
      </w:r>
      <w:r w:rsidR="004F7B0E">
        <w:t xml:space="preserve">and later financial years. </w:t>
      </w:r>
    </w:p>
    <w:p w14:paraId="3A0489D9" w14:textId="77777777" w:rsidR="000419EC" w:rsidRDefault="00C622FB" w:rsidP="00C622FB">
      <w:pPr>
        <w:pStyle w:val="DraftHeading2"/>
        <w:tabs>
          <w:tab w:val="right" w:pos="1247"/>
        </w:tabs>
        <w:ind w:left="1361" w:hanging="1361"/>
      </w:pPr>
      <w:r>
        <w:tab/>
      </w:r>
      <w:r w:rsidRPr="005A0B72">
        <w:t>(</w:t>
      </w:r>
      <w:r w:rsidR="00A43F6C">
        <w:t>2</w:t>
      </w:r>
      <w:r w:rsidRPr="005A0B72">
        <w:t>)</w:t>
      </w:r>
      <w:r>
        <w:tab/>
        <w:t>For the purposes of section 116A(1) of the Act</w:t>
      </w:r>
      <w:r w:rsidR="000419EC">
        <w:t>—</w:t>
      </w:r>
    </w:p>
    <w:p w14:paraId="1928420C" w14:textId="59D9B41E" w:rsidR="00C622FB" w:rsidRDefault="000419EC" w:rsidP="000419EC">
      <w:pPr>
        <w:pStyle w:val="DraftHeading3"/>
        <w:tabs>
          <w:tab w:val="right" w:pos="1757"/>
        </w:tabs>
        <w:ind w:left="1871" w:hanging="1871"/>
      </w:pPr>
      <w:r>
        <w:tab/>
      </w:r>
      <w:r w:rsidRPr="005A0B72">
        <w:t>(a)</w:t>
      </w:r>
      <w:r>
        <w:tab/>
      </w:r>
      <w:r w:rsidR="00C622FB">
        <w:t xml:space="preserve">an annual </w:t>
      </w:r>
      <w:r w:rsidR="003C07BB">
        <w:t>report</w:t>
      </w:r>
      <w:r w:rsidR="00F60C04">
        <w:t xml:space="preserve">, containing information set out in </w:t>
      </w:r>
      <w:proofErr w:type="spellStart"/>
      <w:r w:rsidR="00F60C04">
        <w:t>subregulation</w:t>
      </w:r>
      <w:proofErr w:type="spellEnd"/>
      <w:r w:rsidR="00F60C04">
        <w:t xml:space="preserve"> (3),</w:t>
      </w:r>
      <w:r w:rsidR="00C622FB">
        <w:t xml:space="preserve"> </w:t>
      </w:r>
      <w:r w:rsidR="008A5C73">
        <w:t xml:space="preserve">of work done under the </w:t>
      </w:r>
      <w:r w:rsidR="00711EFB">
        <w:t>extractive industry work authority</w:t>
      </w:r>
      <w:r w:rsidR="00F60C04">
        <w:t xml:space="preserve"> </w:t>
      </w:r>
      <w:r w:rsidR="00DE23A2">
        <w:t>is prescribed information</w:t>
      </w:r>
      <w:r>
        <w:t>; and</w:t>
      </w:r>
    </w:p>
    <w:p w14:paraId="73BC240E" w14:textId="721B3718" w:rsidR="000419EC" w:rsidRDefault="000419EC" w:rsidP="000419EC">
      <w:pPr>
        <w:pStyle w:val="DraftHeading3"/>
        <w:tabs>
          <w:tab w:val="right" w:pos="1757"/>
        </w:tabs>
        <w:ind w:left="1871" w:hanging="1871"/>
      </w:pPr>
      <w:r>
        <w:tab/>
      </w:r>
      <w:r w:rsidRPr="005A0B72">
        <w:t>(</w:t>
      </w:r>
      <w:r>
        <w:t>b</w:t>
      </w:r>
      <w:r w:rsidRPr="005A0B72">
        <w:t>)</w:t>
      </w:r>
      <w:r>
        <w:tab/>
      </w:r>
      <w:r w:rsidR="00F90338">
        <w:t>the form approved by the Department Head</w:t>
      </w:r>
      <w:r w:rsidR="00E1622E">
        <w:t xml:space="preserve"> is the prescribed form for the annual </w:t>
      </w:r>
      <w:r w:rsidR="003C07BB">
        <w:t>report</w:t>
      </w:r>
      <w:r>
        <w:t>; and</w:t>
      </w:r>
    </w:p>
    <w:p w14:paraId="5324422A" w14:textId="76E493E1" w:rsidR="008F77C7" w:rsidRDefault="008F77C7" w:rsidP="008F77C7">
      <w:pPr>
        <w:pStyle w:val="DraftHeading3"/>
        <w:tabs>
          <w:tab w:val="right" w:pos="1757"/>
        </w:tabs>
        <w:ind w:left="1871" w:hanging="1871"/>
      </w:pPr>
      <w:r>
        <w:tab/>
      </w:r>
      <w:r w:rsidRPr="005A0B72">
        <w:t>(</w:t>
      </w:r>
      <w:r>
        <w:t>c</w:t>
      </w:r>
      <w:r w:rsidRPr="005A0B72">
        <w:t>)</w:t>
      </w:r>
      <w:r>
        <w:tab/>
        <w:t xml:space="preserve">the </w:t>
      </w:r>
      <w:r w:rsidR="00E1622E">
        <w:t xml:space="preserve">times set out in </w:t>
      </w:r>
      <w:proofErr w:type="spellStart"/>
      <w:r w:rsidR="00E1622E">
        <w:t>subregulation</w:t>
      </w:r>
      <w:proofErr w:type="spellEnd"/>
      <w:r w:rsidR="00E1622E">
        <w:t xml:space="preserve"> (</w:t>
      </w:r>
      <w:r w:rsidR="00DB1074">
        <w:t>6</w:t>
      </w:r>
      <w:r w:rsidR="00E1622E">
        <w:t xml:space="preserve">) are the </w:t>
      </w:r>
      <w:r>
        <w:t>prescribed time</w:t>
      </w:r>
      <w:r w:rsidR="00E7029D">
        <w:t>s</w:t>
      </w:r>
      <w:r>
        <w:t xml:space="preserve"> </w:t>
      </w:r>
      <w:r w:rsidR="00E7029D">
        <w:t>for</w:t>
      </w:r>
      <w:r w:rsidR="00EC2B3A">
        <w:t xml:space="preserve"> fur</w:t>
      </w:r>
      <w:r w:rsidR="00B97E33">
        <w:t xml:space="preserve">nishing </w:t>
      </w:r>
      <w:r>
        <w:t xml:space="preserve">the annual </w:t>
      </w:r>
      <w:r w:rsidR="003C07BB">
        <w:t>report</w:t>
      </w:r>
      <w:r>
        <w:t xml:space="preserve"> </w:t>
      </w:r>
      <w:r w:rsidR="00F63981">
        <w:t>to the Minister.</w:t>
      </w:r>
    </w:p>
    <w:p w14:paraId="460D35CE" w14:textId="32577374" w:rsidR="00E761D8" w:rsidRDefault="00E761D8" w:rsidP="00E761D8">
      <w:pPr>
        <w:pStyle w:val="DraftHeading2"/>
        <w:tabs>
          <w:tab w:val="right" w:pos="1247"/>
        </w:tabs>
        <w:ind w:left="1361" w:hanging="1361"/>
      </w:pPr>
      <w:r>
        <w:tab/>
      </w:r>
      <w:r w:rsidRPr="005A0B72">
        <w:t>(</w:t>
      </w:r>
      <w:r>
        <w:t>3</w:t>
      </w:r>
      <w:r w:rsidRPr="005A0B72">
        <w:t>)</w:t>
      </w:r>
      <w:r>
        <w:tab/>
        <w:t xml:space="preserve">For the purposes of </w:t>
      </w:r>
      <w:proofErr w:type="spellStart"/>
      <w:r w:rsidR="002C239F">
        <w:t>subregulation</w:t>
      </w:r>
      <w:proofErr w:type="spellEnd"/>
      <w:r w:rsidR="002C239F">
        <w:t xml:space="preserve"> (2)(a)</w:t>
      </w:r>
      <w:r>
        <w:t>, the information is</w:t>
      </w:r>
      <w:r w:rsidR="00DF4327">
        <w:t xml:space="preserve"> the following</w:t>
      </w:r>
      <w:r>
        <w:t>—</w:t>
      </w:r>
    </w:p>
    <w:p w14:paraId="532F3F2E" w14:textId="4E47A763" w:rsidR="00DF0458" w:rsidRDefault="00E761D8" w:rsidP="00E761D8">
      <w:pPr>
        <w:pStyle w:val="DraftHeading3"/>
        <w:tabs>
          <w:tab w:val="right" w:pos="1757"/>
        </w:tabs>
        <w:ind w:left="1871" w:hanging="1871"/>
      </w:pPr>
      <w:r>
        <w:tab/>
      </w:r>
      <w:r w:rsidRPr="005A0B72">
        <w:t>(a)</w:t>
      </w:r>
      <w:r>
        <w:tab/>
        <w:t xml:space="preserve">the extractive industry work authority number to which the </w:t>
      </w:r>
      <w:r w:rsidR="00DF0458">
        <w:t>report</w:t>
      </w:r>
      <w:r>
        <w:t xml:space="preserve"> relates; </w:t>
      </w:r>
    </w:p>
    <w:p w14:paraId="03D5F688" w14:textId="40C9A643" w:rsidR="00E761D8" w:rsidRDefault="00E761D8" w:rsidP="00E761D8">
      <w:pPr>
        <w:pStyle w:val="DraftHeading3"/>
        <w:tabs>
          <w:tab w:val="right" w:pos="1757"/>
        </w:tabs>
        <w:ind w:left="1871" w:hanging="1871"/>
      </w:pPr>
      <w:r>
        <w:tab/>
      </w:r>
      <w:r w:rsidRPr="005A0B72">
        <w:t>(</w:t>
      </w:r>
      <w:r>
        <w:t>b</w:t>
      </w:r>
      <w:r w:rsidRPr="005A0B72">
        <w:t>)</w:t>
      </w:r>
      <w:r>
        <w:tab/>
        <w:t xml:space="preserve">the period to which the </w:t>
      </w:r>
      <w:r w:rsidR="003066D2">
        <w:t>report</w:t>
      </w:r>
      <w:r>
        <w:t xml:space="preserve"> applies (</w:t>
      </w:r>
      <w:r w:rsidRPr="00DB1BB6">
        <w:rPr>
          <w:b/>
          <w:i/>
        </w:rPr>
        <w:t>the reporting period</w:t>
      </w:r>
      <w:r>
        <w:t xml:space="preserve">); </w:t>
      </w:r>
    </w:p>
    <w:p w14:paraId="425F78F4" w14:textId="39759ED5" w:rsidR="00E761D8" w:rsidRDefault="00E761D8" w:rsidP="00E761D8">
      <w:pPr>
        <w:pStyle w:val="DraftHeading3"/>
        <w:tabs>
          <w:tab w:val="right" w:pos="1757"/>
        </w:tabs>
        <w:ind w:left="1871" w:hanging="1871"/>
      </w:pPr>
      <w:r>
        <w:tab/>
      </w:r>
      <w:r w:rsidRPr="005A0B72">
        <w:t>(</w:t>
      </w:r>
      <w:r>
        <w:t>c</w:t>
      </w:r>
      <w:r w:rsidRPr="005A0B72">
        <w:t>)</w:t>
      </w:r>
      <w:r>
        <w:tab/>
        <w:t xml:space="preserve">the name and role of the person completing the </w:t>
      </w:r>
      <w:r w:rsidR="003066D2">
        <w:t>report</w:t>
      </w:r>
      <w:r>
        <w:t xml:space="preserve">; </w:t>
      </w:r>
    </w:p>
    <w:p w14:paraId="63AFEF4C" w14:textId="6032AF2F" w:rsidR="00E761D8" w:rsidRDefault="00E761D8" w:rsidP="00E761D8">
      <w:pPr>
        <w:pStyle w:val="DraftHeading3"/>
        <w:tabs>
          <w:tab w:val="right" w:pos="1757"/>
        </w:tabs>
        <w:ind w:left="1871" w:hanging="1871"/>
      </w:pPr>
      <w:r>
        <w:tab/>
      </w:r>
      <w:r w:rsidRPr="005A0B72">
        <w:t>(</w:t>
      </w:r>
      <w:r>
        <w:t>d</w:t>
      </w:r>
      <w:r w:rsidRPr="005A0B72">
        <w:t>)</w:t>
      </w:r>
      <w:r>
        <w:tab/>
        <w:t xml:space="preserve">whether stone has been extracted during the reporting period; </w:t>
      </w:r>
    </w:p>
    <w:p w14:paraId="3EC9161C" w14:textId="765817C3" w:rsidR="00FD5068" w:rsidRDefault="00E761D8" w:rsidP="00E761D8">
      <w:pPr>
        <w:pStyle w:val="DraftHeading3"/>
        <w:tabs>
          <w:tab w:val="right" w:pos="1757"/>
        </w:tabs>
        <w:ind w:left="1871" w:hanging="1871"/>
      </w:pPr>
      <w:r>
        <w:tab/>
      </w:r>
      <w:r w:rsidR="007F10EC">
        <w:t>(e)</w:t>
      </w:r>
      <w:r w:rsidR="007F10EC">
        <w:tab/>
        <w:t>whether extracted stone has been sold during</w:t>
      </w:r>
      <w:r w:rsidR="0088374F">
        <w:t xml:space="preserve"> </w:t>
      </w:r>
      <w:r w:rsidR="007F10EC">
        <w:t>the reporting period</w:t>
      </w:r>
      <w:r w:rsidR="00F04617">
        <w:t>;</w:t>
      </w:r>
      <w:r w:rsidR="007F10EC">
        <w:t xml:space="preserve"> </w:t>
      </w:r>
    </w:p>
    <w:p w14:paraId="6F7C1B76" w14:textId="020E42F8" w:rsidR="00E761D8" w:rsidRDefault="00FD5068" w:rsidP="00E761D8">
      <w:pPr>
        <w:pStyle w:val="DraftHeading3"/>
        <w:tabs>
          <w:tab w:val="right" w:pos="1757"/>
        </w:tabs>
        <w:ind w:left="1871" w:hanging="1871"/>
      </w:pPr>
      <w:r>
        <w:tab/>
        <w:t>(f)</w:t>
      </w:r>
      <w:r>
        <w:tab/>
      </w:r>
      <w:r w:rsidR="00E761D8">
        <w:t xml:space="preserve">the following details for each type of </w:t>
      </w:r>
      <w:r w:rsidR="00FB76AF">
        <w:t xml:space="preserve">stone </w:t>
      </w:r>
      <w:r w:rsidR="00E761D8">
        <w:t>extracted during the reporting period—</w:t>
      </w:r>
    </w:p>
    <w:p w14:paraId="7844F41B" w14:textId="15F64858" w:rsidR="00BC66D6" w:rsidRDefault="00E761D8" w:rsidP="00E761D8">
      <w:pPr>
        <w:pStyle w:val="DraftHeading4"/>
        <w:tabs>
          <w:tab w:val="right" w:pos="2268"/>
        </w:tabs>
        <w:ind w:left="2381" w:hanging="2381"/>
      </w:pPr>
      <w:r>
        <w:tab/>
      </w:r>
      <w:r w:rsidRPr="005A0B72">
        <w:t>(i)</w:t>
      </w:r>
      <w:r>
        <w:tab/>
        <w:t xml:space="preserve">type of </w:t>
      </w:r>
      <w:r w:rsidR="00A70CE1">
        <w:t xml:space="preserve">stone </w:t>
      </w:r>
      <w:r>
        <w:t xml:space="preserve">(selected from column </w:t>
      </w:r>
      <w:r w:rsidR="00630E06">
        <w:t>2</w:t>
      </w:r>
      <w:r>
        <w:t xml:space="preserve"> of Schedule </w:t>
      </w:r>
      <w:r w:rsidR="003E0B0B">
        <w:t>4</w:t>
      </w:r>
      <w:r w:rsidR="00F02C75">
        <w:t xml:space="preserve"> or list </w:t>
      </w:r>
      <w:r w:rsidR="00DB1074">
        <w:t>approved</w:t>
      </w:r>
      <w:r w:rsidR="00F02C75">
        <w:t xml:space="preserve"> under </w:t>
      </w:r>
      <w:proofErr w:type="spellStart"/>
      <w:r w:rsidR="00F02C75">
        <w:t>subregulation</w:t>
      </w:r>
      <w:proofErr w:type="spellEnd"/>
      <w:r w:rsidR="00F02C75">
        <w:t xml:space="preserve"> (</w:t>
      </w:r>
      <w:r w:rsidR="00DB1074">
        <w:t>5</w:t>
      </w:r>
      <w:r w:rsidR="00F02C75">
        <w:t>)</w:t>
      </w:r>
      <w:r>
        <w:t xml:space="preserve">); </w:t>
      </w:r>
    </w:p>
    <w:p w14:paraId="767E8E40" w14:textId="674B495C" w:rsidR="00BC66D6" w:rsidRDefault="00E761D8" w:rsidP="00BC66D6">
      <w:pPr>
        <w:pStyle w:val="DraftHeading4"/>
        <w:tabs>
          <w:tab w:val="right" w:pos="2268"/>
        </w:tabs>
        <w:ind w:left="2381" w:hanging="2381"/>
      </w:pPr>
      <w:r>
        <w:lastRenderedPageBreak/>
        <w:t xml:space="preserve"> </w:t>
      </w:r>
      <w:r w:rsidR="00BC66D6">
        <w:tab/>
      </w:r>
      <w:r w:rsidR="00BC66D6" w:rsidRPr="005A0B72">
        <w:t>(i</w:t>
      </w:r>
      <w:r w:rsidR="00BC66D6">
        <w:t>i</w:t>
      </w:r>
      <w:r w:rsidR="00BC66D6" w:rsidRPr="005A0B72">
        <w:t>)</w:t>
      </w:r>
      <w:r w:rsidR="00BC66D6">
        <w:tab/>
      </w:r>
      <w:r w:rsidR="00F43070">
        <w:t xml:space="preserve">the density of the </w:t>
      </w:r>
      <w:r w:rsidR="00A70CE1">
        <w:t xml:space="preserve">stone </w:t>
      </w:r>
      <w:r w:rsidR="00DF4327">
        <w:t>before extraction</w:t>
      </w:r>
      <w:r w:rsidR="00BC66D6">
        <w:t xml:space="preserve">; </w:t>
      </w:r>
    </w:p>
    <w:p w14:paraId="75648040" w14:textId="4E4A3765" w:rsidR="00C0165E" w:rsidRDefault="00C0165E" w:rsidP="00C0165E">
      <w:pPr>
        <w:pStyle w:val="DraftHeading4"/>
        <w:tabs>
          <w:tab w:val="right" w:pos="2268"/>
        </w:tabs>
        <w:ind w:left="2381" w:hanging="2381"/>
      </w:pPr>
      <w:r>
        <w:tab/>
      </w:r>
      <w:r w:rsidRPr="005A0B72">
        <w:t>(i</w:t>
      </w:r>
      <w:r>
        <w:t>i</w:t>
      </w:r>
      <w:r w:rsidR="003451FC">
        <w:t>i</w:t>
      </w:r>
      <w:r w:rsidRPr="005A0B72">
        <w:t>)</w:t>
      </w:r>
      <w:r>
        <w:tab/>
      </w:r>
      <w:r w:rsidR="001D29E6">
        <w:t>stratigraphic unit</w:t>
      </w:r>
      <w:r>
        <w:t xml:space="preserve"> of the </w:t>
      </w:r>
      <w:r w:rsidR="00F04617">
        <w:t>stone</w:t>
      </w:r>
      <w:r>
        <w:t xml:space="preserve">; </w:t>
      </w:r>
    </w:p>
    <w:p w14:paraId="3EA5EE4D" w14:textId="103C09E4" w:rsidR="003451FC" w:rsidRDefault="003451FC" w:rsidP="003451FC">
      <w:pPr>
        <w:pStyle w:val="DraftHeading4"/>
        <w:tabs>
          <w:tab w:val="right" w:pos="2268"/>
        </w:tabs>
        <w:ind w:left="2381" w:hanging="2381"/>
      </w:pPr>
      <w:r>
        <w:tab/>
      </w:r>
      <w:r w:rsidRPr="005A0B72">
        <w:t>(i</w:t>
      </w:r>
      <w:r>
        <w:t>v</w:t>
      </w:r>
      <w:r w:rsidRPr="005A0B72">
        <w:t>)</w:t>
      </w:r>
      <w:r>
        <w:tab/>
      </w:r>
      <w:r w:rsidR="003B4075">
        <w:t>maximum depth of extraction of</w:t>
      </w:r>
      <w:r w:rsidR="0088374F">
        <w:t xml:space="preserve"> the </w:t>
      </w:r>
      <w:r w:rsidR="00F04617">
        <w:t>stone</w:t>
      </w:r>
      <w:r>
        <w:t xml:space="preserve">; </w:t>
      </w:r>
    </w:p>
    <w:p w14:paraId="0DB7E5C8" w14:textId="547BC450" w:rsidR="005B3865" w:rsidRPr="005B3865" w:rsidRDefault="005B3865" w:rsidP="005B3865">
      <w:pPr>
        <w:pStyle w:val="DraftHeading4"/>
        <w:tabs>
          <w:tab w:val="right" w:pos="2268"/>
        </w:tabs>
        <w:ind w:left="2381" w:hanging="2381"/>
      </w:pPr>
      <w:r>
        <w:tab/>
      </w:r>
      <w:r w:rsidRPr="005A0B72">
        <w:t>(</w:t>
      </w:r>
      <w:r>
        <w:t>v</w:t>
      </w:r>
      <w:r w:rsidRPr="005A0B72">
        <w:t>)</w:t>
      </w:r>
      <w:r>
        <w:tab/>
        <w:t xml:space="preserve">the quantity extracted (in cubic metres or tonnes); </w:t>
      </w:r>
    </w:p>
    <w:p w14:paraId="341937F8" w14:textId="49225ACB" w:rsidR="009412DB" w:rsidRDefault="009412DB" w:rsidP="009412DB">
      <w:pPr>
        <w:pStyle w:val="DraftHeading3"/>
        <w:tabs>
          <w:tab w:val="right" w:pos="1757"/>
        </w:tabs>
        <w:ind w:left="1871" w:hanging="1871"/>
      </w:pPr>
      <w:r>
        <w:tab/>
      </w:r>
      <w:r w:rsidRPr="005A0B72">
        <w:t>(</w:t>
      </w:r>
      <w:r w:rsidR="00C96144">
        <w:t>g</w:t>
      </w:r>
      <w:r w:rsidRPr="005A0B72">
        <w:t>)</w:t>
      </w:r>
      <w:r>
        <w:tab/>
        <w:t>the following details for each product type produced during the reporting period</w:t>
      </w:r>
      <w:r w:rsidR="00F04617">
        <w:t xml:space="preserve"> from extracted stone</w:t>
      </w:r>
      <w:r>
        <w:t>—</w:t>
      </w:r>
    </w:p>
    <w:p w14:paraId="4F44A541" w14:textId="24421D81" w:rsidR="005877F7" w:rsidRDefault="005877F7" w:rsidP="005877F7">
      <w:pPr>
        <w:pStyle w:val="DraftHeading4"/>
        <w:tabs>
          <w:tab w:val="right" w:pos="2268"/>
        </w:tabs>
        <w:ind w:left="2381" w:hanging="2381"/>
      </w:pPr>
      <w:r>
        <w:tab/>
        <w:t xml:space="preserve">(i) </w:t>
      </w:r>
      <w:r>
        <w:tab/>
        <w:t xml:space="preserve">the type of </w:t>
      </w:r>
      <w:r w:rsidR="00F04617">
        <w:t xml:space="preserve">stone </w:t>
      </w:r>
      <w:r>
        <w:t>(selected from column </w:t>
      </w:r>
      <w:r w:rsidR="00630E06">
        <w:t>2</w:t>
      </w:r>
      <w:r>
        <w:t xml:space="preserve"> of an item in Schedule </w:t>
      </w:r>
      <w:r w:rsidR="003E0B0B">
        <w:t>4</w:t>
      </w:r>
      <w:r>
        <w:t xml:space="preserve"> or list approved under </w:t>
      </w:r>
      <w:proofErr w:type="spellStart"/>
      <w:r>
        <w:t>subregulation</w:t>
      </w:r>
      <w:proofErr w:type="spellEnd"/>
      <w:r>
        <w:t xml:space="preserve"> (5))</w:t>
      </w:r>
      <w:r w:rsidR="00175A0E">
        <w:t xml:space="preserve"> from which the product was produced</w:t>
      </w:r>
      <w:r>
        <w:t xml:space="preserve">; </w:t>
      </w:r>
    </w:p>
    <w:p w14:paraId="2D0675FC" w14:textId="1772A6EC" w:rsidR="005877F7" w:rsidRDefault="003213E3" w:rsidP="005877F7">
      <w:pPr>
        <w:pStyle w:val="DraftHeading4"/>
        <w:tabs>
          <w:tab w:val="right" w:pos="2268"/>
        </w:tabs>
        <w:ind w:left="2381" w:hanging="2381"/>
      </w:pPr>
      <w:r>
        <w:tab/>
        <w:t>(i</w:t>
      </w:r>
      <w:r w:rsidR="005877F7">
        <w:t>i</w:t>
      </w:r>
      <w:r>
        <w:t xml:space="preserve">) </w:t>
      </w:r>
      <w:r>
        <w:tab/>
        <w:t>the product type</w:t>
      </w:r>
      <w:r w:rsidR="005877F7">
        <w:t xml:space="preserve"> (selected from column </w:t>
      </w:r>
      <w:r w:rsidR="00630E06">
        <w:t>3</w:t>
      </w:r>
      <w:r w:rsidR="005877F7">
        <w:t xml:space="preserve"> of the corresponding item in Schedule </w:t>
      </w:r>
      <w:r w:rsidR="003E0B0B">
        <w:t>4</w:t>
      </w:r>
      <w:r w:rsidR="005877F7">
        <w:t xml:space="preserve"> or list approved under </w:t>
      </w:r>
      <w:proofErr w:type="spellStart"/>
      <w:r w:rsidR="005877F7">
        <w:t>subregulation</w:t>
      </w:r>
      <w:proofErr w:type="spellEnd"/>
      <w:r w:rsidR="005877F7">
        <w:t xml:space="preserve"> (5));</w:t>
      </w:r>
      <w:r w:rsidR="005877F7">
        <w:tab/>
      </w:r>
    </w:p>
    <w:p w14:paraId="2A65351E" w14:textId="4ECF3A22" w:rsidR="00DF4327" w:rsidRDefault="00DF4327" w:rsidP="00DF4327">
      <w:pPr>
        <w:pStyle w:val="DraftHeading4"/>
        <w:tabs>
          <w:tab w:val="right" w:pos="2268"/>
        </w:tabs>
        <w:ind w:left="2381" w:hanging="2381"/>
      </w:pPr>
      <w:r>
        <w:tab/>
        <w:t>(</w:t>
      </w:r>
      <w:r w:rsidR="0088374F">
        <w:t>iii</w:t>
      </w:r>
      <w:r>
        <w:t xml:space="preserve">) </w:t>
      </w:r>
      <w:r>
        <w:tab/>
        <w:t xml:space="preserve">the total useable quantity produced (in cubic metres or tonnes); </w:t>
      </w:r>
    </w:p>
    <w:p w14:paraId="4CF0B1CC" w14:textId="3F509A5F" w:rsidR="00F04617" w:rsidRPr="00F04617" w:rsidRDefault="0088374F" w:rsidP="00F04617">
      <w:pPr>
        <w:pStyle w:val="DraftHeading4"/>
        <w:tabs>
          <w:tab w:val="right" w:pos="2268"/>
        </w:tabs>
        <w:ind w:left="2381" w:hanging="2381"/>
      </w:pPr>
      <w:r>
        <w:tab/>
      </w:r>
      <w:r w:rsidR="005B0332">
        <w:t>(</w:t>
      </w:r>
      <w:r w:rsidR="00FB76AF">
        <w:t>i</w:t>
      </w:r>
      <w:r w:rsidR="005B0332">
        <w:t xml:space="preserve">v) </w:t>
      </w:r>
      <w:r w:rsidR="005B0332">
        <w:tab/>
        <w:t>if the total useable quantity produced is reported in cubic metres</w:t>
      </w:r>
      <w:r w:rsidR="00FB76AF">
        <w:t>,</w:t>
      </w:r>
      <w:r w:rsidR="005B0332">
        <w:t xml:space="preserve"> </w:t>
      </w:r>
      <w:r w:rsidR="00FB76AF">
        <w:t>the</w:t>
      </w:r>
      <w:r w:rsidR="005B0332">
        <w:t xml:space="preserve"> density of the product;</w:t>
      </w:r>
    </w:p>
    <w:p w14:paraId="7EE40FFA" w14:textId="3B2E6065" w:rsidR="00DF4327" w:rsidRDefault="00F04617" w:rsidP="00DF4327">
      <w:pPr>
        <w:pStyle w:val="DraftHeading4"/>
        <w:tabs>
          <w:tab w:val="right" w:pos="2268"/>
        </w:tabs>
        <w:ind w:left="2381" w:hanging="2381"/>
      </w:pPr>
      <w:r w:rsidDel="00F04617">
        <w:t xml:space="preserve"> </w:t>
      </w:r>
      <w:r>
        <w:tab/>
      </w:r>
      <w:r w:rsidR="00DF4327">
        <w:t>(</w:t>
      </w:r>
      <w:r w:rsidR="005877F7">
        <w:t>v</w:t>
      </w:r>
      <w:r w:rsidR="00DF4327">
        <w:t xml:space="preserve">) </w:t>
      </w:r>
      <w:r w:rsidR="00DF4327">
        <w:tab/>
        <w:t>the value of total sales at gate;</w:t>
      </w:r>
    </w:p>
    <w:p w14:paraId="5628B26F" w14:textId="6FE4768C" w:rsidR="00C240C9" w:rsidRPr="00C240C9" w:rsidRDefault="00E232D9" w:rsidP="00E232D9">
      <w:pPr>
        <w:pStyle w:val="DraftHeading3"/>
        <w:tabs>
          <w:tab w:val="right" w:pos="1757"/>
        </w:tabs>
        <w:ind w:left="1871" w:hanging="1871"/>
      </w:pPr>
      <w:r>
        <w:tab/>
      </w:r>
      <w:r w:rsidR="00C240C9" w:rsidRPr="005A0B72">
        <w:t>(</w:t>
      </w:r>
      <w:r w:rsidR="00C96144">
        <w:t>h</w:t>
      </w:r>
      <w:r w:rsidR="00C240C9" w:rsidRPr="005A0B72">
        <w:t>)</w:t>
      </w:r>
      <w:r>
        <w:t xml:space="preserve"> </w:t>
      </w:r>
      <w:r>
        <w:tab/>
      </w:r>
      <w:r w:rsidR="00EA63F9">
        <w:t>the most recent stone resources estimate for the extractive industry work authority</w:t>
      </w:r>
      <w:r w:rsidR="00A5293F">
        <w:t>.</w:t>
      </w:r>
      <w:r w:rsidR="00CF6785">
        <w:t xml:space="preserve"> </w:t>
      </w:r>
    </w:p>
    <w:p w14:paraId="5BBE16B7" w14:textId="7D34CAB2" w:rsidR="00E761D8" w:rsidRDefault="00E761D8" w:rsidP="00E761D8">
      <w:pPr>
        <w:pStyle w:val="DraftHeading2"/>
        <w:tabs>
          <w:tab w:val="right" w:pos="1247"/>
        </w:tabs>
        <w:ind w:left="1361" w:hanging="1361"/>
      </w:pPr>
      <w:r>
        <w:tab/>
      </w:r>
      <w:r w:rsidRPr="005A0B72">
        <w:t>(</w:t>
      </w:r>
      <w:r w:rsidR="003066D2">
        <w:t>4</w:t>
      </w:r>
      <w:r w:rsidRPr="005A0B72">
        <w:t>)</w:t>
      </w:r>
      <w:r>
        <w:tab/>
        <w:t xml:space="preserve">For the purposes of </w:t>
      </w:r>
      <w:proofErr w:type="spellStart"/>
      <w:r>
        <w:t>subregulation</w:t>
      </w:r>
      <w:proofErr w:type="spellEnd"/>
      <w:r>
        <w:t xml:space="preserve"> (</w:t>
      </w:r>
      <w:r w:rsidR="00471AAD">
        <w:t>3</w:t>
      </w:r>
      <w:r>
        <w:t>)(</w:t>
      </w:r>
      <w:r w:rsidR="00ED15C0">
        <w:t>g</w:t>
      </w:r>
      <w:r>
        <w:t>)(</w:t>
      </w:r>
      <w:r w:rsidR="00175A0E">
        <w:t>v</w:t>
      </w:r>
      <w:r>
        <w:t>)</w:t>
      </w:r>
      <w:r w:rsidR="00384398">
        <w:t>, the va</w:t>
      </w:r>
      <w:r w:rsidRPr="00384398">
        <w:t>lue of total sales at gate</w:t>
      </w:r>
      <w:r>
        <w:t xml:space="preserve"> </w:t>
      </w:r>
      <w:r w:rsidR="00DB2C14">
        <w:t>means</w:t>
      </w:r>
      <w:r>
        <w:t>—</w:t>
      </w:r>
    </w:p>
    <w:p w14:paraId="267A5EEC" w14:textId="77777777" w:rsidR="00E761D8" w:rsidRDefault="00E761D8" w:rsidP="00E761D8">
      <w:pPr>
        <w:pStyle w:val="DraftHeading3"/>
        <w:tabs>
          <w:tab w:val="right" w:pos="1757"/>
        </w:tabs>
        <w:ind w:left="1871" w:hanging="1871"/>
      </w:pPr>
      <w:r>
        <w:tab/>
        <w:t xml:space="preserve">(a) </w:t>
      </w:r>
      <w:r>
        <w:tab/>
        <w:t>the value of the product at the quarry gate, including any loading cost, less costs (if any) associated with freight or cartage outside the quarry site; or</w:t>
      </w:r>
    </w:p>
    <w:p w14:paraId="3F98418D" w14:textId="78DD5A2D" w:rsidR="00E761D8" w:rsidRDefault="00E761D8" w:rsidP="00E761D8">
      <w:pPr>
        <w:pStyle w:val="DraftHeading3"/>
        <w:tabs>
          <w:tab w:val="right" w:pos="1757"/>
        </w:tabs>
        <w:ind w:left="1871" w:hanging="1871"/>
      </w:pPr>
      <w:r>
        <w:lastRenderedPageBreak/>
        <w:tab/>
        <w:t xml:space="preserve">(b) </w:t>
      </w:r>
      <w:r>
        <w:tab/>
        <w:t>if the product is, or is to be, used on the quarry site for the manufacture of another product, such as asphalt, concrete, bricks, tiles or cement products, an estimated value of the product prior to that use.</w:t>
      </w:r>
    </w:p>
    <w:p w14:paraId="18ECFFC7" w14:textId="5727A9AD" w:rsidR="00F86AB1" w:rsidRPr="009C0D5B" w:rsidRDefault="00F86AB1" w:rsidP="00F86AB1">
      <w:pPr>
        <w:pStyle w:val="DraftHeading2"/>
        <w:tabs>
          <w:tab w:val="right" w:pos="1247"/>
        </w:tabs>
        <w:ind w:left="1361" w:hanging="1361"/>
      </w:pPr>
      <w:r>
        <w:tab/>
      </w:r>
      <w:r w:rsidRPr="005A0B72">
        <w:t>(</w:t>
      </w:r>
      <w:r>
        <w:t>5</w:t>
      </w:r>
      <w:r w:rsidRPr="005A0B72">
        <w:t>)</w:t>
      </w:r>
      <w:r>
        <w:tab/>
      </w:r>
      <w:r w:rsidRPr="00FA77E3">
        <w:t xml:space="preserve">The </w:t>
      </w:r>
      <w:r>
        <w:t>Department Head may, for the purposes of regulation (3)(</w:t>
      </w:r>
      <w:r w:rsidR="00ED15C0">
        <w:t>f</w:t>
      </w:r>
      <w:r>
        <w:t>)</w:t>
      </w:r>
      <w:r w:rsidR="00ED15C0">
        <w:t xml:space="preserve"> and (g)</w:t>
      </w:r>
      <w:r>
        <w:t xml:space="preserve">, approve a list of </w:t>
      </w:r>
      <w:r w:rsidR="00C7155D">
        <w:t xml:space="preserve">stone </w:t>
      </w:r>
      <w:r>
        <w:t>types and associated product types by notice published in the Government Gazette.</w:t>
      </w:r>
    </w:p>
    <w:p w14:paraId="1505191E" w14:textId="5C2CC260" w:rsidR="00A06FCC" w:rsidRDefault="00A06FCC" w:rsidP="00A06FCC">
      <w:pPr>
        <w:pStyle w:val="DraftHeading2"/>
        <w:tabs>
          <w:tab w:val="right" w:pos="1247"/>
        </w:tabs>
        <w:ind w:left="1361" w:hanging="1361"/>
      </w:pPr>
      <w:r>
        <w:tab/>
      </w:r>
      <w:r w:rsidRPr="005A0B72">
        <w:t>(</w:t>
      </w:r>
      <w:r w:rsidR="00F86AB1">
        <w:t>6</w:t>
      </w:r>
      <w:r w:rsidRPr="005A0B72">
        <w:t>)</w:t>
      </w:r>
      <w:r>
        <w:tab/>
        <w:t xml:space="preserve">For the purposes of </w:t>
      </w:r>
      <w:proofErr w:type="spellStart"/>
      <w:r w:rsidR="002E21CC">
        <w:t>subregulation</w:t>
      </w:r>
      <w:proofErr w:type="spellEnd"/>
      <w:r w:rsidR="002E21CC">
        <w:t xml:space="preserve"> (2)(c)</w:t>
      </w:r>
      <w:r>
        <w:t>, the times are—</w:t>
      </w:r>
    </w:p>
    <w:p w14:paraId="7FA14A38" w14:textId="0D08EC65" w:rsidR="00A06FCC" w:rsidRDefault="00A06FCC" w:rsidP="00A06FCC">
      <w:pPr>
        <w:pStyle w:val="DraftHeading3"/>
        <w:tabs>
          <w:tab w:val="right" w:pos="1757"/>
        </w:tabs>
        <w:ind w:left="1871" w:hanging="1871"/>
      </w:pPr>
      <w:r>
        <w:tab/>
      </w:r>
      <w:r w:rsidRPr="005A0B72">
        <w:t>(a)</w:t>
      </w:r>
      <w:r>
        <w:tab/>
        <w:t xml:space="preserve">if the </w:t>
      </w:r>
      <w:r w:rsidR="00EC330B">
        <w:t xml:space="preserve">extractive industry </w:t>
      </w:r>
      <w:r>
        <w:t>work authority is in force—</w:t>
      </w:r>
    </w:p>
    <w:p w14:paraId="69A93AA1" w14:textId="27A53A13" w:rsidR="00A06FCC" w:rsidRDefault="00A06FCC" w:rsidP="00A06FCC">
      <w:pPr>
        <w:pStyle w:val="DraftHeading4"/>
        <w:tabs>
          <w:tab w:val="right" w:pos="2268"/>
        </w:tabs>
        <w:ind w:left="2381" w:hanging="2381"/>
      </w:pPr>
      <w:r>
        <w:tab/>
      </w:r>
      <w:r w:rsidRPr="005A0B72">
        <w:t>(i)</w:t>
      </w:r>
      <w:r>
        <w:tab/>
        <w:t>within</w:t>
      </w:r>
      <w:r w:rsidR="00B25D78">
        <w:t xml:space="preserve"> </w:t>
      </w:r>
      <w:r w:rsidR="00E232D9">
        <w:t>31</w:t>
      </w:r>
      <w:r w:rsidR="003F5640">
        <w:t xml:space="preserve"> days </w:t>
      </w:r>
      <w:r w:rsidR="001553D7">
        <w:t>after</w:t>
      </w:r>
      <w:r w:rsidR="00B25D78">
        <w:t xml:space="preserve"> the end of </w:t>
      </w:r>
      <w:r w:rsidR="00FE51B7">
        <w:t>each</w:t>
      </w:r>
      <w:r w:rsidR="00B25D78">
        <w:t xml:space="preserve"> financial year</w:t>
      </w:r>
      <w:r>
        <w:t>; or</w:t>
      </w:r>
    </w:p>
    <w:p w14:paraId="1C3B2F19" w14:textId="0A9D256F" w:rsidR="00A06FCC" w:rsidRDefault="00A06FCC" w:rsidP="00A06FCC">
      <w:pPr>
        <w:pStyle w:val="DraftHeading4"/>
        <w:tabs>
          <w:tab w:val="right" w:pos="2268"/>
        </w:tabs>
        <w:ind w:left="2381" w:hanging="2381"/>
      </w:pPr>
      <w:r>
        <w:tab/>
      </w:r>
      <w:r w:rsidRPr="005A0B72">
        <w:t>(ii)</w:t>
      </w:r>
      <w:r>
        <w:tab/>
        <w:t xml:space="preserve">if the Minister has extended the period under </w:t>
      </w:r>
      <w:proofErr w:type="spellStart"/>
      <w:r>
        <w:t>subregulation</w:t>
      </w:r>
      <w:proofErr w:type="spellEnd"/>
      <w:r>
        <w:t xml:space="preserve"> (</w:t>
      </w:r>
      <w:r w:rsidR="00DB1074">
        <w:t>7</w:t>
      </w:r>
      <w:r>
        <w:t xml:space="preserve">) for a </w:t>
      </w:r>
      <w:r w:rsidR="00B03DA2">
        <w:t xml:space="preserve">financial </w:t>
      </w:r>
      <w:r>
        <w:t>year, within the extended period; or</w:t>
      </w:r>
    </w:p>
    <w:p w14:paraId="258A882F" w14:textId="08B1B7C8" w:rsidR="00A06FCC" w:rsidRDefault="00A06FCC" w:rsidP="00A06FCC">
      <w:pPr>
        <w:pStyle w:val="DraftHeading3"/>
        <w:tabs>
          <w:tab w:val="right" w:pos="1757"/>
        </w:tabs>
        <w:ind w:left="1871" w:hanging="1871"/>
      </w:pPr>
      <w:r>
        <w:tab/>
      </w:r>
      <w:r w:rsidRPr="005A0B72">
        <w:t>(b)</w:t>
      </w:r>
      <w:r>
        <w:tab/>
        <w:t xml:space="preserve">if the </w:t>
      </w:r>
      <w:r w:rsidR="00B03DA2">
        <w:t xml:space="preserve">extractive industry </w:t>
      </w:r>
      <w:r>
        <w:t xml:space="preserve">work authority is not in force, within </w:t>
      </w:r>
      <w:r w:rsidR="00E232D9">
        <w:t>31</w:t>
      </w:r>
      <w:r>
        <w:t xml:space="preserve"> days after the </w:t>
      </w:r>
      <w:r w:rsidR="00B03DA2">
        <w:t xml:space="preserve">extractive industry </w:t>
      </w:r>
      <w:r>
        <w:t>work authority ceases to be in force.</w:t>
      </w:r>
    </w:p>
    <w:p w14:paraId="491F8930" w14:textId="24E43512" w:rsidR="00175A0E" w:rsidRDefault="00A06FCC" w:rsidP="00175A0E">
      <w:pPr>
        <w:pStyle w:val="DraftHeading2"/>
        <w:tabs>
          <w:tab w:val="right" w:pos="1247"/>
        </w:tabs>
        <w:ind w:left="1361" w:hanging="1361"/>
      </w:pPr>
      <w:r>
        <w:tab/>
      </w:r>
      <w:r w:rsidRPr="005A0B72">
        <w:t>(</w:t>
      </w:r>
      <w:r w:rsidR="00F86AB1">
        <w:t>7</w:t>
      </w:r>
      <w:r w:rsidRPr="005A0B72">
        <w:t>)</w:t>
      </w:r>
      <w:r>
        <w:tab/>
      </w:r>
      <w:r w:rsidRPr="00FA77E3">
        <w:t xml:space="preserve">The </w:t>
      </w:r>
      <w:r>
        <w:t xml:space="preserve">Minister </w:t>
      </w:r>
      <w:r w:rsidRPr="00FA77E3">
        <w:t>may</w:t>
      </w:r>
      <w:r>
        <w:t xml:space="preserve"> extend the period by which information must be furnished for a </w:t>
      </w:r>
      <w:r w:rsidR="00BB257D">
        <w:t xml:space="preserve">financial </w:t>
      </w:r>
      <w:r>
        <w:t>year if the</w:t>
      </w:r>
      <w:r w:rsidR="00FB7656">
        <w:t xml:space="preserve"> </w:t>
      </w:r>
      <w:r w:rsidR="00FF566B">
        <w:t xml:space="preserve">extractive industry </w:t>
      </w:r>
      <w:r w:rsidR="00FB7656">
        <w:t>work authority</w:t>
      </w:r>
      <w:r>
        <w:t xml:space="preserve"> </w:t>
      </w:r>
      <w:r w:rsidR="00FB7656">
        <w:t xml:space="preserve">holder </w:t>
      </w:r>
      <w:r>
        <w:t xml:space="preserve">or </w:t>
      </w:r>
      <w:r w:rsidRPr="00FA77E3">
        <w:t xml:space="preserve">former </w:t>
      </w:r>
      <w:r w:rsidR="00FF566B">
        <w:t xml:space="preserve">extractive industry </w:t>
      </w:r>
      <w:r w:rsidR="00FB7656">
        <w:t>work authority holder</w:t>
      </w:r>
      <w:r>
        <w:t xml:space="preserve"> requests the extension within </w:t>
      </w:r>
      <w:r w:rsidR="00E232D9">
        <w:t>31</w:t>
      </w:r>
      <w:r>
        <w:t xml:space="preserve"> days of the reporting date.</w:t>
      </w:r>
      <w:r>
        <w:tab/>
      </w:r>
      <w:r w:rsidR="00057D3F">
        <w:tab/>
      </w:r>
    </w:p>
    <w:p w14:paraId="58D1CC72" w14:textId="4212FC63" w:rsidR="00057D3F" w:rsidRDefault="00175A0E" w:rsidP="00057D3F">
      <w:pPr>
        <w:pStyle w:val="DraftHeading1"/>
        <w:tabs>
          <w:tab w:val="right" w:pos="680"/>
        </w:tabs>
        <w:ind w:left="850" w:hanging="850"/>
      </w:pPr>
      <w:r>
        <w:tab/>
      </w:r>
      <w:bookmarkStart w:id="34" w:name="_Toc17801086"/>
      <w:r>
        <w:t>20</w:t>
      </w:r>
      <w:r>
        <w:tab/>
      </w:r>
      <w:r w:rsidR="00057D3F">
        <w:tab/>
        <w:t>Information relating to reportable events at quarries</w:t>
      </w:r>
      <w:bookmarkEnd w:id="34"/>
    </w:p>
    <w:p w14:paraId="23B795B0" w14:textId="300110AD" w:rsidR="00A821AF" w:rsidRPr="00FA77E3" w:rsidRDefault="00057D3F" w:rsidP="00A821AF">
      <w:pPr>
        <w:pStyle w:val="DraftHeading2"/>
        <w:tabs>
          <w:tab w:val="right" w:pos="1247"/>
        </w:tabs>
        <w:ind w:left="1361" w:hanging="1361"/>
      </w:pPr>
      <w:r>
        <w:tab/>
      </w:r>
      <w:r w:rsidR="00A821AF" w:rsidRPr="006E76AF">
        <w:t>(1)</w:t>
      </w:r>
      <w:r w:rsidR="00A821AF">
        <w:t xml:space="preserve"> </w:t>
      </w:r>
      <w:r w:rsidR="00A821AF" w:rsidRPr="00FA77E3">
        <w:tab/>
        <w:t xml:space="preserve">For the purpose of section </w:t>
      </w:r>
      <w:r w:rsidR="00A821AF">
        <w:t>77KA</w:t>
      </w:r>
      <w:r w:rsidR="00A821AF" w:rsidRPr="00FA77E3">
        <w:t>(1) of the Act—</w:t>
      </w:r>
    </w:p>
    <w:p w14:paraId="54F65455" w14:textId="77777777" w:rsidR="00A821AF" w:rsidRPr="00FA77E3" w:rsidRDefault="00A821AF" w:rsidP="00A821AF">
      <w:pPr>
        <w:pStyle w:val="DraftHeading3"/>
        <w:tabs>
          <w:tab w:val="right" w:pos="1757"/>
        </w:tabs>
        <w:ind w:left="1871" w:hanging="1871"/>
      </w:pPr>
      <w:r>
        <w:tab/>
      </w:r>
      <w:r w:rsidRPr="006E76AF">
        <w:t>(a)</w:t>
      </w:r>
      <w:r w:rsidRPr="00FA77E3">
        <w:tab/>
        <w:t>a report of a reportable event must be made either orally or in writing and must include—</w:t>
      </w:r>
    </w:p>
    <w:p w14:paraId="090E2117" w14:textId="77777777" w:rsidR="00A821AF" w:rsidRPr="00FA77E3" w:rsidRDefault="00A821AF" w:rsidP="00A821AF">
      <w:pPr>
        <w:pStyle w:val="DraftHeading4"/>
        <w:tabs>
          <w:tab w:val="right" w:pos="2268"/>
        </w:tabs>
        <w:ind w:left="2381" w:hanging="2381"/>
      </w:pPr>
      <w:r>
        <w:lastRenderedPageBreak/>
        <w:tab/>
      </w:r>
      <w:r w:rsidRPr="006E76AF">
        <w:t>(i)</w:t>
      </w:r>
      <w:r w:rsidRPr="00FA77E3">
        <w:tab/>
        <w:t>the date, time and place of the event;</w:t>
      </w:r>
      <w:r>
        <w:t xml:space="preserve"> and</w:t>
      </w:r>
    </w:p>
    <w:p w14:paraId="7E182B85" w14:textId="77777777" w:rsidR="00A821AF" w:rsidRPr="00FA77E3" w:rsidRDefault="00A821AF" w:rsidP="00A821AF">
      <w:pPr>
        <w:pStyle w:val="DraftHeading4"/>
        <w:tabs>
          <w:tab w:val="right" w:pos="2268"/>
        </w:tabs>
        <w:ind w:left="2381" w:hanging="2381"/>
      </w:pPr>
      <w:r>
        <w:tab/>
      </w:r>
      <w:r w:rsidRPr="006E76AF">
        <w:t>(ii)</w:t>
      </w:r>
      <w:r w:rsidRPr="00FA77E3">
        <w:tab/>
        <w:t>a description of the event;</w:t>
      </w:r>
      <w:r>
        <w:t xml:space="preserve"> and</w:t>
      </w:r>
    </w:p>
    <w:p w14:paraId="004A880E" w14:textId="7164277A" w:rsidR="00A821AF" w:rsidRDefault="00A821AF" w:rsidP="00A821AF">
      <w:pPr>
        <w:pStyle w:val="DraftHeading4"/>
        <w:tabs>
          <w:tab w:val="right" w:pos="2268"/>
        </w:tabs>
        <w:ind w:left="2381" w:hanging="2381"/>
      </w:pPr>
      <w:r>
        <w:tab/>
      </w:r>
      <w:r w:rsidRPr="006E76AF">
        <w:t>(iii)</w:t>
      </w:r>
      <w:r w:rsidRPr="00FA77E3">
        <w:tab/>
        <w:t>the steps taken to minimise the impact of the event;</w:t>
      </w:r>
      <w:r>
        <w:t xml:space="preserve"> and</w:t>
      </w:r>
    </w:p>
    <w:p w14:paraId="7E41F742" w14:textId="77777777" w:rsidR="00A821AF" w:rsidRPr="00FA77E3" w:rsidRDefault="00A821AF" w:rsidP="00A821AF">
      <w:pPr>
        <w:pStyle w:val="DraftHeading3"/>
        <w:tabs>
          <w:tab w:val="right" w:pos="1757"/>
        </w:tabs>
        <w:ind w:left="1871" w:hanging="1871"/>
      </w:pPr>
      <w:r>
        <w:tab/>
      </w:r>
      <w:r w:rsidRPr="006E76AF">
        <w:t>(b)</w:t>
      </w:r>
      <w:r w:rsidRPr="00FA77E3">
        <w:tab/>
        <w:t>if the Chief Inspector so requests, a written report of a reportable event must be given to</w:t>
      </w:r>
      <w:r>
        <w:t> </w:t>
      </w:r>
      <w:r w:rsidRPr="00FA77E3">
        <w:t xml:space="preserve">the Chief Inspector as soon as practicable after the </w:t>
      </w:r>
      <w:r>
        <w:t>request</w:t>
      </w:r>
      <w:r w:rsidRPr="00FA77E3">
        <w:t xml:space="preserve"> and must include</w:t>
      </w:r>
      <w:r>
        <w:t xml:space="preserve"> all of the following</w:t>
      </w:r>
      <w:r w:rsidRPr="00FA77E3">
        <w:t>—</w:t>
      </w:r>
    </w:p>
    <w:p w14:paraId="43B78A80" w14:textId="77777777" w:rsidR="00A821AF" w:rsidRPr="00FA77E3" w:rsidRDefault="00A821AF" w:rsidP="00A821AF">
      <w:pPr>
        <w:pStyle w:val="DraftHeading4"/>
        <w:tabs>
          <w:tab w:val="right" w:pos="2268"/>
        </w:tabs>
        <w:ind w:left="2381" w:hanging="2381"/>
      </w:pPr>
      <w:r>
        <w:tab/>
      </w:r>
      <w:r w:rsidRPr="006E76AF">
        <w:t>(i)</w:t>
      </w:r>
      <w:r w:rsidRPr="00FA77E3">
        <w:tab/>
        <w:t>the date, time and place of the event;</w:t>
      </w:r>
    </w:p>
    <w:p w14:paraId="73491D26" w14:textId="77777777" w:rsidR="00A821AF" w:rsidRPr="00FA77E3" w:rsidRDefault="00A821AF" w:rsidP="00A821AF">
      <w:pPr>
        <w:pStyle w:val="DraftHeading4"/>
        <w:tabs>
          <w:tab w:val="right" w:pos="2268"/>
        </w:tabs>
        <w:ind w:left="2381" w:hanging="2381"/>
      </w:pPr>
      <w:r>
        <w:tab/>
      </w:r>
      <w:r w:rsidRPr="006E76AF">
        <w:t>(ii)</w:t>
      </w:r>
      <w:r w:rsidRPr="00FA77E3">
        <w:tab/>
        <w:t>the details of the event, including the impact, or likely impact</w:t>
      </w:r>
      <w:r>
        <w:t>,</w:t>
      </w:r>
      <w:r w:rsidRPr="00FA77E3">
        <w:t xml:space="preserve"> of the event on</w:t>
      </w:r>
      <w:r>
        <w:t> </w:t>
      </w:r>
      <w:r w:rsidRPr="00FA77E3">
        <w:t>public safety, the environment or infrastructure;</w:t>
      </w:r>
    </w:p>
    <w:p w14:paraId="56F0340A" w14:textId="77777777" w:rsidR="00A821AF" w:rsidRPr="00FA77E3" w:rsidRDefault="00A821AF" w:rsidP="00A821AF">
      <w:pPr>
        <w:pStyle w:val="DraftHeading4"/>
        <w:tabs>
          <w:tab w:val="right" w:pos="2268"/>
        </w:tabs>
        <w:ind w:left="2381" w:hanging="2381"/>
      </w:pPr>
      <w:r>
        <w:tab/>
      </w:r>
      <w:r w:rsidRPr="006E76AF">
        <w:t>(iii)</w:t>
      </w:r>
      <w:r w:rsidRPr="00FA77E3">
        <w:tab/>
        <w:t>any known or suspected causes of the event;</w:t>
      </w:r>
    </w:p>
    <w:p w14:paraId="58093993" w14:textId="77777777" w:rsidR="00A821AF" w:rsidRPr="00FA77E3" w:rsidRDefault="00A821AF" w:rsidP="00A821AF">
      <w:pPr>
        <w:pStyle w:val="DraftHeading4"/>
        <w:tabs>
          <w:tab w:val="right" w:pos="2268"/>
        </w:tabs>
        <w:ind w:left="2381" w:hanging="2381"/>
      </w:pPr>
      <w:r>
        <w:tab/>
      </w:r>
      <w:r w:rsidRPr="006E76AF">
        <w:t>(iv)</w:t>
      </w:r>
      <w:r w:rsidRPr="00FA77E3">
        <w:tab/>
        <w:t xml:space="preserve">details of the actions taken to minimise the impact of the event; </w:t>
      </w:r>
    </w:p>
    <w:p w14:paraId="74F2A35A" w14:textId="77777777" w:rsidR="00A821AF" w:rsidRPr="007D19CE" w:rsidRDefault="00A821AF" w:rsidP="00A821AF">
      <w:pPr>
        <w:pStyle w:val="DraftHeading4"/>
        <w:tabs>
          <w:tab w:val="right" w:pos="2268"/>
        </w:tabs>
        <w:ind w:left="2381" w:hanging="2381"/>
      </w:pPr>
      <w:r>
        <w:tab/>
      </w:r>
      <w:r w:rsidRPr="006E76AF">
        <w:t>(v)</w:t>
      </w:r>
      <w:r w:rsidRPr="00FA77E3">
        <w:tab/>
        <w:t>details of actions taken or to be taken to prevent a recurrence of the event.</w:t>
      </w:r>
    </w:p>
    <w:p w14:paraId="6A679486" w14:textId="33B85BB3" w:rsidR="002C05B4" w:rsidRPr="00FA77E3" w:rsidRDefault="002C05B4" w:rsidP="002C05B4">
      <w:pPr>
        <w:pStyle w:val="DraftHeading2"/>
        <w:tabs>
          <w:tab w:val="right" w:pos="1247"/>
        </w:tabs>
        <w:ind w:left="1361" w:hanging="1361"/>
      </w:pPr>
      <w:r>
        <w:tab/>
      </w:r>
      <w:r w:rsidRPr="006E76AF">
        <w:t>(2)</w:t>
      </w:r>
      <w:r w:rsidRPr="00FA77E3">
        <w:tab/>
        <w:t xml:space="preserve">For the purpose of section </w:t>
      </w:r>
      <w:r w:rsidR="001E5EE5">
        <w:t>77KA</w:t>
      </w:r>
      <w:r w:rsidRPr="00FA77E3">
        <w:t>(2) of the Act</w:t>
      </w:r>
      <w:r>
        <w:t>,</w:t>
      </w:r>
      <w:r w:rsidRPr="00FA77E3">
        <w:t xml:space="preserve"> the following </w:t>
      </w:r>
      <w:r>
        <w:t xml:space="preserve">events arising out of </w:t>
      </w:r>
      <w:r w:rsidR="00B05BD0">
        <w:t>work</w:t>
      </w:r>
      <w:r>
        <w:t xml:space="preserve"> under a</w:t>
      </w:r>
      <w:r w:rsidR="00B05BD0">
        <w:t>n</w:t>
      </w:r>
      <w:r>
        <w:t xml:space="preserve"> </w:t>
      </w:r>
      <w:r w:rsidR="00B05BD0">
        <w:t>extractive industry work authority</w:t>
      </w:r>
      <w:r>
        <w:t xml:space="preserve"> </w:t>
      </w:r>
      <w:r w:rsidRPr="00FA77E3">
        <w:t xml:space="preserve">are </w:t>
      </w:r>
      <w:r>
        <w:t xml:space="preserve">prescribed as </w:t>
      </w:r>
      <w:r w:rsidRPr="00FA77E3">
        <w:t>reportable events—</w:t>
      </w:r>
    </w:p>
    <w:p w14:paraId="22B9D8F6" w14:textId="77777777" w:rsidR="002C05B4" w:rsidRPr="00FA77E3" w:rsidRDefault="002C05B4" w:rsidP="002C05B4">
      <w:pPr>
        <w:pStyle w:val="DraftHeading3"/>
        <w:tabs>
          <w:tab w:val="right" w:pos="1757"/>
        </w:tabs>
        <w:ind w:left="1871" w:hanging="1871"/>
      </w:pPr>
      <w:r>
        <w:tab/>
      </w:r>
      <w:r w:rsidRPr="006E76AF">
        <w:t>(a)</w:t>
      </w:r>
      <w:r w:rsidRPr="00FA77E3">
        <w:tab/>
        <w:t>an explosion or outbreak of fire;</w:t>
      </w:r>
    </w:p>
    <w:p w14:paraId="4EC507A5" w14:textId="77777777" w:rsidR="002C05B4" w:rsidRPr="00FA77E3" w:rsidRDefault="002C05B4" w:rsidP="002C05B4">
      <w:pPr>
        <w:pStyle w:val="DraftHeading3"/>
        <w:tabs>
          <w:tab w:val="right" w:pos="1757"/>
        </w:tabs>
        <w:ind w:left="1871" w:hanging="1871"/>
      </w:pPr>
      <w:r>
        <w:tab/>
      </w:r>
      <w:r w:rsidRPr="006E76AF">
        <w:t>(b)</w:t>
      </w:r>
      <w:r w:rsidRPr="00FA77E3">
        <w:tab/>
        <w:t xml:space="preserve">slope failure, unexpected </w:t>
      </w:r>
      <w:r>
        <w:t>slope movement</w:t>
      </w:r>
      <w:r w:rsidRPr="00FA77E3">
        <w:t>, progressive slope collapse or failure of</w:t>
      </w:r>
      <w:r>
        <w:t> </w:t>
      </w:r>
      <w:r w:rsidRPr="00FA77E3">
        <w:t>slope</w:t>
      </w:r>
      <w:r>
        <w:t> </w:t>
      </w:r>
      <w:r w:rsidRPr="00FA77E3">
        <w:t>stability control measures;</w:t>
      </w:r>
    </w:p>
    <w:p w14:paraId="77C31A35" w14:textId="0A66E958" w:rsidR="002C05B4" w:rsidRPr="00FA77E3" w:rsidRDefault="002C05B4" w:rsidP="002C05B4">
      <w:pPr>
        <w:pStyle w:val="DraftHeading3"/>
        <w:tabs>
          <w:tab w:val="right" w:pos="1757"/>
        </w:tabs>
        <w:ind w:left="1871" w:hanging="1871"/>
      </w:pPr>
      <w:r>
        <w:tab/>
      </w:r>
      <w:r w:rsidRPr="006E76AF">
        <w:t>(c)</w:t>
      </w:r>
      <w:r w:rsidRPr="00FA77E3">
        <w:tab/>
        <w:t>an injury to a</w:t>
      </w:r>
      <w:r w:rsidR="00583E33">
        <w:t xml:space="preserve"> member of the public </w:t>
      </w:r>
      <w:r w:rsidRPr="00FA77E3">
        <w:t xml:space="preserve">caused by the carrying out of </w:t>
      </w:r>
      <w:r w:rsidR="002F613F">
        <w:t>the extractive industry</w:t>
      </w:r>
      <w:r>
        <w:t xml:space="preserve"> or associated operations;</w:t>
      </w:r>
    </w:p>
    <w:p w14:paraId="12D15838" w14:textId="77777777" w:rsidR="002C05B4" w:rsidRPr="00FA77E3" w:rsidRDefault="002C05B4" w:rsidP="002C05B4">
      <w:pPr>
        <w:pStyle w:val="DraftHeading3"/>
        <w:tabs>
          <w:tab w:val="right" w:pos="1757"/>
        </w:tabs>
        <w:ind w:left="1871" w:hanging="1871"/>
      </w:pPr>
      <w:r>
        <w:tab/>
      </w:r>
      <w:r w:rsidRPr="006E76AF">
        <w:t>(d)</w:t>
      </w:r>
      <w:r w:rsidRPr="00FA77E3">
        <w:tab/>
        <w:t>an uncontrolled outburst of gas;</w:t>
      </w:r>
    </w:p>
    <w:p w14:paraId="043224A7" w14:textId="77777777" w:rsidR="002C05B4" w:rsidRPr="00FA77E3" w:rsidRDefault="002C05B4" w:rsidP="002C05B4">
      <w:pPr>
        <w:pStyle w:val="DraftHeading3"/>
        <w:tabs>
          <w:tab w:val="right" w:pos="1757"/>
        </w:tabs>
        <w:ind w:left="1871" w:hanging="1871"/>
      </w:pPr>
      <w:r>
        <w:lastRenderedPageBreak/>
        <w:tab/>
      </w:r>
      <w:r w:rsidRPr="006E76AF">
        <w:t>(e)</w:t>
      </w:r>
      <w:r w:rsidRPr="00FA77E3">
        <w:tab/>
        <w:t>an unexpected or abnormal inrush of groundwater, other water or other fluid;</w:t>
      </w:r>
    </w:p>
    <w:p w14:paraId="12B4D903" w14:textId="03E37D78" w:rsidR="002C05B4" w:rsidRPr="00FA77E3" w:rsidRDefault="002C05B4" w:rsidP="002C05B4">
      <w:pPr>
        <w:pStyle w:val="DraftHeading3"/>
        <w:tabs>
          <w:tab w:val="right" w:pos="1757"/>
        </w:tabs>
        <w:ind w:left="1871" w:hanging="1871"/>
      </w:pPr>
      <w:r>
        <w:tab/>
      </w:r>
      <w:r w:rsidRPr="006E76AF">
        <w:t>(f)</w:t>
      </w:r>
      <w:r w:rsidRPr="00FA77E3">
        <w:tab/>
      </w:r>
      <w:r>
        <w:t>blasting that results in an ejection of fly rock</w:t>
      </w:r>
      <w:r w:rsidRPr="00FA77E3">
        <w:t xml:space="preserve"> outside the work plan area</w:t>
      </w:r>
      <w:r>
        <w:t xml:space="preserve"> of the approved work plan for the </w:t>
      </w:r>
      <w:r w:rsidR="000F764A">
        <w:t>extractive industry work authority</w:t>
      </w:r>
      <w:r w:rsidRPr="00FA77E3">
        <w:t>;</w:t>
      </w:r>
    </w:p>
    <w:p w14:paraId="0A1946A4" w14:textId="77777777" w:rsidR="002C05B4" w:rsidRPr="00FA77E3" w:rsidRDefault="002C05B4" w:rsidP="002C05B4">
      <w:pPr>
        <w:pStyle w:val="DraftHeading3"/>
        <w:tabs>
          <w:tab w:val="right" w:pos="1757"/>
        </w:tabs>
        <w:ind w:left="1871" w:hanging="1871"/>
      </w:pPr>
      <w:r>
        <w:tab/>
      </w:r>
      <w:r w:rsidRPr="006E76AF">
        <w:t>(g)</w:t>
      </w:r>
      <w:r w:rsidRPr="00FA77E3">
        <w:tab/>
        <w:t>an escape, spillage or leakage of a harmful or potentially harmful—</w:t>
      </w:r>
    </w:p>
    <w:p w14:paraId="06B7B6B5" w14:textId="77777777" w:rsidR="002C05B4" w:rsidRPr="00FA77E3" w:rsidRDefault="002C05B4" w:rsidP="002C05B4">
      <w:pPr>
        <w:pStyle w:val="DraftHeading4"/>
        <w:tabs>
          <w:tab w:val="right" w:pos="2268"/>
        </w:tabs>
        <w:ind w:left="2381" w:hanging="2381"/>
      </w:pPr>
      <w:r>
        <w:tab/>
      </w:r>
      <w:r w:rsidRPr="006E76AF">
        <w:t>(i)</w:t>
      </w:r>
      <w:r w:rsidRPr="00FA77E3">
        <w:tab/>
        <w:t>substance;</w:t>
      </w:r>
      <w:r>
        <w:t xml:space="preserve"> or</w:t>
      </w:r>
    </w:p>
    <w:p w14:paraId="50E8E8E9" w14:textId="77777777" w:rsidR="002C05B4" w:rsidRPr="00FA77E3" w:rsidRDefault="002C05B4" w:rsidP="002C05B4">
      <w:pPr>
        <w:pStyle w:val="DraftHeading4"/>
        <w:tabs>
          <w:tab w:val="right" w:pos="2268"/>
        </w:tabs>
        <w:ind w:left="2381" w:hanging="2381"/>
      </w:pPr>
      <w:r>
        <w:tab/>
      </w:r>
      <w:r w:rsidRPr="006E76AF">
        <w:t>(ii)</w:t>
      </w:r>
      <w:r w:rsidRPr="00FA77E3">
        <w:tab/>
        <w:t>slurry; or</w:t>
      </w:r>
    </w:p>
    <w:p w14:paraId="123C2477" w14:textId="77777777" w:rsidR="002C05B4" w:rsidRPr="00FA77E3" w:rsidRDefault="002C05B4" w:rsidP="002C05B4">
      <w:pPr>
        <w:pStyle w:val="DraftHeading4"/>
        <w:tabs>
          <w:tab w:val="right" w:pos="2268"/>
        </w:tabs>
        <w:ind w:left="2381" w:hanging="2381"/>
      </w:pPr>
      <w:r>
        <w:tab/>
      </w:r>
      <w:r w:rsidRPr="006E76AF">
        <w:t>(iii)</w:t>
      </w:r>
      <w:r w:rsidRPr="00FA77E3">
        <w:tab/>
        <w:t>tailings;</w:t>
      </w:r>
    </w:p>
    <w:p w14:paraId="284F9956" w14:textId="451B52F9" w:rsidR="002C05B4" w:rsidRDefault="002C05B4" w:rsidP="002C05B4">
      <w:pPr>
        <w:pStyle w:val="DraftHeading3"/>
        <w:tabs>
          <w:tab w:val="right" w:pos="1757"/>
        </w:tabs>
        <w:ind w:left="1871" w:hanging="1871"/>
      </w:pPr>
      <w:r>
        <w:tab/>
      </w:r>
      <w:r w:rsidRPr="006E76AF">
        <w:t>(h)</w:t>
      </w:r>
      <w:r w:rsidRPr="00FA77E3">
        <w:tab/>
        <w:t>a breach of a condition</w:t>
      </w:r>
      <w:r w:rsidR="00A54C00">
        <w:t xml:space="preserve"> of the extractive industry work authority</w:t>
      </w:r>
      <w:r>
        <w:t>, or non</w:t>
      </w:r>
      <w:r>
        <w:noBreakHyphen/>
        <w:t xml:space="preserve">compliance with the approved work plan for the </w:t>
      </w:r>
      <w:r w:rsidR="00A54C00">
        <w:t>extractive industry work authority</w:t>
      </w:r>
      <w:r>
        <w:t xml:space="preserve"> or the work plan conditions,</w:t>
      </w:r>
      <w:r w:rsidRPr="00FA77E3">
        <w:t xml:space="preserve"> </w:t>
      </w:r>
      <w:r w:rsidRPr="003C507D">
        <w:t>that results or is likely to result in a risk to</w:t>
      </w:r>
      <w:r>
        <w:t>—</w:t>
      </w:r>
    </w:p>
    <w:p w14:paraId="10BA4340" w14:textId="77777777" w:rsidR="002C05B4" w:rsidRDefault="002C05B4" w:rsidP="002C05B4">
      <w:pPr>
        <w:pStyle w:val="DraftHeading4"/>
        <w:tabs>
          <w:tab w:val="right" w:pos="2268"/>
        </w:tabs>
        <w:ind w:left="2381" w:hanging="2381"/>
      </w:pPr>
      <w:r>
        <w:tab/>
      </w:r>
      <w:r w:rsidRPr="006E76AF">
        <w:t>(i)</w:t>
      </w:r>
      <w:r>
        <w:tab/>
        <w:t>the environment; or</w:t>
      </w:r>
    </w:p>
    <w:p w14:paraId="54B29AE8" w14:textId="444AF040" w:rsidR="002C05B4" w:rsidRDefault="002C05B4" w:rsidP="002C05B4">
      <w:pPr>
        <w:pStyle w:val="DraftHeading4"/>
        <w:tabs>
          <w:tab w:val="right" w:pos="2268"/>
        </w:tabs>
        <w:ind w:left="2381" w:hanging="2381"/>
      </w:pPr>
      <w:r>
        <w:tab/>
      </w:r>
      <w:r w:rsidRPr="006E76AF">
        <w:t>(ii)</w:t>
      </w:r>
      <w:r>
        <w:tab/>
        <w:t xml:space="preserve">any </w:t>
      </w:r>
      <w:r w:rsidR="00CB2B6E">
        <w:t>member of the public</w:t>
      </w:r>
      <w:r>
        <w:t>; or</w:t>
      </w:r>
    </w:p>
    <w:p w14:paraId="62ED9A02" w14:textId="77777777" w:rsidR="002C05B4" w:rsidRPr="00FA77E3" w:rsidRDefault="002C05B4" w:rsidP="002C05B4">
      <w:pPr>
        <w:pStyle w:val="DraftHeading4"/>
        <w:tabs>
          <w:tab w:val="right" w:pos="2268"/>
        </w:tabs>
        <w:ind w:left="2381" w:hanging="2381"/>
      </w:pPr>
      <w:r>
        <w:tab/>
      </w:r>
      <w:r w:rsidRPr="006E76AF">
        <w:t>(iii)</w:t>
      </w:r>
      <w:r>
        <w:tab/>
        <w:t>property, land, or infrastructure in the vicinity of the work under the licence</w:t>
      </w:r>
      <w:r w:rsidRPr="003C507D">
        <w:t>;</w:t>
      </w:r>
    </w:p>
    <w:p w14:paraId="503A35DD" w14:textId="77777777" w:rsidR="002C05B4" w:rsidRDefault="002C05B4" w:rsidP="002C05B4">
      <w:pPr>
        <w:pStyle w:val="DraftHeading3"/>
        <w:tabs>
          <w:tab w:val="right" w:pos="1757"/>
        </w:tabs>
        <w:ind w:left="1871" w:hanging="1871"/>
      </w:pPr>
      <w:r>
        <w:tab/>
      </w:r>
      <w:r w:rsidRPr="006E76AF">
        <w:t>(i)</w:t>
      </w:r>
      <w:r w:rsidRPr="00FA77E3">
        <w:tab/>
      </w:r>
      <w:r>
        <w:t xml:space="preserve">an abnormal event; </w:t>
      </w:r>
    </w:p>
    <w:p w14:paraId="643131C8" w14:textId="77777777" w:rsidR="002C05B4" w:rsidRDefault="002C05B4" w:rsidP="002C05B4">
      <w:pPr>
        <w:pStyle w:val="DraftHeading3"/>
        <w:tabs>
          <w:tab w:val="right" w:pos="1757"/>
        </w:tabs>
        <w:ind w:left="1871" w:hanging="1871"/>
      </w:pPr>
      <w:r>
        <w:tab/>
      </w:r>
      <w:r w:rsidRPr="006E76AF">
        <w:t>(j)</w:t>
      </w:r>
      <w:r>
        <w:tab/>
        <w:t xml:space="preserve">an event that </w:t>
      </w:r>
      <w:r w:rsidRPr="00FA77E3">
        <w:t>result</w:t>
      </w:r>
      <w:r>
        <w:t>s</w:t>
      </w:r>
      <w:r w:rsidRPr="00FA77E3">
        <w:t>, or may result, in significant impacts on public safety, the environment or infrastructure</w:t>
      </w:r>
      <w:r>
        <w:t>.</w:t>
      </w:r>
    </w:p>
    <w:p w14:paraId="4E4F9EF8" w14:textId="09EFA045" w:rsidR="002C05B4" w:rsidRDefault="002C05B4" w:rsidP="002C05B4">
      <w:pPr>
        <w:pStyle w:val="DraftHeading2"/>
        <w:tabs>
          <w:tab w:val="right" w:pos="1247"/>
        </w:tabs>
        <w:ind w:left="1361" w:hanging="1361"/>
      </w:pPr>
      <w:r>
        <w:tab/>
      </w:r>
      <w:r w:rsidRPr="006E76AF">
        <w:t>(3)</w:t>
      </w:r>
      <w:r w:rsidRPr="00FA77E3">
        <w:tab/>
      </w:r>
      <w:r w:rsidR="009A11FC">
        <w:t>The holder of an extractive industry work authority</w:t>
      </w:r>
      <w:r>
        <w:t xml:space="preserve"> who reports a reportable event must comply with the requirements of </w:t>
      </w:r>
      <w:proofErr w:type="spellStart"/>
      <w:r>
        <w:t>subregulation</w:t>
      </w:r>
      <w:proofErr w:type="spellEnd"/>
      <w:r>
        <w:t> (1)(a).</w:t>
      </w:r>
    </w:p>
    <w:p w14:paraId="5F927DB6" w14:textId="77777777" w:rsidR="002C05B4" w:rsidRDefault="002C05B4" w:rsidP="002C05B4">
      <w:pPr>
        <w:pStyle w:val="DraftPenalty2"/>
        <w:tabs>
          <w:tab w:val="clear" w:pos="851"/>
          <w:tab w:val="clear" w:pos="1361"/>
          <w:tab w:val="clear" w:pos="1871"/>
          <w:tab w:val="clear" w:pos="2381"/>
          <w:tab w:val="clear" w:pos="2892"/>
          <w:tab w:val="clear" w:pos="3402"/>
        </w:tabs>
      </w:pPr>
      <w:r>
        <w:t>Penalty:</w:t>
      </w:r>
      <w:r>
        <w:tab/>
        <w:t>20 penalty units.</w:t>
      </w:r>
    </w:p>
    <w:p w14:paraId="11EDA55B" w14:textId="48E42273" w:rsidR="002C05B4" w:rsidRPr="00FA77E3" w:rsidRDefault="002C05B4" w:rsidP="002C05B4">
      <w:pPr>
        <w:pStyle w:val="DraftHeading2"/>
        <w:tabs>
          <w:tab w:val="right" w:pos="1247"/>
        </w:tabs>
        <w:ind w:left="1361" w:hanging="1361"/>
      </w:pPr>
      <w:r>
        <w:lastRenderedPageBreak/>
        <w:tab/>
      </w:r>
      <w:r w:rsidRPr="005A0B72">
        <w:t>(4)</w:t>
      </w:r>
      <w:r>
        <w:tab/>
      </w:r>
      <w:r w:rsidR="009A11FC">
        <w:t>The holder of an extractive industry work authority</w:t>
      </w:r>
      <w:r>
        <w:t xml:space="preserve"> must comply with a request of the Chief Inspector under </w:t>
      </w:r>
      <w:proofErr w:type="spellStart"/>
      <w:r>
        <w:t>subregulation</w:t>
      </w:r>
      <w:proofErr w:type="spellEnd"/>
      <w:r>
        <w:t xml:space="preserve"> (1)(b). </w:t>
      </w:r>
    </w:p>
    <w:p w14:paraId="2008F511" w14:textId="78135F77" w:rsidR="00057D3F" w:rsidRDefault="002C05B4" w:rsidP="003E0B0B">
      <w:pPr>
        <w:pStyle w:val="DraftPenalty2"/>
        <w:tabs>
          <w:tab w:val="clear" w:pos="851"/>
          <w:tab w:val="clear" w:pos="1361"/>
          <w:tab w:val="clear" w:pos="1871"/>
          <w:tab w:val="clear" w:pos="2381"/>
          <w:tab w:val="clear" w:pos="2892"/>
          <w:tab w:val="clear" w:pos="3402"/>
        </w:tabs>
      </w:pPr>
      <w:r>
        <w:t>Penalty:</w:t>
      </w:r>
      <w:r>
        <w:tab/>
        <w:t>20 penalty units.</w:t>
      </w:r>
    </w:p>
    <w:p w14:paraId="1A424494" w14:textId="089090C0" w:rsidR="00491A70" w:rsidRDefault="00491A70">
      <w:pPr>
        <w:suppressLineNumbers w:val="0"/>
        <w:overflowPunct/>
        <w:autoSpaceDE/>
        <w:autoSpaceDN/>
        <w:adjustRightInd/>
        <w:spacing w:before="0"/>
        <w:textAlignment w:val="auto"/>
      </w:pPr>
      <w:r>
        <w:br w:type="page"/>
      </w:r>
    </w:p>
    <w:p w14:paraId="254AD07C" w14:textId="63ACD235" w:rsidR="009D305D" w:rsidRPr="00491A70" w:rsidRDefault="0045587E" w:rsidP="00491A70">
      <w:pPr>
        <w:pStyle w:val="Heading-PART"/>
        <w:rPr>
          <w:caps w:val="0"/>
          <w:sz w:val="32"/>
        </w:rPr>
      </w:pPr>
      <w:bookmarkStart w:id="35" w:name="_Toc17801087"/>
      <w:r w:rsidRPr="00491A70">
        <w:rPr>
          <w:caps w:val="0"/>
          <w:sz w:val="32"/>
        </w:rPr>
        <w:lastRenderedPageBreak/>
        <w:t xml:space="preserve">Part </w:t>
      </w:r>
      <w:r w:rsidR="009D305D" w:rsidRPr="00491A70">
        <w:rPr>
          <w:caps w:val="0"/>
          <w:sz w:val="32"/>
        </w:rPr>
        <w:t>5</w:t>
      </w:r>
      <w:r w:rsidRPr="00491A70">
        <w:rPr>
          <w:caps w:val="0"/>
          <w:sz w:val="32"/>
        </w:rPr>
        <w:t>—</w:t>
      </w:r>
      <w:r w:rsidR="004F2981" w:rsidRPr="00491A70">
        <w:rPr>
          <w:caps w:val="0"/>
          <w:sz w:val="32"/>
        </w:rPr>
        <w:t>D</w:t>
      </w:r>
      <w:r w:rsidRPr="00491A70">
        <w:rPr>
          <w:caps w:val="0"/>
          <w:sz w:val="32"/>
        </w:rPr>
        <w:t>eclared quarries</w:t>
      </w:r>
      <w:bookmarkEnd w:id="35"/>
    </w:p>
    <w:p w14:paraId="587E7072" w14:textId="2EA97B83" w:rsidR="00803CA8" w:rsidRPr="00A8475E" w:rsidRDefault="00803CA8" w:rsidP="00803CA8">
      <w:pPr>
        <w:pStyle w:val="DraftHeading1"/>
        <w:tabs>
          <w:tab w:val="right" w:pos="680"/>
        </w:tabs>
        <w:ind w:left="850" w:hanging="850"/>
      </w:pPr>
      <w:r>
        <w:tab/>
      </w:r>
      <w:bookmarkStart w:id="36" w:name="_Toc17801088"/>
      <w:r w:rsidR="009D305D">
        <w:t>21</w:t>
      </w:r>
      <w:r>
        <w:tab/>
      </w:r>
      <w:r w:rsidR="00E562CB">
        <w:t>S</w:t>
      </w:r>
      <w:r w:rsidR="008C5F53">
        <w:t>tability requirements and processes</w:t>
      </w:r>
      <w:r w:rsidR="00E562CB">
        <w:t xml:space="preserve"> for declared quarries</w:t>
      </w:r>
      <w:bookmarkEnd w:id="36"/>
    </w:p>
    <w:p w14:paraId="5AC7A82C" w14:textId="0E82E022" w:rsidR="00F7563E" w:rsidRPr="00F7563E" w:rsidRDefault="00F7563E" w:rsidP="00D72D45">
      <w:pPr>
        <w:pStyle w:val="DraftHeading2"/>
        <w:tabs>
          <w:tab w:val="right" w:pos="1247"/>
        </w:tabs>
        <w:ind w:left="1361" w:hanging="1361"/>
      </w:pPr>
      <w:r>
        <w:tab/>
      </w:r>
      <w:r>
        <w:tab/>
        <w:t xml:space="preserve">For the purposes of section 77G(3)(f) of the Act, </w:t>
      </w:r>
      <w:r w:rsidR="004E4D9E">
        <w:t xml:space="preserve">the prescribed mine stability requirements and processes are the </w:t>
      </w:r>
      <w:r w:rsidR="003F07C0">
        <w:t xml:space="preserve">requirements and processes set out in </w:t>
      </w:r>
      <w:r w:rsidR="003F07C0" w:rsidRPr="009D305D">
        <w:t xml:space="preserve">Schedule </w:t>
      </w:r>
      <w:r w:rsidR="003E0B0B">
        <w:t>5</w:t>
      </w:r>
      <w:r w:rsidR="003F07C0">
        <w:t xml:space="preserve">. </w:t>
      </w:r>
    </w:p>
    <w:p w14:paraId="12AE479F" w14:textId="3E6DF5CE" w:rsidR="00057D3F" w:rsidRPr="00A8475E" w:rsidRDefault="00057D3F" w:rsidP="00057D3F">
      <w:pPr>
        <w:pStyle w:val="DraftHeading1"/>
        <w:tabs>
          <w:tab w:val="right" w:pos="680"/>
        </w:tabs>
        <w:ind w:left="850" w:hanging="850"/>
      </w:pPr>
      <w:r>
        <w:tab/>
      </w:r>
      <w:bookmarkStart w:id="37" w:name="_Toc17801089"/>
      <w:r w:rsidR="003E0B0B">
        <w:t>22</w:t>
      </w:r>
      <w:r>
        <w:tab/>
        <w:t>Report</w:t>
      </w:r>
      <w:r w:rsidR="00F7563E">
        <w:t>ing requirements for</w:t>
      </w:r>
      <w:r>
        <w:t xml:space="preserve"> declared quarries</w:t>
      </w:r>
      <w:bookmarkEnd w:id="37"/>
    </w:p>
    <w:p w14:paraId="5327D6F6" w14:textId="5C436650" w:rsidR="00E7570B" w:rsidRDefault="00E7570B" w:rsidP="00E7570B">
      <w:pPr>
        <w:pStyle w:val="DraftHeading2"/>
        <w:tabs>
          <w:tab w:val="right" w:pos="1247"/>
        </w:tabs>
        <w:ind w:left="1361" w:hanging="1361"/>
      </w:pPr>
      <w:r>
        <w:tab/>
      </w:r>
      <w:r w:rsidRPr="005A0B72">
        <w:t>(</w:t>
      </w:r>
      <w:r>
        <w:t>1</w:t>
      </w:r>
      <w:r w:rsidRPr="005A0B72">
        <w:t>)</w:t>
      </w:r>
      <w:r>
        <w:tab/>
        <w:t xml:space="preserve">This regulation applies </w:t>
      </w:r>
      <w:r w:rsidR="00640BB3">
        <w:t>to</w:t>
      </w:r>
      <w:r>
        <w:t xml:space="preserve"> </w:t>
      </w:r>
      <w:r w:rsidR="00E45477">
        <w:t xml:space="preserve">the holder of an </w:t>
      </w:r>
      <w:r>
        <w:t xml:space="preserve">extractive industry </w:t>
      </w:r>
      <w:r w:rsidR="00CE01EF">
        <w:t>work authorit</w:t>
      </w:r>
      <w:r w:rsidR="00E45477">
        <w:t>y</w:t>
      </w:r>
      <w:r w:rsidR="00CE01EF">
        <w:t xml:space="preserve"> </w:t>
      </w:r>
      <w:r w:rsidR="001A3919">
        <w:t>relating to a declared quarry.</w:t>
      </w:r>
    </w:p>
    <w:p w14:paraId="1EDD1825" w14:textId="350283FB" w:rsidR="00E83CF1" w:rsidRDefault="00E83CF1" w:rsidP="00E83CF1">
      <w:pPr>
        <w:pStyle w:val="DraftHeading2"/>
        <w:tabs>
          <w:tab w:val="right" w:pos="1247"/>
        </w:tabs>
        <w:ind w:left="1361" w:hanging="1361"/>
      </w:pPr>
      <w:r>
        <w:tab/>
      </w:r>
      <w:r w:rsidRPr="005A0B72">
        <w:t>(</w:t>
      </w:r>
      <w:r w:rsidR="001A3919">
        <w:t>2</w:t>
      </w:r>
      <w:r w:rsidRPr="005A0B72">
        <w:t>)</w:t>
      </w:r>
      <w:r>
        <w:tab/>
        <w:t>For the purposes of section 116A(1) of the Act—</w:t>
      </w:r>
    </w:p>
    <w:p w14:paraId="22F417D0" w14:textId="7622C8F9" w:rsidR="00E83CF1" w:rsidRDefault="00E83CF1" w:rsidP="00E83CF1">
      <w:pPr>
        <w:pStyle w:val="DraftHeading3"/>
        <w:tabs>
          <w:tab w:val="right" w:pos="1757"/>
        </w:tabs>
        <w:ind w:left="1871" w:hanging="1871"/>
      </w:pPr>
      <w:r>
        <w:tab/>
      </w:r>
      <w:r w:rsidRPr="005A0B72">
        <w:t>(a)</w:t>
      </w:r>
      <w:r>
        <w:tab/>
      </w:r>
      <w:r w:rsidR="00917914">
        <w:t>a report</w:t>
      </w:r>
      <w:r w:rsidR="00F70E69">
        <w:t xml:space="preserve"> for each reporting period</w:t>
      </w:r>
      <w:r w:rsidR="000D6EEA">
        <w:t>,</w:t>
      </w:r>
      <w:r w:rsidR="00A04B6A">
        <w:t xml:space="preserve"> </w:t>
      </w:r>
      <w:r w:rsidR="000F7174">
        <w:t>containing</w:t>
      </w:r>
      <w:r>
        <w:t xml:space="preserve"> information set out in </w:t>
      </w:r>
      <w:proofErr w:type="spellStart"/>
      <w:r>
        <w:t>subregulation</w:t>
      </w:r>
      <w:proofErr w:type="spellEnd"/>
      <w:r>
        <w:t xml:space="preserve"> (</w:t>
      </w:r>
      <w:r w:rsidR="00ED2743">
        <w:t>3</w:t>
      </w:r>
      <w:r>
        <w:t>)</w:t>
      </w:r>
      <w:r w:rsidR="00990A1A">
        <w:t xml:space="preserve"> that relates to the declared quarry</w:t>
      </w:r>
      <w:r w:rsidR="00ED2743">
        <w:t>,</w:t>
      </w:r>
      <w:r w:rsidR="00487EA9">
        <w:t xml:space="preserve"> </w:t>
      </w:r>
      <w:r>
        <w:t>is prescribed information; and</w:t>
      </w:r>
    </w:p>
    <w:p w14:paraId="09424E46" w14:textId="267EAC66" w:rsidR="00E83CF1" w:rsidRDefault="00E83CF1" w:rsidP="00E83CF1">
      <w:pPr>
        <w:pStyle w:val="DraftHeading3"/>
        <w:tabs>
          <w:tab w:val="right" w:pos="1757"/>
        </w:tabs>
        <w:ind w:left="1871" w:hanging="1871"/>
      </w:pPr>
      <w:r>
        <w:tab/>
      </w:r>
      <w:r w:rsidRPr="005A0B72">
        <w:t>(</w:t>
      </w:r>
      <w:r>
        <w:t>b</w:t>
      </w:r>
      <w:r w:rsidRPr="005A0B72">
        <w:t>)</w:t>
      </w:r>
      <w:r>
        <w:tab/>
        <w:t xml:space="preserve">the form approved by the Department Head is the prescribed form for the </w:t>
      </w:r>
      <w:r w:rsidR="00A04B6A">
        <w:t>report</w:t>
      </w:r>
      <w:r>
        <w:t>; and</w:t>
      </w:r>
    </w:p>
    <w:p w14:paraId="32A8160A" w14:textId="55EE86BF" w:rsidR="00CE6F43" w:rsidRDefault="00E83CF1" w:rsidP="00E83CF1">
      <w:pPr>
        <w:pStyle w:val="DraftHeading3"/>
        <w:tabs>
          <w:tab w:val="right" w:pos="1757"/>
        </w:tabs>
        <w:ind w:left="1871" w:hanging="1871"/>
      </w:pPr>
      <w:r>
        <w:tab/>
      </w:r>
      <w:r w:rsidRPr="005A0B72">
        <w:t>(</w:t>
      </w:r>
      <w:r>
        <w:t>c</w:t>
      </w:r>
      <w:r w:rsidRPr="005A0B72">
        <w:t>)</w:t>
      </w:r>
      <w:r>
        <w:tab/>
        <w:t>the prescribed time for furnishing the report to the Minister</w:t>
      </w:r>
      <w:r w:rsidR="0025724F">
        <w:t xml:space="preserve"> is </w:t>
      </w:r>
      <w:r w:rsidR="003D7234">
        <w:t>within 3 months after</w:t>
      </w:r>
      <w:r w:rsidR="00E22089">
        <w:t xml:space="preserve"> the </w:t>
      </w:r>
      <w:r w:rsidR="00B77F41">
        <w:t>end of</w:t>
      </w:r>
      <w:r w:rsidR="00C1407E">
        <w:t xml:space="preserve"> </w:t>
      </w:r>
      <w:r w:rsidR="00B34F1C">
        <w:t>the</w:t>
      </w:r>
      <w:r w:rsidR="00C1407E">
        <w:t xml:space="preserve"> reporting period</w:t>
      </w:r>
      <w:r w:rsidR="00B34F1C">
        <w:t xml:space="preserve"> </w:t>
      </w:r>
      <w:r w:rsidR="0091787E">
        <w:t xml:space="preserve">for which the </w:t>
      </w:r>
      <w:r w:rsidR="00F70E69">
        <w:t>report is furnished</w:t>
      </w:r>
      <w:r w:rsidR="00C1407E">
        <w:t>.</w:t>
      </w:r>
    </w:p>
    <w:p w14:paraId="67969E5C" w14:textId="5CE5C379" w:rsidR="00471AAD" w:rsidRPr="00F246BA" w:rsidRDefault="00471AAD" w:rsidP="00471AAD">
      <w:pPr>
        <w:pStyle w:val="DraftHeading2"/>
        <w:tabs>
          <w:tab w:val="right" w:pos="1247"/>
        </w:tabs>
        <w:ind w:left="1361" w:hanging="1361"/>
      </w:pPr>
      <w:r w:rsidRPr="00F246BA">
        <w:tab/>
        <w:t>(</w:t>
      </w:r>
      <w:r w:rsidR="00D2328D">
        <w:t>3</w:t>
      </w:r>
      <w:r w:rsidRPr="00F246BA">
        <w:t>)</w:t>
      </w:r>
      <w:r w:rsidRPr="00F246BA">
        <w:tab/>
      </w:r>
      <w:r w:rsidR="005A4061">
        <w:t xml:space="preserve">For the purposes of </w:t>
      </w:r>
      <w:proofErr w:type="spellStart"/>
      <w:r w:rsidR="005A4061">
        <w:t>subregulation</w:t>
      </w:r>
      <w:proofErr w:type="spellEnd"/>
      <w:r w:rsidR="005A4061">
        <w:t xml:space="preserve"> (1)(a), the information is</w:t>
      </w:r>
      <w:r w:rsidRPr="00F246BA">
        <w:t>—</w:t>
      </w:r>
    </w:p>
    <w:p w14:paraId="1055C7A9" w14:textId="30E861AF" w:rsidR="00A8736B" w:rsidRPr="00F246BA" w:rsidRDefault="00A8736B" w:rsidP="00A8736B">
      <w:pPr>
        <w:pStyle w:val="DraftHeading3"/>
        <w:tabs>
          <w:tab w:val="right" w:pos="1757"/>
        </w:tabs>
        <w:ind w:left="1871" w:hanging="1871"/>
      </w:pPr>
      <w:r w:rsidRPr="00F246BA">
        <w:tab/>
        <w:t>(a)</w:t>
      </w:r>
      <w:r w:rsidRPr="00F246BA">
        <w:tab/>
      </w:r>
      <w:r>
        <w:t xml:space="preserve">a description of activities taken </w:t>
      </w:r>
      <w:r w:rsidR="001C5015">
        <w:t xml:space="preserve">in the reporting period </w:t>
      </w:r>
      <w:r>
        <w:t xml:space="preserve">to implement </w:t>
      </w:r>
      <w:r w:rsidR="00AE0F1A">
        <w:t xml:space="preserve">the control measures set out in the work plan in accordance with regulation </w:t>
      </w:r>
      <w:r w:rsidR="003E0B0B">
        <w:t>21</w:t>
      </w:r>
      <w:r w:rsidR="00AE0F1A">
        <w:t xml:space="preserve"> and clause </w:t>
      </w:r>
      <w:r w:rsidR="000B6CDD">
        <w:t xml:space="preserve">3 of Schedule </w:t>
      </w:r>
      <w:r w:rsidR="003E0B0B">
        <w:t>5</w:t>
      </w:r>
      <w:r w:rsidR="000B6CDD">
        <w:t xml:space="preserve">; </w:t>
      </w:r>
      <w:r w:rsidR="00630E06">
        <w:t>and</w:t>
      </w:r>
    </w:p>
    <w:p w14:paraId="71BFB2B5" w14:textId="25C20424" w:rsidR="000B6CDD" w:rsidRPr="00F246BA" w:rsidRDefault="000B6CDD" w:rsidP="000B6CDD">
      <w:pPr>
        <w:pStyle w:val="DraftHeading3"/>
        <w:tabs>
          <w:tab w:val="right" w:pos="1757"/>
        </w:tabs>
        <w:ind w:left="1871" w:hanging="1871"/>
      </w:pPr>
      <w:r w:rsidRPr="00F246BA">
        <w:tab/>
        <w:t>(b)</w:t>
      </w:r>
      <w:r w:rsidRPr="00F246BA">
        <w:tab/>
        <w:t xml:space="preserve">the results of the monitoring </w:t>
      </w:r>
      <w:r>
        <w:t>carried out</w:t>
      </w:r>
      <w:r w:rsidR="001C5015">
        <w:t xml:space="preserve"> in the reporting period</w:t>
      </w:r>
      <w:r>
        <w:t xml:space="preserve"> under the monitoring </w:t>
      </w:r>
      <w:r w:rsidRPr="00F246BA">
        <w:t>plan set out in the work plan</w:t>
      </w:r>
      <w:r w:rsidR="00440778">
        <w:t xml:space="preserve"> in accordance with regulation </w:t>
      </w:r>
      <w:r w:rsidR="003E0B0B">
        <w:t>21</w:t>
      </w:r>
      <w:r w:rsidR="00440778">
        <w:t xml:space="preserve"> and clause 4 of Schedule</w:t>
      </w:r>
      <w:r w:rsidR="003E0B0B">
        <w:t> 5</w:t>
      </w:r>
      <w:r w:rsidRPr="00F246BA">
        <w:t>;</w:t>
      </w:r>
      <w:r w:rsidR="00F96282">
        <w:t xml:space="preserve"> </w:t>
      </w:r>
      <w:r w:rsidR="00630E06">
        <w:t>and</w:t>
      </w:r>
    </w:p>
    <w:p w14:paraId="18460B36" w14:textId="228183E8" w:rsidR="00471AAD" w:rsidRPr="00F246BA" w:rsidRDefault="00471AAD" w:rsidP="00471AAD">
      <w:pPr>
        <w:pStyle w:val="DraftHeading3"/>
        <w:tabs>
          <w:tab w:val="right" w:pos="1757"/>
        </w:tabs>
        <w:ind w:left="1871" w:hanging="1871"/>
      </w:pPr>
      <w:r w:rsidRPr="00F246BA">
        <w:lastRenderedPageBreak/>
        <w:tab/>
        <w:t>(</w:t>
      </w:r>
      <w:r w:rsidR="00440778">
        <w:t>c</w:t>
      </w:r>
      <w:r w:rsidRPr="00F246BA">
        <w:t>)</w:t>
      </w:r>
      <w:r w:rsidRPr="00F246BA">
        <w:tab/>
        <w:t xml:space="preserve">the outcomes of reviews </w:t>
      </w:r>
      <w:r w:rsidR="00440778">
        <w:t xml:space="preserve">relating to the </w:t>
      </w:r>
      <w:r w:rsidRPr="00F246BA">
        <w:t>declared quarry</w:t>
      </w:r>
      <w:r w:rsidR="00EA0970">
        <w:t xml:space="preserve"> carried out </w:t>
      </w:r>
      <w:r w:rsidR="00E86FE2">
        <w:t xml:space="preserve">in the reporting period </w:t>
      </w:r>
      <w:r w:rsidR="00EA0970">
        <w:t xml:space="preserve">under the work plan in accordance with regulation </w:t>
      </w:r>
      <w:r w:rsidR="003E0B0B">
        <w:t>21</w:t>
      </w:r>
      <w:r w:rsidR="00EA0970">
        <w:t xml:space="preserve"> and clause 5 of Schedule</w:t>
      </w:r>
      <w:r w:rsidR="003E0B0B">
        <w:t> 5</w:t>
      </w:r>
      <w:r w:rsidRPr="00F246BA">
        <w:t>, taking into account—</w:t>
      </w:r>
    </w:p>
    <w:p w14:paraId="5228DDA6" w14:textId="3D405E14" w:rsidR="00471AAD" w:rsidRDefault="00471AAD" w:rsidP="00471AAD">
      <w:pPr>
        <w:pStyle w:val="DraftHeading4"/>
        <w:tabs>
          <w:tab w:val="right" w:pos="2268"/>
        </w:tabs>
        <w:ind w:left="2381" w:hanging="2381"/>
      </w:pPr>
      <w:r w:rsidRPr="00F246BA">
        <w:tab/>
        <w:t>(i)</w:t>
      </w:r>
      <w:r w:rsidRPr="00F246BA">
        <w:tab/>
        <w:t>the implementation of control measures</w:t>
      </w:r>
      <w:r w:rsidR="00EA0970">
        <w:t xml:space="preserve"> referred to in paragraph (a)</w:t>
      </w:r>
      <w:r w:rsidRPr="00F246BA">
        <w:t>;</w:t>
      </w:r>
      <w:r w:rsidR="00F96282">
        <w:t xml:space="preserve"> and</w:t>
      </w:r>
    </w:p>
    <w:p w14:paraId="3265F83E" w14:textId="46D7841E" w:rsidR="00F96282" w:rsidRPr="00F246BA" w:rsidRDefault="00F96282" w:rsidP="00F96282">
      <w:pPr>
        <w:pStyle w:val="DraftHeading4"/>
        <w:tabs>
          <w:tab w:val="right" w:pos="2268"/>
        </w:tabs>
        <w:ind w:left="2381" w:hanging="2381"/>
      </w:pPr>
      <w:r w:rsidRPr="00F246BA">
        <w:tab/>
        <w:t>(i</w:t>
      </w:r>
      <w:r>
        <w:t>i</w:t>
      </w:r>
      <w:r w:rsidRPr="00F246BA">
        <w:t>)</w:t>
      </w:r>
      <w:r w:rsidRPr="00F246BA">
        <w:tab/>
        <w:t xml:space="preserve">the </w:t>
      </w:r>
      <w:r>
        <w:t>results of monitoring referred to in paragraph (b)</w:t>
      </w:r>
      <w:r w:rsidRPr="00F246BA">
        <w:t>;</w:t>
      </w:r>
      <w:r>
        <w:t xml:space="preserve"> and</w:t>
      </w:r>
    </w:p>
    <w:p w14:paraId="04CC0AA4" w14:textId="56A7F17A" w:rsidR="00471AAD" w:rsidRPr="00F246BA" w:rsidRDefault="00471AAD" w:rsidP="00471AAD">
      <w:pPr>
        <w:pStyle w:val="DraftHeading4"/>
        <w:tabs>
          <w:tab w:val="right" w:pos="2268"/>
        </w:tabs>
        <w:ind w:left="2381" w:hanging="2381"/>
      </w:pPr>
      <w:r w:rsidRPr="00F246BA">
        <w:tab/>
        <w:t>(ii)</w:t>
      </w:r>
      <w:r w:rsidRPr="00F246BA">
        <w:tab/>
        <w:t>any stability modelling undertaken;</w:t>
      </w:r>
      <w:r w:rsidR="00F96282">
        <w:t xml:space="preserve"> and</w:t>
      </w:r>
    </w:p>
    <w:p w14:paraId="22C0E72F" w14:textId="7241755E" w:rsidR="00471AAD" w:rsidRPr="00F246BA" w:rsidRDefault="00471AAD" w:rsidP="00471AAD">
      <w:pPr>
        <w:pStyle w:val="DraftHeading4"/>
        <w:tabs>
          <w:tab w:val="right" w:pos="2268"/>
        </w:tabs>
        <w:ind w:left="2381" w:hanging="2381"/>
      </w:pPr>
      <w:r w:rsidRPr="00F246BA">
        <w:tab/>
        <w:t>(iii)</w:t>
      </w:r>
      <w:r w:rsidRPr="00F246BA">
        <w:tab/>
        <w:t>any significant changes in the operation of the declared quarry;</w:t>
      </w:r>
      <w:r w:rsidR="00F96282">
        <w:t xml:space="preserve"> and</w:t>
      </w:r>
    </w:p>
    <w:p w14:paraId="5D71B2FD" w14:textId="377106CD" w:rsidR="00471AAD" w:rsidRPr="00F246BA" w:rsidRDefault="00471AAD" w:rsidP="00471AAD">
      <w:pPr>
        <w:pStyle w:val="DraftHeading4"/>
        <w:tabs>
          <w:tab w:val="right" w:pos="2268"/>
        </w:tabs>
        <w:ind w:left="2381" w:hanging="2381"/>
      </w:pPr>
      <w:r w:rsidRPr="00F246BA">
        <w:tab/>
        <w:t>(iv)</w:t>
      </w:r>
      <w:r w:rsidRPr="00F246BA">
        <w:tab/>
        <w:t>implications for the quarry design components;</w:t>
      </w:r>
      <w:r w:rsidR="0002203C">
        <w:t xml:space="preserve"> </w:t>
      </w:r>
      <w:r w:rsidR="00630E06">
        <w:t>and</w:t>
      </w:r>
    </w:p>
    <w:p w14:paraId="1649474D" w14:textId="247A6309" w:rsidR="0002203C" w:rsidRPr="00F246BA" w:rsidRDefault="0002203C" w:rsidP="0002203C">
      <w:pPr>
        <w:pStyle w:val="DraftHeading3"/>
        <w:tabs>
          <w:tab w:val="right" w:pos="1757"/>
        </w:tabs>
        <w:ind w:left="1871" w:hanging="1871"/>
      </w:pPr>
      <w:r w:rsidRPr="00F246BA">
        <w:tab/>
        <w:t>(</w:t>
      </w:r>
      <w:r w:rsidR="003560D3">
        <w:t>d</w:t>
      </w:r>
      <w:r w:rsidRPr="00F246BA">
        <w:t>)</w:t>
      </w:r>
      <w:r w:rsidRPr="00F246BA">
        <w:tab/>
      </w:r>
      <w:r w:rsidR="003E2BE8">
        <w:t xml:space="preserve">any recommended changes to the work plan arising out of reviews carried out </w:t>
      </w:r>
      <w:r w:rsidR="00E86FE2">
        <w:t xml:space="preserve">in the reporting period </w:t>
      </w:r>
      <w:r w:rsidR="003E2BE8">
        <w:t xml:space="preserve">under the work plan in accordance with regulation </w:t>
      </w:r>
      <w:r w:rsidR="003E0B0B">
        <w:t>21</w:t>
      </w:r>
      <w:r w:rsidR="003E2BE8">
        <w:t xml:space="preserve"> and clause 5 of Schedule </w:t>
      </w:r>
      <w:r w:rsidR="003E0B0B">
        <w:t>5</w:t>
      </w:r>
      <w:r w:rsidR="003E2BE8">
        <w:t>.</w:t>
      </w:r>
    </w:p>
    <w:p w14:paraId="091BD45A" w14:textId="1B2680E6" w:rsidR="00C1407E" w:rsidRDefault="00C1407E" w:rsidP="00C1407E">
      <w:pPr>
        <w:pStyle w:val="DraftHeading2"/>
        <w:tabs>
          <w:tab w:val="right" w:pos="1247"/>
        </w:tabs>
        <w:ind w:left="1361" w:hanging="1361"/>
      </w:pPr>
      <w:r>
        <w:tab/>
      </w:r>
      <w:r w:rsidRPr="00F246BA">
        <w:t>(</w:t>
      </w:r>
      <w:r w:rsidR="00D2328D">
        <w:t>4</w:t>
      </w:r>
      <w:r w:rsidRPr="00F246BA">
        <w:t>)</w:t>
      </w:r>
      <w:r>
        <w:tab/>
        <w:t>In this regulation—</w:t>
      </w:r>
    </w:p>
    <w:p w14:paraId="38BBB357" w14:textId="13C50106" w:rsidR="00C1407E" w:rsidRDefault="00C1407E" w:rsidP="00057D3F">
      <w:pPr>
        <w:pStyle w:val="DraftHeading2"/>
        <w:tabs>
          <w:tab w:val="right" w:pos="1247"/>
        </w:tabs>
        <w:ind w:left="1361" w:hanging="1361"/>
      </w:pPr>
      <w:r>
        <w:tab/>
      </w:r>
      <w:r>
        <w:tab/>
      </w:r>
      <w:r w:rsidRPr="00D72D45">
        <w:rPr>
          <w:b/>
          <w:i/>
        </w:rPr>
        <w:t>reporting period</w:t>
      </w:r>
      <w:r>
        <w:t xml:space="preserve"> means—</w:t>
      </w:r>
    </w:p>
    <w:p w14:paraId="66DF1F5B" w14:textId="5810364A" w:rsidR="00166412" w:rsidRPr="00F246BA" w:rsidRDefault="00166412" w:rsidP="00166412">
      <w:pPr>
        <w:pStyle w:val="DraftHeading3"/>
        <w:tabs>
          <w:tab w:val="right" w:pos="1757"/>
        </w:tabs>
        <w:ind w:left="1871" w:hanging="1871"/>
      </w:pPr>
      <w:r>
        <w:tab/>
      </w:r>
      <w:r w:rsidRPr="00186997">
        <w:t>(</w:t>
      </w:r>
      <w:r>
        <w:t>a</w:t>
      </w:r>
      <w:r w:rsidRPr="00186997">
        <w:t>)</w:t>
      </w:r>
      <w:r w:rsidRPr="00F246BA">
        <w:tab/>
        <w:t xml:space="preserve">if the </w:t>
      </w:r>
      <w:r>
        <w:t>Minister</w:t>
      </w:r>
      <w:r w:rsidRPr="00F246BA">
        <w:t xml:space="preserve"> nominates dates in writing to the holder</w:t>
      </w:r>
      <w:r>
        <w:t xml:space="preserve"> of the extractive industry work authority for the purposes of reporting</w:t>
      </w:r>
      <w:r w:rsidR="003A5372">
        <w:t xml:space="preserve"> relating to </w:t>
      </w:r>
      <w:r w:rsidR="00D2328D">
        <w:t>the</w:t>
      </w:r>
      <w:r w:rsidR="00F46917">
        <w:t xml:space="preserve"> declared quarry</w:t>
      </w:r>
      <w:r>
        <w:t>, a period of 6 months ending on a date so nominated; or</w:t>
      </w:r>
    </w:p>
    <w:p w14:paraId="6BD25765" w14:textId="20BD6220" w:rsidR="00C1407E" w:rsidRDefault="00166412" w:rsidP="00166412">
      <w:pPr>
        <w:pStyle w:val="DraftHeading3"/>
        <w:tabs>
          <w:tab w:val="right" w:pos="1757"/>
        </w:tabs>
        <w:ind w:left="1871" w:hanging="1871"/>
      </w:pPr>
      <w:r>
        <w:tab/>
        <w:t>(b)</w:t>
      </w:r>
      <w:r w:rsidR="00C1407E">
        <w:t xml:space="preserve"> </w:t>
      </w:r>
      <w:r w:rsidR="00780108">
        <w:tab/>
      </w:r>
      <w:r>
        <w:t xml:space="preserve">otherwise, </w:t>
      </w:r>
      <w:r w:rsidR="00780108">
        <w:t>a</w:t>
      </w:r>
      <w:r w:rsidR="00C1407E">
        <w:t xml:space="preserve"> period of 6 months </w:t>
      </w:r>
      <w:r w:rsidR="00C1407E" w:rsidRPr="00F246BA">
        <w:t>ending on 30</w:t>
      </w:r>
      <w:r w:rsidR="00C1407E">
        <w:t> </w:t>
      </w:r>
      <w:r w:rsidR="00C1407E" w:rsidRPr="00F246BA">
        <w:t>June</w:t>
      </w:r>
      <w:r w:rsidR="00780108">
        <w:t xml:space="preserve"> or 31 December</w:t>
      </w:r>
      <w:r w:rsidR="0086490B">
        <w:t>.</w:t>
      </w:r>
    </w:p>
    <w:p w14:paraId="1C6A3859" w14:textId="043088FA" w:rsidR="003E0B0B" w:rsidRDefault="003E0B0B">
      <w:pPr>
        <w:suppressLineNumbers w:val="0"/>
        <w:overflowPunct/>
        <w:autoSpaceDE/>
        <w:autoSpaceDN/>
        <w:adjustRightInd/>
        <w:spacing w:before="0"/>
        <w:textAlignment w:val="auto"/>
      </w:pPr>
      <w:r>
        <w:br w:type="page"/>
      </w:r>
    </w:p>
    <w:p w14:paraId="7F809F51" w14:textId="6A151224" w:rsidR="00ED5999" w:rsidRPr="00D72D45" w:rsidRDefault="00ED5999" w:rsidP="00D72D45">
      <w:pPr>
        <w:pStyle w:val="Heading-PART"/>
        <w:rPr>
          <w:sz w:val="32"/>
        </w:rPr>
      </w:pPr>
      <w:bookmarkStart w:id="38" w:name="_Toc17801090"/>
      <w:r w:rsidRPr="00F82052">
        <w:rPr>
          <w:caps w:val="0"/>
          <w:sz w:val="32"/>
        </w:rPr>
        <w:lastRenderedPageBreak/>
        <w:t>Part</w:t>
      </w:r>
      <w:r w:rsidR="003E0B0B">
        <w:rPr>
          <w:caps w:val="0"/>
          <w:sz w:val="32"/>
        </w:rPr>
        <w:t xml:space="preserve"> 6</w:t>
      </w:r>
      <w:r w:rsidRPr="00F82052">
        <w:rPr>
          <w:caps w:val="0"/>
          <w:sz w:val="32"/>
        </w:rPr>
        <w:t>—</w:t>
      </w:r>
      <w:r>
        <w:rPr>
          <w:caps w:val="0"/>
          <w:sz w:val="32"/>
        </w:rPr>
        <w:t>Record keeping</w:t>
      </w:r>
      <w:bookmarkEnd w:id="38"/>
    </w:p>
    <w:p w14:paraId="3EEFA8D4" w14:textId="04F74B60" w:rsidR="002A019B" w:rsidRDefault="002A019B" w:rsidP="002A019B">
      <w:pPr>
        <w:pStyle w:val="DraftHeading1"/>
        <w:tabs>
          <w:tab w:val="right" w:pos="680"/>
        </w:tabs>
        <w:ind w:left="850" w:hanging="850"/>
      </w:pPr>
      <w:r>
        <w:tab/>
      </w:r>
      <w:bookmarkStart w:id="39" w:name="_Toc10103690"/>
      <w:bookmarkStart w:id="40" w:name="_Toc17801091"/>
      <w:r w:rsidR="003E0B0B">
        <w:t>23</w:t>
      </w:r>
      <w:r>
        <w:tab/>
        <w:t>Recording of activities undertaken under a</w:t>
      </w:r>
      <w:r w:rsidR="005F0010">
        <w:t>n extractive industry</w:t>
      </w:r>
      <w:r>
        <w:t xml:space="preserve"> </w:t>
      </w:r>
      <w:bookmarkEnd w:id="39"/>
      <w:r>
        <w:t>work authority</w:t>
      </w:r>
      <w:bookmarkEnd w:id="40"/>
    </w:p>
    <w:p w14:paraId="0B2CB59E" w14:textId="1E1835BB" w:rsidR="002A019B" w:rsidRPr="00FA77E3" w:rsidRDefault="002A019B" w:rsidP="002A019B">
      <w:pPr>
        <w:pStyle w:val="BodySectionSub"/>
      </w:pPr>
      <w:r>
        <w:t>For the purpose of verifying information furnished to the Minister under section 116A(1) of the Act, t</w:t>
      </w:r>
      <w:r w:rsidRPr="00FA77E3">
        <w:t xml:space="preserve">he holder of </w:t>
      </w:r>
      <w:r w:rsidR="005F0010">
        <w:t>an extractive industry work authority</w:t>
      </w:r>
      <w:r w:rsidRPr="00FA77E3">
        <w:t xml:space="preserve"> must keep a record of the activities undertaken under the </w:t>
      </w:r>
      <w:r w:rsidR="005F0010">
        <w:t xml:space="preserve">extractive industry </w:t>
      </w:r>
      <w:r w:rsidR="00B354CB">
        <w:t>work authority</w:t>
      </w:r>
      <w:r w:rsidR="00630E06">
        <w:t>.</w:t>
      </w:r>
    </w:p>
    <w:p w14:paraId="54838398" w14:textId="1643899C" w:rsidR="002E1A70" w:rsidRPr="005A0B72" w:rsidRDefault="002A019B" w:rsidP="00E232D9">
      <w:pPr>
        <w:pStyle w:val="DraftPenalty2"/>
        <w:tabs>
          <w:tab w:val="clear" w:pos="851"/>
          <w:tab w:val="clear" w:pos="1361"/>
          <w:tab w:val="clear" w:pos="1871"/>
          <w:tab w:val="clear" w:pos="2381"/>
          <w:tab w:val="clear" w:pos="2892"/>
          <w:tab w:val="clear" w:pos="3402"/>
        </w:tabs>
      </w:pPr>
      <w:r>
        <w:t>Penalty:</w:t>
      </w:r>
      <w:r>
        <w:tab/>
        <w:t>20 penalty units.</w:t>
      </w:r>
      <w:r w:rsidR="005F0010">
        <w:tab/>
      </w:r>
    </w:p>
    <w:p w14:paraId="614AAD75" w14:textId="61D4BCF8" w:rsidR="00057D3F" w:rsidRPr="001336B1" w:rsidRDefault="00057D3F" w:rsidP="00057D3F">
      <w:pPr>
        <w:pStyle w:val="DraftHeading1"/>
        <w:tabs>
          <w:tab w:val="right" w:pos="680"/>
        </w:tabs>
        <w:ind w:left="850" w:hanging="850"/>
      </w:pPr>
      <w:r>
        <w:tab/>
      </w:r>
      <w:bookmarkStart w:id="41" w:name="_Toc17801092"/>
      <w:r w:rsidR="00E232D9">
        <w:t>24</w:t>
      </w:r>
      <w:r>
        <w:tab/>
        <w:t>Certain information to be kept at the worksite</w:t>
      </w:r>
      <w:bookmarkEnd w:id="41"/>
    </w:p>
    <w:p w14:paraId="08ED4D8E" w14:textId="55BE3990" w:rsidR="00057D3F" w:rsidRDefault="00057D3F" w:rsidP="00057D3F">
      <w:pPr>
        <w:pStyle w:val="BodySectionSub"/>
      </w:pPr>
      <w:r>
        <w:t>The holder of an extractive industry work authority must ensure that—</w:t>
      </w:r>
    </w:p>
    <w:p w14:paraId="12C4F138" w14:textId="349474BA" w:rsidR="00057D3F" w:rsidRDefault="00057D3F" w:rsidP="00057D3F">
      <w:pPr>
        <w:pStyle w:val="DraftHeading3"/>
        <w:tabs>
          <w:tab w:val="right" w:pos="1757"/>
        </w:tabs>
        <w:ind w:left="1871" w:hanging="1871"/>
      </w:pPr>
      <w:r>
        <w:tab/>
      </w:r>
      <w:r w:rsidRPr="00F246BA">
        <w:t>(a)</w:t>
      </w:r>
      <w:r>
        <w:tab/>
        <w:t>a copy of the authority; and</w:t>
      </w:r>
    </w:p>
    <w:p w14:paraId="2866A067" w14:textId="412889C0" w:rsidR="00057D3F" w:rsidRDefault="00057D3F" w:rsidP="00057D3F">
      <w:pPr>
        <w:pStyle w:val="DraftHeading3"/>
        <w:tabs>
          <w:tab w:val="right" w:pos="1757"/>
        </w:tabs>
        <w:ind w:left="1871" w:hanging="1871"/>
      </w:pPr>
      <w:r>
        <w:tab/>
      </w:r>
      <w:r w:rsidRPr="00F246BA">
        <w:t>(b)</w:t>
      </w:r>
      <w:r>
        <w:tab/>
        <w:t>any conditions that attach to the authority; and</w:t>
      </w:r>
    </w:p>
    <w:p w14:paraId="04244598" w14:textId="24B54EC2" w:rsidR="00057D3F" w:rsidRDefault="00057D3F" w:rsidP="00057D3F">
      <w:pPr>
        <w:pStyle w:val="DraftHeading3"/>
        <w:tabs>
          <w:tab w:val="right" w:pos="1757"/>
        </w:tabs>
        <w:ind w:left="1871" w:hanging="1871"/>
      </w:pPr>
      <w:r>
        <w:tab/>
      </w:r>
      <w:r w:rsidRPr="00F246BA">
        <w:t>(c)</w:t>
      </w:r>
      <w:r>
        <w:tab/>
        <w:t>the current approved work plan—</w:t>
      </w:r>
    </w:p>
    <w:p w14:paraId="7E8E9834" w14:textId="198BF3A4" w:rsidR="00057D3F" w:rsidRDefault="00057D3F" w:rsidP="00C203CE">
      <w:pPr>
        <w:pStyle w:val="BodySectionSub"/>
      </w:pPr>
      <w:r>
        <w:t>are kept at the worksite or other place where an extractive industry activity to which the authority relates is being carried out for the use and information of the manager of the extractive industry activity.</w:t>
      </w:r>
    </w:p>
    <w:p w14:paraId="3F7207BD" w14:textId="0C7B5AFD" w:rsidR="0059395E" w:rsidRPr="00EA10A6" w:rsidRDefault="00057D3F" w:rsidP="00A77C4B">
      <w:pPr>
        <w:pStyle w:val="DraftPenalty2"/>
        <w:numPr>
          <w:ilvl w:val="0"/>
          <w:numId w:val="15"/>
        </w:numPr>
      </w:pPr>
      <w:r>
        <w:t>10 penalty units.</w:t>
      </w:r>
      <w:r w:rsidR="0059395E" w:rsidRPr="00EA10A6">
        <w:rPr>
          <w:caps/>
          <w:sz w:val="32"/>
        </w:rPr>
        <w:br w:type="page"/>
      </w:r>
    </w:p>
    <w:p w14:paraId="149FB973" w14:textId="7B3E1D12" w:rsidR="00057D3F" w:rsidRPr="0059395E" w:rsidRDefault="00057D3F" w:rsidP="0059395E">
      <w:pPr>
        <w:pStyle w:val="Heading-PART"/>
        <w:rPr>
          <w:caps w:val="0"/>
          <w:sz w:val="32"/>
        </w:rPr>
      </w:pPr>
      <w:bookmarkStart w:id="42" w:name="_Toc17801093"/>
      <w:r w:rsidRPr="0059395E">
        <w:rPr>
          <w:caps w:val="0"/>
          <w:sz w:val="32"/>
        </w:rPr>
        <w:lastRenderedPageBreak/>
        <w:t xml:space="preserve">Part </w:t>
      </w:r>
      <w:r w:rsidR="004B37F6">
        <w:rPr>
          <w:caps w:val="0"/>
          <w:sz w:val="32"/>
        </w:rPr>
        <w:t>7</w:t>
      </w:r>
      <w:r w:rsidRPr="0059395E">
        <w:rPr>
          <w:caps w:val="0"/>
          <w:sz w:val="32"/>
        </w:rPr>
        <w:t>—Royalties</w:t>
      </w:r>
      <w:bookmarkEnd w:id="42"/>
    </w:p>
    <w:p w14:paraId="4E9A37CF" w14:textId="551E905B" w:rsidR="00057D3F" w:rsidRDefault="00057D3F" w:rsidP="00057D3F">
      <w:pPr>
        <w:pStyle w:val="DraftHeading1"/>
        <w:tabs>
          <w:tab w:val="right" w:pos="680"/>
        </w:tabs>
        <w:ind w:left="850" w:hanging="850"/>
      </w:pPr>
      <w:r>
        <w:tab/>
      </w:r>
      <w:bookmarkStart w:id="43" w:name="_Toc17801094"/>
      <w:r w:rsidR="00E232D9">
        <w:t>25</w:t>
      </w:r>
      <w:r>
        <w:tab/>
      </w:r>
      <w:r w:rsidR="003C5F03">
        <w:t>Prescribed r</w:t>
      </w:r>
      <w:r w:rsidR="006F129F">
        <w:t xml:space="preserve">ate </w:t>
      </w:r>
      <w:r w:rsidR="00281A76">
        <w:t xml:space="preserve">and time of payment </w:t>
      </w:r>
      <w:r>
        <w:t>of royalties</w:t>
      </w:r>
      <w:bookmarkEnd w:id="43"/>
    </w:p>
    <w:p w14:paraId="4CFC0E38" w14:textId="0855AB9B" w:rsidR="00BB437F" w:rsidRDefault="00BB437F" w:rsidP="00BB437F">
      <w:pPr>
        <w:pStyle w:val="DraftHeading2"/>
        <w:tabs>
          <w:tab w:val="right" w:pos="1247"/>
        </w:tabs>
        <w:ind w:left="1361" w:hanging="1361"/>
      </w:pPr>
      <w:r>
        <w:tab/>
      </w:r>
      <w:r w:rsidR="00281A76">
        <w:t>(1)</w:t>
      </w:r>
      <w:r>
        <w:tab/>
        <w:t>For the purposes of section 12(3)(b) of the Act,</w:t>
      </w:r>
      <w:r w:rsidR="00630E06">
        <w:t xml:space="preserve"> the following </w:t>
      </w:r>
      <w:r>
        <w:t>rate</w:t>
      </w:r>
      <w:r w:rsidR="005E2BFF">
        <w:t>s</w:t>
      </w:r>
      <w:r>
        <w:t xml:space="preserve"> of royalties for stone extracted from Crown land under an extractive industry work authority </w:t>
      </w:r>
      <w:r w:rsidR="005E2BFF">
        <w:t>are prescribed—</w:t>
      </w:r>
    </w:p>
    <w:p w14:paraId="69B12E42" w14:textId="5C795620" w:rsidR="005E2BFF" w:rsidRDefault="005E2BFF" w:rsidP="005E2BFF">
      <w:pPr>
        <w:pStyle w:val="DraftHeading3"/>
        <w:tabs>
          <w:tab w:val="right" w:pos="1757"/>
        </w:tabs>
        <w:ind w:left="1871" w:hanging="1871"/>
      </w:pPr>
      <w:r>
        <w:tab/>
      </w:r>
      <w:r w:rsidRPr="00F246BA">
        <w:t>(a)</w:t>
      </w:r>
      <w:r>
        <w:tab/>
        <w:t>$8.07 per m</w:t>
      </w:r>
      <w:r w:rsidRPr="00DF6292">
        <w:rPr>
          <w:vertAlign w:val="superscript"/>
        </w:rPr>
        <w:t>3</w:t>
      </w:r>
      <w:r>
        <w:t xml:space="preserve"> and $3.23 per tonne for marble; </w:t>
      </w:r>
    </w:p>
    <w:p w14:paraId="4B65FF2A" w14:textId="2D408783" w:rsidR="005E2BFF" w:rsidRDefault="005E2BFF" w:rsidP="005E2BFF">
      <w:pPr>
        <w:pStyle w:val="DraftHeading3"/>
        <w:tabs>
          <w:tab w:val="right" w:pos="1757"/>
        </w:tabs>
        <w:ind w:left="1871" w:hanging="1871"/>
      </w:pPr>
      <w:r>
        <w:tab/>
      </w:r>
      <w:r w:rsidRPr="00F246BA">
        <w:t>(</w:t>
      </w:r>
      <w:r>
        <w:t>b</w:t>
      </w:r>
      <w:r w:rsidRPr="00F246BA">
        <w:t>)</w:t>
      </w:r>
      <w:r>
        <w:tab/>
        <w:t>$8.07 per m</w:t>
      </w:r>
      <w:r w:rsidRPr="001D0717">
        <w:rPr>
          <w:vertAlign w:val="superscript"/>
        </w:rPr>
        <w:t>3</w:t>
      </w:r>
      <w:r>
        <w:t xml:space="preserve"> and $3.23 per tonne for stone in the form of dimension stone; </w:t>
      </w:r>
    </w:p>
    <w:p w14:paraId="310111FE" w14:textId="4DE757BF" w:rsidR="005E2BFF" w:rsidRPr="005E2BFF" w:rsidRDefault="005E2BFF" w:rsidP="00DF6292">
      <w:pPr>
        <w:pStyle w:val="DraftHeading3"/>
        <w:tabs>
          <w:tab w:val="right" w:pos="1757"/>
        </w:tabs>
        <w:ind w:left="1871" w:hanging="1871"/>
      </w:pPr>
      <w:r>
        <w:tab/>
      </w:r>
      <w:r w:rsidRPr="00F246BA">
        <w:t>(</w:t>
      </w:r>
      <w:r>
        <w:t>c</w:t>
      </w:r>
      <w:r w:rsidRPr="00F246BA">
        <w:t>)</w:t>
      </w:r>
      <w:r>
        <w:tab/>
        <w:t>$1.43 per m</w:t>
      </w:r>
      <w:r w:rsidRPr="001D0717">
        <w:rPr>
          <w:vertAlign w:val="superscript"/>
        </w:rPr>
        <w:t>3</w:t>
      </w:r>
      <w:r>
        <w:t xml:space="preserve"> and $0.87 per tonne for all other stone</w:t>
      </w:r>
      <w:r w:rsidR="008F5E6F">
        <w:t>.</w:t>
      </w:r>
      <w:r>
        <w:t xml:space="preserve"> </w:t>
      </w:r>
    </w:p>
    <w:p w14:paraId="760D3741" w14:textId="3B75F873" w:rsidR="004B37F6" w:rsidRDefault="00BB437F" w:rsidP="004B37F6">
      <w:pPr>
        <w:pStyle w:val="DraftHeading2"/>
        <w:tabs>
          <w:tab w:val="right" w:pos="1247"/>
        </w:tabs>
        <w:ind w:left="1361" w:hanging="1361"/>
      </w:pPr>
      <w:r>
        <w:tab/>
      </w:r>
      <w:r w:rsidR="00281A76">
        <w:t>(2)</w:t>
      </w:r>
      <w:r>
        <w:tab/>
        <w:t>For the purposes of section 12(3)(b) of the Act, the prescribed time for payment of royalties for stone extracted from Crown land under an extractive industry work authority is</w:t>
      </w:r>
      <w:r w:rsidR="00895D8F">
        <w:t xml:space="preserve"> within </w:t>
      </w:r>
      <w:r w:rsidR="00D22DCD">
        <w:t>3</w:t>
      </w:r>
      <w:r w:rsidR="00E232D9">
        <w:t>0</w:t>
      </w:r>
      <w:r w:rsidR="00D22DCD">
        <w:t xml:space="preserve"> days </w:t>
      </w:r>
      <w:r w:rsidR="001A1877">
        <w:t>after the date on which the Department Head receives the production and royalty return under regulation 26 for</w:t>
      </w:r>
      <w:r w:rsidR="00D22DCD">
        <w:t>—</w:t>
      </w:r>
      <w:r>
        <w:t xml:space="preserve"> </w:t>
      </w:r>
    </w:p>
    <w:p w14:paraId="18E7F660" w14:textId="63ACC4F8" w:rsidR="00057D3F" w:rsidRDefault="00057D3F" w:rsidP="00057D3F">
      <w:pPr>
        <w:pStyle w:val="DraftHeading3"/>
        <w:tabs>
          <w:tab w:val="right" w:pos="1757"/>
        </w:tabs>
        <w:ind w:left="1871" w:hanging="1871"/>
      </w:pPr>
      <w:r>
        <w:tab/>
      </w:r>
      <w:r w:rsidRPr="00F246BA">
        <w:t>(a)</w:t>
      </w:r>
      <w:r>
        <w:tab/>
      </w:r>
      <w:r w:rsidR="005D321C">
        <w:t xml:space="preserve">the financial year in which </w:t>
      </w:r>
      <w:r>
        <w:t xml:space="preserve">that stone </w:t>
      </w:r>
      <w:r w:rsidR="00A372C5">
        <w:t xml:space="preserve">is </w:t>
      </w:r>
      <w:r>
        <w:t xml:space="preserve">sold or otherwise removed from the land in respect of which </w:t>
      </w:r>
      <w:r w:rsidR="002A4286">
        <w:t xml:space="preserve">the </w:t>
      </w:r>
      <w:r>
        <w:t>extractive industry work authority is granted; or</w:t>
      </w:r>
    </w:p>
    <w:p w14:paraId="15E37DCB" w14:textId="37C92740" w:rsidR="00057D3F" w:rsidRDefault="00057D3F" w:rsidP="00057D3F">
      <w:pPr>
        <w:pStyle w:val="DraftHeading3"/>
        <w:tabs>
          <w:tab w:val="right" w:pos="1757"/>
        </w:tabs>
        <w:ind w:left="1871" w:hanging="1871"/>
      </w:pPr>
      <w:r>
        <w:tab/>
      </w:r>
      <w:r w:rsidRPr="00F246BA">
        <w:t>(b)</w:t>
      </w:r>
      <w:r>
        <w:tab/>
        <w:t xml:space="preserve">if that stone is intended for use in the manufacture of concrete, asphalt, bricks, tiles or cement products on the </w:t>
      </w:r>
      <w:r w:rsidR="000226FE">
        <w:t>land in respect of which the extractive industry work authority is granted</w:t>
      </w:r>
      <w:r>
        <w:t xml:space="preserve">, </w:t>
      </w:r>
      <w:r w:rsidR="000226FE">
        <w:t xml:space="preserve">the financial year in which </w:t>
      </w:r>
      <w:r>
        <w:t xml:space="preserve">that stone </w:t>
      </w:r>
      <w:r w:rsidR="00EA3F82">
        <w:t xml:space="preserve">is </w:t>
      </w:r>
      <w:r>
        <w:t>extracted.</w:t>
      </w:r>
    </w:p>
    <w:p w14:paraId="535DA212" w14:textId="181038F0" w:rsidR="00057D3F" w:rsidRDefault="00057D3F" w:rsidP="00057D3F">
      <w:pPr>
        <w:pStyle w:val="DraftHeading2"/>
        <w:tabs>
          <w:tab w:val="right" w:pos="1247"/>
        </w:tabs>
        <w:ind w:left="1361" w:hanging="1361"/>
      </w:pPr>
      <w:r>
        <w:tab/>
      </w:r>
      <w:r w:rsidRPr="00F246BA">
        <w:t>(</w:t>
      </w:r>
      <w:r w:rsidR="00281A76">
        <w:t>3</w:t>
      </w:r>
      <w:r w:rsidRPr="00F246BA">
        <w:t>)</w:t>
      </w:r>
      <w:r>
        <w:tab/>
        <w:t xml:space="preserve">For the </w:t>
      </w:r>
      <w:r w:rsidR="000C575B">
        <w:t>avoidance of doubt,</w:t>
      </w:r>
      <w:r>
        <w:t xml:space="preserve"> in accordance with section 5AB of the Act</w:t>
      </w:r>
      <w:r w:rsidR="000C575B">
        <w:t>, a reference in this regulation to Crown land includes</w:t>
      </w:r>
      <w:r>
        <w:t xml:space="preserve"> the </w:t>
      </w:r>
      <w:r>
        <w:rPr>
          <w:b/>
          <w:i/>
        </w:rPr>
        <w:t>leased area</w:t>
      </w:r>
      <w:r>
        <w:t xml:space="preserve"> within the meaning of </w:t>
      </w:r>
      <w:r w:rsidR="005E2BFF">
        <w:t xml:space="preserve">clause 1 of the Agreement in Schedule 1 to </w:t>
      </w:r>
      <w:r>
        <w:t xml:space="preserve">the </w:t>
      </w:r>
      <w:r>
        <w:rPr>
          <w:b/>
        </w:rPr>
        <w:t>Mines (Aluminium Agreement) Act 1961</w:t>
      </w:r>
      <w:r w:rsidRPr="00C737F1">
        <w:t>.</w:t>
      </w:r>
    </w:p>
    <w:p w14:paraId="7B006E57" w14:textId="3087ACBA" w:rsidR="005E2BFF" w:rsidRDefault="005E2BFF" w:rsidP="005E2BFF">
      <w:pPr>
        <w:pStyle w:val="DraftHeading2"/>
        <w:tabs>
          <w:tab w:val="right" w:pos="1247"/>
        </w:tabs>
        <w:ind w:left="1361" w:hanging="1361"/>
      </w:pPr>
      <w:r>
        <w:lastRenderedPageBreak/>
        <w:tab/>
        <w:t>(4)</w:t>
      </w:r>
      <w:r>
        <w:tab/>
        <w:t xml:space="preserve">In this regulation— </w:t>
      </w:r>
    </w:p>
    <w:p w14:paraId="5F156854" w14:textId="7B09F61D" w:rsidR="005E2BFF" w:rsidRDefault="005E2BFF" w:rsidP="005E2BFF">
      <w:pPr>
        <w:pStyle w:val="DraftHeading2"/>
        <w:ind w:left="2127" w:hanging="426"/>
      </w:pPr>
      <w:r>
        <w:rPr>
          <w:b/>
          <w:i/>
        </w:rPr>
        <w:t>m</w:t>
      </w:r>
      <w:r w:rsidRPr="00DF6292">
        <w:rPr>
          <w:b/>
          <w:i/>
          <w:vertAlign w:val="superscript"/>
        </w:rPr>
        <w:t>3</w:t>
      </w:r>
      <w:r>
        <w:t xml:space="preserve"> means a cubic metre of material in the form that is the loose measurement of the material sold, removed or extracted; </w:t>
      </w:r>
    </w:p>
    <w:p w14:paraId="522AEC53" w14:textId="55C01B97" w:rsidR="005E2BFF" w:rsidRPr="005E2BFF" w:rsidRDefault="001037C2" w:rsidP="00DF6292">
      <w:pPr>
        <w:pStyle w:val="DraftHeading2"/>
        <w:ind w:left="2127" w:hanging="426"/>
      </w:pPr>
      <w:r>
        <w:rPr>
          <w:b/>
          <w:i/>
        </w:rPr>
        <w:t>tonne</w:t>
      </w:r>
      <w:r>
        <w:t xml:space="preserve"> means a tonne of material in the form that is the loose measurement of the material sold, removed or extracted. </w:t>
      </w:r>
    </w:p>
    <w:p w14:paraId="4A1F77C3" w14:textId="3AF38310" w:rsidR="00057D3F" w:rsidRPr="00054173" w:rsidRDefault="00057D3F" w:rsidP="00057D3F">
      <w:pPr>
        <w:pStyle w:val="DraftHeading1"/>
        <w:tabs>
          <w:tab w:val="right" w:pos="680"/>
        </w:tabs>
        <w:ind w:left="850" w:hanging="850"/>
      </w:pPr>
      <w:r>
        <w:tab/>
      </w:r>
      <w:bookmarkStart w:id="44" w:name="_Toc17801095"/>
      <w:r w:rsidR="001A1877">
        <w:t>26</w:t>
      </w:r>
      <w:r>
        <w:tab/>
      </w:r>
      <w:r w:rsidR="00370063">
        <w:t>Royalty return</w:t>
      </w:r>
      <w:bookmarkEnd w:id="44"/>
    </w:p>
    <w:p w14:paraId="6E4082AA" w14:textId="344AF921" w:rsidR="00057D3F" w:rsidRDefault="00057D3F" w:rsidP="007C2F72">
      <w:pPr>
        <w:pStyle w:val="DraftHeading2"/>
        <w:tabs>
          <w:tab w:val="right" w:pos="1247"/>
        </w:tabs>
        <w:ind w:left="1361" w:hanging="1361"/>
      </w:pPr>
      <w:r>
        <w:tab/>
      </w:r>
      <w:r w:rsidRPr="00F246BA">
        <w:t>(</w:t>
      </w:r>
      <w:r w:rsidR="007D5A98">
        <w:t>1</w:t>
      </w:r>
      <w:r w:rsidRPr="00F246BA">
        <w:t>)</w:t>
      </w:r>
      <w:r>
        <w:tab/>
      </w:r>
      <w:r w:rsidR="00370063">
        <w:t xml:space="preserve">For the purposes of </w:t>
      </w:r>
      <w:r w:rsidR="00460FE1">
        <w:t xml:space="preserve">assessing or </w:t>
      </w:r>
      <w:r w:rsidR="00370063">
        <w:t xml:space="preserve">verifying the amount of </w:t>
      </w:r>
      <w:r w:rsidR="003C7C1A">
        <w:t>royalties payable, t</w:t>
      </w:r>
      <w:r>
        <w:t>he holder of an extractive industry work authority must</w:t>
      </w:r>
      <w:r w:rsidR="007D28C3">
        <w:t>, within 31 days of the end of each financial year,</w:t>
      </w:r>
      <w:r>
        <w:t xml:space="preserve"> </w:t>
      </w:r>
      <w:r w:rsidR="00DE1CF3">
        <w:t>give to the Department Head</w:t>
      </w:r>
      <w:r w:rsidR="0021726D">
        <w:t xml:space="preserve"> a royalty </w:t>
      </w:r>
      <w:r w:rsidR="007D5A98">
        <w:t xml:space="preserve">return </w:t>
      </w:r>
      <w:r w:rsidR="00900E16">
        <w:t xml:space="preserve">for the financial year </w:t>
      </w:r>
      <w:r w:rsidR="007D5A98">
        <w:t>that—</w:t>
      </w:r>
    </w:p>
    <w:p w14:paraId="042E1E66" w14:textId="2D223ADE" w:rsidR="007D28C3" w:rsidRDefault="007D28C3" w:rsidP="007D28C3">
      <w:pPr>
        <w:pStyle w:val="DraftHeading3"/>
        <w:tabs>
          <w:tab w:val="right" w:pos="1757"/>
        </w:tabs>
        <w:ind w:left="1871" w:hanging="1871"/>
      </w:pPr>
      <w:r>
        <w:tab/>
      </w:r>
      <w:r w:rsidRPr="00F246BA">
        <w:t>(a)</w:t>
      </w:r>
      <w:r>
        <w:tab/>
      </w:r>
      <w:r w:rsidR="007D5A98">
        <w:t xml:space="preserve">contains the information specified in </w:t>
      </w:r>
      <w:proofErr w:type="spellStart"/>
      <w:r w:rsidR="007D5A98">
        <w:t>subregulation</w:t>
      </w:r>
      <w:proofErr w:type="spellEnd"/>
      <w:r w:rsidR="007D5A98">
        <w:t xml:space="preserve"> (2)</w:t>
      </w:r>
      <w:r>
        <w:t>; and</w:t>
      </w:r>
    </w:p>
    <w:p w14:paraId="0E65B9B1" w14:textId="4DA2F812" w:rsidR="007D28C3" w:rsidRPr="007D28C3" w:rsidRDefault="007D28C3" w:rsidP="00D72D45">
      <w:pPr>
        <w:pStyle w:val="DraftHeading3"/>
        <w:tabs>
          <w:tab w:val="right" w:pos="1757"/>
        </w:tabs>
        <w:ind w:left="1871" w:hanging="1871"/>
      </w:pPr>
      <w:r>
        <w:tab/>
      </w:r>
      <w:r w:rsidRPr="00F246BA">
        <w:t>(b)</w:t>
      </w:r>
      <w:r>
        <w:tab/>
      </w:r>
      <w:r w:rsidR="007D5A98">
        <w:t>is in the form approved by the Department Head</w:t>
      </w:r>
      <w:r>
        <w:t>.</w:t>
      </w:r>
    </w:p>
    <w:p w14:paraId="3BE1B289" w14:textId="77777777" w:rsidR="00057D3F" w:rsidRPr="00F246BA" w:rsidRDefault="00057D3F" w:rsidP="00057D3F">
      <w:pPr>
        <w:pStyle w:val="DraftPenalty2"/>
        <w:numPr>
          <w:ilvl w:val="0"/>
          <w:numId w:val="16"/>
        </w:numPr>
      </w:pPr>
      <w:r w:rsidRPr="00F246BA">
        <w:t>20 penalty units.</w:t>
      </w:r>
    </w:p>
    <w:p w14:paraId="6DBBF648" w14:textId="74AF1957" w:rsidR="007D5A98" w:rsidRDefault="007D5A98" w:rsidP="007D5A98">
      <w:pPr>
        <w:pStyle w:val="DraftHeading2"/>
        <w:tabs>
          <w:tab w:val="right" w:pos="1247"/>
        </w:tabs>
        <w:ind w:left="1361" w:hanging="1361"/>
      </w:pPr>
      <w:r>
        <w:tab/>
        <w:t xml:space="preserve">(2) </w:t>
      </w:r>
      <w:r>
        <w:tab/>
      </w:r>
      <w:r w:rsidR="005C781C">
        <w:t xml:space="preserve">For the purposes of </w:t>
      </w:r>
      <w:proofErr w:type="spellStart"/>
      <w:r w:rsidR="005C781C">
        <w:t>subregulation</w:t>
      </w:r>
      <w:proofErr w:type="spellEnd"/>
      <w:r w:rsidR="005C781C">
        <w:t xml:space="preserve"> (1), the information is—</w:t>
      </w:r>
    </w:p>
    <w:p w14:paraId="66C2A5D8" w14:textId="478DE545" w:rsidR="007D5447" w:rsidRDefault="007D5447" w:rsidP="007D5447">
      <w:pPr>
        <w:pStyle w:val="DraftHeading3"/>
        <w:tabs>
          <w:tab w:val="right" w:pos="1757"/>
        </w:tabs>
        <w:ind w:left="1871" w:hanging="1871"/>
      </w:pPr>
      <w:r>
        <w:tab/>
      </w:r>
      <w:r w:rsidRPr="00F246BA">
        <w:t>(</w:t>
      </w:r>
      <w:r>
        <w:t>a</w:t>
      </w:r>
      <w:r w:rsidRPr="00F246BA">
        <w:t>)</w:t>
      </w:r>
      <w:r>
        <w:tab/>
        <w:t>the extractive industr</w:t>
      </w:r>
      <w:r w:rsidR="00C40D1F">
        <w:t>y work authority number and financial year to which the return relates</w:t>
      </w:r>
      <w:r>
        <w:t>; and</w:t>
      </w:r>
    </w:p>
    <w:p w14:paraId="0C304E69" w14:textId="1CB4D870" w:rsidR="003B56CC" w:rsidRDefault="005C781C" w:rsidP="003B56CC">
      <w:pPr>
        <w:pStyle w:val="DraftHeading3"/>
        <w:tabs>
          <w:tab w:val="right" w:pos="1757"/>
        </w:tabs>
        <w:ind w:left="1871" w:hanging="1871"/>
      </w:pPr>
      <w:r>
        <w:tab/>
      </w:r>
      <w:r w:rsidRPr="00F246BA">
        <w:t>(</w:t>
      </w:r>
      <w:r w:rsidR="00C40D1F">
        <w:t>b</w:t>
      </w:r>
      <w:r w:rsidRPr="00F246BA">
        <w:t>)</w:t>
      </w:r>
      <w:r>
        <w:tab/>
      </w:r>
      <w:r w:rsidR="003B56CC">
        <w:tab/>
      </w:r>
      <w:r w:rsidR="007D5447">
        <w:t xml:space="preserve">the quantity, in cubic metres or tonnes, of </w:t>
      </w:r>
      <w:r w:rsidR="00830732">
        <w:t>dimension stone for which royalties are payable in the financial year</w:t>
      </w:r>
      <w:r w:rsidR="003B56CC">
        <w:t>; and</w:t>
      </w:r>
    </w:p>
    <w:p w14:paraId="6AD65244" w14:textId="6490374C" w:rsidR="003B56CC" w:rsidRDefault="003B56CC" w:rsidP="003B56CC">
      <w:pPr>
        <w:pStyle w:val="DraftHeading3"/>
        <w:tabs>
          <w:tab w:val="right" w:pos="1757"/>
        </w:tabs>
        <w:ind w:left="1871" w:hanging="1871"/>
      </w:pPr>
      <w:r>
        <w:tab/>
      </w:r>
      <w:r w:rsidRPr="00F246BA">
        <w:t>(</w:t>
      </w:r>
      <w:r w:rsidR="00C40D1F">
        <w:t>c</w:t>
      </w:r>
      <w:r w:rsidRPr="00F246BA">
        <w:t>)</w:t>
      </w:r>
      <w:r>
        <w:tab/>
      </w:r>
      <w:r w:rsidR="007D5447">
        <w:t>the quantity, in cubic metres or tonnes, of</w:t>
      </w:r>
      <w:r>
        <w:tab/>
      </w:r>
      <w:r w:rsidR="00830732">
        <w:t>marble for which royalties are payable in the financial year</w:t>
      </w:r>
      <w:r w:rsidR="00E37E3B">
        <w:t>; and</w:t>
      </w:r>
    </w:p>
    <w:p w14:paraId="576AB439" w14:textId="1F342758" w:rsidR="007D5A98" w:rsidRPr="007D5A98" w:rsidRDefault="00E37E3B" w:rsidP="00D72D45">
      <w:pPr>
        <w:pStyle w:val="DraftHeading3"/>
        <w:tabs>
          <w:tab w:val="right" w:pos="1757"/>
        </w:tabs>
        <w:ind w:left="1871" w:hanging="1871"/>
      </w:pPr>
      <w:r>
        <w:tab/>
      </w:r>
      <w:r w:rsidRPr="00F246BA">
        <w:t>(</w:t>
      </w:r>
      <w:r w:rsidR="00C40D1F">
        <w:t>d</w:t>
      </w:r>
      <w:r w:rsidRPr="00F246BA">
        <w:t>)</w:t>
      </w:r>
      <w:r>
        <w:tab/>
      </w:r>
      <w:r w:rsidR="007D5447">
        <w:t xml:space="preserve">the quantity, in cubic metres or tonnes, of </w:t>
      </w:r>
      <w:r w:rsidR="00AF2EF0">
        <w:t xml:space="preserve">other </w:t>
      </w:r>
      <w:r>
        <w:t>stone for which royalties are payable in the financial year</w:t>
      </w:r>
      <w:r w:rsidR="00AF2EF0">
        <w:t>.</w:t>
      </w:r>
    </w:p>
    <w:p w14:paraId="1827CB70" w14:textId="35080F1E" w:rsidR="00FB5684" w:rsidRPr="00054173" w:rsidRDefault="00FB5684" w:rsidP="00FB5684">
      <w:pPr>
        <w:pStyle w:val="DraftHeading1"/>
        <w:tabs>
          <w:tab w:val="right" w:pos="680"/>
        </w:tabs>
        <w:ind w:left="850" w:hanging="850"/>
      </w:pPr>
      <w:r>
        <w:lastRenderedPageBreak/>
        <w:tab/>
      </w:r>
      <w:bookmarkStart w:id="45" w:name="_Toc17801096"/>
      <w:r w:rsidR="001A1877">
        <w:t>27</w:t>
      </w:r>
      <w:r>
        <w:tab/>
        <w:t>Retention of records relating to royalties</w:t>
      </w:r>
      <w:bookmarkEnd w:id="45"/>
    </w:p>
    <w:p w14:paraId="5C8B187F" w14:textId="1907E389" w:rsidR="00057D3F" w:rsidRPr="00F246BA" w:rsidRDefault="00057D3F" w:rsidP="00057D3F">
      <w:pPr>
        <w:pStyle w:val="DraftHeading2"/>
        <w:tabs>
          <w:tab w:val="right" w:pos="1247"/>
        </w:tabs>
        <w:ind w:left="1361" w:hanging="1361"/>
      </w:pPr>
      <w:r w:rsidRPr="00F246BA">
        <w:tab/>
        <w:t>(</w:t>
      </w:r>
      <w:r w:rsidR="00322A62">
        <w:t>1</w:t>
      </w:r>
      <w:r w:rsidRPr="00F246BA">
        <w:t>)</w:t>
      </w:r>
      <w:r w:rsidRPr="00F246BA">
        <w:tab/>
      </w:r>
      <w:r w:rsidR="00933EA2">
        <w:t xml:space="preserve">For the purposes of </w:t>
      </w:r>
      <w:r w:rsidR="00FB5684">
        <w:t xml:space="preserve">assessing or </w:t>
      </w:r>
      <w:r w:rsidR="00933EA2">
        <w:t xml:space="preserve">verifying the amount of royalties payable, </w:t>
      </w:r>
      <w:r w:rsidR="000666F0">
        <w:t>t</w:t>
      </w:r>
      <w:r w:rsidRPr="00F246BA">
        <w:t>he holder of an extractive industry work authority must retain copies of records of sales and extraction</w:t>
      </w:r>
      <w:r>
        <w:t>s for 6 </w:t>
      </w:r>
      <w:r w:rsidRPr="00F246BA">
        <w:t>years.</w:t>
      </w:r>
    </w:p>
    <w:p w14:paraId="5F379B19" w14:textId="77777777" w:rsidR="00057D3F" w:rsidRPr="00F246BA" w:rsidRDefault="00057D3F" w:rsidP="00057D3F">
      <w:pPr>
        <w:pStyle w:val="DraftPenalty2"/>
        <w:numPr>
          <w:ilvl w:val="0"/>
          <w:numId w:val="17"/>
        </w:numPr>
      </w:pPr>
      <w:r w:rsidRPr="00F246BA">
        <w:t>10 penalty units.</w:t>
      </w:r>
    </w:p>
    <w:p w14:paraId="7345FB8D" w14:textId="7C026197" w:rsidR="00A63430" w:rsidRDefault="00322A62" w:rsidP="001A1877">
      <w:pPr>
        <w:pStyle w:val="DraftHeading2"/>
        <w:tabs>
          <w:tab w:val="right" w:pos="1247"/>
        </w:tabs>
        <w:ind w:left="1361" w:hanging="1361"/>
        <w:rPr>
          <w:b/>
          <w:sz w:val="32"/>
        </w:rPr>
      </w:pPr>
      <w:r w:rsidRPr="00F246BA">
        <w:tab/>
        <w:t>(</w:t>
      </w:r>
      <w:r>
        <w:t>2</w:t>
      </w:r>
      <w:r w:rsidRPr="00F246BA">
        <w:t>)</w:t>
      </w:r>
      <w:r w:rsidRPr="00F246BA">
        <w:tab/>
      </w:r>
      <w:r>
        <w:t xml:space="preserve">For the purposes of assessing or verifying the amount of royalties payable, </w:t>
      </w:r>
      <w:r w:rsidR="00E327E7">
        <w:t xml:space="preserve">the Department Head, or an officer of the Department authorised by the Department Head, may inspect the whole or any part of the books and records retained under </w:t>
      </w:r>
      <w:proofErr w:type="spellStart"/>
      <w:r w:rsidR="00E327E7">
        <w:t>subregulation</w:t>
      </w:r>
      <w:proofErr w:type="spellEnd"/>
      <w:r w:rsidR="00E327E7">
        <w:t xml:space="preserve"> (1).</w:t>
      </w:r>
      <w:r w:rsidR="00A63430">
        <w:rPr>
          <w:caps/>
          <w:sz w:val="32"/>
        </w:rPr>
        <w:br w:type="page"/>
      </w:r>
    </w:p>
    <w:p w14:paraId="5ED03885" w14:textId="3F644E57" w:rsidR="00057D3F" w:rsidRPr="00A63430" w:rsidRDefault="00057D3F" w:rsidP="00A63430">
      <w:pPr>
        <w:pStyle w:val="Heading-PART"/>
        <w:rPr>
          <w:caps w:val="0"/>
          <w:sz w:val="32"/>
        </w:rPr>
      </w:pPr>
      <w:bookmarkStart w:id="46" w:name="_Toc17801097"/>
      <w:r w:rsidRPr="00A63430">
        <w:rPr>
          <w:caps w:val="0"/>
          <w:sz w:val="32"/>
        </w:rPr>
        <w:lastRenderedPageBreak/>
        <w:t xml:space="preserve">Part </w:t>
      </w:r>
      <w:r w:rsidR="004B37F6">
        <w:rPr>
          <w:caps w:val="0"/>
          <w:sz w:val="32"/>
        </w:rPr>
        <w:t>8</w:t>
      </w:r>
      <w:r w:rsidRPr="00A63430">
        <w:rPr>
          <w:caps w:val="0"/>
          <w:sz w:val="32"/>
        </w:rPr>
        <w:t>—</w:t>
      </w:r>
      <w:r w:rsidR="004B37F6">
        <w:rPr>
          <w:caps w:val="0"/>
          <w:sz w:val="32"/>
        </w:rPr>
        <w:t>I</w:t>
      </w:r>
      <w:r w:rsidRPr="00A63430">
        <w:rPr>
          <w:caps w:val="0"/>
          <w:sz w:val="32"/>
        </w:rPr>
        <w:t>nfringements</w:t>
      </w:r>
      <w:bookmarkEnd w:id="46"/>
    </w:p>
    <w:p w14:paraId="75154086" w14:textId="6418C813" w:rsidR="00057D3F" w:rsidRDefault="00057D3F" w:rsidP="00057D3F">
      <w:pPr>
        <w:pStyle w:val="DraftHeading1"/>
        <w:tabs>
          <w:tab w:val="right" w:pos="680"/>
        </w:tabs>
        <w:ind w:left="850" w:hanging="850"/>
      </w:pPr>
      <w:r>
        <w:tab/>
      </w:r>
      <w:bookmarkStart w:id="47" w:name="_Toc17801098"/>
      <w:r w:rsidR="001A1877">
        <w:t>28</w:t>
      </w:r>
      <w:r>
        <w:tab/>
        <w:t>Infringemen</w:t>
      </w:r>
      <w:r w:rsidR="00935603">
        <w:t>ts</w:t>
      </w:r>
      <w:bookmarkEnd w:id="47"/>
    </w:p>
    <w:p w14:paraId="4B593855" w14:textId="59A51639" w:rsidR="00057D3F" w:rsidRPr="005E45DB" w:rsidRDefault="00057D3F" w:rsidP="00057D3F">
      <w:pPr>
        <w:pStyle w:val="DraftHeading2"/>
        <w:tabs>
          <w:tab w:val="right" w:pos="1247"/>
        </w:tabs>
        <w:ind w:left="1361" w:hanging="1361"/>
      </w:pPr>
      <w:r>
        <w:tab/>
      </w:r>
      <w:r w:rsidRPr="00F246BA">
        <w:t>(1)</w:t>
      </w:r>
      <w:r>
        <w:tab/>
        <w:t>For the purposes of Part 12 of the Act, an offence set out in column 2 of an item in Schedule </w:t>
      </w:r>
      <w:r w:rsidR="001037C2">
        <w:t>6</w:t>
      </w:r>
      <w:r>
        <w:t xml:space="preserve"> is prescribed as an infringement offence.</w:t>
      </w:r>
    </w:p>
    <w:p w14:paraId="38D30532" w14:textId="1F0FE6C1" w:rsidR="00057D3F" w:rsidRDefault="00057D3F" w:rsidP="00057D3F">
      <w:pPr>
        <w:pStyle w:val="DraftHeading2"/>
        <w:tabs>
          <w:tab w:val="right" w:pos="1247"/>
        </w:tabs>
        <w:ind w:left="1361" w:hanging="1361"/>
      </w:pPr>
      <w:r>
        <w:tab/>
      </w:r>
      <w:r w:rsidRPr="00F246BA">
        <w:t>(2)</w:t>
      </w:r>
      <w:r>
        <w:tab/>
        <w:t xml:space="preserve">For the purposes of section 106(3) of the Act, </w:t>
      </w:r>
      <w:r w:rsidR="00260295">
        <w:t xml:space="preserve">an infringement </w:t>
      </w:r>
      <w:r>
        <w:t xml:space="preserve">penalty </w:t>
      </w:r>
      <w:r w:rsidR="00260295">
        <w:t xml:space="preserve">specified in column 3 </w:t>
      </w:r>
      <w:r w:rsidR="007F4BD9">
        <w:t xml:space="preserve">of an item in Schedule </w:t>
      </w:r>
      <w:r w:rsidR="00935603">
        <w:t>7</w:t>
      </w:r>
      <w:r w:rsidR="007F4BD9">
        <w:t xml:space="preserve"> is </w:t>
      </w:r>
      <w:r>
        <w:t xml:space="preserve">prescribed </w:t>
      </w:r>
      <w:r w:rsidR="007F4BD9">
        <w:t>in respect of the infringement</w:t>
      </w:r>
      <w:r>
        <w:t xml:space="preserve"> offence </w:t>
      </w:r>
      <w:r w:rsidR="007F4BD9">
        <w:t xml:space="preserve">specified </w:t>
      </w:r>
      <w:r>
        <w:t xml:space="preserve">in column 2 of </w:t>
      </w:r>
      <w:r w:rsidR="007F4BD9">
        <w:t xml:space="preserve">the corresponding </w:t>
      </w:r>
      <w:r>
        <w:t>item.</w:t>
      </w:r>
    </w:p>
    <w:p w14:paraId="003A60B3" w14:textId="58408E6D" w:rsidR="00981142" w:rsidRDefault="00981142" w:rsidP="00981142"/>
    <w:p w14:paraId="61EB36CD" w14:textId="60807F86" w:rsidR="00EA6954" w:rsidRDefault="00EA6954">
      <w:pPr>
        <w:suppressLineNumbers w:val="0"/>
        <w:overflowPunct/>
        <w:autoSpaceDE/>
        <w:autoSpaceDN/>
        <w:adjustRightInd/>
        <w:spacing w:before="0"/>
        <w:textAlignment w:val="auto"/>
        <w:rPr>
          <w:caps/>
          <w:sz w:val="32"/>
        </w:rPr>
      </w:pPr>
      <w:r>
        <w:rPr>
          <w:caps/>
          <w:sz w:val="32"/>
        </w:rPr>
        <w:br w:type="page"/>
      </w:r>
    </w:p>
    <w:p w14:paraId="78A8AB4C" w14:textId="361E442F" w:rsidR="00694820" w:rsidRDefault="00694820" w:rsidP="00694820">
      <w:pPr>
        <w:pStyle w:val="Heading-PART"/>
        <w:rPr>
          <w:caps w:val="0"/>
          <w:sz w:val="32"/>
        </w:rPr>
      </w:pPr>
      <w:bookmarkStart w:id="48" w:name="_Toc17801099"/>
      <w:r w:rsidRPr="00A63430">
        <w:rPr>
          <w:caps w:val="0"/>
          <w:sz w:val="32"/>
        </w:rPr>
        <w:lastRenderedPageBreak/>
        <w:t xml:space="preserve">Part </w:t>
      </w:r>
      <w:r w:rsidR="001A1877">
        <w:rPr>
          <w:caps w:val="0"/>
          <w:sz w:val="32"/>
        </w:rPr>
        <w:t>9</w:t>
      </w:r>
      <w:r w:rsidRPr="00A63430">
        <w:rPr>
          <w:caps w:val="0"/>
          <w:sz w:val="32"/>
        </w:rPr>
        <w:t>—</w:t>
      </w:r>
      <w:r>
        <w:rPr>
          <w:caps w:val="0"/>
          <w:sz w:val="32"/>
        </w:rPr>
        <w:t>Transitional provisions</w:t>
      </w:r>
      <w:bookmarkEnd w:id="48"/>
    </w:p>
    <w:p w14:paraId="509F34D8" w14:textId="2A053F25" w:rsidR="0062431B" w:rsidRDefault="0062431B" w:rsidP="0062431B">
      <w:pPr>
        <w:pStyle w:val="DraftHeading1"/>
        <w:tabs>
          <w:tab w:val="right" w:pos="680"/>
        </w:tabs>
        <w:ind w:left="850" w:hanging="850"/>
      </w:pPr>
      <w:r>
        <w:tab/>
      </w:r>
      <w:bookmarkStart w:id="49" w:name="_Toc17801100"/>
      <w:r w:rsidR="001A1877">
        <w:t>29</w:t>
      </w:r>
      <w:r>
        <w:tab/>
        <w:t xml:space="preserve">Saving of </w:t>
      </w:r>
      <w:r w:rsidR="000B1CD6">
        <w:t xml:space="preserve">annual report for the </w:t>
      </w:r>
      <w:r w:rsidR="000D5950">
        <w:t>financial year ending 30 June 2020</w:t>
      </w:r>
      <w:bookmarkEnd w:id="49"/>
    </w:p>
    <w:p w14:paraId="06BB2647" w14:textId="51029E4A" w:rsidR="0062431B" w:rsidRPr="005E45DB" w:rsidRDefault="0062431B" w:rsidP="0062431B">
      <w:pPr>
        <w:pStyle w:val="DraftHeading2"/>
        <w:tabs>
          <w:tab w:val="right" w:pos="1247"/>
        </w:tabs>
        <w:ind w:left="1361" w:hanging="1361"/>
      </w:pPr>
      <w:r>
        <w:tab/>
      </w:r>
      <w:r>
        <w:tab/>
      </w:r>
      <w:r w:rsidR="000D5950">
        <w:t xml:space="preserve">Despite </w:t>
      </w:r>
      <w:r w:rsidR="00520E10">
        <w:t xml:space="preserve">the revocation of the Mineral Resources (Sustainable </w:t>
      </w:r>
      <w:r w:rsidR="00DB4B2F">
        <w:t>Development) (Extractive Industries) Regulations 2010, regulation 11 of those Regulations</w:t>
      </w:r>
      <w:r w:rsidR="001037C2">
        <w:t>, as in force immediately before its revocation,</w:t>
      </w:r>
      <w:r w:rsidR="00DB4B2F">
        <w:t xml:space="preserve"> continues to apply </w:t>
      </w:r>
      <w:r w:rsidR="00D10065">
        <w:t>in respect of an annual report for the financial year ending 30 June 2020</w:t>
      </w:r>
      <w:r>
        <w:t>.</w:t>
      </w:r>
    </w:p>
    <w:p w14:paraId="0E8C5B4E" w14:textId="7F0854EB" w:rsidR="001A1877" w:rsidRDefault="001A1877" w:rsidP="001A1877">
      <w:pPr>
        <w:pStyle w:val="DraftHeading1"/>
        <w:tabs>
          <w:tab w:val="right" w:pos="680"/>
        </w:tabs>
        <w:ind w:left="850" w:hanging="850"/>
      </w:pPr>
      <w:r>
        <w:tab/>
      </w:r>
      <w:bookmarkStart w:id="50" w:name="_Toc17801101"/>
      <w:r w:rsidR="003B66F6">
        <w:t>30</w:t>
      </w:r>
      <w:r>
        <w:tab/>
        <w:t xml:space="preserve">Saving of </w:t>
      </w:r>
      <w:r w:rsidR="00C7155D">
        <w:t>royalty payments and royalty return for the f</w:t>
      </w:r>
      <w:r w:rsidR="003B66F6">
        <w:t xml:space="preserve">inancial year ending </w:t>
      </w:r>
      <w:r w:rsidR="00C7155D">
        <w:t>30 June 2020</w:t>
      </w:r>
      <w:bookmarkEnd w:id="50"/>
    </w:p>
    <w:p w14:paraId="5BA5FD0C" w14:textId="3F1E1A85" w:rsidR="003B66F6" w:rsidRDefault="001A1877" w:rsidP="001A1877">
      <w:pPr>
        <w:pStyle w:val="DraftHeading2"/>
        <w:tabs>
          <w:tab w:val="right" w:pos="1247"/>
        </w:tabs>
        <w:ind w:left="1361" w:hanging="1361"/>
      </w:pPr>
      <w:r>
        <w:tab/>
      </w:r>
      <w:r>
        <w:tab/>
        <w:t>Despite the revocation of the Mineral Resources (Sustainable Development) (Extractive Industries) Regulations 2010, regulation</w:t>
      </w:r>
      <w:r w:rsidR="003B66F6">
        <w:t>s</w:t>
      </w:r>
      <w:r>
        <w:t xml:space="preserve"> 1</w:t>
      </w:r>
      <w:r w:rsidR="003B66F6">
        <w:t>7 and 18</w:t>
      </w:r>
      <w:r>
        <w:t xml:space="preserve"> of those Regulations</w:t>
      </w:r>
      <w:r w:rsidR="001037C2">
        <w:t xml:space="preserve">, as in force immediately before </w:t>
      </w:r>
      <w:r w:rsidR="008F5E6F">
        <w:t xml:space="preserve">their </w:t>
      </w:r>
      <w:r w:rsidR="001037C2">
        <w:t>revocation,</w:t>
      </w:r>
      <w:r>
        <w:t xml:space="preserve"> continue to apply </w:t>
      </w:r>
      <w:r w:rsidR="003B66F6">
        <w:t>in respect of—</w:t>
      </w:r>
    </w:p>
    <w:p w14:paraId="1E88BB45" w14:textId="77777777" w:rsidR="00C7155D" w:rsidRDefault="003B66F6" w:rsidP="003B66F6">
      <w:pPr>
        <w:pStyle w:val="DraftHeading3"/>
        <w:tabs>
          <w:tab w:val="right" w:pos="1757"/>
        </w:tabs>
        <w:ind w:left="1871" w:hanging="1871"/>
      </w:pPr>
      <w:r>
        <w:tab/>
        <w:t xml:space="preserve">(a) </w:t>
      </w:r>
      <w:r>
        <w:tab/>
        <w:t>the payment of royalties for the financial year ending</w:t>
      </w:r>
      <w:r w:rsidR="00C7155D">
        <w:t xml:space="preserve"> 30 June 2020; and</w:t>
      </w:r>
    </w:p>
    <w:p w14:paraId="5650100C" w14:textId="3529B413" w:rsidR="00C7155D" w:rsidRDefault="003B66F6" w:rsidP="00C7155D">
      <w:pPr>
        <w:pStyle w:val="DraftHeading3"/>
        <w:tabs>
          <w:tab w:val="right" w:pos="1757"/>
        </w:tabs>
        <w:ind w:left="1871" w:hanging="1871"/>
      </w:pPr>
      <w:r>
        <w:t xml:space="preserve"> </w:t>
      </w:r>
      <w:r w:rsidR="00C7155D">
        <w:tab/>
        <w:t xml:space="preserve">(b) </w:t>
      </w:r>
      <w:r w:rsidR="00C7155D">
        <w:tab/>
        <w:t>the return showing the amount of stone on which royalties are payable in the financial year ending 30 June 2020.</w:t>
      </w:r>
    </w:p>
    <w:p w14:paraId="39976F97" w14:textId="45A67950" w:rsidR="001A1877" w:rsidRPr="005E45DB" w:rsidRDefault="003B66F6" w:rsidP="006F1F1C">
      <w:pPr>
        <w:pStyle w:val="DraftHeading3"/>
        <w:tabs>
          <w:tab w:val="right" w:pos="1757"/>
        </w:tabs>
        <w:ind w:left="1871" w:hanging="1871"/>
      </w:pPr>
      <w:r>
        <w:t xml:space="preserve"> </w:t>
      </w:r>
    </w:p>
    <w:p w14:paraId="14ACF3D4" w14:textId="77777777" w:rsidR="0062431B" w:rsidRPr="00D72D45" w:rsidRDefault="0062431B" w:rsidP="00D72D45">
      <w:pPr>
        <w:rPr>
          <w:caps/>
        </w:rPr>
      </w:pPr>
    </w:p>
    <w:p w14:paraId="127B33B9" w14:textId="78C2BD75" w:rsidR="001D7E8D" w:rsidRDefault="001D7E8D">
      <w:pPr>
        <w:suppressLineNumbers w:val="0"/>
        <w:overflowPunct/>
        <w:autoSpaceDE/>
        <w:autoSpaceDN/>
        <w:adjustRightInd/>
        <w:spacing w:before="0"/>
        <w:textAlignment w:val="auto"/>
        <w:rPr>
          <w:b/>
          <w:sz w:val="32"/>
        </w:rPr>
      </w:pPr>
      <w:r>
        <w:rPr>
          <w:caps/>
          <w:sz w:val="32"/>
        </w:rPr>
        <w:br w:type="page"/>
      </w:r>
    </w:p>
    <w:p w14:paraId="691E0477" w14:textId="65C5EFAD" w:rsidR="007E1106" w:rsidRPr="001B66F7" w:rsidRDefault="00057D3F" w:rsidP="007E1106">
      <w:pPr>
        <w:pStyle w:val="Heading-PART"/>
        <w:rPr>
          <w:caps w:val="0"/>
          <w:sz w:val="32"/>
        </w:rPr>
      </w:pPr>
      <w:bookmarkStart w:id="51" w:name="_Toc17801102"/>
      <w:r w:rsidRPr="001D7E8D">
        <w:rPr>
          <w:caps w:val="0"/>
          <w:sz w:val="32"/>
        </w:rPr>
        <w:lastRenderedPageBreak/>
        <w:t>S</w:t>
      </w:r>
      <w:r w:rsidR="00147011" w:rsidRPr="001D7E8D">
        <w:rPr>
          <w:caps w:val="0"/>
          <w:sz w:val="32"/>
        </w:rPr>
        <w:t>chedule</w:t>
      </w:r>
      <w:r w:rsidR="001D308C">
        <w:rPr>
          <w:caps w:val="0"/>
          <w:sz w:val="32"/>
        </w:rPr>
        <w:t xml:space="preserve"> </w:t>
      </w:r>
      <w:r w:rsidR="00F32DA5">
        <w:rPr>
          <w:caps w:val="0"/>
          <w:sz w:val="32"/>
        </w:rPr>
        <w:t>1</w:t>
      </w:r>
      <w:r w:rsidR="001D308C">
        <w:rPr>
          <w:caps w:val="0"/>
          <w:sz w:val="32"/>
        </w:rPr>
        <w:t>—</w:t>
      </w:r>
      <w:bookmarkStart w:id="52" w:name="_Toc9930029"/>
      <w:r w:rsidR="007E1106" w:rsidRPr="001B66F7">
        <w:rPr>
          <w:caps w:val="0"/>
          <w:sz w:val="32"/>
        </w:rPr>
        <w:t>Regulations revoked</w:t>
      </w:r>
      <w:bookmarkEnd w:id="52"/>
      <w:bookmarkEnd w:id="51"/>
    </w:p>
    <w:p w14:paraId="3F9E3427" w14:textId="08552FA4" w:rsidR="007E1106" w:rsidRPr="003C150E" w:rsidRDefault="007E1106" w:rsidP="007E1106">
      <w:pPr>
        <w:pStyle w:val="Normal-Schedule"/>
        <w:spacing w:after="120"/>
        <w:jc w:val="right"/>
      </w:pPr>
      <w:r w:rsidRPr="003C150E">
        <w:t xml:space="preserve">Regulation </w:t>
      </w:r>
      <w:r w:rsidR="00F32DA5">
        <w:t>4</w:t>
      </w:r>
    </w:p>
    <w:tbl>
      <w:tblPr>
        <w:tblW w:w="0" w:type="auto"/>
        <w:tblInd w:w="108" w:type="dxa"/>
        <w:tblLayout w:type="fixed"/>
        <w:tblLook w:val="0000" w:firstRow="0" w:lastRow="0" w:firstColumn="0" w:lastColumn="0" w:noHBand="0" w:noVBand="0"/>
      </w:tblPr>
      <w:tblGrid>
        <w:gridCol w:w="1134"/>
        <w:gridCol w:w="5103"/>
      </w:tblGrid>
      <w:tr w:rsidR="007E1106" w:rsidRPr="003C150E" w14:paraId="4F77692F" w14:textId="77777777" w:rsidTr="00D72D45">
        <w:tc>
          <w:tcPr>
            <w:tcW w:w="1134" w:type="dxa"/>
            <w:tcBorders>
              <w:top w:val="single" w:sz="4" w:space="0" w:color="auto"/>
              <w:bottom w:val="single" w:sz="4" w:space="0" w:color="auto"/>
            </w:tcBorders>
          </w:tcPr>
          <w:p w14:paraId="33439DBA" w14:textId="77777777" w:rsidR="007E1106" w:rsidRPr="003C150E" w:rsidRDefault="007E1106" w:rsidP="00D72D45">
            <w:pPr>
              <w:pStyle w:val="Normal-Schedule"/>
              <w:spacing w:before="80" w:after="40"/>
              <w:rPr>
                <w:i/>
                <w:iCs/>
              </w:rPr>
            </w:pPr>
            <w:r w:rsidRPr="003C150E">
              <w:rPr>
                <w:i/>
                <w:iCs/>
              </w:rPr>
              <w:t>S.R. No.</w:t>
            </w:r>
          </w:p>
        </w:tc>
        <w:tc>
          <w:tcPr>
            <w:tcW w:w="5103" w:type="dxa"/>
            <w:tcBorders>
              <w:top w:val="single" w:sz="4" w:space="0" w:color="auto"/>
              <w:bottom w:val="single" w:sz="4" w:space="0" w:color="auto"/>
            </w:tcBorders>
          </w:tcPr>
          <w:p w14:paraId="4406AF14" w14:textId="77777777" w:rsidR="007E1106" w:rsidRPr="003C150E" w:rsidRDefault="007E1106" w:rsidP="00D72D45">
            <w:pPr>
              <w:pStyle w:val="Normal-Schedule"/>
              <w:spacing w:before="80" w:after="40"/>
              <w:rPr>
                <w:i/>
                <w:iCs/>
              </w:rPr>
            </w:pPr>
            <w:r w:rsidRPr="003C150E">
              <w:rPr>
                <w:i/>
                <w:iCs/>
              </w:rPr>
              <w:t>Title</w:t>
            </w:r>
          </w:p>
        </w:tc>
      </w:tr>
      <w:tr w:rsidR="007E1106" w:rsidRPr="003C150E" w14:paraId="0D983839" w14:textId="77777777" w:rsidTr="00D72D45">
        <w:tc>
          <w:tcPr>
            <w:tcW w:w="1134" w:type="dxa"/>
            <w:tcBorders>
              <w:top w:val="single" w:sz="4" w:space="0" w:color="auto"/>
            </w:tcBorders>
          </w:tcPr>
          <w:p w14:paraId="330AFE86" w14:textId="0A051C23" w:rsidR="007E1106" w:rsidRPr="003C150E" w:rsidRDefault="002D12C8" w:rsidP="00D72D45">
            <w:pPr>
              <w:pStyle w:val="Normal-Schedule"/>
              <w:spacing w:before="60" w:after="60"/>
            </w:pPr>
            <w:r>
              <w:t>3</w:t>
            </w:r>
            <w:r w:rsidR="007E1106" w:rsidRPr="00CC65EA">
              <w:t>/20</w:t>
            </w:r>
            <w:r>
              <w:t>10</w:t>
            </w:r>
          </w:p>
        </w:tc>
        <w:tc>
          <w:tcPr>
            <w:tcW w:w="5103" w:type="dxa"/>
            <w:tcBorders>
              <w:top w:val="single" w:sz="4" w:space="0" w:color="auto"/>
            </w:tcBorders>
          </w:tcPr>
          <w:p w14:paraId="47D33B56" w14:textId="0F48E97D" w:rsidR="007E1106" w:rsidRPr="003C150E" w:rsidRDefault="002D12C8" w:rsidP="00D72D45">
            <w:pPr>
              <w:pStyle w:val="Normal-Schedule"/>
              <w:spacing w:before="60" w:after="60"/>
            </w:pPr>
            <w:r>
              <w:t>Mineral Resou</w:t>
            </w:r>
            <w:r w:rsidR="001F4009">
              <w:t xml:space="preserve">rces (Sustainable Development) (Extractive Industries) </w:t>
            </w:r>
            <w:r w:rsidR="00575C48">
              <w:t>Regulations 2010</w:t>
            </w:r>
          </w:p>
        </w:tc>
      </w:tr>
      <w:tr w:rsidR="007E1106" w:rsidRPr="003C150E" w14:paraId="643040DB" w14:textId="77777777" w:rsidTr="00D72D45">
        <w:tc>
          <w:tcPr>
            <w:tcW w:w="1134" w:type="dxa"/>
          </w:tcPr>
          <w:p w14:paraId="23B19E5A" w14:textId="13B28F60" w:rsidR="007E1106" w:rsidRPr="003C150E" w:rsidRDefault="00575C48" w:rsidP="00D72D45">
            <w:pPr>
              <w:pStyle w:val="Normal-Schedule"/>
              <w:spacing w:before="60" w:after="60"/>
            </w:pPr>
            <w:r>
              <w:t>154</w:t>
            </w:r>
            <w:r w:rsidR="007E1106">
              <w:t>/201</w:t>
            </w:r>
            <w:r>
              <w:t>4</w:t>
            </w:r>
          </w:p>
        </w:tc>
        <w:tc>
          <w:tcPr>
            <w:tcW w:w="5103" w:type="dxa"/>
          </w:tcPr>
          <w:p w14:paraId="7014ACA6" w14:textId="01096AA3" w:rsidR="007E1106" w:rsidRPr="003C150E" w:rsidRDefault="00575C48" w:rsidP="00D72D45">
            <w:pPr>
              <w:pStyle w:val="Normal-Schedule"/>
              <w:spacing w:before="60" w:after="60"/>
            </w:pPr>
            <w:r>
              <w:t>Mineral Resources (Sustainable Development) (Extractive Industries) Amendment Regulations 2014</w:t>
            </w:r>
          </w:p>
        </w:tc>
      </w:tr>
      <w:tr w:rsidR="007E1106" w:rsidRPr="003C150E" w14:paraId="0617D31B" w14:textId="77777777" w:rsidTr="00D72D45">
        <w:tc>
          <w:tcPr>
            <w:tcW w:w="1134" w:type="dxa"/>
          </w:tcPr>
          <w:p w14:paraId="2A3508C5" w14:textId="285E2E2B" w:rsidR="007E1106" w:rsidRDefault="007E1106" w:rsidP="00D72D45">
            <w:pPr>
              <w:pStyle w:val="Normal-Schedule"/>
              <w:spacing w:before="60" w:after="60"/>
            </w:pPr>
            <w:r>
              <w:t>1</w:t>
            </w:r>
            <w:r w:rsidR="00575C48">
              <w:t>50</w:t>
            </w:r>
            <w:r>
              <w:t>/201</w:t>
            </w:r>
            <w:r w:rsidR="00575C48">
              <w:t>5</w:t>
            </w:r>
          </w:p>
        </w:tc>
        <w:tc>
          <w:tcPr>
            <w:tcW w:w="5103" w:type="dxa"/>
          </w:tcPr>
          <w:p w14:paraId="4F9E4708" w14:textId="582E7041" w:rsidR="007E1106" w:rsidRPr="003C150E" w:rsidRDefault="00575C48" w:rsidP="00D72D45">
            <w:pPr>
              <w:pStyle w:val="Normal-Schedule"/>
              <w:spacing w:before="60" w:after="60"/>
            </w:pPr>
            <w:r>
              <w:t>Mineral Resources (Sustainable Development) (Extractive Industries) A</w:t>
            </w:r>
            <w:r w:rsidR="00142054">
              <w:t>mendment (Risk-Based Work Plans) Regulations 2015</w:t>
            </w:r>
          </w:p>
        </w:tc>
      </w:tr>
    </w:tbl>
    <w:p w14:paraId="393C47D4" w14:textId="5339F08E" w:rsidR="0044019F" w:rsidRDefault="0044019F" w:rsidP="007E1106"/>
    <w:p w14:paraId="70CE4B81" w14:textId="77777777" w:rsidR="0044019F" w:rsidRDefault="0044019F">
      <w:pPr>
        <w:suppressLineNumbers w:val="0"/>
        <w:overflowPunct/>
        <w:autoSpaceDE/>
        <w:autoSpaceDN/>
        <w:adjustRightInd/>
        <w:spacing w:before="0"/>
        <w:textAlignment w:val="auto"/>
      </w:pPr>
      <w:r>
        <w:br w:type="page"/>
      </w:r>
    </w:p>
    <w:p w14:paraId="1A119D9E" w14:textId="7086AF28" w:rsidR="00566004" w:rsidRPr="00566004" w:rsidRDefault="001D7E8D" w:rsidP="00566004">
      <w:pPr>
        <w:pStyle w:val="Heading-PART"/>
        <w:rPr>
          <w:caps w:val="0"/>
          <w:sz w:val="32"/>
        </w:rPr>
      </w:pPr>
      <w:bookmarkStart w:id="53" w:name="_Toc17801103"/>
      <w:r w:rsidRPr="00566004">
        <w:rPr>
          <w:caps w:val="0"/>
          <w:sz w:val="32"/>
        </w:rPr>
        <w:lastRenderedPageBreak/>
        <w:t xml:space="preserve">Schedule </w:t>
      </w:r>
      <w:r w:rsidR="00716B4F">
        <w:rPr>
          <w:caps w:val="0"/>
          <w:sz w:val="32"/>
        </w:rPr>
        <w:t>2</w:t>
      </w:r>
      <w:r w:rsidR="00566004" w:rsidRPr="00566004">
        <w:rPr>
          <w:caps w:val="0"/>
          <w:sz w:val="32"/>
        </w:rPr>
        <w:t>—</w:t>
      </w:r>
      <w:r w:rsidR="00566004">
        <w:rPr>
          <w:caps w:val="0"/>
          <w:sz w:val="32"/>
        </w:rPr>
        <w:t>Fee</w:t>
      </w:r>
      <w:r w:rsidR="00CA13A5">
        <w:rPr>
          <w:caps w:val="0"/>
          <w:sz w:val="32"/>
        </w:rPr>
        <w:t>s</w:t>
      </w:r>
      <w:r w:rsidR="00566004">
        <w:rPr>
          <w:caps w:val="0"/>
          <w:sz w:val="32"/>
        </w:rPr>
        <w:t xml:space="preserve"> for w</w:t>
      </w:r>
      <w:r w:rsidR="00566004" w:rsidRPr="00566004">
        <w:rPr>
          <w:caps w:val="0"/>
          <w:sz w:val="32"/>
        </w:rPr>
        <w:t xml:space="preserve">ork </w:t>
      </w:r>
      <w:r w:rsidR="00566004">
        <w:rPr>
          <w:caps w:val="0"/>
          <w:sz w:val="32"/>
        </w:rPr>
        <w:t>p</w:t>
      </w:r>
      <w:r w:rsidR="00566004" w:rsidRPr="00566004">
        <w:rPr>
          <w:caps w:val="0"/>
          <w:sz w:val="32"/>
        </w:rPr>
        <w:t>lan</w:t>
      </w:r>
      <w:r w:rsidR="00CA13A5">
        <w:rPr>
          <w:caps w:val="0"/>
          <w:sz w:val="32"/>
        </w:rPr>
        <w:t>s</w:t>
      </w:r>
      <w:bookmarkEnd w:id="53"/>
    </w:p>
    <w:p w14:paraId="30D87D5B" w14:textId="11B9C994" w:rsidR="00021062" w:rsidRPr="00F623A7" w:rsidRDefault="00021062" w:rsidP="00021062">
      <w:pPr>
        <w:pStyle w:val="Normal-Schedule"/>
        <w:jc w:val="right"/>
        <w:rPr>
          <w:sz w:val="22"/>
          <w:szCs w:val="22"/>
        </w:rPr>
      </w:pPr>
      <w:r>
        <w:rPr>
          <w:lang w:eastAsia="en-AU"/>
        </w:rPr>
        <w:t>Regulation</w:t>
      </w:r>
      <w:r w:rsidR="00B93D70">
        <w:rPr>
          <w:lang w:eastAsia="en-AU"/>
        </w:rPr>
        <w:t>s</w:t>
      </w:r>
      <w:r>
        <w:rPr>
          <w:lang w:eastAsia="en-AU"/>
        </w:rPr>
        <w:t xml:space="preserve"> </w:t>
      </w:r>
      <w:r w:rsidR="00716B4F">
        <w:rPr>
          <w:lang w:eastAsia="en-AU"/>
        </w:rPr>
        <w:t>6</w:t>
      </w:r>
      <w:r w:rsidR="00B93D70">
        <w:rPr>
          <w:lang w:eastAsia="en-AU"/>
        </w:rPr>
        <w:t xml:space="preserve"> and </w:t>
      </w:r>
      <w:r w:rsidR="00716B4F">
        <w:rPr>
          <w:lang w:eastAsia="en-AU"/>
        </w:rPr>
        <w:t>13</w:t>
      </w:r>
    </w:p>
    <w:p w14:paraId="61FABB4C" w14:textId="77777777" w:rsidR="00CD5F36" w:rsidRPr="0065723B" w:rsidRDefault="00CD5F36" w:rsidP="00CD5F36">
      <w:pPr>
        <w:pStyle w:val="DraftHeading1"/>
        <w:tabs>
          <w:tab w:val="right" w:pos="680"/>
        </w:tabs>
        <w:ind w:left="850" w:hanging="850"/>
        <w:outlineLvl w:val="9"/>
        <w:rPr>
          <w:lang w:eastAsia="en-AU"/>
        </w:rPr>
      </w:pPr>
      <w:bookmarkStart w:id="54" w:name="_Hlk13755513"/>
      <w:r>
        <w:rPr>
          <w:lang w:eastAsia="en-AU"/>
        </w:rPr>
        <w:tab/>
      </w:r>
      <w:r w:rsidRPr="00CB3FD3">
        <w:rPr>
          <w:lang w:eastAsia="en-AU"/>
        </w:rPr>
        <w:t>1</w:t>
      </w:r>
      <w:r w:rsidRPr="0065723B">
        <w:rPr>
          <w:lang w:eastAsia="en-AU"/>
        </w:rPr>
        <w:tab/>
        <w:t>Definitions</w:t>
      </w:r>
    </w:p>
    <w:bookmarkEnd w:id="54"/>
    <w:p w14:paraId="6AF02F5E" w14:textId="77777777" w:rsidR="00CD5F36" w:rsidRPr="009A1410" w:rsidRDefault="00CD5F36" w:rsidP="00CD5F36">
      <w:pPr>
        <w:pStyle w:val="DraftHeading2"/>
        <w:tabs>
          <w:tab w:val="right" w:pos="1247"/>
        </w:tabs>
        <w:ind w:left="1361" w:hanging="1361"/>
      </w:pPr>
      <w:r>
        <w:tab/>
      </w:r>
      <w:r w:rsidRPr="00CB3FD3">
        <w:t>(1)</w:t>
      </w:r>
      <w:r>
        <w:tab/>
      </w:r>
      <w:r w:rsidRPr="009A1410">
        <w:t>In this Schedule</w:t>
      </w:r>
      <w:r w:rsidRPr="00A86F3E">
        <w:t>—</w:t>
      </w:r>
    </w:p>
    <w:p w14:paraId="1B562468" w14:textId="77777777" w:rsidR="00CD5F36" w:rsidRPr="00276C68" w:rsidRDefault="00CD5F36" w:rsidP="00CD5F36">
      <w:pPr>
        <w:pStyle w:val="DraftDefinition2"/>
        <w:rPr>
          <w:lang w:eastAsia="en-AU"/>
        </w:rPr>
      </w:pPr>
      <w:r w:rsidRPr="00B75973">
        <w:rPr>
          <w:b/>
          <w:i/>
        </w:rPr>
        <w:t>EES work plan</w:t>
      </w:r>
      <w:r w:rsidRPr="00B75973">
        <w:t xml:space="preserve"> </w:t>
      </w:r>
      <w:r w:rsidRPr="00B75973">
        <w:rPr>
          <w:lang w:eastAsia="en-AU"/>
        </w:rPr>
        <w:t xml:space="preserve">means a work plan or variation to a work plan </w:t>
      </w:r>
      <w:r w:rsidRPr="00106942">
        <w:rPr>
          <w:lang w:eastAsia="en-AU"/>
        </w:rPr>
        <w:t>for work in respect of</w:t>
      </w:r>
      <w:r w:rsidRPr="00F608AF">
        <w:rPr>
          <w:lang w:eastAsia="en-AU"/>
        </w:rPr>
        <w:t xml:space="preserve"> which</w:t>
      </w:r>
      <w:r w:rsidRPr="003227EB">
        <w:rPr>
          <w:lang w:eastAsia="en-AU"/>
        </w:rPr>
        <w:t xml:space="preserve"> an Environment Effects Statement </w:t>
      </w:r>
      <w:r w:rsidRPr="00F17B56">
        <w:rPr>
          <w:lang w:eastAsia="en-AU"/>
        </w:rPr>
        <w:t xml:space="preserve">is prepared under the </w:t>
      </w:r>
      <w:r w:rsidRPr="00D973FA">
        <w:rPr>
          <w:b/>
          <w:lang w:eastAsia="en-AU"/>
        </w:rPr>
        <w:t>Environment Effects Act 1978</w:t>
      </w:r>
      <w:r w:rsidRPr="00276C68">
        <w:rPr>
          <w:lang w:eastAsia="en-AU"/>
        </w:rPr>
        <w:t>;</w:t>
      </w:r>
    </w:p>
    <w:p w14:paraId="52BF7BFA" w14:textId="77777777" w:rsidR="00CD5F36" w:rsidRPr="00106942" w:rsidRDefault="00CD5F36" w:rsidP="00CD5F36">
      <w:pPr>
        <w:pStyle w:val="DraftDefinition2"/>
        <w:rPr>
          <w:lang w:eastAsia="en-AU"/>
        </w:rPr>
      </w:pPr>
      <w:r w:rsidRPr="00276C68">
        <w:rPr>
          <w:b/>
          <w:i/>
        </w:rPr>
        <w:t>SE</w:t>
      </w:r>
      <w:r w:rsidRPr="000C7CB4">
        <w:rPr>
          <w:b/>
          <w:i/>
        </w:rPr>
        <w:t xml:space="preserve"> work plan</w:t>
      </w:r>
      <w:r w:rsidRPr="00A730BB">
        <w:t xml:space="preserve"> </w:t>
      </w:r>
      <w:r w:rsidRPr="00A730BB">
        <w:rPr>
          <w:lang w:eastAsia="en-AU"/>
        </w:rPr>
        <w:t xml:space="preserve">means </w:t>
      </w:r>
      <w:r w:rsidRPr="00757DC9">
        <w:rPr>
          <w:lang w:eastAsia="en-AU"/>
        </w:rPr>
        <w:t>a work plan or variation to a</w:t>
      </w:r>
      <w:r>
        <w:rPr>
          <w:lang w:eastAsia="en-AU"/>
        </w:rPr>
        <w:t> </w:t>
      </w:r>
      <w:r w:rsidRPr="00757DC9">
        <w:rPr>
          <w:lang w:eastAsia="en-AU"/>
        </w:rPr>
        <w:t xml:space="preserve">work plan </w:t>
      </w:r>
      <w:r w:rsidRPr="00B75973">
        <w:rPr>
          <w:lang w:eastAsia="en-AU"/>
        </w:rPr>
        <w:t>for work in respect of which a planning permit is required</w:t>
      </w:r>
      <w:r w:rsidRPr="00106942">
        <w:rPr>
          <w:lang w:eastAsia="en-AU"/>
        </w:rPr>
        <w:t>;</w:t>
      </w:r>
    </w:p>
    <w:p w14:paraId="170409A1" w14:textId="1E19B91E" w:rsidR="00CD5F36" w:rsidRPr="00EC027D" w:rsidRDefault="00CD5F36" w:rsidP="00CD5F36">
      <w:pPr>
        <w:pStyle w:val="DraftDefinition2"/>
        <w:rPr>
          <w:lang w:eastAsia="en-AU"/>
        </w:rPr>
      </w:pPr>
      <w:r w:rsidRPr="00F608AF">
        <w:rPr>
          <w:b/>
          <w:i/>
          <w:lang w:eastAsia="en-AU"/>
        </w:rPr>
        <w:t>sensitive location</w:t>
      </w:r>
      <w:r w:rsidRPr="003227EB">
        <w:rPr>
          <w:lang w:eastAsia="en-AU"/>
        </w:rPr>
        <w:t xml:space="preserve">, in relation to a </w:t>
      </w:r>
      <w:r w:rsidR="009C1305">
        <w:rPr>
          <w:lang w:eastAsia="en-AU"/>
        </w:rPr>
        <w:t>quarry</w:t>
      </w:r>
      <w:r w:rsidRPr="003227EB">
        <w:rPr>
          <w:lang w:eastAsia="en-AU"/>
        </w:rPr>
        <w:t>,</w:t>
      </w:r>
      <w:r w:rsidRPr="003227EB">
        <w:rPr>
          <w:b/>
          <w:i/>
          <w:lang w:eastAsia="en-AU"/>
        </w:rPr>
        <w:t xml:space="preserve"> </w:t>
      </w:r>
      <w:r w:rsidRPr="003227EB">
        <w:rPr>
          <w:lang w:eastAsia="en-AU"/>
        </w:rPr>
        <w:t>means</w:t>
      </w:r>
      <w:r w:rsidRPr="003227EB">
        <w:t>—</w:t>
      </w:r>
    </w:p>
    <w:p w14:paraId="10F216DF" w14:textId="77777777" w:rsidR="00CD5F36" w:rsidRDefault="00CD5F36" w:rsidP="00CD5F36">
      <w:pPr>
        <w:pStyle w:val="DraftHeading4"/>
        <w:tabs>
          <w:tab w:val="right" w:pos="2268"/>
        </w:tabs>
        <w:ind w:left="2381" w:hanging="2381"/>
        <w:rPr>
          <w:lang w:eastAsia="en-AU"/>
        </w:rPr>
      </w:pPr>
      <w:r>
        <w:rPr>
          <w:lang w:eastAsia="en-AU"/>
        </w:rPr>
        <w:tab/>
      </w:r>
      <w:r w:rsidRPr="00CB3FD3">
        <w:rPr>
          <w:lang w:eastAsia="en-AU"/>
        </w:rPr>
        <w:t>(a)</w:t>
      </w:r>
      <w:r>
        <w:rPr>
          <w:lang w:eastAsia="en-AU"/>
        </w:rPr>
        <w:tab/>
      </w:r>
      <w:r w:rsidRPr="00EC4FA0">
        <w:rPr>
          <w:lang w:eastAsia="en-AU"/>
        </w:rPr>
        <w:t xml:space="preserve">a </w:t>
      </w:r>
      <w:r w:rsidRPr="0034194D">
        <w:rPr>
          <w:lang w:eastAsia="en-AU"/>
        </w:rPr>
        <w:t xml:space="preserve">residence, school, kindergarten, aged care facility, hospital, childcare centre </w:t>
      </w:r>
      <w:r w:rsidRPr="00CB6657">
        <w:rPr>
          <w:lang w:eastAsia="en-AU"/>
        </w:rPr>
        <w:t>or community facility; or</w:t>
      </w:r>
    </w:p>
    <w:p w14:paraId="32641106" w14:textId="77777777" w:rsidR="00CD5F36" w:rsidRPr="00D973FA" w:rsidRDefault="00CD5F36" w:rsidP="00CD5F36">
      <w:pPr>
        <w:pStyle w:val="DraftHeading4"/>
        <w:tabs>
          <w:tab w:val="right" w:pos="2268"/>
        </w:tabs>
        <w:ind w:left="2381" w:hanging="2381"/>
        <w:rPr>
          <w:lang w:eastAsia="en-AU"/>
        </w:rPr>
      </w:pPr>
      <w:r>
        <w:rPr>
          <w:lang w:eastAsia="en-AU"/>
        </w:rPr>
        <w:tab/>
      </w:r>
      <w:r w:rsidRPr="00CB3FD3">
        <w:rPr>
          <w:lang w:eastAsia="en-AU"/>
        </w:rPr>
        <w:t>(</w:t>
      </w:r>
      <w:r>
        <w:rPr>
          <w:lang w:eastAsia="en-AU"/>
        </w:rPr>
        <w:t>b</w:t>
      </w:r>
      <w:r w:rsidRPr="00CB3FD3">
        <w:rPr>
          <w:lang w:eastAsia="en-AU"/>
        </w:rPr>
        <w:t>)</w:t>
      </w:r>
      <w:r>
        <w:rPr>
          <w:lang w:eastAsia="en-AU"/>
        </w:rPr>
        <w:tab/>
      </w:r>
      <w:r w:rsidRPr="003227EB">
        <w:rPr>
          <w:lang w:eastAsia="en-AU"/>
        </w:rPr>
        <w:t>a place or class of places</w:t>
      </w:r>
      <w:r w:rsidRPr="009930B5">
        <w:rPr>
          <w:lang w:eastAsia="en-AU"/>
        </w:rPr>
        <w:t xml:space="preserve"> declared </w:t>
      </w:r>
      <w:r w:rsidRPr="00F17B56">
        <w:rPr>
          <w:lang w:eastAsia="en-AU"/>
        </w:rPr>
        <w:t>under subclause (2) to be a sensitive location</w:t>
      </w:r>
      <w:r w:rsidRPr="00D973FA">
        <w:t>—</w:t>
      </w:r>
    </w:p>
    <w:p w14:paraId="43EDECDE" w14:textId="270BC2D7" w:rsidR="00CD5F36" w:rsidRPr="00C8553B" w:rsidRDefault="00CD5F36" w:rsidP="00CD5F36">
      <w:pPr>
        <w:pStyle w:val="BodyParagraph"/>
      </w:pPr>
      <w:r w:rsidRPr="00276C68">
        <w:t xml:space="preserve">but does not include any premises that are owned or occupied by the </w:t>
      </w:r>
      <w:r>
        <w:t xml:space="preserve">person who lodges a work plan or applies to vary a work plan in relation to the </w:t>
      </w:r>
      <w:r w:rsidR="00517C72">
        <w:t>work</w:t>
      </w:r>
      <w:r>
        <w:t xml:space="preserve"> to be carried out in that </w:t>
      </w:r>
      <w:r w:rsidR="00517C72">
        <w:t>quarry</w:t>
      </w:r>
      <w:r w:rsidRPr="00C8553B">
        <w:t>.</w:t>
      </w:r>
    </w:p>
    <w:p w14:paraId="19A4EAC0" w14:textId="77777777" w:rsidR="00CD5F36" w:rsidRPr="00EC027D" w:rsidRDefault="00CD5F36" w:rsidP="00CD5F36">
      <w:pPr>
        <w:pStyle w:val="DraftHeading2"/>
        <w:tabs>
          <w:tab w:val="right" w:pos="1247"/>
        </w:tabs>
        <w:ind w:left="1361" w:hanging="1361"/>
      </w:pPr>
      <w:r>
        <w:tab/>
      </w:r>
      <w:r w:rsidRPr="00CB3FD3">
        <w:t>(2)</w:t>
      </w:r>
      <w:r w:rsidRPr="00EC027D">
        <w:tab/>
        <w:t>The Minister, by notice published in the Government Gazette, may declare a place or</w:t>
      </w:r>
      <w:r>
        <w:t> </w:t>
      </w:r>
      <w:r w:rsidRPr="00EC027D">
        <w:t>class</w:t>
      </w:r>
      <w:r>
        <w:t> </w:t>
      </w:r>
      <w:r w:rsidRPr="00EC027D">
        <w:t>of places to be a sensitive location for</w:t>
      </w:r>
      <w:r>
        <w:t> </w:t>
      </w:r>
      <w:r w:rsidRPr="00EC027D">
        <w:t>the</w:t>
      </w:r>
      <w:r>
        <w:t> </w:t>
      </w:r>
      <w:r w:rsidRPr="00EC027D">
        <w:t>purposes of this Schedule.</w:t>
      </w:r>
    </w:p>
    <w:p w14:paraId="66CE8304" w14:textId="471D2C8C" w:rsidR="00CD5F36" w:rsidRDefault="00CD5F36" w:rsidP="00CD5F36">
      <w:pPr>
        <w:pStyle w:val="DraftHeading2"/>
        <w:tabs>
          <w:tab w:val="right" w:pos="1247"/>
        </w:tabs>
        <w:ind w:left="1361" w:hanging="1361"/>
      </w:pPr>
      <w:r>
        <w:tab/>
      </w:r>
      <w:r w:rsidRPr="00CB3FD3">
        <w:t>(3)</w:t>
      </w:r>
      <w:r w:rsidRPr="00EC027D">
        <w:tab/>
        <w:t>In determining the perimeter of the area for the</w:t>
      </w:r>
      <w:r>
        <w:t> </w:t>
      </w:r>
      <w:r w:rsidRPr="00EC027D">
        <w:t>purposes of th</w:t>
      </w:r>
      <w:r>
        <w:t>is</w:t>
      </w:r>
      <w:r w:rsidRPr="00EC027D">
        <w:t xml:space="preserve"> Schedule, any buffer zone in</w:t>
      </w:r>
      <w:r>
        <w:t> </w:t>
      </w:r>
      <w:r w:rsidRPr="00EC027D">
        <w:t>or in relation to that area is to be excluded.</w:t>
      </w:r>
    </w:p>
    <w:p w14:paraId="4542C277" w14:textId="77777777" w:rsidR="008D28C7" w:rsidRPr="00AA5036" w:rsidRDefault="008D28C7" w:rsidP="00D72D45"/>
    <w:p w14:paraId="47F5898B" w14:textId="4A04F560" w:rsidR="00860BA7" w:rsidRPr="0065723B" w:rsidRDefault="00860BA7" w:rsidP="002D2F92">
      <w:pPr>
        <w:pStyle w:val="DraftHeading1"/>
        <w:keepNext/>
        <w:tabs>
          <w:tab w:val="right" w:pos="680"/>
        </w:tabs>
        <w:ind w:left="851" w:hanging="851"/>
        <w:outlineLvl w:val="9"/>
        <w:rPr>
          <w:lang w:eastAsia="en-AU"/>
        </w:rPr>
      </w:pPr>
      <w:r>
        <w:rPr>
          <w:lang w:eastAsia="en-AU"/>
        </w:rPr>
        <w:lastRenderedPageBreak/>
        <w:tab/>
        <w:t>2</w:t>
      </w:r>
      <w:r w:rsidRPr="0065723B">
        <w:rPr>
          <w:lang w:eastAsia="en-AU"/>
        </w:rPr>
        <w:tab/>
      </w:r>
      <w:r>
        <w:rPr>
          <w:lang w:eastAsia="en-AU"/>
        </w:rPr>
        <w:t>Fee for lodgement of work plan</w:t>
      </w:r>
    </w:p>
    <w:p w14:paraId="68184592" w14:textId="69C4C452" w:rsidR="006F0EE3" w:rsidRDefault="00021062" w:rsidP="002D2F92">
      <w:pPr>
        <w:pStyle w:val="Normal-Schedule"/>
        <w:tabs>
          <w:tab w:val="clear" w:pos="454"/>
          <w:tab w:val="clear" w:pos="907"/>
          <w:tab w:val="clear" w:pos="1361"/>
          <w:tab w:val="clear" w:pos="1814"/>
          <w:tab w:val="clear" w:pos="2722"/>
          <w:tab w:val="right" w:pos="1418"/>
        </w:tabs>
        <w:spacing w:after="100" w:afterAutospacing="1"/>
        <w:ind w:left="1418" w:hanging="1418"/>
        <w:rPr>
          <w:lang w:eastAsia="en-AU"/>
        </w:rPr>
      </w:pPr>
      <w:r w:rsidRPr="00483B22">
        <w:rPr>
          <w:sz w:val="24"/>
          <w:lang w:eastAsia="en-AU"/>
        </w:rPr>
        <w:tab/>
      </w:r>
      <w:r w:rsidRPr="00483B22">
        <w:rPr>
          <w:sz w:val="24"/>
          <w:lang w:eastAsia="en-AU"/>
        </w:rPr>
        <w:tab/>
      </w:r>
      <w:r w:rsidRPr="00D364C0">
        <w:rPr>
          <w:sz w:val="24"/>
          <w:lang w:eastAsia="en-AU"/>
        </w:rPr>
        <w:t>The fee for lodging a work plan under section</w:t>
      </w:r>
      <w:r w:rsidR="00716B4F">
        <w:rPr>
          <w:sz w:val="24"/>
          <w:lang w:eastAsia="en-AU"/>
        </w:rPr>
        <w:t> </w:t>
      </w:r>
      <w:r w:rsidRPr="00D364C0">
        <w:rPr>
          <w:sz w:val="24"/>
          <w:lang w:eastAsia="en-AU"/>
        </w:rPr>
        <w:t>77G(1) of the Act</w:t>
      </w:r>
      <w:r>
        <w:rPr>
          <w:sz w:val="24"/>
          <w:lang w:eastAsia="en-AU"/>
        </w:rPr>
        <w:t xml:space="preserve"> </w:t>
      </w:r>
      <w:r w:rsidRPr="00483B22">
        <w:rPr>
          <w:sz w:val="24"/>
          <w:lang w:eastAsia="en-AU"/>
        </w:rPr>
        <w:t xml:space="preserve">for an extractive industry to be carried out </w:t>
      </w:r>
      <w:r>
        <w:rPr>
          <w:sz w:val="24"/>
          <w:lang w:eastAsia="en-AU"/>
        </w:rPr>
        <w:t xml:space="preserve">under a category of extractive industry work authority or </w:t>
      </w:r>
      <w:r w:rsidRPr="00483B22">
        <w:rPr>
          <w:sz w:val="24"/>
          <w:lang w:eastAsia="en-AU"/>
        </w:rPr>
        <w:t>in a category of quarry specified in column 2 of the following Table</w:t>
      </w:r>
      <w:r>
        <w:rPr>
          <w:sz w:val="24"/>
          <w:lang w:eastAsia="en-AU"/>
        </w:rPr>
        <w:t xml:space="preserve"> is</w:t>
      </w:r>
      <w:r w:rsidRPr="00483B22">
        <w:rPr>
          <w:sz w:val="24"/>
          <w:lang w:eastAsia="en-AU"/>
        </w:rPr>
        <w:t xml:space="preserve"> the fee specified in the corresponding entry in column 3 of that Table.</w:t>
      </w:r>
    </w:p>
    <w:tbl>
      <w:tblPr>
        <w:tblW w:w="0" w:type="auto"/>
        <w:tblInd w:w="675" w:type="dxa"/>
        <w:tblLook w:val="01E0" w:firstRow="1" w:lastRow="1" w:firstColumn="1" w:lastColumn="1" w:noHBand="0" w:noVBand="0"/>
      </w:tblPr>
      <w:tblGrid>
        <w:gridCol w:w="1071"/>
        <w:gridCol w:w="2615"/>
        <w:gridCol w:w="992"/>
        <w:gridCol w:w="992"/>
      </w:tblGrid>
      <w:tr w:rsidR="00021062" w:rsidRPr="00FF4D2E" w14:paraId="76A24E70" w14:textId="77777777" w:rsidTr="008E1CEF">
        <w:trPr>
          <w:cantSplit/>
          <w:tblHeader/>
        </w:trPr>
        <w:tc>
          <w:tcPr>
            <w:tcW w:w="1071" w:type="dxa"/>
            <w:tcBorders>
              <w:top w:val="single" w:sz="4" w:space="0" w:color="auto"/>
              <w:bottom w:val="single" w:sz="4" w:space="0" w:color="auto"/>
            </w:tcBorders>
            <w:shd w:val="clear" w:color="auto" w:fill="auto"/>
          </w:tcPr>
          <w:p w14:paraId="0631DD6A" w14:textId="77777777" w:rsidR="00021062" w:rsidRPr="00FF4D2E" w:rsidRDefault="00021062" w:rsidP="008E1CEF">
            <w:pPr>
              <w:pStyle w:val="Normal-Schedule"/>
              <w:spacing w:before="60" w:after="60"/>
              <w:jc w:val="center"/>
              <w:rPr>
                <w:i/>
                <w:lang w:eastAsia="en-AU"/>
              </w:rPr>
            </w:pPr>
            <w:r w:rsidRPr="00FF4D2E">
              <w:rPr>
                <w:i/>
                <w:lang w:eastAsia="en-AU"/>
              </w:rPr>
              <w:t>Column 1</w:t>
            </w:r>
          </w:p>
        </w:tc>
        <w:tc>
          <w:tcPr>
            <w:tcW w:w="2615" w:type="dxa"/>
            <w:tcBorders>
              <w:top w:val="single" w:sz="4" w:space="0" w:color="auto"/>
              <w:bottom w:val="single" w:sz="4" w:space="0" w:color="auto"/>
            </w:tcBorders>
            <w:shd w:val="clear" w:color="auto" w:fill="auto"/>
          </w:tcPr>
          <w:p w14:paraId="4207EA26" w14:textId="77777777" w:rsidR="00021062" w:rsidRPr="00FF4D2E" w:rsidRDefault="00021062" w:rsidP="008E1CEF">
            <w:pPr>
              <w:pStyle w:val="Normal-Schedule"/>
              <w:spacing w:before="60" w:after="60"/>
              <w:jc w:val="center"/>
              <w:rPr>
                <w:i/>
                <w:lang w:eastAsia="en-AU"/>
              </w:rPr>
            </w:pPr>
            <w:r w:rsidRPr="00FF4D2E">
              <w:rPr>
                <w:i/>
                <w:lang w:eastAsia="en-AU"/>
              </w:rPr>
              <w:t>Column 2</w:t>
            </w:r>
          </w:p>
        </w:tc>
        <w:tc>
          <w:tcPr>
            <w:tcW w:w="1984" w:type="dxa"/>
            <w:gridSpan w:val="2"/>
            <w:tcBorders>
              <w:top w:val="single" w:sz="4" w:space="0" w:color="auto"/>
              <w:bottom w:val="single" w:sz="4" w:space="0" w:color="auto"/>
            </w:tcBorders>
            <w:shd w:val="clear" w:color="auto" w:fill="auto"/>
          </w:tcPr>
          <w:p w14:paraId="44AE87F3" w14:textId="77777777" w:rsidR="00021062" w:rsidRPr="00FF4D2E" w:rsidRDefault="00021062" w:rsidP="008E1CEF">
            <w:pPr>
              <w:pStyle w:val="Normal-Schedule"/>
              <w:spacing w:before="60" w:after="60"/>
              <w:jc w:val="center"/>
              <w:rPr>
                <w:i/>
                <w:lang w:eastAsia="en-AU"/>
              </w:rPr>
            </w:pPr>
            <w:r w:rsidRPr="00FF4D2E">
              <w:rPr>
                <w:i/>
                <w:lang w:eastAsia="en-AU"/>
              </w:rPr>
              <w:t>Column 3</w:t>
            </w:r>
          </w:p>
        </w:tc>
      </w:tr>
      <w:tr w:rsidR="00021062" w:rsidRPr="00CA537A" w14:paraId="3E0ACFC3" w14:textId="77777777" w:rsidTr="008E1CEF">
        <w:trPr>
          <w:cantSplit/>
          <w:tblHeader/>
        </w:trPr>
        <w:tc>
          <w:tcPr>
            <w:tcW w:w="1071" w:type="dxa"/>
            <w:tcBorders>
              <w:top w:val="single" w:sz="4" w:space="0" w:color="auto"/>
              <w:bottom w:val="single" w:sz="4" w:space="0" w:color="auto"/>
            </w:tcBorders>
            <w:shd w:val="clear" w:color="auto" w:fill="auto"/>
          </w:tcPr>
          <w:p w14:paraId="4BA824BC" w14:textId="77777777" w:rsidR="00021062" w:rsidRPr="00CA537A" w:rsidRDefault="00021062" w:rsidP="008E1CEF">
            <w:pPr>
              <w:pStyle w:val="Normal-Schedule"/>
              <w:spacing w:before="60" w:after="60"/>
              <w:jc w:val="center"/>
              <w:rPr>
                <w:b/>
                <w:lang w:eastAsia="en-AU"/>
              </w:rPr>
            </w:pPr>
            <w:r w:rsidRPr="00CA537A">
              <w:rPr>
                <w:b/>
                <w:lang w:eastAsia="en-AU"/>
              </w:rPr>
              <w:t>Item</w:t>
            </w:r>
          </w:p>
        </w:tc>
        <w:tc>
          <w:tcPr>
            <w:tcW w:w="2615" w:type="dxa"/>
            <w:tcBorders>
              <w:top w:val="single" w:sz="4" w:space="0" w:color="auto"/>
              <w:bottom w:val="single" w:sz="4" w:space="0" w:color="auto"/>
            </w:tcBorders>
            <w:shd w:val="clear" w:color="auto" w:fill="auto"/>
          </w:tcPr>
          <w:p w14:paraId="0C96187E" w14:textId="77777777" w:rsidR="00021062" w:rsidRPr="00CA537A" w:rsidRDefault="00021062" w:rsidP="008E1CEF">
            <w:pPr>
              <w:pStyle w:val="Normal-Schedule"/>
              <w:spacing w:before="60" w:after="60"/>
              <w:jc w:val="center"/>
              <w:rPr>
                <w:b/>
                <w:lang w:eastAsia="en-AU"/>
              </w:rPr>
            </w:pPr>
            <w:r w:rsidRPr="00CA537A">
              <w:rPr>
                <w:b/>
                <w:lang w:eastAsia="en-AU"/>
              </w:rPr>
              <w:t>Category</w:t>
            </w:r>
          </w:p>
        </w:tc>
        <w:tc>
          <w:tcPr>
            <w:tcW w:w="1984" w:type="dxa"/>
            <w:gridSpan w:val="2"/>
            <w:tcBorders>
              <w:top w:val="single" w:sz="4" w:space="0" w:color="auto"/>
              <w:bottom w:val="single" w:sz="4" w:space="0" w:color="auto"/>
            </w:tcBorders>
            <w:shd w:val="clear" w:color="auto" w:fill="auto"/>
          </w:tcPr>
          <w:p w14:paraId="7536453B" w14:textId="77777777" w:rsidR="00021062" w:rsidRPr="00CA537A" w:rsidRDefault="00021062" w:rsidP="008E1CEF">
            <w:pPr>
              <w:pStyle w:val="Normal-Schedule"/>
              <w:spacing w:before="60" w:after="60"/>
              <w:jc w:val="center"/>
              <w:rPr>
                <w:b/>
                <w:lang w:eastAsia="en-AU"/>
              </w:rPr>
            </w:pPr>
            <w:r w:rsidRPr="00CA537A">
              <w:rPr>
                <w:b/>
                <w:lang w:eastAsia="en-AU"/>
              </w:rPr>
              <w:t>Fee</w:t>
            </w:r>
          </w:p>
        </w:tc>
      </w:tr>
      <w:tr w:rsidR="00021062" w:rsidRPr="00B9003E" w14:paraId="74191A56" w14:textId="77777777" w:rsidTr="008E1CEF">
        <w:trPr>
          <w:cantSplit/>
          <w:trHeight w:val="387"/>
          <w:tblHeader/>
        </w:trPr>
        <w:tc>
          <w:tcPr>
            <w:tcW w:w="1071" w:type="dxa"/>
            <w:tcBorders>
              <w:top w:val="single" w:sz="4" w:space="0" w:color="auto"/>
              <w:bottom w:val="single" w:sz="4" w:space="0" w:color="auto"/>
            </w:tcBorders>
            <w:shd w:val="clear" w:color="auto" w:fill="auto"/>
          </w:tcPr>
          <w:p w14:paraId="3FD131E6" w14:textId="77777777" w:rsidR="00021062" w:rsidRPr="00B9003E" w:rsidRDefault="00021062" w:rsidP="008E1CEF">
            <w:pPr>
              <w:pStyle w:val="Normal-Schedule"/>
              <w:spacing w:before="60" w:after="60"/>
              <w:rPr>
                <w:b/>
                <w:lang w:eastAsia="en-AU"/>
              </w:rPr>
            </w:pPr>
          </w:p>
        </w:tc>
        <w:tc>
          <w:tcPr>
            <w:tcW w:w="2615" w:type="dxa"/>
            <w:tcBorders>
              <w:top w:val="single" w:sz="4" w:space="0" w:color="auto"/>
              <w:bottom w:val="single" w:sz="4" w:space="0" w:color="auto"/>
            </w:tcBorders>
            <w:shd w:val="clear" w:color="auto" w:fill="auto"/>
          </w:tcPr>
          <w:p w14:paraId="57741806" w14:textId="77777777" w:rsidR="00021062" w:rsidRPr="00B9003E" w:rsidRDefault="00021062" w:rsidP="008E1CEF">
            <w:pPr>
              <w:pStyle w:val="Normal-Schedule"/>
              <w:spacing w:before="60" w:after="60"/>
              <w:rPr>
                <w:b/>
                <w:lang w:eastAsia="en-AU"/>
              </w:rPr>
            </w:pPr>
          </w:p>
        </w:tc>
        <w:tc>
          <w:tcPr>
            <w:tcW w:w="992" w:type="dxa"/>
            <w:tcBorders>
              <w:top w:val="single" w:sz="4" w:space="0" w:color="auto"/>
              <w:bottom w:val="single" w:sz="4" w:space="0" w:color="auto"/>
            </w:tcBorders>
            <w:shd w:val="clear" w:color="auto" w:fill="auto"/>
          </w:tcPr>
          <w:p w14:paraId="1BCA855C" w14:textId="77777777" w:rsidR="00021062" w:rsidRPr="00B9003E" w:rsidRDefault="00021062" w:rsidP="008E1CEF">
            <w:pPr>
              <w:pStyle w:val="Normal-Schedule"/>
              <w:spacing w:before="60" w:after="60"/>
              <w:rPr>
                <w:b/>
                <w:lang w:eastAsia="en-AU"/>
              </w:rPr>
            </w:pPr>
            <w:r>
              <w:rPr>
                <w:b/>
                <w:lang w:eastAsia="en-AU"/>
              </w:rPr>
              <w:br/>
            </w:r>
            <w:r w:rsidRPr="00B9003E">
              <w:rPr>
                <w:b/>
                <w:lang w:eastAsia="en-AU"/>
              </w:rPr>
              <w:t>SE</w:t>
            </w:r>
            <w:r>
              <w:rPr>
                <w:b/>
                <w:lang w:eastAsia="en-AU"/>
              </w:rPr>
              <w:t xml:space="preserve"> work plan</w:t>
            </w:r>
          </w:p>
        </w:tc>
        <w:tc>
          <w:tcPr>
            <w:tcW w:w="992" w:type="dxa"/>
            <w:tcBorders>
              <w:top w:val="single" w:sz="4" w:space="0" w:color="auto"/>
              <w:bottom w:val="single" w:sz="4" w:space="0" w:color="auto"/>
            </w:tcBorders>
            <w:shd w:val="clear" w:color="auto" w:fill="auto"/>
          </w:tcPr>
          <w:p w14:paraId="436AD278" w14:textId="77777777" w:rsidR="00021062" w:rsidRPr="00B9003E" w:rsidRDefault="00021062" w:rsidP="008E1CEF">
            <w:pPr>
              <w:pStyle w:val="Normal-Schedule"/>
              <w:spacing w:before="60" w:after="60"/>
              <w:rPr>
                <w:b/>
                <w:lang w:eastAsia="en-AU"/>
              </w:rPr>
            </w:pPr>
            <w:r w:rsidRPr="00B9003E">
              <w:rPr>
                <w:b/>
                <w:lang w:eastAsia="en-AU"/>
              </w:rPr>
              <w:t>EES</w:t>
            </w:r>
            <w:r>
              <w:rPr>
                <w:b/>
                <w:lang w:eastAsia="en-AU"/>
              </w:rPr>
              <w:t xml:space="preserve"> work plan</w:t>
            </w:r>
          </w:p>
        </w:tc>
      </w:tr>
      <w:tr w:rsidR="00021062" w14:paraId="2706E5D5" w14:textId="77777777" w:rsidTr="008E1CEF">
        <w:trPr>
          <w:cantSplit/>
        </w:trPr>
        <w:tc>
          <w:tcPr>
            <w:tcW w:w="1071" w:type="dxa"/>
            <w:tcBorders>
              <w:top w:val="single" w:sz="4" w:space="0" w:color="auto"/>
            </w:tcBorders>
            <w:shd w:val="clear" w:color="auto" w:fill="auto"/>
          </w:tcPr>
          <w:p w14:paraId="02143FCB" w14:textId="77777777" w:rsidR="00021062" w:rsidRPr="00E4686F" w:rsidRDefault="00021062" w:rsidP="008E1CEF">
            <w:pPr>
              <w:pStyle w:val="Normal-Schedule"/>
              <w:spacing w:before="60" w:after="60"/>
              <w:rPr>
                <w:lang w:eastAsia="en-AU"/>
              </w:rPr>
            </w:pPr>
            <w:r>
              <w:rPr>
                <w:lang w:eastAsia="en-AU"/>
              </w:rPr>
              <w:t>1</w:t>
            </w:r>
          </w:p>
        </w:tc>
        <w:tc>
          <w:tcPr>
            <w:tcW w:w="2615" w:type="dxa"/>
            <w:tcBorders>
              <w:top w:val="single" w:sz="4" w:space="0" w:color="auto"/>
            </w:tcBorders>
            <w:shd w:val="clear" w:color="auto" w:fill="auto"/>
          </w:tcPr>
          <w:p w14:paraId="5DE00D9C" w14:textId="77777777" w:rsidR="00021062" w:rsidRPr="00E4686F" w:rsidRDefault="00021062" w:rsidP="008E1CEF">
            <w:pPr>
              <w:pStyle w:val="Normal-Schedule"/>
              <w:spacing w:before="60" w:after="60"/>
              <w:rPr>
                <w:lang w:eastAsia="en-AU"/>
              </w:rPr>
            </w:pPr>
            <w:r>
              <w:rPr>
                <w:lang w:eastAsia="en-AU"/>
              </w:rPr>
              <w:t>E</w:t>
            </w:r>
            <w:r w:rsidRPr="007F0881">
              <w:rPr>
                <w:lang w:eastAsia="en-AU"/>
              </w:rPr>
              <w:t>xtractive industry work authority granted over</w:t>
            </w:r>
            <w:r w:rsidRPr="00E4686F">
              <w:rPr>
                <w:lang w:eastAsia="en-AU"/>
              </w:rPr>
              <w:t xml:space="preserve"> </w:t>
            </w:r>
            <w:r w:rsidRPr="00241C61">
              <w:rPr>
                <w:lang w:eastAsia="en-AU"/>
              </w:rPr>
              <w:t>an area of less than</w:t>
            </w:r>
            <w:r>
              <w:rPr>
                <w:lang w:eastAsia="en-AU"/>
              </w:rPr>
              <w:t xml:space="preserve"> </w:t>
            </w:r>
            <w:r w:rsidRPr="00241C61">
              <w:rPr>
                <w:lang w:eastAsia="en-AU"/>
              </w:rPr>
              <w:t>5 hect</w:t>
            </w:r>
            <w:r>
              <w:rPr>
                <w:lang w:eastAsia="en-AU"/>
              </w:rPr>
              <w:t>ares</w:t>
            </w:r>
          </w:p>
        </w:tc>
        <w:tc>
          <w:tcPr>
            <w:tcW w:w="992" w:type="dxa"/>
            <w:tcBorders>
              <w:top w:val="single" w:sz="4" w:space="0" w:color="auto"/>
            </w:tcBorders>
            <w:shd w:val="clear" w:color="auto" w:fill="auto"/>
          </w:tcPr>
          <w:p w14:paraId="777702B8" w14:textId="77777777" w:rsidR="00021062" w:rsidRPr="00E4686F" w:rsidRDefault="00021062" w:rsidP="008E1CEF">
            <w:pPr>
              <w:pStyle w:val="Normal-Schedule"/>
              <w:spacing w:before="60" w:after="60"/>
              <w:rPr>
                <w:lang w:eastAsia="en-AU"/>
              </w:rPr>
            </w:pPr>
            <w:r w:rsidRPr="00E4686F">
              <w:rPr>
                <w:lang w:eastAsia="en-AU"/>
              </w:rPr>
              <w:t>12</w:t>
            </w:r>
            <w:r>
              <w:rPr>
                <w:lang w:eastAsia="en-AU"/>
              </w:rPr>
              <w:t>3</w:t>
            </w:r>
            <w:r w:rsidRPr="00FA77E3">
              <w:sym w:font="Symbol" w:char="F0D7"/>
            </w:r>
            <w:r>
              <w:rPr>
                <w:lang w:eastAsia="en-AU"/>
              </w:rPr>
              <w:t>4 fee units</w:t>
            </w:r>
          </w:p>
        </w:tc>
        <w:tc>
          <w:tcPr>
            <w:tcW w:w="992" w:type="dxa"/>
            <w:tcBorders>
              <w:top w:val="single" w:sz="4" w:space="0" w:color="auto"/>
            </w:tcBorders>
            <w:shd w:val="clear" w:color="auto" w:fill="auto"/>
          </w:tcPr>
          <w:p w14:paraId="2BB05703" w14:textId="77777777" w:rsidR="00021062" w:rsidRPr="00E4686F" w:rsidRDefault="00021062" w:rsidP="008E1CEF">
            <w:pPr>
              <w:pStyle w:val="Normal-Schedule"/>
              <w:spacing w:before="60" w:after="60"/>
              <w:rPr>
                <w:lang w:eastAsia="en-AU"/>
              </w:rPr>
            </w:pPr>
            <w:r w:rsidRPr="00E4686F">
              <w:rPr>
                <w:lang w:eastAsia="en-AU"/>
              </w:rPr>
              <w:t>N/A</w:t>
            </w:r>
          </w:p>
        </w:tc>
      </w:tr>
      <w:tr w:rsidR="00021062" w14:paraId="37A82309" w14:textId="77777777" w:rsidTr="008E1CEF">
        <w:trPr>
          <w:cantSplit/>
        </w:trPr>
        <w:tc>
          <w:tcPr>
            <w:tcW w:w="1071" w:type="dxa"/>
            <w:shd w:val="clear" w:color="auto" w:fill="auto"/>
          </w:tcPr>
          <w:p w14:paraId="4EABEAC1" w14:textId="77777777" w:rsidR="00021062" w:rsidRPr="00E4686F" w:rsidRDefault="00021062" w:rsidP="008E1CEF">
            <w:pPr>
              <w:pStyle w:val="Normal-Schedule"/>
              <w:spacing w:before="60" w:after="60"/>
              <w:rPr>
                <w:lang w:eastAsia="en-AU"/>
              </w:rPr>
            </w:pPr>
            <w:r>
              <w:rPr>
                <w:lang w:eastAsia="en-AU"/>
              </w:rPr>
              <w:t>2</w:t>
            </w:r>
          </w:p>
        </w:tc>
        <w:tc>
          <w:tcPr>
            <w:tcW w:w="2615" w:type="dxa"/>
            <w:shd w:val="clear" w:color="auto" w:fill="auto"/>
          </w:tcPr>
          <w:p w14:paraId="3459C7CE" w14:textId="05B3EB95" w:rsidR="00021062" w:rsidRPr="00E4686F" w:rsidRDefault="00021062" w:rsidP="008E1CEF">
            <w:pPr>
              <w:pStyle w:val="Normal-Schedule"/>
              <w:spacing w:before="60" w:after="60"/>
              <w:rPr>
                <w:lang w:eastAsia="en-AU"/>
              </w:rPr>
            </w:pPr>
            <w:r w:rsidRPr="00E4686F">
              <w:rPr>
                <w:lang w:eastAsia="en-AU"/>
              </w:rPr>
              <w:t xml:space="preserve">Quarry </w:t>
            </w:r>
            <w:r>
              <w:rPr>
                <w:lang w:eastAsia="en-AU"/>
              </w:rPr>
              <w:t xml:space="preserve">with no blasting involved and </w:t>
            </w:r>
            <w:r w:rsidRPr="00E4686F">
              <w:rPr>
                <w:lang w:eastAsia="en-AU"/>
              </w:rPr>
              <w:t xml:space="preserve">no sensitive locations within 200 metres </w:t>
            </w:r>
            <w:r>
              <w:rPr>
                <w:lang w:eastAsia="en-AU"/>
              </w:rPr>
              <w:t>of the perimeter of the area covered by the work plan (excluding any buffer zones)</w:t>
            </w:r>
          </w:p>
        </w:tc>
        <w:tc>
          <w:tcPr>
            <w:tcW w:w="992" w:type="dxa"/>
            <w:shd w:val="clear" w:color="auto" w:fill="auto"/>
          </w:tcPr>
          <w:p w14:paraId="7352ED91" w14:textId="77777777" w:rsidR="00021062" w:rsidRPr="00E4686F" w:rsidRDefault="00021062" w:rsidP="008E1CEF">
            <w:pPr>
              <w:pStyle w:val="Normal-Schedule"/>
              <w:spacing w:before="60" w:after="60"/>
              <w:rPr>
                <w:lang w:eastAsia="en-AU"/>
              </w:rPr>
            </w:pPr>
            <w:r w:rsidRPr="00E4686F">
              <w:rPr>
                <w:lang w:eastAsia="en-AU"/>
              </w:rPr>
              <w:t>3</w:t>
            </w:r>
            <w:r>
              <w:rPr>
                <w:lang w:eastAsia="en-AU"/>
              </w:rPr>
              <w:t>08</w:t>
            </w:r>
            <w:r w:rsidRPr="00FA77E3">
              <w:rPr>
                <w:lang w:eastAsia="en-AU"/>
              </w:rPr>
              <w:sym w:font="Symbol" w:char="F0D7"/>
            </w:r>
            <w:r>
              <w:rPr>
                <w:lang w:eastAsia="en-AU"/>
              </w:rPr>
              <w:t>4 fee units</w:t>
            </w:r>
          </w:p>
        </w:tc>
        <w:tc>
          <w:tcPr>
            <w:tcW w:w="992" w:type="dxa"/>
            <w:shd w:val="clear" w:color="auto" w:fill="auto"/>
          </w:tcPr>
          <w:p w14:paraId="4F70DBAC" w14:textId="77777777" w:rsidR="00021062" w:rsidRPr="00E4686F" w:rsidRDefault="00021062" w:rsidP="008E1CEF">
            <w:pPr>
              <w:pStyle w:val="Normal-Schedule"/>
              <w:spacing w:before="60" w:after="60"/>
              <w:rPr>
                <w:lang w:eastAsia="en-AU"/>
              </w:rPr>
            </w:pPr>
            <w:r>
              <w:rPr>
                <w:lang w:eastAsia="en-AU"/>
              </w:rPr>
              <w:t>1</w:t>
            </w:r>
            <w:r w:rsidRPr="00E4686F">
              <w:rPr>
                <w:lang w:eastAsia="en-AU"/>
              </w:rPr>
              <w:t>2</w:t>
            </w:r>
            <w:r>
              <w:rPr>
                <w:lang w:eastAsia="en-AU"/>
              </w:rPr>
              <w:t>33</w:t>
            </w:r>
            <w:r w:rsidRPr="00FA77E3">
              <w:rPr>
                <w:lang w:eastAsia="en-AU"/>
              </w:rPr>
              <w:sym w:font="Symbol" w:char="F0D7"/>
            </w:r>
            <w:r>
              <w:rPr>
                <w:lang w:eastAsia="en-AU"/>
              </w:rPr>
              <w:t>8 fee units</w:t>
            </w:r>
          </w:p>
        </w:tc>
      </w:tr>
      <w:tr w:rsidR="00021062" w14:paraId="42B7DC30" w14:textId="77777777" w:rsidTr="008E1CEF">
        <w:trPr>
          <w:cantSplit/>
        </w:trPr>
        <w:tc>
          <w:tcPr>
            <w:tcW w:w="1071" w:type="dxa"/>
            <w:shd w:val="clear" w:color="auto" w:fill="auto"/>
          </w:tcPr>
          <w:p w14:paraId="4854EA09" w14:textId="77777777" w:rsidR="00021062" w:rsidRPr="00E4686F" w:rsidRDefault="00021062" w:rsidP="008E1CEF">
            <w:pPr>
              <w:pStyle w:val="Normal-Schedule"/>
              <w:spacing w:before="60" w:after="60"/>
              <w:rPr>
                <w:lang w:eastAsia="en-AU"/>
              </w:rPr>
            </w:pPr>
            <w:r>
              <w:rPr>
                <w:lang w:eastAsia="en-AU"/>
              </w:rPr>
              <w:t>3</w:t>
            </w:r>
          </w:p>
        </w:tc>
        <w:tc>
          <w:tcPr>
            <w:tcW w:w="2615" w:type="dxa"/>
            <w:shd w:val="clear" w:color="auto" w:fill="auto"/>
          </w:tcPr>
          <w:p w14:paraId="7CA325F8" w14:textId="7E5292B2" w:rsidR="00021062" w:rsidRPr="00E4686F" w:rsidRDefault="00021062" w:rsidP="008E1CEF">
            <w:pPr>
              <w:pStyle w:val="Normal-Schedule"/>
              <w:spacing w:before="60" w:after="60"/>
              <w:rPr>
                <w:lang w:eastAsia="en-AU"/>
              </w:rPr>
            </w:pPr>
            <w:r w:rsidRPr="00E4686F">
              <w:rPr>
                <w:lang w:eastAsia="en-AU"/>
              </w:rPr>
              <w:t>Quarry with no blasting involved</w:t>
            </w:r>
            <w:r>
              <w:rPr>
                <w:lang w:eastAsia="en-AU"/>
              </w:rPr>
              <w:t xml:space="preserve"> and one or more sensitive locations</w:t>
            </w:r>
            <w:r w:rsidRPr="00E4686F">
              <w:rPr>
                <w:lang w:eastAsia="en-AU"/>
              </w:rPr>
              <w:t xml:space="preserve"> within 200</w:t>
            </w:r>
            <w:r>
              <w:rPr>
                <w:lang w:eastAsia="en-AU"/>
              </w:rPr>
              <w:t> </w:t>
            </w:r>
            <w:r w:rsidRPr="00E4686F">
              <w:rPr>
                <w:lang w:eastAsia="en-AU"/>
              </w:rPr>
              <w:t>metre</w:t>
            </w:r>
            <w:r>
              <w:rPr>
                <w:lang w:eastAsia="en-AU"/>
              </w:rPr>
              <w:t>s</w:t>
            </w:r>
            <w:r w:rsidRPr="00E4686F">
              <w:rPr>
                <w:lang w:eastAsia="en-AU"/>
              </w:rPr>
              <w:t xml:space="preserve"> </w:t>
            </w:r>
            <w:r>
              <w:rPr>
                <w:lang w:eastAsia="en-AU"/>
              </w:rPr>
              <w:t>of the perimeter of the area covered by the work plan (excluding any buffer zones)</w:t>
            </w:r>
          </w:p>
        </w:tc>
        <w:tc>
          <w:tcPr>
            <w:tcW w:w="992" w:type="dxa"/>
            <w:shd w:val="clear" w:color="auto" w:fill="auto"/>
          </w:tcPr>
          <w:p w14:paraId="19F49EF8" w14:textId="77777777" w:rsidR="00021062" w:rsidRPr="00E4686F" w:rsidRDefault="00021062" w:rsidP="008E1CEF">
            <w:pPr>
              <w:pStyle w:val="Normal-Schedule"/>
              <w:spacing w:before="60" w:after="60"/>
              <w:rPr>
                <w:lang w:eastAsia="en-AU"/>
              </w:rPr>
            </w:pPr>
            <w:r w:rsidRPr="00E4686F">
              <w:rPr>
                <w:lang w:eastAsia="en-AU"/>
              </w:rPr>
              <w:t>3</w:t>
            </w:r>
            <w:r>
              <w:rPr>
                <w:lang w:eastAsia="en-AU"/>
              </w:rPr>
              <w:t>70</w:t>
            </w:r>
            <w:r w:rsidRPr="00FA77E3">
              <w:rPr>
                <w:lang w:eastAsia="en-AU"/>
              </w:rPr>
              <w:sym w:font="Symbol" w:char="F0D7"/>
            </w:r>
            <w:r>
              <w:rPr>
                <w:lang w:eastAsia="en-AU"/>
              </w:rPr>
              <w:t xml:space="preserve">1 fee </w:t>
            </w:r>
            <w:proofErr w:type="gramStart"/>
            <w:r>
              <w:rPr>
                <w:lang w:eastAsia="en-AU"/>
              </w:rPr>
              <w:t>units</w:t>
            </w:r>
            <w:proofErr w:type="gramEnd"/>
          </w:p>
        </w:tc>
        <w:tc>
          <w:tcPr>
            <w:tcW w:w="992" w:type="dxa"/>
            <w:shd w:val="clear" w:color="auto" w:fill="auto"/>
          </w:tcPr>
          <w:p w14:paraId="58835DF1" w14:textId="77777777" w:rsidR="00021062" w:rsidRPr="00E4686F" w:rsidRDefault="00021062" w:rsidP="008E1CEF">
            <w:pPr>
              <w:pStyle w:val="Normal-Schedule"/>
              <w:spacing w:before="60" w:after="60"/>
              <w:rPr>
                <w:lang w:eastAsia="en-AU"/>
              </w:rPr>
            </w:pPr>
            <w:r>
              <w:rPr>
                <w:lang w:eastAsia="en-AU"/>
              </w:rPr>
              <w:t>1</w:t>
            </w:r>
            <w:r w:rsidRPr="00E4686F">
              <w:rPr>
                <w:lang w:eastAsia="en-AU"/>
              </w:rPr>
              <w:t>2</w:t>
            </w:r>
            <w:r>
              <w:rPr>
                <w:lang w:eastAsia="en-AU"/>
              </w:rPr>
              <w:t>33</w:t>
            </w:r>
            <w:r w:rsidRPr="00FA77E3">
              <w:rPr>
                <w:lang w:eastAsia="en-AU"/>
              </w:rPr>
              <w:sym w:font="Symbol" w:char="F0D7"/>
            </w:r>
            <w:r>
              <w:rPr>
                <w:lang w:eastAsia="en-AU"/>
              </w:rPr>
              <w:t>8 fee units</w:t>
            </w:r>
          </w:p>
        </w:tc>
      </w:tr>
      <w:tr w:rsidR="00021062" w14:paraId="26ED77E0" w14:textId="77777777" w:rsidTr="008E1CEF">
        <w:trPr>
          <w:cantSplit/>
          <w:trHeight w:val="1040"/>
        </w:trPr>
        <w:tc>
          <w:tcPr>
            <w:tcW w:w="1071" w:type="dxa"/>
            <w:shd w:val="clear" w:color="auto" w:fill="auto"/>
          </w:tcPr>
          <w:p w14:paraId="2286FE06" w14:textId="77777777" w:rsidR="00021062" w:rsidRPr="00E4686F" w:rsidRDefault="00021062" w:rsidP="008E1CEF">
            <w:pPr>
              <w:pStyle w:val="Normal-Schedule"/>
              <w:spacing w:before="60" w:after="60"/>
              <w:rPr>
                <w:lang w:eastAsia="en-AU"/>
              </w:rPr>
            </w:pPr>
            <w:r>
              <w:rPr>
                <w:lang w:eastAsia="en-AU"/>
              </w:rPr>
              <w:t>4</w:t>
            </w:r>
          </w:p>
        </w:tc>
        <w:tc>
          <w:tcPr>
            <w:tcW w:w="2615" w:type="dxa"/>
            <w:shd w:val="clear" w:color="auto" w:fill="auto"/>
          </w:tcPr>
          <w:p w14:paraId="2FCBE4D4" w14:textId="03CB5F2B" w:rsidR="00021062" w:rsidRPr="00E4686F" w:rsidRDefault="00021062" w:rsidP="008E1CEF">
            <w:pPr>
              <w:pStyle w:val="Normal-Schedule"/>
              <w:spacing w:before="60" w:after="60"/>
              <w:rPr>
                <w:lang w:eastAsia="en-AU"/>
              </w:rPr>
            </w:pPr>
            <w:r w:rsidRPr="00E4686F">
              <w:rPr>
                <w:lang w:eastAsia="en-AU"/>
              </w:rPr>
              <w:t xml:space="preserve">Quarry </w:t>
            </w:r>
            <w:r>
              <w:rPr>
                <w:lang w:eastAsia="en-AU"/>
              </w:rPr>
              <w:t xml:space="preserve">with blasting involved and </w:t>
            </w:r>
            <w:r w:rsidRPr="00E4686F">
              <w:rPr>
                <w:lang w:eastAsia="en-AU"/>
              </w:rPr>
              <w:t xml:space="preserve">no sensitive locations within 500 metres </w:t>
            </w:r>
            <w:r>
              <w:rPr>
                <w:lang w:eastAsia="en-AU"/>
              </w:rPr>
              <w:t>of the perimeter of the area covered by the work plan (excluding any buffer zones)</w:t>
            </w:r>
          </w:p>
        </w:tc>
        <w:tc>
          <w:tcPr>
            <w:tcW w:w="992" w:type="dxa"/>
            <w:shd w:val="clear" w:color="auto" w:fill="auto"/>
          </w:tcPr>
          <w:p w14:paraId="3C1658C8" w14:textId="77777777" w:rsidR="00021062" w:rsidRPr="00E4686F" w:rsidRDefault="00021062" w:rsidP="008E1CEF">
            <w:pPr>
              <w:pStyle w:val="Normal-Schedule"/>
              <w:spacing w:before="60" w:after="60"/>
              <w:rPr>
                <w:lang w:eastAsia="en-AU"/>
              </w:rPr>
            </w:pPr>
            <w:r w:rsidRPr="00E4686F">
              <w:rPr>
                <w:lang w:eastAsia="en-AU"/>
              </w:rPr>
              <w:t>3</w:t>
            </w:r>
            <w:r>
              <w:rPr>
                <w:lang w:eastAsia="en-AU"/>
              </w:rPr>
              <w:t>08</w:t>
            </w:r>
            <w:r w:rsidRPr="00FA77E3">
              <w:sym w:font="Symbol" w:char="F0D7"/>
            </w:r>
            <w:r>
              <w:rPr>
                <w:lang w:eastAsia="en-AU"/>
              </w:rPr>
              <w:t>4 fee units</w:t>
            </w:r>
          </w:p>
        </w:tc>
        <w:tc>
          <w:tcPr>
            <w:tcW w:w="992" w:type="dxa"/>
            <w:shd w:val="clear" w:color="auto" w:fill="auto"/>
          </w:tcPr>
          <w:p w14:paraId="4058BA3C" w14:textId="77777777" w:rsidR="00021062" w:rsidRPr="00E4686F" w:rsidRDefault="00021062" w:rsidP="008E1CEF">
            <w:pPr>
              <w:pStyle w:val="Normal-Schedule"/>
              <w:spacing w:before="60" w:after="60"/>
              <w:rPr>
                <w:lang w:eastAsia="en-AU"/>
              </w:rPr>
            </w:pPr>
            <w:r>
              <w:rPr>
                <w:lang w:eastAsia="en-AU"/>
              </w:rPr>
              <w:t>1</w:t>
            </w:r>
            <w:r w:rsidRPr="00E4686F">
              <w:rPr>
                <w:lang w:eastAsia="en-AU"/>
              </w:rPr>
              <w:t>2</w:t>
            </w:r>
            <w:r>
              <w:rPr>
                <w:lang w:eastAsia="en-AU"/>
              </w:rPr>
              <w:t>33</w:t>
            </w:r>
            <w:r w:rsidRPr="00FA77E3">
              <w:rPr>
                <w:lang w:eastAsia="en-AU"/>
              </w:rPr>
              <w:sym w:font="Symbol" w:char="F0D7"/>
            </w:r>
            <w:r>
              <w:rPr>
                <w:lang w:eastAsia="en-AU"/>
              </w:rPr>
              <w:t>8 fee units</w:t>
            </w:r>
          </w:p>
        </w:tc>
      </w:tr>
      <w:tr w:rsidR="00021062" w14:paraId="1AB08706" w14:textId="77777777" w:rsidTr="008E1CEF">
        <w:trPr>
          <w:cantSplit/>
          <w:trHeight w:val="1040"/>
        </w:trPr>
        <w:tc>
          <w:tcPr>
            <w:tcW w:w="1071" w:type="dxa"/>
            <w:tcBorders>
              <w:bottom w:val="single" w:sz="4" w:space="0" w:color="auto"/>
            </w:tcBorders>
            <w:shd w:val="clear" w:color="auto" w:fill="auto"/>
          </w:tcPr>
          <w:p w14:paraId="7F1C8B50" w14:textId="77777777" w:rsidR="00021062" w:rsidRPr="00E4686F" w:rsidRDefault="00021062" w:rsidP="008E1CEF">
            <w:pPr>
              <w:pStyle w:val="Normal-Schedule"/>
              <w:spacing w:before="60" w:after="60"/>
              <w:rPr>
                <w:lang w:eastAsia="en-AU"/>
              </w:rPr>
            </w:pPr>
            <w:r>
              <w:rPr>
                <w:lang w:eastAsia="en-AU"/>
              </w:rPr>
              <w:lastRenderedPageBreak/>
              <w:t>5</w:t>
            </w:r>
          </w:p>
        </w:tc>
        <w:tc>
          <w:tcPr>
            <w:tcW w:w="2615" w:type="dxa"/>
            <w:tcBorders>
              <w:bottom w:val="single" w:sz="4" w:space="0" w:color="auto"/>
            </w:tcBorders>
            <w:shd w:val="clear" w:color="auto" w:fill="auto"/>
          </w:tcPr>
          <w:p w14:paraId="05196C16" w14:textId="49FC9670" w:rsidR="00021062" w:rsidRPr="00E4686F" w:rsidRDefault="00021062" w:rsidP="008E1CEF">
            <w:pPr>
              <w:pStyle w:val="Normal-Schedule"/>
              <w:spacing w:before="60" w:after="60"/>
              <w:rPr>
                <w:lang w:eastAsia="en-AU"/>
              </w:rPr>
            </w:pPr>
            <w:r w:rsidRPr="00E4686F">
              <w:rPr>
                <w:lang w:eastAsia="en-AU"/>
              </w:rPr>
              <w:t>Quarry with blasting involved</w:t>
            </w:r>
            <w:r>
              <w:rPr>
                <w:lang w:eastAsia="en-AU"/>
              </w:rPr>
              <w:t xml:space="preserve"> and one or more </w:t>
            </w:r>
            <w:r w:rsidRPr="00E4686F">
              <w:rPr>
                <w:lang w:eastAsia="en-AU"/>
              </w:rPr>
              <w:t>sensitive locations within 500 metr</w:t>
            </w:r>
            <w:r>
              <w:rPr>
                <w:lang w:eastAsia="en-AU"/>
              </w:rPr>
              <w:t>es</w:t>
            </w:r>
            <w:r w:rsidRPr="00E4686F">
              <w:rPr>
                <w:lang w:eastAsia="en-AU"/>
              </w:rPr>
              <w:t xml:space="preserve"> </w:t>
            </w:r>
            <w:r>
              <w:rPr>
                <w:lang w:eastAsia="en-AU"/>
              </w:rPr>
              <w:t>of the perimeter of the area covered by the work plan (excluding any buffer zones)</w:t>
            </w:r>
          </w:p>
        </w:tc>
        <w:tc>
          <w:tcPr>
            <w:tcW w:w="992" w:type="dxa"/>
            <w:tcBorders>
              <w:bottom w:val="single" w:sz="4" w:space="0" w:color="auto"/>
            </w:tcBorders>
            <w:shd w:val="clear" w:color="auto" w:fill="auto"/>
          </w:tcPr>
          <w:p w14:paraId="3B542A63" w14:textId="77777777" w:rsidR="00021062" w:rsidRPr="00E4686F" w:rsidRDefault="00021062" w:rsidP="008E1CEF">
            <w:pPr>
              <w:pStyle w:val="Normal-Schedule"/>
              <w:spacing w:before="60" w:after="60"/>
              <w:rPr>
                <w:lang w:eastAsia="en-AU"/>
              </w:rPr>
            </w:pPr>
            <w:r w:rsidRPr="00E4686F">
              <w:rPr>
                <w:lang w:eastAsia="en-AU"/>
              </w:rPr>
              <w:t>7</w:t>
            </w:r>
            <w:r>
              <w:rPr>
                <w:lang w:eastAsia="en-AU"/>
              </w:rPr>
              <w:t>40</w:t>
            </w:r>
            <w:r w:rsidRPr="00FA77E3">
              <w:rPr>
                <w:lang w:eastAsia="en-AU"/>
              </w:rPr>
              <w:sym w:font="Symbol" w:char="F0D7"/>
            </w:r>
            <w:r>
              <w:rPr>
                <w:lang w:eastAsia="en-AU"/>
              </w:rPr>
              <w:t>3 fee units</w:t>
            </w:r>
          </w:p>
        </w:tc>
        <w:tc>
          <w:tcPr>
            <w:tcW w:w="992" w:type="dxa"/>
            <w:tcBorders>
              <w:bottom w:val="single" w:sz="4" w:space="0" w:color="auto"/>
            </w:tcBorders>
            <w:shd w:val="clear" w:color="auto" w:fill="auto"/>
          </w:tcPr>
          <w:p w14:paraId="26EAD9C1" w14:textId="77777777" w:rsidR="00021062" w:rsidRPr="00E4686F" w:rsidRDefault="00021062" w:rsidP="008E1CEF">
            <w:pPr>
              <w:pStyle w:val="Normal-Schedule"/>
              <w:spacing w:before="60" w:after="60"/>
              <w:rPr>
                <w:lang w:eastAsia="en-AU"/>
              </w:rPr>
            </w:pPr>
            <w:r w:rsidRPr="00E4686F">
              <w:rPr>
                <w:lang w:eastAsia="en-AU"/>
              </w:rPr>
              <w:t>2</w:t>
            </w:r>
            <w:r>
              <w:rPr>
                <w:lang w:eastAsia="en-AU"/>
              </w:rPr>
              <w:t>46</w:t>
            </w:r>
            <w:r w:rsidRPr="00E4686F">
              <w:rPr>
                <w:lang w:eastAsia="en-AU"/>
              </w:rPr>
              <w:t>7</w:t>
            </w:r>
            <w:r w:rsidRPr="00FA77E3">
              <w:rPr>
                <w:lang w:eastAsia="en-AU"/>
              </w:rPr>
              <w:sym w:font="Symbol" w:char="F0D7"/>
            </w:r>
            <w:r>
              <w:rPr>
                <w:lang w:eastAsia="en-AU"/>
              </w:rPr>
              <w:t>5 fee units</w:t>
            </w:r>
          </w:p>
        </w:tc>
      </w:tr>
    </w:tbl>
    <w:p w14:paraId="0138B6B8" w14:textId="77777777" w:rsidR="00877CEA" w:rsidRDefault="00877CEA"/>
    <w:p w14:paraId="4BE3C5CF" w14:textId="77777777" w:rsidR="00716B4F" w:rsidRDefault="005301E1" w:rsidP="00716B4F">
      <w:pPr>
        <w:pStyle w:val="DraftHeading1"/>
        <w:tabs>
          <w:tab w:val="right" w:pos="680"/>
        </w:tabs>
        <w:ind w:left="850" w:hanging="850"/>
        <w:outlineLvl w:val="9"/>
        <w:rPr>
          <w:lang w:eastAsia="en-AU"/>
        </w:rPr>
      </w:pPr>
      <w:r>
        <w:rPr>
          <w:lang w:eastAsia="en-AU"/>
        </w:rPr>
        <w:tab/>
        <w:t>3</w:t>
      </w:r>
      <w:r w:rsidRPr="0065723B">
        <w:rPr>
          <w:lang w:eastAsia="en-AU"/>
        </w:rPr>
        <w:tab/>
      </w:r>
      <w:r>
        <w:rPr>
          <w:lang w:eastAsia="en-AU"/>
        </w:rPr>
        <w:t>Fee for varying a work plan</w:t>
      </w:r>
      <w:r w:rsidRPr="00483B22">
        <w:rPr>
          <w:lang w:eastAsia="en-AU"/>
        </w:rPr>
        <w:tab/>
      </w:r>
      <w:r w:rsidRPr="00483B22">
        <w:rPr>
          <w:lang w:eastAsia="en-AU"/>
        </w:rPr>
        <w:tab/>
      </w:r>
    </w:p>
    <w:p w14:paraId="265A1D80" w14:textId="27292120" w:rsidR="005301E1" w:rsidRPr="0022552A" w:rsidRDefault="00716B4F" w:rsidP="0022552A">
      <w:pPr>
        <w:pStyle w:val="Normal-Schedule"/>
        <w:tabs>
          <w:tab w:val="clear" w:pos="454"/>
          <w:tab w:val="clear" w:pos="907"/>
          <w:tab w:val="clear" w:pos="1361"/>
          <w:tab w:val="clear" w:pos="1814"/>
          <w:tab w:val="clear" w:pos="2722"/>
          <w:tab w:val="right" w:pos="1418"/>
        </w:tabs>
        <w:spacing w:after="100" w:afterAutospacing="1"/>
        <w:ind w:left="1418" w:hanging="1418"/>
        <w:rPr>
          <w:sz w:val="24"/>
          <w:lang w:eastAsia="en-AU"/>
        </w:rPr>
      </w:pPr>
      <w:r>
        <w:rPr>
          <w:sz w:val="24"/>
          <w:lang w:eastAsia="en-AU"/>
        </w:rPr>
        <w:tab/>
      </w:r>
      <w:r>
        <w:rPr>
          <w:sz w:val="24"/>
          <w:lang w:eastAsia="en-AU"/>
        </w:rPr>
        <w:tab/>
      </w:r>
      <w:r w:rsidR="005301E1" w:rsidRPr="00D364C0">
        <w:rPr>
          <w:sz w:val="24"/>
          <w:lang w:eastAsia="en-AU"/>
        </w:rPr>
        <w:t>The fee for lodging an application under section</w:t>
      </w:r>
      <w:r>
        <w:rPr>
          <w:sz w:val="24"/>
          <w:lang w:eastAsia="en-AU"/>
        </w:rPr>
        <w:t> </w:t>
      </w:r>
      <w:r w:rsidR="005301E1" w:rsidRPr="00D364C0">
        <w:rPr>
          <w:sz w:val="24"/>
          <w:lang w:eastAsia="en-AU"/>
        </w:rPr>
        <w:t>77H</w:t>
      </w:r>
      <w:r w:rsidR="00B438E1">
        <w:rPr>
          <w:sz w:val="24"/>
          <w:lang w:eastAsia="en-AU"/>
        </w:rPr>
        <w:t>(1)(a)</w:t>
      </w:r>
      <w:r w:rsidR="005301E1" w:rsidRPr="00D364C0">
        <w:rPr>
          <w:sz w:val="24"/>
          <w:lang w:eastAsia="en-AU"/>
        </w:rPr>
        <w:t xml:space="preserve"> of</w:t>
      </w:r>
      <w:r w:rsidR="005301E1">
        <w:rPr>
          <w:sz w:val="24"/>
          <w:lang w:eastAsia="en-AU"/>
        </w:rPr>
        <w:t> </w:t>
      </w:r>
      <w:r w:rsidR="005301E1" w:rsidRPr="00D364C0">
        <w:rPr>
          <w:sz w:val="24"/>
          <w:lang w:eastAsia="en-AU"/>
        </w:rPr>
        <w:t xml:space="preserve">the Act </w:t>
      </w:r>
      <w:r w:rsidR="009875F6">
        <w:rPr>
          <w:sz w:val="24"/>
          <w:lang w:eastAsia="en-AU"/>
        </w:rPr>
        <w:t>to vary</w:t>
      </w:r>
      <w:r w:rsidR="005301E1" w:rsidRPr="00D364C0">
        <w:rPr>
          <w:sz w:val="24"/>
          <w:lang w:eastAsia="en-AU"/>
        </w:rPr>
        <w:t xml:space="preserve"> a work plan</w:t>
      </w:r>
      <w:r w:rsidR="005301E1" w:rsidRPr="00716B4F">
        <w:rPr>
          <w:sz w:val="24"/>
          <w:lang w:eastAsia="en-AU"/>
        </w:rPr>
        <w:t xml:space="preserve"> </w:t>
      </w:r>
      <w:r w:rsidR="005301E1" w:rsidRPr="00483B22">
        <w:rPr>
          <w:sz w:val="24"/>
          <w:lang w:eastAsia="en-AU"/>
        </w:rPr>
        <w:t xml:space="preserve">for an extractive industry to be carried out </w:t>
      </w:r>
      <w:r w:rsidR="005301E1" w:rsidRPr="00716B4F">
        <w:rPr>
          <w:sz w:val="24"/>
          <w:lang w:eastAsia="en-AU"/>
        </w:rPr>
        <w:t xml:space="preserve">under a category of extractive industry work authority or </w:t>
      </w:r>
      <w:r w:rsidR="005301E1" w:rsidRPr="00483B22">
        <w:rPr>
          <w:sz w:val="24"/>
          <w:lang w:eastAsia="en-AU"/>
        </w:rPr>
        <w:t>in a category of quarry specified in column 2 of the following Table</w:t>
      </w:r>
      <w:r w:rsidR="005301E1">
        <w:rPr>
          <w:sz w:val="24"/>
          <w:lang w:eastAsia="en-AU"/>
        </w:rPr>
        <w:t xml:space="preserve"> is</w:t>
      </w:r>
      <w:r w:rsidR="005301E1" w:rsidRPr="00483B22">
        <w:rPr>
          <w:sz w:val="24"/>
          <w:lang w:eastAsia="en-AU"/>
        </w:rPr>
        <w:t xml:space="preserve"> the fee specified in the corresponding entry in column 3 of that Table.</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
        <w:gridCol w:w="1679"/>
        <w:gridCol w:w="992"/>
        <w:gridCol w:w="987"/>
        <w:gridCol w:w="997"/>
      </w:tblGrid>
      <w:tr w:rsidR="005301E1" w:rsidRPr="00BF3B2E" w14:paraId="1212C3C2" w14:textId="77777777" w:rsidTr="00D72D45">
        <w:trPr>
          <w:cantSplit/>
          <w:trHeight w:val="145"/>
          <w:tblHeader/>
        </w:trPr>
        <w:tc>
          <w:tcPr>
            <w:tcW w:w="1015" w:type="dxa"/>
            <w:tcBorders>
              <w:top w:val="single" w:sz="4" w:space="0" w:color="auto"/>
              <w:left w:val="nil"/>
              <w:bottom w:val="single" w:sz="4" w:space="0" w:color="auto"/>
              <w:right w:val="nil"/>
            </w:tcBorders>
            <w:shd w:val="clear" w:color="auto" w:fill="auto"/>
          </w:tcPr>
          <w:p w14:paraId="6A2A7D2E" w14:textId="77777777" w:rsidR="005301E1" w:rsidRPr="00BF3B2E" w:rsidRDefault="005301E1" w:rsidP="00D72D45">
            <w:pPr>
              <w:pStyle w:val="Normal-Schedule"/>
              <w:spacing w:before="60" w:after="60"/>
              <w:jc w:val="center"/>
              <w:rPr>
                <w:i/>
                <w:lang w:eastAsia="en-AU"/>
              </w:rPr>
            </w:pPr>
            <w:r w:rsidRPr="00BF3B2E">
              <w:rPr>
                <w:i/>
                <w:lang w:eastAsia="en-AU"/>
              </w:rPr>
              <w:t>Column 1</w:t>
            </w:r>
          </w:p>
        </w:tc>
        <w:tc>
          <w:tcPr>
            <w:tcW w:w="1679" w:type="dxa"/>
            <w:tcBorders>
              <w:top w:val="single" w:sz="4" w:space="0" w:color="auto"/>
              <w:left w:val="nil"/>
              <w:bottom w:val="single" w:sz="4" w:space="0" w:color="auto"/>
              <w:right w:val="nil"/>
            </w:tcBorders>
            <w:shd w:val="clear" w:color="auto" w:fill="auto"/>
          </w:tcPr>
          <w:p w14:paraId="7B114B10" w14:textId="77777777" w:rsidR="005301E1" w:rsidRPr="00BF3B2E" w:rsidRDefault="005301E1" w:rsidP="00D72D45">
            <w:pPr>
              <w:pStyle w:val="Normal-Schedule"/>
              <w:spacing w:before="60" w:after="60"/>
              <w:jc w:val="center"/>
              <w:rPr>
                <w:i/>
                <w:lang w:eastAsia="en-AU"/>
              </w:rPr>
            </w:pPr>
            <w:r w:rsidRPr="00BF3B2E">
              <w:rPr>
                <w:i/>
                <w:lang w:eastAsia="en-AU"/>
              </w:rPr>
              <w:t>Column 2</w:t>
            </w:r>
          </w:p>
        </w:tc>
        <w:tc>
          <w:tcPr>
            <w:tcW w:w="2976" w:type="dxa"/>
            <w:gridSpan w:val="3"/>
            <w:tcBorders>
              <w:top w:val="single" w:sz="4" w:space="0" w:color="auto"/>
              <w:left w:val="nil"/>
              <w:bottom w:val="single" w:sz="4" w:space="0" w:color="auto"/>
              <w:right w:val="nil"/>
            </w:tcBorders>
            <w:shd w:val="clear" w:color="auto" w:fill="auto"/>
          </w:tcPr>
          <w:p w14:paraId="6179A098" w14:textId="77777777" w:rsidR="005301E1" w:rsidRPr="00BF3B2E" w:rsidRDefault="005301E1" w:rsidP="00D72D45">
            <w:pPr>
              <w:pStyle w:val="Normal-Schedule"/>
              <w:spacing w:before="60" w:after="60"/>
              <w:jc w:val="center"/>
              <w:rPr>
                <w:i/>
                <w:lang w:eastAsia="en-AU"/>
              </w:rPr>
            </w:pPr>
            <w:r w:rsidRPr="00BF3B2E">
              <w:rPr>
                <w:i/>
                <w:lang w:eastAsia="en-AU"/>
              </w:rPr>
              <w:t>Column 3</w:t>
            </w:r>
          </w:p>
        </w:tc>
      </w:tr>
      <w:tr w:rsidR="005301E1" w:rsidRPr="00CA537A" w14:paraId="6D521E19" w14:textId="77777777" w:rsidTr="00D72D45">
        <w:trPr>
          <w:cantSplit/>
          <w:trHeight w:val="145"/>
          <w:tblHeader/>
        </w:trPr>
        <w:tc>
          <w:tcPr>
            <w:tcW w:w="1015" w:type="dxa"/>
            <w:tcBorders>
              <w:top w:val="single" w:sz="4" w:space="0" w:color="auto"/>
              <w:left w:val="nil"/>
              <w:bottom w:val="single" w:sz="4" w:space="0" w:color="auto"/>
              <w:right w:val="nil"/>
            </w:tcBorders>
            <w:shd w:val="clear" w:color="auto" w:fill="auto"/>
          </w:tcPr>
          <w:p w14:paraId="74ECA976" w14:textId="77777777" w:rsidR="005301E1" w:rsidRPr="00CA537A" w:rsidRDefault="005301E1" w:rsidP="00D72D45">
            <w:pPr>
              <w:pStyle w:val="Normal-Schedule"/>
              <w:spacing w:before="60" w:after="60"/>
              <w:jc w:val="center"/>
              <w:rPr>
                <w:b/>
                <w:lang w:eastAsia="en-AU"/>
              </w:rPr>
            </w:pPr>
            <w:r w:rsidRPr="00CA537A">
              <w:rPr>
                <w:b/>
                <w:lang w:eastAsia="en-AU"/>
              </w:rPr>
              <w:t>Item</w:t>
            </w:r>
          </w:p>
        </w:tc>
        <w:tc>
          <w:tcPr>
            <w:tcW w:w="1679" w:type="dxa"/>
            <w:tcBorders>
              <w:top w:val="single" w:sz="4" w:space="0" w:color="auto"/>
              <w:left w:val="nil"/>
              <w:bottom w:val="single" w:sz="4" w:space="0" w:color="auto"/>
              <w:right w:val="nil"/>
            </w:tcBorders>
            <w:shd w:val="clear" w:color="auto" w:fill="auto"/>
          </w:tcPr>
          <w:p w14:paraId="362E18B7" w14:textId="77777777" w:rsidR="005301E1" w:rsidRPr="00CA537A" w:rsidRDefault="005301E1" w:rsidP="00D72D45">
            <w:pPr>
              <w:pStyle w:val="Normal-Schedule"/>
              <w:spacing w:before="60" w:after="60"/>
              <w:jc w:val="center"/>
              <w:rPr>
                <w:b/>
                <w:lang w:eastAsia="en-AU"/>
              </w:rPr>
            </w:pPr>
            <w:r w:rsidRPr="00CA537A">
              <w:rPr>
                <w:b/>
                <w:lang w:eastAsia="en-AU"/>
              </w:rPr>
              <w:t>Category</w:t>
            </w:r>
          </w:p>
        </w:tc>
        <w:tc>
          <w:tcPr>
            <w:tcW w:w="2976" w:type="dxa"/>
            <w:gridSpan w:val="3"/>
            <w:tcBorders>
              <w:top w:val="single" w:sz="4" w:space="0" w:color="auto"/>
              <w:left w:val="nil"/>
              <w:bottom w:val="single" w:sz="4" w:space="0" w:color="auto"/>
              <w:right w:val="nil"/>
            </w:tcBorders>
            <w:shd w:val="clear" w:color="auto" w:fill="auto"/>
          </w:tcPr>
          <w:p w14:paraId="21770045" w14:textId="77777777" w:rsidR="005301E1" w:rsidRPr="00CA537A" w:rsidRDefault="005301E1" w:rsidP="00D72D45">
            <w:pPr>
              <w:pStyle w:val="Normal-Schedule"/>
              <w:spacing w:before="60" w:after="60"/>
              <w:jc w:val="center"/>
              <w:rPr>
                <w:b/>
                <w:lang w:eastAsia="en-AU"/>
              </w:rPr>
            </w:pPr>
            <w:r w:rsidRPr="00CA537A">
              <w:rPr>
                <w:b/>
                <w:lang w:eastAsia="en-AU"/>
              </w:rPr>
              <w:t>Fee</w:t>
            </w:r>
          </w:p>
        </w:tc>
      </w:tr>
      <w:tr w:rsidR="005301E1" w14:paraId="00D7BBF1" w14:textId="77777777" w:rsidTr="00D72D45">
        <w:trPr>
          <w:cantSplit/>
          <w:trHeight w:val="145"/>
          <w:tblHeader/>
        </w:trPr>
        <w:tc>
          <w:tcPr>
            <w:tcW w:w="1015" w:type="dxa"/>
            <w:tcBorders>
              <w:top w:val="single" w:sz="4" w:space="0" w:color="auto"/>
              <w:left w:val="nil"/>
              <w:bottom w:val="single" w:sz="4" w:space="0" w:color="auto"/>
              <w:right w:val="nil"/>
            </w:tcBorders>
            <w:shd w:val="clear" w:color="auto" w:fill="auto"/>
          </w:tcPr>
          <w:p w14:paraId="0259866B" w14:textId="77777777" w:rsidR="005301E1" w:rsidRPr="00E4686F" w:rsidRDefault="005301E1" w:rsidP="00D72D45">
            <w:pPr>
              <w:pStyle w:val="Normal-Schedule"/>
              <w:spacing w:before="60" w:after="60"/>
              <w:rPr>
                <w:lang w:eastAsia="en-AU"/>
              </w:rPr>
            </w:pPr>
          </w:p>
        </w:tc>
        <w:tc>
          <w:tcPr>
            <w:tcW w:w="1679" w:type="dxa"/>
            <w:tcBorders>
              <w:top w:val="single" w:sz="4" w:space="0" w:color="auto"/>
              <w:left w:val="nil"/>
              <w:bottom w:val="single" w:sz="4" w:space="0" w:color="auto"/>
              <w:right w:val="nil"/>
            </w:tcBorders>
            <w:shd w:val="clear" w:color="auto" w:fill="auto"/>
          </w:tcPr>
          <w:p w14:paraId="3F86688D" w14:textId="77777777" w:rsidR="005301E1" w:rsidRDefault="005301E1" w:rsidP="00D72D45">
            <w:pPr>
              <w:pStyle w:val="Normal-Schedule"/>
              <w:spacing w:before="60" w:after="60"/>
              <w:rPr>
                <w:lang w:eastAsia="en-AU"/>
              </w:rPr>
            </w:pPr>
          </w:p>
        </w:tc>
        <w:tc>
          <w:tcPr>
            <w:tcW w:w="992" w:type="dxa"/>
            <w:tcBorders>
              <w:top w:val="single" w:sz="4" w:space="0" w:color="auto"/>
              <w:left w:val="nil"/>
              <w:bottom w:val="single" w:sz="4" w:space="0" w:color="auto"/>
              <w:right w:val="nil"/>
            </w:tcBorders>
            <w:shd w:val="clear" w:color="auto" w:fill="auto"/>
          </w:tcPr>
          <w:p w14:paraId="2265AD1D" w14:textId="77777777" w:rsidR="005301E1" w:rsidRPr="00763933" w:rsidRDefault="005301E1" w:rsidP="00D72D45">
            <w:pPr>
              <w:pStyle w:val="Normal-Schedule"/>
              <w:spacing w:before="60" w:after="60"/>
              <w:rPr>
                <w:b/>
                <w:lang w:eastAsia="en-AU"/>
              </w:rPr>
            </w:pPr>
            <w:r>
              <w:rPr>
                <w:b/>
                <w:lang w:eastAsia="en-AU"/>
              </w:rPr>
              <w:br/>
            </w:r>
            <w:r w:rsidRPr="00763933">
              <w:rPr>
                <w:b/>
                <w:lang w:eastAsia="en-AU"/>
              </w:rPr>
              <w:t>SE</w:t>
            </w:r>
            <w:r>
              <w:rPr>
                <w:b/>
                <w:lang w:eastAsia="en-AU"/>
              </w:rPr>
              <w:t xml:space="preserve"> work plan</w:t>
            </w:r>
          </w:p>
        </w:tc>
        <w:tc>
          <w:tcPr>
            <w:tcW w:w="987" w:type="dxa"/>
            <w:tcBorders>
              <w:top w:val="single" w:sz="4" w:space="0" w:color="auto"/>
              <w:left w:val="nil"/>
              <w:bottom w:val="single" w:sz="4" w:space="0" w:color="auto"/>
              <w:right w:val="nil"/>
            </w:tcBorders>
            <w:shd w:val="clear" w:color="auto" w:fill="auto"/>
          </w:tcPr>
          <w:p w14:paraId="31AEEB62" w14:textId="77777777" w:rsidR="005301E1" w:rsidRPr="00763933" w:rsidRDefault="005301E1" w:rsidP="00D72D45">
            <w:pPr>
              <w:pStyle w:val="Normal-Schedule"/>
              <w:spacing w:before="60" w:after="60"/>
              <w:rPr>
                <w:b/>
                <w:lang w:eastAsia="en-AU"/>
              </w:rPr>
            </w:pPr>
            <w:r w:rsidRPr="00763933">
              <w:rPr>
                <w:b/>
                <w:lang w:eastAsia="en-AU"/>
              </w:rPr>
              <w:t>EES</w:t>
            </w:r>
            <w:r>
              <w:rPr>
                <w:b/>
                <w:lang w:eastAsia="en-AU"/>
              </w:rPr>
              <w:t xml:space="preserve"> work plan</w:t>
            </w:r>
          </w:p>
        </w:tc>
        <w:tc>
          <w:tcPr>
            <w:tcW w:w="997" w:type="dxa"/>
            <w:tcBorders>
              <w:top w:val="single" w:sz="4" w:space="0" w:color="auto"/>
              <w:left w:val="nil"/>
              <w:bottom w:val="single" w:sz="4" w:space="0" w:color="auto"/>
              <w:right w:val="nil"/>
            </w:tcBorders>
            <w:shd w:val="clear" w:color="auto" w:fill="auto"/>
          </w:tcPr>
          <w:p w14:paraId="1E88CAC5" w14:textId="77777777" w:rsidR="005301E1" w:rsidRPr="00763933" w:rsidRDefault="005301E1" w:rsidP="00D72D45">
            <w:pPr>
              <w:pStyle w:val="Normal-Schedule"/>
              <w:spacing w:before="60" w:after="60"/>
              <w:rPr>
                <w:b/>
                <w:lang w:eastAsia="en-AU"/>
              </w:rPr>
            </w:pPr>
            <w:r>
              <w:rPr>
                <w:b/>
                <w:lang w:eastAsia="en-AU"/>
              </w:rPr>
              <w:t>Other work plan</w:t>
            </w:r>
          </w:p>
        </w:tc>
      </w:tr>
      <w:tr w:rsidR="005301E1" w14:paraId="4C0EDF5A" w14:textId="77777777" w:rsidTr="00D72D45">
        <w:trPr>
          <w:cantSplit/>
          <w:trHeight w:val="145"/>
        </w:trPr>
        <w:tc>
          <w:tcPr>
            <w:tcW w:w="1015" w:type="dxa"/>
            <w:tcBorders>
              <w:top w:val="single" w:sz="4" w:space="0" w:color="auto"/>
              <w:left w:val="nil"/>
              <w:bottom w:val="nil"/>
              <w:right w:val="nil"/>
            </w:tcBorders>
            <w:shd w:val="clear" w:color="auto" w:fill="auto"/>
          </w:tcPr>
          <w:p w14:paraId="6F51ADE4" w14:textId="77777777" w:rsidR="005301E1" w:rsidRPr="00E4686F" w:rsidRDefault="005301E1" w:rsidP="00D72D45">
            <w:pPr>
              <w:pStyle w:val="Normal-Schedule"/>
              <w:spacing w:before="60" w:after="60"/>
              <w:rPr>
                <w:lang w:eastAsia="en-AU"/>
              </w:rPr>
            </w:pPr>
            <w:r>
              <w:rPr>
                <w:lang w:eastAsia="en-AU"/>
              </w:rPr>
              <w:t>1</w:t>
            </w:r>
          </w:p>
        </w:tc>
        <w:tc>
          <w:tcPr>
            <w:tcW w:w="1679" w:type="dxa"/>
            <w:tcBorders>
              <w:top w:val="single" w:sz="4" w:space="0" w:color="auto"/>
              <w:left w:val="nil"/>
              <w:bottom w:val="nil"/>
              <w:right w:val="nil"/>
            </w:tcBorders>
            <w:shd w:val="clear" w:color="auto" w:fill="auto"/>
          </w:tcPr>
          <w:p w14:paraId="2B88FD84" w14:textId="77777777" w:rsidR="005301E1" w:rsidRPr="00E4686F" w:rsidRDefault="005301E1" w:rsidP="00D72D45">
            <w:pPr>
              <w:pStyle w:val="Normal-Schedule"/>
              <w:spacing w:before="60" w:after="60"/>
              <w:rPr>
                <w:lang w:eastAsia="en-AU"/>
              </w:rPr>
            </w:pPr>
            <w:r>
              <w:rPr>
                <w:lang w:eastAsia="en-AU"/>
              </w:rPr>
              <w:t xml:space="preserve">Extractive industry work authority granted over </w:t>
            </w:r>
            <w:r w:rsidRPr="00241C61">
              <w:rPr>
                <w:lang w:eastAsia="en-AU"/>
              </w:rPr>
              <w:t>an area of less than</w:t>
            </w:r>
            <w:r>
              <w:rPr>
                <w:lang w:eastAsia="en-AU"/>
              </w:rPr>
              <w:t xml:space="preserve"> </w:t>
            </w:r>
            <w:r w:rsidRPr="00241C61">
              <w:rPr>
                <w:lang w:eastAsia="en-AU"/>
              </w:rPr>
              <w:t>5</w:t>
            </w:r>
            <w:r>
              <w:rPr>
                <w:lang w:eastAsia="en-AU"/>
              </w:rPr>
              <w:t> </w:t>
            </w:r>
            <w:r w:rsidRPr="00241C61">
              <w:rPr>
                <w:lang w:eastAsia="en-AU"/>
              </w:rPr>
              <w:t>hect</w:t>
            </w:r>
            <w:r>
              <w:rPr>
                <w:lang w:eastAsia="en-AU"/>
              </w:rPr>
              <w:t xml:space="preserve">ares </w:t>
            </w:r>
          </w:p>
        </w:tc>
        <w:tc>
          <w:tcPr>
            <w:tcW w:w="992" w:type="dxa"/>
            <w:tcBorders>
              <w:top w:val="single" w:sz="4" w:space="0" w:color="auto"/>
              <w:left w:val="nil"/>
              <w:bottom w:val="nil"/>
              <w:right w:val="nil"/>
            </w:tcBorders>
            <w:shd w:val="clear" w:color="auto" w:fill="auto"/>
          </w:tcPr>
          <w:p w14:paraId="41726F5E" w14:textId="77777777" w:rsidR="005301E1" w:rsidRPr="00E4686F" w:rsidRDefault="005301E1" w:rsidP="00D72D45">
            <w:pPr>
              <w:pStyle w:val="Normal-Schedule"/>
              <w:spacing w:before="60" w:after="60"/>
              <w:rPr>
                <w:lang w:eastAsia="en-AU"/>
              </w:rPr>
            </w:pPr>
            <w:r w:rsidRPr="00E4686F">
              <w:rPr>
                <w:lang w:eastAsia="en-AU"/>
              </w:rPr>
              <w:t>1</w:t>
            </w:r>
            <w:r>
              <w:rPr>
                <w:lang w:eastAsia="en-AU"/>
              </w:rPr>
              <w:t>14</w:t>
            </w:r>
            <w:r w:rsidRPr="00FA77E3">
              <w:sym w:font="Symbol" w:char="F0D7"/>
            </w:r>
            <w:r>
              <w:rPr>
                <w:lang w:eastAsia="en-AU"/>
              </w:rPr>
              <w:t>4 fee units</w:t>
            </w:r>
          </w:p>
        </w:tc>
        <w:tc>
          <w:tcPr>
            <w:tcW w:w="987" w:type="dxa"/>
            <w:tcBorders>
              <w:top w:val="single" w:sz="4" w:space="0" w:color="auto"/>
              <w:left w:val="nil"/>
              <w:bottom w:val="nil"/>
              <w:right w:val="nil"/>
            </w:tcBorders>
            <w:shd w:val="clear" w:color="auto" w:fill="auto"/>
          </w:tcPr>
          <w:p w14:paraId="5E274EC0" w14:textId="77777777" w:rsidR="005301E1" w:rsidRPr="00E4686F" w:rsidRDefault="005301E1" w:rsidP="00D72D45">
            <w:pPr>
              <w:pStyle w:val="Normal-Schedule"/>
              <w:spacing w:before="60" w:after="60"/>
              <w:rPr>
                <w:lang w:eastAsia="en-AU"/>
              </w:rPr>
            </w:pPr>
            <w:r w:rsidRPr="00E4686F">
              <w:rPr>
                <w:lang w:eastAsia="en-AU"/>
              </w:rPr>
              <w:t>N/A</w:t>
            </w:r>
          </w:p>
        </w:tc>
        <w:tc>
          <w:tcPr>
            <w:tcW w:w="997" w:type="dxa"/>
            <w:tcBorders>
              <w:top w:val="single" w:sz="4" w:space="0" w:color="auto"/>
              <w:left w:val="nil"/>
              <w:bottom w:val="nil"/>
              <w:right w:val="nil"/>
            </w:tcBorders>
            <w:shd w:val="clear" w:color="auto" w:fill="auto"/>
          </w:tcPr>
          <w:p w14:paraId="25050148" w14:textId="77777777" w:rsidR="005301E1" w:rsidRPr="00E4686F" w:rsidRDefault="005301E1" w:rsidP="00D72D45">
            <w:pPr>
              <w:pStyle w:val="Normal-Schedule"/>
              <w:spacing w:before="60" w:after="60"/>
              <w:rPr>
                <w:lang w:eastAsia="en-AU"/>
              </w:rPr>
            </w:pPr>
            <w:r w:rsidRPr="00E4686F">
              <w:rPr>
                <w:lang w:eastAsia="en-AU"/>
              </w:rPr>
              <w:t>3</w:t>
            </w:r>
            <w:r>
              <w:rPr>
                <w:lang w:eastAsia="en-AU"/>
              </w:rPr>
              <w:t>8</w:t>
            </w:r>
            <w:r w:rsidRPr="00FA77E3">
              <w:sym w:font="Symbol" w:char="F0D7"/>
            </w:r>
            <w:r>
              <w:rPr>
                <w:lang w:eastAsia="en-AU"/>
              </w:rPr>
              <w:t xml:space="preserve">1 fee </w:t>
            </w:r>
            <w:proofErr w:type="gramStart"/>
            <w:r>
              <w:rPr>
                <w:lang w:eastAsia="en-AU"/>
              </w:rPr>
              <w:t>units</w:t>
            </w:r>
            <w:proofErr w:type="gramEnd"/>
          </w:p>
        </w:tc>
      </w:tr>
      <w:tr w:rsidR="005301E1" w14:paraId="1175B5B1" w14:textId="77777777" w:rsidTr="00D72D45">
        <w:trPr>
          <w:cantSplit/>
          <w:trHeight w:val="145"/>
        </w:trPr>
        <w:tc>
          <w:tcPr>
            <w:tcW w:w="1015" w:type="dxa"/>
            <w:tcBorders>
              <w:top w:val="nil"/>
              <w:left w:val="nil"/>
              <w:bottom w:val="nil"/>
              <w:right w:val="nil"/>
            </w:tcBorders>
            <w:shd w:val="clear" w:color="auto" w:fill="auto"/>
          </w:tcPr>
          <w:p w14:paraId="719B6260" w14:textId="77777777" w:rsidR="005301E1" w:rsidRPr="00E4686F" w:rsidRDefault="005301E1" w:rsidP="00D72D45">
            <w:pPr>
              <w:pStyle w:val="Normal-Schedule"/>
              <w:spacing w:before="60" w:after="60"/>
              <w:rPr>
                <w:lang w:eastAsia="en-AU"/>
              </w:rPr>
            </w:pPr>
            <w:r>
              <w:rPr>
                <w:lang w:eastAsia="en-AU"/>
              </w:rPr>
              <w:lastRenderedPageBreak/>
              <w:t>2</w:t>
            </w:r>
          </w:p>
        </w:tc>
        <w:tc>
          <w:tcPr>
            <w:tcW w:w="1679" w:type="dxa"/>
            <w:tcBorders>
              <w:top w:val="nil"/>
              <w:left w:val="nil"/>
              <w:bottom w:val="nil"/>
              <w:right w:val="nil"/>
            </w:tcBorders>
            <w:shd w:val="clear" w:color="auto" w:fill="auto"/>
          </w:tcPr>
          <w:p w14:paraId="7119DF2E" w14:textId="112F8A4C" w:rsidR="005301E1" w:rsidRPr="00E4686F" w:rsidRDefault="005301E1" w:rsidP="00D72D45">
            <w:pPr>
              <w:pStyle w:val="Normal-Schedule"/>
              <w:spacing w:before="60" w:after="60"/>
              <w:rPr>
                <w:lang w:eastAsia="en-AU"/>
              </w:rPr>
            </w:pPr>
            <w:r w:rsidRPr="00E4686F">
              <w:rPr>
                <w:lang w:eastAsia="en-AU"/>
              </w:rPr>
              <w:t xml:space="preserve">Quarry </w:t>
            </w:r>
            <w:r>
              <w:rPr>
                <w:lang w:eastAsia="en-AU"/>
              </w:rPr>
              <w:t xml:space="preserve">with </w:t>
            </w:r>
            <w:r w:rsidRPr="00E4686F">
              <w:rPr>
                <w:lang w:eastAsia="en-AU"/>
              </w:rPr>
              <w:t>no blasting</w:t>
            </w:r>
            <w:r>
              <w:rPr>
                <w:lang w:eastAsia="en-AU"/>
              </w:rPr>
              <w:t xml:space="preserve"> involved</w:t>
            </w:r>
            <w:r w:rsidRPr="00E4686F">
              <w:rPr>
                <w:lang w:eastAsia="en-AU"/>
              </w:rPr>
              <w:t xml:space="preserve"> </w:t>
            </w:r>
            <w:r>
              <w:rPr>
                <w:lang w:eastAsia="en-AU"/>
              </w:rPr>
              <w:t xml:space="preserve">and </w:t>
            </w:r>
            <w:r w:rsidRPr="00E4686F">
              <w:rPr>
                <w:lang w:eastAsia="en-AU"/>
              </w:rPr>
              <w:t xml:space="preserve">no sensitive locations within 200 metres </w:t>
            </w:r>
            <w:r>
              <w:rPr>
                <w:lang w:eastAsia="en-AU"/>
              </w:rPr>
              <w:t>of the perimeter of the area covered by the application</w:t>
            </w:r>
            <w:r w:rsidDel="00A43BC0">
              <w:rPr>
                <w:lang w:eastAsia="en-AU"/>
              </w:rPr>
              <w:t xml:space="preserve"> </w:t>
            </w:r>
            <w:r>
              <w:rPr>
                <w:lang w:eastAsia="en-AU"/>
              </w:rPr>
              <w:t>(excluding any buffer zones)</w:t>
            </w:r>
          </w:p>
        </w:tc>
        <w:tc>
          <w:tcPr>
            <w:tcW w:w="992" w:type="dxa"/>
            <w:tcBorders>
              <w:top w:val="nil"/>
              <w:left w:val="nil"/>
              <w:bottom w:val="nil"/>
              <w:right w:val="nil"/>
            </w:tcBorders>
            <w:shd w:val="clear" w:color="auto" w:fill="auto"/>
          </w:tcPr>
          <w:p w14:paraId="0893CD8B" w14:textId="77777777" w:rsidR="005301E1" w:rsidRPr="00E4686F" w:rsidRDefault="005301E1" w:rsidP="00D72D45">
            <w:pPr>
              <w:pStyle w:val="Normal-Schedule"/>
              <w:spacing w:before="60" w:after="60"/>
              <w:rPr>
                <w:lang w:eastAsia="en-AU"/>
              </w:rPr>
            </w:pPr>
            <w:r w:rsidRPr="00E4686F">
              <w:rPr>
                <w:lang w:eastAsia="en-AU"/>
              </w:rPr>
              <w:t>3</w:t>
            </w:r>
            <w:r>
              <w:rPr>
                <w:lang w:eastAsia="en-AU"/>
              </w:rPr>
              <w:t>05 fee units</w:t>
            </w:r>
          </w:p>
        </w:tc>
        <w:tc>
          <w:tcPr>
            <w:tcW w:w="987" w:type="dxa"/>
            <w:tcBorders>
              <w:top w:val="nil"/>
              <w:left w:val="nil"/>
              <w:bottom w:val="nil"/>
              <w:right w:val="nil"/>
            </w:tcBorders>
            <w:shd w:val="clear" w:color="auto" w:fill="auto"/>
          </w:tcPr>
          <w:p w14:paraId="2940FB47" w14:textId="77777777" w:rsidR="005301E1" w:rsidRPr="00E4686F" w:rsidRDefault="005301E1" w:rsidP="00D72D45">
            <w:pPr>
              <w:pStyle w:val="Normal-Schedule"/>
              <w:spacing w:before="60" w:after="60"/>
              <w:rPr>
                <w:lang w:eastAsia="en-AU"/>
              </w:rPr>
            </w:pPr>
            <w:r w:rsidRPr="00E4686F">
              <w:rPr>
                <w:lang w:eastAsia="en-AU"/>
              </w:rPr>
              <w:t>11</w:t>
            </w:r>
            <w:r>
              <w:rPr>
                <w:lang w:eastAsia="en-AU"/>
              </w:rPr>
              <w:t>43</w:t>
            </w:r>
            <w:r w:rsidRPr="00FA77E3">
              <w:rPr>
                <w:lang w:eastAsia="en-AU"/>
              </w:rPr>
              <w:sym w:font="Symbol" w:char="F0D7"/>
            </w:r>
            <w:r>
              <w:rPr>
                <w:lang w:eastAsia="en-AU"/>
              </w:rPr>
              <w:t>8 fee units</w:t>
            </w:r>
          </w:p>
        </w:tc>
        <w:tc>
          <w:tcPr>
            <w:tcW w:w="997" w:type="dxa"/>
            <w:tcBorders>
              <w:top w:val="nil"/>
              <w:left w:val="nil"/>
              <w:bottom w:val="nil"/>
              <w:right w:val="nil"/>
            </w:tcBorders>
            <w:shd w:val="clear" w:color="auto" w:fill="auto"/>
          </w:tcPr>
          <w:p w14:paraId="3CF4ABF5" w14:textId="77777777" w:rsidR="005301E1" w:rsidRPr="00E4686F" w:rsidRDefault="005301E1" w:rsidP="00D72D45">
            <w:pPr>
              <w:pStyle w:val="Normal-Schedule"/>
              <w:spacing w:before="60" w:after="60"/>
              <w:rPr>
                <w:lang w:eastAsia="en-AU"/>
              </w:rPr>
            </w:pPr>
            <w:r w:rsidRPr="00E4686F">
              <w:rPr>
                <w:lang w:eastAsia="en-AU"/>
              </w:rPr>
              <w:t>9</w:t>
            </w:r>
            <w:r>
              <w:rPr>
                <w:lang w:eastAsia="en-AU"/>
              </w:rPr>
              <w:t>5</w:t>
            </w:r>
            <w:r w:rsidRPr="00FA77E3">
              <w:rPr>
                <w:lang w:eastAsia="en-AU"/>
              </w:rPr>
              <w:sym w:font="Symbol" w:char="F0D7"/>
            </w:r>
            <w:r>
              <w:rPr>
                <w:lang w:eastAsia="en-AU"/>
              </w:rPr>
              <w:t>3 fee units</w:t>
            </w:r>
          </w:p>
        </w:tc>
      </w:tr>
      <w:tr w:rsidR="005301E1" w14:paraId="6C4DFA7A" w14:textId="77777777" w:rsidTr="00D72D45">
        <w:trPr>
          <w:cantSplit/>
          <w:trHeight w:val="145"/>
        </w:trPr>
        <w:tc>
          <w:tcPr>
            <w:tcW w:w="1015" w:type="dxa"/>
            <w:tcBorders>
              <w:top w:val="nil"/>
              <w:left w:val="nil"/>
              <w:bottom w:val="nil"/>
              <w:right w:val="nil"/>
            </w:tcBorders>
            <w:shd w:val="clear" w:color="auto" w:fill="auto"/>
          </w:tcPr>
          <w:p w14:paraId="6BC7F90D" w14:textId="77777777" w:rsidR="005301E1" w:rsidRPr="00E4686F" w:rsidRDefault="005301E1" w:rsidP="00D72D45">
            <w:pPr>
              <w:pStyle w:val="Normal-Schedule"/>
              <w:spacing w:before="60" w:after="60"/>
              <w:rPr>
                <w:lang w:eastAsia="en-AU"/>
              </w:rPr>
            </w:pPr>
            <w:r>
              <w:rPr>
                <w:lang w:eastAsia="en-AU"/>
              </w:rPr>
              <w:t>3</w:t>
            </w:r>
          </w:p>
        </w:tc>
        <w:tc>
          <w:tcPr>
            <w:tcW w:w="1679" w:type="dxa"/>
            <w:tcBorders>
              <w:top w:val="nil"/>
              <w:left w:val="nil"/>
              <w:bottom w:val="nil"/>
              <w:right w:val="nil"/>
            </w:tcBorders>
            <w:shd w:val="clear" w:color="auto" w:fill="auto"/>
          </w:tcPr>
          <w:p w14:paraId="71AA58F0" w14:textId="07DA8334" w:rsidR="005301E1" w:rsidRPr="00E4686F" w:rsidRDefault="005301E1" w:rsidP="00D72D45">
            <w:pPr>
              <w:pStyle w:val="Normal-Schedule"/>
              <w:spacing w:before="60" w:after="60"/>
              <w:rPr>
                <w:lang w:eastAsia="en-AU"/>
              </w:rPr>
            </w:pPr>
            <w:r w:rsidRPr="00E4686F">
              <w:rPr>
                <w:lang w:eastAsia="en-AU"/>
              </w:rPr>
              <w:t>Quarry with no blasting involved</w:t>
            </w:r>
            <w:r>
              <w:rPr>
                <w:lang w:eastAsia="en-AU"/>
              </w:rPr>
              <w:t xml:space="preserve"> and one or more sensitive locations</w:t>
            </w:r>
            <w:r w:rsidRPr="00E4686F">
              <w:rPr>
                <w:lang w:eastAsia="en-AU"/>
              </w:rPr>
              <w:t xml:space="preserve"> within 200 metre</w:t>
            </w:r>
            <w:r>
              <w:rPr>
                <w:lang w:eastAsia="en-AU"/>
              </w:rPr>
              <w:t>s</w:t>
            </w:r>
            <w:r w:rsidRPr="00E4686F">
              <w:rPr>
                <w:lang w:eastAsia="en-AU"/>
              </w:rPr>
              <w:t xml:space="preserve"> </w:t>
            </w:r>
            <w:r>
              <w:rPr>
                <w:lang w:eastAsia="en-AU"/>
              </w:rPr>
              <w:t>of the perimeter of the area covered by the application</w:t>
            </w:r>
            <w:r w:rsidDel="00A43BC0">
              <w:rPr>
                <w:lang w:eastAsia="en-AU"/>
              </w:rPr>
              <w:t xml:space="preserve"> </w:t>
            </w:r>
            <w:r>
              <w:rPr>
                <w:lang w:eastAsia="en-AU"/>
              </w:rPr>
              <w:t>(excluding any buffer zones)</w:t>
            </w:r>
          </w:p>
        </w:tc>
        <w:tc>
          <w:tcPr>
            <w:tcW w:w="992" w:type="dxa"/>
            <w:tcBorders>
              <w:top w:val="nil"/>
              <w:left w:val="nil"/>
              <w:bottom w:val="nil"/>
              <w:right w:val="nil"/>
            </w:tcBorders>
            <w:shd w:val="clear" w:color="auto" w:fill="auto"/>
          </w:tcPr>
          <w:p w14:paraId="2F22DAB6" w14:textId="77777777" w:rsidR="005301E1" w:rsidRPr="00E4686F" w:rsidRDefault="005301E1" w:rsidP="00D72D45">
            <w:pPr>
              <w:pStyle w:val="Normal-Schedule"/>
              <w:spacing w:before="60" w:after="60"/>
              <w:rPr>
                <w:lang w:eastAsia="en-AU"/>
              </w:rPr>
            </w:pPr>
            <w:r w:rsidRPr="00E4686F">
              <w:rPr>
                <w:lang w:eastAsia="en-AU"/>
              </w:rPr>
              <w:t>3</w:t>
            </w:r>
            <w:r>
              <w:rPr>
                <w:lang w:eastAsia="en-AU"/>
              </w:rPr>
              <w:t>81</w:t>
            </w:r>
            <w:r w:rsidRPr="00FA77E3">
              <w:rPr>
                <w:lang w:eastAsia="en-AU"/>
              </w:rPr>
              <w:sym w:font="Symbol" w:char="F0D7"/>
            </w:r>
            <w:r w:rsidRPr="00E4686F">
              <w:rPr>
                <w:lang w:eastAsia="en-AU"/>
              </w:rPr>
              <w:t>3</w:t>
            </w:r>
            <w:r>
              <w:rPr>
                <w:lang w:eastAsia="en-AU"/>
              </w:rPr>
              <w:t xml:space="preserve"> fee units</w:t>
            </w:r>
          </w:p>
        </w:tc>
        <w:tc>
          <w:tcPr>
            <w:tcW w:w="987" w:type="dxa"/>
            <w:tcBorders>
              <w:top w:val="nil"/>
              <w:left w:val="nil"/>
              <w:bottom w:val="nil"/>
              <w:right w:val="nil"/>
            </w:tcBorders>
            <w:shd w:val="clear" w:color="auto" w:fill="auto"/>
          </w:tcPr>
          <w:p w14:paraId="672D44C4" w14:textId="77777777" w:rsidR="005301E1" w:rsidRPr="00E4686F" w:rsidRDefault="005301E1" w:rsidP="00D72D45">
            <w:pPr>
              <w:pStyle w:val="Normal-Schedule"/>
              <w:spacing w:before="60" w:after="60"/>
              <w:rPr>
                <w:lang w:eastAsia="en-AU"/>
              </w:rPr>
            </w:pPr>
            <w:r w:rsidRPr="00E4686F">
              <w:rPr>
                <w:lang w:eastAsia="en-AU"/>
              </w:rPr>
              <w:t>11</w:t>
            </w:r>
            <w:r>
              <w:rPr>
                <w:lang w:eastAsia="en-AU"/>
              </w:rPr>
              <w:t>43</w:t>
            </w:r>
            <w:r w:rsidRPr="00FA77E3">
              <w:rPr>
                <w:lang w:eastAsia="en-AU"/>
              </w:rPr>
              <w:sym w:font="Symbol" w:char="F0D7"/>
            </w:r>
            <w:r>
              <w:rPr>
                <w:lang w:eastAsia="en-AU"/>
              </w:rPr>
              <w:t>8 fee units</w:t>
            </w:r>
          </w:p>
        </w:tc>
        <w:tc>
          <w:tcPr>
            <w:tcW w:w="997" w:type="dxa"/>
            <w:tcBorders>
              <w:top w:val="nil"/>
              <w:left w:val="nil"/>
              <w:bottom w:val="nil"/>
              <w:right w:val="nil"/>
            </w:tcBorders>
            <w:shd w:val="clear" w:color="auto" w:fill="auto"/>
          </w:tcPr>
          <w:p w14:paraId="4EB40C70" w14:textId="77777777" w:rsidR="005301E1" w:rsidRPr="00E4686F" w:rsidRDefault="005301E1" w:rsidP="00D72D45">
            <w:pPr>
              <w:pStyle w:val="Normal-Schedule"/>
              <w:spacing w:before="60" w:after="60"/>
              <w:rPr>
                <w:lang w:eastAsia="en-AU"/>
              </w:rPr>
            </w:pPr>
            <w:r w:rsidRPr="00E4686F">
              <w:rPr>
                <w:lang w:eastAsia="en-AU"/>
              </w:rPr>
              <w:t>11</w:t>
            </w:r>
            <w:r>
              <w:rPr>
                <w:lang w:eastAsia="en-AU"/>
              </w:rPr>
              <w:t>4</w:t>
            </w:r>
            <w:r w:rsidRPr="00FA77E3">
              <w:rPr>
                <w:lang w:eastAsia="en-AU"/>
              </w:rPr>
              <w:sym w:font="Symbol" w:char="F0D7"/>
            </w:r>
            <w:r>
              <w:rPr>
                <w:lang w:eastAsia="en-AU"/>
              </w:rPr>
              <w:t>4 fee units</w:t>
            </w:r>
          </w:p>
        </w:tc>
      </w:tr>
      <w:tr w:rsidR="00B93D70" w14:paraId="70C8607E" w14:textId="77777777" w:rsidTr="00D72D45">
        <w:trPr>
          <w:cantSplit/>
          <w:trHeight w:val="1747"/>
        </w:trPr>
        <w:tc>
          <w:tcPr>
            <w:tcW w:w="1015" w:type="dxa"/>
            <w:tcBorders>
              <w:top w:val="nil"/>
              <w:left w:val="nil"/>
              <w:bottom w:val="nil"/>
              <w:right w:val="nil"/>
            </w:tcBorders>
            <w:shd w:val="clear" w:color="auto" w:fill="auto"/>
          </w:tcPr>
          <w:p w14:paraId="7CA398A4" w14:textId="77777777" w:rsidR="00B93D70" w:rsidRPr="00E4686F" w:rsidRDefault="00B93D70" w:rsidP="00D72D45">
            <w:pPr>
              <w:pStyle w:val="Normal-Schedule"/>
              <w:spacing w:before="60" w:after="60"/>
              <w:rPr>
                <w:lang w:eastAsia="en-AU"/>
              </w:rPr>
            </w:pPr>
            <w:r>
              <w:rPr>
                <w:lang w:eastAsia="en-AU"/>
              </w:rPr>
              <w:t>4</w:t>
            </w:r>
          </w:p>
        </w:tc>
        <w:tc>
          <w:tcPr>
            <w:tcW w:w="1679" w:type="dxa"/>
            <w:tcBorders>
              <w:top w:val="nil"/>
              <w:left w:val="nil"/>
              <w:bottom w:val="nil"/>
              <w:right w:val="nil"/>
            </w:tcBorders>
            <w:shd w:val="clear" w:color="auto" w:fill="auto"/>
          </w:tcPr>
          <w:p w14:paraId="2B23C4BD" w14:textId="6EEE88EC" w:rsidR="00B93D70" w:rsidRPr="00E4686F" w:rsidRDefault="00B93D70" w:rsidP="00D72D45">
            <w:pPr>
              <w:pStyle w:val="Normal-Schedule"/>
              <w:spacing w:before="60" w:after="60"/>
              <w:rPr>
                <w:lang w:eastAsia="en-AU"/>
              </w:rPr>
            </w:pPr>
            <w:r w:rsidRPr="00E4686F">
              <w:rPr>
                <w:lang w:eastAsia="en-AU"/>
              </w:rPr>
              <w:t xml:space="preserve">Quarry </w:t>
            </w:r>
            <w:r>
              <w:rPr>
                <w:lang w:eastAsia="en-AU"/>
              </w:rPr>
              <w:t>with</w:t>
            </w:r>
            <w:r w:rsidRPr="00E4686F">
              <w:rPr>
                <w:lang w:eastAsia="en-AU"/>
              </w:rPr>
              <w:t xml:space="preserve"> blasting</w:t>
            </w:r>
            <w:r>
              <w:rPr>
                <w:lang w:eastAsia="en-AU"/>
              </w:rPr>
              <w:t xml:space="preserve"> involved</w:t>
            </w:r>
            <w:r w:rsidRPr="00E4686F">
              <w:rPr>
                <w:lang w:eastAsia="en-AU"/>
              </w:rPr>
              <w:t xml:space="preserve"> </w:t>
            </w:r>
            <w:r>
              <w:rPr>
                <w:lang w:eastAsia="en-AU"/>
              </w:rPr>
              <w:t xml:space="preserve">and </w:t>
            </w:r>
            <w:r w:rsidRPr="00E4686F">
              <w:rPr>
                <w:lang w:eastAsia="en-AU"/>
              </w:rPr>
              <w:t xml:space="preserve">no sensitive locations within 500 metres </w:t>
            </w:r>
            <w:r>
              <w:rPr>
                <w:lang w:eastAsia="en-AU"/>
              </w:rPr>
              <w:t>of the perimeter of the area covered by the application (excluding any buffer zones)</w:t>
            </w:r>
          </w:p>
        </w:tc>
        <w:tc>
          <w:tcPr>
            <w:tcW w:w="992" w:type="dxa"/>
            <w:tcBorders>
              <w:top w:val="nil"/>
              <w:left w:val="nil"/>
              <w:bottom w:val="nil"/>
              <w:right w:val="nil"/>
            </w:tcBorders>
            <w:shd w:val="clear" w:color="auto" w:fill="auto"/>
          </w:tcPr>
          <w:p w14:paraId="163F5590" w14:textId="77777777" w:rsidR="00B93D70" w:rsidRPr="00E4686F" w:rsidRDefault="00B93D70" w:rsidP="00D72D45">
            <w:pPr>
              <w:pStyle w:val="Normal-Schedule"/>
              <w:spacing w:before="60" w:after="60"/>
              <w:rPr>
                <w:lang w:eastAsia="en-AU"/>
              </w:rPr>
            </w:pPr>
            <w:r w:rsidRPr="00E4686F">
              <w:rPr>
                <w:lang w:eastAsia="en-AU"/>
              </w:rPr>
              <w:t>3</w:t>
            </w:r>
            <w:r>
              <w:rPr>
                <w:lang w:eastAsia="en-AU"/>
              </w:rPr>
              <w:t>05 fee units</w:t>
            </w:r>
          </w:p>
        </w:tc>
        <w:tc>
          <w:tcPr>
            <w:tcW w:w="987" w:type="dxa"/>
            <w:tcBorders>
              <w:top w:val="nil"/>
              <w:left w:val="nil"/>
              <w:bottom w:val="nil"/>
              <w:right w:val="nil"/>
            </w:tcBorders>
            <w:shd w:val="clear" w:color="auto" w:fill="auto"/>
          </w:tcPr>
          <w:p w14:paraId="16C2330E" w14:textId="77777777" w:rsidR="00B93D70" w:rsidRPr="00E4686F" w:rsidRDefault="00B93D70" w:rsidP="00D72D45">
            <w:pPr>
              <w:pStyle w:val="Normal-Schedule"/>
              <w:spacing w:before="60" w:after="60"/>
              <w:rPr>
                <w:lang w:eastAsia="en-AU"/>
              </w:rPr>
            </w:pPr>
            <w:r>
              <w:rPr>
                <w:lang w:eastAsia="en-AU"/>
              </w:rPr>
              <w:t>1143</w:t>
            </w:r>
            <w:r>
              <w:rPr>
                <w:lang w:eastAsia="en-AU"/>
              </w:rPr>
              <w:sym w:font="Symbol" w:char="00D7"/>
            </w:r>
            <w:r>
              <w:rPr>
                <w:lang w:eastAsia="en-AU"/>
              </w:rPr>
              <w:t>8 fee units</w:t>
            </w:r>
          </w:p>
        </w:tc>
        <w:tc>
          <w:tcPr>
            <w:tcW w:w="997" w:type="dxa"/>
            <w:tcBorders>
              <w:top w:val="nil"/>
              <w:left w:val="nil"/>
              <w:bottom w:val="nil"/>
              <w:right w:val="nil"/>
            </w:tcBorders>
            <w:shd w:val="clear" w:color="auto" w:fill="auto"/>
          </w:tcPr>
          <w:p w14:paraId="332D6D57" w14:textId="77777777" w:rsidR="00B93D70" w:rsidRPr="00E4686F" w:rsidRDefault="00B93D70" w:rsidP="00D72D45">
            <w:pPr>
              <w:pStyle w:val="Normal-Schedule"/>
              <w:spacing w:before="60" w:after="60"/>
              <w:rPr>
                <w:lang w:eastAsia="en-AU"/>
              </w:rPr>
            </w:pPr>
            <w:r w:rsidRPr="00E4686F">
              <w:rPr>
                <w:lang w:eastAsia="en-AU"/>
              </w:rPr>
              <w:t>9</w:t>
            </w:r>
            <w:r>
              <w:rPr>
                <w:lang w:eastAsia="en-AU"/>
              </w:rPr>
              <w:t>5</w:t>
            </w:r>
            <w:r w:rsidRPr="00FA77E3">
              <w:sym w:font="Symbol" w:char="F0D7"/>
            </w:r>
            <w:r>
              <w:rPr>
                <w:lang w:eastAsia="en-AU"/>
              </w:rPr>
              <w:t>3 fee units</w:t>
            </w:r>
          </w:p>
        </w:tc>
      </w:tr>
      <w:tr w:rsidR="00B93D70" w14:paraId="4522AD23" w14:textId="77777777" w:rsidTr="00D72D45">
        <w:trPr>
          <w:cantSplit/>
          <w:trHeight w:val="709"/>
        </w:trPr>
        <w:tc>
          <w:tcPr>
            <w:tcW w:w="1015" w:type="dxa"/>
            <w:tcBorders>
              <w:top w:val="nil"/>
              <w:left w:val="nil"/>
              <w:bottom w:val="single" w:sz="4" w:space="0" w:color="auto"/>
              <w:right w:val="nil"/>
            </w:tcBorders>
            <w:shd w:val="clear" w:color="auto" w:fill="auto"/>
          </w:tcPr>
          <w:p w14:paraId="522AC353" w14:textId="77777777" w:rsidR="00B93D70" w:rsidRPr="00E4686F" w:rsidRDefault="00B93D70" w:rsidP="00D72D45">
            <w:pPr>
              <w:pStyle w:val="Normal-Schedule"/>
              <w:spacing w:before="60" w:after="60"/>
              <w:rPr>
                <w:lang w:eastAsia="en-AU"/>
              </w:rPr>
            </w:pPr>
            <w:r>
              <w:rPr>
                <w:lang w:eastAsia="en-AU"/>
              </w:rPr>
              <w:lastRenderedPageBreak/>
              <w:t>5</w:t>
            </w:r>
          </w:p>
        </w:tc>
        <w:tc>
          <w:tcPr>
            <w:tcW w:w="1679" w:type="dxa"/>
            <w:tcBorders>
              <w:top w:val="nil"/>
              <w:left w:val="nil"/>
              <w:bottom w:val="single" w:sz="4" w:space="0" w:color="auto"/>
              <w:right w:val="nil"/>
            </w:tcBorders>
            <w:shd w:val="clear" w:color="auto" w:fill="auto"/>
          </w:tcPr>
          <w:p w14:paraId="4D94233D" w14:textId="77777777" w:rsidR="00B93D70" w:rsidRPr="00E4686F" w:rsidRDefault="00B93D70" w:rsidP="00D72D45">
            <w:pPr>
              <w:pStyle w:val="Normal-Schedule"/>
              <w:spacing w:before="60" w:after="60"/>
              <w:rPr>
                <w:lang w:eastAsia="en-AU"/>
              </w:rPr>
            </w:pPr>
            <w:r w:rsidRPr="00E4686F">
              <w:rPr>
                <w:lang w:eastAsia="en-AU"/>
              </w:rPr>
              <w:t>Quarry with blasting involved</w:t>
            </w:r>
            <w:r>
              <w:rPr>
                <w:lang w:eastAsia="en-AU"/>
              </w:rPr>
              <w:t xml:space="preserve"> and has one or more </w:t>
            </w:r>
            <w:r w:rsidRPr="00E4686F">
              <w:rPr>
                <w:lang w:eastAsia="en-AU"/>
              </w:rPr>
              <w:t>sensitive locations within 500 metr</w:t>
            </w:r>
            <w:r>
              <w:rPr>
                <w:lang w:eastAsia="en-AU"/>
              </w:rPr>
              <w:t>es</w:t>
            </w:r>
            <w:r w:rsidRPr="00E4686F">
              <w:rPr>
                <w:lang w:eastAsia="en-AU"/>
              </w:rPr>
              <w:t xml:space="preserve"> </w:t>
            </w:r>
            <w:r>
              <w:rPr>
                <w:lang w:eastAsia="en-AU"/>
              </w:rPr>
              <w:t>of the perimeter of the area covered by the application</w:t>
            </w:r>
            <w:r w:rsidDel="00A43BC0">
              <w:rPr>
                <w:lang w:eastAsia="en-AU"/>
              </w:rPr>
              <w:t xml:space="preserve"> </w:t>
            </w:r>
            <w:r>
              <w:rPr>
                <w:lang w:eastAsia="en-AU"/>
              </w:rPr>
              <w:t>(excluding any buffer zones)</w:t>
            </w:r>
          </w:p>
        </w:tc>
        <w:tc>
          <w:tcPr>
            <w:tcW w:w="992" w:type="dxa"/>
            <w:tcBorders>
              <w:top w:val="nil"/>
              <w:left w:val="nil"/>
              <w:bottom w:val="single" w:sz="4" w:space="0" w:color="auto"/>
              <w:right w:val="nil"/>
            </w:tcBorders>
            <w:shd w:val="clear" w:color="auto" w:fill="auto"/>
          </w:tcPr>
          <w:p w14:paraId="4718BE11" w14:textId="77777777" w:rsidR="00B93D70" w:rsidRPr="00E4686F" w:rsidRDefault="00B93D70" w:rsidP="00D72D45">
            <w:pPr>
              <w:pStyle w:val="Normal-Schedule"/>
              <w:spacing w:before="60" w:after="60"/>
              <w:rPr>
                <w:lang w:eastAsia="en-AU"/>
              </w:rPr>
            </w:pPr>
            <w:r w:rsidRPr="00E4686F">
              <w:rPr>
                <w:lang w:eastAsia="en-AU"/>
              </w:rPr>
              <w:t>7</w:t>
            </w:r>
            <w:r>
              <w:rPr>
                <w:lang w:eastAsia="en-AU"/>
              </w:rPr>
              <w:t>62</w:t>
            </w:r>
            <w:r w:rsidRPr="00FA77E3">
              <w:rPr>
                <w:lang w:eastAsia="en-AU"/>
              </w:rPr>
              <w:sym w:font="Symbol" w:char="F0D7"/>
            </w:r>
            <w:r>
              <w:rPr>
                <w:lang w:eastAsia="en-AU"/>
              </w:rPr>
              <w:t>5 fee units</w:t>
            </w:r>
          </w:p>
        </w:tc>
        <w:tc>
          <w:tcPr>
            <w:tcW w:w="987" w:type="dxa"/>
            <w:tcBorders>
              <w:top w:val="nil"/>
              <w:left w:val="nil"/>
              <w:bottom w:val="single" w:sz="4" w:space="0" w:color="auto"/>
              <w:right w:val="nil"/>
            </w:tcBorders>
            <w:shd w:val="clear" w:color="auto" w:fill="auto"/>
          </w:tcPr>
          <w:p w14:paraId="1B406307" w14:textId="77777777" w:rsidR="00B93D70" w:rsidRPr="00E4686F" w:rsidRDefault="00B93D70" w:rsidP="00D72D45">
            <w:pPr>
              <w:pStyle w:val="Normal-Schedule"/>
              <w:spacing w:before="60" w:after="60"/>
              <w:rPr>
                <w:lang w:eastAsia="en-AU"/>
              </w:rPr>
            </w:pPr>
            <w:r w:rsidRPr="00E4686F">
              <w:rPr>
                <w:lang w:eastAsia="en-AU"/>
              </w:rPr>
              <w:t>2</w:t>
            </w:r>
            <w:r>
              <w:rPr>
                <w:lang w:eastAsia="en-AU"/>
              </w:rPr>
              <w:t>2</w:t>
            </w:r>
            <w:r w:rsidRPr="00E4686F">
              <w:rPr>
                <w:lang w:eastAsia="en-AU"/>
              </w:rPr>
              <w:t>8</w:t>
            </w:r>
            <w:r>
              <w:rPr>
                <w:lang w:eastAsia="en-AU"/>
              </w:rPr>
              <w:t>7</w:t>
            </w:r>
            <w:r w:rsidRPr="00FA77E3">
              <w:rPr>
                <w:lang w:eastAsia="en-AU"/>
              </w:rPr>
              <w:sym w:font="Symbol" w:char="F0D7"/>
            </w:r>
            <w:r>
              <w:rPr>
                <w:lang w:eastAsia="en-AU"/>
              </w:rPr>
              <w:t>5 fee units</w:t>
            </w:r>
          </w:p>
        </w:tc>
        <w:tc>
          <w:tcPr>
            <w:tcW w:w="997" w:type="dxa"/>
            <w:tcBorders>
              <w:top w:val="nil"/>
              <w:left w:val="nil"/>
              <w:bottom w:val="single" w:sz="4" w:space="0" w:color="auto"/>
              <w:right w:val="nil"/>
            </w:tcBorders>
            <w:shd w:val="clear" w:color="auto" w:fill="auto"/>
          </w:tcPr>
          <w:p w14:paraId="1023B6A6" w14:textId="77777777" w:rsidR="00B93D70" w:rsidRPr="00E4686F" w:rsidRDefault="00B93D70" w:rsidP="00D72D45">
            <w:pPr>
              <w:pStyle w:val="Normal-Schedule"/>
              <w:spacing w:before="60" w:after="60"/>
              <w:rPr>
                <w:lang w:eastAsia="en-AU"/>
              </w:rPr>
            </w:pPr>
            <w:r w:rsidRPr="00E4686F">
              <w:rPr>
                <w:lang w:eastAsia="en-AU"/>
              </w:rPr>
              <w:t>2</w:t>
            </w:r>
            <w:r>
              <w:rPr>
                <w:lang w:eastAsia="en-AU"/>
              </w:rPr>
              <w:t>28</w:t>
            </w:r>
            <w:r w:rsidRPr="00FA77E3">
              <w:rPr>
                <w:lang w:eastAsia="en-AU"/>
              </w:rPr>
              <w:sym w:font="Symbol" w:char="F0D7"/>
            </w:r>
            <w:r>
              <w:rPr>
                <w:lang w:eastAsia="en-AU"/>
              </w:rPr>
              <w:t>8 fee units</w:t>
            </w:r>
          </w:p>
        </w:tc>
      </w:tr>
    </w:tbl>
    <w:p w14:paraId="644F4AA0" w14:textId="77777777" w:rsidR="00175A0E" w:rsidRDefault="00175A0E">
      <w:r>
        <w:br w:type="page"/>
      </w:r>
    </w:p>
    <w:p w14:paraId="439698B1" w14:textId="2FA95A9D" w:rsidR="00175A0E" w:rsidRPr="00B86189" w:rsidRDefault="00175A0E" w:rsidP="00175A0E">
      <w:pPr>
        <w:pStyle w:val="Heading-PART"/>
        <w:rPr>
          <w:caps w:val="0"/>
          <w:sz w:val="32"/>
        </w:rPr>
      </w:pPr>
      <w:bookmarkStart w:id="55" w:name="_Toc17801104"/>
      <w:r w:rsidRPr="00B86189">
        <w:rPr>
          <w:caps w:val="0"/>
          <w:sz w:val="32"/>
          <w:szCs w:val="22"/>
        </w:rPr>
        <w:lastRenderedPageBreak/>
        <w:t xml:space="preserve">Schedule </w:t>
      </w:r>
      <w:r>
        <w:rPr>
          <w:caps w:val="0"/>
          <w:sz w:val="32"/>
          <w:szCs w:val="22"/>
        </w:rPr>
        <w:t>3</w:t>
      </w:r>
      <w:r w:rsidRPr="00B86189">
        <w:rPr>
          <w:caps w:val="0"/>
          <w:sz w:val="32"/>
          <w:szCs w:val="22"/>
        </w:rPr>
        <w:t>—</w:t>
      </w:r>
      <w:r>
        <w:rPr>
          <w:caps w:val="0"/>
          <w:sz w:val="32"/>
        </w:rPr>
        <w:t>Annual f</w:t>
      </w:r>
      <w:r w:rsidRPr="00B86189">
        <w:rPr>
          <w:caps w:val="0"/>
          <w:sz w:val="32"/>
        </w:rPr>
        <w:t xml:space="preserve">ee for </w:t>
      </w:r>
      <w:r>
        <w:rPr>
          <w:caps w:val="0"/>
          <w:sz w:val="32"/>
        </w:rPr>
        <w:t>extractive industry w</w:t>
      </w:r>
      <w:r w:rsidRPr="00B86189">
        <w:rPr>
          <w:caps w:val="0"/>
          <w:sz w:val="32"/>
        </w:rPr>
        <w:t xml:space="preserve">ork </w:t>
      </w:r>
      <w:r>
        <w:rPr>
          <w:caps w:val="0"/>
          <w:sz w:val="32"/>
        </w:rPr>
        <w:t>a</w:t>
      </w:r>
      <w:r w:rsidRPr="00B86189">
        <w:rPr>
          <w:caps w:val="0"/>
          <w:sz w:val="32"/>
        </w:rPr>
        <w:t>uthority</w:t>
      </w:r>
      <w:bookmarkEnd w:id="55"/>
      <w:r w:rsidRPr="00B86189">
        <w:rPr>
          <w:caps w:val="0"/>
          <w:sz w:val="32"/>
        </w:rPr>
        <w:t xml:space="preserve"> </w:t>
      </w:r>
    </w:p>
    <w:p w14:paraId="036CA63B" w14:textId="62D6D1F2" w:rsidR="00175A0E" w:rsidRPr="00096B6F" w:rsidRDefault="00175A0E" w:rsidP="00175A0E">
      <w:pPr>
        <w:pStyle w:val="Normal-Schedule"/>
        <w:spacing w:after="120"/>
        <w:jc w:val="right"/>
        <w:rPr>
          <w:lang w:eastAsia="en-AU"/>
        </w:rPr>
      </w:pPr>
      <w:r>
        <w:rPr>
          <w:lang w:eastAsia="en-AU"/>
        </w:rPr>
        <w:t xml:space="preserve">Regulation </w:t>
      </w:r>
      <w:r w:rsidR="009F7498">
        <w:rPr>
          <w:lang w:eastAsia="en-AU"/>
        </w:rPr>
        <w:t>16</w:t>
      </w:r>
    </w:p>
    <w:p w14:paraId="64FC5895" w14:textId="560B3724" w:rsidR="00175A0E" w:rsidRDefault="009F7498" w:rsidP="009F7498">
      <w:pPr>
        <w:pStyle w:val="Normal-Schedule"/>
        <w:tabs>
          <w:tab w:val="clear" w:pos="454"/>
          <w:tab w:val="clear" w:pos="907"/>
          <w:tab w:val="clear" w:pos="1361"/>
          <w:tab w:val="clear" w:pos="1814"/>
          <w:tab w:val="clear" w:pos="2722"/>
          <w:tab w:val="right" w:pos="426"/>
        </w:tabs>
        <w:spacing w:after="120"/>
        <w:ind w:left="567" w:hanging="567"/>
        <w:rPr>
          <w:lang w:eastAsia="en-AU"/>
        </w:rPr>
      </w:pPr>
      <w:r>
        <w:rPr>
          <w:sz w:val="24"/>
          <w:lang w:eastAsia="en-AU"/>
        </w:rPr>
        <w:tab/>
      </w:r>
      <w:r w:rsidRPr="00DC0167">
        <w:rPr>
          <w:sz w:val="24"/>
          <w:lang w:eastAsia="en-AU"/>
        </w:rPr>
        <w:tab/>
      </w:r>
      <w:r>
        <w:rPr>
          <w:sz w:val="24"/>
          <w:lang w:eastAsia="en-AU"/>
        </w:rPr>
        <w:t>T</w:t>
      </w:r>
      <w:r w:rsidRPr="00DC0167">
        <w:rPr>
          <w:sz w:val="24"/>
          <w:lang w:eastAsia="en-AU"/>
        </w:rPr>
        <w:t xml:space="preserve">he annual fee for an extractive industry work authority for a financial year </w:t>
      </w:r>
      <w:r>
        <w:rPr>
          <w:sz w:val="24"/>
          <w:lang w:eastAsia="en-AU"/>
        </w:rPr>
        <w:t xml:space="preserve">are specified in the following Table. </w:t>
      </w:r>
    </w:p>
    <w:p w14:paraId="71D40954" w14:textId="77777777" w:rsidR="00175A0E" w:rsidRDefault="00175A0E" w:rsidP="00175A0E">
      <w:pPr>
        <w:rPr>
          <w:lang w:eastAsia="en-AU"/>
        </w:rPr>
      </w:pPr>
    </w:p>
    <w:tbl>
      <w:tblPr>
        <w:tblW w:w="5670" w:type="dxa"/>
        <w:tblInd w:w="675" w:type="dxa"/>
        <w:tblLook w:val="01E0" w:firstRow="1" w:lastRow="1" w:firstColumn="1" w:lastColumn="1" w:noHBand="0" w:noVBand="0"/>
      </w:tblPr>
      <w:tblGrid>
        <w:gridCol w:w="1134"/>
        <w:gridCol w:w="3119"/>
        <w:gridCol w:w="1417"/>
      </w:tblGrid>
      <w:tr w:rsidR="00175A0E" w:rsidRPr="000C78C7" w14:paraId="112121BA" w14:textId="77777777" w:rsidTr="00175A0E">
        <w:tc>
          <w:tcPr>
            <w:tcW w:w="1134" w:type="dxa"/>
            <w:tcBorders>
              <w:top w:val="single" w:sz="4" w:space="0" w:color="auto"/>
              <w:bottom w:val="single" w:sz="4" w:space="0" w:color="auto"/>
            </w:tcBorders>
            <w:shd w:val="clear" w:color="auto" w:fill="auto"/>
          </w:tcPr>
          <w:p w14:paraId="6E76CAA2" w14:textId="77777777" w:rsidR="00175A0E" w:rsidRPr="000C78C7" w:rsidRDefault="00175A0E" w:rsidP="00175A0E">
            <w:pPr>
              <w:pStyle w:val="Normal-Schedule"/>
              <w:spacing w:before="60" w:after="60"/>
              <w:rPr>
                <w:i/>
                <w:lang w:eastAsia="en-AU"/>
              </w:rPr>
            </w:pPr>
            <w:r w:rsidRPr="000C78C7">
              <w:rPr>
                <w:i/>
                <w:lang w:eastAsia="en-AU"/>
              </w:rPr>
              <w:t>Column 1</w:t>
            </w:r>
          </w:p>
        </w:tc>
        <w:tc>
          <w:tcPr>
            <w:tcW w:w="3119" w:type="dxa"/>
            <w:tcBorders>
              <w:top w:val="single" w:sz="4" w:space="0" w:color="auto"/>
              <w:bottom w:val="single" w:sz="4" w:space="0" w:color="auto"/>
            </w:tcBorders>
            <w:shd w:val="clear" w:color="auto" w:fill="auto"/>
          </w:tcPr>
          <w:p w14:paraId="5E489113" w14:textId="77777777" w:rsidR="00175A0E" w:rsidRPr="000C78C7" w:rsidRDefault="00175A0E" w:rsidP="00175A0E">
            <w:pPr>
              <w:pStyle w:val="Normal-Schedule"/>
              <w:spacing w:before="60" w:after="60"/>
              <w:rPr>
                <w:i/>
                <w:lang w:eastAsia="en-AU"/>
              </w:rPr>
            </w:pPr>
            <w:r w:rsidRPr="000C78C7">
              <w:rPr>
                <w:i/>
                <w:lang w:eastAsia="en-AU"/>
              </w:rPr>
              <w:t>Column 2</w:t>
            </w:r>
          </w:p>
        </w:tc>
        <w:tc>
          <w:tcPr>
            <w:tcW w:w="1417" w:type="dxa"/>
            <w:tcBorders>
              <w:top w:val="single" w:sz="4" w:space="0" w:color="auto"/>
              <w:bottom w:val="single" w:sz="4" w:space="0" w:color="auto"/>
            </w:tcBorders>
            <w:shd w:val="clear" w:color="auto" w:fill="auto"/>
          </w:tcPr>
          <w:p w14:paraId="20F27938" w14:textId="77777777" w:rsidR="00175A0E" w:rsidRPr="000C78C7" w:rsidRDefault="00175A0E" w:rsidP="00175A0E">
            <w:pPr>
              <w:pStyle w:val="Normal-Schedule"/>
              <w:spacing w:before="60" w:after="60"/>
              <w:rPr>
                <w:i/>
                <w:lang w:eastAsia="en-AU"/>
              </w:rPr>
            </w:pPr>
            <w:r w:rsidRPr="000C78C7">
              <w:rPr>
                <w:i/>
                <w:lang w:eastAsia="en-AU"/>
              </w:rPr>
              <w:t>Column 3</w:t>
            </w:r>
          </w:p>
        </w:tc>
      </w:tr>
      <w:tr w:rsidR="00175A0E" w:rsidRPr="003F60EE" w14:paraId="5502FC18" w14:textId="77777777" w:rsidTr="00175A0E">
        <w:tc>
          <w:tcPr>
            <w:tcW w:w="1134" w:type="dxa"/>
            <w:tcBorders>
              <w:top w:val="single" w:sz="4" w:space="0" w:color="auto"/>
              <w:bottom w:val="single" w:sz="4" w:space="0" w:color="auto"/>
            </w:tcBorders>
            <w:shd w:val="clear" w:color="auto" w:fill="auto"/>
            <w:vAlign w:val="bottom"/>
          </w:tcPr>
          <w:p w14:paraId="3F17A1E1" w14:textId="77777777" w:rsidR="00175A0E" w:rsidRPr="003F60EE" w:rsidRDefault="00175A0E" w:rsidP="00175A0E">
            <w:pPr>
              <w:pStyle w:val="Normal-Schedule"/>
              <w:spacing w:before="60" w:after="60"/>
              <w:rPr>
                <w:b/>
                <w:lang w:eastAsia="en-AU"/>
              </w:rPr>
            </w:pPr>
            <w:r w:rsidRPr="003F60EE">
              <w:rPr>
                <w:b/>
                <w:lang w:eastAsia="en-AU"/>
              </w:rPr>
              <w:t>Item</w:t>
            </w:r>
          </w:p>
        </w:tc>
        <w:tc>
          <w:tcPr>
            <w:tcW w:w="3119" w:type="dxa"/>
            <w:tcBorders>
              <w:top w:val="single" w:sz="4" w:space="0" w:color="auto"/>
              <w:bottom w:val="single" w:sz="4" w:space="0" w:color="auto"/>
            </w:tcBorders>
            <w:shd w:val="clear" w:color="auto" w:fill="auto"/>
            <w:vAlign w:val="bottom"/>
          </w:tcPr>
          <w:p w14:paraId="08AA0F41" w14:textId="5363D1C8" w:rsidR="00175A0E" w:rsidRPr="003F60EE" w:rsidRDefault="00175A0E" w:rsidP="00175A0E">
            <w:pPr>
              <w:pStyle w:val="Normal-Schedule"/>
              <w:spacing w:before="60" w:after="60"/>
              <w:rPr>
                <w:b/>
                <w:lang w:eastAsia="en-AU"/>
              </w:rPr>
            </w:pPr>
            <w:r w:rsidRPr="003F60EE">
              <w:rPr>
                <w:b/>
                <w:lang w:eastAsia="en-AU"/>
              </w:rPr>
              <w:t xml:space="preserve">Value of total sales at gate of </w:t>
            </w:r>
            <w:r w:rsidR="009F7498">
              <w:rPr>
                <w:b/>
                <w:lang w:eastAsia="en-AU"/>
              </w:rPr>
              <w:t xml:space="preserve">the total </w:t>
            </w:r>
            <w:r w:rsidRPr="003F60EE">
              <w:rPr>
                <w:b/>
                <w:lang w:eastAsia="en-AU"/>
              </w:rPr>
              <w:t xml:space="preserve">useable quantity </w:t>
            </w:r>
            <w:r w:rsidR="009F7498">
              <w:rPr>
                <w:b/>
                <w:lang w:eastAsia="en-AU"/>
              </w:rPr>
              <w:t xml:space="preserve">of product </w:t>
            </w:r>
            <w:r w:rsidRPr="003F60EE">
              <w:rPr>
                <w:b/>
                <w:lang w:eastAsia="en-AU"/>
              </w:rPr>
              <w:t xml:space="preserve">produced under </w:t>
            </w:r>
            <w:r w:rsidR="009F7498">
              <w:rPr>
                <w:b/>
                <w:lang w:eastAsia="en-AU"/>
              </w:rPr>
              <w:t xml:space="preserve">the extractive industry </w:t>
            </w:r>
            <w:r w:rsidRPr="003F60EE">
              <w:rPr>
                <w:b/>
                <w:lang w:eastAsia="en-AU"/>
              </w:rPr>
              <w:t>work authority</w:t>
            </w:r>
          </w:p>
        </w:tc>
        <w:tc>
          <w:tcPr>
            <w:tcW w:w="1417" w:type="dxa"/>
            <w:tcBorders>
              <w:top w:val="single" w:sz="4" w:space="0" w:color="auto"/>
              <w:bottom w:val="single" w:sz="4" w:space="0" w:color="auto"/>
            </w:tcBorders>
            <w:shd w:val="clear" w:color="auto" w:fill="auto"/>
            <w:vAlign w:val="bottom"/>
          </w:tcPr>
          <w:p w14:paraId="7F17F445" w14:textId="77777777" w:rsidR="00175A0E" w:rsidRPr="003F60EE" w:rsidRDefault="00175A0E" w:rsidP="00175A0E">
            <w:pPr>
              <w:pStyle w:val="Normal-Schedule"/>
              <w:spacing w:before="60" w:after="60"/>
              <w:rPr>
                <w:b/>
                <w:lang w:eastAsia="en-AU"/>
              </w:rPr>
            </w:pPr>
            <w:r w:rsidRPr="003F60EE">
              <w:rPr>
                <w:b/>
                <w:lang w:eastAsia="en-AU"/>
              </w:rPr>
              <w:t>Fee</w:t>
            </w:r>
          </w:p>
        </w:tc>
      </w:tr>
      <w:tr w:rsidR="00175A0E" w:rsidRPr="00E4686F" w14:paraId="0D83D63D" w14:textId="77777777" w:rsidTr="00175A0E">
        <w:trPr>
          <w:trHeight w:val="137"/>
        </w:trPr>
        <w:tc>
          <w:tcPr>
            <w:tcW w:w="1134" w:type="dxa"/>
            <w:tcBorders>
              <w:top w:val="single" w:sz="4" w:space="0" w:color="auto"/>
            </w:tcBorders>
            <w:shd w:val="clear" w:color="auto" w:fill="auto"/>
          </w:tcPr>
          <w:p w14:paraId="6E8DF677" w14:textId="77777777" w:rsidR="00175A0E" w:rsidRPr="00E4686F" w:rsidRDefault="00175A0E" w:rsidP="00175A0E">
            <w:pPr>
              <w:pStyle w:val="Normal-Schedule"/>
              <w:spacing w:before="60" w:after="60"/>
              <w:rPr>
                <w:lang w:eastAsia="en-AU"/>
              </w:rPr>
            </w:pPr>
            <w:r w:rsidRPr="00E4686F">
              <w:rPr>
                <w:lang w:eastAsia="en-AU"/>
              </w:rPr>
              <w:t>1</w:t>
            </w:r>
          </w:p>
        </w:tc>
        <w:tc>
          <w:tcPr>
            <w:tcW w:w="3119" w:type="dxa"/>
            <w:tcBorders>
              <w:top w:val="single" w:sz="4" w:space="0" w:color="auto"/>
            </w:tcBorders>
            <w:shd w:val="clear" w:color="auto" w:fill="auto"/>
          </w:tcPr>
          <w:p w14:paraId="57351396" w14:textId="77777777" w:rsidR="00175A0E" w:rsidRPr="00E4686F" w:rsidRDefault="00175A0E" w:rsidP="00175A0E">
            <w:pPr>
              <w:pStyle w:val="Normal-Schedule"/>
              <w:spacing w:before="60" w:after="60"/>
              <w:rPr>
                <w:lang w:eastAsia="en-AU"/>
              </w:rPr>
            </w:pPr>
            <w:r w:rsidRPr="00E4686F">
              <w:rPr>
                <w:lang w:eastAsia="en-AU"/>
              </w:rPr>
              <w:t>$0 to $100</w:t>
            </w:r>
            <w:r>
              <w:rPr>
                <w:lang w:eastAsia="en-AU"/>
              </w:rPr>
              <w:t xml:space="preserve"> </w:t>
            </w:r>
            <w:r w:rsidRPr="00E4686F">
              <w:rPr>
                <w:lang w:eastAsia="en-AU"/>
              </w:rPr>
              <w:t xml:space="preserve">000 </w:t>
            </w:r>
          </w:p>
        </w:tc>
        <w:tc>
          <w:tcPr>
            <w:tcW w:w="1417" w:type="dxa"/>
            <w:tcBorders>
              <w:top w:val="single" w:sz="4" w:space="0" w:color="auto"/>
            </w:tcBorders>
            <w:shd w:val="clear" w:color="auto" w:fill="auto"/>
          </w:tcPr>
          <w:p w14:paraId="2A3D521C" w14:textId="77777777" w:rsidR="00175A0E" w:rsidRPr="00E4686F" w:rsidRDefault="00175A0E" w:rsidP="00175A0E">
            <w:pPr>
              <w:pStyle w:val="Normal-Schedule"/>
              <w:spacing w:before="60" w:after="60"/>
              <w:rPr>
                <w:lang w:eastAsia="en-AU"/>
              </w:rPr>
            </w:pPr>
            <w:r>
              <w:rPr>
                <w:lang w:eastAsia="en-AU"/>
              </w:rPr>
              <w:t>27</w:t>
            </w:r>
            <w:r w:rsidRPr="00FA77E3">
              <w:sym w:font="Symbol" w:char="F0D7"/>
            </w:r>
            <w:r>
              <w:rPr>
                <w:lang w:eastAsia="en-AU"/>
              </w:rPr>
              <w:t>9 fee units</w:t>
            </w:r>
          </w:p>
        </w:tc>
      </w:tr>
      <w:tr w:rsidR="00175A0E" w:rsidRPr="00E4686F" w14:paraId="51D3C241" w14:textId="77777777" w:rsidTr="00175A0E">
        <w:trPr>
          <w:trHeight w:val="60"/>
        </w:trPr>
        <w:tc>
          <w:tcPr>
            <w:tcW w:w="1134" w:type="dxa"/>
            <w:shd w:val="clear" w:color="auto" w:fill="auto"/>
          </w:tcPr>
          <w:p w14:paraId="15BEA260" w14:textId="77777777" w:rsidR="00175A0E" w:rsidRPr="00E4686F" w:rsidRDefault="00175A0E" w:rsidP="00175A0E">
            <w:pPr>
              <w:pStyle w:val="Normal-Schedule"/>
              <w:spacing w:before="60" w:after="60"/>
              <w:rPr>
                <w:lang w:eastAsia="en-AU"/>
              </w:rPr>
            </w:pPr>
            <w:r w:rsidRPr="00E4686F">
              <w:rPr>
                <w:lang w:eastAsia="en-AU"/>
              </w:rPr>
              <w:t>2</w:t>
            </w:r>
          </w:p>
        </w:tc>
        <w:tc>
          <w:tcPr>
            <w:tcW w:w="3119" w:type="dxa"/>
            <w:shd w:val="clear" w:color="auto" w:fill="auto"/>
          </w:tcPr>
          <w:p w14:paraId="4D6809E7" w14:textId="77777777" w:rsidR="00175A0E" w:rsidRPr="00E4686F" w:rsidRDefault="00175A0E" w:rsidP="00175A0E">
            <w:pPr>
              <w:pStyle w:val="Normal-Schedule"/>
              <w:spacing w:before="60" w:after="60"/>
              <w:rPr>
                <w:lang w:eastAsia="en-AU"/>
              </w:rPr>
            </w:pPr>
            <w:r w:rsidRPr="00E4686F">
              <w:rPr>
                <w:lang w:eastAsia="en-AU"/>
              </w:rPr>
              <w:t>$100</w:t>
            </w:r>
            <w:r>
              <w:rPr>
                <w:lang w:eastAsia="en-AU"/>
              </w:rPr>
              <w:t xml:space="preserve"> </w:t>
            </w:r>
            <w:r w:rsidRPr="00E4686F">
              <w:rPr>
                <w:lang w:eastAsia="en-AU"/>
              </w:rPr>
              <w:t>001 to $500</w:t>
            </w:r>
            <w:r>
              <w:rPr>
                <w:lang w:eastAsia="en-AU"/>
              </w:rPr>
              <w:t xml:space="preserve"> </w:t>
            </w:r>
            <w:r w:rsidRPr="00E4686F">
              <w:rPr>
                <w:lang w:eastAsia="en-AU"/>
              </w:rPr>
              <w:t>000</w:t>
            </w:r>
          </w:p>
        </w:tc>
        <w:tc>
          <w:tcPr>
            <w:tcW w:w="1417" w:type="dxa"/>
            <w:shd w:val="clear" w:color="auto" w:fill="auto"/>
          </w:tcPr>
          <w:p w14:paraId="2B50B245" w14:textId="77777777" w:rsidR="00175A0E" w:rsidRPr="00E4686F" w:rsidRDefault="00175A0E" w:rsidP="00175A0E">
            <w:pPr>
              <w:pStyle w:val="Normal-Schedule"/>
              <w:spacing w:before="60" w:after="60"/>
              <w:rPr>
                <w:lang w:eastAsia="en-AU"/>
              </w:rPr>
            </w:pPr>
            <w:r>
              <w:rPr>
                <w:lang w:eastAsia="en-AU"/>
              </w:rPr>
              <w:t>55</w:t>
            </w:r>
            <w:r w:rsidRPr="00FA77E3">
              <w:sym w:font="Symbol" w:char="F0D7"/>
            </w:r>
            <w:r>
              <w:rPr>
                <w:lang w:eastAsia="en-AU"/>
              </w:rPr>
              <w:t>8 fee units</w:t>
            </w:r>
          </w:p>
        </w:tc>
      </w:tr>
      <w:tr w:rsidR="00175A0E" w:rsidRPr="00E4686F" w14:paraId="37A895B5" w14:textId="77777777" w:rsidTr="00175A0E">
        <w:trPr>
          <w:trHeight w:val="145"/>
        </w:trPr>
        <w:tc>
          <w:tcPr>
            <w:tcW w:w="1134" w:type="dxa"/>
            <w:shd w:val="clear" w:color="auto" w:fill="auto"/>
          </w:tcPr>
          <w:p w14:paraId="43D01280" w14:textId="77777777" w:rsidR="00175A0E" w:rsidRPr="00E4686F" w:rsidRDefault="00175A0E" w:rsidP="00175A0E">
            <w:pPr>
              <w:pStyle w:val="Normal-Schedule"/>
              <w:spacing w:before="60" w:after="60"/>
              <w:rPr>
                <w:lang w:eastAsia="en-AU"/>
              </w:rPr>
            </w:pPr>
            <w:r w:rsidRPr="00E4686F">
              <w:rPr>
                <w:lang w:eastAsia="en-AU"/>
              </w:rPr>
              <w:t>3</w:t>
            </w:r>
          </w:p>
        </w:tc>
        <w:tc>
          <w:tcPr>
            <w:tcW w:w="3119" w:type="dxa"/>
            <w:shd w:val="clear" w:color="auto" w:fill="auto"/>
          </w:tcPr>
          <w:p w14:paraId="20629F01" w14:textId="77777777" w:rsidR="00175A0E" w:rsidRPr="00E4686F" w:rsidRDefault="00175A0E" w:rsidP="00175A0E">
            <w:pPr>
              <w:pStyle w:val="Normal-Schedule"/>
              <w:spacing w:before="60" w:after="60"/>
              <w:rPr>
                <w:lang w:eastAsia="en-AU"/>
              </w:rPr>
            </w:pPr>
            <w:r w:rsidRPr="00E4686F">
              <w:rPr>
                <w:lang w:eastAsia="en-AU"/>
              </w:rPr>
              <w:t>$500</w:t>
            </w:r>
            <w:r>
              <w:rPr>
                <w:lang w:eastAsia="en-AU"/>
              </w:rPr>
              <w:t xml:space="preserve"> </w:t>
            </w:r>
            <w:r w:rsidRPr="00E4686F">
              <w:rPr>
                <w:lang w:eastAsia="en-AU"/>
              </w:rPr>
              <w:t>001 to $</w:t>
            </w:r>
            <w:r>
              <w:rPr>
                <w:lang w:eastAsia="en-AU"/>
              </w:rPr>
              <w:t xml:space="preserve">1 </w:t>
            </w:r>
            <w:r w:rsidRPr="00E4686F">
              <w:rPr>
                <w:lang w:eastAsia="en-AU"/>
              </w:rPr>
              <w:t>000</w:t>
            </w:r>
            <w:r>
              <w:rPr>
                <w:lang w:eastAsia="en-AU"/>
              </w:rPr>
              <w:t xml:space="preserve"> </w:t>
            </w:r>
            <w:r w:rsidRPr="00E4686F">
              <w:rPr>
                <w:lang w:eastAsia="en-AU"/>
              </w:rPr>
              <w:t>000</w:t>
            </w:r>
          </w:p>
        </w:tc>
        <w:tc>
          <w:tcPr>
            <w:tcW w:w="1417" w:type="dxa"/>
            <w:shd w:val="clear" w:color="auto" w:fill="auto"/>
          </w:tcPr>
          <w:p w14:paraId="027AAF6D" w14:textId="77777777" w:rsidR="00175A0E" w:rsidRPr="00E4686F" w:rsidRDefault="00175A0E" w:rsidP="00175A0E">
            <w:pPr>
              <w:pStyle w:val="Normal-Schedule"/>
              <w:spacing w:before="60" w:after="60"/>
              <w:rPr>
                <w:lang w:eastAsia="en-AU"/>
              </w:rPr>
            </w:pPr>
            <w:r>
              <w:rPr>
                <w:lang w:eastAsia="en-AU"/>
              </w:rPr>
              <w:t>111</w:t>
            </w:r>
            <w:r w:rsidRPr="00FA77E3">
              <w:sym w:font="Symbol" w:char="F0D7"/>
            </w:r>
            <w:r>
              <w:rPr>
                <w:lang w:eastAsia="en-AU"/>
              </w:rPr>
              <w:t>5 fee units</w:t>
            </w:r>
          </w:p>
        </w:tc>
      </w:tr>
      <w:tr w:rsidR="00175A0E" w:rsidRPr="00E4686F" w14:paraId="46B0D947" w14:textId="77777777" w:rsidTr="00175A0E">
        <w:trPr>
          <w:trHeight w:val="166"/>
        </w:trPr>
        <w:tc>
          <w:tcPr>
            <w:tcW w:w="1134" w:type="dxa"/>
            <w:shd w:val="clear" w:color="auto" w:fill="auto"/>
          </w:tcPr>
          <w:p w14:paraId="59840191" w14:textId="77777777" w:rsidR="00175A0E" w:rsidRPr="00E4686F" w:rsidRDefault="00175A0E" w:rsidP="00175A0E">
            <w:pPr>
              <w:pStyle w:val="Normal-Schedule"/>
              <w:spacing w:before="60" w:after="60"/>
              <w:rPr>
                <w:lang w:eastAsia="en-AU"/>
              </w:rPr>
            </w:pPr>
            <w:r w:rsidRPr="00E4686F">
              <w:rPr>
                <w:lang w:eastAsia="en-AU"/>
              </w:rPr>
              <w:t>4</w:t>
            </w:r>
          </w:p>
        </w:tc>
        <w:tc>
          <w:tcPr>
            <w:tcW w:w="3119" w:type="dxa"/>
            <w:shd w:val="clear" w:color="auto" w:fill="auto"/>
          </w:tcPr>
          <w:p w14:paraId="383D0D17" w14:textId="77777777" w:rsidR="00175A0E" w:rsidRPr="00E4686F" w:rsidRDefault="00175A0E" w:rsidP="00175A0E">
            <w:pPr>
              <w:pStyle w:val="Normal-Schedule"/>
              <w:spacing w:before="60" w:after="60"/>
              <w:rPr>
                <w:lang w:eastAsia="en-AU"/>
              </w:rPr>
            </w:pPr>
            <w:r w:rsidRPr="00E4686F">
              <w:rPr>
                <w:lang w:eastAsia="en-AU"/>
              </w:rPr>
              <w:t>$1</w:t>
            </w:r>
            <w:r>
              <w:rPr>
                <w:lang w:eastAsia="en-AU"/>
              </w:rPr>
              <w:t xml:space="preserve"> </w:t>
            </w:r>
            <w:r w:rsidRPr="00E4686F">
              <w:rPr>
                <w:lang w:eastAsia="en-AU"/>
              </w:rPr>
              <w:t>000</w:t>
            </w:r>
            <w:r>
              <w:rPr>
                <w:lang w:eastAsia="en-AU"/>
              </w:rPr>
              <w:t xml:space="preserve"> </w:t>
            </w:r>
            <w:r w:rsidRPr="00E4686F">
              <w:rPr>
                <w:lang w:eastAsia="en-AU"/>
              </w:rPr>
              <w:t>001 to $5</w:t>
            </w:r>
            <w:r>
              <w:rPr>
                <w:lang w:eastAsia="en-AU"/>
              </w:rPr>
              <w:t xml:space="preserve"> </w:t>
            </w:r>
            <w:r w:rsidRPr="00E4686F">
              <w:rPr>
                <w:lang w:eastAsia="en-AU"/>
              </w:rPr>
              <w:t>000</w:t>
            </w:r>
            <w:r>
              <w:rPr>
                <w:lang w:eastAsia="en-AU"/>
              </w:rPr>
              <w:t xml:space="preserve"> </w:t>
            </w:r>
            <w:r w:rsidRPr="00E4686F">
              <w:rPr>
                <w:lang w:eastAsia="en-AU"/>
              </w:rPr>
              <w:t>000</w:t>
            </w:r>
          </w:p>
        </w:tc>
        <w:tc>
          <w:tcPr>
            <w:tcW w:w="1417" w:type="dxa"/>
            <w:shd w:val="clear" w:color="auto" w:fill="auto"/>
          </w:tcPr>
          <w:p w14:paraId="192BF709" w14:textId="77777777" w:rsidR="00175A0E" w:rsidRPr="00E4686F" w:rsidRDefault="00175A0E" w:rsidP="00175A0E">
            <w:pPr>
              <w:pStyle w:val="Normal-Schedule"/>
              <w:spacing w:before="60" w:after="60"/>
              <w:rPr>
                <w:lang w:eastAsia="en-AU"/>
              </w:rPr>
            </w:pPr>
            <w:r>
              <w:rPr>
                <w:lang w:eastAsia="en-AU"/>
              </w:rPr>
              <w:t>446</w:t>
            </w:r>
            <w:r w:rsidRPr="00FA77E3">
              <w:sym w:font="Symbol" w:char="F0D7"/>
            </w:r>
            <w:r>
              <w:rPr>
                <w:lang w:eastAsia="en-AU"/>
              </w:rPr>
              <w:t>2 fee units</w:t>
            </w:r>
          </w:p>
        </w:tc>
      </w:tr>
      <w:tr w:rsidR="00175A0E" w:rsidRPr="00E4686F" w14:paraId="456A16FA" w14:textId="77777777" w:rsidTr="00175A0E">
        <w:trPr>
          <w:trHeight w:val="199"/>
        </w:trPr>
        <w:tc>
          <w:tcPr>
            <w:tcW w:w="1134" w:type="dxa"/>
            <w:shd w:val="clear" w:color="auto" w:fill="auto"/>
          </w:tcPr>
          <w:p w14:paraId="098C5DCD" w14:textId="77777777" w:rsidR="00175A0E" w:rsidRPr="00E4686F" w:rsidRDefault="00175A0E" w:rsidP="00175A0E">
            <w:pPr>
              <w:pStyle w:val="Normal-Schedule"/>
              <w:spacing w:before="60" w:after="60"/>
              <w:rPr>
                <w:lang w:eastAsia="en-AU"/>
              </w:rPr>
            </w:pPr>
            <w:r w:rsidRPr="00E4686F">
              <w:rPr>
                <w:lang w:eastAsia="en-AU"/>
              </w:rPr>
              <w:t>5</w:t>
            </w:r>
          </w:p>
        </w:tc>
        <w:tc>
          <w:tcPr>
            <w:tcW w:w="3119" w:type="dxa"/>
            <w:shd w:val="clear" w:color="auto" w:fill="auto"/>
          </w:tcPr>
          <w:p w14:paraId="68F72F40" w14:textId="77777777" w:rsidR="00175A0E" w:rsidRPr="00E4686F" w:rsidRDefault="00175A0E" w:rsidP="00175A0E">
            <w:pPr>
              <w:pStyle w:val="Normal-Schedule"/>
              <w:spacing w:before="60" w:after="60"/>
              <w:rPr>
                <w:lang w:eastAsia="en-AU"/>
              </w:rPr>
            </w:pPr>
            <w:r w:rsidRPr="00E4686F">
              <w:rPr>
                <w:lang w:eastAsia="en-AU"/>
              </w:rPr>
              <w:t>$5</w:t>
            </w:r>
            <w:r>
              <w:rPr>
                <w:lang w:eastAsia="en-AU"/>
              </w:rPr>
              <w:t xml:space="preserve"> </w:t>
            </w:r>
            <w:r w:rsidRPr="00E4686F">
              <w:rPr>
                <w:lang w:eastAsia="en-AU"/>
              </w:rPr>
              <w:t>000</w:t>
            </w:r>
            <w:r>
              <w:rPr>
                <w:lang w:eastAsia="en-AU"/>
              </w:rPr>
              <w:t xml:space="preserve"> </w:t>
            </w:r>
            <w:r w:rsidRPr="00E4686F">
              <w:rPr>
                <w:lang w:eastAsia="en-AU"/>
              </w:rPr>
              <w:t>001 to $10</w:t>
            </w:r>
            <w:r>
              <w:rPr>
                <w:lang w:eastAsia="en-AU"/>
              </w:rPr>
              <w:t xml:space="preserve"> </w:t>
            </w:r>
            <w:r w:rsidRPr="00E4686F">
              <w:rPr>
                <w:lang w:eastAsia="en-AU"/>
              </w:rPr>
              <w:t>000</w:t>
            </w:r>
            <w:r>
              <w:rPr>
                <w:lang w:eastAsia="en-AU"/>
              </w:rPr>
              <w:t xml:space="preserve"> </w:t>
            </w:r>
            <w:r w:rsidRPr="00E4686F">
              <w:rPr>
                <w:lang w:eastAsia="en-AU"/>
              </w:rPr>
              <w:t>000</w:t>
            </w:r>
          </w:p>
        </w:tc>
        <w:tc>
          <w:tcPr>
            <w:tcW w:w="1417" w:type="dxa"/>
            <w:shd w:val="clear" w:color="auto" w:fill="auto"/>
          </w:tcPr>
          <w:p w14:paraId="6DDCA9C7" w14:textId="77777777" w:rsidR="00175A0E" w:rsidRPr="00E4686F" w:rsidRDefault="00175A0E" w:rsidP="00175A0E">
            <w:pPr>
              <w:pStyle w:val="Normal-Schedule"/>
              <w:spacing w:before="60" w:after="60"/>
              <w:rPr>
                <w:lang w:eastAsia="en-AU"/>
              </w:rPr>
            </w:pPr>
            <w:r>
              <w:rPr>
                <w:lang w:eastAsia="en-AU"/>
              </w:rPr>
              <w:t>669</w:t>
            </w:r>
            <w:r w:rsidRPr="00FA77E3">
              <w:sym w:font="Symbol" w:char="F0D7"/>
            </w:r>
            <w:r>
              <w:rPr>
                <w:lang w:eastAsia="en-AU"/>
              </w:rPr>
              <w:t>2 fee units</w:t>
            </w:r>
          </w:p>
        </w:tc>
      </w:tr>
      <w:tr w:rsidR="00175A0E" w:rsidRPr="00E4686F" w14:paraId="665EE870" w14:textId="77777777" w:rsidTr="00175A0E">
        <w:trPr>
          <w:trHeight w:val="91"/>
        </w:trPr>
        <w:tc>
          <w:tcPr>
            <w:tcW w:w="1134" w:type="dxa"/>
            <w:tcBorders>
              <w:bottom w:val="single" w:sz="4" w:space="0" w:color="auto"/>
            </w:tcBorders>
            <w:shd w:val="clear" w:color="auto" w:fill="auto"/>
          </w:tcPr>
          <w:p w14:paraId="12004D04" w14:textId="77777777" w:rsidR="00175A0E" w:rsidRPr="00E4686F" w:rsidRDefault="00175A0E" w:rsidP="00175A0E">
            <w:pPr>
              <w:pStyle w:val="Normal-Schedule"/>
              <w:spacing w:before="60" w:after="60"/>
              <w:rPr>
                <w:lang w:eastAsia="en-AU"/>
              </w:rPr>
            </w:pPr>
            <w:r w:rsidRPr="00E4686F">
              <w:rPr>
                <w:lang w:eastAsia="en-AU"/>
              </w:rPr>
              <w:t>6</w:t>
            </w:r>
          </w:p>
        </w:tc>
        <w:tc>
          <w:tcPr>
            <w:tcW w:w="3119" w:type="dxa"/>
            <w:tcBorders>
              <w:bottom w:val="single" w:sz="4" w:space="0" w:color="auto"/>
            </w:tcBorders>
            <w:shd w:val="clear" w:color="auto" w:fill="auto"/>
          </w:tcPr>
          <w:p w14:paraId="30973DEA" w14:textId="77777777" w:rsidR="00175A0E" w:rsidRPr="00E4686F" w:rsidRDefault="00175A0E" w:rsidP="00175A0E">
            <w:pPr>
              <w:pStyle w:val="Normal-Schedule"/>
              <w:spacing w:before="60" w:after="60"/>
              <w:rPr>
                <w:lang w:eastAsia="en-AU"/>
              </w:rPr>
            </w:pPr>
            <w:r>
              <w:rPr>
                <w:lang w:eastAsia="en-AU"/>
              </w:rPr>
              <w:t>More</w:t>
            </w:r>
            <w:r w:rsidRPr="00E4686F">
              <w:rPr>
                <w:lang w:eastAsia="en-AU"/>
              </w:rPr>
              <w:t xml:space="preserve"> than $10</w:t>
            </w:r>
            <w:r>
              <w:rPr>
                <w:lang w:eastAsia="en-AU"/>
              </w:rPr>
              <w:t xml:space="preserve"> </w:t>
            </w:r>
            <w:r w:rsidRPr="00E4686F">
              <w:rPr>
                <w:lang w:eastAsia="en-AU"/>
              </w:rPr>
              <w:t>000</w:t>
            </w:r>
            <w:r>
              <w:rPr>
                <w:lang w:eastAsia="en-AU"/>
              </w:rPr>
              <w:t xml:space="preserve"> </w:t>
            </w:r>
            <w:r w:rsidRPr="00E4686F">
              <w:rPr>
                <w:lang w:eastAsia="en-AU"/>
              </w:rPr>
              <w:t>000</w:t>
            </w:r>
          </w:p>
        </w:tc>
        <w:tc>
          <w:tcPr>
            <w:tcW w:w="1417" w:type="dxa"/>
            <w:tcBorders>
              <w:bottom w:val="single" w:sz="4" w:space="0" w:color="auto"/>
            </w:tcBorders>
            <w:shd w:val="clear" w:color="auto" w:fill="auto"/>
          </w:tcPr>
          <w:p w14:paraId="352EFAF9" w14:textId="77777777" w:rsidR="00175A0E" w:rsidRPr="00E4686F" w:rsidRDefault="00175A0E" w:rsidP="00175A0E">
            <w:pPr>
              <w:pStyle w:val="Normal-Schedule"/>
              <w:spacing w:before="60" w:after="60"/>
              <w:rPr>
                <w:lang w:eastAsia="en-AU"/>
              </w:rPr>
            </w:pPr>
            <w:r>
              <w:rPr>
                <w:lang w:eastAsia="en-AU"/>
              </w:rPr>
              <w:t>836</w:t>
            </w:r>
            <w:r w:rsidRPr="00FA77E3">
              <w:sym w:font="Symbol" w:char="F0D7"/>
            </w:r>
            <w:r>
              <w:rPr>
                <w:lang w:eastAsia="en-AU"/>
              </w:rPr>
              <w:t>6 fee units</w:t>
            </w:r>
          </w:p>
        </w:tc>
      </w:tr>
    </w:tbl>
    <w:p w14:paraId="6208038D" w14:textId="77777777" w:rsidR="00175A0E" w:rsidRDefault="00175A0E" w:rsidP="009D305D">
      <w:pPr>
        <w:pStyle w:val="Normal-Schedule"/>
        <w:tabs>
          <w:tab w:val="clear" w:pos="454"/>
          <w:tab w:val="clear" w:pos="907"/>
          <w:tab w:val="clear" w:pos="1361"/>
          <w:tab w:val="clear" w:pos="1814"/>
          <w:tab w:val="clear" w:pos="2722"/>
          <w:tab w:val="left" w:pos="1843"/>
        </w:tabs>
        <w:ind w:left="567"/>
        <w:rPr>
          <w:b/>
          <w:lang w:eastAsia="en-AU"/>
        </w:rPr>
      </w:pPr>
      <w:r w:rsidRPr="00DC0167">
        <w:rPr>
          <w:b/>
          <w:lang w:eastAsia="en-AU"/>
        </w:rPr>
        <w:t>Note</w:t>
      </w:r>
    </w:p>
    <w:p w14:paraId="687D2385" w14:textId="61D4C0CE" w:rsidR="00175A0E" w:rsidRPr="00DC0167" w:rsidRDefault="00175A0E" w:rsidP="009D305D">
      <w:pPr>
        <w:pStyle w:val="Normal-Schedule"/>
        <w:tabs>
          <w:tab w:val="clear" w:pos="454"/>
          <w:tab w:val="clear" w:pos="907"/>
          <w:tab w:val="clear" w:pos="1361"/>
          <w:tab w:val="clear" w:pos="1814"/>
          <w:tab w:val="clear" w:pos="2722"/>
          <w:tab w:val="left" w:pos="1843"/>
        </w:tabs>
        <w:ind w:left="567"/>
        <w:rPr>
          <w:lang w:eastAsia="en-AU"/>
        </w:rPr>
      </w:pPr>
      <w:r w:rsidRPr="00DC0167">
        <w:rPr>
          <w:lang w:eastAsia="en-AU"/>
        </w:rPr>
        <w:t>The total useable quantity of product produced under the extractive industry work authority and the value of total sales at gate is reported annually in accordance</w:t>
      </w:r>
      <w:r>
        <w:rPr>
          <w:lang w:eastAsia="en-AU"/>
        </w:rPr>
        <w:t xml:space="preserve"> with regulation 1</w:t>
      </w:r>
      <w:r w:rsidR="009F7498">
        <w:rPr>
          <w:lang w:eastAsia="en-AU"/>
        </w:rPr>
        <w:t>9</w:t>
      </w:r>
      <w:r>
        <w:rPr>
          <w:lang w:eastAsia="en-AU"/>
        </w:rPr>
        <w:t>.</w:t>
      </w:r>
    </w:p>
    <w:p w14:paraId="068F19B4" w14:textId="77777777" w:rsidR="005301E1" w:rsidRDefault="005301E1" w:rsidP="005301E1"/>
    <w:p w14:paraId="0E7F8C6F" w14:textId="77777777" w:rsidR="00877CEA" w:rsidRDefault="00877CEA"/>
    <w:p w14:paraId="33707B60" w14:textId="77777777" w:rsidR="003E0B0B" w:rsidRDefault="003E0B0B">
      <w:pPr>
        <w:suppressLineNumbers w:val="0"/>
        <w:overflowPunct/>
        <w:autoSpaceDE/>
        <w:autoSpaceDN/>
        <w:adjustRightInd/>
        <w:spacing w:before="0"/>
        <w:textAlignment w:val="auto"/>
        <w:rPr>
          <w:caps/>
          <w:sz w:val="32"/>
        </w:rPr>
      </w:pPr>
      <w:r>
        <w:rPr>
          <w:caps/>
          <w:sz w:val="32"/>
        </w:rPr>
        <w:br w:type="page"/>
      </w:r>
    </w:p>
    <w:p w14:paraId="4EBAAAC0" w14:textId="20740C97" w:rsidR="003E0B0B" w:rsidRPr="005A0BB2" w:rsidRDefault="003E0B0B" w:rsidP="003E0B0B">
      <w:pPr>
        <w:pStyle w:val="Heading-PART"/>
        <w:rPr>
          <w:caps w:val="0"/>
          <w:sz w:val="32"/>
        </w:rPr>
      </w:pPr>
      <w:bookmarkStart w:id="56" w:name="_Toc17801105"/>
      <w:r w:rsidRPr="005A0BB2">
        <w:rPr>
          <w:caps w:val="0"/>
          <w:sz w:val="32"/>
        </w:rPr>
        <w:lastRenderedPageBreak/>
        <w:t xml:space="preserve">Schedule </w:t>
      </w:r>
      <w:r>
        <w:rPr>
          <w:caps w:val="0"/>
          <w:sz w:val="32"/>
        </w:rPr>
        <w:t>4—</w:t>
      </w:r>
      <w:r w:rsidR="00C7155D">
        <w:rPr>
          <w:caps w:val="0"/>
          <w:sz w:val="32"/>
        </w:rPr>
        <w:t xml:space="preserve">Stone </w:t>
      </w:r>
      <w:r>
        <w:rPr>
          <w:caps w:val="0"/>
          <w:sz w:val="32"/>
        </w:rPr>
        <w:t>types and associated product types</w:t>
      </w:r>
      <w:bookmarkEnd w:id="56"/>
    </w:p>
    <w:p w14:paraId="6A356EA0" w14:textId="1CF4CADB" w:rsidR="003E0B0B" w:rsidRPr="00914047" w:rsidRDefault="003E0B0B" w:rsidP="003E0B0B">
      <w:pPr>
        <w:pStyle w:val="Normal-Schedule"/>
        <w:jc w:val="right"/>
      </w:pPr>
      <w:r>
        <w:t>R</w:t>
      </w:r>
      <w:r w:rsidRPr="00312527">
        <w:t xml:space="preserve">egulation </w:t>
      </w:r>
      <w:r>
        <w:t>19</w:t>
      </w:r>
    </w:p>
    <w:tbl>
      <w:tblPr>
        <w:tblW w:w="63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2694"/>
        <w:gridCol w:w="2517"/>
      </w:tblGrid>
      <w:tr w:rsidR="003E0B0B" w:rsidRPr="001037C2" w14:paraId="4595AB85" w14:textId="77777777" w:rsidTr="00DF6292">
        <w:trPr>
          <w:cantSplit/>
          <w:tblHeader/>
        </w:trPr>
        <w:tc>
          <w:tcPr>
            <w:tcW w:w="1134" w:type="dxa"/>
            <w:tcBorders>
              <w:left w:val="nil"/>
              <w:right w:val="nil"/>
            </w:tcBorders>
          </w:tcPr>
          <w:p w14:paraId="36DDE8D1" w14:textId="0B3B662C" w:rsidR="001037C2" w:rsidRDefault="001037C2" w:rsidP="00491A70">
            <w:pPr>
              <w:pStyle w:val="Normal-Schedule"/>
              <w:spacing w:before="60" w:after="60"/>
              <w:rPr>
                <w:i/>
              </w:rPr>
            </w:pPr>
            <w:r>
              <w:rPr>
                <w:i/>
              </w:rPr>
              <w:t>Column 1</w:t>
            </w:r>
          </w:p>
          <w:p w14:paraId="594FA068" w14:textId="7C1E70E5" w:rsidR="003E0B0B" w:rsidRPr="001037C2" w:rsidRDefault="003E0B0B" w:rsidP="00491A70">
            <w:pPr>
              <w:pStyle w:val="Normal-Schedule"/>
              <w:spacing w:before="60" w:after="60"/>
              <w:rPr>
                <w:i/>
              </w:rPr>
            </w:pPr>
            <w:r w:rsidRPr="001037C2">
              <w:rPr>
                <w:i/>
              </w:rPr>
              <w:t>Item</w:t>
            </w:r>
          </w:p>
        </w:tc>
        <w:tc>
          <w:tcPr>
            <w:tcW w:w="2694" w:type="dxa"/>
            <w:tcBorders>
              <w:left w:val="nil"/>
              <w:right w:val="nil"/>
            </w:tcBorders>
          </w:tcPr>
          <w:p w14:paraId="690EC5AE" w14:textId="590D1AD7" w:rsidR="001037C2" w:rsidRDefault="001037C2" w:rsidP="00491A70">
            <w:pPr>
              <w:pStyle w:val="Normal-Schedule"/>
              <w:spacing w:before="60" w:after="60"/>
              <w:rPr>
                <w:i/>
              </w:rPr>
            </w:pPr>
            <w:r>
              <w:rPr>
                <w:i/>
              </w:rPr>
              <w:t>Column 2</w:t>
            </w:r>
          </w:p>
          <w:p w14:paraId="5EC99ED4" w14:textId="5E07B745" w:rsidR="003E0B0B" w:rsidRPr="001037C2" w:rsidRDefault="00C7155D" w:rsidP="00491A70">
            <w:pPr>
              <w:pStyle w:val="Normal-Schedule"/>
              <w:spacing w:before="60" w:after="60"/>
              <w:rPr>
                <w:i/>
              </w:rPr>
            </w:pPr>
            <w:r w:rsidRPr="001037C2">
              <w:rPr>
                <w:i/>
              </w:rPr>
              <w:t xml:space="preserve">Stone </w:t>
            </w:r>
            <w:r w:rsidR="003E0B0B" w:rsidRPr="001037C2">
              <w:rPr>
                <w:i/>
              </w:rPr>
              <w:t>Types</w:t>
            </w:r>
          </w:p>
        </w:tc>
        <w:tc>
          <w:tcPr>
            <w:tcW w:w="2517" w:type="dxa"/>
            <w:tcBorders>
              <w:left w:val="nil"/>
              <w:bottom w:val="single" w:sz="4" w:space="0" w:color="000000"/>
              <w:right w:val="nil"/>
            </w:tcBorders>
          </w:tcPr>
          <w:p w14:paraId="050D75AF" w14:textId="5E877AC2" w:rsidR="001037C2" w:rsidRDefault="001037C2" w:rsidP="00491A70">
            <w:pPr>
              <w:pStyle w:val="Normal-Schedule"/>
              <w:spacing w:before="60" w:after="60"/>
              <w:rPr>
                <w:i/>
              </w:rPr>
            </w:pPr>
            <w:r>
              <w:rPr>
                <w:i/>
              </w:rPr>
              <w:t>Column 3</w:t>
            </w:r>
          </w:p>
          <w:p w14:paraId="77DF1E2D" w14:textId="70624567" w:rsidR="003E0B0B" w:rsidRPr="001037C2" w:rsidRDefault="003E0B0B" w:rsidP="00491A70">
            <w:pPr>
              <w:pStyle w:val="Normal-Schedule"/>
              <w:spacing w:before="60" w:after="60"/>
              <w:rPr>
                <w:i/>
              </w:rPr>
            </w:pPr>
            <w:r w:rsidRPr="001037C2">
              <w:rPr>
                <w:i/>
              </w:rPr>
              <w:t>Product Types</w:t>
            </w:r>
          </w:p>
        </w:tc>
      </w:tr>
      <w:tr w:rsidR="003E0B0B" w:rsidRPr="00F246BA" w14:paraId="0F3C2A61" w14:textId="77777777" w:rsidTr="00DF6292">
        <w:trPr>
          <w:cantSplit/>
        </w:trPr>
        <w:tc>
          <w:tcPr>
            <w:tcW w:w="1134" w:type="dxa"/>
            <w:tcBorders>
              <w:left w:val="nil"/>
              <w:right w:val="nil"/>
            </w:tcBorders>
          </w:tcPr>
          <w:p w14:paraId="19E1DADF" w14:textId="77777777" w:rsidR="003E0B0B" w:rsidRPr="00F246BA" w:rsidRDefault="003E0B0B" w:rsidP="00491A70">
            <w:pPr>
              <w:pStyle w:val="Normal-Schedule"/>
              <w:spacing w:before="60"/>
            </w:pPr>
            <w:r>
              <w:t>1</w:t>
            </w:r>
          </w:p>
        </w:tc>
        <w:tc>
          <w:tcPr>
            <w:tcW w:w="2694" w:type="dxa"/>
            <w:tcBorders>
              <w:left w:val="nil"/>
              <w:right w:val="nil"/>
            </w:tcBorders>
          </w:tcPr>
          <w:p w14:paraId="0896506B" w14:textId="77777777" w:rsidR="003E0B0B" w:rsidRPr="00F246BA" w:rsidRDefault="003E0B0B" w:rsidP="00491A70">
            <w:pPr>
              <w:pStyle w:val="Normal-Schedule"/>
              <w:spacing w:before="60"/>
            </w:pPr>
            <w:r w:rsidRPr="00F246BA">
              <w:t>Basalt Old</w:t>
            </w:r>
          </w:p>
          <w:p w14:paraId="0997BD37" w14:textId="77777777" w:rsidR="003E0B0B" w:rsidRPr="00F246BA" w:rsidRDefault="003E0B0B" w:rsidP="00491A70">
            <w:pPr>
              <w:pStyle w:val="Normal-Schedule"/>
              <w:spacing w:before="60"/>
            </w:pPr>
            <w:r w:rsidRPr="00F246BA">
              <w:t>Basalt New</w:t>
            </w:r>
          </w:p>
          <w:p w14:paraId="1D429E21" w14:textId="77777777" w:rsidR="003E0B0B" w:rsidRPr="00F246BA" w:rsidRDefault="003E0B0B" w:rsidP="00491A70">
            <w:pPr>
              <w:pStyle w:val="Normal-Schedule"/>
              <w:spacing w:before="60"/>
            </w:pPr>
            <w:r w:rsidRPr="00F246BA">
              <w:t>Trachyte</w:t>
            </w:r>
          </w:p>
          <w:p w14:paraId="1FB925D7" w14:textId="77777777" w:rsidR="003E0B0B" w:rsidRPr="00F246BA" w:rsidRDefault="003E0B0B" w:rsidP="00491A70">
            <w:pPr>
              <w:pStyle w:val="Normal-Schedule"/>
              <w:spacing w:before="60"/>
            </w:pPr>
            <w:r w:rsidRPr="00F246BA">
              <w:t>Dolerite</w:t>
            </w:r>
          </w:p>
          <w:p w14:paraId="1CED7862" w14:textId="77777777" w:rsidR="003E0B0B" w:rsidRPr="00F246BA" w:rsidRDefault="003E0B0B" w:rsidP="00491A70">
            <w:pPr>
              <w:pStyle w:val="Normal-Schedule"/>
              <w:spacing w:before="60"/>
            </w:pPr>
            <w:r w:rsidRPr="00F246BA">
              <w:t>Granite (incl. granodiorite, porphyry, microgranites)</w:t>
            </w:r>
          </w:p>
          <w:p w14:paraId="5D3001D2" w14:textId="77777777" w:rsidR="003E0B0B" w:rsidRPr="00F246BA" w:rsidRDefault="003E0B0B" w:rsidP="00491A70">
            <w:pPr>
              <w:pStyle w:val="Normal-Schedule"/>
              <w:spacing w:before="60"/>
            </w:pPr>
            <w:r w:rsidRPr="00F246BA">
              <w:t>Rhyodacite (incl</w:t>
            </w:r>
            <w:r>
              <w:t>.</w:t>
            </w:r>
            <w:r w:rsidRPr="00F246BA">
              <w:t xml:space="preserve"> dacite, rhyolite</w:t>
            </w:r>
            <w:r>
              <w:t>)</w:t>
            </w:r>
          </w:p>
          <w:p w14:paraId="15C2B44D" w14:textId="77777777" w:rsidR="003E0B0B" w:rsidRPr="00F246BA" w:rsidRDefault="003E0B0B" w:rsidP="00491A70">
            <w:pPr>
              <w:pStyle w:val="Normal-Schedule"/>
              <w:spacing w:before="60"/>
            </w:pPr>
            <w:r w:rsidRPr="00F246BA">
              <w:t>Scoria</w:t>
            </w:r>
          </w:p>
          <w:p w14:paraId="698BADBC" w14:textId="77777777" w:rsidR="003E0B0B" w:rsidRPr="00F246BA" w:rsidRDefault="003E0B0B" w:rsidP="00491A70">
            <w:pPr>
              <w:pStyle w:val="Normal-Schedule"/>
              <w:spacing w:before="60"/>
            </w:pPr>
            <w:r w:rsidRPr="00F246BA">
              <w:t>Tuff</w:t>
            </w:r>
          </w:p>
          <w:p w14:paraId="2E94F53E" w14:textId="77777777" w:rsidR="003E0B0B" w:rsidRPr="00F246BA" w:rsidRDefault="003E0B0B" w:rsidP="00491A70">
            <w:pPr>
              <w:pStyle w:val="Normal-Schedule"/>
              <w:spacing w:before="60"/>
            </w:pPr>
            <w:r w:rsidRPr="00F246BA">
              <w:t>Gneiss</w:t>
            </w:r>
          </w:p>
          <w:p w14:paraId="23910D3D" w14:textId="77777777" w:rsidR="003E0B0B" w:rsidRPr="00F246BA" w:rsidRDefault="003E0B0B" w:rsidP="00491A70">
            <w:pPr>
              <w:pStyle w:val="Normal-Schedule"/>
              <w:spacing w:before="60"/>
            </w:pPr>
            <w:r w:rsidRPr="00F246BA">
              <w:t>Hornfels</w:t>
            </w:r>
          </w:p>
          <w:p w14:paraId="0EB59C1A" w14:textId="77777777" w:rsidR="003E0B0B" w:rsidRPr="00F246BA" w:rsidRDefault="003E0B0B" w:rsidP="00491A70">
            <w:pPr>
              <w:pStyle w:val="Normal-Schedule"/>
              <w:spacing w:before="60"/>
            </w:pPr>
            <w:r w:rsidRPr="00F246BA">
              <w:t>Marble</w:t>
            </w:r>
          </w:p>
          <w:p w14:paraId="68325B19" w14:textId="77777777" w:rsidR="003E0B0B" w:rsidRPr="00F246BA" w:rsidRDefault="003E0B0B" w:rsidP="00491A70">
            <w:pPr>
              <w:pStyle w:val="Normal-Schedule"/>
              <w:spacing w:before="60"/>
            </w:pPr>
            <w:r w:rsidRPr="00F246BA">
              <w:t>Quartzite</w:t>
            </w:r>
          </w:p>
          <w:p w14:paraId="6EDDBD20" w14:textId="77777777" w:rsidR="003E0B0B" w:rsidRPr="00F246BA" w:rsidRDefault="003E0B0B" w:rsidP="00491A70">
            <w:pPr>
              <w:pStyle w:val="Normal-Schedule"/>
              <w:spacing w:before="60"/>
            </w:pPr>
            <w:r w:rsidRPr="00F246BA">
              <w:t>Schist</w:t>
            </w:r>
          </w:p>
          <w:p w14:paraId="4BAD55CE" w14:textId="77777777" w:rsidR="003E0B0B" w:rsidRPr="00F246BA" w:rsidRDefault="003E0B0B" w:rsidP="00491A70">
            <w:pPr>
              <w:pStyle w:val="Normal-Schedule"/>
              <w:spacing w:before="60"/>
            </w:pPr>
            <w:r w:rsidRPr="00F246BA">
              <w:t>Slate</w:t>
            </w:r>
          </w:p>
          <w:p w14:paraId="53C1B04D" w14:textId="77777777" w:rsidR="003E0B0B" w:rsidRPr="00F246BA" w:rsidRDefault="003E0B0B" w:rsidP="00491A70">
            <w:pPr>
              <w:pStyle w:val="Normal-Schedule"/>
              <w:spacing w:before="60" w:after="60"/>
            </w:pPr>
            <w:r w:rsidRPr="00F246BA">
              <w:t xml:space="preserve">Sedimentary (usually </w:t>
            </w:r>
            <w:proofErr w:type="spellStart"/>
            <w:r w:rsidRPr="00F246BA">
              <w:t>rippable</w:t>
            </w:r>
            <w:proofErr w:type="spellEnd"/>
            <w:r w:rsidRPr="00F246BA">
              <w:t xml:space="preserve"> rocks incl</w:t>
            </w:r>
            <w:r>
              <w:t>.</w:t>
            </w:r>
            <w:r w:rsidRPr="00F246BA">
              <w:t xml:space="preserve"> sandstone, shale, siltstone chert, mudstone, claystone)</w:t>
            </w:r>
          </w:p>
        </w:tc>
        <w:tc>
          <w:tcPr>
            <w:tcW w:w="2517" w:type="dxa"/>
            <w:tcBorders>
              <w:left w:val="nil"/>
              <w:right w:val="nil"/>
            </w:tcBorders>
          </w:tcPr>
          <w:p w14:paraId="48956C76" w14:textId="77777777" w:rsidR="003E0B0B" w:rsidRPr="00F246BA" w:rsidRDefault="003E0B0B" w:rsidP="00491A70">
            <w:pPr>
              <w:pStyle w:val="Normal-Schedule"/>
              <w:spacing w:before="60"/>
            </w:pPr>
            <w:r w:rsidRPr="00F246BA">
              <w:t xml:space="preserve">Aggregate (i.e. aggregate, rail </w:t>
            </w:r>
            <w:proofErr w:type="spellStart"/>
            <w:r w:rsidRPr="00F246BA">
              <w:t>ballost</w:t>
            </w:r>
            <w:proofErr w:type="spellEnd"/>
            <w:r w:rsidRPr="00F246BA">
              <w:t>, filler material) single size screenings such as concrete</w:t>
            </w:r>
          </w:p>
          <w:p w14:paraId="276ED9B0" w14:textId="77777777" w:rsidR="003E0B0B" w:rsidRPr="00F246BA" w:rsidRDefault="003E0B0B" w:rsidP="00491A70">
            <w:pPr>
              <w:pStyle w:val="Normal-Schedule"/>
              <w:spacing w:before="60"/>
            </w:pPr>
            <w:r w:rsidRPr="00F246BA">
              <w:t>Road Base (Class 1 and 2 crushed rock (CR)</w:t>
            </w:r>
            <w:r>
              <w:t>)</w:t>
            </w:r>
          </w:p>
          <w:p w14:paraId="62A20136" w14:textId="77777777" w:rsidR="003E0B0B" w:rsidRPr="00F246BA" w:rsidRDefault="003E0B0B" w:rsidP="00491A70">
            <w:pPr>
              <w:pStyle w:val="Normal-Schedule"/>
              <w:spacing w:before="60"/>
            </w:pPr>
            <w:r w:rsidRPr="00F246BA">
              <w:t>Road Sub-Base (incl. Class 3 and 4</w:t>
            </w:r>
            <w:r>
              <w:t> </w:t>
            </w:r>
            <w:r w:rsidRPr="00F246BA">
              <w:t>CR, NDCR and track material)</w:t>
            </w:r>
          </w:p>
          <w:p w14:paraId="7C15715F" w14:textId="77777777" w:rsidR="003E0B0B" w:rsidRPr="00F246BA" w:rsidRDefault="003E0B0B" w:rsidP="00491A70">
            <w:pPr>
              <w:pStyle w:val="Normal-Schedule"/>
              <w:spacing w:before="60"/>
            </w:pPr>
            <w:r w:rsidRPr="00F246BA">
              <w:t xml:space="preserve">Fill (incl. </w:t>
            </w:r>
            <w:proofErr w:type="spellStart"/>
            <w:r w:rsidRPr="00F246BA">
              <w:t>scalpings</w:t>
            </w:r>
            <w:proofErr w:type="spellEnd"/>
            <w:r w:rsidRPr="00F246BA">
              <w:t>, spalls)</w:t>
            </w:r>
          </w:p>
          <w:p w14:paraId="5DAB33E9" w14:textId="77777777" w:rsidR="003E0B0B" w:rsidRPr="00F246BA" w:rsidRDefault="003E0B0B" w:rsidP="00491A70">
            <w:pPr>
              <w:pStyle w:val="Normal-Schedule"/>
              <w:spacing w:before="60"/>
            </w:pPr>
            <w:r w:rsidRPr="00F246BA">
              <w:t>Armour (incl. beaching)</w:t>
            </w:r>
          </w:p>
          <w:p w14:paraId="0BF348CA" w14:textId="77777777" w:rsidR="003E0B0B" w:rsidRPr="00F246BA" w:rsidRDefault="003E0B0B" w:rsidP="00491A70">
            <w:pPr>
              <w:pStyle w:val="Normal-Schedule"/>
              <w:spacing w:before="60" w:after="60"/>
            </w:pPr>
            <w:r w:rsidRPr="00F246BA">
              <w:t>Dimension stone</w:t>
            </w:r>
          </w:p>
        </w:tc>
      </w:tr>
      <w:tr w:rsidR="003E0B0B" w:rsidRPr="00F860EE" w14:paraId="6C161EB0" w14:textId="77777777" w:rsidTr="00DF6292">
        <w:trPr>
          <w:cantSplit/>
        </w:trPr>
        <w:tc>
          <w:tcPr>
            <w:tcW w:w="1134" w:type="dxa"/>
            <w:tcBorders>
              <w:left w:val="nil"/>
              <w:right w:val="nil"/>
            </w:tcBorders>
          </w:tcPr>
          <w:p w14:paraId="1232792C" w14:textId="77777777" w:rsidR="003E0B0B" w:rsidRPr="00F246BA" w:rsidRDefault="003E0B0B" w:rsidP="00491A70">
            <w:pPr>
              <w:pStyle w:val="Normal-Schedule"/>
              <w:spacing w:before="60" w:after="60"/>
            </w:pPr>
            <w:r>
              <w:t>2</w:t>
            </w:r>
          </w:p>
        </w:tc>
        <w:tc>
          <w:tcPr>
            <w:tcW w:w="2694" w:type="dxa"/>
            <w:tcBorders>
              <w:left w:val="nil"/>
              <w:right w:val="nil"/>
            </w:tcBorders>
          </w:tcPr>
          <w:p w14:paraId="355F4DB9" w14:textId="77777777" w:rsidR="003E0B0B" w:rsidRPr="00F246BA" w:rsidRDefault="003E0B0B" w:rsidP="00491A70">
            <w:pPr>
              <w:pStyle w:val="Normal-Schedule"/>
              <w:spacing w:before="60" w:after="60"/>
            </w:pPr>
            <w:r w:rsidRPr="00F246BA">
              <w:t xml:space="preserve">Limestone (incl. </w:t>
            </w:r>
            <w:proofErr w:type="spellStart"/>
            <w:r w:rsidRPr="00F246BA">
              <w:t>limesand</w:t>
            </w:r>
            <w:proofErr w:type="spellEnd"/>
            <w:r w:rsidRPr="00F246BA">
              <w:t>)</w:t>
            </w:r>
          </w:p>
        </w:tc>
        <w:tc>
          <w:tcPr>
            <w:tcW w:w="2517" w:type="dxa"/>
            <w:tcBorders>
              <w:left w:val="nil"/>
              <w:right w:val="nil"/>
            </w:tcBorders>
          </w:tcPr>
          <w:p w14:paraId="243589A6" w14:textId="77777777" w:rsidR="003E0B0B" w:rsidRDefault="003E0B0B" w:rsidP="00491A70">
            <w:pPr>
              <w:pStyle w:val="Normal-Schedule"/>
              <w:spacing w:before="60"/>
            </w:pPr>
            <w:r w:rsidRPr="00F246BA">
              <w:t>Road Base Class 1 and 2 crushed rock (CR)</w:t>
            </w:r>
          </w:p>
          <w:p w14:paraId="34EE7E2C" w14:textId="77777777" w:rsidR="003E0B0B" w:rsidRDefault="003E0B0B" w:rsidP="00491A70">
            <w:pPr>
              <w:pStyle w:val="Normal-Schedule"/>
              <w:spacing w:before="60"/>
            </w:pPr>
            <w:r w:rsidRPr="00F246BA">
              <w:t>Road Class Sub-Base (Class 3 and 4 CR, NDCR and track material)</w:t>
            </w:r>
          </w:p>
          <w:p w14:paraId="3C6B21CC" w14:textId="77777777" w:rsidR="003E0B0B" w:rsidRDefault="003E0B0B" w:rsidP="00491A70">
            <w:pPr>
              <w:pStyle w:val="Normal-Schedule"/>
              <w:spacing w:before="60"/>
            </w:pPr>
            <w:r w:rsidRPr="00F246BA">
              <w:t>Fill (incl</w:t>
            </w:r>
            <w:r>
              <w:t>.</w:t>
            </w:r>
            <w:r w:rsidRPr="00F246BA">
              <w:t xml:space="preserve"> </w:t>
            </w:r>
            <w:proofErr w:type="spellStart"/>
            <w:r w:rsidRPr="00F246BA">
              <w:t>scalpings</w:t>
            </w:r>
            <w:proofErr w:type="spellEnd"/>
            <w:r w:rsidRPr="00F246BA">
              <w:t>, spalls)</w:t>
            </w:r>
          </w:p>
          <w:p w14:paraId="74FC5158" w14:textId="77777777" w:rsidR="003E0B0B" w:rsidRDefault="003E0B0B" w:rsidP="00491A70">
            <w:pPr>
              <w:pStyle w:val="Normal-Schedule"/>
              <w:spacing w:before="60"/>
            </w:pPr>
            <w:r w:rsidRPr="00F246BA">
              <w:t>Dimension stone</w:t>
            </w:r>
          </w:p>
          <w:p w14:paraId="0EC98CB1" w14:textId="77777777" w:rsidR="003E0B0B" w:rsidRPr="00F860EE" w:rsidRDefault="003E0B0B" w:rsidP="00491A70">
            <w:pPr>
              <w:pStyle w:val="Normal-Schedule"/>
              <w:spacing w:before="60"/>
              <w:rPr>
                <w:lang w:val="fr-FR"/>
              </w:rPr>
            </w:pPr>
            <w:r w:rsidRPr="00F860EE">
              <w:rPr>
                <w:lang w:val="fr-FR"/>
              </w:rPr>
              <w:t>Cement</w:t>
            </w:r>
          </w:p>
          <w:p w14:paraId="65270F2E" w14:textId="77777777" w:rsidR="003E0B0B" w:rsidRPr="00F860EE" w:rsidRDefault="003E0B0B" w:rsidP="00491A70">
            <w:pPr>
              <w:pStyle w:val="Normal-Schedule"/>
              <w:spacing w:before="60"/>
              <w:rPr>
                <w:lang w:val="fr-FR"/>
              </w:rPr>
            </w:pPr>
            <w:r w:rsidRPr="00F860EE">
              <w:rPr>
                <w:lang w:val="fr-FR"/>
              </w:rPr>
              <w:t>Agriculture</w:t>
            </w:r>
          </w:p>
          <w:p w14:paraId="267E5059" w14:textId="77777777" w:rsidR="003E0B0B" w:rsidRPr="00F860EE" w:rsidRDefault="003E0B0B" w:rsidP="00491A70">
            <w:pPr>
              <w:pStyle w:val="Normal-Schedule"/>
              <w:spacing w:before="60"/>
              <w:rPr>
                <w:lang w:val="fr-FR"/>
              </w:rPr>
            </w:pPr>
            <w:r w:rsidRPr="00F860EE">
              <w:rPr>
                <w:lang w:val="fr-FR"/>
              </w:rPr>
              <w:t>Lime</w:t>
            </w:r>
          </w:p>
          <w:p w14:paraId="56DD2ABE" w14:textId="77777777" w:rsidR="003E0B0B" w:rsidRPr="00F860EE" w:rsidRDefault="003E0B0B" w:rsidP="00491A70">
            <w:pPr>
              <w:pStyle w:val="Normal-Schedule"/>
              <w:spacing w:before="60"/>
              <w:rPr>
                <w:lang w:val="fr-FR"/>
              </w:rPr>
            </w:pPr>
            <w:r w:rsidRPr="00F860EE">
              <w:rPr>
                <w:lang w:val="fr-FR"/>
              </w:rPr>
              <w:t>Flux</w:t>
            </w:r>
          </w:p>
          <w:p w14:paraId="7DBD8EA4" w14:textId="77777777" w:rsidR="003E0B0B" w:rsidRPr="00F860EE" w:rsidRDefault="003E0B0B" w:rsidP="00491A70">
            <w:pPr>
              <w:pStyle w:val="Normal-Schedule"/>
              <w:spacing w:before="60" w:after="60"/>
              <w:rPr>
                <w:lang w:val="fr-FR"/>
              </w:rPr>
            </w:pPr>
            <w:proofErr w:type="spellStart"/>
            <w:r w:rsidRPr="00F860EE">
              <w:rPr>
                <w:lang w:val="fr-FR"/>
              </w:rPr>
              <w:t>Industrial</w:t>
            </w:r>
            <w:proofErr w:type="spellEnd"/>
            <w:r w:rsidRPr="00F860EE">
              <w:rPr>
                <w:lang w:val="fr-FR"/>
              </w:rPr>
              <w:t xml:space="preserve"> </w:t>
            </w:r>
            <w:proofErr w:type="spellStart"/>
            <w:r w:rsidRPr="00F860EE">
              <w:rPr>
                <w:lang w:val="fr-FR"/>
              </w:rPr>
              <w:t>Filters</w:t>
            </w:r>
            <w:proofErr w:type="spellEnd"/>
          </w:p>
        </w:tc>
      </w:tr>
      <w:tr w:rsidR="003E0B0B" w:rsidRPr="00F246BA" w14:paraId="0F000B05" w14:textId="77777777" w:rsidTr="00DF6292">
        <w:trPr>
          <w:cantSplit/>
        </w:trPr>
        <w:tc>
          <w:tcPr>
            <w:tcW w:w="1134" w:type="dxa"/>
            <w:tcBorders>
              <w:left w:val="nil"/>
              <w:right w:val="nil"/>
            </w:tcBorders>
          </w:tcPr>
          <w:p w14:paraId="27A4428C" w14:textId="77777777" w:rsidR="003E0B0B" w:rsidRPr="00F246BA" w:rsidRDefault="003E0B0B" w:rsidP="00491A70">
            <w:pPr>
              <w:pStyle w:val="Normal-Schedule"/>
              <w:spacing w:before="60" w:after="60"/>
            </w:pPr>
            <w:r>
              <w:lastRenderedPageBreak/>
              <w:t>3</w:t>
            </w:r>
          </w:p>
        </w:tc>
        <w:tc>
          <w:tcPr>
            <w:tcW w:w="2694" w:type="dxa"/>
            <w:tcBorders>
              <w:left w:val="nil"/>
              <w:right w:val="nil"/>
            </w:tcBorders>
          </w:tcPr>
          <w:p w14:paraId="6399AB08" w14:textId="77777777" w:rsidR="003E0B0B" w:rsidRPr="00F246BA" w:rsidRDefault="003E0B0B" w:rsidP="00491A70">
            <w:pPr>
              <w:pStyle w:val="Normal-Schedule"/>
              <w:spacing w:before="60" w:after="60"/>
            </w:pPr>
            <w:r w:rsidRPr="00F246BA">
              <w:t xml:space="preserve">Sand and Gravel (naturally </w:t>
            </w:r>
            <w:r w:rsidRPr="00F246BA">
              <w:br/>
              <w:t>occurring gravels, not crushed</w:t>
            </w:r>
            <w:r w:rsidRPr="00F246BA">
              <w:br/>
              <w:t>sedimentary rocks)</w:t>
            </w:r>
          </w:p>
        </w:tc>
        <w:tc>
          <w:tcPr>
            <w:tcW w:w="2517" w:type="dxa"/>
            <w:tcBorders>
              <w:left w:val="nil"/>
              <w:right w:val="nil"/>
            </w:tcBorders>
          </w:tcPr>
          <w:p w14:paraId="19433843" w14:textId="77777777" w:rsidR="003E0B0B" w:rsidRDefault="003E0B0B" w:rsidP="00491A70">
            <w:pPr>
              <w:pStyle w:val="Normal-Schedule"/>
              <w:spacing w:before="60"/>
            </w:pPr>
            <w:r w:rsidRPr="00F246BA">
              <w:t>Aggregate (i.e. single size screenings such as concrete aggregate filter materials)</w:t>
            </w:r>
          </w:p>
          <w:p w14:paraId="42D21A76" w14:textId="77777777" w:rsidR="003E0B0B" w:rsidRDefault="003E0B0B" w:rsidP="00491A70">
            <w:pPr>
              <w:pStyle w:val="Normal-Schedule"/>
              <w:spacing w:before="60"/>
            </w:pPr>
            <w:r w:rsidRPr="00F246BA">
              <w:t>Road Base (Class 1 and 2 crushed rock (CR))</w:t>
            </w:r>
          </w:p>
          <w:p w14:paraId="114DFC95" w14:textId="77777777" w:rsidR="003E0B0B" w:rsidRDefault="003E0B0B" w:rsidP="00491A70">
            <w:pPr>
              <w:pStyle w:val="Normal-Schedule"/>
              <w:spacing w:before="60"/>
            </w:pPr>
            <w:r w:rsidRPr="00F246BA">
              <w:t>Road Sub-Base (include Class 3 and 4 CR, NDCR and track material)</w:t>
            </w:r>
          </w:p>
          <w:p w14:paraId="77DFA031" w14:textId="77777777" w:rsidR="003E0B0B" w:rsidRDefault="003E0B0B" w:rsidP="00491A70">
            <w:pPr>
              <w:pStyle w:val="Normal-Schedule"/>
              <w:spacing w:before="60"/>
            </w:pPr>
            <w:r w:rsidRPr="00F246BA">
              <w:t xml:space="preserve">Fill (incl. </w:t>
            </w:r>
            <w:proofErr w:type="spellStart"/>
            <w:r w:rsidRPr="00F246BA">
              <w:t>scalpings</w:t>
            </w:r>
            <w:proofErr w:type="spellEnd"/>
            <w:r w:rsidRPr="00F246BA">
              <w:t>, spalls)</w:t>
            </w:r>
          </w:p>
          <w:p w14:paraId="59115D41" w14:textId="77777777" w:rsidR="003E0B0B" w:rsidRDefault="003E0B0B" w:rsidP="00491A70">
            <w:pPr>
              <w:pStyle w:val="Normal-Schedule"/>
              <w:spacing w:before="60"/>
            </w:pPr>
            <w:r w:rsidRPr="00F246BA">
              <w:t>Concrete sand</w:t>
            </w:r>
          </w:p>
          <w:p w14:paraId="0A335E5C" w14:textId="77777777" w:rsidR="003E0B0B" w:rsidRDefault="003E0B0B" w:rsidP="00491A70">
            <w:pPr>
              <w:pStyle w:val="Normal-Schedule"/>
              <w:spacing w:before="60"/>
            </w:pPr>
            <w:r w:rsidRPr="00F246BA">
              <w:t>Fine sand (Brick, Packing Bedding, Plaster, Asphalt)</w:t>
            </w:r>
          </w:p>
          <w:p w14:paraId="6FB7976E" w14:textId="77777777" w:rsidR="003E0B0B" w:rsidRDefault="003E0B0B" w:rsidP="00491A70">
            <w:pPr>
              <w:pStyle w:val="Normal-Schedule"/>
              <w:spacing w:before="60"/>
            </w:pPr>
            <w:r w:rsidRPr="00F246BA">
              <w:t>Foundry sand</w:t>
            </w:r>
          </w:p>
          <w:p w14:paraId="71395703" w14:textId="77777777" w:rsidR="003E0B0B" w:rsidRDefault="003E0B0B" w:rsidP="00491A70">
            <w:pPr>
              <w:pStyle w:val="Normal-Schedule"/>
              <w:spacing w:before="60"/>
            </w:pPr>
            <w:r w:rsidRPr="00F246BA">
              <w:t>Glass sand</w:t>
            </w:r>
          </w:p>
          <w:p w14:paraId="3FCBF843" w14:textId="77777777" w:rsidR="003E0B0B" w:rsidRPr="00F246BA" w:rsidRDefault="003E0B0B" w:rsidP="00491A70">
            <w:pPr>
              <w:pStyle w:val="Normal-Schedule"/>
              <w:spacing w:before="60" w:after="60"/>
            </w:pPr>
            <w:r w:rsidRPr="00F246BA">
              <w:t>Industrial (silica flour, fibre glass, ceramics, etc.)</w:t>
            </w:r>
          </w:p>
        </w:tc>
      </w:tr>
      <w:tr w:rsidR="003E0B0B" w:rsidRPr="00F246BA" w14:paraId="59756BD8" w14:textId="77777777" w:rsidTr="00DF6292">
        <w:trPr>
          <w:cantSplit/>
        </w:trPr>
        <w:tc>
          <w:tcPr>
            <w:tcW w:w="1134" w:type="dxa"/>
            <w:tcBorders>
              <w:left w:val="nil"/>
              <w:right w:val="nil"/>
            </w:tcBorders>
          </w:tcPr>
          <w:p w14:paraId="0FB368C8" w14:textId="77777777" w:rsidR="003E0B0B" w:rsidRPr="00F246BA" w:rsidRDefault="003E0B0B" w:rsidP="00491A70">
            <w:pPr>
              <w:pStyle w:val="Normal-Schedule"/>
              <w:spacing w:before="60" w:after="60"/>
            </w:pPr>
            <w:r>
              <w:t>4</w:t>
            </w:r>
          </w:p>
        </w:tc>
        <w:tc>
          <w:tcPr>
            <w:tcW w:w="2694" w:type="dxa"/>
            <w:tcBorders>
              <w:left w:val="nil"/>
              <w:right w:val="nil"/>
            </w:tcBorders>
          </w:tcPr>
          <w:p w14:paraId="70C76957" w14:textId="77777777" w:rsidR="003E0B0B" w:rsidRPr="00F246BA" w:rsidRDefault="003E0B0B" w:rsidP="00491A70">
            <w:pPr>
              <w:pStyle w:val="Normal-Schedule"/>
              <w:spacing w:before="60" w:after="60"/>
            </w:pPr>
            <w:r w:rsidRPr="00F246BA">
              <w:t>Clay and Clay Shale</w:t>
            </w:r>
          </w:p>
        </w:tc>
        <w:tc>
          <w:tcPr>
            <w:tcW w:w="2517" w:type="dxa"/>
            <w:tcBorders>
              <w:left w:val="nil"/>
              <w:right w:val="nil"/>
            </w:tcBorders>
          </w:tcPr>
          <w:p w14:paraId="2D2120A6" w14:textId="77777777" w:rsidR="003E0B0B" w:rsidRDefault="003E0B0B" w:rsidP="00491A70">
            <w:pPr>
              <w:pStyle w:val="Normal-Schedule"/>
              <w:spacing w:before="60"/>
            </w:pPr>
            <w:r w:rsidRPr="00F246BA">
              <w:t>Brick (incl. Pavers)</w:t>
            </w:r>
          </w:p>
          <w:p w14:paraId="6AEE4576" w14:textId="77777777" w:rsidR="003E0B0B" w:rsidRDefault="003E0B0B" w:rsidP="00491A70">
            <w:pPr>
              <w:pStyle w:val="Normal-Schedule"/>
              <w:spacing w:before="60"/>
            </w:pPr>
            <w:r w:rsidRPr="00F246BA">
              <w:t>Tile/Pipe</w:t>
            </w:r>
          </w:p>
          <w:p w14:paraId="51EBB2CE" w14:textId="77777777" w:rsidR="003E0B0B" w:rsidRDefault="003E0B0B" w:rsidP="00491A70">
            <w:pPr>
              <w:pStyle w:val="Normal-Schedule"/>
              <w:spacing w:before="60"/>
            </w:pPr>
            <w:r w:rsidRPr="00F246BA">
              <w:t>Firebricks</w:t>
            </w:r>
          </w:p>
          <w:p w14:paraId="5A377B40" w14:textId="77777777" w:rsidR="003E0B0B" w:rsidRDefault="003E0B0B" w:rsidP="00491A70">
            <w:pPr>
              <w:pStyle w:val="Normal-Schedule"/>
              <w:spacing w:before="60"/>
            </w:pPr>
            <w:r w:rsidRPr="00F246BA">
              <w:t>Stoneware (incl. Pottery, Whiteware)</w:t>
            </w:r>
          </w:p>
          <w:p w14:paraId="1D802E1A" w14:textId="77777777" w:rsidR="003E0B0B" w:rsidRPr="00F246BA" w:rsidRDefault="003E0B0B" w:rsidP="00491A70">
            <w:pPr>
              <w:pStyle w:val="Normal-Schedule"/>
              <w:spacing w:before="60" w:after="60"/>
            </w:pPr>
            <w:r w:rsidRPr="00F246BA">
              <w:t>Fill</w:t>
            </w:r>
          </w:p>
        </w:tc>
      </w:tr>
      <w:tr w:rsidR="003E0B0B" w:rsidRPr="00F246BA" w14:paraId="4DDF6DF4" w14:textId="77777777" w:rsidTr="00DF6292">
        <w:trPr>
          <w:cantSplit/>
        </w:trPr>
        <w:tc>
          <w:tcPr>
            <w:tcW w:w="1134" w:type="dxa"/>
            <w:tcBorders>
              <w:left w:val="nil"/>
              <w:right w:val="nil"/>
            </w:tcBorders>
          </w:tcPr>
          <w:p w14:paraId="08B7137D" w14:textId="77777777" w:rsidR="003E0B0B" w:rsidRPr="00F246BA" w:rsidRDefault="003E0B0B" w:rsidP="00491A70">
            <w:pPr>
              <w:pStyle w:val="Normal-Schedule"/>
              <w:spacing w:before="60" w:after="60"/>
            </w:pPr>
            <w:r>
              <w:t>5</w:t>
            </w:r>
          </w:p>
        </w:tc>
        <w:tc>
          <w:tcPr>
            <w:tcW w:w="2694" w:type="dxa"/>
            <w:tcBorders>
              <w:left w:val="nil"/>
              <w:right w:val="nil"/>
            </w:tcBorders>
          </w:tcPr>
          <w:p w14:paraId="727369F7" w14:textId="77777777" w:rsidR="003E0B0B" w:rsidRPr="00F246BA" w:rsidRDefault="003E0B0B" w:rsidP="00491A70">
            <w:pPr>
              <w:pStyle w:val="Normal-Schedule"/>
              <w:spacing w:before="60" w:after="60"/>
            </w:pPr>
            <w:r w:rsidRPr="00F246BA">
              <w:t>Soil</w:t>
            </w:r>
          </w:p>
        </w:tc>
        <w:tc>
          <w:tcPr>
            <w:tcW w:w="2517" w:type="dxa"/>
            <w:tcBorders>
              <w:left w:val="nil"/>
              <w:right w:val="nil"/>
            </w:tcBorders>
          </w:tcPr>
          <w:p w14:paraId="50B5147A" w14:textId="77777777" w:rsidR="003E0B0B" w:rsidRPr="00F246BA" w:rsidRDefault="003E0B0B" w:rsidP="00491A70">
            <w:pPr>
              <w:pStyle w:val="Normal-Schedule"/>
              <w:spacing w:before="60" w:after="60"/>
            </w:pPr>
          </w:p>
        </w:tc>
      </w:tr>
      <w:tr w:rsidR="003E0B0B" w:rsidRPr="00F246BA" w14:paraId="78C8B38B" w14:textId="77777777" w:rsidTr="00DF6292">
        <w:trPr>
          <w:cantSplit/>
        </w:trPr>
        <w:tc>
          <w:tcPr>
            <w:tcW w:w="1134" w:type="dxa"/>
            <w:tcBorders>
              <w:left w:val="nil"/>
              <w:right w:val="nil"/>
            </w:tcBorders>
          </w:tcPr>
          <w:p w14:paraId="0F89F71F" w14:textId="77777777" w:rsidR="003E0B0B" w:rsidRPr="00F246BA" w:rsidRDefault="003E0B0B" w:rsidP="00491A70">
            <w:pPr>
              <w:pStyle w:val="Normal-Schedule"/>
              <w:spacing w:before="60" w:after="60"/>
            </w:pPr>
            <w:r>
              <w:t>6</w:t>
            </w:r>
          </w:p>
        </w:tc>
        <w:tc>
          <w:tcPr>
            <w:tcW w:w="2694" w:type="dxa"/>
            <w:tcBorders>
              <w:left w:val="nil"/>
              <w:right w:val="nil"/>
            </w:tcBorders>
          </w:tcPr>
          <w:p w14:paraId="3ADA0CB2" w14:textId="77777777" w:rsidR="003E0B0B" w:rsidRPr="00F246BA" w:rsidRDefault="003E0B0B" w:rsidP="00491A70">
            <w:pPr>
              <w:pStyle w:val="Normal-Schedule"/>
              <w:spacing w:before="60" w:after="60"/>
            </w:pPr>
            <w:r w:rsidRPr="00F246BA">
              <w:t>Peat</w:t>
            </w:r>
          </w:p>
        </w:tc>
        <w:tc>
          <w:tcPr>
            <w:tcW w:w="2517" w:type="dxa"/>
            <w:tcBorders>
              <w:left w:val="nil"/>
              <w:right w:val="nil"/>
            </w:tcBorders>
          </w:tcPr>
          <w:p w14:paraId="5A25D77D" w14:textId="77777777" w:rsidR="003E0B0B" w:rsidRPr="00F246BA" w:rsidRDefault="003E0B0B" w:rsidP="00491A70">
            <w:pPr>
              <w:pStyle w:val="Normal-Schedule"/>
              <w:spacing w:before="60" w:after="60"/>
            </w:pPr>
          </w:p>
        </w:tc>
      </w:tr>
    </w:tbl>
    <w:p w14:paraId="469CD33B" w14:textId="77777777" w:rsidR="003E0B0B" w:rsidRDefault="003E0B0B" w:rsidP="003E0B0B"/>
    <w:p w14:paraId="4E3B3F49" w14:textId="20A6A0B8" w:rsidR="00CB19C1" w:rsidRDefault="00CB19C1">
      <w:pPr>
        <w:suppressLineNumbers w:val="0"/>
        <w:overflowPunct/>
        <w:autoSpaceDE/>
        <w:autoSpaceDN/>
        <w:adjustRightInd/>
        <w:spacing w:before="0"/>
        <w:textAlignment w:val="auto"/>
        <w:rPr>
          <w:b/>
          <w:sz w:val="32"/>
        </w:rPr>
      </w:pPr>
      <w:r>
        <w:rPr>
          <w:caps/>
          <w:sz w:val="32"/>
        </w:rPr>
        <w:br w:type="page"/>
      </w:r>
    </w:p>
    <w:p w14:paraId="28887427" w14:textId="396A830C" w:rsidR="004F52C0" w:rsidRDefault="0099588B" w:rsidP="00DF6292">
      <w:pPr>
        <w:pStyle w:val="Heading-PART"/>
      </w:pPr>
      <w:bookmarkStart w:id="57" w:name="_Toc17801106"/>
      <w:r w:rsidRPr="00502B37">
        <w:rPr>
          <w:caps w:val="0"/>
          <w:sz w:val="32"/>
        </w:rPr>
        <w:lastRenderedPageBreak/>
        <w:t xml:space="preserve">Schedule </w:t>
      </w:r>
      <w:r w:rsidR="003E0B0B" w:rsidRPr="00502B37">
        <w:rPr>
          <w:caps w:val="0"/>
          <w:sz w:val="32"/>
        </w:rPr>
        <w:t>5</w:t>
      </w:r>
      <w:r w:rsidR="00883C63" w:rsidRPr="00502B37">
        <w:rPr>
          <w:caps w:val="0"/>
          <w:sz w:val="32"/>
        </w:rPr>
        <w:t>—Stability requirements and processes for declared quarries</w:t>
      </w:r>
      <w:bookmarkEnd w:id="57"/>
    </w:p>
    <w:p w14:paraId="50E8E07B" w14:textId="0B231C17" w:rsidR="00343439" w:rsidRPr="00971DED" w:rsidRDefault="00343439" w:rsidP="00343439">
      <w:pPr>
        <w:pStyle w:val="Normal-Schedule"/>
        <w:jc w:val="right"/>
      </w:pPr>
      <w:r>
        <w:t xml:space="preserve">Regulation </w:t>
      </w:r>
      <w:r w:rsidR="009D305D">
        <w:t>21</w:t>
      </w:r>
    </w:p>
    <w:p w14:paraId="7A9C9008" w14:textId="55DE093F" w:rsidR="004F52C0" w:rsidRDefault="00E8005D" w:rsidP="009D305D">
      <w:pPr>
        <w:pStyle w:val="DraftHeading2"/>
        <w:tabs>
          <w:tab w:val="right" w:pos="851"/>
        </w:tabs>
        <w:ind w:left="1134" w:hanging="708"/>
      </w:pPr>
      <w:r>
        <w:tab/>
      </w:r>
      <w:r w:rsidR="0099588B">
        <w:t>1</w:t>
      </w:r>
      <w:r w:rsidR="00343439" w:rsidRPr="00CE65E8">
        <w:tab/>
      </w:r>
      <w:r w:rsidR="00343439">
        <w:t>Any g</w:t>
      </w:r>
      <w:r w:rsidR="00343439" w:rsidRPr="00CE65E8">
        <w:t>eological information</w:t>
      </w:r>
      <w:r w:rsidR="00343439">
        <w:t xml:space="preserve">, in addition to that provided under </w:t>
      </w:r>
      <w:r w:rsidR="000D13BE">
        <w:t>regulation 5</w:t>
      </w:r>
      <w:r w:rsidR="00343439">
        <w:t>,</w:t>
      </w:r>
      <w:r w:rsidR="00343439" w:rsidRPr="00CE65E8">
        <w:t xml:space="preserve"> that is relevant to the stability of the</w:t>
      </w:r>
      <w:r w:rsidR="00343439" w:rsidRPr="00FA77E3">
        <w:t xml:space="preserve"> declared </w:t>
      </w:r>
      <w:r w:rsidR="00343439">
        <w:t>quarry</w:t>
      </w:r>
      <w:r w:rsidR="00343439" w:rsidRPr="00FA77E3">
        <w:t xml:space="preserve">, including a plan showing cross-sections and long sections of the proposed extraction area of the declared </w:t>
      </w:r>
      <w:r w:rsidR="00343439">
        <w:t>quarry</w:t>
      </w:r>
      <w:r w:rsidR="00343439" w:rsidRPr="00FA77E3">
        <w:t>.</w:t>
      </w:r>
    </w:p>
    <w:p w14:paraId="634E82F5" w14:textId="77777777" w:rsidR="004F52C0" w:rsidRDefault="00E8005D" w:rsidP="009D305D">
      <w:pPr>
        <w:pStyle w:val="DraftHeading2"/>
        <w:tabs>
          <w:tab w:val="right" w:pos="851"/>
        </w:tabs>
        <w:ind w:left="1134" w:hanging="708"/>
      </w:pPr>
      <w:r>
        <w:tab/>
      </w:r>
      <w:r w:rsidR="0099588B">
        <w:t>2</w:t>
      </w:r>
      <w:r w:rsidR="00343439" w:rsidRPr="00FA77E3">
        <w:tab/>
        <w:t xml:space="preserve">An assessment of the geotechnical and hydrogeological risks for the declared </w:t>
      </w:r>
      <w:r w:rsidR="00343439">
        <w:t>quarry</w:t>
      </w:r>
      <w:r w:rsidR="00343439" w:rsidRPr="00FA77E3">
        <w:t>.</w:t>
      </w:r>
    </w:p>
    <w:p w14:paraId="5602DB2D" w14:textId="77777777" w:rsidR="004F52C0" w:rsidRDefault="00E8005D" w:rsidP="009D305D">
      <w:pPr>
        <w:pStyle w:val="DraftHeading2"/>
        <w:tabs>
          <w:tab w:val="right" w:pos="851"/>
        </w:tabs>
        <w:ind w:left="1134" w:hanging="708"/>
      </w:pPr>
      <w:r>
        <w:tab/>
      </w:r>
      <w:r w:rsidR="0099588B">
        <w:t>3</w:t>
      </w:r>
      <w:r w:rsidR="00343439" w:rsidRPr="00FA77E3">
        <w:tab/>
        <w:t>A description of the control</w:t>
      </w:r>
      <w:r w:rsidR="00343439">
        <w:t xml:space="preserve"> measure</w:t>
      </w:r>
      <w:r w:rsidR="00343439" w:rsidRPr="00FA77E3">
        <w:t>s that will be implemented to eliminate or reduce the geotechnical or hydrogeological risks to an acceptable level including—</w:t>
      </w:r>
    </w:p>
    <w:p w14:paraId="469F35F3" w14:textId="77777777" w:rsidR="004F52C0" w:rsidRDefault="00E8005D" w:rsidP="009D305D">
      <w:pPr>
        <w:pStyle w:val="DraftHeading3"/>
        <w:tabs>
          <w:tab w:val="right" w:pos="851"/>
          <w:tab w:val="right" w:pos="1757"/>
        </w:tabs>
        <w:ind w:left="1871" w:hanging="935"/>
      </w:pPr>
      <w:r>
        <w:tab/>
      </w:r>
      <w:r w:rsidR="0099588B">
        <w:t>(a)</w:t>
      </w:r>
      <w:r w:rsidR="00343439" w:rsidRPr="00FA77E3">
        <w:tab/>
        <w:t>a description of any proposed groundwater control system;</w:t>
      </w:r>
      <w:r w:rsidR="00343439">
        <w:t xml:space="preserve"> and</w:t>
      </w:r>
    </w:p>
    <w:p w14:paraId="64E574A1" w14:textId="77777777" w:rsidR="004F52C0" w:rsidRDefault="00E8005D" w:rsidP="009D305D">
      <w:pPr>
        <w:pStyle w:val="DraftHeading3"/>
        <w:tabs>
          <w:tab w:val="right" w:pos="851"/>
          <w:tab w:val="right" w:pos="1757"/>
        </w:tabs>
        <w:ind w:left="1871" w:hanging="935"/>
      </w:pPr>
      <w:r>
        <w:tab/>
      </w:r>
      <w:r w:rsidR="0099588B">
        <w:t>(b)</w:t>
      </w:r>
      <w:r w:rsidR="00343439" w:rsidRPr="00FA77E3">
        <w:tab/>
        <w:t xml:space="preserve">particulars of other measures to ensure the stability of the </w:t>
      </w:r>
      <w:r w:rsidR="00343439">
        <w:t>quarry</w:t>
      </w:r>
      <w:r w:rsidR="00343439" w:rsidRPr="00FA77E3">
        <w:t>, associated infrastructure and adjacent land.</w:t>
      </w:r>
    </w:p>
    <w:p w14:paraId="51B83E05" w14:textId="77777777" w:rsidR="004F52C0" w:rsidRDefault="00E8005D" w:rsidP="009D305D">
      <w:pPr>
        <w:pStyle w:val="DraftHeading2"/>
        <w:tabs>
          <w:tab w:val="right" w:pos="851"/>
        </w:tabs>
        <w:ind w:left="1134" w:hanging="708"/>
      </w:pPr>
      <w:r>
        <w:tab/>
      </w:r>
      <w:r w:rsidR="0099588B">
        <w:t>4</w:t>
      </w:r>
      <w:r w:rsidR="00343439" w:rsidRPr="00FA77E3">
        <w:tab/>
        <w:t xml:space="preserve">A plan for monitoring the stability and groundwater management of the declared </w:t>
      </w:r>
      <w:r w:rsidR="00343439">
        <w:t>quarry</w:t>
      </w:r>
      <w:r w:rsidR="00343439" w:rsidRPr="00FA77E3">
        <w:t>.</w:t>
      </w:r>
    </w:p>
    <w:p w14:paraId="2430377C" w14:textId="77777777" w:rsidR="004F52C0" w:rsidRPr="009D305D" w:rsidRDefault="00E8005D" w:rsidP="009D305D">
      <w:pPr>
        <w:pStyle w:val="DraftHeading2"/>
        <w:tabs>
          <w:tab w:val="right" w:pos="851"/>
        </w:tabs>
        <w:ind w:left="1134" w:hanging="708"/>
      </w:pPr>
      <w:r>
        <w:tab/>
      </w:r>
      <w:r w:rsidR="0099588B" w:rsidRPr="0099588B">
        <w:t>5</w:t>
      </w:r>
      <w:r w:rsidR="00343439" w:rsidRPr="00FA77E3">
        <w:tab/>
        <w:t>A description of the process for reviews of the assessment, plan, actions and control</w:t>
      </w:r>
      <w:r w:rsidR="00343439">
        <w:t xml:space="preserve"> measure</w:t>
      </w:r>
      <w:r w:rsidR="00343439" w:rsidRPr="00FA77E3">
        <w:t xml:space="preserve">s referred to in this Part relating to the declared </w:t>
      </w:r>
      <w:r w:rsidR="00343439">
        <w:t>quarry</w:t>
      </w:r>
      <w:r w:rsidR="00343439" w:rsidRPr="00FA77E3">
        <w:t>.</w:t>
      </w:r>
    </w:p>
    <w:p w14:paraId="68CD5893" w14:textId="583E614E" w:rsidR="00F269BC" w:rsidRDefault="00F269BC">
      <w:pPr>
        <w:suppressLineNumbers w:val="0"/>
        <w:overflowPunct/>
        <w:autoSpaceDE/>
        <w:autoSpaceDN/>
        <w:adjustRightInd/>
        <w:spacing w:before="0"/>
        <w:textAlignment w:val="auto"/>
        <w:rPr>
          <w:b/>
          <w:caps/>
          <w:sz w:val="20"/>
        </w:rPr>
      </w:pPr>
    </w:p>
    <w:p w14:paraId="1E389480" w14:textId="6A94B9BD" w:rsidR="00664F26" w:rsidRDefault="00057D3F" w:rsidP="00057D3F">
      <w:pPr>
        <w:pStyle w:val="ScheduleNo"/>
      </w:pPr>
      <w:r>
        <w:br w:type="page"/>
      </w:r>
    </w:p>
    <w:p w14:paraId="213B6730" w14:textId="31445722" w:rsidR="005A0BB2" w:rsidRPr="005A0BB2" w:rsidRDefault="005A0BB2" w:rsidP="005A0BB2">
      <w:pPr>
        <w:pStyle w:val="Heading-PART"/>
        <w:rPr>
          <w:caps w:val="0"/>
          <w:sz w:val="32"/>
        </w:rPr>
      </w:pPr>
      <w:bookmarkStart w:id="58" w:name="_Toc17801107"/>
      <w:r w:rsidRPr="005A0BB2">
        <w:rPr>
          <w:caps w:val="0"/>
          <w:sz w:val="32"/>
        </w:rPr>
        <w:lastRenderedPageBreak/>
        <w:t xml:space="preserve">Schedule </w:t>
      </w:r>
      <w:r w:rsidR="001037C2">
        <w:rPr>
          <w:caps w:val="0"/>
          <w:sz w:val="32"/>
        </w:rPr>
        <w:t>6</w:t>
      </w:r>
      <w:r w:rsidRPr="005A0BB2">
        <w:rPr>
          <w:caps w:val="0"/>
          <w:sz w:val="32"/>
        </w:rPr>
        <w:t>—</w:t>
      </w:r>
      <w:r>
        <w:rPr>
          <w:caps w:val="0"/>
          <w:sz w:val="32"/>
        </w:rPr>
        <w:t>Infringement</w:t>
      </w:r>
      <w:r w:rsidR="00935603">
        <w:rPr>
          <w:caps w:val="0"/>
          <w:sz w:val="32"/>
        </w:rPr>
        <w:t>s</w:t>
      </w:r>
      <w:bookmarkEnd w:id="58"/>
    </w:p>
    <w:p w14:paraId="7EF257B4" w14:textId="4DBF1F33" w:rsidR="00057D3F" w:rsidRDefault="00057D3F" w:rsidP="00F269BC">
      <w:pPr>
        <w:pStyle w:val="Normal-Schedule"/>
        <w:spacing w:after="120"/>
        <w:jc w:val="right"/>
      </w:pPr>
      <w:r w:rsidRPr="00B32FB9">
        <w:t xml:space="preserve">Regulation </w:t>
      </w:r>
      <w:r w:rsidR="001C3C0B">
        <w:t>28</w:t>
      </w:r>
    </w:p>
    <w:tbl>
      <w:tblPr>
        <w:tblW w:w="0" w:type="auto"/>
        <w:tblInd w:w="108" w:type="dxa"/>
        <w:tblLook w:val="04A0" w:firstRow="1" w:lastRow="0" w:firstColumn="1" w:lastColumn="0" w:noHBand="0" w:noVBand="1"/>
      </w:tblPr>
      <w:tblGrid>
        <w:gridCol w:w="1036"/>
        <w:gridCol w:w="2225"/>
        <w:gridCol w:w="2976"/>
      </w:tblGrid>
      <w:tr w:rsidR="00935603" w:rsidRPr="00C737F1" w14:paraId="2B95614F" w14:textId="77777777" w:rsidTr="00A648F7">
        <w:trPr>
          <w:cantSplit/>
          <w:tblHeader/>
        </w:trPr>
        <w:tc>
          <w:tcPr>
            <w:tcW w:w="1036" w:type="dxa"/>
            <w:tcBorders>
              <w:top w:val="single" w:sz="4" w:space="0" w:color="auto"/>
              <w:bottom w:val="single" w:sz="4" w:space="0" w:color="auto"/>
            </w:tcBorders>
          </w:tcPr>
          <w:p w14:paraId="321B883B" w14:textId="77777777" w:rsidR="00935603" w:rsidRPr="00C737F1" w:rsidRDefault="00935603" w:rsidP="00057D3F">
            <w:pPr>
              <w:pStyle w:val="Normal-Schedule"/>
              <w:spacing w:before="60" w:after="60"/>
              <w:rPr>
                <w:i/>
              </w:rPr>
            </w:pPr>
            <w:r w:rsidRPr="00C737F1">
              <w:rPr>
                <w:i/>
              </w:rPr>
              <w:t>Column 1</w:t>
            </w:r>
          </w:p>
          <w:p w14:paraId="65461261" w14:textId="36E5E27A" w:rsidR="00935603" w:rsidRPr="00C737F1" w:rsidRDefault="00935603" w:rsidP="00057D3F">
            <w:pPr>
              <w:pStyle w:val="Normal-Schedule"/>
              <w:spacing w:before="0" w:after="60"/>
              <w:rPr>
                <w:i/>
              </w:rPr>
            </w:pPr>
            <w:r w:rsidRPr="00C737F1">
              <w:rPr>
                <w:i/>
              </w:rPr>
              <w:t>Item</w:t>
            </w:r>
          </w:p>
        </w:tc>
        <w:tc>
          <w:tcPr>
            <w:tcW w:w="2225" w:type="dxa"/>
            <w:tcBorders>
              <w:top w:val="single" w:sz="4" w:space="0" w:color="auto"/>
              <w:bottom w:val="single" w:sz="4" w:space="0" w:color="auto"/>
            </w:tcBorders>
          </w:tcPr>
          <w:p w14:paraId="4C3BF000" w14:textId="77777777" w:rsidR="00935603" w:rsidRPr="00C737F1" w:rsidRDefault="00935603" w:rsidP="00057D3F">
            <w:pPr>
              <w:pStyle w:val="Normal-Schedule"/>
              <w:spacing w:before="60" w:after="60"/>
              <w:rPr>
                <w:i/>
              </w:rPr>
            </w:pPr>
            <w:r w:rsidRPr="00C737F1">
              <w:rPr>
                <w:i/>
              </w:rPr>
              <w:t>Column 2</w:t>
            </w:r>
          </w:p>
          <w:p w14:paraId="327304E5" w14:textId="2699AE7D" w:rsidR="00935603" w:rsidRPr="00C737F1" w:rsidRDefault="00935603" w:rsidP="00057D3F">
            <w:pPr>
              <w:pStyle w:val="Normal-Schedule"/>
              <w:spacing w:before="0" w:after="60"/>
              <w:rPr>
                <w:i/>
              </w:rPr>
            </w:pPr>
            <w:r w:rsidRPr="00C737F1">
              <w:rPr>
                <w:i/>
              </w:rPr>
              <w:t>Infringement</w:t>
            </w:r>
            <w:r>
              <w:rPr>
                <w:i/>
              </w:rPr>
              <w:t xml:space="preserve"> </w:t>
            </w:r>
            <w:r w:rsidRPr="00C737F1">
              <w:rPr>
                <w:i/>
              </w:rPr>
              <w:t>Offence</w:t>
            </w:r>
          </w:p>
        </w:tc>
        <w:tc>
          <w:tcPr>
            <w:tcW w:w="2976" w:type="dxa"/>
            <w:tcBorders>
              <w:top w:val="single" w:sz="4" w:space="0" w:color="auto"/>
              <w:bottom w:val="single" w:sz="4" w:space="0" w:color="auto"/>
            </w:tcBorders>
          </w:tcPr>
          <w:p w14:paraId="08A4B76C" w14:textId="75791204" w:rsidR="00935603" w:rsidRPr="00C737F1" w:rsidRDefault="00935603" w:rsidP="00057D3F">
            <w:pPr>
              <w:pStyle w:val="Normal-Schedule"/>
              <w:spacing w:before="60" w:after="60"/>
              <w:rPr>
                <w:i/>
              </w:rPr>
            </w:pPr>
            <w:r w:rsidRPr="00C737F1">
              <w:rPr>
                <w:i/>
              </w:rPr>
              <w:t xml:space="preserve">Column </w:t>
            </w:r>
            <w:r>
              <w:rPr>
                <w:i/>
              </w:rPr>
              <w:t>3</w:t>
            </w:r>
          </w:p>
          <w:p w14:paraId="321D5D69" w14:textId="33AAEF97" w:rsidR="00935603" w:rsidRPr="00C737F1" w:rsidRDefault="00935603" w:rsidP="00057D3F">
            <w:pPr>
              <w:pStyle w:val="Normal-Schedule"/>
              <w:spacing w:before="0" w:after="60"/>
              <w:rPr>
                <w:i/>
              </w:rPr>
            </w:pPr>
            <w:r w:rsidRPr="00C737F1">
              <w:rPr>
                <w:i/>
              </w:rPr>
              <w:t>Infringement</w:t>
            </w:r>
            <w:r>
              <w:rPr>
                <w:i/>
              </w:rPr>
              <w:t xml:space="preserve"> </w:t>
            </w:r>
            <w:r w:rsidRPr="00C737F1">
              <w:rPr>
                <w:i/>
              </w:rPr>
              <w:t>Penalty</w:t>
            </w:r>
          </w:p>
        </w:tc>
      </w:tr>
      <w:tr w:rsidR="00935603" w14:paraId="3812EE46" w14:textId="77777777" w:rsidTr="00A648F7">
        <w:trPr>
          <w:cantSplit/>
        </w:trPr>
        <w:tc>
          <w:tcPr>
            <w:tcW w:w="1036" w:type="dxa"/>
            <w:tcBorders>
              <w:top w:val="single" w:sz="4" w:space="0" w:color="auto"/>
            </w:tcBorders>
          </w:tcPr>
          <w:p w14:paraId="1CC2D736" w14:textId="77777777" w:rsidR="00935603" w:rsidRDefault="00935603" w:rsidP="00057D3F">
            <w:pPr>
              <w:pStyle w:val="Normal-Schedule"/>
              <w:spacing w:before="60" w:after="60"/>
            </w:pPr>
            <w:r>
              <w:t>1</w:t>
            </w:r>
          </w:p>
        </w:tc>
        <w:tc>
          <w:tcPr>
            <w:tcW w:w="2225" w:type="dxa"/>
            <w:tcBorders>
              <w:top w:val="single" w:sz="4" w:space="0" w:color="auto"/>
            </w:tcBorders>
          </w:tcPr>
          <w:p w14:paraId="79C6FF57" w14:textId="40B50B61" w:rsidR="00935603" w:rsidRDefault="00935603" w:rsidP="00057D3F">
            <w:pPr>
              <w:pStyle w:val="Normal-Schedule"/>
              <w:spacing w:before="60" w:after="60"/>
            </w:pPr>
            <w:r>
              <w:t>An offence under section 8AA(a) of the Act</w:t>
            </w:r>
          </w:p>
        </w:tc>
        <w:tc>
          <w:tcPr>
            <w:tcW w:w="2976" w:type="dxa"/>
            <w:tcBorders>
              <w:top w:val="single" w:sz="4" w:space="0" w:color="auto"/>
            </w:tcBorders>
          </w:tcPr>
          <w:p w14:paraId="197852F3" w14:textId="77777777" w:rsidR="00935603" w:rsidRDefault="00935603" w:rsidP="00057D3F">
            <w:pPr>
              <w:pStyle w:val="Normal-Schedule"/>
              <w:spacing w:before="60" w:after="60"/>
            </w:pPr>
            <w:r>
              <w:t>10 penalty units</w:t>
            </w:r>
          </w:p>
        </w:tc>
      </w:tr>
      <w:tr w:rsidR="00935603" w14:paraId="49FFDB69" w14:textId="77777777" w:rsidTr="00A648F7">
        <w:trPr>
          <w:cantSplit/>
        </w:trPr>
        <w:tc>
          <w:tcPr>
            <w:tcW w:w="1036" w:type="dxa"/>
          </w:tcPr>
          <w:p w14:paraId="494BBD89" w14:textId="77777777" w:rsidR="00935603" w:rsidRDefault="00935603" w:rsidP="00057D3F">
            <w:pPr>
              <w:pStyle w:val="Normal-Schedule"/>
              <w:spacing w:before="60" w:after="60"/>
            </w:pPr>
            <w:r>
              <w:t>2</w:t>
            </w:r>
          </w:p>
        </w:tc>
        <w:tc>
          <w:tcPr>
            <w:tcW w:w="2225" w:type="dxa"/>
          </w:tcPr>
          <w:p w14:paraId="79B2FCE5" w14:textId="7C825FAD" w:rsidR="00935603" w:rsidRDefault="00935603" w:rsidP="00057D3F">
            <w:pPr>
              <w:pStyle w:val="Normal-Schedule"/>
              <w:spacing w:before="60" w:after="60"/>
            </w:pPr>
            <w:r>
              <w:t>An offence under section 8AA(b) of the Act</w:t>
            </w:r>
          </w:p>
        </w:tc>
        <w:tc>
          <w:tcPr>
            <w:tcW w:w="2976" w:type="dxa"/>
          </w:tcPr>
          <w:p w14:paraId="344B5B71" w14:textId="77777777" w:rsidR="00935603" w:rsidRDefault="00935603" w:rsidP="00057D3F">
            <w:pPr>
              <w:pStyle w:val="Normal-Schedule"/>
              <w:spacing w:before="60" w:after="60"/>
            </w:pPr>
            <w:r>
              <w:t>10 penalty units</w:t>
            </w:r>
          </w:p>
        </w:tc>
      </w:tr>
      <w:tr w:rsidR="00935603" w14:paraId="74DDCDF7" w14:textId="77777777" w:rsidTr="00A648F7">
        <w:trPr>
          <w:cantSplit/>
        </w:trPr>
        <w:tc>
          <w:tcPr>
            <w:tcW w:w="1036" w:type="dxa"/>
          </w:tcPr>
          <w:p w14:paraId="487893DA" w14:textId="48361C40" w:rsidR="00935603" w:rsidRDefault="00935603" w:rsidP="00057D3F">
            <w:pPr>
              <w:pStyle w:val="Normal-Schedule"/>
              <w:spacing w:before="60" w:after="60"/>
            </w:pPr>
            <w:r>
              <w:t>3</w:t>
            </w:r>
          </w:p>
        </w:tc>
        <w:tc>
          <w:tcPr>
            <w:tcW w:w="2225" w:type="dxa"/>
          </w:tcPr>
          <w:p w14:paraId="54CCF147" w14:textId="43AD0BDD" w:rsidR="00935603" w:rsidRDefault="00935603" w:rsidP="00057D3F">
            <w:pPr>
              <w:pStyle w:val="Normal-Schedule"/>
              <w:spacing w:before="60" w:after="60"/>
            </w:pPr>
            <w:r>
              <w:t>An offence under section 8AB(1) of the Act</w:t>
            </w:r>
          </w:p>
        </w:tc>
        <w:tc>
          <w:tcPr>
            <w:tcW w:w="2976" w:type="dxa"/>
          </w:tcPr>
          <w:p w14:paraId="23F4794A" w14:textId="3DDFD15F" w:rsidR="00935603" w:rsidRDefault="00935603" w:rsidP="00057D3F">
            <w:pPr>
              <w:pStyle w:val="Normal-Schedule"/>
              <w:spacing w:before="60" w:after="60"/>
            </w:pPr>
            <w:r>
              <w:t>25 penalty units in the case of a corporation or 5 penalty units in any other case</w:t>
            </w:r>
          </w:p>
        </w:tc>
      </w:tr>
      <w:tr w:rsidR="00935603" w14:paraId="2D808BB0" w14:textId="77777777" w:rsidTr="00A648F7">
        <w:trPr>
          <w:cantSplit/>
        </w:trPr>
        <w:tc>
          <w:tcPr>
            <w:tcW w:w="1036" w:type="dxa"/>
          </w:tcPr>
          <w:p w14:paraId="7791316B" w14:textId="609F2140" w:rsidR="00935603" w:rsidRDefault="00935603" w:rsidP="00057D3F">
            <w:pPr>
              <w:pStyle w:val="Normal-Schedule"/>
              <w:spacing w:before="60" w:after="60"/>
            </w:pPr>
            <w:r>
              <w:t>4</w:t>
            </w:r>
          </w:p>
        </w:tc>
        <w:tc>
          <w:tcPr>
            <w:tcW w:w="2225" w:type="dxa"/>
          </w:tcPr>
          <w:p w14:paraId="1821D3C1" w14:textId="309D6F14" w:rsidR="00935603" w:rsidRDefault="00935603" w:rsidP="00057D3F">
            <w:pPr>
              <w:pStyle w:val="Normal-Schedule"/>
              <w:spacing w:before="60" w:after="60"/>
            </w:pPr>
            <w:r>
              <w:t>An offence under section 8AB(2) of the Act</w:t>
            </w:r>
          </w:p>
        </w:tc>
        <w:tc>
          <w:tcPr>
            <w:tcW w:w="2976" w:type="dxa"/>
          </w:tcPr>
          <w:p w14:paraId="0017D62F" w14:textId="45F2647F" w:rsidR="00935603" w:rsidRDefault="00935603" w:rsidP="00057D3F">
            <w:pPr>
              <w:pStyle w:val="Normal-Schedule"/>
              <w:spacing w:before="60" w:after="60"/>
            </w:pPr>
            <w:r>
              <w:t>25 penalty units in the case of a corporation or 5 penalty units in any other case</w:t>
            </w:r>
          </w:p>
        </w:tc>
      </w:tr>
      <w:tr w:rsidR="00935603" w14:paraId="577B9A9C" w14:textId="77777777" w:rsidTr="00A648F7">
        <w:trPr>
          <w:cantSplit/>
        </w:trPr>
        <w:tc>
          <w:tcPr>
            <w:tcW w:w="1036" w:type="dxa"/>
          </w:tcPr>
          <w:p w14:paraId="6F7EC321" w14:textId="05612707" w:rsidR="00935603" w:rsidRDefault="00935603" w:rsidP="00057D3F">
            <w:pPr>
              <w:pStyle w:val="Normal-Schedule"/>
              <w:spacing w:before="60" w:after="60"/>
            </w:pPr>
            <w:r>
              <w:t>5</w:t>
            </w:r>
          </w:p>
        </w:tc>
        <w:tc>
          <w:tcPr>
            <w:tcW w:w="2225" w:type="dxa"/>
          </w:tcPr>
          <w:p w14:paraId="6D10B389" w14:textId="500958FB" w:rsidR="00935603" w:rsidRDefault="00935603" w:rsidP="00057D3F">
            <w:pPr>
              <w:pStyle w:val="Normal-Schedule"/>
              <w:spacing w:before="60" w:after="60"/>
            </w:pPr>
            <w:r>
              <w:t>An offence under section 77Q(1) of the Act</w:t>
            </w:r>
          </w:p>
        </w:tc>
        <w:tc>
          <w:tcPr>
            <w:tcW w:w="2976" w:type="dxa"/>
          </w:tcPr>
          <w:p w14:paraId="6FA2E6C2" w14:textId="41E6DD42" w:rsidR="00935603" w:rsidRDefault="00935603" w:rsidP="00057D3F">
            <w:pPr>
              <w:pStyle w:val="Normal-Schedule"/>
              <w:spacing w:before="60" w:after="60"/>
            </w:pPr>
            <w:r>
              <w:t>5 penalty units</w:t>
            </w:r>
          </w:p>
        </w:tc>
      </w:tr>
      <w:tr w:rsidR="00935603" w14:paraId="0EF8DBAA" w14:textId="77777777" w:rsidTr="00A648F7">
        <w:trPr>
          <w:cantSplit/>
        </w:trPr>
        <w:tc>
          <w:tcPr>
            <w:tcW w:w="1036" w:type="dxa"/>
          </w:tcPr>
          <w:p w14:paraId="63C56884" w14:textId="39A3C304" w:rsidR="00935603" w:rsidRDefault="00935603" w:rsidP="00057D3F">
            <w:pPr>
              <w:pStyle w:val="Normal-Schedule"/>
              <w:spacing w:before="60" w:after="60"/>
            </w:pPr>
            <w:r>
              <w:t>6</w:t>
            </w:r>
          </w:p>
        </w:tc>
        <w:tc>
          <w:tcPr>
            <w:tcW w:w="2225" w:type="dxa"/>
          </w:tcPr>
          <w:p w14:paraId="27476C6B" w14:textId="38E0E16D" w:rsidR="00935603" w:rsidRDefault="00935603" w:rsidP="00057D3F">
            <w:pPr>
              <w:pStyle w:val="Normal-Schedule"/>
              <w:spacing w:before="60" w:after="60"/>
            </w:pPr>
            <w:r>
              <w:t>An offence under section 77Q(2) of the Act</w:t>
            </w:r>
          </w:p>
        </w:tc>
        <w:tc>
          <w:tcPr>
            <w:tcW w:w="2976" w:type="dxa"/>
          </w:tcPr>
          <w:p w14:paraId="5F16F66F" w14:textId="70C9B635" w:rsidR="00935603" w:rsidRDefault="00935603" w:rsidP="00057D3F">
            <w:pPr>
              <w:pStyle w:val="Normal-Schedule"/>
              <w:spacing w:before="60" w:after="60"/>
            </w:pPr>
            <w:r>
              <w:t>5 penalty units</w:t>
            </w:r>
          </w:p>
        </w:tc>
      </w:tr>
      <w:tr w:rsidR="00935603" w14:paraId="468E9F9F" w14:textId="77777777" w:rsidTr="00A648F7">
        <w:trPr>
          <w:cantSplit/>
        </w:trPr>
        <w:tc>
          <w:tcPr>
            <w:tcW w:w="1036" w:type="dxa"/>
          </w:tcPr>
          <w:p w14:paraId="377BA4C6" w14:textId="73A970D4" w:rsidR="00935603" w:rsidRDefault="00935603" w:rsidP="00057D3F">
            <w:pPr>
              <w:pStyle w:val="Normal-Schedule"/>
              <w:spacing w:before="60" w:after="60"/>
            </w:pPr>
            <w:r>
              <w:t>7</w:t>
            </w:r>
          </w:p>
        </w:tc>
        <w:tc>
          <w:tcPr>
            <w:tcW w:w="2225" w:type="dxa"/>
          </w:tcPr>
          <w:p w14:paraId="1D6D0C22" w14:textId="22BB163A" w:rsidR="00935603" w:rsidRDefault="00935603" w:rsidP="00057D3F">
            <w:pPr>
              <w:pStyle w:val="Normal-Schedule"/>
              <w:spacing w:before="60" w:after="60"/>
            </w:pPr>
            <w:r w:rsidRPr="00C320E9">
              <w:t xml:space="preserve">An offence </w:t>
            </w:r>
            <w:r>
              <w:t>under</w:t>
            </w:r>
            <w:r w:rsidRPr="00C320E9">
              <w:t xml:space="preserve"> section 80(4A) of the Act</w:t>
            </w:r>
          </w:p>
        </w:tc>
        <w:tc>
          <w:tcPr>
            <w:tcW w:w="2976" w:type="dxa"/>
          </w:tcPr>
          <w:p w14:paraId="296FF173" w14:textId="3F013405" w:rsidR="00935603" w:rsidRDefault="00935603" w:rsidP="00057D3F">
            <w:pPr>
              <w:pStyle w:val="Normal-Schedule"/>
              <w:spacing w:before="60" w:after="60"/>
            </w:pPr>
            <w:r w:rsidRPr="00C320E9">
              <w:t>25 penalty units in the case of a corporation or 5 penalty units in any other case</w:t>
            </w:r>
          </w:p>
        </w:tc>
      </w:tr>
      <w:tr w:rsidR="00935603" w14:paraId="443E1505" w14:textId="77777777" w:rsidTr="00A648F7">
        <w:trPr>
          <w:cantSplit/>
        </w:trPr>
        <w:tc>
          <w:tcPr>
            <w:tcW w:w="1036" w:type="dxa"/>
          </w:tcPr>
          <w:p w14:paraId="688E5E3E" w14:textId="44F7F603" w:rsidR="00935603" w:rsidRDefault="00935603" w:rsidP="00057D3F">
            <w:pPr>
              <w:pStyle w:val="Normal-Schedule"/>
              <w:spacing w:before="60" w:after="60"/>
            </w:pPr>
            <w:r>
              <w:t>8</w:t>
            </w:r>
          </w:p>
        </w:tc>
        <w:tc>
          <w:tcPr>
            <w:tcW w:w="2225" w:type="dxa"/>
          </w:tcPr>
          <w:p w14:paraId="38C2554E" w14:textId="7E507F3D" w:rsidR="00935603" w:rsidRDefault="00935603" w:rsidP="00057D3F">
            <w:pPr>
              <w:pStyle w:val="Normal-Schedule"/>
              <w:spacing w:before="60" w:after="60"/>
            </w:pPr>
            <w:r>
              <w:t>An offence under section 80(6) of the Act</w:t>
            </w:r>
          </w:p>
        </w:tc>
        <w:tc>
          <w:tcPr>
            <w:tcW w:w="2976" w:type="dxa"/>
          </w:tcPr>
          <w:p w14:paraId="07D2FCEF" w14:textId="712E54FF" w:rsidR="00935603" w:rsidRDefault="00935603" w:rsidP="00057D3F">
            <w:pPr>
              <w:pStyle w:val="Normal-Schedule"/>
              <w:spacing w:before="60" w:after="60"/>
            </w:pPr>
            <w:r>
              <w:t>60 penalty units in the case of a corporation or 12 penalty units in any other case</w:t>
            </w:r>
          </w:p>
        </w:tc>
      </w:tr>
      <w:tr w:rsidR="00935603" w14:paraId="6E23BA87" w14:textId="77777777" w:rsidTr="00A648F7">
        <w:trPr>
          <w:cantSplit/>
        </w:trPr>
        <w:tc>
          <w:tcPr>
            <w:tcW w:w="1036" w:type="dxa"/>
          </w:tcPr>
          <w:p w14:paraId="357355EF" w14:textId="270D3AC3" w:rsidR="00935603" w:rsidRDefault="00935603" w:rsidP="00057D3F">
            <w:pPr>
              <w:pStyle w:val="Normal-Schedule"/>
              <w:spacing w:before="60" w:after="60"/>
            </w:pPr>
            <w:r>
              <w:t>9</w:t>
            </w:r>
          </w:p>
        </w:tc>
        <w:tc>
          <w:tcPr>
            <w:tcW w:w="2225" w:type="dxa"/>
          </w:tcPr>
          <w:p w14:paraId="24B47BA1" w14:textId="57BE6E33" w:rsidR="00935603" w:rsidRDefault="00935603" w:rsidP="00057D3F">
            <w:pPr>
              <w:pStyle w:val="Normal-Schedule"/>
              <w:spacing w:before="60" w:after="60"/>
            </w:pPr>
            <w:r>
              <w:t>An offence under section 81(3)(b) of the Act</w:t>
            </w:r>
          </w:p>
        </w:tc>
        <w:tc>
          <w:tcPr>
            <w:tcW w:w="2976" w:type="dxa"/>
          </w:tcPr>
          <w:p w14:paraId="49AC32C0" w14:textId="72DD0F54" w:rsidR="00935603" w:rsidRDefault="00935603" w:rsidP="00057D3F">
            <w:pPr>
              <w:pStyle w:val="Normal-Schedule"/>
              <w:spacing w:before="60" w:after="60"/>
            </w:pPr>
            <w:r>
              <w:t>2 penalty units</w:t>
            </w:r>
          </w:p>
        </w:tc>
      </w:tr>
      <w:tr w:rsidR="00935603" w14:paraId="46542F7F" w14:textId="77777777" w:rsidTr="00A648F7">
        <w:trPr>
          <w:cantSplit/>
        </w:trPr>
        <w:tc>
          <w:tcPr>
            <w:tcW w:w="1036" w:type="dxa"/>
          </w:tcPr>
          <w:p w14:paraId="153A9F72" w14:textId="0A6D7F79" w:rsidR="00935603" w:rsidRDefault="00935603" w:rsidP="00057D3F">
            <w:pPr>
              <w:pStyle w:val="Normal-Schedule"/>
              <w:spacing w:before="60" w:after="60"/>
            </w:pPr>
            <w:r>
              <w:t>10</w:t>
            </w:r>
          </w:p>
        </w:tc>
        <w:tc>
          <w:tcPr>
            <w:tcW w:w="2225" w:type="dxa"/>
          </w:tcPr>
          <w:p w14:paraId="0503A0B9" w14:textId="2C6BA28D" w:rsidR="00935603" w:rsidRDefault="00935603" w:rsidP="00057D3F">
            <w:pPr>
              <w:pStyle w:val="Normal-Schedule"/>
              <w:spacing w:before="60" w:after="60"/>
            </w:pPr>
            <w:r>
              <w:t>An offence under section 95J(3) of the Act</w:t>
            </w:r>
          </w:p>
        </w:tc>
        <w:tc>
          <w:tcPr>
            <w:tcW w:w="2976" w:type="dxa"/>
          </w:tcPr>
          <w:p w14:paraId="7777B47E" w14:textId="742BFFAD" w:rsidR="00935603" w:rsidRDefault="00935603" w:rsidP="00057D3F">
            <w:pPr>
              <w:pStyle w:val="Normal-Schedule"/>
              <w:spacing w:before="60" w:after="60"/>
            </w:pPr>
            <w:r>
              <w:t>15 penalty units in the case of a corporation or 3 penalty units in any other case</w:t>
            </w:r>
          </w:p>
        </w:tc>
      </w:tr>
      <w:tr w:rsidR="00935603" w14:paraId="3E6AEC00" w14:textId="77777777" w:rsidTr="00A648F7">
        <w:trPr>
          <w:cantSplit/>
        </w:trPr>
        <w:tc>
          <w:tcPr>
            <w:tcW w:w="1036" w:type="dxa"/>
          </w:tcPr>
          <w:p w14:paraId="724E0F3A" w14:textId="25A1012D" w:rsidR="00935603" w:rsidRDefault="00935603" w:rsidP="00057D3F">
            <w:pPr>
              <w:pStyle w:val="Normal-Schedule"/>
              <w:spacing w:before="60" w:after="60"/>
            </w:pPr>
            <w:r>
              <w:t>11</w:t>
            </w:r>
          </w:p>
        </w:tc>
        <w:tc>
          <w:tcPr>
            <w:tcW w:w="2225" w:type="dxa"/>
          </w:tcPr>
          <w:p w14:paraId="37AB0D0C" w14:textId="65CBBA7D" w:rsidR="00935603" w:rsidRDefault="00935603" w:rsidP="00057D3F">
            <w:pPr>
              <w:pStyle w:val="Normal-Schedule"/>
              <w:spacing w:before="60" w:after="60"/>
            </w:pPr>
            <w:r>
              <w:t>An offence under section 95O(2) of the Act</w:t>
            </w:r>
          </w:p>
        </w:tc>
        <w:tc>
          <w:tcPr>
            <w:tcW w:w="2976" w:type="dxa"/>
          </w:tcPr>
          <w:p w14:paraId="49F45B99" w14:textId="4B1A6A4A" w:rsidR="00935603" w:rsidRDefault="00935603" w:rsidP="00057D3F">
            <w:pPr>
              <w:pStyle w:val="Normal-Schedule"/>
              <w:spacing w:before="60" w:after="60"/>
            </w:pPr>
            <w:r>
              <w:t>15 penalty units in the case of a corporation or 3 penalty units in any other case</w:t>
            </w:r>
          </w:p>
        </w:tc>
      </w:tr>
      <w:tr w:rsidR="00935603" w14:paraId="114A0F66" w14:textId="77777777" w:rsidTr="00A648F7">
        <w:trPr>
          <w:cantSplit/>
        </w:trPr>
        <w:tc>
          <w:tcPr>
            <w:tcW w:w="1036" w:type="dxa"/>
          </w:tcPr>
          <w:p w14:paraId="1CB94380" w14:textId="268ABC20" w:rsidR="00935603" w:rsidRDefault="00935603" w:rsidP="00057D3F">
            <w:pPr>
              <w:pStyle w:val="Normal-Schedule"/>
              <w:spacing w:before="60" w:after="60"/>
            </w:pPr>
            <w:r>
              <w:lastRenderedPageBreak/>
              <w:t>12</w:t>
            </w:r>
          </w:p>
        </w:tc>
        <w:tc>
          <w:tcPr>
            <w:tcW w:w="2225" w:type="dxa"/>
          </w:tcPr>
          <w:p w14:paraId="0A5F4172" w14:textId="197FB4FF" w:rsidR="00935603" w:rsidRDefault="00935603" w:rsidP="00057D3F">
            <w:pPr>
              <w:pStyle w:val="Normal-Schedule"/>
              <w:spacing w:before="60" w:after="60"/>
            </w:pPr>
            <w:r>
              <w:t>An offence under section 95R(2)(a) of the Act</w:t>
            </w:r>
          </w:p>
        </w:tc>
        <w:tc>
          <w:tcPr>
            <w:tcW w:w="2976" w:type="dxa"/>
          </w:tcPr>
          <w:p w14:paraId="594398CE" w14:textId="534F65F0" w:rsidR="00935603" w:rsidRDefault="00935603" w:rsidP="00057D3F">
            <w:pPr>
              <w:pStyle w:val="Normal-Schedule"/>
              <w:spacing w:before="60" w:after="60"/>
            </w:pPr>
            <w:r>
              <w:t>30 penalty units in the case of a corporation or 6 penalty units in any other case</w:t>
            </w:r>
          </w:p>
        </w:tc>
      </w:tr>
      <w:tr w:rsidR="00935603" w14:paraId="21EBF8CF" w14:textId="77777777" w:rsidTr="00A648F7">
        <w:trPr>
          <w:cantSplit/>
        </w:trPr>
        <w:tc>
          <w:tcPr>
            <w:tcW w:w="1036" w:type="dxa"/>
          </w:tcPr>
          <w:p w14:paraId="613D797F" w14:textId="03B683D2" w:rsidR="00935603" w:rsidRDefault="00935603" w:rsidP="00057D3F">
            <w:pPr>
              <w:pStyle w:val="Normal-Schedule"/>
              <w:spacing w:before="60" w:after="60"/>
            </w:pPr>
            <w:r>
              <w:t>13</w:t>
            </w:r>
          </w:p>
        </w:tc>
        <w:tc>
          <w:tcPr>
            <w:tcW w:w="2225" w:type="dxa"/>
          </w:tcPr>
          <w:p w14:paraId="0E6AD4E2" w14:textId="28069715" w:rsidR="00935603" w:rsidRDefault="00935603" w:rsidP="00057D3F">
            <w:pPr>
              <w:pStyle w:val="Normal-Schedule"/>
              <w:spacing w:before="60" w:after="60"/>
            </w:pPr>
            <w:r>
              <w:t>An offence under section 110(3) of the Act</w:t>
            </w:r>
          </w:p>
        </w:tc>
        <w:tc>
          <w:tcPr>
            <w:tcW w:w="2976" w:type="dxa"/>
          </w:tcPr>
          <w:p w14:paraId="3F40543A" w14:textId="41C57AB0" w:rsidR="00935603" w:rsidRDefault="00935603" w:rsidP="00057D3F">
            <w:pPr>
              <w:pStyle w:val="Normal-Schedule"/>
              <w:spacing w:before="60" w:after="60"/>
            </w:pPr>
            <w:r>
              <w:t>30 penalty units in the case of a corporation or 10 penalty units in any other case</w:t>
            </w:r>
          </w:p>
        </w:tc>
      </w:tr>
      <w:tr w:rsidR="00935603" w14:paraId="7261BA6F" w14:textId="77777777" w:rsidTr="00A648F7">
        <w:trPr>
          <w:cantSplit/>
        </w:trPr>
        <w:tc>
          <w:tcPr>
            <w:tcW w:w="1036" w:type="dxa"/>
          </w:tcPr>
          <w:p w14:paraId="5816FEFF" w14:textId="78658980" w:rsidR="00935603" w:rsidRDefault="00935603" w:rsidP="00057D3F">
            <w:pPr>
              <w:pStyle w:val="Normal-Schedule"/>
              <w:spacing w:before="60" w:after="60"/>
            </w:pPr>
            <w:r>
              <w:t>14</w:t>
            </w:r>
          </w:p>
        </w:tc>
        <w:tc>
          <w:tcPr>
            <w:tcW w:w="2225" w:type="dxa"/>
          </w:tcPr>
          <w:p w14:paraId="05416D8F" w14:textId="668F51F9" w:rsidR="00935603" w:rsidRDefault="00935603" w:rsidP="00057D3F">
            <w:pPr>
              <w:pStyle w:val="Normal-Schedule"/>
              <w:spacing w:before="60" w:after="60"/>
            </w:pPr>
            <w:r>
              <w:t>An offence under section 110A(2)</w:t>
            </w:r>
          </w:p>
        </w:tc>
        <w:tc>
          <w:tcPr>
            <w:tcW w:w="2976" w:type="dxa"/>
          </w:tcPr>
          <w:p w14:paraId="46B6EAFD" w14:textId="4BDA9ADA" w:rsidR="00935603" w:rsidRDefault="00935603" w:rsidP="00057D3F">
            <w:pPr>
              <w:pStyle w:val="Normal-Schedule"/>
              <w:spacing w:before="60" w:after="60"/>
            </w:pPr>
            <w:r>
              <w:t>25 penalty units in the case of a corporation or 5 penalty units in any other case</w:t>
            </w:r>
          </w:p>
        </w:tc>
      </w:tr>
      <w:tr w:rsidR="00935603" w14:paraId="59EC9917" w14:textId="77777777" w:rsidTr="00A648F7">
        <w:trPr>
          <w:cantSplit/>
        </w:trPr>
        <w:tc>
          <w:tcPr>
            <w:tcW w:w="1036" w:type="dxa"/>
          </w:tcPr>
          <w:p w14:paraId="74B4D877" w14:textId="5ACA0FB5" w:rsidR="00935603" w:rsidRDefault="00935603" w:rsidP="00057D3F">
            <w:pPr>
              <w:pStyle w:val="Normal-Schedule"/>
              <w:spacing w:before="60" w:after="60"/>
            </w:pPr>
            <w:r>
              <w:t>15</w:t>
            </w:r>
          </w:p>
        </w:tc>
        <w:tc>
          <w:tcPr>
            <w:tcW w:w="2225" w:type="dxa"/>
          </w:tcPr>
          <w:p w14:paraId="58E14112" w14:textId="1FDED3E0" w:rsidR="00935603" w:rsidRDefault="00935603" w:rsidP="00057D3F">
            <w:pPr>
              <w:pStyle w:val="Normal-Schedule"/>
              <w:spacing w:before="60" w:after="60"/>
            </w:pPr>
            <w:r>
              <w:t>An offence under section 116A(1) of the Act</w:t>
            </w:r>
          </w:p>
        </w:tc>
        <w:tc>
          <w:tcPr>
            <w:tcW w:w="2976" w:type="dxa"/>
          </w:tcPr>
          <w:p w14:paraId="5259CBCF" w14:textId="77777777" w:rsidR="00935603" w:rsidRDefault="00935603" w:rsidP="00057D3F">
            <w:pPr>
              <w:pStyle w:val="Normal-Schedule"/>
              <w:spacing w:before="60" w:after="60"/>
            </w:pPr>
            <w:r>
              <w:t>2 penalty units</w:t>
            </w:r>
          </w:p>
        </w:tc>
      </w:tr>
      <w:tr w:rsidR="00935603" w14:paraId="644E0150" w14:textId="77777777" w:rsidTr="00A648F7">
        <w:trPr>
          <w:cantSplit/>
        </w:trPr>
        <w:tc>
          <w:tcPr>
            <w:tcW w:w="1036" w:type="dxa"/>
          </w:tcPr>
          <w:p w14:paraId="77776202" w14:textId="472CE8CD" w:rsidR="00935603" w:rsidRDefault="00935603" w:rsidP="00057D3F">
            <w:pPr>
              <w:pStyle w:val="Normal-Schedule"/>
              <w:spacing w:before="60" w:after="60"/>
            </w:pPr>
          </w:p>
        </w:tc>
        <w:tc>
          <w:tcPr>
            <w:tcW w:w="2225" w:type="dxa"/>
          </w:tcPr>
          <w:p w14:paraId="39F7D4DF" w14:textId="01F294D4" w:rsidR="00935603" w:rsidRDefault="00935603" w:rsidP="00057D3F">
            <w:pPr>
              <w:pStyle w:val="Normal-Schedule"/>
              <w:spacing w:before="60" w:after="60"/>
            </w:pPr>
          </w:p>
        </w:tc>
        <w:tc>
          <w:tcPr>
            <w:tcW w:w="2976" w:type="dxa"/>
          </w:tcPr>
          <w:p w14:paraId="0044A3D6" w14:textId="524445A2" w:rsidR="00935603" w:rsidRDefault="00935603" w:rsidP="00057D3F">
            <w:pPr>
              <w:pStyle w:val="Normal-Schedule"/>
              <w:spacing w:before="60" w:after="60"/>
            </w:pPr>
          </w:p>
        </w:tc>
      </w:tr>
      <w:tr w:rsidR="00935603" w14:paraId="2C1D32C2" w14:textId="77777777" w:rsidTr="00A648F7">
        <w:trPr>
          <w:cantSplit/>
        </w:trPr>
        <w:tc>
          <w:tcPr>
            <w:tcW w:w="1036" w:type="dxa"/>
          </w:tcPr>
          <w:p w14:paraId="2A633A76" w14:textId="20302FAC" w:rsidR="00935603" w:rsidRDefault="00935603" w:rsidP="00057D3F">
            <w:pPr>
              <w:pStyle w:val="Normal-Schedule"/>
              <w:spacing w:before="60" w:after="60"/>
            </w:pPr>
            <w:r>
              <w:t>1</w:t>
            </w:r>
            <w:r w:rsidR="00BA29B3">
              <w:t>6</w:t>
            </w:r>
          </w:p>
        </w:tc>
        <w:tc>
          <w:tcPr>
            <w:tcW w:w="2225" w:type="dxa"/>
          </w:tcPr>
          <w:p w14:paraId="3BC67ACA" w14:textId="0636821D" w:rsidR="00935603" w:rsidRDefault="00935603" w:rsidP="00057D3F">
            <w:pPr>
              <w:pStyle w:val="Normal-Schedule"/>
              <w:spacing w:before="60" w:after="60"/>
            </w:pPr>
            <w:r>
              <w:t xml:space="preserve">An offence under regulation 20(3) </w:t>
            </w:r>
          </w:p>
        </w:tc>
        <w:tc>
          <w:tcPr>
            <w:tcW w:w="2976" w:type="dxa"/>
          </w:tcPr>
          <w:p w14:paraId="59DA7090" w14:textId="071211A7" w:rsidR="00935603" w:rsidRDefault="00935603" w:rsidP="00057D3F">
            <w:pPr>
              <w:pStyle w:val="Normal-Schedule"/>
              <w:spacing w:before="60" w:after="60"/>
            </w:pPr>
            <w:r>
              <w:t>5 penalty units</w:t>
            </w:r>
          </w:p>
        </w:tc>
      </w:tr>
      <w:tr w:rsidR="00935603" w14:paraId="6953915F" w14:textId="77777777" w:rsidTr="00A648F7">
        <w:trPr>
          <w:cantSplit/>
        </w:trPr>
        <w:tc>
          <w:tcPr>
            <w:tcW w:w="1036" w:type="dxa"/>
          </w:tcPr>
          <w:p w14:paraId="6E61B95C" w14:textId="73A19F77" w:rsidR="00935603" w:rsidRDefault="00935603" w:rsidP="00057D3F">
            <w:pPr>
              <w:pStyle w:val="Normal-Schedule"/>
              <w:spacing w:before="60" w:after="60"/>
            </w:pPr>
            <w:r>
              <w:t>1</w:t>
            </w:r>
            <w:r w:rsidR="00BA29B3">
              <w:t>7</w:t>
            </w:r>
          </w:p>
        </w:tc>
        <w:tc>
          <w:tcPr>
            <w:tcW w:w="2225" w:type="dxa"/>
          </w:tcPr>
          <w:p w14:paraId="3610F02A" w14:textId="742A4170" w:rsidR="00935603" w:rsidRDefault="00935603" w:rsidP="00057D3F">
            <w:pPr>
              <w:pStyle w:val="Normal-Schedule"/>
              <w:spacing w:before="60" w:after="60"/>
            </w:pPr>
            <w:r>
              <w:t xml:space="preserve">An offence under regulation 20(4) </w:t>
            </w:r>
          </w:p>
        </w:tc>
        <w:tc>
          <w:tcPr>
            <w:tcW w:w="2976" w:type="dxa"/>
          </w:tcPr>
          <w:p w14:paraId="4B788358" w14:textId="0E63CDFC" w:rsidR="00935603" w:rsidRDefault="00935603" w:rsidP="00057D3F">
            <w:pPr>
              <w:pStyle w:val="Normal-Schedule"/>
              <w:spacing w:before="60" w:after="60"/>
            </w:pPr>
            <w:r>
              <w:t>5 penalty units</w:t>
            </w:r>
          </w:p>
        </w:tc>
      </w:tr>
      <w:tr w:rsidR="00935603" w14:paraId="130D4E96" w14:textId="77777777" w:rsidTr="00A648F7">
        <w:trPr>
          <w:cantSplit/>
        </w:trPr>
        <w:tc>
          <w:tcPr>
            <w:tcW w:w="1036" w:type="dxa"/>
          </w:tcPr>
          <w:p w14:paraId="14270D59" w14:textId="1A6F8B19" w:rsidR="00935603" w:rsidRDefault="00935603" w:rsidP="00057D3F">
            <w:pPr>
              <w:pStyle w:val="Normal-Schedule"/>
              <w:spacing w:before="60" w:after="60"/>
            </w:pPr>
            <w:r>
              <w:t>1</w:t>
            </w:r>
            <w:r w:rsidR="00BA29B3">
              <w:t>8</w:t>
            </w:r>
          </w:p>
        </w:tc>
        <w:tc>
          <w:tcPr>
            <w:tcW w:w="2225" w:type="dxa"/>
          </w:tcPr>
          <w:p w14:paraId="3937BBC4" w14:textId="141D5AA7" w:rsidR="00935603" w:rsidRDefault="00935603" w:rsidP="00057D3F">
            <w:pPr>
              <w:pStyle w:val="Normal-Schedule"/>
              <w:spacing w:before="60" w:after="60"/>
            </w:pPr>
            <w:r>
              <w:t xml:space="preserve">An offence under regulation 23 </w:t>
            </w:r>
          </w:p>
        </w:tc>
        <w:tc>
          <w:tcPr>
            <w:tcW w:w="2976" w:type="dxa"/>
          </w:tcPr>
          <w:p w14:paraId="530572AE" w14:textId="25CF8CBE" w:rsidR="00935603" w:rsidRDefault="00935603" w:rsidP="00057D3F">
            <w:pPr>
              <w:pStyle w:val="Normal-Schedule"/>
              <w:spacing w:before="60" w:after="60"/>
            </w:pPr>
            <w:r>
              <w:t>5 penalty units</w:t>
            </w:r>
          </w:p>
        </w:tc>
      </w:tr>
      <w:tr w:rsidR="00935603" w14:paraId="0C4FB451" w14:textId="77777777" w:rsidTr="00A648F7">
        <w:trPr>
          <w:cantSplit/>
        </w:trPr>
        <w:tc>
          <w:tcPr>
            <w:tcW w:w="1036" w:type="dxa"/>
          </w:tcPr>
          <w:p w14:paraId="1D5DF7AB" w14:textId="33DB6E5C" w:rsidR="00935603" w:rsidRDefault="00BA29B3" w:rsidP="00057D3F">
            <w:pPr>
              <w:pStyle w:val="Normal-Schedule"/>
              <w:spacing w:before="60" w:after="60"/>
            </w:pPr>
            <w:r>
              <w:t>19</w:t>
            </w:r>
          </w:p>
        </w:tc>
        <w:tc>
          <w:tcPr>
            <w:tcW w:w="2225" w:type="dxa"/>
          </w:tcPr>
          <w:p w14:paraId="38F3175D" w14:textId="452B80F9" w:rsidR="00935603" w:rsidRDefault="00935603" w:rsidP="00057D3F">
            <w:pPr>
              <w:pStyle w:val="Normal-Schedule"/>
              <w:spacing w:before="60" w:after="60"/>
            </w:pPr>
            <w:r>
              <w:t xml:space="preserve">An offence under regulation 24 </w:t>
            </w:r>
          </w:p>
        </w:tc>
        <w:tc>
          <w:tcPr>
            <w:tcW w:w="2976" w:type="dxa"/>
          </w:tcPr>
          <w:p w14:paraId="45C75D36" w14:textId="42498DBF" w:rsidR="00935603" w:rsidRDefault="00935603" w:rsidP="00057D3F">
            <w:pPr>
              <w:pStyle w:val="Normal-Schedule"/>
              <w:spacing w:before="60" w:after="60"/>
            </w:pPr>
            <w:r>
              <w:t>5 penalty units</w:t>
            </w:r>
          </w:p>
        </w:tc>
      </w:tr>
      <w:tr w:rsidR="00935603" w14:paraId="2BE85C70" w14:textId="77777777" w:rsidTr="00A648F7">
        <w:trPr>
          <w:cantSplit/>
        </w:trPr>
        <w:tc>
          <w:tcPr>
            <w:tcW w:w="1036" w:type="dxa"/>
          </w:tcPr>
          <w:p w14:paraId="64B9FFD7" w14:textId="04259392" w:rsidR="00935603" w:rsidRDefault="00935603" w:rsidP="00057D3F">
            <w:pPr>
              <w:pStyle w:val="Normal-Schedule"/>
              <w:spacing w:before="60" w:after="60"/>
            </w:pPr>
            <w:r>
              <w:t>2</w:t>
            </w:r>
            <w:r w:rsidR="00BA29B3">
              <w:t>0</w:t>
            </w:r>
          </w:p>
        </w:tc>
        <w:tc>
          <w:tcPr>
            <w:tcW w:w="2225" w:type="dxa"/>
          </w:tcPr>
          <w:p w14:paraId="4E98B7F1" w14:textId="30FFB529" w:rsidR="00935603" w:rsidRDefault="00935603" w:rsidP="00057D3F">
            <w:pPr>
              <w:pStyle w:val="Normal-Schedule"/>
              <w:spacing w:before="60" w:after="60"/>
            </w:pPr>
            <w:r>
              <w:t xml:space="preserve">An offence under regulation 25 </w:t>
            </w:r>
          </w:p>
        </w:tc>
        <w:tc>
          <w:tcPr>
            <w:tcW w:w="2976" w:type="dxa"/>
          </w:tcPr>
          <w:p w14:paraId="3EDFD482" w14:textId="77777777" w:rsidR="00935603" w:rsidRDefault="00935603" w:rsidP="00057D3F">
            <w:pPr>
              <w:pStyle w:val="Normal-Schedule"/>
              <w:spacing w:before="60" w:after="60"/>
            </w:pPr>
            <w:r>
              <w:t>2 penalty units</w:t>
            </w:r>
          </w:p>
        </w:tc>
      </w:tr>
      <w:tr w:rsidR="00935603" w14:paraId="58BA1096" w14:textId="77777777" w:rsidTr="00A648F7">
        <w:trPr>
          <w:cantSplit/>
        </w:trPr>
        <w:tc>
          <w:tcPr>
            <w:tcW w:w="1036" w:type="dxa"/>
            <w:tcBorders>
              <w:bottom w:val="single" w:sz="4" w:space="0" w:color="auto"/>
            </w:tcBorders>
          </w:tcPr>
          <w:p w14:paraId="7C5BCC89" w14:textId="309AFAD7" w:rsidR="00935603" w:rsidRDefault="00935603" w:rsidP="00057D3F">
            <w:pPr>
              <w:pStyle w:val="Normal-Schedule"/>
              <w:spacing w:before="60" w:after="60"/>
            </w:pPr>
            <w:r>
              <w:t>2</w:t>
            </w:r>
            <w:r w:rsidR="00BA29B3">
              <w:t>1</w:t>
            </w:r>
          </w:p>
        </w:tc>
        <w:tc>
          <w:tcPr>
            <w:tcW w:w="2225" w:type="dxa"/>
            <w:tcBorders>
              <w:bottom w:val="single" w:sz="4" w:space="0" w:color="auto"/>
            </w:tcBorders>
          </w:tcPr>
          <w:p w14:paraId="68C2A757" w14:textId="5CD5C487" w:rsidR="00935603" w:rsidRDefault="00935603" w:rsidP="00057D3F">
            <w:pPr>
              <w:pStyle w:val="Normal-Schedule"/>
              <w:spacing w:before="60" w:after="60"/>
            </w:pPr>
            <w:r>
              <w:t xml:space="preserve">An offence under regulation 27(1) </w:t>
            </w:r>
          </w:p>
        </w:tc>
        <w:tc>
          <w:tcPr>
            <w:tcW w:w="2976" w:type="dxa"/>
            <w:tcBorders>
              <w:bottom w:val="single" w:sz="4" w:space="0" w:color="auto"/>
            </w:tcBorders>
          </w:tcPr>
          <w:p w14:paraId="5FDDBD75" w14:textId="1E3834E5" w:rsidR="00935603" w:rsidRDefault="00935603" w:rsidP="00057D3F">
            <w:pPr>
              <w:pStyle w:val="Normal-Schedule"/>
              <w:spacing w:before="60" w:after="60"/>
            </w:pPr>
            <w:r>
              <w:t>5 penalty units</w:t>
            </w:r>
          </w:p>
        </w:tc>
      </w:tr>
    </w:tbl>
    <w:p w14:paraId="0413A54E" w14:textId="77777777" w:rsidR="00057D3F" w:rsidRDefault="00057D3F" w:rsidP="005E22B5">
      <w:pPr>
        <w:pStyle w:val="Lines"/>
      </w:pPr>
      <w:r w:rsidRPr="00057D3F">
        <w:br w:type="page"/>
      </w:r>
    </w:p>
    <w:p w14:paraId="00B95A10" w14:textId="18C131C7" w:rsidR="00057D3F" w:rsidRDefault="005A16A2" w:rsidP="005A16A2">
      <w:pPr>
        <w:pStyle w:val="Heading-PART"/>
        <w:rPr>
          <w:caps w:val="0"/>
          <w:sz w:val="32"/>
        </w:rPr>
      </w:pPr>
      <w:bookmarkStart w:id="59" w:name="_Toc17801108"/>
      <w:r>
        <w:rPr>
          <w:caps w:val="0"/>
          <w:sz w:val="32"/>
        </w:rPr>
        <w:lastRenderedPageBreak/>
        <w:t>Endnotes</w:t>
      </w:r>
      <w:bookmarkEnd w:id="59"/>
    </w:p>
    <w:p w14:paraId="477310B1" w14:textId="77777777" w:rsidR="00E8005D" w:rsidRDefault="00E8005D" w:rsidP="00E8005D">
      <w:pPr>
        <w:pStyle w:val="EndnoteText"/>
        <w:suppressLineNumbers w:val="0"/>
        <w:jc w:val="center"/>
        <w:rPr>
          <w:b/>
          <w:bCs/>
        </w:rPr>
      </w:pPr>
      <w:bookmarkStart w:id="60" w:name="sbTitleNotes"/>
      <w:bookmarkStart w:id="61" w:name="epTableAmend"/>
      <w:bookmarkEnd w:id="60"/>
      <w:bookmarkEnd w:id="61"/>
      <w:r>
        <w:rPr>
          <w:b/>
          <w:bCs/>
        </w:rPr>
        <w:t>Fee Units</w:t>
      </w:r>
    </w:p>
    <w:p w14:paraId="24543BC1" w14:textId="77777777" w:rsidR="00E8005D" w:rsidRDefault="00E8005D" w:rsidP="00E8005D">
      <w:pPr>
        <w:pStyle w:val="EndnoteText"/>
        <w:suppressLineNumbers w:val="0"/>
      </w:pPr>
      <w:r>
        <w:t xml:space="preserve">These Regulations provide for fees by reference to fee units within the meaning of the </w:t>
      </w:r>
      <w:r>
        <w:rPr>
          <w:b/>
          <w:bCs/>
        </w:rPr>
        <w:t>Monetary Units Act 2004</w:t>
      </w:r>
      <w:r>
        <w:t>.</w:t>
      </w:r>
    </w:p>
    <w:p w14:paraId="4E8532B4" w14:textId="77777777" w:rsidR="00E8005D" w:rsidRDefault="00E8005D" w:rsidP="00E8005D">
      <w:pPr>
        <w:pStyle w:val="EndnoteText"/>
        <w:suppressLineNumbers w:val="0"/>
      </w:pPr>
      <w:r>
        <w:t>The amount of the fee is to be calculated, in accordance with section 7 of that Act, by multiplying the number of fee units applicable by the value of a fee unit.</w:t>
      </w:r>
    </w:p>
    <w:p w14:paraId="66F70A31" w14:textId="302BDFAB" w:rsidR="00E8005D" w:rsidRDefault="00E8005D" w:rsidP="00E8005D">
      <w:pPr>
        <w:pStyle w:val="EndnoteText"/>
        <w:suppressLineNumbers w:val="0"/>
      </w:pPr>
      <w:r>
        <w:t>The value of a fee unit for the financial year commencing 1 July 201</w:t>
      </w:r>
      <w:r w:rsidR="00E3357A">
        <w:t>9</w:t>
      </w:r>
      <w:r>
        <w:t xml:space="preserve"> is $1</w:t>
      </w:r>
      <w:r w:rsidR="00E3357A">
        <w:t>4.81</w:t>
      </w:r>
      <w:r>
        <w:t>. The amount of the calculated fee may be rounded to the nearest 10 cents.</w:t>
      </w:r>
    </w:p>
    <w:p w14:paraId="2E4EDBBC" w14:textId="77777777" w:rsidR="00E8005D" w:rsidRDefault="00E8005D" w:rsidP="00E8005D">
      <w:pPr>
        <w:pStyle w:val="EndnoteText"/>
        <w:suppressLineNumbers w:val="0"/>
      </w:pPr>
      <w:r>
        <w:t xml:space="preserve">The value of a fee unit for future financial years is to be fixed by the Treasurer under section 5 of the </w:t>
      </w:r>
      <w:r>
        <w:rPr>
          <w:b/>
          <w:bCs/>
        </w:rPr>
        <w:t>Monetary Units Act 2004</w:t>
      </w:r>
      <w:r>
        <w:t>. The value of a fee unit for a financial year must be published in the Government Gazette and a Victorian newspaper before 1 June in the preceding financial year.</w:t>
      </w:r>
    </w:p>
    <w:p w14:paraId="22507E49" w14:textId="77777777" w:rsidR="00E8005D" w:rsidRDefault="00E8005D" w:rsidP="00E8005D">
      <w:pPr>
        <w:pStyle w:val="EndnoteText"/>
        <w:suppressLineNumbers w:val="0"/>
        <w:spacing w:before="240"/>
        <w:jc w:val="center"/>
        <w:rPr>
          <w:b/>
          <w:bCs/>
        </w:rPr>
      </w:pPr>
      <w:r>
        <w:rPr>
          <w:b/>
          <w:bCs/>
        </w:rPr>
        <w:t>Penalty Units</w:t>
      </w:r>
    </w:p>
    <w:p w14:paraId="050978D6" w14:textId="77777777" w:rsidR="00E8005D" w:rsidRDefault="00E8005D" w:rsidP="00E8005D">
      <w:pPr>
        <w:pStyle w:val="EndnoteText"/>
        <w:suppressLineNumbers w:val="0"/>
      </w:pPr>
      <w:r>
        <w:t xml:space="preserve">These Regulations provide for penalties by reference to penalty units within the meaning of section 110 of the </w:t>
      </w:r>
      <w:r>
        <w:rPr>
          <w:b/>
          <w:bCs/>
        </w:rPr>
        <w:t>Sentencing Act 1991</w:t>
      </w:r>
      <w:r>
        <w:t>. The amount of the penalty is to be calculated, in accordance with section 7 of the</w:t>
      </w:r>
      <w:r w:rsidRPr="00F01CE7">
        <w:rPr>
          <w:b/>
          <w:bCs/>
        </w:rPr>
        <w:t xml:space="preserve"> </w:t>
      </w:r>
      <w:r>
        <w:rPr>
          <w:b/>
          <w:bCs/>
        </w:rPr>
        <w:t>Monetary Units Act 2004</w:t>
      </w:r>
      <w:r>
        <w:t>, by multiplying the number of penalty units applicable by the value of a penalty unit.</w:t>
      </w:r>
    </w:p>
    <w:p w14:paraId="576D53B3" w14:textId="1A47EA4E" w:rsidR="00E8005D" w:rsidRDefault="00E8005D" w:rsidP="00E8005D">
      <w:pPr>
        <w:pStyle w:val="EndnoteText"/>
        <w:suppressLineNumbers w:val="0"/>
      </w:pPr>
      <w:r>
        <w:rPr>
          <w:bCs/>
        </w:rPr>
        <w:t xml:space="preserve">The value of a </w:t>
      </w:r>
      <w:r>
        <w:t>penalty unit for the financial year commencing 1 July 201</w:t>
      </w:r>
      <w:r w:rsidR="00E3357A">
        <w:t>9</w:t>
      </w:r>
      <w:r>
        <w:t xml:space="preserve"> is $1</w:t>
      </w:r>
      <w:r w:rsidR="00E3357A">
        <w:t>65.22</w:t>
      </w:r>
      <w:r>
        <w:t>.</w:t>
      </w:r>
    </w:p>
    <w:p w14:paraId="1830EF71" w14:textId="77777777" w:rsidR="00E8005D" w:rsidRDefault="00E8005D" w:rsidP="00E8005D">
      <w:pPr>
        <w:pStyle w:val="EndnoteText"/>
        <w:suppressLineNumbers w:val="0"/>
      </w:pPr>
      <w:r>
        <w:t>The amount of the calculated penalty may be rounded to the nearest dollar.</w:t>
      </w:r>
    </w:p>
    <w:p w14:paraId="285E8DBB" w14:textId="77777777" w:rsidR="00E8005D" w:rsidRDefault="00E8005D" w:rsidP="00927DE9">
      <w:pPr>
        <w:pStyle w:val="EndnoteText"/>
        <w:suppressLineNumbers w:val="0"/>
      </w:pPr>
      <w:r>
        <w:t xml:space="preserve">The value of a penalty unit for future financial years is to be fixed by the Treasurer under section 5 of the </w:t>
      </w:r>
      <w:r>
        <w:rPr>
          <w:b/>
          <w:bCs/>
        </w:rPr>
        <w:t>Monetary Units Act 2004</w:t>
      </w:r>
      <w:r>
        <w:t>. The value of a penalty unit for a financial year must be published in the Government Gazette and a Victorian newspaper before 1 June in the preceding financial year.</w:t>
      </w:r>
    </w:p>
    <w:p w14:paraId="4E7003F1" w14:textId="77777777" w:rsidR="00A76C9E" w:rsidRDefault="00A76C9E" w:rsidP="00A76C9E">
      <w:pPr>
        <w:pStyle w:val="EndnoteText"/>
        <w:suppressLineNumbers w:val="0"/>
      </w:pPr>
    </w:p>
    <w:p w14:paraId="3A54198E" w14:textId="77777777" w:rsidR="00057D3F" w:rsidRPr="00057D3F" w:rsidRDefault="00057D3F" w:rsidP="00057D3F">
      <w:pPr>
        <w:pStyle w:val="EndnoteText"/>
      </w:pPr>
    </w:p>
    <w:sectPr w:rsidR="00057D3F" w:rsidRPr="00057D3F" w:rsidSect="00E357C9">
      <w:headerReference w:type="default" r:id="rId18"/>
      <w:endnotePr>
        <w:numFmt w:val="decimal"/>
      </w:endnotePr>
      <w:type w:val="continuous"/>
      <w:pgSz w:w="11907" w:h="16840" w:code="9"/>
      <w:pgMar w:top="3170" w:right="2835" w:bottom="2773" w:left="2835" w:header="1332" w:footer="2325"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E9DA4" w14:textId="77777777" w:rsidR="000C71D4" w:rsidRDefault="000C71D4">
      <w:pPr>
        <w:rPr>
          <w:sz w:val="4"/>
        </w:rPr>
      </w:pPr>
    </w:p>
  </w:endnote>
  <w:endnote w:type="continuationSeparator" w:id="0">
    <w:p w14:paraId="2E1019E9" w14:textId="77777777" w:rsidR="000C71D4" w:rsidRDefault="000C71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EBE55" w14:textId="77777777" w:rsidR="000C71D4" w:rsidRDefault="000C71D4">
    <w:pPr>
      <w:framePr w:w="1247" w:h="340" w:hSpace="181" w:wrap="around" w:vAnchor="page" w:hAnchor="margin" w:xAlign="center" w:y="14516" w:anchorLock="1"/>
      <w:spacing w:before="0"/>
      <w:jc w:val="center"/>
    </w:pPr>
    <w:r>
      <w:rPr>
        <w:noProof/>
      </w:rPr>
      <w:fldChar w:fldCharType="begin"/>
    </w:r>
    <w:r>
      <w:rPr>
        <w:noProof/>
      </w:rPr>
      <w:instrText xml:space="preserve"> PAGE </w:instrText>
    </w:r>
    <w:r>
      <w:rPr>
        <w:noProof/>
      </w:rPr>
      <w:fldChar w:fldCharType="separate"/>
    </w:r>
    <w:r>
      <w:rPr>
        <w:noProof/>
      </w:rPr>
      <w:t>ii</w:t>
    </w:r>
    <w:r>
      <w:rPr>
        <w:noProof/>
      </w:rPr>
      <w:fldChar w:fldCharType="end"/>
    </w:r>
  </w:p>
  <w:p w14:paraId="1728AE67" w14:textId="77777777" w:rsidR="000C71D4" w:rsidRDefault="000C71D4">
    <w:pPr>
      <w:framePr w:w="6237" w:h="340" w:hSpace="181" w:wrap="around" w:vAnchor="page" w:hAnchor="margin" w:xAlign="center" w:y="14521"/>
      <w:tabs>
        <w:tab w:val="right" w:pos="6237"/>
      </w:tabs>
      <w:spacing w:before="0"/>
    </w:pPr>
    <w:r>
      <w:rPr>
        <w:sz w:val="16"/>
      </w:rPr>
      <w:t xml:space="preserve"> </w:t>
    </w:r>
    <w:bookmarkStart w:id="4" w:name="tp2DraftingInfo"/>
  </w:p>
  <w:bookmarkEnd w:id="4"/>
  <w:p w14:paraId="0EB77213" w14:textId="77777777" w:rsidR="000C71D4" w:rsidRPr="00920B9C" w:rsidRDefault="000C71D4" w:rsidP="00920B9C">
    <w:pPr>
      <w:pStyle w:val="Footer"/>
      <w:pBdr>
        <w:top w:val="single" w:sz="4" w:space="1" w:color="auto"/>
      </w:pBdr>
      <w:spacing w:before="0"/>
      <w:jc w:val="center"/>
      <w:rPr>
        <w:sz w:val="14"/>
      </w:rPr>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2B0A4" w14:textId="77777777" w:rsidR="000C71D4" w:rsidRDefault="000C71D4">
    <w:pPr>
      <w:framePr w:w="1247" w:h="340" w:hSpace="181" w:wrap="around" w:vAnchor="page" w:hAnchor="margin" w:xAlign="center" w:y="14516" w:anchorLock="1"/>
      <w:spacing w:before="0"/>
      <w:jc w:val="center"/>
    </w:pPr>
    <w:r>
      <w:rPr>
        <w:noProof/>
      </w:rPr>
      <w:fldChar w:fldCharType="begin"/>
    </w:r>
    <w:r>
      <w:rPr>
        <w:noProof/>
      </w:rPr>
      <w:instrText xml:space="preserve"> PAGE </w:instrText>
    </w:r>
    <w:r>
      <w:rPr>
        <w:noProof/>
      </w:rPr>
      <w:fldChar w:fldCharType="separate"/>
    </w:r>
    <w:r>
      <w:rPr>
        <w:noProof/>
      </w:rPr>
      <w:t>i</w:t>
    </w:r>
    <w:r>
      <w:rPr>
        <w:noProof/>
      </w:rPr>
      <w:fldChar w:fldCharType="end"/>
    </w:r>
  </w:p>
  <w:p w14:paraId="393F3D93" w14:textId="77777777" w:rsidR="000C71D4" w:rsidRDefault="000C71D4">
    <w:pPr>
      <w:framePr w:w="6237" w:h="340" w:hSpace="181" w:wrap="around" w:vAnchor="page" w:hAnchor="margin" w:xAlign="center" w:y="14521" w:anchorLock="1"/>
      <w:tabs>
        <w:tab w:val="right" w:pos="6237"/>
      </w:tabs>
      <w:spacing w:before="60"/>
      <w:rPr>
        <w:sz w:val="16"/>
      </w:rPr>
    </w:pPr>
    <w:bookmarkStart w:id="5" w:name="tpDraftingInfo"/>
  </w:p>
  <w:bookmarkEnd w:id="5"/>
  <w:p w14:paraId="4A29FA82" w14:textId="77777777" w:rsidR="000C71D4" w:rsidRPr="00920B9C" w:rsidRDefault="000C71D4" w:rsidP="00920B9C">
    <w:pPr>
      <w:pStyle w:val="Footer"/>
      <w:pBdr>
        <w:top w:val="single" w:sz="6" w:space="1" w:color="auto"/>
      </w:pBdr>
      <w:spacing w:before="0"/>
      <w:jc w:val="center"/>
      <w:rPr>
        <w:sz w:val="14"/>
      </w:rPr>
    </w:pP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3D5CB" w14:textId="77777777" w:rsidR="000C71D4" w:rsidRDefault="000C71D4">
    <w:pPr>
      <w:framePr w:w="1247" w:h="340" w:hSpace="181" w:wrap="around" w:vAnchor="page" w:hAnchor="margin" w:xAlign="center" w:y="14516" w:anchorLock="1"/>
      <w:spacing w:before="0"/>
      <w:jc w:val="center"/>
    </w:pPr>
    <w:r>
      <w:rPr>
        <w:noProof/>
      </w:rPr>
      <w:fldChar w:fldCharType="begin"/>
    </w:r>
    <w:r>
      <w:rPr>
        <w:noProof/>
      </w:rPr>
      <w:instrText xml:space="preserve"> PAGE </w:instrText>
    </w:r>
    <w:r>
      <w:rPr>
        <w:noProof/>
      </w:rPr>
      <w:fldChar w:fldCharType="separate"/>
    </w:r>
    <w:r>
      <w:rPr>
        <w:noProof/>
      </w:rPr>
      <w:t>1</w:t>
    </w:r>
    <w:r>
      <w:rPr>
        <w:noProof/>
      </w:rPr>
      <w:fldChar w:fldCharType="end"/>
    </w:r>
  </w:p>
  <w:p w14:paraId="31FD9BA6" w14:textId="77777777" w:rsidR="000C71D4" w:rsidRDefault="000C71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72D9B" w14:textId="77777777" w:rsidR="000C71D4" w:rsidRDefault="000C71D4">
    <w:pPr>
      <w:framePr w:w="1247" w:h="340" w:hSpace="181" w:wrap="around" w:vAnchor="page" w:hAnchor="margin" w:xAlign="center" w:y="14516" w:anchorLock="1"/>
      <w:spacing w:before="0"/>
      <w:jc w:val="center"/>
    </w:pPr>
    <w:r>
      <w:rPr>
        <w:noProof/>
      </w:rPr>
      <w:fldChar w:fldCharType="begin"/>
    </w:r>
    <w:r>
      <w:rPr>
        <w:noProof/>
      </w:rPr>
      <w:instrText xml:space="preserve"> PAGE </w:instrText>
    </w:r>
    <w:r>
      <w:rPr>
        <w:noProof/>
      </w:rPr>
      <w:fldChar w:fldCharType="separate"/>
    </w:r>
    <w:r>
      <w:rPr>
        <w:noProof/>
      </w:rPr>
      <w:t>1</w:t>
    </w:r>
    <w:r>
      <w:rPr>
        <w:noProof/>
      </w:rPr>
      <w:fldChar w:fldCharType="end"/>
    </w:r>
  </w:p>
  <w:p w14:paraId="070D7638" w14:textId="77777777" w:rsidR="000C71D4" w:rsidRDefault="000C71D4" w:rsidP="00BB6510">
    <w:pPr>
      <w:framePr w:w="6237" w:h="340" w:hSpace="181" w:wrap="around" w:vAnchor="page" w:hAnchor="margin" w:xAlign="center" w:y="14522"/>
      <w:tabs>
        <w:tab w:val="right" w:pos="6237"/>
      </w:tabs>
      <w:spacing w:before="0"/>
    </w:pPr>
    <w:bookmarkStart w:id="8" w:name="cpDraftInfo"/>
    <w:r>
      <w:t xml:space="preserve"> </w:t>
    </w:r>
  </w:p>
  <w:bookmarkEnd w:id="8"/>
  <w:p w14:paraId="2A7CECD4" w14:textId="77777777" w:rsidR="000C71D4" w:rsidRPr="00920B9C" w:rsidRDefault="000C71D4" w:rsidP="00920B9C">
    <w:pPr>
      <w:pStyle w:val="Footer"/>
      <w:pBdr>
        <w:top w:val="single" w:sz="6" w:space="1" w:color="auto"/>
      </w:pBdr>
      <w:spacing w:before="0"/>
      <w:jc w:val="center"/>
      <w:rPr>
        <w:sz w:val="14"/>
      </w:rPr>
    </w:pPr>
    <w:r>
      <w:rPr>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1640E" w14:textId="77777777" w:rsidR="000C71D4" w:rsidRDefault="000C71D4">
      <w:r>
        <w:separator/>
      </w:r>
    </w:p>
  </w:footnote>
  <w:footnote w:type="continuationSeparator" w:id="0">
    <w:p w14:paraId="2070B212" w14:textId="77777777" w:rsidR="000C71D4" w:rsidRDefault="000C7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208B" w14:textId="0B773486" w:rsidR="007255E6" w:rsidRPr="007255E6" w:rsidRDefault="007255E6" w:rsidP="007255E6">
    <w:pPr>
      <w:pStyle w:val="Header"/>
      <w:jc w:val="center"/>
      <w:rPr>
        <w:color w:val="FF0000"/>
      </w:rPr>
    </w:pPr>
    <w:r w:rsidRPr="007255E6">
      <w:rPr>
        <w:color w:val="FF0000"/>
      </w:rPr>
      <w:t>Draft for consultation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58083" w14:textId="77777777" w:rsidR="000C71D4" w:rsidRDefault="000C71D4">
    <w:pPr>
      <w:framePr w:w="6237" w:hSpace="181" w:wrap="around" w:vAnchor="page" w:hAnchor="margin" w:xAlign="center" w:y="2660" w:anchorLock="1"/>
      <w:pBdr>
        <w:bottom w:val="single" w:sz="6" w:space="6" w:color="auto"/>
      </w:pBdr>
      <w:tabs>
        <w:tab w:val="right" w:pos="6237"/>
      </w:tabs>
      <w:spacing w:before="0"/>
      <w:rPr>
        <w:i/>
        <w:sz w:val="20"/>
      </w:rPr>
    </w:pPr>
    <w:bookmarkStart w:id="6" w:name="tp2SectionClause"/>
    <w:r>
      <w:rPr>
        <w:i/>
        <w:sz w:val="20"/>
      </w:rPr>
      <w:t>Regulation</w:t>
    </w:r>
    <w:r>
      <w:rPr>
        <w:i/>
        <w:sz w:val="20"/>
      </w:rPr>
      <w:tab/>
      <w:t>Page</w:t>
    </w:r>
  </w:p>
  <w:bookmarkEnd w:id="6"/>
  <w:p w14:paraId="4580143B" w14:textId="77777777" w:rsidR="000C71D4" w:rsidRDefault="000C71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AB29D" w14:textId="77777777" w:rsidR="000C71D4" w:rsidRDefault="000C71D4">
    <w:pPr>
      <w:framePr w:w="6826" w:hSpace="181" w:wrap="around" w:vAnchor="page" w:hAnchor="page" w:x="2516" w:y="2660" w:anchorLock="1"/>
      <w:pBdr>
        <w:bottom w:val="single" w:sz="6" w:space="6" w:color="auto"/>
      </w:pBdr>
      <w:tabs>
        <w:tab w:val="right" w:pos="6237"/>
      </w:tabs>
      <w:spacing w:before="0"/>
      <w:rPr>
        <w:i/>
        <w:sz w:val="20"/>
      </w:rPr>
    </w:pPr>
  </w:p>
  <w:p w14:paraId="6E62EEEC" w14:textId="7676D075" w:rsidR="000C71D4" w:rsidRPr="007255E6" w:rsidRDefault="007255E6" w:rsidP="007255E6">
    <w:pPr>
      <w:pStyle w:val="Header"/>
      <w:jc w:val="center"/>
      <w:rPr>
        <w:color w:val="FF0000"/>
      </w:rPr>
    </w:pPr>
    <w:r w:rsidRPr="007255E6">
      <w:rPr>
        <w:color w:val="FF0000"/>
      </w:rPr>
      <w:t>Draft for consultation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62" w:name="sbActNo"/>
  <w:p w14:paraId="4419F5E1" w14:textId="673560C4" w:rsidR="000C71D4" w:rsidRPr="00BB6510" w:rsidRDefault="000C71D4" w:rsidP="00BB6510">
    <w:pPr>
      <w:pStyle w:val="ActTitleFrame"/>
      <w:framePr w:w="6236" w:h="595" w:hRule="exact" w:wrap="notBeside" w:y="2382"/>
      <w:pBdr>
        <w:bottom w:val="single" w:sz="4" w:space="1" w:color="auto"/>
      </w:pBdr>
      <w:rPr>
        <w:i w:val="0"/>
        <w:sz w:val="20"/>
      </w:rPr>
    </w:pPr>
    <w:r w:rsidRPr="00BB6510">
      <w:rPr>
        <w:i w:val="0"/>
        <w:sz w:val="20"/>
      </w:rPr>
      <w:fldChar w:fldCharType="begin"/>
    </w:r>
    <w:r w:rsidRPr="00BB6510">
      <w:rPr>
        <w:i w:val="0"/>
        <w:sz w:val="20"/>
      </w:rPr>
      <w:instrText xml:space="preserve"> STYLEREF  "Heading - PART" </w:instrText>
    </w:r>
    <w:r w:rsidRPr="00BB6510">
      <w:rPr>
        <w:i w:val="0"/>
        <w:sz w:val="20"/>
      </w:rPr>
      <w:fldChar w:fldCharType="separate"/>
    </w:r>
    <w:r w:rsidR="00456C16">
      <w:rPr>
        <w:i w:val="0"/>
        <w:noProof/>
        <w:sz w:val="20"/>
      </w:rPr>
      <w:t>Part 5—Declared quarries</w:t>
    </w:r>
    <w:r w:rsidRPr="00BB6510">
      <w:rPr>
        <w:i w:val="0"/>
        <w:sz w:val="20"/>
      </w:rPr>
      <w:fldChar w:fldCharType="end"/>
    </w:r>
  </w:p>
  <w:p w14:paraId="32FA805F" w14:textId="77777777" w:rsidR="000C71D4" w:rsidRDefault="000C71D4" w:rsidP="00BB6510">
    <w:pPr>
      <w:pStyle w:val="ActTitleFrame"/>
      <w:framePr w:w="6236" w:h="1196" w:hRule="exact" w:wrap="around"/>
      <w:rPr>
        <w:i w:val="0"/>
        <w:sz w:val="20"/>
      </w:rPr>
    </w:pPr>
    <w:bookmarkStart w:id="63" w:name="sbActTitle"/>
    <w:bookmarkEnd w:id="62"/>
  </w:p>
  <w:p w14:paraId="4F1B88DD" w14:textId="77777777" w:rsidR="000C71D4" w:rsidRDefault="000C71D4" w:rsidP="00BB6510">
    <w:pPr>
      <w:pStyle w:val="ActTitleFrame"/>
      <w:framePr w:w="6236" w:h="1196" w:hRule="exact" w:wrap="around"/>
      <w:rPr>
        <w:i w:val="0"/>
        <w:sz w:val="20"/>
      </w:rPr>
    </w:pPr>
  </w:p>
  <w:p w14:paraId="6E5E63A5" w14:textId="3C4A2674" w:rsidR="000C71D4" w:rsidRDefault="000C71D4" w:rsidP="00BB6510">
    <w:pPr>
      <w:pStyle w:val="ActTitleFrame"/>
      <w:framePr w:w="6236" w:h="1196" w:hRule="exact" w:wrap="around"/>
      <w:rPr>
        <w:i w:val="0"/>
        <w:sz w:val="20"/>
      </w:rPr>
    </w:pPr>
    <w:r>
      <w:rPr>
        <w:i w:val="0"/>
        <w:sz w:val="20"/>
      </w:rPr>
      <w:t>Mineral Resources (Sustainable Development) (Extractive Industries) Regulations 2019</w:t>
    </w:r>
  </w:p>
  <w:p w14:paraId="36219738" w14:textId="03B20364" w:rsidR="000C71D4" w:rsidRPr="00BB6510" w:rsidRDefault="000C71D4" w:rsidP="00BB6510">
    <w:pPr>
      <w:pStyle w:val="ActTitleFrame"/>
      <w:framePr w:w="6236" w:h="1196" w:hRule="exact" w:wrap="around"/>
      <w:rPr>
        <w:i w:val="0"/>
        <w:sz w:val="20"/>
      </w:rPr>
    </w:pPr>
    <w:r>
      <w:rPr>
        <w:i w:val="0"/>
        <w:sz w:val="20"/>
      </w:rPr>
      <w:t xml:space="preserve">S.R. No. </w:t>
    </w:r>
  </w:p>
  <w:bookmarkEnd w:id="63"/>
  <w:p w14:paraId="41B316EF" w14:textId="4752C712" w:rsidR="000C71D4" w:rsidRPr="007255E6" w:rsidRDefault="007255E6" w:rsidP="007255E6">
    <w:pPr>
      <w:pStyle w:val="Header"/>
      <w:jc w:val="center"/>
      <w:rPr>
        <w:color w:val="FF0000"/>
      </w:rPr>
    </w:pPr>
    <w:r w:rsidRPr="007255E6">
      <w:rPr>
        <w:color w:val="FF0000"/>
      </w:rPr>
      <w:t>Draft for consultation</w:t>
    </w:r>
  </w:p>
  <w:p w14:paraId="0E83B5A1" w14:textId="77777777" w:rsidR="000C71D4" w:rsidRDefault="000C71D4">
    <w:pPr>
      <w:pStyle w:val="Header"/>
    </w:pPr>
  </w:p>
  <w:p w14:paraId="6DDB9D0E" w14:textId="77777777" w:rsidR="000C71D4" w:rsidRDefault="000C71D4">
    <w:pPr>
      <w:pStyle w:val="Header"/>
    </w:pPr>
  </w:p>
  <w:p w14:paraId="1D250B70" w14:textId="77777777" w:rsidR="000C71D4" w:rsidRDefault="000C71D4">
    <w:pPr>
      <w:spacing w:before="0"/>
      <w:rPr>
        <w:sz w:val="20"/>
      </w:rPr>
    </w:pPr>
  </w:p>
  <w:p w14:paraId="31348A26" w14:textId="77777777" w:rsidR="000C71D4" w:rsidRDefault="000C71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7A50C8"/>
    <w:lvl w:ilvl="0">
      <w:start w:val="1"/>
      <w:numFmt w:val="decimal"/>
      <w:pStyle w:val="ListNumber5"/>
      <w:lvlText w:val="%1."/>
      <w:lvlJc w:val="left"/>
      <w:pPr>
        <w:tabs>
          <w:tab w:val="num" w:pos="1557"/>
        </w:tabs>
        <w:ind w:left="1557" w:hanging="360"/>
      </w:pPr>
    </w:lvl>
  </w:abstractNum>
  <w:abstractNum w:abstractNumId="1" w15:restartNumberingAfterBreak="0">
    <w:nsid w:val="FFFFFF7D"/>
    <w:multiLevelType w:val="singleLevel"/>
    <w:tmpl w:val="EF62363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63E2CA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C28C1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286F59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B667A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04DCD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3698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B6C2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0E87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F05D2C"/>
    <w:multiLevelType w:val="hybridMultilevel"/>
    <w:tmpl w:val="67D6015A"/>
    <w:lvl w:ilvl="0" w:tplc="B8704B60">
      <w:start w:val="1"/>
      <w:numFmt w:val="decimal"/>
      <w:pStyle w:val="MyStyle1"/>
      <w:lvlText w:val="%1."/>
      <w:lvlJc w:val="left"/>
      <w:pPr>
        <w:tabs>
          <w:tab w:val="num" w:pos="1287"/>
        </w:tabs>
        <w:ind w:left="128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3D7E34"/>
    <w:multiLevelType w:val="singleLevel"/>
    <w:tmpl w:val="A3AEF1EA"/>
    <w:lvl w:ilvl="0">
      <w:start w:val="1"/>
      <w:numFmt w:val="none"/>
      <w:lvlText w:val="Penalty:"/>
      <w:legacy w:legacy="1" w:legacySpace="113" w:legacyIndent="1021"/>
      <w:lvlJc w:val="left"/>
      <w:pPr>
        <w:ind w:left="2382" w:hanging="1021"/>
      </w:pPr>
    </w:lvl>
  </w:abstractNum>
  <w:abstractNum w:abstractNumId="12" w15:restartNumberingAfterBreak="0">
    <w:nsid w:val="139A3B53"/>
    <w:multiLevelType w:val="hybridMultilevel"/>
    <w:tmpl w:val="2D963430"/>
    <w:lvl w:ilvl="0" w:tplc="AC387FD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CE82362"/>
    <w:multiLevelType w:val="singleLevel"/>
    <w:tmpl w:val="A3AEF1EA"/>
    <w:lvl w:ilvl="0">
      <w:start w:val="1"/>
      <w:numFmt w:val="none"/>
      <w:lvlText w:val="Penalty:"/>
      <w:legacy w:legacy="1" w:legacySpace="113" w:legacyIndent="1021"/>
      <w:lvlJc w:val="left"/>
      <w:pPr>
        <w:ind w:left="2382" w:hanging="1021"/>
      </w:pPr>
    </w:lvl>
  </w:abstractNum>
  <w:abstractNum w:abstractNumId="14" w15:restartNumberingAfterBreak="0">
    <w:nsid w:val="304618B4"/>
    <w:multiLevelType w:val="singleLevel"/>
    <w:tmpl w:val="A3AEF1EA"/>
    <w:lvl w:ilvl="0">
      <w:start w:val="1"/>
      <w:numFmt w:val="none"/>
      <w:lvlText w:val="Penalty:"/>
      <w:legacy w:legacy="1" w:legacySpace="113" w:legacyIndent="1021"/>
      <w:lvlJc w:val="left"/>
      <w:pPr>
        <w:ind w:left="2382" w:hanging="1021"/>
      </w:pPr>
    </w:lvl>
  </w:abstractNum>
  <w:abstractNum w:abstractNumId="15" w15:restartNumberingAfterBreak="0">
    <w:nsid w:val="33993E74"/>
    <w:multiLevelType w:val="hybridMultilevel"/>
    <w:tmpl w:val="2D963430"/>
    <w:lvl w:ilvl="0" w:tplc="AC387FD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B932CBB"/>
    <w:multiLevelType w:val="singleLevel"/>
    <w:tmpl w:val="96EC4D06"/>
    <w:lvl w:ilvl="0">
      <w:start w:val="1"/>
      <w:numFmt w:val="none"/>
      <w:lvlText w:val="3."/>
      <w:legacy w:legacy="1" w:legacySpace="0" w:legacyIndent="283"/>
      <w:lvlJc w:val="left"/>
      <w:rPr>
        <w:rFonts w:ascii="Times New Roman" w:hAnsi="Times New Roman" w:hint="default"/>
        <w:b/>
        <w:i w:val="0"/>
        <w:sz w:val="20"/>
      </w:rPr>
    </w:lvl>
  </w:abstractNum>
  <w:abstractNum w:abstractNumId="17" w15:restartNumberingAfterBreak="0">
    <w:nsid w:val="47996B09"/>
    <w:multiLevelType w:val="hybridMultilevel"/>
    <w:tmpl w:val="19A2A316"/>
    <w:lvl w:ilvl="0" w:tplc="1102F9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2BA37C8"/>
    <w:multiLevelType w:val="hybridMultilevel"/>
    <w:tmpl w:val="92020374"/>
    <w:lvl w:ilvl="0" w:tplc="8F043318">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6406672"/>
    <w:multiLevelType w:val="singleLevel"/>
    <w:tmpl w:val="BF105796"/>
    <w:lvl w:ilvl="0">
      <w:start w:val="1"/>
      <w:numFmt w:val="none"/>
      <w:lvlText w:val="2."/>
      <w:legacy w:legacy="1" w:legacySpace="0" w:legacyIndent="283"/>
      <w:lvlJc w:val="left"/>
      <w:rPr>
        <w:rFonts w:ascii="Times New Roman" w:hAnsi="Times New Roman" w:hint="default"/>
        <w:b/>
        <w:i w:val="0"/>
        <w:sz w:val="20"/>
      </w:rPr>
    </w:lvl>
  </w:abstractNum>
  <w:abstractNum w:abstractNumId="20" w15:restartNumberingAfterBreak="0">
    <w:nsid w:val="66F804A9"/>
    <w:multiLevelType w:val="singleLevel"/>
    <w:tmpl w:val="CD2E0D62"/>
    <w:lvl w:ilvl="0">
      <w:start w:val="1"/>
      <w:numFmt w:val="none"/>
      <w:lvlText w:val="1."/>
      <w:legacy w:legacy="1" w:legacySpace="0" w:legacyIndent="283"/>
      <w:lvlJc w:val="left"/>
      <w:rPr>
        <w:rFonts w:ascii="Times New Roman" w:hAnsi="Times New Roman" w:hint="default"/>
        <w:b/>
        <w:i w:val="0"/>
        <w:sz w:val="20"/>
      </w:rPr>
    </w:lvl>
  </w:abstractNum>
  <w:abstractNum w:abstractNumId="21" w15:restartNumberingAfterBreak="0">
    <w:nsid w:val="70BF30AE"/>
    <w:multiLevelType w:val="hybridMultilevel"/>
    <w:tmpl w:val="57782B9C"/>
    <w:lvl w:ilvl="0" w:tplc="2F1A3F14">
      <w:start w:val="1"/>
      <w:numFmt w:val="lowerLetter"/>
      <w:lvlText w:val="(%1)"/>
      <w:lvlJc w:val="left"/>
      <w:pPr>
        <w:ind w:left="1872" w:hanging="396"/>
      </w:pPr>
      <w:rPr>
        <w:rFonts w:hint="default"/>
      </w:rPr>
    </w:lvl>
    <w:lvl w:ilvl="1" w:tplc="0C090019" w:tentative="1">
      <w:start w:val="1"/>
      <w:numFmt w:val="lowerLetter"/>
      <w:lvlText w:val="%2."/>
      <w:lvlJc w:val="left"/>
      <w:pPr>
        <w:ind w:left="2556" w:hanging="360"/>
      </w:pPr>
    </w:lvl>
    <w:lvl w:ilvl="2" w:tplc="0C09001B" w:tentative="1">
      <w:start w:val="1"/>
      <w:numFmt w:val="lowerRoman"/>
      <w:lvlText w:val="%3."/>
      <w:lvlJc w:val="right"/>
      <w:pPr>
        <w:ind w:left="3276" w:hanging="180"/>
      </w:pPr>
    </w:lvl>
    <w:lvl w:ilvl="3" w:tplc="0C09000F" w:tentative="1">
      <w:start w:val="1"/>
      <w:numFmt w:val="decimal"/>
      <w:lvlText w:val="%4."/>
      <w:lvlJc w:val="left"/>
      <w:pPr>
        <w:ind w:left="3996" w:hanging="360"/>
      </w:pPr>
    </w:lvl>
    <w:lvl w:ilvl="4" w:tplc="0C090019" w:tentative="1">
      <w:start w:val="1"/>
      <w:numFmt w:val="lowerLetter"/>
      <w:lvlText w:val="%5."/>
      <w:lvlJc w:val="left"/>
      <w:pPr>
        <w:ind w:left="4716" w:hanging="360"/>
      </w:pPr>
    </w:lvl>
    <w:lvl w:ilvl="5" w:tplc="0C09001B" w:tentative="1">
      <w:start w:val="1"/>
      <w:numFmt w:val="lowerRoman"/>
      <w:lvlText w:val="%6."/>
      <w:lvlJc w:val="right"/>
      <w:pPr>
        <w:ind w:left="5436" w:hanging="180"/>
      </w:pPr>
    </w:lvl>
    <w:lvl w:ilvl="6" w:tplc="0C09000F" w:tentative="1">
      <w:start w:val="1"/>
      <w:numFmt w:val="decimal"/>
      <w:lvlText w:val="%7."/>
      <w:lvlJc w:val="left"/>
      <w:pPr>
        <w:ind w:left="6156" w:hanging="360"/>
      </w:pPr>
    </w:lvl>
    <w:lvl w:ilvl="7" w:tplc="0C090019" w:tentative="1">
      <w:start w:val="1"/>
      <w:numFmt w:val="lowerLetter"/>
      <w:lvlText w:val="%8."/>
      <w:lvlJc w:val="left"/>
      <w:pPr>
        <w:ind w:left="6876" w:hanging="360"/>
      </w:pPr>
    </w:lvl>
    <w:lvl w:ilvl="8" w:tplc="0C09001B" w:tentative="1">
      <w:start w:val="1"/>
      <w:numFmt w:val="lowerRoman"/>
      <w:lvlText w:val="%9."/>
      <w:lvlJc w:val="right"/>
      <w:pPr>
        <w:ind w:left="7596" w:hanging="180"/>
      </w:pPr>
    </w:lvl>
  </w:abstractNum>
  <w:abstractNum w:abstractNumId="22" w15:restartNumberingAfterBreak="0">
    <w:nsid w:val="78B33EBC"/>
    <w:multiLevelType w:val="hybridMultilevel"/>
    <w:tmpl w:val="017646A0"/>
    <w:lvl w:ilvl="0" w:tplc="FDC28A2A">
      <w:start w:val="1"/>
      <w:numFmt w:val="decimal"/>
      <w:lvlText w:val="(%1)"/>
      <w:lvlJc w:val="left"/>
      <w:pPr>
        <w:ind w:left="721" w:hanging="360"/>
      </w:pPr>
      <w:rPr>
        <w:rFonts w:hint="default"/>
      </w:rPr>
    </w:lvl>
    <w:lvl w:ilvl="1" w:tplc="0C090019" w:tentative="1">
      <w:start w:val="1"/>
      <w:numFmt w:val="lowerLetter"/>
      <w:lvlText w:val="%2."/>
      <w:lvlJc w:val="left"/>
      <w:pPr>
        <w:ind w:left="1441" w:hanging="360"/>
      </w:pPr>
    </w:lvl>
    <w:lvl w:ilvl="2" w:tplc="0C09001B" w:tentative="1">
      <w:start w:val="1"/>
      <w:numFmt w:val="lowerRoman"/>
      <w:lvlText w:val="%3."/>
      <w:lvlJc w:val="right"/>
      <w:pPr>
        <w:ind w:left="2161" w:hanging="180"/>
      </w:pPr>
    </w:lvl>
    <w:lvl w:ilvl="3" w:tplc="0C09000F" w:tentative="1">
      <w:start w:val="1"/>
      <w:numFmt w:val="decimal"/>
      <w:lvlText w:val="%4."/>
      <w:lvlJc w:val="left"/>
      <w:pPr>
        <w:ind w:left="2881" w:hanging="360"/>
      </w:pPr>
    </w:lvl>
    <w:lvl w:ilvl="4" w:tplc="0C090019" w:tentative="1">
      <w:start w:val="1"/>
      <w:numFmt w:val="lowerLetter"/>
      <w:lvlText w:val="%5."/>
      <w:lvlJc w:val="left"/>
      <w:pPr>
        <w:ind w:left="3601" w:hanging="360"/>
      </w:pPr>
    </w:lvl>
    <w:lvl w:ilvl="5" w:tplc="0C09001B" w:tentative="1">
      <w:start w:val="1"/>
      <w:numFmt w:val="lowerRoman"/>
      <w:lvlText w:val="%6."/>
      <w:lvlJc w:val="right"/>
      <w:pPr>
        <w:ind w:left="4321" w:hanging="180"/>
      </w:pPr>
    </w:lvl>
    <w:lvl w:ilvl="6" w:tplc="0C09000F" w:tentative="1">
      <w:start w:val="1"/>
      <w:numFmt w:val="decimal"/>
      <w:lvlText w:val="%7."/>
      <w:lvlJc w:val="left"/>
      <w:pPr>
        <w:ind w:left="5041" w:hanging="360"/>
      </w:pPr>
    </w:lvl>
    <w:lvl w:ilvl="7" w:tplc="0C090019" w:tentative="1">
      <w:start w:val="1"/>
      <w:numFmt w:val="lowerLetter"/>
      <w:lvlText w:val="%8."/>
      <w:lvlJc w:val="left"/>
      <w:pPr>
        <w:ind w:left="5761" w:hanging="360"/>
      </w:pPr>
    </w:lvl>
    <w:lvl w:ilvl="8" w:tplc="0C09001B" w:tentative="1">
      <w:start w:val="1"/>
      <w:numFmt w:val="lowerRoman"/>
      <w:lvlText w:val="%9."/>
      <w:lvlJc w:val="right"/>
      <w:pPr>
        <w:ind w:left="6481" w:hanging="180"/>
      </w:pPr>
    </w:lvl>
  </w:abstractNum>
  <w:num w:numId="1">
    <w:abstractNumId w:val="20"/>
  </w:num>
  <w:num w:numId="2">
    <w:abstractNumId w:val="19"/>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1"/>
  </w:num>
  <w:num w:numId="16">
    <w:abstractNumId w:val="13"/>
  </w:num>
  <w:num w:numId="17">
    <w:abstractNumId w:val="14"/>
  </w:num>
  <w:num w:numId="18">
    <w:abstractNumId w:val="17"/>
  </w:num>
  <w:num w:numId="19">
    <w:abstractNumId w:val="18"/>
  </w:num>
  <w:num w:numId="20">
    <w:abstractNumId w:val="21"/>
  </w:num>
  <w:num w:numId="21">
    <w:abstractNumId w:val="15"/>
  </w:num>
  <w:num w:numId="22">
    <w:abstractNumId w:val="12"/>
  </w:num>
  <w:num w:numId="23">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0"/>
  <w:drawingGridHorizontalSpacing w:val="120"/>
  <w:drawingGridVerticalSpacing w:val="120"/>
  <w:displayVerticalDrawingGridEvery w:val="0"/>
  <w:doNotUseMarginsForDrawingGridOrigin/>
  <w:noPunctuationKerning/>
  <w:characterSpacingControl w:val="doNotCompress"/>
  <w:hdrShapeDefaults>
    <o:shapedefaults v:ext="edit" spidmax="45057"/>
  </w:hdrShapeDefaults>
  <w:footnotePr>
    <w:footnote w:id="-1"/>
    <w:footnote w:id="0"/>
  </w:footnotePr>
  <w:endnotePr>
    <w:numFmt w:val="decimal"/>
    <w:endnote w:id="-1"/>
    <w:endnote w:id="0"/>
  </w:endnotePr>
  <w:compat>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docVars>
    <w:docVar w:name="DocDir" w:val="K:\LTD\SRs 2007"/>
    <w:docVar w:name="epTableAmend" w:val="Yes"/>
    <w:docVar w:name="InOutside" w:val="I"/>
    <w:docVar w:name="Outside" w:val="O"/>
    <w:docVar w:name="vActNo" w:val="3/2010"/>
    <w:docVar w:name="vActTitle" w:val="Mineral Resources (Sustainable Development) (Extractive Industries) Regulations 2010"/>
    <w:docVar w:name="vAuth" w:val="1"/>
    <w:docVar w:name="vDocumentType" w:val=".SR"/>
    <w:docVar w:name="vDraftVersion" w:val="10-3SRA.005"/>
    <w:docVar w:name="vFileName" w:val="10-3SRA.005"/>
    <w:docVar w:name="vFileVersion" w:val="R"/>
    <w:docVar w:name="vFinalisePrevVer" w:val="False"/>
    <w:docVar w:name="vIncAmendments" w:val="1"/>
    <w:docVar w:name="vIsBrandNewVersion" w:val="No"/>
    <w:docVar w:name="vIsNewDocument" w:val="False"/>
    <w:docVar w:name="vIsVersion" w:val="Yes"/>
    <w:docVar w:name="vLenSectionNumber" w:val="3"/>
    <w:docVar w:name="vPrevAuth" w:val="2"/>
    <w:docVar w:name="vPrevFileName" w:val="10-3SRA.005"/>
    <w:docVar w:name="vSuffix" w:val=" "/>
    <w:docVar w:name="vTRIMDocType" w:val="SR Version"/>
    <w:docVar w:name="vTRIMFileName" w:val="10-3SRA.005"/>
    <w:docVar w:name="vTRIMRecordNumber" w:val="D15/25409"/>
    <w:docVar w:name="vVersionDate" w:val="8/12/2015"/>
    <w:docVar w:name="vVersionNo" w:val="005"/>
    <w:docVar w:name="vYear" w:val="10"/>
  </w:docVars>
  <w:rsids>
    <w:rsidRoot w:val="00057D3F"/>
    <w:rsid w:val="00000A4E"/>
    <w:rsid w:val="00001CF1"/>
    <w:rsid w:val="00002112"/>
    <w:rsid w:val="00004EF7"/>
    <w:rsid w:val="00005437"/>
    <w:rsid w:val="00006E58"/>
    <w:rsid w:val="00011850"/>
    <w:rsid w:val="00013CC5"/>
    <w:rsid w:val="00021062"/>
    <w:rsid w:val="0002203C"/>
    <w:rsid w:val="000226FE"/>
    <w:rsid w:val="00025667"/>
    <w:rsid w:val="00026BB6"/>
    <w:rsid w:val="0002798D"/>
    <w:rsid w:val="000327A7"/>
    <w:rsid w:val="00034A18"/>
    <w:rsid w:val="000355E7"/>
    <w:rsid w:val="00036F05"/>
    <w:rsid w:val="000419EC"/>
    <w:rsid w:val="000421F4"/>
    <w:rsid w:val="00044F00"/>
    <w:rsid w:val="0004559D"/>
    <w:rsid w:val="00045A77"/>
    <w:rsid w:val="0004632C"/>
    <w:rsid w:val="00051BE4"/>
    <w:rsid w:val="00055FE2"/>
    <w:rsid w:val="00056140"/>
    <w:rsid w:val="000563A9"/>
    <w:rsid w:val="00057D3F"/>
    <w:rsid w:val="00062CEA"/>
    <w:rsid w:val="00062DDA"/>
    <w:rsid w:val="000666F0"/>
    <w:rsid w:val="000700D6"/>
    <w:rsid w:val="00074620"/>
    <w:rsid w:val="000817F7"/>
    <w:rsid w:val="00091FAA"/>
    <w:rsid w:val="0009395D"/>
    <w:rsid w:val="000967E0"/>
    <w:rsid w:val="00097E6B"/>
    <w:rsid w:val="000A0006"/>
    <w:rsid w:val="000A0C5B"/>
    <w:rsid w:val="000A1D18"/>
    <w:rsid w:val="000A2DBA"/>
    <w:rsid w:val="000B053A"/>
    <w:rsid w:val="000B0E1D"/>
    <w:rsid w:val="000B1CD6"/>
    <w:rsid w:val="000B3E1B"/>
    <w:rsid w:val="000B43F9"/>
    <w:rsid w:val="000B45B1"/>
    <w:rsid w:val="000B4B2F"/>
    <w:rsid w:val="000B4E2E"/>
    <w:rsid w:val="000B6CDD"/>
    <w:rsid w:val="000B7EDD"/>
    <w:rsid w:val="000C295E"/>
    <w:rsid w:val="000C482E"/>
    <w:rsid w:val="000C575B"/>
    <w:rsid w:val="000C5903"/>
    <w:rsid w:val="000C71D4"/>
    <w:rsid w:val="000C733D"/>
    <w:rsid w:val="000C7535"/>
    <w:rsid w:val="000D13BE"/>
    <w:rsid w:val="000D3CA6"/>
    <w:rsid w:val="000D44E0"/>
    <w:rsid w:val="000D48D3"/>
    <w:rsid w:val="000D4E2A"/>
    <w:rsid w:val="000D5950"/>
    <w:rsid w:val="000D5DBF"/>
    <w:rsid w:val="000D6EEA"/>
    <w:rsid w:val="000E0021"/>
    <w:rsid w:val="000E1976"/>
    <w:rsid w:val="000E2373"/>
    <w:rsid w:val="000E3B66"/>
    <w:rsid w:val="000E5C61"/>
    <w:rsid w:val="000E76B3"/>
    <w:rsid w:val="000F365D"/>
    <w:rsid w:val="000F7174"/>
    <w:rsid w:val="000F764A"/>
    <w:rsid w:val="00100EB1"/>
    <w:rsid w:val="00101BBB"/>
    <w:rsid w:val="001021C7"/>
    <w:rsid w:val="001037C2"/>
    <w:rsid w:val="00105ABE"/>
    <w:rsid w:val="001069CD"/>
    <w:rsid w:val="00107101"/>
    <w:rsid w:val="00115EAA"/>
    <w:rsid w:val="00117C7A"/>
    <w:rsid w:val="00120D63"/>
    <w:rsid w:val="00124A81"/>
    <w:rsid w:val="001264AF"/>
    <w:rsid w:val="001273CE"/>
    <w:rsid w:val="0013461E"/>
    <w:rsid w:val="00136CB1"/>
    <w:rsid w:val="0013719E"/>
    <w:rsid w:val="00142054"/>
    <w:rsid w:val="00146EEC"/>
    <w:rsid w:val="00147011"/>
    <w:rsid w:val="001509A9"/>
    <w:rsid w:val="00150CA8"/>
    <w:rsid w:val="00152132"/>
    <w:rsid w:val="00154091"/>
    <w:rsid w:val="00154B9E"/>
    <w:rsid w:val="00154FB0"/>
    <w:rsid w:val="001553D7"/>
    <w:rsid w:val="00157530"/>
    <w:rsid w:val="0015790B"/>
    <w:rsid w:val="00160DD1"/>
    <w:rsid w:val="00166343"/>
    <w:rsid w:val="00166412"/>
    <w:rsid w:val="001754FA"/>
    <w:rsid w:val="00175A0E"/>
    <w:rsid w:val="0017798D"/>
    <w:rsid w:val="0018628E"/>
    <w:rsid w:val="00186B17"/>
    <w:rsid w:val="001873F6"/>
    <w:rsid w:val="00191302"/>
    <w:rsid w:val="00192314"/>
    <w:rsid w:val="00192EFF"/>
    <w:rsid w:val="001966DA"/>
    <w:rsid w:val="0019787D"/>
    <w:rsid w:val="00197CCC"/>
    <w:rsid w:val="001A1877"/>
    <w:rsid w:val="001A3919"/>
    <w:rsid w:val="001A55CD"/>
    <w:rsid w:val="001B0BC8"/>
    <w:rsid w:val="001B18CD"/>
    <w:rsid w:val="001B63C7"/>
    <w:rsid w:val="001B7C16"/>
    <w:rsid w:val="001C3C0B"/>
    <w:rsid w:val="001C5015"/>
    <w:rsid w:val="001C5733"/>
    <w:rsid w:val="001C680A"/>
    <w:rsid w:val="001D1835"/>
    <w:rsid w:val="001D29E6"/>
    <w:rsid w:val="001D308C"/>
    <w:rsid w:val="001D7E8D"/>
    <w:rsid w:val="001E01BB"/>
    <w:rsid w:val="001E0C3B"/>
    <w:rsid w:val="001E1E50"/>
    <w:rsid w:val="001E2FE9"/>
    <w:rsid w:val="001E3C29"/>
    <w:rsid w:val="001E5EE5"/>
    <w:rsid w:val="001E5FB7"/>
    <w:rsid w:val="001E6AEF"/>
    <w:rsid w:val="001E7786"/>
    <w:rsid w:val="001F0E67"/>
    <w:rsid w:val="001F16C0"/>
    <w:rsid w:val="001F1C22"/>
    <w:rsid w:val="001F4009"/>
    <w:rsid w:val="001F4E4B"/>
    <w:rsid w:val="001F71C0"/>
    <w:rsid w:val="00206583"/>
    <w:rsid w:val="002070BD"/>
    <w:rsid w:val="00215F0B"/>
    <w:rsid w:val="0021726D"/>
    <w:rsid w:val="002204ED"/>
    <w:rsid w:val="002205A6"/>
    <w:rsid w:val="002248AE"/>
    <w:rsid w:val="0022527E"/>
    <w:rsid w:val="0022548B"/>
    <w:rsid w:val="0022552A"/>
    <w:rsid w:val="00225E07"/>
    <w:rsid w:val="00227F93"/>
    <w:rsid w:val="002317D9"/>
    <w:rsid w:val="002400C0"/>
    <w:rsid w:val="00240295"/>
    <w:rsid w:val="00241190"/>
    <w:rsid w:val="00241EA9"/>
    <w:rsid w:val="00243571"/>
    <w:rsid w:val="00244B76"/>
    <w:rsid w:val="0024531B"/>
    <w:rsid w:val="00250978"/>
    <w:rsid w:val="00252090"/>
    <w:rsid w:val="00256111"/>
    <w:rsid w:val="0025724F"/>
    <w:rsid w:val="00260295"/>
    <w:rsid w:val="00261716"/>
    <w:rsid w:val="00262320"/>
    <w:rsid w:val="0026642A"/>
    <w:rsid w:val="00266D6F"/>
    <w:rsid w:val="00271ECE"/>
    <w:rsid w:val="002749BC"/>
    <w:rsid w:val="00275B01"/>
    <w:rsid w:val="00277122"/>
    <w:rsid w:val="002807A6"/>
    <w:rsid w:val="002815F3"/>
    <w:rsid w:val="00281A76"/>
    <w:rsid w:val="00283A8F"/>
    <w:rsid w:val="00284D65"/>
    <w:rsid w:val="0028654E"/>
    <w:rsid w:val="00287745"/>
    <w:rsid w:val="0029127B"/>
    <w:rsid w:val="002936F9"/>
    <w:rsid w:val="0029778D"/>
    <w:rsid w:val="00297910"/>
    <w:rsid w:val="002A019B"/>
    <w:rsid w:val="002A0A2E"/>
    <w:rsid w:val="002A233B"/>
    <w:rsid w:val="002A3491"/>
    <w:rsid w:val="002A4286"/>
    <w:rsid w:val="002A7F21"/>
    <w:rsid w:val="002B168C"/>
    <w:rsid w:val="002B3DB6"/>
    <w:rsid w:val="002B689E"/>
    <w:rsid w:val="002B6EF0"/>
    <w:rsid w:val="002C05B4"/>
    <w:rsid w:val="002C096E"/>
    <w:rsid w:val="002C0B1D"/>
    <w:rsid w:val="002C239F"/>
    <w:rsid w:val="002C66C5"/>
    <w:rsid w:val="002C68C7"/>
    <w:rsid w:val="002D0D75"/>
    <w:rsid w:val="002D1166"/>
    <w:rsid w:val="002D12C8"/>
    <w:rsid w:val="002D27B8"/>
    <w:rsid w:val="002D2F92"/>
    <w:rsid w:val="002D42FA"/>
    <w:rsid w:val="002D4325"/>
    <w:rsid w:val="002D4DBD"/>
    <w:rsid w:val="002D59A6"/>
    <w:rsid w:val="002E1A70"/>
    <w:rsid w:val="002E1C28"/>
    <w:rsid w:val="002E21CC"/>
    <w:rsid w:val="002E21E4"/>
    <w:rsid w:val="002E26B4"/>
    <w:rsid w:val="002E346F"/>
    <w:rsid w:val="002E5920"/>
    <w:rsid w:val="002E67C5"/>
    <w:rsid w:val="002F2948"/>
    <w:rsid w:val="002F3960"/>
    <w:rsid w:val="002F613F"/>
    <w:rsid w:val="003066D2"/>
    <w:rsid w:val="00315E37"/>
    <w:rsid w:val="003211A4"/>
    <w:rsid w:val="003213E3"/>
    <w:rsid w:val="00322A62"/>
    <w:rsid w:val="0032692D"/>
    <w:rsid w:val="0032745F"/>
    <w:rsid w:val="003313C8"/>
    <w:rsid w:val="003326D2"/>
    <w:rsid w:val="0033290F"/>
    <w:rsid w:val="00333509"/>
    <w:rsid w:val="00333D66"/>
    <w:rsid w:val="00335192"/>
    <w:rsid w:val="00343046"/>
    <w:rsid w:val="00343439"/>
    <w:rsid w:val="003451FC"/>
    <w:rsid w:val="003458EF"/>
    <w:rsid w:val="003470DF"/>
    <w:rsid w:val="00350338"/>
    <w:rsid w:val="00354EAD"/>
    <w:rsid w:val="003560D3"/>
    <w:rsid w:val="00356F2E"/>
    <w:rsid w:val="003575F9"/>
    <w:rsid w:val="00362B35"/>
    <w:rsid w:val="00364EE9"/>
    <w:rsid w:val="00366FF1"/>
    <w:rsid w:val="00370063"/>
    <w:rsid w:val="0037167A"/>
    <w:rsid w:val="00372FA1"/>
    <w:rsid w:val="00374118"/>
    <w:rsid w:val="00375AF8"/>
    <w:rsid w:val="00375C46"/>
    <w:rsid w:val="0037709E"/>
    <w:rsid w:val="00380B5F"/>
    <w:rsid w:val="00384398"/>
    <w:rsid w:val="0038668B"/>
    <w:rsid w:val="003917C6"/>
    <w:rsid w:val="00392768"/>
    <w:rsid w:val="003A5372"/>
    <w:rsid w:val="003A5864"/>
    <w:rsid w:val="003A5F16"/>
    <w:rsid w:val="003A5FED"/>
    <w:rsid w:val="003A6511"/>
    <w:rsid w:val="003A66C7"/>
    <w:rsid w:val="003B0B25"/>
    <w:rsid w:val="003B0ED4"/>
    <w:rsid w:val="003B4075"/>
    <w:rsid w:val="003B4B3A"/>
    <w:rsid w:val="003B50EC"/>
    <w:rsid w:val="003B56CC"/>
    <w:rsid w:val="003B66F6"/>
    <w:rsid w:val="003B6A12"/>
    <w:rsid w:val="003B6D97"/>
    <w:rsid w:val="003B75F5"/>
    <w:rsid w:val="003C07BB"/>
    <w:rsid w:val="003C43C6"/>
    <w:rsid w:val="003C5CB6"/>
    <w:rsid w:val="003C5F03"/>
    <w:rsid w:val="003C6602"/>
    <w:rsid w:val="003C7A02"/>
    <w:rsid w:val="003C7C1A"/>
    <w:rsid w:val="003D67D6"/>
    <w:rsid w:val="003D7234"/>
    <w:rsid w:val="003E0B0B"/>
    <w:rsid w:val="003E0C30"/>
    <w:rsid w:val="003E0F53"/>
    <w:rsid w:val="003E2BE8"/>
    <w:rsid w:val="003E6F8C"/>
    <w:rsid w:val="003E737B"/>
    <w:rsid w:val="003F07C0"/>
    <w:rsid w:val="003F5640"/>
    <w:rsid w:val="003F5D70"/>
    <w:rsid w:val="003F75EF"/>
    <w:rsid w:val="00401482"/>
    <w:rsid w:val="00403774"/>
    <w:rsid w:val="00404A2D"/>
    <w:rsid w:val="004109F7"/>
    <w:rsid w:val="004111B2"/>
    <w:rsid w:val="004117E9"/>
    <w:rsid w:val="00412A17"/>
    <w:rsid w:val="00423B34"/>
    <w:rsid w:val="00427105"/>
    <w:rsid w:val="004334F7"/>
    <w:rsid w:val="0043596B"/>
    <w:rsid w:val="004369E7"/>
    <w:rsid w:val="0044019F"/>
    <w:rsid w:val="00440778"/>
    <w:rsid w:val="00440C30"/>
    <w:rsid w:val="00442A1E"/>
    <w:rsid w:val="0044602E"/>
    <w:rsid w:val="00446274"/>
    <w:rsid w:val="004501C0"/>
    <w:rsid w:val="00451F74"/>
    <w:rsid w:val="004535EF"/>
    <w:rsid w:val="004542E5"/>
    <w:rsid w:val="004554DA"/>
    <w:rsid w:val="0045587E"/>
    <w:rsid w:val="00455C48"/>
    <w:rsid w:val="00456C16"/>
    <w:rsid w:val="00460FE1"/>
    <w:rsid w:val="00462809"/>
    <w:rsid w:val="00466DB5"/>
    <w:rsid w:val="00467254"/>
    <w:rsid w:val="00467426"/>
    <w:rsid w:val="00470C42"/>
    <w:rsid w:val="00471AAD"/>
    <w:rsid w:val="0047364A"/>
    <w:rsid w:val="00474048"/>
    <w:rsid w:val="00482765"/>
    <w:rsid w:val="00482928"/>
    <w:rsid w:val="00487EA9"/>
    <w:rsid w:val="00491A70"/>
    <w:rsid w:val="0049226B"/>
    <w:rsid w:val="00492CF5"/>
    <w:rsid w:val="00492FDD"/>
    <w:rsid w:val="00494560"/>
    <w:rsid w:val="00494FB4"/>
    <w:rsid w:val="00496904"/>
    <w:rsid w:val="00497014"/>
    <w:rsid w:val="004A07D6"/>
    <w:rsid w:val="004A19E5"/>
    <w:rsid w:val="004A425B"/>
    <w:rsid w:val="004A6073"/>
    <w:rsid w:val="004A7877"/>
    <w:rsid w:val="004B16A6"/>
    <w:rsid w:val="004B3754"/>
    <w:rsid w:val="004B37F6"/>
    <w:rsid w:val="004B3A82"/>
    <w:rsid w:val="004B3C2B"/>
    <w:rsid w:val="004C06B9"/>
    <w:rsid w:val="004C1B4F"/>
    <w:rsid w:val="004C1CE4"/>
    <w:rsid w:val="004C2B13"/>
    <w:rsid w:val="004C340B"/>
    <w:rsid w:val="004C49FD"/>
    <w:rsid w:val="004C5839"/>
    <w:rsid w:val="004C6A05"/>
    <w:rsid w:val="004D3E85"/>
    <w:rsid w:val="004D5622"/>
    <w:rsid w:val="004D6C5E"/>
    <w:rsid w:val="004D7CF6"/>
    <w:rsid w:val="004E2760"/>
    <w:rsid w:val="004E319E"/>
    <w:rsid w:val="004E3E3A"/>
    <w:rsid w:val="004E4D9E"/>
    <w:rsid w:val="004E719D"/>
    <w:rsid w:val="004F2981"/>
    <w:rsid w:val="004F52C0"/>
    <w:rsid w:val="004F5B98"/>
    <w:rsid w:val="004F601E"/>
    <w:rsid w:val="004F6C09"/>
    <w:rsid w:val="004F7B0E"/>
    <w:rsid w:val="005024F4"/>
    <w:rsid w:val="00502B37"/>
    <w:rsid w:val="00505F97"/>
    <w:rsid w:val="00507688"/>
    <w:rsid w:val="0051056C"/>
    <w:rsid w:val="005142FE"/>
    <w:rsid w:val="00515BAE"/>
    <w:rsid w:val="00515BE5"/>
    <w:rsid w:val="00516B31"/>
    <w:rsid w:val="00517181"/>
    <w:rsid w:val="00517C72"/>
    <w:rsid w:val="00517D5E"/>
    <w:rsid w:val="00520E10"/>
    <w:rsid w:val="00521EDE"/>
    <w:rsid w:val="00522424"/>
    <w:rsid w:val="00524025"/>
    <w:rsid w:val="005245ED"/>
    <w:rsid w:val="00527E65"/>
    <w:rsid w:val="005301E1"/>
    <w:rsid w:val="0053020A"/>
    <w:rsid w:val="005305C7"/>
    <w:rsid w:val="00530FA3"/>
    <w:rsid w:val="005315F9"/>
    <w:rsid w:val="0053227F"/>
    <w:rsid w:val="00533B98"/>
    <w:rsid w:val="005359A5"/>
    <w:rsid w:val="00542DB4"/>
    <w:rsid w:val="0054674E"/>
    <w:rsid w:val="005474C2"/>
    <w:rsid w:val="00550192"/>
    <w:rsid w:val="005527A7"/>
    <w:rsid w:val="00554A0E"/>
    <w:rsid w:val="00557464"/>
    <w:rsid w:val="005575F6"/>
    <w:rsid w:val="00560828"/>
    <w:rsid w:val="00561E96"/>
    <w:rsid w:val="00565C2C"/>
    <w:rsid w:val="00566004"/>
    <w:rsid w:val="0056660A"/>
    <w:rsid w:val="00572778"/>
    <w:rsid w:val="00573EAE"/>
    <w:rsid w:val="00575C48"/>
    <w:rsid w:val="00576AB4"/>
    <w:rsid w:val="005832E5"/>
    <w:rsid w:val="00583E33"/>
    <w:rsid w:val="00584F43"/>
    <w:rsid w:val="00586851"/>
    <w:rsid w:val="005877F7"/>
    <w:rsid w:val="00592621"/>
    <w:rsid w:val="0059362D"/>
    <w:rsid w:val="0059378C"/>
    <w:rsid w:val="0059395E"/>
    <w:rsid w:val="00595DA9"/>
    <w:rsid w:val="005A0BB2"/>
    <w:rsid w:val="005A16A2"/>
    <w:rsid w:val="005A1FBC"/>
    <w:rsid w:val="005A2916"/>
    <w:rsid w:val="005A4061"/>
    <w:rsid w:val="005A43BA"/>
    <w:rsid w:val="005B0332"/>
    <w:rsid w:val="005B0778"/>
    <w:rsid w:val="005B170C"/>
    <w:rsid w:val="005B3865"/>
    <w:rsid w:val="005B3872"/>
    <w:rsid w:val="005B4592"/>
    <w:rsid w:val="005B51FD"/>
    <w:rsid w:val="005C69C6"/>
    <w:rsid w:val="005C7706"/>
    <w:rsid w:val="005C781C"/>
    <w:rsid w:val="005C7A9A"/>
    <w:rsid w:val="005D321C"/>
    <w:rsid w:val="005D5A66"/>
    <w:rsid w:val="005D7A24"/>
    <w:rsid w:val="005E22B5"/>
    <w:rsid w:val="005E2BFF"/>
    <w:rsid w:val="005E2C7A"/>
    <w:rsid w:val="005E511C"/>
    <w:rsid w:val="005F0010"/>
    <w:rsid w:val="005F0037"/>
    <w:rsid w:val="005F015B"/>
    <w:rsid w:val="005F201F"/>
    <w:rsid w:val="005F7B61"/>
    <w:rsid w:val="006042A7"/>
    <w:rsid w:val="006043E5"/>
    <w:rsid w:val="006072F8"/>
    <w:rsid w:val="00611E41"/>
    <w:rsid w:val="006122EE"/>
    <w:rsid w:val="00613FA4"/>
    <w:rsid w:val="0061543F"/>
    <w:rsid w:val="006227A9"/>
    <w:rsid w:val="006236D2"/>
    <w:rsid w:val="0062431B"/>
    <w:rsid w:val="00630B13"/>
    <w:rsid w:val="00630E06"/>
    <w:rsid w:val="00631BF9"/>
    <w:rsid w:val="0063446C"/>
    <w:rsid w:val="00635B29"/>
    <w:rsid w:val="006360E1"/>
    <w:rsid w:val="00636672"/>
    <w:rsid w:val="00637F8C"/>
    <w:rsid w:val="00640867"/>
    <w:rsid w:val="00640BB3"/>
    <w:rsid w:val="00647730"/>
    <w:rsid w:val="00647E29"/>
    <w:rsid w:val="006558D8"/>
    <w:rsid w:val="00656343"/>
    <w:rsid w:val="00656F8B"/>
    <w:rsid w:val="00664C6D"/>
    <w:rsid w:val="00664F26"/>
    <w:rsid w:val="0066634F"/>
    <w:rsid w:val="00666413"/>
    <w:rsid w:val="00667D97"/>
    <w:rsid w:val="00670162"/>
    <w:rsid w:val="0067143D"/>
    <w:rsid w:val="006741C9"/>
    <w:rsid w:val="0067502A"/>
    <w:rsid w:val="00677F95"/>
    <w:rsid w:val="00680A94"/>
    <w:rsid w:val="00682A56"/>
    <w:rsid w:val="00683FD4"/>
    <w:rsid w:val="00687295"/>
    <w:rsid w:val="006901BB"/>
    <w:rsid w:val="00691A19"/>
    <w:rsid w:val="006923D1"/>
    <w:rsid w:val="00692418"/>
    <w:rsid w:val="00694820"/>
    <w:rsid w:val="00695822"/>
    <w:rsid w:val="006A03BC"/>
    <w:rsid w:val="006A11A3"/>
    <w:rsid w:val="006A26B0"/>
    <w:rsid w:val="006B0037"/>
    <w:rsid w:val="006B32C6"/>
    <w:rsid w:val="006B421F"/>
    <w:rsid w:val="006C2201"/>
    <w:rsid w:val="006D0937"/>
    <w:rsid w:val="006D2DFD"/>
    <w:rsid w:val="006D6B84"/>
    <w:rsid w:val="006E1DCB"/>
    <w:rsid w:val="006E2B76"/>
    <w:rsid w:val="006E7BD0"/>
    <w:rsid w:val="006F0EE3"/>
    <w:rsid w:val="006F129F"/>
    <w:rsid w:val="006F1F1C"/>
    <w:rsid w:val="006F48CC"/>
    <w:rsid w:val="00703D41"/>
    <w:rsid w:val="00704C4C"/>
    <w:rsid w:val="00711EFB"/>
    <w:rsid w:val="007128F1"/>
    <w:rsid w:val="00716B4F"/>
    <w:rsid w:val="00717E9A"/>
    <w:rsid w:val="0072244E"/>
    <w:rsid w:val="00723C79"/>
    <w:rsid w:val="00724764"/>
    <w:rsid w:val="007255E6"/>
    <w:rsid w:val="0072629F"/>
    <w:rsid w:val="007265A2"/>
    <w:rsid w:val="007312D4"/>
    <w:rsid w:val="0073195C"/>
    <w:rsid w:val="0073271C"/>
    <w:rsid w:val="0073334A"/>
    <w:rsid w:val="00736440"/>
    <w:rsid w:val="00736B2B"/>
    <w:rsid w:val="00746CB3"/>
    <w:rsid w:val="007515A1"/>
    <w:rsid w:val="00754C26"/>
    <w:rsid w:val="0075564F"/>
    <w:rsid w:val="0076219A"/>
    <w:rsid w:val="00764826"/>
    <w:rsid w:val="007659C0"/>
    <w:rsid w:val="007661B5"/>
    <w:rsid w:val="007739BB"/>
    <w:rsid w:val="007761B9"/>
    <w:rsid w:val="00776D57"/>
    <w:rsid w:val="00780108"/>
    <w:rsid w:val="00782E9F"/>
    <w:rsid w:val="007843B8"/>
    <w:rsid w:val="00785B94"/>
    <w:rsid w:val="007A2DD6"/>
    <w:rsid w:val="007A4CBC"/>
    <w:rsid w:val="007A67F0"/>
    <w:rsid w:val="007A738C"/>
    <w:rsid w:val="007B05D7"/>
    <w:rsid w:val="007B12B3"/>
    <w:rsid w:val="007B2FA6"/>
    <w:rsid w:val="007B6532"/>
    <w:rsid w:val="007B6708"/>
    <w:rsid w:val="007C273C"/>
    <w:rsid w:val="007C2F72"/>
    <w:rsid w:val="007C3F0B"/>
    <w:rsid w:val="007C50E9"/>
    <w:rsid w:val="007C5400"/>
    <w:rsid w:val="007D0CE9"/>
    <w:rsid w:val="007D175E"/>
    <w:rsid w:val="007D17F0"/>
    <w:rsid w:val="007D28C3"/>
    <w:rsid w:val="007D39A0"/>
    <w:rsid w:val="007D4CC6"/>
    <w:rsid w:val="007D4D43"/>
    <w:rsid w:val="007D5447"/>
    <w:rsid w:val="007D5A98"/>
    <w:rsid w:val="007D78CB"/>
    <w:rsid w:val="007E017C"/>
    <w:rsid w:val="007E1106"/>
    <w:rsid w:val="007E1F56"/>
    <w:rsid w:val="007E2F94"/>
    <w:rsid w:val="007E74AF"/>
    <w:rsid w:val="007F10EC"/>
    <w:rsid w:val="007F19DC"/>
    <w:rsid w:val="007F4820"/>
    <w:rsid w:val="007F4BD9"/>
    <w:rsid w:val="007F709F"/>
    <w:rsid w:val="00803CA8"/>
    <w:rsid w:val="00803F92"/>
    <w:rsid w:val="00813600"/>
    <w:rsid w:val="00823083"/>
    <w:rsid w:val="00823A95"/>
    <w:rsid w:val="00826C25"/>
    <w:rsid w:val="008300F9"/>
    <w:rsid w:val="00830732"/>
    <w:rsid w:val="00833CE8"/>
    <w:rsid w:val="00835D5E"/>
    <w:rsid w:val="0083768B"/>
    <w:rsid w:val="00837D7F"/>
    <w:rsid w:val="008436B9"/>
    <w:rsid w:val="008437DC"/>
    <w:rsid w:val="008449F6"/>
    <w:rsid w:val="00845DCC"/>
    <w:rsid w:val="00852269"/>
    <w:rsid w:val="00853ABB"/>
    <w:rsid w:val="00854833"/>
    <w:rsid w:val="008567CB"/>
    <w:rsid w:val="008568C2"/>
    <w:rsid w:val="00860BA7"/>
    <w:rsid w:val="00863593"/>
    <w:rsid w:val="00864551"/>
    <w:rsid w:val="0086490B"/>
    <w:rsid w:val="00864F24"/>
    <w:rsid w:val="0087006F"/>
    <w:rsid w:val="008703E2"/>
    <w:rsid w:val="00874DE3"/>
    <w:rsid w:val="00875599"/>
    <w:rsid w:val="00876EDA"/>
    <w:rsid w:val="00877CEA"/>
    <w:rsid w:val="0088374F"/>
    <w:rsid w:val="00883C63"/>
    <w:rsid w:val="00884604"/>
    <w:rsid w:val="00886E12"/>
    <w:rsid w:val="00892852"/>
    <w:rsid w:val="00894385"/>
    <w:rsid w:val="00895D8F"/>
    <w:rsid w:val="008A312F"/>
    <w:rsid w:val="008A5C73"/>
    <w:rsid w:val="008B3124"/>
    <w:rsid w:val="008B3DA4"/>
    <w:rsid w:val="008B6D7E"/>
    <w:rsid w:val="008B7B12"/>
    <w:rsid w:val="008C0008"/>
    <w:rsid w:val="008C2D16"/>
    <w:rsid w:val="008C4396"/>
    <w:rsid w:val="008C5F53"/>
    <w:rsid w:val="008C777A"/>
    <w:rsid w:val="008D0F9D"/>
    <w:rsid w:val="008D19DC"/>
    <w:rsid w:val="008D1E24"/>
    <w:rsid w:val="008D28C7"/>
    <w:rsid w:val="008D2AE8"/>
    <w:rsid w:val="008D6B8B"/>
    <w:rsid w:val="008D7A5D"/>
    <w:rsid w:val="008E0FD8"/>
    <w:rsid w:val="008E1CEF"/>
    <w:rsid w:val="008E214F"/>
    <w:rsid w:val="008E311D"/>
    <w:rsid w:val="008E485F"/>
    <w:rsid w:val="008E54BA"/>
    <w:rsid w:val="008E6E90"/>
    <w:rsid w:val="008F021F"/>
    <w:rsid w:val="008F1184"/>
    <w:rsid w:val="008F272D"/>
    <w:rsid w:val="008F3095"/>
    <w:rsid w:val="008F4D76"/>
    <w:rsid w:val="008F5E6F"/>
    <w:rsid w:val="008F7132"/>
    <w:rsid w:val="008F77C7"/>
    <w:rsid w:val="00900D38"/>
    <w:rsid w:val="00900E16"/>
    <w:rsid w:val="0090113F"/>
    <w:rsid w:val="00902276"/>
    <w:rsid w:val="00904C8F"/>
    <w:rsid w:val="00906115"/>
    <w:rsid w:val="009143B4"/>
    <w:rsid w:val="00914409"/>
    <w:rsid w:val="0091787E"/>
    <w:rsid w:val="00917914"/>
    <w:rsid w:val="00917FE4"/>
    <w:rsid w:val="0092085B"/>
    <w:rsid w:val="00920896"/>
    <w:rsid w:val="00920B9C"/>
    <w:rsid w:val="0092219A"/>
    <w:rsid w:val="00923ABA"/>
    <w:rsid w:val="00923D39"/>
    <w:rsid w:val="00925006"/>
    <w:rsid w:val="00927653"/>
    <w:rsid w:val="00927C82"/>
    <w:rsid w:val="00927CA8"/>
    <w:rsid w:val="00927DE9"/>
    <w:rsid w:val="00927F6F"/>
    <w:rsid w:val="009318B3"/>
    <w:rsid w:val="009330E9"/>
    <w:rsid w:val="00933C04"/>
    <w:rsid w:val="00933E9E"/>
    <w:rsid w:val="00933EA2"/>
    <w:rsid w:val="00934045"/>
    <w:rsid w:val="009340F8"/>
    <w:rsid w:val="009345B3"/>
    <w:rsid w:val="00935603"/>
    <w:rsid w:val="00940E4A"/>
    <w:rsid w:val="009412DB"/>
    <w:rsid w:val="0094280A"/>
    <w:rsid w:val="00942E87"/>
    <w:rsid w:val="00945A67"/>
    <w:rsid w:val="009479DA"/>
    <w:rsid w:val="0095214C"/>
    <w:rsid w:val="009524A2"/>
    <w:rsid w:val="00955349"/>
    <w:rsid w:val="0096164F"/>
    <w:rsid w:val="0096401F"/>
    <w:rsid w:val="009650EE"/>
    <w:rsid w:val="009702B3"/>
    <w:rsid w:val="00971DD1"/>
    <w:rsid w:val="00972E23"/>
    <w:rsid w:val="009747C5"/>
    <w:rsid w:val="00980D14"/>
    <w:rsid w:val="00980EE2"/>
    <w:rsid w:val="00981142"/>
    <w:rsid w:val="009875F6"/>
    <w:rsid w:val="00987ADD"/>
    <w:rsid w:val="00990A1A"/>
    <w:rsid w:val="00993A25"/>
    <w:rsid w:val="009948BB"/>
    <w:rsid w:val="0099588B"/>
    <w:rsid w:val="00995E91"/>
    <w:rsid w:val="00997009"/>
    <w:rsid w:val="009A11FC"/>
    <w:rsid w:val="009A1841"/>
    <w:rsid w:val="009A43C8"/>
    <w:rsid w:val="009A73C3"/>
    <w:rsid w:val="009B1CB2"/>
    <w:rsid w:val="009B5A7B"/>
    <w:rsid w:val="009B68A7"/>
    <w:rsid w:val="009B736D"/>
    <w:rsid w:val="009C0D5B"/>
    <w:rsid w:val="009C1305"/>
    <w:rsid w:val="009C16A6"/>
    <w:rsid w:val="009C4CCF"/>
    <w:rsid w:val="009C52D3"/>
    <w:rsid w:val="009D0AD0"/>
    <w:rsid w:val="009D305D"/>
    <w:rsid w:val="009D585C"/>
    <w:rsid w:val="009E360F"/>
    <w:rsid w:val="009E3F25"/>
    <w:rsid w:val="009E7F1F"/>
    <w:rsid w:val="009F2AFD"/>
    <w:rsid w:val="009F2CA0"/>
    <w:rsid w:val="009F56EB"/>
    <w:rsid w:val="009F7498"/>
    <w:rsid w:val="00A003DE"/>
    <w:rsid w:val="00A016C6"/>
    <w:rsid w:val="00A04B6A"/>
    <w:rsid w:val="00A05681"/>
    <w:rsid w:val="00A06FCC"/>
    <w:rsid w:val="00A076B8"/>
    <w:rsid w:val="00A07B34"/>
    <w:rsid w:val="00A20338"/>
    <w:rsid w:val="00A216B1"/>
    <w:rsid w:val="00A21738"/>
    <w:rsid w:val="00A22C85"/>
    <w:rsid w:val="00A23ED7"/>
    <w:rsid w:val="00A261CA"/>
    <w:rsid w:val="00A30393"/>
    <w:rsid w:val="00A372C5"/>
    <w:rsid w:val="00A43F6C"/>
    <w:rsid w:val="00A45409"/>
    <w:rsid w:val="00A46C3E"/>
    <w:rsid w:val="00A51ABE"/>
    <w:rsid w:val="00A5293F"/>
    <w:rsid w:val="00A5423C"/>
    <w:rsid w:val="00A54C00"/>
    <w:rsid w:val="00A57F19"/>
    <w:rsid w:val="00A6078E"/>
    <w:rsid w:val="00A63430"/>
    <w:rsid w:val="00A648F7"/>
    <w:rsid w:val="00A65658"/>
    <w:rsid w:val="00A662BC"/>
    <w:rsid w:val="00A6719E"/>
    <w:rsid w:val="00A70CE1"/>
    <w:rsid w:val="00A70FB0"/>
    <w:rsid w:val="00A71949"/>
    <w:rsid w:val="00A76C9E"/>
    <w:rsid w:val="00A77C4B"/>
    <w:rsid w:val="00A77DEE"/>
    <w:rsid w:val="00A81342"/>
    <w:rsid w:val="00A81C4D"/>
    <w:rsid w:val="00A821AF"/>
    <w:rsid w:val="00A82579"/>
    <w:rsid w:val="00A84F30"/>
    <w:rsid w:val="00A86763"/>
    <w:rsid w:val="00A8736B"/>
    <w:rsid w:val="00A919C4"/>
    <w:rsid w:val="00A92737"/>
    <w:rsid w:val="00A940C7"/>
    <w:rsid w:val="00A94FB3"/>
    <w:rsid w:val="00A95997"/>
    <w:rsid w:val="00A95FB1"/>
    <w:rsid w:val="00A97E79"/>
    <w:rsid w:val="00AA1600"/>
    <w:rsid w:val="00AA3332"/>
    <w:rsid w:val="00AA491F"/>
    <w:rsid w:val="00AA5036"/>
    <w:rsid w:val="00AA6DD4"/>
    <w:rsid w:val="00AB06E5"/>
    <w:rsid w:val="00AB0AFE"/>
    <w:rsid w:val="00AB0D32"/>
    <w:rsid w:val="00AB0D81"/>
    <w:rsid w:val="00AB2E16"/>
    <w:rsid w:val="00AB4828"/>
    <w:rsid w:val="00AB514D"/>
    <w:rsid w:val="00AB5A52"/>
    <w:rsid w:val="00AC231A"/>
    <w:rsid w:val="00AD0536"/>
    <w:rsid w:val="00AD2BD3"/>
    <w:rsid w:val="00AD7D55"/>
    <w:rsid w:val="00AE0F1A"/>
    <w:rsid w:val="00AE1497"/>
    <w:rsid w:val="00AE6430"/>
    <w:rsid w:val="00AE7E24"/>
    <w:rsid w:val="00AF2483"/>
    <w:rsid w:val="00AF2EF0"/>
    <w:rsid w:val="00AF46F0"/>
    <w:rsid w:val="00B03DA2"/>
    <w:rsid w:val="00B03F0B"/>
    <w:rsid w:val="00B05BD0"/>
    <w:rsid w:val="00B120B7"/>
    <w:rsid w:val="00B16DC7"/>
    <w:rsid w:val="00B17C23"/>
    <w:rsid w:val="00B20874"/>
    <w:rsid w:val="00B23904"/>
    <w:rsid w:val="00B25D78"/>
    <w:rsid w:val="00B260F5"/>
    <w:rsid w:val="00B26F92"/>
    <w:rsid w:val="00B33ACF"/>
    <w:rsid w:val="00B34F1C"/>
    <w:rsid w:val="00B354CB"/>
    <w:rsid w:val="00B4043A"/>
    <w:rsid w:val="00B40E42"/>
    <w:rsid w:val="00B415BF"/>
    <w:rsid w:val="00B43878"/>
    <w:rsid w:val="00B438E1"/>
    <w:rsid w:val="00B4776A"/>
    <w:rsid w:val="00B52338"/>
    <w:rsid w:val="00B538FD"/>
    <w:rsid w:val="00B541D1"/>
    <w:rsid w:val="00B544BA"/>
    <w:rsid w:val="00B56635"/>
    <w:rsid w:val="00B62925"/>
    <w:rsid w:val="00B6340F"/>
    <w:rsid w:val="00B64239"/>
    <w:rsid w:val="00B64CEF"/>
    <w:rsid w:val="00B7050B"/>
    <w:rsid w:val="00B70632"/>
    <w:rsid w:val="00B7239F"/>
    <w:rsid w:val="00B760D3"/>
    <w:rsid w:val="00B7621A"/>
    <w:rsid w:val="00B77F41"/>
    <w:rsid w:val="00B8013D"/>
    <w:rsid w:val="00B83963"/>
    <w:rsid w:val="00B83AAC"/>
    <w:rsid w:val="00B8543F"/>
    <w:rsid w:val="00B86189"/>
    <w:rsid w:val="00B86BAB"/>
    <w:rsid w:val="00B8716A"/>
    <w:rsid w:val="00B90ECB"/>
    <w:rsid w:val="00B91584"/>
    <w:rsid w:val="00B919E0"/>
    <w:rsid w:val="00B91BE9"/>
    <w:rsid w:val="00B91DFB"/>
    <w:rsid w:val="00B92632"/>
    <w:rsid w:val="00B93D70"/>
    <w:rsid w:val="00B94625"/>
    <w:rsid w:val="00B94C92"/>
    <w:rsid w:val="00B97E33"/>
    <w:rsid w:val="00BA12F0"/>
    <w:rsid w:val="00BA1926"/>
    <w:rsid w:val="00BA2758"/>
    <w:rsid w:val="00BA29B3"/>
    <w:rsid w:val="00BA41CF"/>
    <w:rsid w:val="00BA5DB9"/>
    <w:rsid w:val="00BB2325"/>
    <w:rsid w:val="00BB257D"/>
    <w:rsid w:val="00BB3E72"/>
    <w:rsid w:val="00BB437F"/>
    <w:rsid w:val="00BB4E61"/>
    <w:rsid w:val="00BB5164"/>
    <w:rsid w:val="00BB5D77"/>
    <w:rsid w:val="00BB6510"/>
    <w:rsid w:val="00BB719C"/>
    <w:rsid w:val="00BC32A6"/>
    <w:rsid w:val="00BC56DC"/>
    <w:rsid w:val="00BC66D6"/>
    <w:rsid w:val="00BC6D3A"/>
    <w:rsid w:val="00BC75E6"/>
    <w:rsid w:val="00BC75F5"/>
    <w:rsid w:val="00BC7C9F"/>
    <w:rsid w:val="00BD0329"/>
    <w:rsid w:val="00BE0638"/>
    <w:rsid w:val="00BE4247"/>
    <w:rsid w:val="00BF0F17"/>
    <w:rsid w:val="00BF0FB8"/>
    <w:rsid w:val="00BF294C"/>
    <w:rsid w:val="00BF3C65"/>
    <w:rsid w:val="00BF6A1E"/>
    <w:rsid w:val="00BF7584"/>
    <w:rsid w:val="00C0165E"/>
    <w:rsid w:val="00C01896"/>
    <w:rsid w:val="00C021D6"/>
    <w:rsid w:val="00C030C8"/>
    <w:rsid w:val="00C06624"/>
    <w:rsid w:val="00C1051E"/>
    <w:rsid w:val="00C1267E"/>
    <w:rsid w:val="00C12755"/>
    <w:rsid w:val="00C1407E"/>
    <w:rsid w:val="00C203CE"/>
    <w:rsid w:val="00C2048B"/>
    <w:rsid w:val="00C21AEC"/>
    <w:rsid w:val="00C21BE9"/>
    <w:rsid w:val="00C21F8E"/>
    <w:rsid w:val="00C240C9"/>
    <w:rsid w:val="00C320E9"/>
    <w:rsid w:val="00C32983"/>
    <w:rsid w:val="00C35B8C"/>
    <w:rsid w:val="00C40A2A"/>
    <w:rsid w:val="00C40D1F"/>
    <w:rsid w:val="00C4130E"/>
    <w:rsid w:val="00C50C15"/>
    <w:rsid w:val="00C52F44"/>
    <w:rsid w:val="00C622FB"/>
    <w:rsid w:val="00C62FAD"/>
    <w:rsid w:val="00C63F71"/>
    <w:rsid w:val="00C668B4"/>
    <w:rsid w:val="00C70230"/>
    <w:rsid w:val="00C71129"/>
    <w:rsid w:val="00C7155D"/>
    <w:rsid w:val="00C71A9A"/>
    <w:rsid w:val="00C72284"/>
    <w:rsid w:val="00C72829"/>
    <w:rsid w:val="00C74ED5"/>
    <w:rsid w:val="00C75163"/>
    <w:rsid w:val="00C75C7F"/>
    <w:rsid w:val="00C80784"/>
    <w:rsid w:val="00C81ADB"/>
    <w:rsid w:val="00C81F50"/>
    <w:rsid w:val="00C845FF"/>
    <w:rsid w:val="00C8468E"/>
    <w:rsid w:val="00C87885"/>
    <w:rsid w:val="00C94D16"/>
    <w:rsid w:val="00C96144"/>
    <w:rsid w:val="00CA13A5"/>
    <w:rsid w:val="00CA2B1F"/>
    <w:rsid w:val="00CA3BFE"/>
    <w:rsid w:val="00CA7767"/>
    <w:rsid w:val="00CB19C1"/>
    <w:rsid w:val="00CB2B6E"/>
    <w:rsid w:val="00CB4999"/>
    <w:rsid w:val="00CB6A0F"/>
    <w:rsid w:val="00CB6E33"/>
    <w:rsid w:val="00CC0670"/>
    <w:rsid w:val="00CC3012"/>
    <w:rsid w:val="00CC3169"/>
    <w:rsid w:val="00CC32CE"/>
    <w:rsid w:val="00CC49AA"/>
    <w:rsid w:val="00CC6DA4"/>
    <w:rsid w:val="00CC7BD3"/>
    <w:rsid w:val="00CD0798"/>
    <w:rsid w:val="00CD0DBD"/>
    <w:rsid w:val="00CD1914"/>
    <w:rsid w:val="00CD3833"/>
    <w:rsid w:val="00CD46A7"/>
    <w:rsid w:val="00CD5F36"/>
    <w:rsid w:val="00CD6983"/>
    <w:rsid w:val="00CD6BB6"/>
    <w:rsid w:val="00CD7B0A"/>
    <w:rsid w:val="00CE01EF"/>
    <w:rsid w:val="00CE2808"/>
    <w:rsid w:val="00CE316B"/>
    <w:rsid w:val="00CE38E5"/>
    <w:rsid w:val="00CE6ABD"/>
    <w:rsid w:val="00CE6F43"/>
    <w:rsid w:val="00CF05FD"/>
    <w:rsid w:val="00CF105B"/>
    <w:rsid w:val="00CF6785"/>
    <w:rsid w:val="00D00F56"/>
    <w:rsid w:val="00D10065"/>
    <w:rsid w:val="00D111D9"/>
    <w:rsid w:val="00D11C4B"/>
    <w:rsid w:val="00D12306"/>
    <w:rsid w:val="00D12AA9"/>
    <w:rsid w:val="00D15505"/>
    <w:rsid w:val="00D17999"/>
    <w:rsid w:val="00D22B11"/>
    <w:rsid w:val="00D22DCD"/>
    <w:rsid w:val="00D2328D"/>
    <w:rsid w:val="00D23B57"/>
    <w:rsid w:val="00D23D9B"/>
    <w:rsid w:val="00D2681E"/>
    <w:rsid w:val="00D27690"/>
    <w:rsid w:val="00D30796"/>
    <w:rsid w:val="00D317B1"/>
    <w:rsid w:val="00D31A7C"/>
    <w:rsid w:val="00D32488"/>
    <w:rsid w:val="00D3273D"/>
    <w:rsid w:val="00D32B7D"/>
    <w:rsid w:val="00D34505"/>
    <w:rsid w:val="00D36C5E"/>
    <w:rsid w:val="00D4497D"/>
    <w:rsid w:val="00D464B1"/>
    <w:rsid w:val="00D540E5"/>
    <w:rsid w:val="00D542C3"/>
    <w:rsid w:val="00D618F3"/>
    <w:rsid w:val="00D61EA3"/>
    <w:rsid w:val="00D71E93"/>
    <w:rsid w:val="00D72D45"/>
    <w:rsid w:val="00D7314F"/>
    <w:rsid w:val="00D73EA5"/>
    <w:rsid w:val="00D76502"/>
    <w:rsid w:val="00D77FFB"/>
    <w:rsid w:val="00D8091A"/>
    <w:rsid w:val="00D8175E"/>
    <w:rsid w:val="00D83A17"/>
    <w:rsid w:val="00D840B0"/>
    <w:rsid w:val="00D87137"/>
    <w:rsid w:val="00D87868"/>
    <w:rsid w:val="00D9378F"/>
    <w:rsid w:val="00D94051"/>
    <w:rsid w:val="00D9469E"/>
    <w:rsid w:val="00D966EB"/>
    <w:rsid w:val="00DA0C23"/>
    <w:rsid w:val="00DA4143"/>
    <w:rsid w:val="00DA4249"/>
    <w:rsid w:val="00DA4BE4"/>
    <w:rsid w:val="00DB1074"/>
    <w:rsid w:val="00DB2C14"/>
    <w:rsid w:val="00DB2E9C"/>
    <w:rsid w:val="00DB3ABE"/>
    <w:rsid w:val="00DB4B2F"/>
    <w:rsid w:val="00DB4DBD"/>
    <w:rsid w:val="00DB5F8B"/>
    <w:rsid w:val="00DC08B8"/>
    <w:rsid w:val="00DC129F"/>
    <w:rsid w:val="00DC38AD"/>
    <w:rsid w:val="00DC3FB3"/>
    <w:rsid w:val="00DD1170"/>
    <w:rsid w:val="00DD1521"/>
    <w:rsid w:val="00DD3AAB"/>
    <w:rsid w:val="00DE1CF3"/>
    <w:rsid w:val="00DE1F5E"/>
    <w:rsid w:val="00DE23A2"/>
    <w:rsid w:val="00DF0458"/>
    <w:rsid w:val="00DF1D41"/>
    <w:rsid w:val="00DF4327"/>
    <w:rsid w:val="00DF6292"/>
    <w:rsid w:val="00DF7AE2"/>
    <w:rsid w:val="00E0174F"/>
    <w:rsid w:val="00E03CBA"/>
    <w:rsid w:val="00E07BF1"/>
    <w:rsid w:val="00E12F55"/>
    <w:rsid w:val="00E13522"/>
    <w:rsid w:val="00E1622E"/>
    <w:rsid w:val="00E16A79"/>
    <w:rsid w:val="00E20850"/>
    <w:rsid w:val="00E20985"/>
    <w:rsid w:val="00E20C17"/>
    <w:rsid w:val="00E22089"/>
    <w:rsid w:val="00E232D9"/>
    <w:rsid w:val="00E306CF"/>
    <w:rsid w:val="00E327E7"/>
    <w:rsid w:val="00E3357A"/>
    <w:rsid w:val="00E342C0"/>
    <w:rsid w:val="00E34325"/>
    <w:rsid w:val="00E3477B"/>
    <w:rsid w:val="00E34FF5"/>
    <w:rsid w:val="00E357C9"/>
    <w:rsid w:val="00E37E3B"/>
    <w:rsid w:val="00E417BF"/>
    <w:rsid w:val="00E45477"/>
    <w:rsid w:val="00E478DE"/>
    <w:rsid w:val="00E53444"/>
    <w:rsid w:val="00E53E29"/>
    <w:rsid w:val="00E55580"/>
    <w:rsid w:val="00E562CB"/>
    <w:rsid w:val="00E603B8"/>
    <w:rsid w:val="00E60CBF"/>
    <w:rsid w:val="00E6439A"/>
    <w:rsid w:val="00E7029D"/>
    <w:rsid w:val="00E747A3"/>
    <w:rsid w:val="00E7570B"/>
    <w:rsid w:val="00E761D8"/>
    <w:rsid w:val="00E76773"/>
    <w:rsid w:val="00E76E79"/>
    <w:rsid w:val="00E8005D"/>
    <w:rsid w:val="00E8192D"/>
    <w:rsid w:val="00E82D12"/>
    <w:rsid w:val="00E82EA4"/>
    <w:rsid w:val="00E83325"/>
    <w:rsid w:val="00E83B53"/>
    <w:rsid w:val="00E83CF1"/>
    <w:rsid w:val="00E86E1F"/>
    <w:rsid w:val="00E86FE2"/>
    <w:rsid w:val="00E87149"/>
    <w:rsid w:val="00E9181A"/>
    <w:rsid w:val="00E9304C"/>
    <w:rsid w:val="00E94B2F"/>
    <w:rsid w:val="00E96CDF"/>
    <w:rsid w:val="00E97ED6"/>
    <w:rsid w:val="00EA0970"/>
    <w:rsid w:val="00EA1067"/>
    <w:rsid w:val="00EA10A6"/>
    <w:rsid w:val="00EA1834"/>
    <w:rsid w:val="00EA273F"/>
    <w:rsid w:val="00EA2A6B"/>
    <w:rsid w:val="00EA3F82"/>
    <w:rsid w:val="00EA6113"/>
    <w:rsid w:val="00EA63F9"/>
    <w:rsid w:val="00EA6846"/>
    <w:rsid w:val="00EA6954"/>
    <w:rsid w:val="00EB2DB6"/>
    <w:rsid w:val="00EB3967"/>
    <w:rsid w:val="00EB49CA"/>
    <w:rsid w:val="00EB5694"/>
    <w:rsid w:val="00EB7C23"/>
    <w:rsid w:val="00EC0FBA"/>
    <w:rsid w:val="00EC1418"/>
    <w:rsid w:val="00EC2B3A"/>
    <w:rsid w:val="00EC330B"/>
    <w:rsid w:val="00EC422D"/>
    <w:rsid w:val="00EC6770"/>
    <w:rsid w:val="00ED008C"/>
    <w:rsid w:val="00ED00EB"/>
    <w:rsid w:val="00ED15C0"/>
    <w:rsid w:val="00ED2565"/>
    <w:rsid w:val="00ED2743"/>
    <w:rsid w:val="00ED3E1C"/>
    <w:rsid w:val="00ED5999"/>
    <w:rsid w:val="00EE36FB"/>
    <w:rsid w:val="00EE5C05"/>
    <w:rsid w:val="00EE7FAB"/>
    <w:rsid w:val="00EF0A7E"/>
    <w:rsid w:val="00EF224C"/>
    <w:rsid w:val="00EF25D8"/>
    <w:rsid w:val="00EF41FD"/>
    <w:rsid w:val="00EF45A5"/>
    <w:rsid w:val="00EF4642"/>
    <w:rsid w:val="00EF7DE7"/>
    <w:rsid w:val="00F00233"/>
    <w:rsid w:val="00F007E1"/>
    <w:rsid w:val="00F01B96"/>
    <w:rsid w:val="00F0205C"/>
    <w:rsid w:val="00F02C75"/>
    <w:rsid w:val="00F04617"/>
    <w:rsid w:val="00F04F50"/>
    <w:rsid w:val="00F0517F"/>
    <w:rsid w:val="00F106AD"/>
    <w:rsid w:val="00F1286B"/>
    <w:rsid w:val="00F13420"/>
    <w:rsid w:val="00F13658"/>
    <w:rsid w:val="00F17520"/>
    <w:rsid w:val="00F17CBA"/>
    <w:rsid w:val="00F20297"/>
    <w:rsid w:val="00F2203C"/>
    <w:rsid w:val="00F257E1"/>
    <w:rsid w:val="00F269BC"/>
    <w:rsid w:val="00F279B0"/>
    <w:rsid w:val="00F31B65"/>
    <w:rsid w:val="00F32DA5"/>
    <w:rsid w:val="00F32DE7"/>
    <w:rsid w:val="00F33E9D"/>
    <w:rsid w:val="00F43070"/>
    <w:rsid w:val="00F44AD4"/>
    <w:rsid w:val="00F46917"/>
    <w:rsid w:val="00F506D0"/>
    <w:rsid w:val="00F5667A"/>
    <w:rsid w:val="00F574C2"/>
    <w:rsid w:val="00F60C04"/>
    <w:rsid w:val="00F61E30"/>
    <w:rsid w:val="00F63981"/>
    <w:rsid w:val="00F63C64"/>
    <w:rsid w:val="00F70E69"/>
    <w:rsid w:val="00F724FC"/>
    <w:rsid w:val="00F748D3"/>
    <w:rsid w:val="00F7499D"/>
    <w:rsid w:val="00F7563E"/>
    <w:rsid w:val="00F7587E"/>
    <w:rsid w:val="00F82052"/>
    <w:rsid w:val="00F86AB1"/>
    <w:rsid w:val="00F8767A"/>
    <w:rsid w:val="00F90338"/>
    <w:rsid w:val="00F90439"/>
    <w:rsid w:val="00F91104"/>
    <w:rsid w:val="00F94354"/>
    <w:rsid w:val="00F95877"/>
    <w:rsid w:val="00F96282"/>
    <w:rsid w:val="00F96A26"/>
    <w:rsid w:val="00F96CEB"/>
    <w:rsid w:val="00FA168D"/>
    <w:rsid w:val="00FA32D9"/>
    <w:rsid w:val="00FA6246"/>
    <w:rsid w:val="00FA76BD"/>
    <w:rsid w:val="00FB2A05"/>
    <w:rsid w:val="00FB2E5A"/>
    <w:rsid w:val="00FB31CE"/>
    <w:rsid w:val="00FB5684"/>
    <w:rsid w:val="00FB6F99"/>
    <w:rsid w:val="00FB7656"/>
    <w:rsid w:val="00FB76AF"/>
    <w:rsid w:val="00FC00FE"/>
    <w:rsid w:val="00FC1C1A"/>
    <w:rsid w:val="00FC24CB"/>
    <w:rsid w:val="00FC53FB"/>
    <w:rsid w:val="00FC60D6"/>
    <w:rsid w:val="00FD1EDC"/>
    <w:rsid w:val="00FD2CF2"/>
    <w:rsid w:val="00FD3FF6"/>
    <w:rsid w:val="00FD5068"/>
    <w:rsid w:val="00FD636A"/>
    <w:rsid w:val="00FE44B0"/>
    <w:rsid w:val="00FE4A6B"/>
    <w:rsid w:val="00FE51B7"/>
    <w:rsid w:val="00FE5814"/>
    <w:rsid w:val="00FE59A8"/>
    <w:rsid w:val="00FF369D"/>
    <w:rsid w:val="00FF4213"/>
    <w:rsid w:val="00FF566B"/>
    <w:rsid w:val="00FF58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01A303CA"/>
  <w15:docId w15:val="{57E03648-855E-44F4-B24B-8370364D9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21062"/>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qFormat/>
    <w:rsid w:val="00E357C9"/>
    <w:pPr>
      <w:keepNext/>
      <w:overflowPunct w:val="0"/>
      <w:autoSpaceDE w:val="0"/>
      <w:autoSpaceDN w:val="0"/>
      <w:adjustRightInd w:val="0"/>
      <w:spacing w:before="240"/>
      <w:ind w:left="851" w:hanging="851"/>
      <w:textAlignment w:val="baseline"/>
      <w:outlineLvl w:val="0"/>
    </w:pPr>
    <w:rPr>
      <w:b/>
      <w:i/>
      <w:kern w:val="28"/>
      <w:sz w:val="24"/>
      <w:lang w:eastAsia="en-US"/>
    </w:rPr>
  </w:style>
  <w:style w:type="paragraph" w:styleId="Heading2">
    <w:name w:val="heading 2"/>
    <w:next w:val="Normal"/>
    <w:qFormat/>
    <w:rsid w:val="00E357C9"/>
    <w:pPr>
      <w:keepNext/>
      <w:overflowPunct w:val="0"/>
      <w:autoSpaceDE w:val="0"/>
      <w:autoSpaceDN w:val="0"/>
      <w:adjustRightInd w:val="0"/>
      <w:spacing w:before="120"/>
      <w:ind w:left="1361" w:hanging="1361"/>
      <w:textAlignment w:val="baseline"/>
      <w:outlineLvl w:val="1"/>
    </w:pPr>
    <w:rPr>
      <w:sz w:val="24"/>
      <w:lang w:eastAsia="en-US"/>
    </w:rPr>
  </w:style>
  <w:style w:type="paragraph" w:styleId="Heading3">
    <w:name w:val="heading 3"/>
    <w:next w:val="Normal"/>
    <w:qFormat/>
    <w:rsid w:val="00E357C9"/>
    <w:pPr>
      <w:keepNext/>
      <w:overflowPunct w:val="0"/>
      <w:autoSpaceDE w:val="0"/>
      <w:autoSpaceDN w:val="0"/>
      <w:adjustRightInd w:val="0"/>
      <w:spacing w:before="120"/>
      <w:ind w:left="1871" w:hanging="1871"/>
      <w:textAlignment w:val="baseline"/>
      <w:outlineLvl w:val="2"/>
    </w:pPr>
    <w:rPr>
      <w:sz w:val="24"/>
      <w:lang w:eastAsia="en-US"/>
    </w:rPr>
  </w:style>
  <w:style w:type="paragraph" w:styleId="Heading4">
    <w:name w:val="heading 4"/>
    <w:next w:val="Normal"/>
    <w:qFormat/>
    <w:rsid w:val="00E357C9"/>
    <w:pPr>
      <w:keepNext/>
      <w:overflowPunct w:val="0"/>
      <w:autoSpaceDE w:val="0"/>
      <w:autoSpaceDN w:val="0"/>
      <w:adjustRightInd w:val="0"/>
      <w:spacing w:before="120"/>
      <w:ind w:left="2381" w:hanging="2381"/>
      <w:textAlignment w:val="baseline"/>
      <w:outlineLvl w:val="3"/>
    </w:pPr>
    <w:rPr>
      <w:sz w:val="24"/>
      <w:lang w:eastAsia="en-US"/>
    </w:rPr>
  </w:style>
  <w:style w:type="paragraph" w:styleId="Heading5">
    <w:name w:val="heading 5"/>
    <w:next w:val="Normal"/>
    <w:qFormat/>
    <w:rsid w:val="00E357C9"/>
    <w:pPr>
      <w:overflowPunct w:val="0"/>
      <w:autoSpaceDE w:val="0"/>
      <w:autoSpaceDN w:val="0"/>
      <w:adjustRightInd w:val="0"/>
      <w:spacing w:before="120"/>
      <w:ind w:left="2892" w:hanging="2892"/>
      <w:textAlignment w:val="baseline"/>
      <w:outlineLvl w:val="4"/>
    </w:pPr>
    <w:rPr>
      <w:sz w:val="24"/>
      <w:lang w:eastAsia="en-US"/>
    </w:rPr>
  </w:style>
  <w:style w:type="paragraph" w:styleId="Heading6">
    <w:name w:val="heading 6"/>
    <w:basedOn w:val="Normal"/>
    <w:next w:val="Normal"/>
    <w:qFormat/>
    <w:rsid w:val="00E357C9"/>
    <w:pPr>
      <w:spacing w:before="240" w:after="60"/>
      <w:ind w:left="10064" w:hanging="708"/>
      <w:outlineLvl w:val="5"/>
    </w:pPr>
    <w:rPr>
      <w:rFonts w:ascii="Arial" w:hAnsi="Arial"/>
      <w:i/>
      <w:sz w:val="22"/>
    </w:rPr>
  </w:style>
  <w:style w:type="paragraph" w:styleId="Heading7">
    <w:name w:val="heading 7"/>
    <w:basedOn w:val="Normal"/>
    <w:next w:val="Normal"/>
    <w:qFormat/>
    <w:rsid w:val="00E357C9"/>
    <w:pPr>
      <w:spacing w:before="240" w:after="60"/>
      <w:ind w:left="10772" w:hanging="708"/>
      <w:outlineLvl w:val="6"/>
    </w:pPr>
    <w:rPr>
      <w:rFonts w:ascii="Arial" w:hAnsi="Arial"/>
    </w:rPr>
  </w:style>
  <w:style w:type="paragraph" w:styleId="Heading8">
    <w:name w:val="heading 8"/>
    <w:basedOn w:val="Normal"/>
    <w:next w:val="Normal"/>
    <w:qFormat/>
    <w:rsid w:val="00E357C9"/>
    <w:pPr>
      <w:spacing w:before="240" w:after="60"/>
      <w:ind w:left="11480" w:hanging="708"/>
      <w:outlineLvl w:val="7"/>
    </w:pPr>
    <w:rPr>
      <w:rFonts w:ascii="Arial" w:hAnsi="Arial"/>
      <w:i/>
    </w:rPr>
  </w:style>
  <w:style w:type="paragraph" w:styleId="Heading9">
    <w:name w:val="heading 9"/>
    <w:basedOn w:val="Normal"/>
    <w:next w:val="Normal"/>
    <w:qFormat/>
    <w:rsid w:val="00E357C9"/>
    <w:pPr>
      <w:spacing w:before="240" w:after="60"/>
      <w:ind w:left="12188"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endBody1">
    <w:name w:val="Amend. Body 1"/>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1871"/>
    </w:pPr>
  </w:style>
  <w:style w:type="paragraph" w:customStyle="1" w:styleId="AmendBody2">
    <w:name w:val="Amend. Body 2"/>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2381"/>
    </w:pPr>
  </w:style>
  <w:style w:type="paragraph" w:customStyle="1" w:styleId="AmendBody3">
    <w:name w:val="Amend. Body 3"/>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2892"/>
    </w:pPr>
  </w:style>
  <w:style w:type="paragraph" w:customStyle="1" w:styleId="AmendBody4">
    <w:name w:val="Amend. Body 4"/>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3402"/>
    </w:pPr>
  </w:style>
  <w:style w:type="paragraph" w:styleId="Header">
    <w:name w:val="header"/>
    <w:basedOn w:val="Normal"/>
    <w:rsid w:val="00E357C9"/>
    <w:pPr>
      <w:tabs>
        <w:tab w:val="center" w:pos="4153"/>
        <w:tab w:val="right" w:pos="8306"/>
      </w:tabs>
    </w:pPr>
  </w:style>
  <w:style w:type="paragraph" w:styleId="Footer">
    <w:name w:val="footer"/>
    <w:basedOn w:val="Normal"/>
    <w:rsid w:val="00E357C9"/>
    <w:pPr>
      <w:tabs>
        <w:tab w:val="center" w:pos="4153"/>
        <w:tab w:val="right" w:pos="8306"/>
      </w:tabs>
    </w:pPr>
  </w:style>
  <w:style w:type="paragraph" w:customStyle="1" w:styleId="AmendBody5">
    <w:name w:val="Amend. Body 5"/>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3912"/>
    </w:pPr>
  </w:style>
  <w:style w:type="paragraph" w:customStyle="1" w:styleId="AmendHeading-DIVISION">
    <w:name w:val="Amend. Heading - DIVISION"/>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240" w:after="120"/>
      <w:ind w:left="1361"/>
      <w:jc w:val="center"/>
    </w:pPr>
    <w:rPr>
      <w:b/>
    </w:rPr>
  </w:style>
  <w:style w:type="paragraph" w:customStyle="1" w:styleId="AmendHeading-PART">
    <w:name w:val="Amend. Heading - PART"/>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240" w:after="120"/>
      <w:ind w:left="1361"/>
      <w:jc w:val="center"/>
    </w:pPr>
    <w:rPr>
      <w:b/>
      <w:caps/>
      <w:sz w:val="22"/>
    </w:rPr>
  </w:style>
  <w:style w:type="paragraph" w:customStyle="1" w:styleId="AmendHeading-SCHEDULE">
    <w:name w:val="Amend. Heading - SCHEDULE"/>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240" w:after="120"/>
      <w:ind w:left="1361"/>
      <w:jc w:val="center"/>
    </w:pPr>
    <w:rPr>
      <w:caps/>
      <w:sz w:val="22"/>
    </w:rPr>
  </w:style>
  <w:style w:type="paragraph" w:customStyle="1" w:styleId="AmendSchDiv">
    <w:name w:val="Amend Sch Div"/>
    <w:basedOn w:val="Normal"/>
    <w:next w:val="Normal"/>
    <w:rsid w:val="00647E29"/>
    <w:pPr>
      <w:spacing w:before="240" w:after="120"/>
      <w:ind w:left="1361"/>
      <w:jc w:val="center"/>
    </w:pPr>
    <w:rPr>
      <w:b/>
    </w:rPr>
  </w:style>
  <w:style w:type="paragraph" w:customStyle="1" w:styleId="AmendHeading2">
    <w:name w:val="Amend. Heading 2"/>
    <w:basedOn w:val="Normal"/>
    <w:next w:val="Normal"/>
    <w:rsid w:val="00E357C9"/>
    <w:pPr>
      <w:suppressLineNumbers w:val="0"/>
    </w:pPr>
  </w:style>
  <w:style w:type="paragraph" w:customStyle="1" w:styleId="AmendHeading3">
    <w:name w:val="Amend. Heading 3"/>
    <w:basedOn w:val="Normal"/>
    <w:next w:val="Normal"/>
    <w:rsid w:val="00E357C9"/>
    <w:pPr>
      <w:suppressLineNumbers w:val="0"/>
    </w:pPr>
  </w:style>
  <w:style w:type="paragraph" w:customStyle="1" w:styleId="AmendHeading4">
    <w:name w:val="Amend. Heading 4"/>
    <w:basedOn w:val="Normal"/>
    <w:next w:val="Normal"/>
    <w:rsid w:val="00E357C9"/>
    <w:pPr>
      <w:suppressLineNumbers w:val="0"/>
    </w:pPr>
  </w:style>
  <w:style w:type="paragraph" w:customStyle="1" w:styleId="AmendHeading5">
    <w:name w:val="Amend. Heading 5"/>
    <w:basedOn w:val="Normal"/>
    <w:next w:val="Normal"/>
    <w:rsid w:val="00E357C9"/>
    <w:pPr>
      <w:suppressLineNumbers w:val="0"/>
    </w:pPr>
  </w:style>
  <w:style w:type="paragraph" w:customStyle="1" w:styleId="BodyParagraph">
    <w:name w:val="Body Paragraph"/>
    <w:next w:val="Normal"/>
    <w:rsid w:val="00E357C9"/>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E357C9"/>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E357C9"/>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E357C9"/>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uiPriority w:val="99"/>
    <w:rsid w:val="00E357C9"/>
    <w:pPr>
      <w:overflowPunct w:val="0"/>
      <w:autoSpaceDE w:val="0"/>
      <w:autoSpaceDN w:val="0"/>
      <w:adjustRightInd w:val="0"/>
      <w:spacing w:before="120"/>
      <w:ind w:left="1361"/>
      <w:textAlignment w:val="baseline"/>
    </w:pPr>
    <w:rPr>
      <w:sz w:val="24"/>
      <w:lang w:eastAsia="en-US"/>
    </w:rPr>
  </w:style>
  <w:style w:type="paragraph" w:customStyle="1" w:styleId="Defintion">
    <w:name w:val="Defintion"/>
    <w:next w:val="Normal"/>
    <w:rsid w:val="00E357C9"/>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AmendSchHead">
    <w:name w:val="Amend Sch Head"/>
    <w:next w:val="Normal"/>
    <w:rsid w:val="00647E29"/>
    <w:pPr>
      <w:spacing w:before="240"/>
      <w:ind w:left="1361"/>
      <w:jc w:val="center"/>
    </w:pPr>
    <w:rPr>
      <w:b/>
      <w:sz w:val="22"/>
      <w:lang w:eastAsia="en-US"/>
    </w:rPr>
  </w:style>
  <w:style w:type="paragraph" w:customStyle="1" w:styleId="DraftHeading2">
    <w:name w:val="Draft Heading 2"/>
    <w:basedOn w:val="Normal"/>
    <w:next w:val="Normal"/>
    <w:rsid w:val="00E357C9"/>
    <w:pPr>
      <w:suppressLineNumbers w:val="0"/>
    </w:pPr>
  </w:style>
  <w:style w:type="paragraph" w:customStyle="1" w:styleId="DraftHeading3">
    <w:name w:val="Draft Heading 3"/>
    <w:basedOn w:val="Normal"/>
    <w:next w:val="Normal"/>
    <w:rsid w:val="00E357C9"/>
    <w:pPr>
      <w:suppressLineNumbers w:val="0"/>
    </w:pPr>
  </w:style>
  <w:style w:type="paragraph" w:customStyle="1" w:styleId="DraftHeading4">
    <w:name w:val="Draft Heading 4"/>
    <w:basedOn w:val="Normal"/>
    <w:next w:val="Normal"/>
    <w:rsid w:val="00E357C9"/>
    <w:pPr>
      <w:suppressLineNumbers w:val="0"/>
    </w:pPr>
  </w:style>
  <w:style w:type="paragraph" w:customStyle="1" w:styleId="DraftHeading5">
    <w:name w:val="Draft Heading 5"/>
    <w:basedOn w:val="Normal"/>
    <w:next w:val="Normal"/>
    <w:rsid w:val="00E357C9"/>
    <w:pPr>
      <w:suppressLineNumbers w:val="0"/>
    </w:pPr>
  </w:style>
  <w:style w:type="paragraph" w:customStyle="1" w:styleId="ActTitleFrame">
    <w:name w:val="ActTitleFrame"/>
    <w:basedOn w:val="Normal"/>
    <w:rsid w:val="00E357C9"/>
    <w:pPr>
      <w:framePr w:w="6237" w:h="1423" w:hRule="exact" w:hSpace="181" w:wrap="around" w:vAnchor="page" w:hAnchor="margin" w:xAlign="center" w:y="1192" w:anchorLock="1"/>
      <w:spacing w:before="0"/>
      <w:jc w:val="center"/>
    </w:pPr>
    <w:rPr>
      <w:i/>
    </w:rPr>
  </w:style>
  <w:style w:type="paragraph" w:customStyle="1" w:styleId="Heading-DIVISION">
    <w:name w:val="Heading - DIVISION"/>
    <w:next w:val="Normal"/>
    <w:link w:val="Heading-DIVISIONChar"/>
    <w:rsid w:val="00647E29"/>
    <w:pPr>
      <w:overflowPunct w:val="0"/>
      <w:autoSpaceDE w:val="0"/>
      <w:autoSpaceDN w:val="0"/>
      <w:adjustRightInd w:val="0"/>
      <w:spacing w:before="240" w:after="120"/>
      <w:jc w:val="center"/>
      <w:textAlignment w:val="baseline"/>
      <w:outlineLvl w:val="3"/>
    </w:pPr>
    <w:rPr>
      <w:b/>
      <w:sz w:val="24"/>
      <w:lang w:eastAsia="en-US"/>
    </w:rPr>
  </w:style>
  <w:style w:type="paragraph" w:customStyle="1" w:styleId="Heading-PART">
    <w:name w:val="Heading - PART"/>
    <w:next w:val="Normal"/>
    <w:rsid w:val="00647E29"/>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647E29"/>
    <w:rPr>
      <w:caps w:val="0"/>
    </w:rPr>
  </w:style>
  <w:style w:type="paragraph" w:customStyle="1" w:styleId="Heading1-Manual">
    <w:name w:val="Heading 1 - Manual"/>
    <w:next w:val="Normal"/>
    <w:rsid w:val="00E357C9"/>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E357C9"/>
    <w:rPr>
      <w:rFonts w:ascii="Monotype Corsiva" w:hAnsi="Monotype Corsiva"/>
      <w:i/>
      <w:sz w:val="24"/>
    </w:rPr>
  </w:style>
  <w:style w:type="paragraph" w:customStyle="1" w:styleId="AmendSchNumber">
    <w:name w:val="Amend Sch Number"/>
    <w:next w:val="Normal"/>
    <w:rsid w:val="00647E29"/>
    <w:pPr>
      <w:spacing w:before="240"/>
      <w:ind w:left="1361"/>
      <w:jc w:val="center"/>
    </w:pPr>
    <w:rPr>
      <w:b/>
      <w:sz w:val="22"/>
      <w:lang w:eastAsia="en-US"/>
    </w:rPr>
  </w:style>
  <w:style w:type="paragraph" w:customStyle="1" w:styleId="AmendSchPart">
    <w:name w:val="Amend Sch Part"/>
    <w:next w:val="Normal"/>
    <w:rsid w:val="00647E29"/>
    <w:pPr>
      <w:spacing w:before="240" w:after="120"/>
      <w:ind w:left="1361"/>
      <w:jc w:val="center"/>
    </w:pPr>
    <w:rPr>
      <w:b/>
      <w:caps/>
      <w:sz w:val="22"/>
      <w:lang w:eastAsia="en-US"/>
    </w:rPr>
  </w:style>
  <w:style w:type="paragraph" w:customStyle="1" w:styleId="CopyDetails">
    <w:name w:val="Copy Details"/>
    <w:next w:val="Normal"/>
    <w:rsid w:val="00E357C9"/>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NotesBody">
    <w:name w:val="Notes Body"/>
    <w:rsid w:val="00E357C9"/>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E357C9"/>
    <w:pPr>
      <w:overflowPunct w:val="0"/>
      <w:autoSpaceDE w:val="0"/>
      <w:autoSpaceDN w:val="0"/>
      <w:adjustRightInd w:val="0"/>
      <w:ind w:left="283" w:hanging="283"/>
      <w:textAlignment w:val="baseline"/>
    </w:pPr>
    <w:rPr>
      <w:lang w:eastAsia="en-US"/>
    </w:rPr>
  </w:style>
  <w:style w:type="character" w:styleId="PageNumber">
    <w:name w:val="page number"/>
    <w:basedOn w:val="DefaultParagraphFont"/>
    <w:rsid w:val="00E357C9"/>
  </w:style>
  <w:style w:type="paragraph" w:customStyle="1" w:styleId="Penalty">
    <w:name w:val="Penalty"/>
    <w:next w:val="Normal"/>
    <w:rsid w:val="00E357C9"/>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E357C9"/>
    <w:rPr>
      <w:sz w:val="20"/>
    </w:rPr>
  </w:style>
  <w:style w:type="paragraph" w:customStyle="1" w:styleId="Schedule-PART">
    <w:name w:val="Schedule - PART"/>
    <w:basedOn w:val="Heading-PART"/>
    <w:next w:val="Normal"/>
    <w:rsid w:val="00E357C9"/>
    <w:rPr>
      <w:sz w:val="18"/>
    </w:rPr>
  </w:style>
  <w:style w:type="paragraph" w:customStyle="1" w:styleId="ScheduleAutoHeading1">
    <w:name w:val="Schedule Auto Heading 1"/>
    <w:basedOn w:val="Normal"/>
    <w:next w:val="Normal"/>
    <w:rsid w:val="00647E29"/>
    <w:pPr>
      <w:suppressLineNumbers w:val="0"/>
      <w:tabs>
        <w:tab w:val="left" w:pos="454"/>
        <w:tab w:val="left" w:pos="907"/>
        <w:tab w:val="left" w:pos="1361"/>
        <w:tab w:val="left" w:pos="1814"/>
        <w:tab w:val="left" w:pos="2722"/>
      </w:tabs>
    </w:pPr>
    <w:rPr>
      <w:b/>
      <w:i/>
      <w:sz w:val="20"/>
    </w:rPr>
  </w:style>
  <w:style w:type="paragraph" w:customStyle="1" w:styleId="ScheduleAutoHeading2">
    <w:name w:val="Schedule Auto Heading 2"/>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AutoHeading3">
    <w:name w:val="Schedule Auto Heading 3"/>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AutoHeading4">
    <w:name w:val="Schedule Auto Heading 4"/>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AutoHeading5">
    <w:name w:val="Schedule Auto Heading 5"/>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Definition">
    <w:name w:val="Schedule Definition"/>
    <w:basedOn w:val="Normal"/>
    <w:next w:val="Normal"/>
    <w:rsid w:val="00E357C9"/>
    <w:pPr>
      <w:suppressLineNumbers w:val="0"/>
      <w:ind w:left="1871" w:hanging="510"/>
    </w:pPr>
    <w:rPr>
      <w:sz w:val="20"/>
    </w:rPr>
  </w:style>
  <w:style w:type="paragraph" w:customStyle="1" w:styleId="AmendSchTitle">
    <w:name w:val="Amend Sch Title"/>
    <w:next w:val="Normal"/>
    <w:rsid w:val="00647E29"/>
    <w:pPr>
      <w:spacing w:before="240"/>
      <w:ind w:left="1361"/>
      <w:jc w:val="center"/>
    </w:pPr>
    <w:rPr>
      <w:b/>
      <w:sz w:val="22"/>
      <w:lang w:eastAsia="en-US"/>
    </w:rPr>
  </w:style>
  <w:style w:type="paragraph" w:customStyle="1" w:styleId="ScheduleHeading2">
    <w:name w:val="Schedule Heading 2"/>
    <w:basedOn w:val="Normal"/>
    <w:next w:val="Normal"/>
    <w:rsid w:val="00E357C9"/>
    <w:pPr>
      <w:suppressLineNumbers w:val="0"/>
    </w:pPr>
    <w:rPr>
      <w:sz w:val="20"/>
    </w:rPr>
  </w:style>
  <w:style w:type="paragraph" w:customStyle="1" w:styleId="ScheduleHeading3">
    <w:name w:val="Schedule Heading 3"/>
    <w:basedOn w:val="Normal"/>
    <w:next w:val="Normal"/>
    <w:rsid w:val="00E357C9"/>
    <w:pPr>
      <w:suppressLineNumbers w:val="0"/>
    </w:pPr>
    <w:rPr>
      <w:sz w:val="20"/>
    </w:rPr>
  </w:style>
  <w:style w:type="paragraph" w:customStyle="1" w:styleId="ScheduleHeading4">
    <w:name w:val="Schedule Heading 4"/>
    <w:basedOn w:val="Normal"/>
    <w:next w:val="Normal"/>
    <w:rsid w:val="00E357C9"/>
    <w:pPr>
      <w:suppressLineNumbers w:val="0"/>
    </w:pPr>
    <w:rPr>
      <w:sz w:val="20"/>
    </w:rPr>
  </w:style>
  <w:style w:type="paragraph" w:customStyle="1" w:styleId="ScheduleHeading5">
    <w:name w:val="Schedule Heading 5"/>
    <w:basedOn w:val="Normal"/>
    <w:next w:val="Normal"/>
    <w:rsid w:val="00E357C9"/>
    <w:pPr>
      <w:suppressLineNumbers w:val="0"/>
    </w:pPr>
    <w:rPr>
      <w:sz w:val="20"/>
    </w:rPr>
  </w:style>
  <w:style w:type="paragraph" w:customStyle="1" w:styleId="ScheduleHeadingAuto">
    <w:name w:val="Schedule Heading Auto"/>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Paragraph">
    <w:name w:val="Schedule Paragraph"/>
    <w:basedOn w:val="Normal"/>
    <w:next w:val="Normal"/>
    <w:rsid w:val="00E357C9"/>
    <w:pPr>
      <w:suppressLineNumbers w:val="0"/>
      <w:ind w:left="1871"/>
    </w:pPr>
    <w:rPr>
      <w:sz w:val="20"/>
    </w:rPr>
  </w:style>
  <w:style w:type="paragraph" w:customStyle="1" w:styleId="ScheduleParagraphSub">
    <w:name w:val="Schedule Paragraph (Sub)"/>
    <w:basedOn w:val="Normal"/>
    <w:next w:val="Normal"/>
    <w:rsid w:val="00E357C9"/>
    <w:pPr>
      <w:suppressLineNumbers w:val="0"/>
      <w:ind w:left="2381"/>
    </w:pPr>
    <w:rPr>
      <w:sz w:val="20"/>
    </w:rPr>
  </w:style>
  <w:style w:type="paragraph" w:customStyle="1" w:styleId="ScheduleParagraphSub-Sub">
    <w:name w:val="Schedule Paragraph (Sub-Sub)"/>
    <w:basedOn w:val="Normal"/>
    <w:next w:val="Normal"/>
    <w:rsid w:val="00E357C9"/>
    <w:pPr>
      <w:suppressLineNumbers w:val="0"/>
      <w:ind w:left="2892"/>
    </w:pPr>
    <w:rPr>
      <w:sz w:val="20"/>
    </w:rPr>
  </w:style>
  <w:style w:type="paragraph" w:customStyle="1" w:styleId="SchedulePenalty">
    <w:name w:val="Schedule Penalty"/>
    <w:basedOn w:val="Penalty"/>
    <w:next w:val="Normal"/>
    <w:rsid w:val="00E357C9"/>
    <w:rPr>
      <w:sz w:val="20"/>
    </w:rPr>
  </w:style>
  <w:style w:type="paragraph" w:customStyle="1" w:styleId="ScheduleSection">
    <w:name w:val="Schedule Section"/>
    <w:basedOn w:val="Normal"/>
    <w:next w:val="Normal"/>
    <w:rsid w:val="00E357C9"/>
    <w:pPr>
      <w:suppressLineNumbers w:val="0"/>
      <w:ind w:left="851"/>
    </w:pPr>
    <w:rPr>
      <w:sz w:val="20"/>
    </w:rPr>
  </w:style>
  <w:style w:type="paragraph" w:customStyle="1" w:styleId="ScheduleSectionSub">
    <w:name w:val="Schedule Section (Sub)"/>
    <w:basedOn w:val="Normal"/>
    <w:next w:val="Normal"/>
    <w:rsid w:val="00E357C9"/>
    <w:pPr>
      <w:suppressLineNumbers w:val="0"/>
      <w:ind w:left="1361"/>
    </w:pPr>
    <w:rPr>
      <w:sz w:val="20"/>
    </w:rPr>
  </w:style>
  <w:style w:type="paragraph" w:customStyle="1" w:styleId="ShoulderReference">
    <w:name w:val="Shoulder Reference"/>
    <w:next w:val="Normal"/>
    <w:rsid w:val="00B91DFB"/>
    <w:pPr>
      <w:framePr w:w="964" w:h="340" w:hSpace="180" w:vSpace="180"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B91DFB"/>
    <w:pPr>
      <w:framePr w:w="964" w:h="340" w:hSpace="284" w:wrap="around" w:vAnchor="text" w:hAnchor="page" w:xAlign="outside" w:y="1"/>
    </w:pPr>
    <w:rPr>
      <w:rFonts w:ascii="Arial" w:hAnsi="Arial"/>
      <w:b/>
      <w:spacing w:val="-10"/>
      <w:sz w:val="16"/>
    </w:rPr>
  </w:style>
  <w:style w:type="paragraph" w:styleId="TOC1">
    <w:name w:val="toc 1"/>
    <w:next w:val="Normal"/>
    <w:autoRedefine/>
    <w:uiPriority w:val="39"/>
    <w:rsid w:val="00E357C9"/>
    <w:pPr>
      <w:keepNext/>
      <w:tabs>
        <w:tab w:val="right" w:pos="6236"/>
      </w:tabs>
      <w:overflowPunct w:val="0"/>
      <w:autoSpaceDE w:val="0"/>
      <w:autoSpaceDN w:val="0"/>
      <w:adjustRightInd w:val="0"/>
      <w:spacing w:before="120" w:after="120"/>
      <w:ind w:right="510"/>
      <w:textAlignment w:val="baseline"/>
    </w:pPr>
    <w:rPr>
      <w:b/>
      <w:lang w:val="en-GB" w:eastAsia="en-US"/>
    </w:rPr>
  </w:style>
  <w:style w:type="paragraph" w:styleId="TOC2">
    <w:name w:val="toc 2"/>
    <w:next w:val="Normal"/>
    <w:autoRedefine/>
    <w:uiPriority w:val="39"/>
    <w:rsid w:val="00E357C9"/>
    <w:pPr>
      <w:tabs>
        <w:tab w:val="right" w:pos="6236"/>
      </w:tabs>
      <w:overflowPunct w:val="0"/>
      <w:autoSpaceDE w:val="0"/>
      <w:autoSpaceDN w:val="0"/>
      <w:adjustRightInd w:val="0"/>
      <w:spacing w:before="120" w:after="120"/>
      <w:ind w:right="510"/>
      <w:textAlignment w:val="baseline"/>
    </w:pPr>
    <w:rPr>
      <w:b/>
      <w:lang w:val="en-GB" w:eastAsia="en-US"/>
    </w:rPr>
  </w:style>
  <w:style w:type="paragraph" w:styleId="TOC3">
    <w:name w:val="toc 3"/>
    <w:next w:val="Normal"/>
    <w:autoRedefine/>
    <w:uiPriority w:val="39"/>
    <w:rsid w:val="00E357C9"/>
    <w:pPr>
      <w:tabs>
        <w:tab w:val="right" w:pos="6236"/>
      </w:tabs>
      <w:overflowPunct w:val="0"/>
      <w:autoSpaceDE w:val="0"/>
      <w:autoSpaceDN w:val="0"/>
      <w:adjustRightInd w:val="0"/>
      <w:ind w:left="680" w:right="510" w:hanging="510"/>
      <w:textAlignment w:val="baseline"/>
    </w:pPr>
    <w:rPr>
      <w:lang w:val="en-GB" w:eastAsia="en-US"/>
    </w:rPr>
  </w:style>
  <w:style w:type="paragraph" w:styleId="TOC4">
    <w:name w:val="toc 4"/>
    <w:next w:val="Normal"/>
    <w:autoRedefine/>
    <w:uiPriority w:val="39"/>
    <w:rsid w:val="00E357C9"/>
    <w:pPr>
      <w:keepNext/>
      <w:tabs>
        <w:tab w:val="right" w:pos="6236"/>
      </w:tabs>
      <w:overflowPunct w:val="0"/>
      <w:autoSpaceDE w:val="0"/>
      <w:autoSpaceDN w:val="0"/>
      <w:adjustRightInd w:val="0"/>
      <w:spacing w:before="120" w:after="120"/>
      <w:ind w:right="510"/>
      <w:textAlignment w:val="baseline"/>
    </w:pPr>
    <w:rPr>
      <w:b/>
      <w:lang w:eastAsia="en-US"/>
    </w:rPr>
  </w:style>
  <w:style w:type="paragraph" w:styleId="TOC5">
    <w:name w:val="toc 5"/>
    <w:next w:val="Normal"/>
    <w:autoRedefine/>
    <w:uiPriority w:val="39"/>
    <w:rsid w:val="00E357C9"/>
    <w:pPr>
      <w:keepNext/>
      <w:tabs>
        <w:tab w:val="left" w:pos="567"/>
        <w:tab w:val="right" w:pos="6236"/>
      </w:tabs>
      <w:overflowPunct w:val="0"/>
      <w:autoSpaceDE w:val="0"/>
      <w:autoSpaceDN w:val="0"/>
      <w:adjustRightInd w:val="0"/>
      <w:spacing w:after="120"/>
      <w:ind w:left="170" w:right="510"/>
      <w:textAlignment w:val="baseline"/>
    </w:pPr>
    <w:rPr>
      <w:lang w:eastAsia="en-US"/>
    </w:rPr>
  </w:style>
  <w:style w:type="paragraph" w:styleId="TOC6">
    <w:name w:val="toc 6"/>
    <w:next w:val="Normal"/>
    <w:semiHidden/>
    <w:rsid w:val="00E357C9"/>
    <w:pPr>
      <w:tabs>
        <w:tab w:val="lef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E357C9"/>
    <w:pPr>
      <w:overflowPunct w:val="0"/>
      <w:autoSpaceDE w:val="0"/>
      <w:autoSpaceDN w:val="0"/>
      <w:adjustRightInd w:val="0"/>
      <w:ind w:right="510"/>
      <w:jc w:val="center"/>
      <w:textAlignment w:val="baseline"/>
    </w:pPr>
    <w:rPr>
      <w:b/>
      <w:lang w:eastAsia="en-US"/>
    </w:rPr>
  </w:style>
  <w:style w:type="paragraph" w:styleId="TOC8">
    <w:name w:val="toc 8"/>
    <w:basedOn w:val="TOC2"/>
    <w:next w:val="Normal"/>
    <w:semiHidden/>
    <w:rsid w:val="00E357C9"/>
    <w:pPr>
      <w:ind w:right="0"/>
    </w:pPr>
    <w:rPr>
      <w:b w:val="0"/>
      <w:caps/>
    </w:rPr>
  </w:style>
  <w:style w:type="paragraph" w:styleId="TOC9">
    <w:name w:val="toc 9"/>
    <w:basedOn w:val="Normal"/>
    <w:next w:val="Normal"/>
    <w:semiHidden/>
    <w:rsid w:val="00E357C9"/>
    <w:pPr>
      <w:tabs>
        <w:tab w:val="right" w:pos="6237"/>
      </w:tabs>
      <w:spacing w:before="0"/>
      <w:ind w:left="1922" w:right="284"/>
    </w:pPr>
    <w:rPr>
      <w:sz w:val="20"/>
    </w:rPr>
  </w:style>
  <w:style w:type="paragraph" w:customStyle="1" w:styleId="AmendHeading1">
    <w:name w:val="Amend. Heading 1"/>
    <w:basedOn w:val="Normal"/>
    <w:next w:val="Normal"/>
    <w:rsid w:val="00647E29"/>
    <w:pPr>
      <w:suppressLineNumbers w:val="0"/>
    </w:pPr>
  </w:style>
  <w:style w:type="paragraph" w:styleId="EndnoteText">
    <w:name w:val="endnote text"/>
    <w:basedOn w:val="Normal"/>
    <w:link w:val="EndnoteTextChar"/>
    <w:semiHidden/>
    <w:rsid w:val="005D7A24"/>
    <w:rPr>
      <w:sz w:val="20"/>
    </w:rPr>
  </w:style>
  <w:style w:type="paragraph" w:customStyle="1" w:styleId="AmendHeading6">
    <w:name w:val="Amend. Heading 6"/>
    <w:basedOn w:val="Normal"/>
    <w:next w:val="Normal"/>
    <w:rsid w:val="00E357C9"/>
    <w:pPr>
      <w:suppressLineNumbers w:val="0"/>
    </w:pPr>
  </w:style>
  <w:style w:type="character" w:styleId="EndnoteReference">
    <w:name w:val="endnote reference"/>
    <w:basedOn w:val="DefaultParagraphFont"/>
    <w:semiHidden/>
    <w:rsid w:val="00E357C9"/>
    <w:rPr>
      <w:vertAlign w:val="superscript"/>
    </w:rPr>
  </w:style>
  <w:style w:type="paragraph" w:customStyle="1" w:styleId="Stars">
    <w:name w:val="Stars"/>
    <w:basedOn w:val="BodySection"/>
    <w:next w:val="Normal"/>
    <w:rsid w:val="00E357C9"/>
    <w:pPr>
      <w:tabs>
        <w:tab w:val="right" w:pos="1418"/>
        <w:tab w:val="right" w:pos="2552"/>
        <w:tab w:val="right" w:pos="3686"/>
        <w:tab w:val="right" w:pos="4820"/>
        <w:tab w:val="right" w:pos="5954"/>
      </w:tabs>
      <w:ind w:left="851"/>
    </w:pPr>
  </w:style>
  <w:style w:type="paragraph" w:customStyle="1" w:styleId="DraftingNotes">
    <w:name w:val="Drafting Notes"/>
    <w:next w:val="Normal"/>
    <w:rsid w:val="00E357C9"/>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EndnoteBody">
    <w:name w:val="Endnote Body"/>
    <w:rsid w:val="00E357C9"/>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E357C9"/>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E357C9"/>
    <w:pPr>
      <w:spacing w:after="120"/>
      <w:jc w:val="center"/>
      <w:outlineLvl w:val="6"/>
    </w:pPr>
  </w:style>
  <w:style w:type="paragraph" w:customStyle="1" w:styleId="ScheduleFormNo">
    <w:name w:val="Schedule Form No."/>
    <w:basedOn w:val="ScheduleNo"/>
    <w:next w:val="Normal"/>
    <w:rsid w:val="00647E29"/>
    <w:rPr>
      <w:sz w:val="22"/>
    </w:rPr>
  </w:style>
  <w:style w:type="paragraph" w:customStyle="1" w:styleId="ScheduleNo">
    <w:name w:val="Schedule No."/>
    <w:basedOn w:val="Heading-PART"/>
    <w:next w:val="Normal"/>
    <w:rsid w:val="00E357C9"/>
    <w:pPr>
      <w:outlineLvl w:val="1"/>
    </w:pPr>
    <w:rPr>
      <w:sz w:val="20"/>
    </w:rPr>
  </w:style>
  <w:style w:type="paragraph" w:customStyle="1" w:styleId="ScheduleTitle">
    <w:name w:val="Schedule Title"/>
    <w:basedOn w:val="Heading-DIVISION"/>
    <w:next w:val="Normal"/>
    <w:rsid w:val="00AA6DD4"/>
    <w:pPr>
      <w:outlineLvl w:val="1"/>
    </w:pPr>
    <w:rPr>
      <w:caps/>
      <w:sz w:val="22"/>
    </w:rPr>
  </w:style>
  <w:style w:type="paragraph" w:customStyle="1" w:styleId="Heading-ENDNOTES">
    <w:name w:val="Heading - ENDNOTES"/>
    <w:basedOn w:val="EndnoteText"/>
    <w:next w:val="EndnoteText"/>
    <w:rsid w:val="00E357C9"/>
    <w:pPr>
      <w:tabs>
        <w:tab w:val="left" w:pos="284"/>
      </w:tabs>
      <w:ind w:left="-284"/>
      <w:outlineLvl w:val="4"/>
    </w:pPr>
    <w:rPr>
      <w:b/>
      <w:sz w:val="22"/>
      <w:lang w:val="en-GB"/>
    </w:rPr>
  </w:style>
  <w:style w:type="paragraph" w:customStyle="1" w:styleId="ActTitleTable1">
    <w:name w:val="Act Title (Table 1)"/>
    <w:next w:val="Normal"/>
    <w:rsid w:val="00E357C9"/>
    <w:pPr>
      <w:keepNext/>
      <w:overflowPunct w:val="0"/>
      <w:autoSpaceDE w:val="0"/>
      <w:autoSpaceDN w:val="0"/>
      <w:adjustRightInd w:val="0"/>
      <w:spacing w:before="120"/>
      <w:ind w:left="568" w:hanging="284"/>
      <w:textAlignment w:val="baseline"/>
    </w:pPr>
    <w:rPr>
      <w:b/>
      <w:noProof/>
      <w:sz w:val="18"/>
      <w:lang w:val="en-US" w:eastAsia="en-US"/>
    </w:rPr>
  </w:style>
  <w:style w:type="paragraph" w:customStyle="1" w:styleId="Preamble">
    <w:name w:val="Preamble"/>
    <w:next w:val="Normal"/>
    <w:rsid w:val="00E357C9"/>
    <w:pPr>
      <w:overflowPunct w:val="0"/>
      <w:autoSpaceDE w:val="0"/>
      <w:autoSpaceDN w:val="0"/>
      <w:adjustRightInd w:val="0"/>
      <w:spacing w:before="120" w:after="240"/>
      <w:ind w:left="851" w:right="851"/>
      <w:textAlignment w:val="baseline"/>
    </w:pPr>
    <w:rPr>
      <w:noProof/>
      <w:sz w:val="22"/>
      <w:lang w:val="en-US" w:eastAsia="en-US"/>
    </w:rPr>
  </w:style>
  <w:style w:type="paragraph" w:customStyle="1" w:styleId="StatRuleTitleTable1">
    <w:name w:val="StatRule Title (Table 1)"/>
    <w:basedOn w:val="ActTitleTable1"/>
    <w:next w:val="Normal"/>
    <w:rsid w:val="00E357C9"/>
    <w:pPr>
      <w:ind w:left="284"/>
    </w:pPr>
  </w:style>
  <w:style w:type="paragraph" w:customStyle="1" w:styleId="DefinitionSchedule">
    <w:name w:val="Definition (Schedule)"/>
    <w:basedOn w:val="Defintion"/>
    <w:next w:val="Normal"/>
    <w:rsid w:val="00E357C9"/>
    <w:pPr>
      <w:spacing w:before="0"/>
    </w:pPr>
    <w:rPr>
      <w:sz w:val="20"/>
    </w:rPr>
  </w:style>
  <w:style w:type="paragraph" w:customStyle="1" w:styleId="DraftTest">
    <w:name w:val="Draft Test"/>
    <w:basedOn w:val="Normal"/>
    <w:next w:val="Normal"/>
    <w:rsid w:val="00E357C9"/>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styleId="MacroText">
    <w:name w:val="macro"/>
    <w:semiHidden/>
    <w:rsid w:val="00E357C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paragraph" w:customStyle="1" w:styleId="SchedulePenaly">
    <w:name w:val="Schedule Penaly"/>
    <w:basedOn w:val="Penalty"/>
    <w:next w:val="Normal"/>
    <w:rsid w:val="00E357C9"/>
    <w:rPr>
      <w:sz w:val="20"/>
    </w:rPr>
  </w:style>
  <w:style w:type="paragraph" w:customStyle="1" w:styleId="ByAuthority">
    <w:name w:val="ByAuthority"/>
    <w:basedOn w:val="Normal"/>
    <w:next w:val="AmendSchNumber"/>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jc w:val="center"/>
    </w:pPr>
    <w:rPr>
      <w:sz w:val="22"/>
    </w:rPr>
  </w:style>
  <w:style w:type="paragraph" w:styleId="Caption">
    <w:name w:val="caption"/>
    <w:basedOn w:val="Normal"/>
    <w:next w:val="Normal"/>
    <w:qFormat/>
    <w:rsid w:val="00E357C9"/>
    <w:pPr>
      <w:spacing w:after="120"/>
    </w:pPr>
    <w:rPr>
      <w:b/>
    </w:rPr>
  </w:style>
  <w:style w:type="paragraph" w:customStyle="1" w:styleId="SRT1Autotext1">
    <w:name w:val="SR T1 Autotext1"/>
    <w:basedOn w:val="Normal"/>
    <w:rsid w:val="00E357C9"/>
    <w:pPr>
      <w:keepNext/>
      <w:spacing w:before="0"/>
    </w:pPr>
    <w:rPr>
      <w:spacing w:val="-4"/>
      <w:sz w:val="18"/>
    </w:rPr>
  </w:style>
  <w:style w:type="paragraph" w:customStyle="1" w:styleId="Reprint-AutoText">
    <w:name w:val="Reprint - AutoText"/>
    <w:basedOn w:val="Normal"/>
    <w:rsid w:val="00E357C9"/>
    <w:pPr>
      <w:spacing w:before="0"/>
    </w:pPr>
  </w:style>
  <w:style w:type="paragraph" w:customStyle="1" w:styleId="SRT1Autotext3">
    <w:name w:val="SR T1 Autotext3"/>
    <w:basedOn w:val="Normal"/>
    <w:rsid w:val="00E357C9"/>
    <w:pPr>
      <w:keepNext/>
      <w:spacing w:before="0"/>
    </w:pPr>
    <w:rPr>
      <w:i/>
      <w:sz w:val="18"/>
    </w:rPr>
  </w:style>
  <w:style w:type="paragraph" w:customStyle="1" w:styleId="TOAAutotext">
    <w:name w:val="TOA Autotext"/>
    <w:basedOn w:val="SRT1Autotext3"/>
    <w:rsid w:val="00E357C9"/>
  </w:style>
  <w:style w:type="paragraph" w:customStyle="1" w:styleId="ReprintIndexLine1">
    <w:name w:val="Reprint Index Line1"/>
    <w:basedOn w:val="ReprintIndexLine"/>
    <w:rsid w:val="00E357C9"/>
  </w:style>
  <w:style w:type="paragraph" w:customStyle="1" w:styleId="ReprintIndexHeading">
    <w:name w:val="Reprint Index Heading"/>
    <w:basedOn w:val="Normal"/>
    <w:next w:val="Normal"/>
    <w:rsid w:val="00E357C9"/>
    <w:pPr>
      <w:spacing w:before="240" w:line="192" w:lineRule="auto"/>
      <w:jc w:val="center"/>
    </w:pPr>
    <w:rPr>
      <w:b/>
    </w:rPr>
  </w:style>
  <w:style w:type="paragraph" w:customStyle="1" w:styleId="ReprintIndexLine">
    <w:name w:val="Reprint Index Line"/>
    <w:basedOn w:val="Normal"/>
    <w:rsid w:val="00E357C9"/>
    <w:pPr>
      <w:tabs>
        <w:tab w:val="left" w:pos="4678"/>
      </w:tabs>
      <w:spacing w:before="0" w:line="156" w:lineRule="auto"/>
    </w:pPr>
    <w:rPr>
      <w:i/>
      <w:sz w:val="20"/>
    </w:rPr>
  </w:style>
  <w:style w:type="paragraph" w:customStyle="1" w:styleId="ReprintIndexSubject">
    <w:name w:val="Reprint Index Subject"/>
    <w:basedOn w:val="Normal"/>
    <w:next w:val="ReprintIndexsubtopic"/>
    <w:rsid w:val="00E357C9"/>
    <w:pPr>
      <w:ind w:left="4678" w:hanging="4678"/>
    </w:pPr>
    <w:rPr>
      <w:b/>
      <w:sz w:val="20"/>
    </w:rPr>
  </w:style>
  <w:style w:type="paragraph" w:customStyle="1" w:styleId="ReprintIndexsubtopic">
    <w:name w:val="Reprint Index subtopic"/>
    <w:basedOn w:val="ReprintIndexSubject"/>
    <w:rsid w:val="00E357C9"/>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E357C9"/>
  </w:style>
  <w:style w:type="paragraph" w:customStyle="1" w:styleId="n">
    <w:name w:val="n"/>
    <w:basedOn w:val="Heading-ENDNOTES"/>
    <w:rsid w:val="00E357C9"/>
    <w:pPr>
      <w:ind w:left="0" w:hanging="284"/>
    </w:pPr>
  </w:style>
  <w:style w:type="paragraph" w:styleId="TOAHeading">
    <w:name w:val="toa heading"/>
    <w:basedOn w:val="Normal"/>
    <w:next w:val="Normal"/>
    <w:semiHidden/>
    <w:rsid w:val="00E357C9"/>
    <w:rPr>
      <w:rFonts w:ascii="Arial" w:hAnsi="Arial"/>
      <w:b/>
    </w:rPr>
  </w:style>
  <w:style w:type="paragraph" w:customStyle="1" w:styleId="AmendDefinition1">
    <w:name w:val="Amend Definition 1"/>
    <w:next w:val="Normal"/>
    <w:rsid w:val="00E357C9"/>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E357C9"/>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E357C9"/>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E357C9"/>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E357C9"/>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E357C9"/>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E357C9"/>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E357C9"/>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E357C9"/>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E357C9"/>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647E29"/>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E357C9"/>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E357C9"/>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E357C9"/>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E357C9"/>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E357C9"/>
    <w:pPr>
      <w:ind w:left="1872"/>
    </w:pPr>
  </w:style>
  <w:style w:type="paragraph" w:customStyle="1" w:styleId="DraftPenalty2">
    <w:name w:val="Draft Penalty 2"/>
    <w:basedOn w:val="Penalty"/>
    <w:next w:val="Normal"/>
    <w:uiPriority w:val="99"/>
    <w:rsid w:val="00E357C9"/>
  </w:style>
  <w:style w:type="paragraph" w:customStyle="1" w:styleId="DraftPenalty3">
    <w:name w:val="Draft Penalty 3"/>
    <w:basedOn w:val="Penalty"/>
    <w:next w:val="Normal"/>
    <w:rsid w:val="00E357C9"/>
    <w:pPr>
      <w:ind w:left="2892"/>
    </w:pPr>
  </w:style>
  <w:style w:type="paragraph" w:customStyle="1" w:styleId="DraftPenalty4">
    <w:name w:val="Draft Penalty 4"/>
    <w:basedOn w:val="Penalty"/>
    <w:next w:val="Normal"/>
    <w:rsid w:val="00E357C9"/>
    <w:pPr>
      <w:ind w:left="3402"/>
    </w:pPr>
  </w:style>
  <w:style w:type="paragraph" w:customStyle="1" w:styleId="DraftPenalty5">
    <w:name w:val="Draft Penalty 5"/>
    <w:basedOn w:val="Penalty"/>
    <w:next w:val="Normal"/>
    <w:rsid w:val="00E357C9"/>
    <w:pPr>
      <w:ind w:left="3913"/>
    </w:pPr>
  </w:style>
  <w:style w:type="paragraph" w:customStyle="1" w:styleId="ScheduleDefinition1">
    <w:name w:val="Schedule Definition 1"/>
    <w:next w:val="Normal"/>
    <w:rsid w:val="00E357C9"/>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E357C9"/>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E357C9"/>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E357C9"/>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E357C9"/>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E357C9"/>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E357C9"/>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E357C9"/>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E357C9"/>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E357C9"/>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styleId="Title">
    <w:name w:val="Title"/>
    <w:basedOn w:val="Normal"/>
    <w:qFormat/>
    <w:rsid w:val="00E357C9"/>
    <w:pPr>
      <w:jc w:val="center"/>
    </w:pPr>
    <w:rPr>
      <w:b/>
      <w:sz w:val="28"/>
    </w:rPr>
  </w:style>
  <w:style w:type="paragraph" w:styleId="BlockText">
    <w:name w:val="Block Text"/>
    <w:basedOn w:val="Normal"/>
    <w:rsid w:val="00E357C9"/>
    <w:pPr>
      <w:spacing w:after="120"/>
      <w:ind w:left="1440" w:right="1440"/>
    </w:pPr>
  </w:style>
  <w:style w:type="paragraph" w:styleId="BodyTextIndent">
    <w:name w:val="Body Text Indent"/>
    <w:basedOn w:val="Normal"/>
    <w:rsid w:val="00E357C9"/>
    <w:pPr>
      <w:ind w:left="840" w:hanging="480"/>
    </w:pPr>
  </w:style>
  <w:style w:type="paragraph" w:styleId="DocumentMap">
    <w:name w:val="Document Map"/>
    <w:basedOn w:val="Normal"/>
    <w:semiHidden/>
    <w:rsid w:val="00E357C9"/>
    <w:pPr>
      <w:shd w:val="clear" w:color="auto" w:fill="000080"/>
    </w:pPr>
    <w:rPr>
      <w:rFonts w:ascii="Tahoma" w:hAnsi="Tahoma" w:cs="Tahoma"/>
    </w:rPr>
  </w:style>
  <w:style w:type="paragraph" w:customStyle="1" w:styleId="AmndChptr">
    <w:name w:val="Amnd Chptr"/>
    <w:basedOn w:val="Normal"/>
    <w:next w:val="Normal"/>
    <w:rsid w:val="00E357C9"/>
    <w:pPr>
      <w:suppressLineNumbers w:val="0"/>
      <w:spacing w:before="240" w:after="120"/>
      <w:ind w:left="1361"/>
      <w:jc w:val="center"/>
    </w:pPr>
    <w:rPr>
      <w:b/>
      <w:caps/>
      <w:sz w:val="26"/>
    </w:rPr>
  </w:style>
  <w:style w:type="paragraph" w:customStyle="1" w:styleId="ChapterHeading">
    <w:name w:val="Chapter Heading"/>
    <w:basedOn w:val="Normal"/>
    <w:next w:val="Normal"/>
    <w:rsid w:val="00E357C9"/>
    <w:pPr>
      <w:suppressLineNumbers w:val="0"/>
      <w:spacing w:before="240" w:after="120"/>
      <w:jc w:val="center"/>
      <w:outlineLvl w:val="0"/>
    </w:pPr>
    <w:rPr>
      <w:b/>
      <w:caps/>
      <w:sz w:val="26"/>
    </w:rPr>
  </w:style>
  <w:style w:type="paragraph" w:customStyle="1" w:styleId="GovernorAssent">
    <w:name w:val="Governor Assent"/>
    <w:basedOn w:val="Normal"/>
    <w:rsid w:val="00E357C9"/>
    <w:pPr>
      <w:spacing w:before="0"/>
    </w:pPr>
    <w:rPr>
      <w:sz w:val="20"/>
      <w:lang w:val="en-GB"/>
    </w:rPr>
  </w:style>
  <w:style w:type="paragraph" w:customStyle="1" w:styleId="PART">
    <w:name w:val="PART"/>
    <w:basedOn w:val="Normal"/>
    <w:next w:val="Normal"/>
    <w:rsid w:val="00647E29"/>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customStyle="1" w:styleId="Schedule-Division0">
    <w:name w:val="Schedule-Division"/>
    <w:basedOn w:val="Normal"/>
    <w:next w:val="Normal"/>
    <w:rsid w:val="00E357C9"/>
    <w:pPr>
      <w:suppressLineNumbers w:val="0"/>
      <w:spacing w:after="120"/>
      <w:jc w:val="center"/>
    </w:pPr>
    <w:rPr>
      <w:b/>
      <w:sz w:val="20"/>
    </w:rPr>
  </w:style>
  <w:style w:type="paragraph" w:customStyle="1" w:styleId="Schedule-Part0">
    <w:name w:val="Schedule-Part"/>
    <w:basedOn w:val="Normal"/>
    <w:next w:val="Normal"/>
    <w:rsid w:val="00E357C9"/>
    <w:pPr>
      <w:suppressLineNumbers w:val="0"/>
      <w:spacing w:after="120"/>
      <w:jc w:val="center"/>
    </w:pPr>
    <w:rPr>
      <w:b/>
      <w:caps/>
      <w:sz w:val="22"/>
    </w:rPr>
  </w:style>
  <w:style w:type="paragraph" w:styleId="BodyText">
    <w:name w:val="Body Text"/>
    <w:basedOn w:val="Normal"/>
    <w:rsid w:val="00E357C9"/>
    <w:pPr>
      <w:spacing w:after="120"/>
    </w:pPr>
  </w:style>
  <w:style w:type="paragraph" w:styleId="BodyText2">
    <w:name w:val="Body Text 2"/>
    <w:basedOn w:val="Normal"/>
    <w:rsid w:val="00E357C9"/>
    <w:pPr>
      <w:spacing w:after="120" w:line="480" w:lineRule="auto"/>
    </w:pPr>
  </w:style>
  <w:style w:type="paragraph" w:styleId="BodyText3">
    <w:name w:val="Body Text 3"/>
    <w:basedOn w:val="Normal"/>
    <w:rsid w:val="00E357C9"/>
    <w:pPr>
      <w:spacing w:after="120"/>
    </w:pPr>
    <w:rPr>
      <w:sz w:val="16"/>
      <w:szCs w:val="16"/>
    </w:rPr>
  </w:style>
  <w:style w:type="paragraph" w:styleId="BodyTextFirstIndent">
    <w:name w:val="Body Text First Indent"/>
    <w:basedOn w:val="BodyText"/>
    <w:rsid w:val="00E357C9"/>
    <w:pPr>
      <w:ind w:firstLine="210"/>
    </w:pPr>
  </w:style>
  <w:style w:type="paragraph" w:styleId="BodyTextFirstIndent2">
    <w:name w:val="Body Text First Indent 2"/>
    <w:basedOn w:val="BodyTextIndent"/>
    <w:rsid w:val="00E357C9"/>
    <w:pPr>
      <w:spacing w:after="120"/>
      <w:ind w:left="283" w:firstLine="210"/>
    </w:pPr>
  </w:style>
  <w:style w:type="paragraph" w:styleId="BodyTextIndent2">
    <w:name w:val="Body Text Indent 2"/>
    <w:basedOn w:val="Normal"/>
    <w:rsid w:val="00E357C9"/>
    <w:pPr>
      <w:ind w:left="-2820"/>
    </w:pPr>
  </w:style>
  <w:style w:type="paragraph" w:styleId="BodyTextIndent3">
    <w:name w:val="Body Text Indent 3"/>
    <w:basedOn w:val="Normal"/>
    <w:rsid w:val="00E357C9"/>
    <w:pPr>
      <w:spacing w:after="120"/>
      <w:ind w:left="283"/>
    </w:pPr>
    <w:rPr>
      <w:sz w:val="16"/>
      <w:szCs w:val="16"/>
    </w:rPr>
  </w:style>
  <w:style w:type="paragraph" w:styleId="Closing">
    <w:name w:val="Closing"/>
    <w:basedOn w:val="Normal"/>
    <w:rsid w:val="00E357C9"/>
    <w:pPr>
      <w:ind w:left="4252"/>
    </w:pPr>
  </w:style>
  <w:style w:type="character" w:styleId="CommentReference">
    <w:name w:val="annotation reference"/>
    <w:basedOn w:val="DefaultParagraphFont"/>
    <w:semiHidden/>
    <w:rsid w:val="00E357C9"/>
    <w:rPr>
      <w:sz w:val="16"/>
      <w:szCs w:val="16"/>
    </w:rPr>
  </w:style>
  <w:style w:type="paragraph" w:styleId="CommentText">
    <w:name w:val="annotation text"/>
    <w:basedOn w:val="Normal"/>
    <w:link w:val="CommentTextChar"/>
    <w:semiHidden/>
    <w:rsid w:val="00E357C9"/>
    <w:rPr>
      <w:sz w:val="20"/>
    </w:rPr>
  </w:style>
  <w:style w:type="paragraph" w:styleId="Date">
    <w:name w:val="Date"/>
    <w:basedOn w:val="Normal"/>
    <w:next w:val="Normal"/>
    <w:rsid w:val="00E357C9"/>
  </w:style>
  <w:style w:type="paragraph" w:styleId="E-mailSignature">
    <w:name w:val="E-mail Signature"/>
    <w:basedOn w:val="Normal"/>
    <w:rsid w:val="00E357C9"/>
  </w:style>
  <w:style w:type="character" w:styleId="Emphasis">
    <w:name w:val="Emphasis"/>
    <w:basedOn w:val="DefaultParagraphFont"/>
    <w:qFormat/>
    <w:rsid w:val="00E357C9"/>
    <w:rPr>
      <w:i/>
      <w:iCs/>
    </w:rPr>
  </w:style>
  <w:style w:type="paragraph" w:styleId="EnvelopeAddress">
    <w:name w:val="envelope address"/>
    <w:basedOn w:val="Normal"/>
    <w:rsid w:val="00E357C9"/>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E357C9"/>
    <w:rPr>
      <w:rFonts w:ascii="Arial" w:hAnsi="Arial" w:cs="Arial"/>
      <w:sz w:val="20"/>
    </w:rPr>
  </w:style>
  <w:style w:type="character" w:styleId="FollowedHyperlink">
    <w:name w:val="FollowedHyperlink"/>
    <w:basedOn w:val="DefaultParagraphFont"/>
    <w:rsid w:val="00E357C9"/>
    <w:rPr>
      <w:color w:val="800080"/>
      <w:u w:val="single"/>
    </w:rPr>
  </w:style>
  <w:style w:type="character" w:styleId="FootnoteReference">
    <w:name w:val="footnote reference"/>
    <w:basedOn w:val="DefaultParagraphFont"/>
    <w:semiHidden/>
    <w:rsid w:val="00E357C9"/>
    <w:rPr>
      <w:vertAlign w:val="superscript"/>
    </w:rPr>
  </w:style>
  <w:style w:type="paragraph" w:styleId="FootnoteText">
    <w:name w:val="footnote text"/>
    <w:basedOn w:val="Normal"/>
    <w:semiHidden/>
    <w:rsid w:val="00E357C9"/>
    <w:rPr>
      <w:sz w:val="20"/>
    </w:rPr>
  </w:style>
  <w:style w:type="character" w:styleId="HTMLAcronym">
    <w:name w:val="HTML Acronym"/>
    <w:basedOn w:val="DefaultParagraphFont"/>
    <w:rsid w:val="00E357C9"/>
  </w:style>
  <w:style w:type="paragraph" w:styleId="HTMLAddress">
    <w:name w:val="HTML Address"/>
    <w:basedOn w:val="Normal"/>
    <w:rsid w:val="00E357C9"/>
    <w:rPr>
      <w:i/>
      <w:iCs/>
    </w:rPr>
  </w:style>
  <w:style w:type="character" w:styleId="HTMLCite">
    <w:name w:val="HTML Cite"/>
    <w:basedOn w:val="DefaultParagraphFont"/>
    <w:rsid w:val="00E357C9"/>
    <w:rPr>
      <w:i/>
      <w:iCs/>
    </w:rPr>
  </w:style>
  <w:style w:type="character" w:styleId="HTMLCode">
    <w:name w:val="HTML Code"/>
    <w:basedOn w:val="DefaultParagraphFont"/>
    <w:rsid w:val="00E357C9"/>
    <w:rPr>
      <w:rFonts w:ascii="Courier New" w:hAnsi="Courier New"/>
      <w:sz w:val="20"/>
      <w:szCs w:val="20"/>
    </w:rPr>
  </w:style>
  <w:style w:type="character" w:styleId="HTMLDefinition">
    <w:name w:val="HTML Definition"/>
    <w:basedOn w:val="DefaultParagraphFont"/>
    <w:rsid w:val="00E357C9"/>
    <w:rPr>
      <w:i/>
      <w:iCs/>
    </w:rPr>
  </w:style>
  <w:style w:type="character" w:styleId="HTMLKeyboard">
    <w:name w:val="HTML Keyboard"/>
    <w:basedOn w:val="DefaultParagraphFont"/>
    <w:rsid w:val="00E357C9"/>
    <w:rPr>
      <w:rFonts w:ascii="Courier New" w:hAnsi="Courier New"/>
      <w:sz w:val="20"/>
      <w:szCs w:val="20"/>
    </w:rPr>
  </w:style>
  <w:style w:type="paragraph" w:styleId="HTMLPreformatted">
    <w:name w:val="HTML Preformatted"/>
    <w:basedOn w:val="Normal"/>
    <w:rsid w:val="00E357C9"/>
    <w:rPr>
      <w:rFonts w:ascii="Courier New" w:hAnsi="Courier New" w:cs="Courier New"/>
      <w:sz w:val="20"/>
    </w:rPr>
  </w:style>
  <w:style w:type="character" w:styleId="HTMLSample">
    <w:name w:val="HTML Sample"/>
    <w:basedOn w:val="DefaultParagraphFont"/>
    <w:rsid w:val="00E357C9"/>
    <w:rPr>
      <w:rFonts w:ascii="Courier New" w:hAnsi="Courier New"/>
    </w:rPr>
  </w:style>
  <w:style w:type="character" w:styleId="HTMLTypewriter">
    <w:name w:val="HTML Typewriter"/>
    <w:basedOn w:val="DefaultParagraphFont"/>
    <w:rsid w:val="00E357C9"/>
    <w:rPr>
      <w:rFonts w:ascii="Courier New" w:hAnsi="Courier New"/>
      <w:sz w:val="20"/>
      <w:szCs w:val="20"/>
    </w:rPr>
  </w:style>
  <w:style w:type="character" w:styleId="HTMLVariable">
    <w:name w:val="HTML Variable"/>
    <w:basedOn w:val="DefaultParagraphFont"/>
    <w:rsid w:val="00E357C9"/>
    <w:rPr>
      <w:i/>
      <w:iCs/>
    </w:rPr>
  </w:style>
  <w:style w:type="character" w:styleId="Hyperlink">
    <w:name w:val="Hyperlink"/>
    <w:basedOn w:val="DefaultParagraphFont"/>
    <w:rsid w:val="00E357C9"/>
    <w:rPr>
      <w:color w:val="0000FF"/>
      <w:u w:val="single"/>
    </w:rPr>
  </w:style>
  <w:style w:type="paragraph" w:styleId="Index1">
    <w:name w:val="index 1"/>
    <w:basedOn w:val="Normal"/>
    <w:next w:val="Normal"/>
    <w:autoRedefine/>
    <w:semiHidden/>
    <w:rsid w:val="00E357C9"/>
    <w:pPr>
      <w:ind w:left="240" w:hanging="240"/>
    </w:pPr>
  </w:style>
  <w:style w:type="paragraph" w:styleId="Index2">
    <w:name w:val="index 2"/>
    <w:basedOn w:val="Normal"/>
    <w:next w:val="Normal"/>
    <w:autoRedefine/>
    <w:semiHidden/>
    <w:rsid w:val="00E357C9"/>
    <w:pPr>
      <w:ind w:left="480" w:hanging="240"/>
    </w:pPr>
  </w:style>
  <w:style w:type="paragraph" w:styleId="Index3">
    <w:name w:val="index 3"/>
    <w:basedOn w:val="Normal"/>
    <w:next w:val="Normal"/>
    <w:autoRedefine/>
    <w:semiHidden/>
    <w:rsid w:val="00E357C9"/>
    <w:pPr>
      <w:ind w:left="720" w:hanging="240"/>
    </w:pPr>
  </w:style>
  <w:style w:type="paragraph" w:styleId="Index4">
    <w:name w:val="index 4"/>
    <w:basedOn w:val="Normal"/>
    <w:next w:val="Normal"/>
    <w:autoRedefine/>
    <w:semiHidden/>
    <w:rsid w:val="00E357C9"/>
    <w:pPr>
      <w:ind w:left="960" w:hanging="240"/>
    </w:pPr>
  </w:style>
  <w:style w:type="paragraph" w:styleId="Index5">
    <w:name w:val="index 5"/>
    <w:basedOn w:val="Normal"/>
    <w:next w:val="Normal"/>
    <w:autoRedefine/>
    <w:semiHidden/>
    <w:rsid w:val="00E357C9"/>
    <w:pPr>
      <w:ind w:left="1200" w:hanging="240"/>
    </w:pPr>
  </w:style>
  <w:style w:type="paragraph" w:styleId="Index6">
    <w:name w:val="index 6"/>
    <w:basedOn w:val="Normal"/>
    <w:next w:val="Normal"/>
    <w:autoRedefine/>
    <w:semiHidden/>
    <w:rsid w:val="00E357C9"/>
    <w:pPr>
      <w:ind w:left="1440" w:hanging="240"/>
    </w:pPr>
  </w:style>
  <w:style w:type="paragraph" w:styleId="Index7">
    <w:name w:val="index 7"/>
    <w:basedOn w:val="Normal"/>
    <w:next w:val="Normal"/>
    <w:autoRedefine/>
    <w:semiHidden/>
    <w:rsid w:val="00E357C9"/>
    <w:pPr>
      <w:ind w:left="1680" w:hanging="240"/>
    </w:pPr>
  </w:style>
  <w:style w:type="paragraph" w:styleId="Index8">
    <w:name w:val="index 8"/>
    <w:basedOn w:val="Normal"/>
    <w:next w:val="Normal"/>
    <w:autoRedefine/>
    <w:semiHidden/>
    <w:rsid w:val="00E357C9"/>
    <w:pPr>
      <w:ind w:left="1920" w:hanging="240"/>
    </w:pPr>
  </w:style>
  <w:style w:type="paragraph" w:styleId="Index9">
    <w:name w:val="index 9"/>
    <w:basedOn w:val="Normal"/>
    <w:next w:val="Normal"/>
    <w:autoRedefine/>
    <w:semiHidden/>
    <w:rsid w:val="00E357C9"/>
    <w:pPr>
      <w:ind w:left="2160" w:hanging="240"/>
    </w:pPr>
  </w:style>
  <w:style w:type="paragraph" w:styleId="IndexHeading">
    <w:name w:val="index heading"/>
    <w:basedOn w:val="Normal"/>
    <w:next w:val="Index1"/>
    <w:semiHidden/>
    <w:rsid w:val="00E357C9"/>
    <w:rPr>
      <w:rFonts w:ascii="Arial" w:hAnsi="Arial" w:cs="Arial"/>
      <w:b/>
      <w:bCs/>
    </w:rPr>
  </w:style>
  <w:style w:type="paragraph" w:styleId="List">
    <w:name w:val="List"/>
    <w:basedOn w:val="Normal"/>
    <w:rsid w:val="00E357C9"/>
    <w:pPr>
      <w:ind w:left="283" w:hanging="283"/>
    </w:pPr>
  </w:style>
  <w:style w:type="paragraph" w:styleId="List2">
    <w:name w:val="List 2"/>
    <w:basedOn w:val="Normal"/>
    <w:rsid w:val="00E357C9"/>
    <w:pPr>
      <w:ind w:left="566" w:hanging="283"/>
    </w:pPr>
  </w:style>
  <w:style w:type="paragraph" w:styleId="List3">
    <w:name w:val="List 3"/>
    <w:basedOn w:val="Normal"/>
    <w:rsid w:val="00E357C9"/>
    <w:pPr>
      <w:ind w:left="849" w:hanging="283"/>
    </w:pPr>
  </w:style>
  <w:style w:type="paragraph" w:styleId="List4">
    <w:name w:val="List 4"/>
    <w:basedOn w:val="Normal"/>
    <w:rsid w:val="00E357C9"/>
    <w:pPr>
      <w:ind w:left="1132" w:hanging="283"/>
    </w:pPr>
  </w:style>
  <w:style w:type="paragraph" w:styleId="List5">
    <w:name w:val="List 5"/>
    <w:basedOn w:val="Normal"/>
    <w:rsid w:val="00E357C9"/>
    <w:pPr>
      <w:ind w:left="1415" w:hanging="283"/>
    </w:pPr>
  </w:style>
  <w:style w:type="paragraph" w:styleId="ListBullet">
    <w:name w:val="List Bullet"/>
    <w:basedOn w:val="Normal"/>
    <w:autoRedefine/>
    <w:rsid w:val="00E357C9"/>
    <w:pPr>
      <w:numPr>
        <w:numId w:val="4"/>
      </w:numPr>
    </w:pPr>
  </w:style>
  <w:style w:type="paragraph" w:styleId="ListBullet2">
    <w:name w:val="List Bullet 2"/>
    <w:basedOn w:val="Normal"/>
    <w:autoRedefine/>
    <w:rsid w:val="00E357C9"/>
    <w:pPr>
      <w:numPr>
        <w:numId w:val="5"/>
      </w:numPr>
    </w:pPr>
  </w:style>
  <w:style w:type="paragraph" w:styleId="ListBullet3">
    <w:name w:val="List Bullet 3"/>
    <w:basedOn w:val="Normal"/>
    <w:autoRedefine/>
    <w:rsid w:val="00E357C9"/>
    <w:pPr>
      <w:numPr>
        <w:numId w:val="6"/>
      </w:numPr>
    </w:pPr>
  </w:style>
  <w:style w:type="paragraph" w:styleId="ListBullet4">
    <w:name w:val="List Bullet 4"/>
    <w:basedOn w:val="Normal"/>
    <w:autoRedefine/>
    <w:rsid w:val="00E357C9"/>
    <w:pPr>
      <w:numPr>
        <w:numId w:val="7"/>
      </w:numPr>
    </w:pPr>
  </w:style>
  <w:style w:type="paragraph" w:styleId="ListBullet5">
    <w:name w:val="List Bullet 5"/>
    <w:basedOn w:val="Normal"/>
    <w:autoRedefine/>
    <w:rsid w:val="00E357C9"/>
    <w:pPr>
      <w:numPr>
        <w:numId w:val="8"/>
      </w:numPr>
    </w:pPr>
  </w:style>
  <w:style w:type="paragraph" w:styleId="ListContinue">
    <w:name w:val="List Continue"/>
    <w:basedOn w:val="Normal"/>
    <w:rsid w:val="00E357C9"/>
    <w:pPr>
      <w:spacing w:after="120"/>
      <w:ind w:left="283"/>
    </w:pPr>
  </w:style>
  <w:style w:type="paragraph" w:styleId="ListContinue2">
    <w:name w:val="List Continue 2"/>
    <w:basedOn w:val="Normal"/>
    <w:rsid w:val="00E357C9"/>
    <w:pPr>
      <w:spacing w:after="120"/>
      <w:ind w:left="566"/>
    </w:pPr>
  </w:style>
  <w:style w:type="paragraph" w:styleId="ListContinue3">
    <w:name w:val="List Continue 3"/>
    <w:basedOn w:val="Normal"/>
    <w:rsid w:val="00E357C9"/>
    <w:pPr>
      <w:spacing w:after="120"/>
      <w:ind w:left="849"/>
    </w:pPr>
  </w:style>
  <w:style w:type="paragraph" w:styleId="ListContinue4">
    <w:name w:val="List Continue 4"/>
    <w:basedOn w:val="Normal"/>
    <w:rsid w:val="00E357C9"/>
    <w:pPr>
      <w:spacing w:after="120"/>
      <w:ind w:left="1132"/>
    </w:pPr>
  </w:style>
  <w:style w:type="paragraph" w:styleId="ListContinue5">
    <w:name w:val="List Continue 5"/>
    <w:basedOn w:val="Normal"/>
    <w:rsid w:val="00E357C9"/>
    <w:pPr>
      <w:spacing w:after="120"/>
      <w:ind w:left="1415"/>
    </w:pPr>
  </w:style>
  <w:style w:type="paragraph" w:styleId="ListNumber">
    <w:name w:val="List Number"/>
    <w:basedOn w:val="Normal"/>
    <w:rsid w:val="00E357C9"/>
    <w:pPr>
      <w:numPr>
        <w:numId w:val="9"/>
      </w:numPr>
    </w:pPr>
  </w:style>
  <w:style w:type="paragraph" w:styleId="ListNumber2">
    <w:name w:val="List Number 2"/>
    <w:basedOn w:val="Normal"/>
    <w:rsid w:val="00E357C9"/>
    <w:pPr>
      <w:numPr>
        <w:numId w:val="10"/>
      </w:numPr>
    </w:pPr>
  </w:style>
  <w:style w:type="paragraph" w:styleId="ListNumber3">
    <w:name w:val="List Number 3"/>
    <w:basedOn w:val="Normal"/>
    <w:rsid w:val="00E357C9"/>
    <w:pPr>
      <w:numPr>
        <w:numId w:val="11"/>
      </w:numPr>
    </w:pPr>
  </w:style>
  <w:style w:type="paragraph" w:styleId="ListNumber4">
    <w:name w:val="List Number 4"/>
    <w:basedOn w:val="Normal"/>
    <w:rsid w:val="00E357C9"/>
    <w:pPr>
      <w:numPr>
        <w:numId w:val="12"/>
      </w:numPr>
    </w:pPr>
  </w:style>
  <w:style w:type="paragraph" w:styleId="ListNumber5">
    <w:name w:val="List Number 5"/>
    <w:basedOn w:val="Normal"/>
    <w:rsid w:val="00E357C9"/>
    <w:pPr>
      <w:numPr>
        <w:numId w:val="13"/>
      </w:numPr>
    </w:pPr>
  </w:style>
  <w:style w:type="paragraph" w:styleId="MessageHeader">
    <w:name w:val="Message Header"/>
    <w:basedOn w:val="Normal"/>
    <w:rsid w:val="00E357C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customStyle="1" w:styleId="MyStyle1">
    <w:name w:val="MyStyle 1"/>
    <w:basedOn w:val="Normal"/>
    <w:next w:val="Normal"/>
    <w:rsid w:val="00E357C9"/>
    <w:pPr>
      <w:numPr>
        <w:numId w:val="14"/>
      </w:numPr>
    </w:pPr>
  </w:style>
  <w:style w:type="paragraph" w:styleId="NormalWeb">
    <w:name w:val="Normal (Web)"/>
    <w:basedOn w:val="Normal"/>
    <w:rsid w:val="00E357C9"/>
    <w:rPr>
      <w:szCs w:val="24"/>
    </w:rPr>
  </w:style>
  <w:style w:type="paragraph" w:styleId="NormalIndent">
    <w:name w:val="Normal Indent"/>
    <w:basedOn w:val="Normal"/>
    <w:rsid w:val="00E357C9"/>
    <w:pPr>
      <w:ind w:left="720"/>
    </w:pPr>
  </w:style>
  <w:style w:type="paragraph" w:styleId="NoteHeading">
    <w:name w:val="Note Heading"/>
    <w:basedOn w:val="Normal"/>
    <w:next w:val="Normal"/>
    <w:rsid w:val="00E357C9"/>
  </w:style>
  <w:style w:type="paragraph" w:styleId="PlainText">
    <w:name w:val="Plain Text"/>
    <w:basedOn w:val="Normal"/>
    <w:rsid w:val="00E357C9"/>
    <w:rPr>
      <w:rFonts w:ascii="Courier New" w:hAnsi="Courier New" w:cs="Courier New"/>
      <w:sz w:val="20"/>
    </w:rPr>
  </w:style>
  <w:style w:type="paragraph" w:styleId="Salutation">
    <w:name w:val="Salutation"/>
    <w:basedOn w:val="Normal"/>
    <w:next w:val="Normal"/>
    <w:rsid w:val="00E357C9"/>
  </w:style>
  <w:style w:type="paragraph" w:customStyle="1" w:styleId="AmndSectionEg">
    <w:name w:val="Amnd Section Eg"/>
    <w:next w:val="Normal"/>
    <w:rsid w:val="00E357C9"/>
    <w:pPr>
      <w:spacing w:before="120"/>
      <w:ind w:left="1871"/>
    </w:pPr>
    <w:rPr>
      <w:lang w:eastAsia="en-US"/>
    </w:rPr>
  </w:style>
  <w:style w:type="paragraph" w:customStyle="1" w:styleId="AmndSub-sectionEg">
    <w:name w:val="Amnd Sub-section Eg"/>
    <w:next w:val="Normal"/>
    <w:rsid w:val="00E357C9"/>
    <w:pPr>
      <w:spacing w:before="120"/>
      <w:ind w:left="2381"/>
    </w:pPr>
    <w:rPr>
      <w:lang w:eastAsia="en-US"/>
    </w:rPr>
  </w:style>
  <w:style w:type="paragraph" w:customStyle="1" w:styleId="DraftParaEg">
    <w:name w:val="Draft Para Eg"/>
    <w:next w:val="Normal"/>
    <w:rsid w:val="00647E29"/>
    <w:pPr>
      <w:spacing w:before="120"/>
      <w:ind w:left="1871"/>
    </w:pPr>
    <w:rPr>
      <w:lang w:eastAsia="en-US"/>
    </w:rPr>
  </w:style>
  <w:style w:type="paragraph" w:customStyle="1" w:styleId="DraftSectionEg">
    <w:name w:val="Draft Section Eg"/>
    <w:next w:val="Normal"/>
    <w:rsid w:val="00E357C9"/>
    <w:pPr>
      <w:spacing w:before="120"/>
      <w:ind w:left="851"/>
    </w:pPr>
    <w:rPr>
      <w:lang w:eastAsia="en-US"/>
    </w:rPr>
  </w:style>
  <w:style w:type="paragraph" w:customStyle="1" w:styleId="DraftSub-sectionEg">
    <w:name w:val="Draft Sub-section Eg"/>
    <w:next w:val="Normal"/>
    <w:rsid w:val="00E357C9"/>
    <w:pPr>
      <w:spacing w:before="120"/>
      <w:ind w:left="1361"/>
    </w:pPr>
    <w:rPr>
      <w:lang w:eastAsia="en-US"/>
    </w:rPr>
  </w:style>
  <w:style w:type="paragraph" w:customStyle="1" w:styleId="SchSectionEg">
    <w:name w:val="Sch Section Eg"/>
    <w:next w:val="Normal"/>
    <w:rsid w:val="00E357C9"/>
    <w:pPr>
      <w:spacing w:before="120"/>
      <w:ind w:left="851"/>
    </w:pPr>
    <w:rPr>
      <w:lang w:eastAsia="en-US"/>
    </w:rPr>
  </w:style>
  <w:style w:type="paragraph" w:customStyle="1" w:styleId="SchSub-sectionEg">
    <w:name w:val="Sch Sub-section Eg"/>
    <w:next w:val="Normal"/>
    <w:rsid w:val="00E357C9"/>
    <w:pPr>
      <w:spacing w:before="120"/>
      <w:ind w:left="1361"/>
    </w:pPr>
    <w:rPr>
      <w:lang w:eastAsia="en-US"/>
    </w:rPr>
  </w:style>
  <w:style w:type="paragraph" w:customStyle="1" w:styleId="AmndParaNote">
    <w:name w:val="Amnd Para Note"/>
    <w:next w:val="Normal"/>
    <w:rsid w:val="00E357C9"/>
    <w:pPr>
      <w:spacing w:before="120"/>
    </w:pPr>
    <w:rPr>
      <w:lang w:eastAsia="en-US"/>
    </w:rPr>
  </w:style>
  <w:style w:type="paragraph" w:customStyle="1" w:styleId="AmndSectionNote">
    <w:name w:val="Amnd Section Note"/>
    <w:next w:val="Normal"/>
    <w:rsid w:val="00647E29"/>
    <w:pPr>
      <w:spacing w:before="120"/>
    </w:pPr>
    <w:rPr>
      <w:lang w:eastAsia="en-US"/>
    </w:rPr>
  </w:style>
  <w:style w:type="paragraph" w:customStyle="1" w:styleId="AmndSub-paraNote">
    <w:name w:val="Amnd Sub-para Note"/>
    <w:next w:val="Normal"/>
    <w:rsid w:val="00647E29"/>
    <w:pPr>
      <w:spacing w:before="120"/>
    </w:pPr>
    <w:rPr>
      <w:lang w:eastAsia="en-US"/>
    </w:rPr>
  </w:style>
  <w:style w:type="paragraph" w:customStyle="1" w:styleId="AmndSub-sectionNote">
    <w:name w:val="Amnd Sub-section Note"/>
    <w:next w:val="Normal"/>
    <w:rsid w:val="00647E29"/>
    <w:pPr>
      <w:spacing w:before="120"/>
    </w:pPr>
    <w:rPr>
      <w:lang w:eastAsia="en-US"/>
    </w:rPr>
  </w:style>
  <w:style w:type="paragraph" w:customStyle="1" w:styleId="DraftParaNote">
    <w:name w:val="Draft Para Note"/>
    <w:next w:val="Normal"/>
    <w:rsid w:val="00647E29"/>
    <w:pPr>
      <w:spacing w:before="120"/>
    </w:pPr>
    <w:rPr>
      <w:lang w:eastAsia="en-US"/>
    </w:rPr>
  </w:style>
  <w:style w:type="paragraph" w:customStyle="1" w:styleId="DraftSectionNote">
    <w:name w:val="Draft Section Note"/>
    <w:next w:val="Normal"/>
    <w:rsid w:val="00E357C9"/>
    <w:pPr>
      <w:spacing w:before="120"/>
    </w:pPr>
    <w:rPr>
      <w:lang w:eastAsia="en-US"/>
    </w:rPr>
  </w:style>
  <w:style w:type="paragraph" w:customStyle="1" w:styleId="DraftSub-sectionNote">
    <w:name w:val="Draft Sub-section Note"/>
    <w:next w:val="Normal"/>
    <w:rsid w:val="00E357C9"/>
    <w:pPr>
      <w:spacing w:before="120"/>
    </w:pPr>
    <w:rPr>
      <w:lang w:eastAsia="en-US"/>
    </w:rPr>
  </w:style>
  <w:style w:type="paragraph" w:customStyle="1" w:styleId="SchParaNote">
    <w:name w:val="Sch Para Note"/>
    <w:next w:val="Normal"/>
    <w:rsid w:val="00E357C9"/>
    <w:pPr>
      <w:spacing w:before="120"/>
    </w:pPr>
    <w:rPr>
      <w:lang w:eastAsia="en-US"/>
    </w:rPr>
  </w:style>
  <w:style w:type="paragraph" w:customStyle="1" w:styleId="SchSectionNote">
    <w:name w:val="Sch Section Note"/>
    <w:next w:val="Normal"/>
    <w:rsid w:val="00E357C9"/>
    <w:pPr>
      <w:spacing w:before="120"/>
    </w:pPr>
    <w:rPr>
      <w:lang w:eastAsia="en-US"/>
    </w:rPr>
  </w:style>
  <w:style w:type="paragraph" w:customStyle="1" w:styleId="SchSub-sectionNote">
    <w:name w:val="Sch Sub-section Note"/>
    <w:next w:val="Normal"/>
    <w:rsid w:val="00E357C9"/>
    <w:pPr>
      <w:spacing w:before="120"/>
    </w:pPr>
    <w:rPr>
      <w:lang w:eastAsia="en-US"/>
    </w:rPr>
  </w:style>
  <w:style w:type="paragraph" w:customStyle="1" w:styleId="AmendHeading1s">
    <w:name w:val="Amend. Heading 1s"/>
    <w:basedOn w:val="Normal"/>
    <w:next w:val="Normal"/>
    <w:rsid w:val="00647E29"/>
    <w:pPr>
      <w:suppressLineNumbers w:val="0"/>
      <w:tabs>
        <w:tab w:val="right" w:pos="1701"/>
      </w:tabs>
      <w:ind w:left="1871" w:hanging="1871"/>
    </w:pPr>
    <w:rPr>
      <w:b/>
    </w:rPr>
  </w:style>
  <w:style w:type="paragraph" w:customStyle="1" w:styleId="AmndSparaEg">
    <w:name w:val="Amnd Spara Eg"/>
    <w:next w:val="Normal"/>
    <w:rsid w:val="00647E29"/>
    <w:pPr>
      <w:spacing w:before="120"/>
      <w:ind w:left="2891"/>
    </w:pPr>
    <w:rPr>
      <w:lang w:eastAsia="en-US"/>
    </w:rPr>
  </w:style>
  <w:style w:type="paragraph" w:customStyle="1" w:styleId="AmndSubparaNote">
    <w:name w:val="Amnd Subpara Note"/>
    <w:basedOn w:val="Normal"/>
    <w:rsid w:val="00647E29"/>
  </w:style>
  <w:style w:type="paragraph" w:customStyle="1" w:styleId="DraftHeading1">
    <w:name w:val="Draft Heading 1"/>
    <w:basedOn w:val="Normal"/>
    <w:next w:val="Normal"/>
    <w:rsid w:val="00647E29"/>
    <w:pPr>
      <w:suppressLineNumbers w:val="0"/>
      <w:outlineLvl w:val="2"/>
    </w:pPr>
    <w:rPr>
      <w:b/>
      <w:szCs w:val="24"/>
    </w:rPr>
  </w:style>
  <w:style w:type="paragraph" w:customStyle="1" w:styleId="Normal-Draft">
    <w:name w:val="Normal - Draft"/>
    <w:rsid w:val="00647E2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textAlignment w:val="baseline"/>
    </w:pPr>
    <w:rPr>
      <w:sz w:val="24"/>
      <w:lang w:eastAsia="en-US"/>
    </w:rPr>
  </w:style>
  <w:style w:type="paragraph" w:customStyle="1" w:styleId="Normal-Schedule">
    <w:name w:val="Normal - Schedule"/>
    <w:link w:val="Normal-ScheduleChar"/>
    <w:rsid w:val="00647E29"/>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ScheduleHeading1">
    <w:name w:val="Schedule Heading 1"/>
    <w:basedOn w:val="Normal"/>
    <w:next w:val="Normal"/>
    <w:rsid w:val="00647E29"/>
    <w:pPr>
      <w:suppressLineNumbers w:val="0"/>
    </w:pPr>
    <w:rPr>
      <w:b/>
    </w:rPr>
  </w:style>
  <w:style w:type="character" w:customStyle="1" w:styleId="EndnoteTextChar">
    <w:name w:val="Endnote Text Char"/>
    <w:basedOn w:val="DefaultParagraphFont"/>
    <w:link w:val="EndnoteText"/>
    <w:semiHidden/>
    <w:rsid w:val="00E83325"/>
    <w:rPr>
      <w:lang w:val="en-AU" w:eastAsia="en-US" w:bidi="ar-SA"/>
    </w:rPr>
  </w:style>
  <w:style w:type="table" w:styleId="TableGrid">
    <w:name w:val="Table Grid"/>
    <w:basedOn w:val="TableNormal"/>
    <w:rsid w:val="000455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Head">
    <w:name w:val="Para_Head"/>
    <w:basedOn w:val="Normal"/>
    <w:rsid w:val="00533B98"/>
    <w:pPr>
      <w:suppressLineNumbers w:val="0"/>
      <w:tabs>
        <w:tab w:val="left" w:pos="284"/>
        <w:tab w:val="left" w:pos="567"/>
        <w:tab w:val="left" w:pos="851"/>
        <w:tab w:val="left" w:pos="1134"/>
        <w:tab w:val="left" w:pos="1418"/>
        <w:tab w:val="left" w:pos="1701"/>
        <w:tab w:val="left" w:pos="1985"/>
        <w:tab w:val="left" w:pos="2268"/>
        <w:tab w:val="left" w:pos="2552"/>
        <w:tab w:val="left" w:pos="2835"/>
      </w:tabs>
    </w:pPr>
    <w:rPr>
      <w:b/>
      <w:sz w:val="20"/>
    </w:rPr>
  </w:style>
  <w:style w:type="paragraph" w:customStyle="1" w:styleId="ParaText">
    <w:name w:val="Para_Text"/>
    <w:basedOn w:val="Normal"/>
    <w:rsid w:val="00533B98"/>
    <w:pPr>
      <w:suppressLineNumbers w:val="0"/>
      <w:tabs>
        <w:tab w:val="left" w:pos="284"/>
        <w:tab w:val="left" w:pos="567"/>
        <w:tab w:val="left" w:pos="851"/>
        <w:tab w:val="left" w:pos="1134"/>
        <w:tab w:val="left" w:pos="1418"/>
        <w:tab w:val="left" w:pos="1701"/>
        <w:tab w:val="left" w:pos="1985"/>
        <w:tab w:val="left" w:pos="2268"/>
        <w:tab w:val="left" w:pos="2552"/>
        <w:tab w:val="left" w:pos="2835"/>
      </w:tabs>
    </w:pPr>
    <w:rPr>
      <w:sz w:val="20"/>
    </w:rPr>
  </w:style>
  <w:style w:type="paragraph" w:customStyle="1" w:styleId="NormalPart">
    <w:name w:val="Normal Part"/>
    <w:next w:val="Normal"/>
    <w:link w:val="NormalPartChar"/>
    <w:rsid w:val="00CB19C1"/>
    <w:pPr>
      <w:spacing w:before="240" w:after="120"/>
      <w:jc w:val="center"/>
    </w:pPr>
    <w:rPr>
      <w:b/>
      <w:sz w:val="32"/>
      <w:szCs w:val="22"/>
      <w:lang w:eastAsia="en-US"/>
    </w:rPr>
  </w:style>
  <w:style w:type="character" w:customStyle="1" w:styleId="NormalPartChar">
    <w:name w:val="Normal Part Char"/>
    <w:basedOn w:val="DefaultParagraphFont"/>
    <w:link w:val="NormalPart"/>
    <w:rsid w:val="00CB19C1"/>
    <w:rPr>
      <w:b/>
      <w:sz w:val="32"/>
      <w:szCs w:val="22"/>
      <w:lang w:eastAsia="en-US"/>
    </w:rPr>
  </w:style>
  <w:style w:type="character" w:customStyle="1" w:styleId="Normal-ScheduleChar">
    <w:name w:val="Normal - Schedule Char"/>
    <w:basedOn w:val="DefaultParagraphFont"/>
    <w:link w:val="Normal-Schedule"/>
    <w:rsid w:val="00343439"/>
    <w:rPr>
      <w:lang w:eastAsia="en-US"/>
    </w:rPr>
  </w:style>
  <w:style w:type="paragraph" w:customStyle="1" w:styleId="AmndHeading-SCHEDULE">
    <w:name w:val="Amnd Heading - SCHEDULE"/>
    <w:next w:val="Normal"/>
    <w:link w:val="AmndHeading-SCHEDULEChar"/>
    <w:rsid w:val="00343439"/>
    <w:pPr>
      <w:spacing w:before="240"/>
      <w:ind w:left="1361"/>
      <w:jc w:val="center"/>
    </w:pPr>
    <w:rPr>
      <w:b/>
      <w:sz w:val="32"/>
      <w:szCs w:val="24"/>
      <w:lang w:eastAsia="en-US"/>
    </w:rPr>
  </w:style>
  <w:style w:type="character" w:customStyle="1" w:styleId="Heading-DIVISIONChar">
    <w:name w:val="Heading - DIVISION Char"/>
    <w:basedOn w:val="DefaultParagraphFont"/>
    <w:link w:val="Heading-DIVISION"/>
    <w:rsid w:val="00343439"/>
    <w:rPr>
      <w:b/>
      <w:sz w:val="24"/>
      <w:lang w:eastAsia="en-US"/>
    </w:rPr>
  </w:style>
  <w:style w:type="character" w:customStyle="1" w:styleId="AmndHeading-SCHEDULEChar">
    <w:name w:val="Amnd Heading - SCHEDULE Char"/>
    <w:basedOn w:val="Heading-DIVISIONChar"/>
    <w:link w:val="AmndHeading-SCHEDULE"/>
    <w:rsid w:val="00343439"/>
    <w:rPr>
      <w:b/>
      <w:sz w:val="32"/>
      <w:szCs w:val="24"/>
      <w:lang w:eastAsia="en-US"/>
    </w:rPr>
  </w:style>
  <w:style w:type="paragraph" w:styleId="BalloonText">
    <w:name w:val="Balloon Text"/>
    <w:basedOn w:val="Normal"/>
    <w:link w:val="BalloonTextChar"/>
    <w:rsid w:val="0059362D"/>
    <w:pPr>
      <w:spacing w:before="0"/>
    </w:pPr>
    <w:rPr>
      <w:rFonts w:ascii="Segoe UI" w:hAnsi="Segoe UI" w:cs="Segoe UI"/>
      <w:sz w:val="18"/>
      <w:szCs w:val="18"/>
    </w:rPr>
  </w:style>
  <w:style w:type="character" w:customStyle="1" w:styleId="BalloonTextChar">
    <w:name w:val="Balloon Text Char"/>
    <w:basedOn w:val="DefaultParagraphFont"/>
    <w:link w:val="BalloonText"/>
    <w:rsid w:val="0059362D"/>
    <w:rPr>
      <w:rFonts w:ascii="Segoe UI" w:hAnsi="Segoe UI" w:cs="Segoe UI"/>
      <w:sz w:val="18"/>
      <w:szCs w:val="18"/>
      <w:lang w:eastAsia="en-US"/>
    </w:rPr>
  </w:style>
  <w:style w:type="paragraph" w:styleId="CommentSubject">
    <w:name w:val="annotation subject"/>
    <w:basedOn w:val="CommentText"/>
    <w:next w:val="CommentText"/>
    <w:link w:val="CommentSubjectChar"/>
    <w:semiHidden/>
    <w:unhideWhenUsed/>
    <w:rsid w:val="00CB4999"/>
    <w:rPr>
      <w:b/>
      <w:bCs/>
    </w:rPr>
  </w:style>
  <w:style w:type="character" w:customStyle="1" w:styleId="CommentTextChar">
    <w:name w:val="Comment Text Char"/>
    <w:basedOn w:val="DefaultParagraphFont"/>
    <w:link w:val="CommentText"/>
    <w:semiHidden/>
    <w:rsid w:val="00CB4999"/>
    <w:rPr>
      <w:lang w:eastAsia="en-US"/>
    </w:rPr>
  </w:style>
  <w:style w:type="character" w:customStyle="1" w:styleId="CommentSubjectChar">
    <w:name w:val="Comment Subject Char"/>
    <w:basedOn w:val="CommentTextChar"/>
    <w:link w:val="CommentSubject"/>
    <w:semiHidden/>
    <w:rsid w:val="00CB4999"/>
    <w:rPr>
      <w:b/>
      <w:bCs/>
      <w:lang w:eastAsia="en-US"/>
    </w:rPr>
  </w:style>
  <w:style w:type="paragraph" w:styleId="Revision">
    <w:name w:val="Revision"/>
    <w:hidden/>
    <w:uiPriority w:val="99"/>
    <w:semiHidden/>
    <w:rsid w:val="00F106AD"/>
    <w:rPr>
      <w:sz w:val="24"/>
      <w:lang w:eastAsia="en-US"/>
    </w:rPr>
  </w:style>
  <w:style w:type="paragraph" w:styleId="ListParagraph">
    <w:name w:val="List Paragraph"/>
    <w:basedOn w:val="Normal"/>
    <w:uiPriority w:val="34"/>
    <w:qFormat/>
    <w:rsid w:val="007D5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526588">
      <w:bodyDiv w:val="1"/>
      <w:marLeft w:val="0"/>
      <w:marRight w:val="0"/>
      <w:marTop w:val="0"/>
      <w:marBottom w:val="0"/>
      <w:divBdr>
        <w:top w:val="none" w:sz="0" w:space="0" w:color="auto"/>
        <w:left w:val="none" w:sz="0" w:space="0" w:color="auto"/>
        <w:bottom w:val="none" w:sz="0" w:space="0" w:color="auto"/>
        <w:right w:val="none" w:sz="0" w:space="0" w:color="auto"/>
      </w:divBdr>
    </w:div>
    <w:div w:id="1448744261">
      <w:bodyDiv w:val="1"/>
      <w:marLeft w:val="0"/>
      <w:marRight w:val="0"/>
      <w:marTop w:val="0"/>
      <w:marBottom w:val="0"/>
      <w:divBdr>
        <w:top w:val="none" w:sz="0" w:space="0" w:color="auto"/>
        <w:left w:val="none" w:sz="0" w:space="0" w:color="auto"/>
        <w:bottom w:val="none" w:sz="0" w:space="0" w:color="auto"/>
        <w:right w:val="none" w:sz="0" w:space="0" w:color="auto"/>
      </w:divBdr>
    </w:div>
    <w:div w:id="155296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75D9FA69FB324EAA16DF4947811503" ma:contentTypeVersion="7" ma:contentTypeDescription="Create a new document." ma:contentTypeScope="" ma:versionID="2eb16e780dda0d33d8b6cc285c20cd3e">
  <xsd:schema xmlns:xsd="http://www.w3.org/2001/XMLSchema" xmlns:xs="http://www.w3.org/2001/XMLSchema" xmlns:p="http://schemas.microsoft.com/office/2006/metadata/properties" xmlns:ns3="01d1ec91-fd16-4346-8cba-5deee5a63356" xmlns:ns4="8bcb7a5b-2ec3-44d6-896c-c012f0945985" targetNamespace="http://schemas.microsoft.com/office/2006/metadata/properties" ma:root="true" ma:fieldsID="a9f311d2aa7d1c549257ed1642ebc445" ns3:_="" ns4:_="">
    <xsd:import namespace="01d1ec91-fd16-4346-8cba-5deee5a63356"/>
    <xsd:import namespace="8bcb7a5b-2ec3-44d6-896c-c012f09459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d1ec91-fd16-4346-8cba-5deee5a6335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cb7a5b-2ec3-44d6-896c-c012f09459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A05250-56C0-4097-A1A0-6429FE122A34}">
  <ds:schemaRefs>
    <ds:schemaRef ds:uri="http://schemas.microsoft.com/sharepoint/v3/contenttype/forms"/>
  </ds:schemaRefs>
</ds:datastoreItem>
</file>

<file path=customXml/itemProps2.xml><?xml version="1.0" encoding="utf-8"?>
<ds:datastoreItem xmlns:ds="http://schemas.openxmlformats.org/officeDocument/2006/customXml" ds:itemID="{4F5A6D04-4917-4873-AB8B-6083BF9AB76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1d1ec91-fd16-4346-8cba-5deee5a63356"/>
    <ds:schemaRef ds:uri="8bcb7a5b-2ec3-44d6-896c-c012f0945985"/>
    <ds:schemaRef ds:uri="http://www.w3.org/XML/1998/namespace"/>
    <ds:schemaRef ds:uri="http://purl.org/dc/dcmitype/"/>
  </ds:schemaRefs>
</ds:datastoreItem>
</file>

<file path=customXml/itemProps3.xml><?xml version="1.0" encoding="utf-8"?>
<ds:datastoreItem xmlns:ds="http://schemas.openxmlformats.org/officeDocument/2006/customXml" ds:itemID="{6C68CE70-100C-45FA-A099-5E5E4EA1CB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d1ec91-fd16-4346-8cba-5deee5a63356"/>
    <ds:schemaRef ds:uri="8bcb7a5b-2ec3-44d6-896c-c012f09459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AD1B0F-0FA3-4E67-90AB-178338C44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6227</Words>
  <Characters>35497</Characters>
  <Application>Microsoft Office Word</Application>
  <DocSecurity>4</DocSecurity>
  <Lines>295</Lines>
  <Paragraphs>83</Paragraphs>
  <ScaleCrop>false</ScaleCrop>
  <HeadingPairs>
    <vt:vector size="2" baseType="variant">
      <vt:variant>
        <vt:lpstr>Title</vt:lpstr>
      </vt:variant>
      <vt:variant>
        <vt:i4>1</vt:i4>
      </vt:variant>
    </vt:vector>
  </HeadingPairs>
  <TitlesOfParts>
    <vt:vector size="1" baseType="lpstr">
      <vt:lpstr>Mineral Resources (Sustainable Development) (Extractive Industries) Regulations 2010</vt:lpstr>
    </vt:vector>
  </TitlesOfParts>
  <Manager>Information Services</Manager>
  <Company>OCPC, Victoria</Company>
  <LinksUpToDate>false</LinksUpToDate>
  <CharactersWithSpaces>41641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Mineral Resources (Sustainable Development) (Extractive Industries) Regulations 2010</dc:title>
  <dc:subject>Reprints for Acts/SR's</dc:subject>
  <dc:creator>36</dc:creator>
  <cp:keywords>Versions, Reprints</cp:keywords>
  <dc:description>OCPC-VIC, Word 2007, Template Release 16/10/2015 (PROD)</dc:description>
  <cp:lastModifiedBy>Shari M Keogh (DEDJTR)</cp:lastModifiedBy>
  <cp:revision>2</cp:revision>
  <cp:lastPrinted>2015-12-02T01:06:00Z</cp:lastPrinted>
  <dcterms:created xsi:type="dcterms:W3CDTF">2019-09-11T06:10:00Z</dcterms:created>
  <dcterms:modified xsi:type="dcterms:W3CDTF">2019-09-11T06:10:00Z</dcterms:modified>
  <cp:category>LIS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ubFolderURI">
    <vt:i4>120704</vt:i4>
  </property>
  <property fmtid="{D5CDD505-2E9C-101B-9397-08002B2CF9AE}" pid="3" name="DocSubFolderNumber">
    <vt:lpwstr>S13/1376</vt:lpwstr>
  </property>
  <property fmtid="{D5CDD505-2E9C-101B-9397-08002B2CF9AE}" pid="4" name="ContentTypeId">
    <vt:lpwstr>0x0101002F75D9FA69FB324EAA16DF4947811503</vt:lpwstr>
  </property>
</Properties>
</file>