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71515" w14:textId="77777777" w:rsidR="004023E2" w:rsidRDefault="004023E2" w:rsidP="004023E2">
      <w:pPr>
        <w:rPr>
          <w:lang w:val="en-AU"/>
        </w:rPr>
      </w:pPr>
      <w:r>
        <w:rPr>
          <w:rFonts w:cs="Arial"/>
          <w:noProof/>
          <w:lang w:eastAsia="en-GB"/>
        </w:rPr>
        <w:drawing>
          <wp:inline distT="0" distB="0" distL="0" distR="0" wp14:anchorId="4EABB612" wp14:editId="02258378">
            <wp:extent cx="5727700" cy="716280"/>
            <wp:effectExtent l="0" t="0" r="0" b="0"/>
            <wp:docPr id="14" name="Picture 14" descr="Regulatory Impact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cstate="email">
                      <a:extLst>
                        <a:ext uri="{28A0092B-C50C-407E-A947-70E740481C1C}">
                          <a14:useLocalDpi xmlns:a14="http://schemas.microsoft.com/office/drawing/2010/main" val="0"/>
                        </a:ext>
                      </a:extLst>
                    </a:blip>
                    <a:stretch>
                      <a:fillRect/>
                    </a:stretch>
                  </pic:blipFill>
                  <pic:spPr>
                    <a:xfrm>
                      <a:off x="0" y="0"/>
                      <a:ext cx="5727700" cy="716280"/>
                    </a:xfrm>
                    <a:prstGeom prst="rect">
                      <a:avLst/>
                    </a:prstGeom>
                  </pic:spPr>
                </pic:pic>
              </a:graphicData>
            </a:graphic>
          </wp:inline>
        </w:drawing>
      </w:r>
    </w:p>
    <w:p w14:paraId="0C108A38" w14:textId="77777777" w:rsidR="004023E2" w:rsidRDefault="004023E2" w:rsidP="004023E2">
      <w:pPr>
        <w:rPr>
          <w:lang w:val="en-AU"/>
        </w:rPr>
      </w:pPr>
      <w:r>
        <w:rPr>
          <w:noProof/>
          <w:lang w:val="en-AU"/>
        </w:rPr>
        <mc:AlternateContent>
          <mc:Choice Requires="wps">
            <w:drawing>
              <wp:inline distT="0" distB="0" distL="0" distR="0" wp14:anchorId="1625D578" wp14:editId="6D3FCFAE">
                <wp:extent cx="6465570" cy="1608455"/>
                <wp:effectExtent l="0" t="0" r="0" b="0"/>
                <wp:docPr id="2" name="Text Box 2" descr="Land Acquisition and Compensation Regulations 2021 Regulatory Impact Statement"/>
                <wp:cNvGraphicFramePr/>
                <a:graphic xmlns:a="http://schemas.openxmlformats.org/drawingml/2006/main">
                  <a:graphicData uri="http://schemas.microsoft.com/office/word/2010/wordprocessingShape">
                    <wps:wsp>
                      <wps:cNvSpPr txBox="1"/>
                      <wps:spPr>
                        <a:xfrm>
                          <a:off x="0" y="0"/>
                          <a:ext cx="6465570" cy="1608455"/>
                        </a:xfrm>
                        <a:prstGeom prst="rect">
                          <a:avLst/>
                        </a:prstGeom>
                        <a:noFill/>
                        <a:ln w="6350">
                          <a:noFill/>
                        </a:ln>
                      </wps:spPr>
                      <wps:txbx>
                        <w:txbxContent>
                          <w:p w14:paraId="2B7A40FF" w14:textId="0BEE4E9C" w:rsidR="007F4B28" w:rsidRDefault="007F4B28" w:rsidP="004023E2">
                            <w:pPr>
                              <w:rPr>
                                <w:rFonts w:ascii="Arial" w:eastAsiaTheme="majorEastAsia" w:hAnsi="Arial" w:cs="Arial"/>
                                <w:color w:val="2F5496" w:themeColor="accent1" w:themeShade="BF"/>
                                <w:sz w:val="56"/>
                                <w:szCs w:val="56"/>
                                <w:lang w:val="en-AU"/>
                              </w:rPr>
                            </w:pPr>
                            <w:r>
                              <w:rPr>
                                <w:rFonts w:ascii="Arial" w:eastAsiaTheme="majorEastAsia" w:hAnsi="Arial" w:cs="Arial"/>
                                <w:color w:val="2F5496" w:themeColor="accent1" w:themeShade="BF"/>
                                <w:sz w:val="56"/>
                                <w:szCs w:val="56"/>
                                <w:lang w:val="en-AU"/>
                              </w:rPr>
                              <w:t>Land Acquisition and Compensation Regulations 2021</w:t>
                            </w:r>
                          </w:p>
                          <w:p w14:paraId="195733F9" w14:textId="44BB9DEB" w:rsidR="007F4B28" w:rsidRPr="0001151F" w:rsidRDefault="007F4B28" w:rsidP="004023E2">
                            <w:pPr>
                              <w:rPr>
                                <w:rFonts w:ascii="Arial" w:eastAsiaTheme="majorEastAsia" w:hAnsi="Arial" w:cs="Arial"/>
                                <w:color w:val="2F5496" w:themeColor="accent1" w:themeShade="BF"/>
                                <w:sz w:val="56"/>
                                <w:szCs w:val="56"/>
                                <w:lang w:val="en-AU"/>
                              </w:rPr>
                            </w:pPr>
                            <w:r>
                              <w:rPr>
                                <w:rFonts w:ascii="Arial" w:eastAsiaTheme="majorEastAsia" w:hAnsi="Arial" w:cs="Arial"/>
                                <w:color w:val="2F5496" w:themeColor="accent1" w:themeShade="BF"/>
                                <w:sz w:val="56"/>
                                <w:szCs w:val="56"/>
                                <w:lang w:val="en-AU"/>
                              </w:rPr>
                              <w:t>Regulatory Impact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625D578" id="_x0000_t202" coordsize="21600,21600" o:spt="202" path="m,l,21600r21600,l21600,xe">
                <v:stroke joinstyle="miter"/>
                <v:path gradientshapeok="t" o:connecttype="rect"/>
              </v:shapetype>
              <v:shape id="Text Box 2" o:spid="_x0000_s1026" type="#_x0000_t202" alt="Land Acquisition and Compensation Regulations 2021 Regulatory Impact Statement" style="width:509.1pt;height:12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" filled="f" stroked="f" strokeweight=".5pt">
                <v:textbox>
                  <w:txbxContent>
                    <w:p w14:paraId="2B7A40FF" w14:textId="0BEE4E9C" w:rsidR="007F4B28" w:rsidRDefault="007F4B28" w:rsidP="004023E2">
                      <w:pPr>
                        <w:rPr>
                          <w:rFonts w:ascii="Arial" w:eastAsiaTheme="majorEastAsia" w:hAnsi="Arial" w:cs="Arial"/>
                          <w:color w:val="2F5496" w:themeColor="accent1" w:themeShade="BF"/>
                          <w:sz w:val="56"/>
                          <w:szCs w:val="56"/>
                          <w:lang w:val="en-AU"/>
                        </w:rPr>
                      </w:pPr>
                      <w:r>
                        <w:rPr>
                          <w:rFonts w:ascii="Arial" w:eastAsiaTheme="majorEastAsia" w:hAnsi="Arial" w:cs="Arial"/>
                          <w:color w:val="2F5496" w:themeColor="accent1" w:themeShade="BF"/>
                          <w:sz w:val="56"/>
                          <w:szCs w:val="56"/>
                          <w:lang w:val="en-AU"/>
                        </w:rPr>
                        <w:t>Land Acquisition and Compensation Regulations 2021</w:t>
                      </w:r>
                    </w:p>
                    <w:p w14:paraId="195733F9" w14:textId="44BB9DEB" w:rsidR="007F4B28" w:rsidRPr="0001151F" w:rsidRDefault="007F4B28" w:rsidP="004023E2">
                      <w:pPr>
                        <w:rPr>
                          <w:rFonts w:ascii="Arial" w:eastAsiaTheme="majorEastAsia" w:hAnsi="Arial" w:cs="Arial"/>
                          <w:color w:val="2F5496" w:themeColor="accent1" w:themeShade="BF"/>
                          <w:sz w:val="56"/>
                          <w:szCs w:val="56"/>
                          <w:lang w:val="en-AU"/>
                        </w:rPr>
                      </w:pPr>
                      <w:r>
                        <w:rPr>
                          <w:rFonts w:ascii="Arial" w:eastAsiaTheme="majorEastAsia" w:hAnsi="Arial" w:cs="Arial"/>
                          <w:color w:val="2F5496" w:themeColor="accent1" w:themeShade="BF"/>
                          <w:sz w:val="56"/>
                          <w:szCs w:val="56"/>
                          <w:lang w:val="en-AU"/>
                        </w:rPr>
                        <w:t>Regulatory Impact Statement</w:t>
                      </w:r>
                    </w:p>
                  </w:txbxContent>
                </v:textbox>
                <w10:anchorlock/>
              </v:shape>
            </w:pict>
          </mc:Fallback>
        </mc:AlternateContent>
      </w:r>
    </w:p>
    <w:p w14:paraId="719333AC" w14:textId="77777777" w:rsidR="004023E2" w:rsidRDefault="004023E2" w:rsidP="004023E2">
      <w:pPr>
        <w:rPr>
          <w:lang w:val="en-AU"/>
        </w:rPr>
      </w:pPr>
    </w:p>
    <w:p w14:paraId="37324991" w14:textId="77777777" w:rsidR="004023E2" w:rsidRDefault="004023E2" w:rsidP="004023E2">
      <w:pPr>
        <w:rPr>
          <w:lang w:val="en-AU"/>
        </w:rPr>
      </w:pPr>
    </w:p>
    <w:p w14:paraId="1F3D11B9" w14:textId="77777777" w:rsidR="004023E2" w:rsidRDefault="004023E2" w:rsidP="004023E2">
      <w:pPr>
        <w:rPr>
          <w:lang w:val="en-AU"/>
        </w:rPr>
      </w:pPr>
    </w:p>
    <w:p w14:paraId="04DDBC14" w14:textId="77777777" w:rsidR="004023E2" w:rsidRDefault="004023E2" w:rsidP="004023E2">
      <w:pPr>
        <w:rPr>
          <w:lang w:val="en-AU"/>
        </w:rPr>
      </w:pPr>
      <w:r>
        <w:rPr>
          <w:noProof/>
          <w:lang w:val="en-AU"/>
        </w:rPr>
        <w:drawing>
          <wp:anchor distT="0" distB="0" distL="114300" distR="114300" simplePos="0" relativeHeight="251669504" behindDoc="1" locked="1" layoutInCell="1" allowOverlap="1" wp14:anchorId="416EE557" wp14:editId="76520DAE">
            <wp:simplePos x="0" y="0"/>
            <wp:positionH relativeFrom="column">
              <wp:posOffset>-932180</wp:posOffset>
            </wp:positionH>
            <wp:positionV relativeFrom="page">
              <wp:posOffset>2992755</wp:posOffset>
            </wp:positionV>
            <wp:extent cx="7570470" cy="7077075"/>
            <wp:effectExtent l="0" t="0" r="0" b="0"/>
            <wp:wrapNone/>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hape&#10;&#10;Description automatically generated"/>
                    <pic:cNvPicPr/>
                  </pic:nvPicPr>
                  <pic:blipFill>
                    <a:blip r:embed="rId10" cstate="email">
                      <a:extLst>
                        <a:ext uri="{28A0092B-C50C-407E-A947-70E740481C1C}">
                          <a14:useLocalDpi xmlns:a14="http://schemas.microsoft.com/office/drawing/2010/main"/>
                        </a:ext>
                      </a:extLst>
                    </a:blip>
                    <a:stretch>
                      <a:fillRect/>
                    </a:stretch>
                  </pic:blipFill>
                  <pic:spPr>
                    <a:xfrm>
                      <a:off x="0" y="0"/>
                      <a:ext cx="7570470" cy="7077075"/>
                    </a:xfrm>
                    <a:prstGeom prst="rect">
                      <a:avLst/>
                    </a:prstGeom>
                  </pic:spPr>
                </pic:pic>
              </a:graphicData>
            </a:graphic>
            <wp14:sizeRelH relativeFrom="margin">
              <wp14:pctWidth>0</wp14:pctWidth>
            </wp14:sizeRelH>
            <wp14:sizeRelV relativeFrom="margin">
              <wp14:pctHeight>0</wp14:pctHeight>
            </wp14:sizeRelV>
          </wp:anchor>
        </w:drawing>
      </w:r>
    </w:p>
    <w:p w14:paraId="498504E3" w14:textId="77777777" w:rsidR="004023E2" w:rsidRDefault="004023E2" w:rsidP="004023E2">
      <w:pPr>
        <w:rPr>
          <w:lang w:val="en-AU"/>
        </w:rPr>
      </w:pPr>
    </w:p>
    <w:p w14:paraId="0F194618" w14:textId="77777777" w:rsidR="004023E2" w:rsidRDefault="004023E2" w:rsidP="004023E2">
      <w:pPr>
        <w:rPr>
          <w:lang w:val="en-AU"/>
        </w:rPr>
      </w:pPr>
    </w:p>
    <w:p w14:paraId="57A2C116" w14:textId="77777777" w:rsidR="004023E2" w:rsidRDefault="004023E2" w:rsidP="004023E2">
      <w:pPr>
        <w:rPr>
          <w:lang w:val="en-AU"/>
        </w:rPr>
      </w:pPr>
      <w:r>
        <w:rPr>
          <w:noProof/>
          <w:lang w:val="en-AU"/>
        </w:rPr>
        <mc:AlternateContent>
          <mc:Choice Requires="wps">
            <w:drawing>
              <wp:anchor distT="0" distB="0" distL="114300" distR="114300" simplePos="0" relativeHeight="251666432" behindDoc="0" locked="1" layoutInCell="1" allowOverlap="1" wp14:anchorId="6340A345" wp14:editId="658A164D">
                <wp:simplePos x="0" y="0"/>
                <wp:positionH relativeFrom="column">
                  <wp:posOffset>3657600</wp:posOffset>
                </wp:positionH>
                <wp:positionV relativeFrom="page">
                  <wp:posOffset>9803130</wp:posOffset>
                </wp:positionV>
                <wp:extent cx="2616835" cy="462915"/>
                <wp:effectExtent l="0" t="0" r="0" b="0"/>
                <wp:wrapNone/>
                <wp:docPr id="9" name="Text Box 9" descr="January 2021"/>
                <wp:cNvGraphicFramePr/>
                <a:graphic xmlns:a="http://schemas.openxmlformats.org/drawingml/2006/main">
                  <a:graphicData uri="http://schemas.microsoft.com/office/word/2010/wordprocessingShape">
                    <wps:wsp>
                      <wps:cNvSpPr txBox="1"/>
                      <wps:spPr>
                        <a:xfrm>
                          <a:off x="0" y="0"/>
                          <a:ext cx="2616835" cy="462915"/>
                        </a:xfrm>
                        <a:prstGeom prst="rect">
                          <a:avLst/>
                        </a:prstGeom>
                        <a:noFill/>
                        <a:ln w="6350">
                          <a:noFill/>
                        </a:ln>
                      </wps:spPr>
                      <wps:txbx>
                        <w:txbxContent>
                          <w:p w14:paraId="35ACC577" w14:textId="26F32AFF" w:rsidR="007F4B28" w:rsidRPr="00DF21B8" w:rsidRDefault="007F4B28" w:rsidP="004023E2">
                            <w:pPr>
                              <w:jc w:val="right"/>
                              <w:rPr>
                                <w:rFonts w:cstheme="majorHAnsi"/>
                                <w:color w:val="2F5496" w:themeColor="accent1" w:themeShade="BF"/>
                                <w:sz w:val="44"/>
                                <w:szCs w:val="22"/>
                                <w:lang w:val="en-AU"/>
                              </w:rPr>
                            </w:pPr>
                            <w:r>
                              <w:rPr>
                                <w:rFonts w:cstheme="majorHAnsi"/>
                                <w:color w:val="2F5496" w:themeColor="accent1" w:themeShade="BF"/>
                                <w:sz w:val="44"/>
                                <w:szCs w:val="22"/>
                                <w:lang w:val="en-AU"/>
                              </w:rPr>
                              <w:t>January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0A345" id="Text Box 9" o:spid="_x0000_s1027" type="#_x0000_t202" alt="January 2021" style="position:absolute;margin-left:4in;margin-top:771.9pt;width:206.05pt;height:3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" filled="f" stroked="f" strokeweight=".5pt">
                <v:textbox>
                  <w:txbxContent>
                    <w:p w14:paraId="35ACC577" w14:textId="26F32AFF" w:rsidR="007F4B28" w:rsidRPr="00DF21B8" w:rsidRDefault="007F4B28" w:rsidP="004023E2">
                      <w:pPr>
                        <w:jc w:val="right"/>
                        <w:rPr>
                          <w:rFonts w:cstheme="majorHAnsi"/>
                          <w:color w:val="2F5496" w:themeColor="accent1" w:themeShade="BF"/>
                          <w:sz w:val="44"/>
                          <w:szCs w:val="22"/>
                          <w:lang w:val="en-AU"/>
                        </w:rPr>
                      </w:pPr>
                      <w:r>
                        <w:rPr>
                          <w:rFonts w:cstheme="majorHAnsi"/>
                          <w:color w:val="2F5496" w:themeColor="accent1" w:themeShade="BF"/>
                          <w:sz w:val="44"/>
                          <w:szCs w:val="22"/>
                          <w:lang w:val="en-AU"/>
                        </w:rPr>
                        <w:t>January 2021</w:t>
                      </w:r>
                    </w:p>
                  </w:txbxContent>
                </v:textbox>
                <w10:wrap anchory="page"/>
                <w10:anchorlock/>
              </v:shape>
            </w:pict>
          </mc:Fallback>
        </mc:AlternateContent>
      </w:r>
      <w:r>
        <w:rPr>
          <w:noProof/>
          <w:lang w:val="en-AU"/>
        </w:rPr>
        <mc:AlternateContent>
          <mc:Choice Requires="wps">
            <w:drawing>
              <wp:anchor distT="0" distB="0" distL="114300" distR="114300" simplePos="0" relativeHeight="251668480" behindDoc="0" locked="1" layoutInCell="1" allowOverlap="1" wp14:anchorId="27431BE9" wp14:editId="6943B813">
                <wp:simplePos x="0" y="0"/>
                <wp:positionH relativeFrom="column">
                  <wp:posOffset>609600</wp:posOffset>
                </wp:positionH>
                <wp:positionV relativeFrom="page">
                  <wp:posOffset>3703320</wp:posOffset>
                </wp:positionV>
                <wp:extent cx="5868035" cy="5946775"/>
                <wp:effectExtent l="279400" t="266700" r="253365" b="225425"/>
                <wp:wrapNone/>
                <wp:docPr id="12" name="Rectangl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1147005">
                          <a:off x="0" y="0"/>
                          <a:ext cx="5868035" cy="5946775"/>
                        </a:xfrm>
                        <a:prstGeom prst="rect">
                          <a:avLst/>
                        </a:prstGeom>
                        <a:blipFill>
                          <a:blip r:embed="rId11" cstate="email">
                            <a:duotone>
                              <a:prstClr val="black"/>
                              <a:schemeClr val="accent1">
                                <a:tint val="45000"/>
                                <a:satMod val="400000"/>
                              </a:schemeClr>
                            </a:duotone>
                            <a:extLst>
                              <a:ext uri="{28A0092B-C50C-407E-A947-70E740481C1C}">
                                <a14:useLocalDpi xmlns:a14="http://schemas.microsoft.com/office/drawing/2010/main"/>
                              </a:ext>
                            </a:extLst>
                          </a:blip>
                          <a:stretch>
                            <a:fillRect/>
                          </a:stretch>
                        </a:blipFill>
                        <a:effectLst>
                          <a:softEdge rad="5842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49FAD" id="Rectangle 12" o:spid="_x0000_s1026" style="position:absolute;margin-left:48pt;margin-top:291.6pt;width:462.05pt;height:468.25pt;rotation:-494791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" strokecolor="#1f3763 [1604]" strokeweight="1pt">
                <v:fill r:id="rId15" o:title="" recolor="t" rotate="t" type="frame"/>
                <v:imagedata recolortarget="black"/>
                <v:path arrowok="t"/>
                <o:lock v:ext="edit" aspectratio="t"/>
                <w10:wrap anchory="page"/>
                <w10:anchorlock/>
              </v:rect>
            </w:pict>
          </mc:Fallback>
        </mc:AlternateContent>
      </w:r>
      <w:r>
        <w:rPr>
          <w:lang w:val="en-AU"/>
        </w:rPr>
        <w:br w:type="page"/>
      </w:r>
    </w:p>
    <w:p w14:paraId="68C9D1C8" w14:textId="77777777" w:rsidR="006B750C" w:rsidRDefault="006B750C">
      <w:pPr>
        <w:rPr>
          <w:b/>
          <w:bCs/>
          <w:color w:val="44546A" w:themeColor="text2"/>
          <w:sz w:val="18"/>
          <w:szCs w:val="18"/>
        </w:rPr>
      </w:pPr>
    </w:p>
    <w:p w14:paraId="0E28686F" w14:textId="77777777" w:rsidR="006B750C" w:rsidRDefault="006B750C">
      <w:pPr>
        <w:rPr>
          <w:b/>
          <w:bCs/>
          <w:color w:val="44546A" w:themeColor="text2"/>
          <w:sz w:val="18"/>
          <w:szCs w:val="18"/>
        </w:rPr>
      </w:pPr>
    </w:p>
    <w:p w14:paraId="5CB91333" w14:textId="77777777" w:rsidR="006B750C" w:rsidRDefault="006B750C">
      <w:pPr>
        <w:rPr>
          <w:b/>
          <w:bCs/>
          <w:color w:val="44546A" w:themeColor="text2"/>
          <w:sz w:val="18"/>
          <w:szCs w:val="18"/>
        </w:rPr>
      </w:pPr>
    </w:p>
    <w:p w14:paraId="1C355AB1" w14:textId="77777777" w:rsidR="006B750C" w:rsidRDefault="006B750C">
      <w:pPr>
        <w:rPr>
          <w:b/>
          <w:bCs/>
          <w:color w:val="44546A" w:themeColor="text2"/>
          <w:sz w:val="18"/>
          <w:szCs w:val="18"/>
        </w:rPr>
      </w:pPr>
    </w:p>
    <w:p w14:paraId="79F9A5AD" w14:textId="77777777" w:rsidR="006B750C" w:rsidRDefault="006B750C">
      <w:pPr>
        <w:rPr>
          <w:b/>
          <w:bCs/>
          <w:color w:val="44546A" w:themeColor="text2"/>
          <w:sz w:val="18"/>
          <w:szCs w:val="18"/>
        </w:rPr>
      </w:pPr>
    </w:p>
    <w:p w14:paraId="6F9BBA3A" w14:textId="77777777" w:rsidR="006B750C" w:rsidRDefault="006B750C">
      <w:pPr>
        <w:rPr>
          <w:b/>
          <w:bCs/>
          <w:color w:val="44546A" w:themeColor="text2"/>
          <w:sz w:val="18"/>
          <w:szCs w:val="18"/>
        </w:rPr>
      </w:pPr>
    </w:p>
    <w:p w14:paraId="701D4C05" w14:textId="77777777" w:rsidR="00A079D8" w:rsidRDefault="00A079D8">
      <w:pPr>
        <w:rPr>
          <w:b/>
          <w:bCs/>
          <w:color w:val="44546A" w:themeColor="text2"/>
          <w:sz w:val="18"/>
          <w:szCs w:val="18"/>
        </w:rPr>
      </w:pPr>
    </w:p>
    <w:p w14:paraId="569792E7" w14:textId="77777777" w:rsidR="00A079D8" w:rsidRDefault="00A079D8">
      <w:pPr>
        <w:rPr>
          <w:b/>
          <w:bCs/>
          <w:color w:val="44546A" w:themeColor="text2"/>
          <w:sz w:val="18"/>
          <w:szCs w:val="18"/>
        </w:rPr>
      </w:pPr>
    </w:p>
    <w:p w14:paraId="5B5EC44F" w14:textId="77777777" w:rsidR="00A079D8" w:rsidRDefault="00A079D8">
      <w:pPr>
        <w:rPr>
          <w:b/>
          <w:bCs/>
          <w:color w:val="44546A" w:themeColor="text2"/>
          <w:sz w:val="18"/>
          <w:szCs w:val="18"/>
        </w:rPr>
      </w:pPr>
    </w:p>
    <w:p w14:paraId="0D86319C" w14:textId="77777777" w:rsidR="00A079D8" w:rsidRDefault="00A079D8">
      <w:pPr>
        <w:rPr>
          <w:b/>
          <w:bCs/>
          <w:color w:val="44546A" w:themeColor="text2"/>
          <w:sz w:val="18"/>
          <w:szCs w:val="18"/>
        </w:rPr>
      </w:pPr>
    </w:p>
    <w:p w14:paraId="129DD5BF" w14:textId="77777777" w:rsidR="00A079D8" w:rsidRDefault="00A079D8">
      <w:pPr>
        <w:rPr>
          <w:b/>
          <w:bCs/>
          <w:color w:val="44546A" w:themeColor="text2"/>
          <w:sz w:val="18"/>
          <w:szCs w:val="18"/>
        </w:rPr>
      </w:pPr>
    </w:p>
    <w:p w14:paraId="2AF7320B" w14:textId="77777777" w:rsidR="00A079D8" w:rsidRDefault="00A079D8">
      <w:pPr>
        <w:rPr>
          <w:b/>
          <w:bCs/>
          <w:color w:val="44546A" w:themeColor="text2"/>
          <w:sz w:val="18"/>
          <w:szCs w:val="18"/>
        </w:rPr>
      </w:pPr>
    </w:p>
    <w:p w14:paraId="1FC14EA0" w14:textId="77777777" w:rsidR="00A079D8" w:rsidRDefault="00A079D8">
      <w:pPr>
        <w:rPr>
          <w:b/>
          <w:bCs/>
          <w:color w:val="44546A" w:themeColor="text2"/>
          <w:sz w:val="18"/>
          <w:szCs w:val="18"/>
        </w:rPr>
      </w:pPr>
    </w:p>
    <w:p w14:paraId="4155B30C" w14:textId="77777777" w:rsidR="00A079D8" w:rsidRDefault="00A079D8">
      <w:pPr>
        <w:rPr>
          <w:b/>
          <w:bCs/>
          <w:color w:val="44546A" w:themeColor="text2"/>
          <w:sz w:val="18"/>
          <w:szCs w:val="18"/>
        </w:rPr>
      </w:pPr>
    </w:p>
    <w:p w14:paraId="3AB4CC9D" w14:textId="77777777" w:rsidR="00A079D8" w:rsidRDefault="00A079D8">
      <w:pPr>
        <w:rPr>
          <w:b/>
          <w:bCs/>
          <w:color w:val="44546A" w:themeColor="text2"/>
          <w:sz w:val="18"/>
          <w:szCs w:val="18"/>
        </w:rPr>
      </w:pPr>
    </w:p>
    <w:p w14:paraId="2349B9A7" w14:textId="77777777" w:rsidR="00A079D8" w:rsidRDefault="00A079D8">
      <w:pPr>
        <w:rPr>
          <w:b/>
          <w:bCs/>
          <w:color w:val="44546A" w:themeColor="text2"/>
          <w:sz w:val="18"/>
          <w:szCs w:val="18"/>
        </w:rPr>
      </w:pPr>
    </w:p>
    <w:p w14:paraId="3F6EFB59" w14:textId="77777777" w:rsidR="00A079D8" w:rsidRDefault="00A079D8">
      <w:pPr>
        <w:rPr>
          <w:b/>
          <w:bCs/>
          <w:color w:val="44546A" w:themeColor="text2"/>
          <w:sz w:val="18"/>
          <w:szCs w:val="18"/>
        </w:rPr>
      </w:pPr>
    </w:p>
    <w:p w14:paraId="5A14A20D" w14:textId="77777777" w:rsidR="00A079D8" w:rsidRDefault="00A079D8">
      <w:pPr>
        <w:rPr>
          <w:b/>
          <w:bCs/>
          <w:color w:val="44546A" w:themeColor="text2"/>
          <w:sz w:val="18"/>
          <w:szCs w:val="18"/>
        </w:rPr>
      </w:pPr>
    </w:p>
    <w:p w14:paraId="76A02815" w14:textId="77777777" w:rsidR="00A079D8" w:rsidRDefault="00A079D8">
      <w:pPr>
        <w:rPr>
          <w:b/>
          <w:bCs/>
          <w:color w:val="44546A" w:themeColor="text2"/>
          <w:sz w:val="18"/>
          <w:szCs w:val="18"/>
        </w:rPr>
      </w:pPr>
    </w:p>
    <w:p w14:paraId="0F6ACF25" w14:textId="77777777" w:rsidR="00A079D8" w:rsidRDefault="00A079D8">
      <w:pPr>
        <w:rPr>
          <w:b/>
          <w:bCs/>
          <w:color w:val="44546A" w:themeColor="text2"/>
          <w:sz w:val="18"/>
          <w:szCs w:val="18"/>
        </w:rPr>
      </w:pPr>
    </w:p>
    <w:p w14:paraId="0ED63D79" w14:textId="77777777" w:rsidR="00A079D8" w:rsidRDefault="00A079D8">
      <w:pPr>
        <w:rPr>
          <w:b/>
          <w:bCs/>
          <w:color w:val="44546A" w:themeColor="text2"/>
          <w:sz w:val="18"/>
          <w:szCs w:val="18"/>
        </w:rPr>
      </w:pPr>
    </w:p>
    <w:p w14:paraId="608093B7" w14:textId="77777777" w:rsidR="00A079D8" w:rsidRDefault="00A079D8">
      <w:pPr>
        <w:rPr>
          <w:b/>
          <w:bCs/>
          <w:color w:val="44546A" w:themeColor="text2"/>
          <w:sz w:val="18"/>
          <w:szCs w:val="18"/>
        </w:rPr>
      </w:pPr>
    </w:p>
    <w:p w14:paraId="52B2A7C9" w14:textId="77777777" w:rsidR="00A079D8" w:rsidRDefault="00A079D8">
      <w:pPr>
        <w:rPr>
          <w:b/>
          <w:bCs/>
          <w:color w:val="44546A" w:themeColor="text2"/>
          <w:sz w:val="18"/>
          <w:szCs w:val="18"/>
        </w:rPr>
      </w:pPr>
    </w:p>
    <w:p w14:paraId="49D06213" w14:textId="77777777" w:rsidR="00A079D8" w:rsidRDefault="00A079D8">
      <w:pPr>
        <w:rPr>
          <w:b/>
          <w:bCs/>
          <w:color w:val="44546A" w:themeColor="text2"/>
          <w:sz w:val="18"/>
          <w:szCs w:val="18"/>
        </w:rPr>
      </w:pPr>
    </w:p>
    <w:p w14:paraId="2D293EC0" w14:textId="77777777" w:rsidR="00A079D8" w:rsidRDefault="00A079D8">
      <w:pPr>
        <w:rPr>
          <w:b/>
          <w:bCs/>
          <w:color w:val="44546A" w:themeColor="text2"/>
          <w:sz w:val="18"/>
          <w:szCs w:val="18"/>
        </w:rPr>
      </w:pPr>
    </w:p>
    <w:p w14:paraId="50D5E599" w14:textId="77777777" w:rsidR="00A079D8" w:rsidRDefault="00A079D8">
      <w:pPr>
        <w:rPr>
          <w:b/>
          <w:bCs/>
          <w:color w:val="44546A" w:themeColor="text2"/>
          <w:sz w:val="18"/>
          <w:szCs w:val="18"/>
        </w:rPr>
      </w:pPr>
    </w:p>
    <w:p w14:paraId="01F8EC4F" w14:textId="77777777" w:rsidR="00A079D8" w:rsidRDefault="00A079D8">
      <w:pPr>
        <w:rPr>
          <w:b/>
          <w:bCs/>
          <w:color w:val="44546A" w:themeColor="text2"/>
          <w:sz w:val="18"/>
          <w:szCs w:val="18"/>
        </w:rPr>
      </w:pPr>
    </w:p>
    <w:p w14:paraId="46437870" w14:textId="721CB039" w:rsidR="006B750C" w:rsidRDefault="006B750C">
      <w:pPr>
        <w:rPr>
          <w:b/>
          <w:bCs/>
          <w:color w:val="44546A" w:themeColor="text2"/>
          <w:sz w:val="18"/>
          <w:szCs w:val="18"/>
        </w:rPr>
      </w:pPr>
    </w:p>
    <w:p w14:paraId="51A17B5C" w14:textId="3B064D9E" w:rsidR="00903A8D" w:rsidRDefault="00903A8D">
      <w:pPr>
        <w:rPr>
          <w:b/>
          <w:bCs/>
          <w:color w:val="44546A" w:themeColor="text2"/>
          <w:sz w:val="18"/>
          <w:szCs w:val="18"/>
        </w:rPr>
      </w:pPr>
    </w:p>
    <w:p w14:paraId="7BDC6E07" w14:textId="5275F542" w:rsidR="00903A8D" w:rsidRDefault="00903A8D">
      <w:pPr>
        <w:rPr>
          <w:b/>
          <w:bCs/>
          <w:color w:val="44546A" w:themeColor="text2"/>
          <w:sz w:val="18"/>
          <w:szCs w:val="18"/>
        </w:rPr>
      </w:pPr>
    </w:p>
    <w:p w14:paraId="124EC26A" w14:textId="72852363" w:rsidR="00903A8D" w:rsidRDefault="00903A8D">
      <w:pPr>
        <w:rPr>
          <w:b/>
          <w:bCs/>
          <w:color w:val="44546A" w:themeColor="text2"/>
          <w:sz w:val="18"/>
          <w:szCs w:val="18"/>
        </w:rPr>
      </w:pPr>
    </w:p>
    <w:p w14:paraId="78AB86B8" w14:textId="77777777" w:rsidR="00903A8D" w:rsidRDefault="00903A8D">
      <w:pPr>
        <w:rPr>
          <w:b/>
          <w:bCs/>
          <w:color w:val="44546A" w:themeColor="text2"/>
          <w:sz w:val="18"/>
          <w:szCs w:val="18"/>
        </w:rPr>
      </w:pPr>
    </w:p>
    <w:p w14:paraId="149A9169" w14:textId="0C8502BF" w:rsidR="00537D69" w:rsidRDefault="007B6CEF">
      <w:pPr>
        <w:rPr>
          <w:color w:val="44546A" w:themeColor="text2"/>
          <w:sz w:val="18"/>
          <w:szCs w:val="18"/>
        </w:rPr>
      </w:pPr>
      <w:r w:rsidRPr="007D49E3">
        <w:rPr>
          <w:b/>
          <w:bCs/>
          <w:color w:val="44546A" w:themeColor="text2"/>
          <w:sz w:val="18"/>
          <w:szCs w:val="18"/>
        </w:rPr>
        <w:t>Disclaimer</w:t>
      </w:r>
      <w:r w:rsidRPr="007D49E3">
        <w:rPr>
          <w:color w:val="44546A" w:themeColor="text2"/>
          <w:sz w:val="18"/>
          <w:szCs w:val="18"/>
        </w:rPr>
        <w:br/>
      </w:r>
      <w:r w:rsidR="006B750C">
        <w:rPr>
          <w:color w:val="44546A" w:themeColor="text2"/>
          <w:sz w:val="18"/>
          <w:szCs w:val="18"/>
        </w:rPr>
        <w:t>T</w:t>
      </w:r>
      <w:r>
        <w:rPr>
          <w:color w:val="44546A" w:themeColor="text2"/>
          <w:sz w:val="18"/>
          <w:szCs w:val="18"/>
        </w:rPr>
        <w:t>he Department of Justice and Community Safety</w:t>
      </w:r>
      <w:r w:rsidRPr="007D49E3">
        <w:rPr>
          <w:color w:val="44546A" w:themeColor="text2"/>
          <w:sz w:val="18"/>
          <w:szCs w:val="18"/>
        </w:rPr>
        <w:t xml:space="preserve"> and the State of Victoria and its contractors and employees do not guarantee that the publication is without flaw of any kind or is wholly appropriate for your particular purposes and therefore disclaims all liability for any error, loss or other consequence which may arise from you relying on any information in this publication. While every effort has been made to ensure the currency, accuracy, or completeness of the content we endeavour to keep the content relevant and reserve the right to make changes as required. </w:t>
      </w:r>
      <w:r>
        <w:rPr>
          <w:color w:val="44546A" w:themeColor="text2"/>
          <w:sz w:val="18"/>
          <w:szCs w:val="18"/>
        </w:rPr>
        <w:t>The Department of Justice and Community Safety</w:t>
      </w:r>
      <w:r w:rsidRPr="007D49E3">
        <w:rPr>
          <w:color w:val="44546A" w:themeColor="text2"/>
          <w:sz w:val="18"/>
          <w:szCs w:val="18"/>
        </w:rPr>
        <w:t xml:space="preserve"> and the Victorian Government and this document’s authors and presenters do not accept any liability to any person for the information (or the use of the information) which is provided or referred to in the report.</w:t>
      </w:r>
      <w:r>
        <w:rPr>
          <w:sz w:val="18"/>
          <w:szCs w:val="18"/>
        </w:rPr>
        <w:t xml:space="preserve"> </w:t>
      </w:r>
      <w:r w:rsidRPr="007D49E3">
        <w:rPr>
          <w:color w:val="44546A" w:themeColor="text2"/>
          <w:sz w:val="18"/>
          <w:szCs w:val="18"/>
        </w:rPr>
        <w:t>This report is not legal or commercial advice and should not be relied upon for any such purpose.</w:t>
      </w:r>
      <w:r w:rsidRPr="007D49E3">
        <w:rPr>
          <w:color w:val="44546A" w:themeColor="text2"/>
          <w:sz w:val="18"/>
          <w:szCs w:val="18"/>
        </w:rPr>
        <w:br/>
      </w:r>
      <w:r w:rsidRPr="007D49E3">
        <w:rPr>
          <w:color w:val="44546A" w:themeColor="text2"/>
          <w:sz w:val="18"/>
          <w:szCs w:val="18"/>
        </w:rPr>
        <w:br/>
        <w:t xml:space="preserve">This report was prepared for </w:t>
      </w:r>
      <w:r>
        <w:rPr>
          <w:color w:val="44546A" w:themeColor="text2"/>
          <w:sz w:val="18"/>
          <w:szCs w:val="18"/>
        </w:rPr>
        <w:t>the Department of Justice and Community Safety</w:t>
      </w:r>
      <w:r w:rsidRPr="007D49E3">
        <w:rPr>
          <w:color w:val="44546A" w:themeColor="text2"/>
          <w:sz w:val="18"/>
          <w:szCs w:val="18"/>
        </w:rPr>
        <w:t xml:space="preserve"> by Regulatory Impact Solutions Pty Ltd.</w:t>
      </w:r>
    </w:p>
    <w:p w14:paraId="3EE23F77" w14:textId="08A97C7E" w:rsidR="007B6CEF" w:rsidRDefault="007B6CEF">
      <w:pPr>
        <w:rPr>
          <w:color w:val="44546A" w:themeColor="text2"/>
          <w:sz w:val="18"/>
          <w:szCs w:val="18"/>
        </w:rPr>
      </w:pPr>
      <w:r>
        <w:rPr>
          <w:color w:val="44546A" w:themeColor="text2"/>
          <w:sz w:val="18"/>
          <w:szCs w:val="18"/>
        </w:rPr>
        <w:br w:type="page"/>
      </w:r>
    </w:p>
    <w:p w14:paraId="72D91E81" w14:textId="77777777" w:rsidR="00BF34AE" w:rsidRPr="00DB371C" w:rsidRDefault="00BF34AE" w:rsidP="00DB371C">
      <w:pPr>
        <w:rPr>
          <w:color w:val="2F5496" w:themeColor="accent1" w:themeShade="BF"/>
          <w:sz w:val="36"/>
          <w:szCs w:val="36"/>
        </w:rPr>
      </w:pPr>
      <w:bookmarkStart w:id="0" w:name="_Toc16966360"/>
      <w:bookmarkStart w:id="1" w:name="_Toc16966474"/>
      <w:bookmarkStart w:id="2" w:name="_Toc47500736"/>
      <w:bookmarkStart w:id="3" w:name="_Toc48719093"/>
      <w:bookmarkStart w:id="4" w:name="_Toc50474761"/>
      <w:bookmarkStart w:id="5" w:name="_Toc54680539"/>
      <w:bookmarkStart w:id="6" w:name="_Toc57891865"/>
      <w:bookmarkStart w:id="7" w:name="_Toc57891963"/>
      <w:r w:rsidRPr="00DB371C">
        <w:rPr>
          <w:color w:val="2F5496" w:themeColor="accent1" w:themeShade="BF"/>
          <w:sz w:val="36"/>
          <w:szCs w:val="36"/>
        </w:rPr>
        <w:lastRenderedPageBreak/>
        <w:t>Glos</w:t>
      </w:r>
      <w:bookmarkStart w:id="8" w:name="_GoBack"/>
      <w:bookmarkEnd w:id="8"/>
      <w:r w:rsidRPr="00DB371C">
        <w:rPr>
          <w:color w:val="2F5496" w:themeColor="accent1" w:themeShade="BF"/>
          <w:sz w:val="36"/>
          <w:szCs w:val="36"/>
        </w:rPr>
        <w:t>sary</w:t>
      </w:r>
      <w:bookmarkEnd w:id="0"/>
      <w:bookmarkEnd w:id="1"/>
      <w:bookmarkEnd w:id="2"/>
      <w:bookmarkEnd w:id="3"/>
      <w:bookmarkEnd w:id="4"/>
      <w:bookmarkEnd w:id="5"/>
      <w:bookmarkEnd w:id="6"/>
      <w:bookmarkEnd w:id="7"/>
    </w:p>
    <w:tbl>
      <w:tblPr>
        <w:tblStyle w:val="TableGrid"/>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firstRow="1" w:lastRow="0" w:firstColumn="1" w:lastColumn="0" w:noHBand="0" w:noVBand="1"/>
      </w:tblPr>
      <w:tblGrid>
        <w:gridCol w:w="2263"/>
        <w:gridCol w:w="6747"/>
      </w:tblGrid>
      <w:tr w:rsidR="00BF34AE" w:rsidRPr="001765A7" w14:paraId="297234D9" w14:textId="77777777" w:rsidTr="00AA6D6B">
        <w:trPr>
          <w:cnfStyle w:val="100000000000" w:firstRow="1" w:lastRow="0" w:firstColumn="0" w:lastColumn="0" w:oddVBand="0" w:evenVBand="0" w:oddHBand="0" w:evenHBand="0" w:firstRowFirstColumn="0" w:firstRowLastColumn="0" w:lastRowFirstColumn="0" w:lastRowLastColumn="0"/>
        </w:trPr>
        <w:tc>
          <w:tcPr>
            <w:tcW w:w="2263" w:type="dxa"/>
            <w:shd w:val="clear" w:color="auto" w:fill="auto"/>
          </w:tcPr>
          <w:p w14:paraId="4F6F425C" w14:textId="2F8DF156" w:rsidR="00BF34AE" w:rsidRPr="001765A7" w:rsidRDefault="00BF34AE" w:rsidP="00D223C1">
            <w:pPr>
              <w:pStyle w:val="Header"/>
              <w:spacing w:before="60" w:after="60"/>
              <w:rPr>
                <w:rFonts w:cstheme="majorHAnsi"/>
                <w:b/>
                <w:bCs/>
                <w:szCs w:val="22"/>
              </w:rPr>
            </w:pPr>
            <w:r w:rsidRPr="001765A7">
              <w:rPr>
                <w:rFonts w:cstheme="majorHAnsi"/>
                <w:b/>
                <w:bCs/>
                <w:szCs w:val="22"/>
              </w:rPr>
              <w:t>current Regulations</w:t>
            </w:r>
          </w:p>
        </w:tc>
        <w:tc>
          <w:tcPr>
            <w:tcW w:w="6747" w:type="dxa"/>
            <w:shd w:val="clear" w:color="auto" w:fill="auto"/>
          </w:tcPr>
          <w:p w14:paraId="7A51A6A0" w14:textId="4B2D4C06" w:rsidR="00BF34AE" w:rsidRPr="001765A7" w:rsidRDefault="00BF34AE" w:rsidP="00B07813">
            <w:pPr>
              <w:pStyle w:val="Header"/>
              <w:spacing w:before="60" w:after="60"/>
              <w:rPr>
                <w:rFonts w:cstheme="majorHAnsi"/>
                <w:bCs/>
                <w:szCs w:val="22"/>
              </w:rPr>
            </w:pPr>
            <w:r w:rsidRPr="001765A7">
              <w:rPr>
                <w:rFonts w:cstheme="majorHAnsi"/>
                <w:bCs/>
                <w:szCs w:val="22"/>
              </w:rPr>
              <w:t>Land Acquisition and Compensation Regulations 2010</w:t>
            </w:r>
            <w:r w:rsidR="00B07813">
              <w:rPr>
                <w:rFonts w:cstheme="majorHAnsi"/>
                <w:bCs/>
                <w:szCs w:val="22"/>
              </w:rPr>
              <w:t>, which expire in June 2021</w:t>
            </w:r>
          </w:p>
        </w:tc>
      </w:tr>
      <w:tr w:rsidR="00346098" w:rsidRPr="001765A7" w14:paraId="419D18B7" w14:textId="77777777" w:rsidTr="00AA6D6B">
        <w:tc>
          <w:tcPr>
            <w:tcW w:w="2263" w:type="dxa"/>
          </w:tcPr>
          <w:p w14:paraId="347BCB80" w14:textId="737036AC" w:rsidR="00346098" w:rsidRPr="001765A7" w:rsidRDefault="00346098" w:rsidP="00DB371C">
            <w:pPr>
              <w:pStyle w:val="Header"/>
              <w:spacing w:before="60" w:after="60"/>
              <w:rPr>
                <w:rFonts w:cstheme="majorHAnsi"/>
                <w:b/>
                <w:bCs/>
                <w:szCs w:val="22"/>
              </w:rPr>
            </w:pPr>
            <w:r w:rsidRPr="001765A7">
              <w:rPr>
                <w:rFonts w:cstheme="majorHAnsi"/>
                <w:b/>
                <w:bCs/>
                <w:szCs w:val="22"/>
              </w:rPr>
              <w:t>proposed Regulations</w:t>
            </w:r>
          </w:p>
        </w:tc>
        <w:tc>
          <w:tcPr>
            <w:tcW w:w="6747" w:type="dxa"/>
          </w:tcPr>
          <w:p w14:paraId="0C3AAA1F" w14:textId="76011108" w:rsidR="00346098" w:rsidRPr="001765A7" w:rsidRDefault="00346098" w:rsidP="00B07813">
            <w:pPr>
              <w:pStyle w:val="Header"/>
              <w:spacing w:before="60" w:after="60"/>
              <w:rPr>
                <w:rFonts w:cstheme="majorHAnsi"/>
                <w:bCs/>
                <w:szCs w:val="22"/>
              </w:rPr>
            </w:pPr>
            <w:r w:rsidRPr="001765A7">
              <w:rPr>
                <w:rFonts w:cstheme="majorHAnsi"/>
                <w:bCs/>
                <w:szCs w:val="22"/>
              </w:rPr>
              <w:t>Land Acquisition and Compensation Regulations 2021</w:t>
            </w:r>
            <w:r w:rsidR="00B07813">
              <w:rPr>
                <w:rFonts w:cstheme="majorHAnsi"/>
                <w:bCs/>
                <w:szCs w:val="22"/>
              </w:rPr>
              <w:t xml:space="preserve">, which are proposed to commence </w:t>
            </w:r>
            <w:r w:rsidR="003C21DD">
              <w:rPr>
                <w:rFonts w:cstheme="majorHAnsi"/>
                <w:bCs/>
                <w:szCs w:val="22"/>
              </w:rPr>
              <w:t>from</w:t>
            </w:r>
            <w:r w:rsidR="00B07813">
              <w:rPr>
                <w:rFonts w:cstheme="majorHAnsi"/>
                <w:bCs/>
                <w:szCs w:val="22"/>
              </w:rPr>
              <w:t xml:space="preserve"> June 2021</w:t>
            </w:r>
          </w:p>
        </w:tc>
      </w:tr>
      <w:tr w:rsidR="0031702E" w:rsidRPr="001765A7" w14:paraId="19A8C4E2" w14:textId="77777777" w:rsidTr="00AA6D6B">
        <w:tc>
          <w:tcPr>
            <w:tcW w:w="2263" w:type="dxa"/>
          </w:tcPr>
          <w:p w14:paraId="51331680" w14:textId="65C721EA" w:rsidR="0031702E" w:rsidRPr="001765A7" w:rsidRDefault="0031702E" w:rsidP="00D223C1">
            <w:pPr>
              <w:pStyle w:val="Header"/>
              <w:spacing w:before="60" w:after="60"/>
              <w:rPr>
                <w:rFonts w:cstheme="majorHAnsi"/>
                <w:b/>
                <w:bCs/>
                <w:szCs w:val="22"/>
              </w:rPr>
            </w:pPr>
            <w:r>
              <w:rPr>
                <w:rFonts w:cstheme="majorHAnsi"/>
                <w:b/>
                <w:bCs/>
                <w:szCs w:val="22"/>
              </w:rPr>
              <w:t>Department</w:t>
            </w:r>
          </w:p>
        </w:tc>
        <w:tc>
          <w:tcPr>
            <w:tcW w:w="6747" w:type="dxa"/>
          </w:tcPr>
          <w:p w14:paraId="2FF308E3" w14:textId="236D079E" w:rsidR="0031702E" w:rsidRPr="001765A7" w:rsidRDefault="0031702E" w:rsidP="00D223C1">
            <w:pPr>
              <w:pStyle w:val="Header"/>
              <w:spacing w:before="60" w:after="60"/>
              <w:jc w:val="both"/>
              <w:rPr>
                <w:rFonts w:cstheme="majorHAnsi"/>
                <w:bCs/>
                <w:szCs w:val="22"/>
              </w:rPr>
            </w:pPr>
            <w:r>
              <w:rPr>
                <w:rFonts w:cstheme="majorHAnsi"/>
                <w:bCs/>
                <w:szCs w:val="22"/>
              </w:rPr>
              <w:t>Department of Justice and Community Safety</w:t>
            </w:r>
          </w:p>
        </w:tc>
      </w:tr>
      <w:tr w:rsidR="00F859A5" w:rsidRPr="001765A7" w14:paraId="47D8D54D" w14:textId="77777777" w:rsidTr="00AA6D6B">
        <w:tc>
          <w:tcPr>
            <w:tcW w:w="2263" w:type="dxa"/>
            <w:shd w:val="clear" w:color="auto" w:fill="auto"/>
          </w:tcPr>
          <w:p w14:paraId="08945AF7" w14:textId="77777777" w:rsidR="00F859A5" w:rsidRPr="001765A7" w:rsidRDefault="00F859A5" w:rsidP="00DB371C">
            <w:pPr>
              <w:pStyle w:val="Header"/>
              <w:spacing w:before="60" w:after="60"/>
              <w:jc w:val="both"/>
              <w:rPr>
                <w:rFonts w:cstheme="majorHAnsi"/>
                <w:b/>
                <w:bCs/>
                <w:szCs w:val="22"/>
              </w:rPr>
            </w:pPr>
            <w:r>
              <w:rPr>
                <w:rFonts w:cstheme="majorHAnsi"/>
                <w:b/>
                <w:bCs/>
                <w:szCs w:val="22"/>
              </w:rPr>
              <w:t xml:space="preserve">LAC </w:t>
            </w:r>
            <w:r w:rsidRPr="001765A7">
              <w:rPr>
                <w:rFonts w:cstheme="majorHAnsi"/>
                <w:b/>
                <w:bCs/>
                <w:szCs w:val="22"/>
              </w:rPr>
              <w:t>Act</w:t>
            </w:r>
          </w:p>
        </w:tc>
        <w:tc>
          <w:tcPr>
            <w:tcW w:w="6747" w:type="dxa"/>
            <w:shd w:val="clear" w:color="auto" w:fill="auto"/>
          </w:tcPr>
          <w:p w14:paraId="3E7273FF" w14:textId="77777777" w:rsidR="00F859A5" w:rsidRPr="001765A7" w:rsidRDefault="00F859A5" w:rsidP="00DB371C">
            <w:pPr>
              <w:pStyle w:val="Header"/>
              <w:spacing w:before="60" w:after="60"/>
              <w:jc w:val="both"/>
              <w:rPr>
                <w:rFonts w:cstheme="majorHAnsi"/>
                <w:bCs/>
                <w:i/>
                <w:szCs w:val="22"/>
              </w:rPr>
            </w:pPr>
            <w:r w:rsidRPr="001765A7">
              <w:rPr>
                <w:rFonts w:cstheme="majorHAnsi"/>
                <w:bCs/>
                <w:i/>
                <w:szCs w:val="22"/>
              </w:rPr>
              <w:t>Land Acquisition and Compensation Act 1986</w:t>
            </w:r>
          </w:p>
        </w:tc>
      </w:tr>
      <w:tr w:rsidR="00EF74F4" w:rsidRPr="001765A7" w14:paraId="7EC201D5" w14:textId="77777777" w:rsidTr="00AA6D6B">
        <w:tc>
          <w:tcPr>
            <w:tcW w:w="2263" w:type="dxa"/>
          </w:tcPr>
          <w:p w14:paraId="36E03ED4" w14:textId="77777777" w:rsidR="00EF74F4" w:rsidRPr="001765A7" w:rsidRDefault="00EF74F4" w:rsidP="00DB371C">
            <w:pPr>
              <w:pStyle w:val="Header"/>
              <w:spacing w:before="60" w:after="60"/>
              <w:rPr>
                <w:rFonts w:cstheme="majorHAnsi"/>
                <w:b/>
                <w:bCs/>
                <w:szCs w:val="22"/>
              </w:rPr>
            </w:pPr>
            <w:r>
              <w:rPr>
                <w:rFonts w:cstheme="majorHAnsi"/>
                <w:b/>
                <w:bCs/>
                <w:szCs w:val="22"/>
              </w:rPr>
              <w:t>Morris Report</w:t>
            </w:r>
          </w:p>
        </w:tc>
        <w:tc>
          <w:tcPr>
            <w:tcW w:w="6747" w:type="dxa"/>
          </w:tcPr>
          <w:p w14:paraId="53D71EB6" w14:textId="77777777" w:rsidR="00EF74F4" w:rsidRPr="001765A7" w:rsidRDefault="00EF74F4" w:rsidP="00DB371C">
            <w:pPr>
              <w:rPr>
                <w:rFonts w:cstheme="majorHAnsi"/>
                <w:bCs/>
                <w:szCs w:val="22"/>
              </w:rPr>
            </w:pPr>
            <w:r w:rsidRPr="00593F89">
              <w:rPr>
                <w:i/>
                <w:iCs/>
                <w:lang w:val="en-AU"/>
              </w:rPr>
              <w:t>Land Acquisition and Compensation: Proposal for New Land Acquisition and Compensation Legislation – Report to the Minister for Planning</w:t>
            </w:r>
            <w:r w:rsidRPr="00714E1D">
              <w:rPr>
                <w:lang w:val="en-AU"/>
              </w:rPr>
              <w:t xml:space="preserve"> (Report, January 1983)</w:t>
            </w:r>
            <w:r>
              <w:rPr>
                <w:lang w:val="en-AU"/>
              </w:rPr>
              <w:t>, a landmark report that resulted in the LAC Act 1986 and current regulatory arrangements</w:t>
            </w:r>
          </w:p>
        </w:tc>
      </w:tr>
      <w:tr w:rsidR="00FD0A40" w:rsidRPr="001765A7" w14:paraId="53AF7B02" w14:textId="77777777" w:rsidTr="00AA6D6B">
        <w:tc>
          <w:tcPr>
            <w:tcW w:w="2263" w:type="dxa"/>
          </w:tcPr>
          <w:p w14:paraId="3F0340EF" w14:textId="714A5DA1" w:rsidR="00FD0A40" w:rsidRPr="001765A7" w:rsidRDefault="00FD0A40" w:rsidP="00D223C1">
            <w:pPr>
              <w:pStyle w:val="Header"/>
              <w:spacing w:before="60" w:after="60"/>
              <w:jc w:val="both"/>
              <w:rPr>
                <w:rFonts w:cstheme="majorHAnsi"/>
                <w:b/>
                <w:bCs/>
                <w:szCs w:val="22"/>
              </w:rPr>
            </w:pPr>
            <w:r>
              <w:rPr>
                <w:rFonts w:cstheme="majorHAnsi"/>
                <w:b/>
                <w:bCs/>
                <w:szCs w:val="22"/>
              </w:rPr>
              <w:t>PAO</w:t>
            </w:r>
          </w:p>
        </w:tc>
        <w:tc>
          <w:tcPr>
            <w:tcW w:w="6747" w:type="dxa"/>
          </w:tcPr>
          <w:p w14:paraId="7ADEE2CB" w14:textId="03C98A6D" w:rsidR="00FD0A40" w:rsidRPr="001765A7" w:rsidRDefault="00FD0A40" w:rsidP="00D223C1">
            <w:pPr>
              <w:pStyle w:val="Header"/>
              <w:spacing w:before="60" w:after="60"/>
              <w:rPr>
                <w:rFonts w:cstheme="majorHAnsi"/>
                <w:bCs/>
                <w:szCs w:val="22"/>
              </w:rPr>
            </w:pPr>
            <w:r>
              <w:rPr>
                <w:rFonts w:cstheme="majorHAnsi"/>
                <w:bCs/>
                <w:szCs w:val="22"/>
              </w:rPr>
              <w:t>Public acquisition overlay</w:t>
            </w:r>
          </w:p>
        </w:tc>
      </w:tr>
      <w:tr w:rsidR="00F859A5" w:rsidRPr="001765A7" w14:paraId="5AB25488" w14:textId="77777777" w:rsidTr="00AA6D6B">
        <w:tc>
          <w:tcPr>
            <w:tcW w:w="2263" w:type="dxa"/>
          </w:tcPr>
          <w:p w14:paraId="17A9AB1B" w14:textId="4B2EE9CF" w:rsidR="00F859A5" w:rsidRDefault="00F859A5" w:rsidP="00D223C1">
            <w:pPr>
              <w:pStyle w:val="Header"/>
              <w:spacing w:before="60" w:after="60"/>
              <w:jc w:val="both"/>
              <w:rPr>
                <w:rFonts w:cstheme="majorHAnsi"/>
                <w:b/>
                <w:bCs/>
                <w:szCs w:val="22"/>
              </w:rPr>
            </w:pPr>
            <w:r>
              <w:rPr>
                <w:rFonts w:cstheme="majorHAnsi"/>
                <w:b/>
                <w:bCs/>
                <w:szCs w:val="22"/>
              </w:rPr>
              <w:t>P&amp;E Act</w:t>
            </w:r>
          </w:p>
        </w:tc>
        <w:tc>
          <w:tcPr>
            <w:tcW w:w="6747" w:type="dxa"/>
          </w:tcPr>
          <w:p w14:paraId="6315E9AC" w14:textId="4541359F" w:rsidR="00F859A5" w:rsidRPr="0018486B" w:rsidRDefault="00F859A5" w:rsidP="00D223C1">
            <w:pPr>
              <w:pStyle w:val="Header"/>
              <w:spacing w:before="60" w:after="60"/>
              <w:rPr>
                <w:rFonts w:cstheme="majorHAnsi"/>
                <w:bCs/>
                <w:i/>
                <w:iCs/>
                <w:szCs w:val="22"/>
              </w:rPr>
            </w:pPr>
            <w:r w:rsidRPr="0018486B">
              <w:rPr>
                <w:rFonts w:cstheme="majorHAnsi"/>
                <w:bCs/>
                <w:i/>
                <w:iCs/>
                <w:szCs w:val="22"/>
              </w:rPr>
              <w:t>Planning and Environment Act 1987</w:t>
            </w:r>
          </w:p>
        </w:tc>
      </w:tr>
      <w:tr w:rsidR="00BF34AE" w:rsidRPr="001765A7" w14:paraId="26408A9A" w14:textId="77777777" w:rsidTr="00AA6D6B">
        <w:tc>
          <w:tcPr>
            <w:tcW w:w="2263" w:type="dxa"/>
          </w:tcPr>
          <w:p w14:paraId="5A5619A3" w14:textId="77777777" w:rsidR="00BF34AE" w:rsidRPr="001765A7" w:rsidRDefault="00BF34AE" w:rsidP="00D223C1">
            <w:pPr>
              <w:pStyle w:val="Header"/>
              <w:spacing w:before="60" w:after="60"/>
              <w:jc w:val="both"/>
              <w:rPr>
                <w:rFonts w:cstheme="majorHAnsi"/>
                <w:b/>
                <w:bCs/>
                <w:szCs w:val="22"/>
              </w:rPr>
            </w:pPr>
            <w:r w:rsidRPr="001765A7">
              <w:rPr>
                <w:rFonts w:cstheme="majorHAnsi"/>
                <w:b/>
                <w:bCs/>
                <w:szCs w:val="22"/>
              </w:rPr>
              <w:t>RIS</w:t>
            </w:r>
          </w:p>
        </w:tc>
        <w:tc>
          <w:tcPr>
            <w:tcW w:w="6747" w:type="dxa"/>
          </w:tcPr>
          <w:p w14:paraId="34226319" w14:textId="77777777" w:rsidR="00BF34AE" w:rsidRPr="001765A7" w:rsidRDefault="00BF34AE" w:rsidP="00D223C1">
            <w:pPr>
              <w:pStyle w:val="Header"/>
              <w:spacing w:before="60" w:after="60"/>
              <w:jc w:val="both"/>
              <w:rPr>
                <w:rFonts w:cstheme="majorHAnsi"/>
                <w:bCs/>
                <w:szCs w:val="22"/>
              </w:rPr>
            </w:pPr>
            <w:bookmarkStart w:id="9" w:name="_Hlk41892041"/>
            <w:r w:rsidRPr="001765A7">
              <w:rPr>
                <w:rFonts w:cstheme="majorHAnsi"/>
                <w:bCs/>
                <w:szCs w:val="22"/>
              </w:rPr>
              <w:t>Regulatory Impact Statement</w:t>
            </w:r>
            <w:bookmarkEnd w:id="9"/>
          </w:p>
        </w:tc>
      </w:tr>
      <w:tr w:rsidR="00BF34AE" w:rsidRPr="001765A7" w14:paraId="7E31F537" w14:textId="77777777" w:rsidTr="00AA6D6B">
        <w:tc>
          <w:tcPr>
            <w:tcW w:w="2263" w:type="dxa"/>
          </w:tcPr>
          <w:p w14:paraId="11D60740" w14:textId="77777777" w:rsidR="00BF34AE" w:rsidRPr="001765A7" w:rsidRDefault="00BF34AE" w:rsidP="00D223C1">
            <w:pPr>
              <w:pStyle w:val="Header"/>
              <w:spacing w:before="60" w:after="60"/>
              <w:jc w:val="both"/>
              <w:rPr>
                <w:rFonts w:cstheme="majorHAnsi"/>
                <w:b/>
                <w:bCs/>
                <w:szCs w:val="22"/>
              </w:rPr>
            </w:pPr>
            <w:r w:rsidRPr="001765A7">
              <w:rPr>
                <w:rFonts w:cstheme="majorHAnsi"/>
                <w:b/>
                <w:szCs w:val="22"/>
              </w:rPr>
              <w:t>VCAT</w:t>
            </w:r>
          </w:p>
        </w:tc>
        <w:tc>
          <w:tcPr>
            <w:tcW w:w="6747" w:type="dxa"/>
          </w:tcPr>
          <w:p w14:paraId="5AE0D400" w14:textId="77777777" w:rsidR="00BF34AE" w:rsidRPr="001765A7" w:rsidRDefault="00BF34AE" w:rsidP="00D223C1">
            <w:pPr>
              <w:pStyle w:val="Header"/>
              <w:spacing w:before="60" w:after="60"/>
              <w:jc w:val="both"/>
              <w:rPr>
                <w:rFonts w:cstheme="majorHAnsi"/>
                <w:bCs/>
                <w:szCs w:val="22"/>
              </w:rPr>
            </w:pPr>
            <w:r w:rsidRPr="001765A7">
              <w:rPr>
                <w:rFonts w:cstheme="majorHAnsi"/>
                <w:szCs w:val="22"/>
              </w:rPr>
              <w:t>Victorian Civil and Administrative Tribunal</w:t>
            </w:r>
          </w:p>
        </w:tc>
      </w:tr>
      <w:tr w:rsidR="005114A1" w:rsidRPr="001765A7" w14:paraId="011DDFBC" w14:textId="77777777" w:rsidTr="00AA6D6B">
        <w:tc>
          <w:tcPr>
            <w:tcW w:w="2263" w:type="dxa"/>
          </w:tcPr>
          <w:p w14:paraId="1E0EBAF2" w14:textId="712F1AEE" w:rsidR="005114A1" w:rsidRPr="001765A7" w:rsidRDefault="005114A1" w:rsidP="00D223C1">
            <w:pPr>
              <w:pStyle w:val="Header"/>
              <w:spacing w:before="60" w:after="60"/>
              <w:jc w:val="both"/>
              <w:rPr>
                <w:rFonts w:cstheme="majorHAnsi"/>
                <w:b/>
                <w:szCs w:val="22"/>
              </w:rPr>
            </w:pPr>
            <w:r>
              <w:rPr>
                <w:rFonts w:cstheme="majorHAnsi"/>
                <w:b/>
                <w:szCs w:val="22"/>
              </w:rPr>
              <w:t>VPP</w:t>
            </w:r>
          </w:p>
        </w:tc>
        <w:tc>
          <w:tcPr>
            <w:tcW w:w="6747" w:type="dxa"/>
          </w:tcPr>
          <w:p w14:paraId="3626948E" w14:textId="56840F65" w:rsidR="005114A1" w:rsidRPr="001765A7" w:rsidRDefault="005114A1" w:rsidP="00D223C1">
            <w:pPr>
              <w:pStyle w:val="Header"/>
              <w:spacing w:before="60" w:after="60"/>
              <w:jc w:val="both"/>
              <w:rPr>
                <w:rFonts w:cstheme="majorHAnsi"/>
                <w:szCs w:val="22"/>
              </w:rPr>
            </w:pPr>
            <w:r>
              <w:rPr>
                <w:rFonts w:cstheme="majorHAnsi"/>
                <w:szCs w:val="22"/>
              </w:rPr>
              <w:t>Victoria Planning Provisions</w:t>
            </w:r>
          </w:p>
        </w:tc>
      </w:tr>
    </w:tbl>
    <w:p w14:paraId="6919B374" w14:textId="6696BE6A" w:rsidR="00BC26E0" w:rsidRDefault="00BC26E0">
      <w:pPr>
        <w:rPr>
          <w:lang w:val="en-AU"/>
        </w:rPr>
      </w:pPr>
    </w:p>
    <w:p w14:paraId="4013DB86" w14:textId="77777777" w:rsidR="00BC26E0" w:rsidRDefault="00BC26E0">
      <w:pPr>
        <w:rPr>
          <w:lang w:val="en-AU"/>
        </w:rPr>
      </w:pPr>
      <w:r>
        <w:rPr>
          <w:lang w:val="en-AU"/>
        </w:rPr>
        <w:br w:type="page"/>
      </w:r>
    </w:p>
    <w:sdt>
      <w:sdtPr>
        <w:rPr>
          <w:rFonts w:eastAsiaTheme="minorEastAsia" w:cstheme="majorHAnsi"/>
          <w:b w:val="0"/>
          <w:bCs w:val="0"/>
          <w:color w:val="auto"/>
          <w:sz w:val="32"/>
          <w:szCs w:val="32"/>
          <w:lang w:val="en-GB" w:eastAsia="ja-JP"/>
        </w:rPr>
        <w:id w:val="903416026"/>
        <w:docPartObj>
          <w:docPartGallery w:val="Table of Contents"/>
          <w:docPartUnique/>
        </w:docPartObj>
      </w:sdtPr>
      <w:sdtEndPr>
        <w:rPr>
          <w:noProof/>
          <w:sz w:val="22"/>
          <w:szCs w:val="24"/>
        </w:rPr>
      </w:sdtEndPr>
      <w:sdtContent>
        <w:p w14:paraId="63804B39" w14:textId="77777777" w:rsidR="00DB371C" w:rsidRPr="0097531F" w:rsidRDefault="00582B7C" w:rsidP="001A2FF7">
          <w:pPr>
            <w:pStyle w:val="TOCHeading"/>
            <w:rPr>
              <w:b w:val="0"/>
              <w:bCs w:val="0"/>
              <w:noProof/>
            </w:rPr>
          </w:pPr>
          <w:r w:rsidRPr="0097531F">
            <w:rPr>
              <w:rFonts w:cstheme="majorHAnsi"/>
              <w:b w:val="0"/>
              <w:bCs w:val="0"/>
              <w:sz w:val="32"/>
              <w:szCs w:val="32"/>
            </w:rPr>
            <w:t>Table of Contents</w:t>
          </w:r>
          <w:r w:rsidRPr="0097531F">
            <w:rPr>
              <w:rFonts w:cstheme="majorHAnsi"/>
              <w:b w:val="0"/>
              <w:bCs w:val="0"/>
              <w:sz w:val="22"/>
              <w:szCs w:val="22"/>
            </w:rPr>
            <w:fldChar w:fldCharType="begin"/>
          </w:r>
          <w:r w:rsidRPr="0097531F">
            <w:rPr>
              <w:rFonts w:cstheme="majorHAnsi"/>
              <w:b w:val="0"/>
              <w:bCs w:val="0"/>
              <w:sz w:val="22"/>
              <w:szCs w:val="22"/>
            </w:rPr>
            <w:instrText xml:space="preserve"> TOC \o "1-3" \h \z \u </w:instrText>
          </w:r>
          <w:r w:rsidRPr="0097531F">
            <w:rPr>
              <w:rFonts w:cstheme="majorHAnsi"/>
              <w:b w:val="0"/>
              <w:bCs w:val="0"/>
              <w:sz w:val="22"/>
              <w:szCs w:val="22"/>
            </w:rPr>
            <w:fldChar w:fldCharType="separate"/>
          </w:r>
        </w:p>
        <w:p w14:paraId="7611D868" w14:textId="1C7BA3A1" w:rsidR="00DB371C" w:rsidRPr="0097531F" w:rsidRDefault="00A51780">
          <w:pPr>
            <w:pStyle w:val="TOC1"/>
            <w:tabs>
              <w:tab w:val="right" w:leader="dot" w:pos="9010"/>
            </w:tabs>
            <w:rPr>
              <w:rFonts w:cstheme="minorBidi"/>
              <w:b w:val="0"/>
              <w:bCs w:val="0"/>
              <w:i w:val="0"/>
              <w:iCs w:val="0"/>
              <w:noProof/>
              <w:sz w:val="22"/>
              <w:szCs w:val="22"/>
              <w:lang w:val="en-AU" w:eastAsia="en-AU"/>
            </w:rPr>
          </w:pPr>
          <w:hyperlink w:anchor="_Toc57956626" w:history="1">
            <w:r w:rsidR="00DB371C" w:rsidRPr="0097531F">
              <w:rPr>
                <w:rStyle w:val="Hyperlink"/>
                <w:b w:val="0"/>
                <w:bCs w:val="0"/>
                <w:noProof/>
              </w:rPr>
              <w:t>Executive Summary</w:t>
            </w:r>
            <w:r w:rsidR="00DB371C" w:rsidRPr="0097531F">
              <w:rPr>
                <w:b w:val="0"/>
                <w:bCs w:val="0"/>
                <w:noProof/>
                <w:webHidden/>
              </w:rPr>
              <w:tab/>
            </w:r>
            <w:r w:rsidR="00DB371C" w:rsidRPr="0097531F">
              <w:rPr>
                <w:b w:val="0"/>
                <w:bCs w:val="0"/>
                <w:noProof/>
                <w:webHidden/>
              </w:rPr>
              <w:fldChar w:fldCharType="begin"/>
            </w:r>
            <w:r w:rsidR="00DB371C" w:rsidRPr="0097531F">
              <w:rPr>
                <w:b w:val="0"/>
                <w:bCs w:val="0"/>
                <w:noProof/>
                <w:webHidden/>
              </w:rPr>
              <w:instrText xml:space="preserve"> PAGEREF _Toc57956626 \h </w:instrText>
            </w:r>
            <w:r w:rsidR="00DB371C" w:rsidRPr="0097531F">
              <w:rPr>
                <w:b w:val="0"/>
                <w:bCs w:val="0"/>
                <w:noProof/>
                <w:webHidden/>
              </w:rPr>
            </w:r>
            <w:r w:rsidR="00DB371C" w:rsidRPr="0097531F">
              <w:rPr>
                <w:b w:val="0"/>
                <w:bCs w:val="0"/>
                <w:noProof/>
                <w:webHidden/>
              </w:rPr>
              <w:fldChar w:fldCharType="separate"/>
            </w:r>
            <w:r w:rsidR="004374DD">
              <w:rPr>
                <w:b w:val="0"/>
                <w:bCs w:val="0"/>
                <w:noProof/>
                <w:webHidden/>
              </w:rPr>
              <w:t>1</w:t>
            </w:r>
            <w:r w:rsidR="00DB371C" w:rsidRPr="0097531F">
              <w:rPr>
                <w:b w:val="0"/>
                <w:bCs w:val="0"/>
                <w:noProof/>
                <w:webHidden/>
              </w:rPr>
              <w:fldChar w:fldCharType="end"/>
            </w:r>
          </w:hyperlink>
        </w:p>
        <w:p w14:paraId="25A7FFC0" w14:textId="68A2AB57" w:rsidR="00DB371C" w:rsidRPr="0097531F" w:rsidRDefault="00A51780">
          <w:pPr>
            <w:pStyle w:val="TOC1"/>
            <w:tabs>
              <w:tab w:val="left" w:pos="440"/>
              <w:tab w:val="right" w:leader="dot" w:pos="9010"/>
            </w:tabs>
            <w:rPr>
              <w:rFonts w:cstheme="minorBidi"/>
              <w:b w:val="0"/>
              <w:bCs w:val="0"/>
              <w:i w:val="0"/>
              <w:iCs w:val="0"/>
              <w:noProof/>
              <w:sz w:val="22"/>
              <w:szCs w:val="22"/>
              <w:lang w:val="en-AU" w:eastAsia="en-AU"/>
            </w:rPr>
          </w:pPr>
          <w:hyperlink w:anchor="_Toc57956627" w:history="1">
            <w:r w:rsidR="00DB371C" w:rsidRPr="0097531F">
              <w:rPr>
                <w:rStyle w:val="Hyperlink"/>
                <w:b w:val="0"/>
                <w:bCs w:val="0"/>
                <w:noProof/>
              </w:rPr>
              <w:t>1</w:t>
            </w:r>
            <w:r w:rsidR="00DB371C" w:rsidRPr="0097531F">
              <w:rPr>
                <w:rFonts w:cstheme="minorBidi"/>
                <w:b w:val="0"/>
                <w:bCs w:val="0"/>
                <w:i w:val="0"/>
                <w:iCs w:val="0"/>
                <w:noProof/>
                <w:sz w:val="22"/>
                <w:szCs w:val="22"/>
                <w:lang w:val="en-AU" w:eastAsia="en-AU"/>
              </w:rPr>
              <w:tab/>
            </w:r>
            <w:r w:rsidR="00DB371C" w:rsidRPr="0097531F">
              <w:rPr>
                <w:rStyle w:val="Hyperlink"/>
                <w:b w:val="0"/>
                <w:bCs w:val="0"/>
                <w:noProof/>
              </w:rPr>
              <w:t>Context</w:t>
            </w:r>
            <w:r w:rsidR="00DB371C" w:rsidRPr="0097531F">
              <w:rPr>
                <w:b w:val="0"/>
                <w:bCs w:val="0"/>
                <w:noProof/>
                <w:webHidden/>
              </w:rPr>
              <w:tab/>
            </w:r>
            <w:r w:rsidR="00DB371C" w:rsidRPr="0097531F">
              <w:rPr>
                <w:b w:val="0"/>
                <w:bCs w:val="0"/>
                <w:noProof/>
                <w:webHidden/>
              </w:rPr>
              <w:fldChar w:fldCharType="begin"/>
            </w:r>
            <w:r w:rsidR="00DB371C" w:rsidRPr="0097531F">
              <w:rPr>
                <w:b w:val="0"/>
                <w:bCs w:val="0"/>
                <w:noProof/>
                <w:webHidden/>
              </w:rPr>
              <w:instrText xml:space="preserve"> PAGEREF _Toc57956627 \h </w:instrText>
            </w:r>
            <w:r w:rsidR="00DB371C" w:rsidRPr="0097531F">
              <w:rPr>
                <w:b w:val="0"/>
                <w:bCs w:val="0"/>
                <w:noProof/>
                <w:webHidden/>
              </w:rPr>
            </w:r>
            <w:r w:rsidR="00DB371C" w:rsidRPr="0097531F">
              <w:rPr>
                <w:b w:val="0"/>
                <w:bCs w:val="0"/>
                <w:noProof/>
                <w:webHidden/>
              </w:rPr>
              <w:fldChar w:fldCharType="separate"/>
            </w:r>
            <w:r w:rsidR="004374DD">
              <w:rPr>
                <w:b w:val="0"/>
                <w:bCs w:val="0"/>
                <w:noProof/>
                <w:webHidden/>
              </w:rPr>
              <w:t>8</w:t>
            </w:r>
            <w:r w:rsidR="00DB371C" w:rsidRPr="0097531F">
              <w:rPr>
                <w:b w:val="0"/>
                <w:bCs w:val="0"/>
                <w:noProof/>
                <w:webHidden/>
              </w:rPr>
              <w:fldChar w:fldCharType="end"/>
            </w:r>
          </w:hyperlink>
        </w:p>
        <w:p w14:paraId="390B26DE" w14:textId="7C0C4B01" w:rsidR="00DB371C" w:rsidRPr="0097531F" w:rsidRDefault="00A51780">
          <w:pPr>
            <w:pStyle w:val="TOC2"/>
            <w:tabs>
              <w:tab w:val="left" w:pos="880"/>
              <w:tab w:val="right" w:leader="dot" w:pos="9010"/>
            </w:tabs>
            <w:rPr>
              <w:rFonts w:cstheme="minorBidi"/>
              <w:b w:val="0"/>
              <w:bCs w:val="0"/>
              <w:noProof/>
              <w:lang w:val="en-AU" w:eastAsia="en-AU"/>
            </w:rPr>
          </w:pPr>
          <w:hyperlink w:anchor="_Toc57956628" w:history="1">
            <w:r w:rsidR="00DB371C" w:rsidRPr="0097531F">
              <w:rPr>
                <w:rStyle w:val="Hyperlink"/>
                <w:b w:val="0"/>
                <w:bCs w:val="0"/>
                <w:noProof/>
              </w:rPr>
              <w:t>1.1</w:t>
            </w:r>
            <w:r w:rsidR="00DB371C" w:rsidRPr="0097531F">
              <w:rPr>
                <w:rFonts w:cstheme="minorBidi"/>
                <w:b w:val="0"/>
                <w:bCs w:val="0"/>
                <w:noProof/>
                <w:lang w:val="en-AU" w:eastAsia="en-AU"/>
              </w:rPr>
              <w:tab/>
            </w:r>
            <w:r w:rsidR="00DB371C" w:rsidRPr="0097531F">
              <w:rPr>
                <w:rStyle w:val="Hyperlink"/>
                <w:b w:val="0"/>
                <w:bCs w:val="0"/>
                <w:noProof/>
              </w:rPr>
              <w:t>Acquiring land for public purposes</w:t>
            </w:r>
            <w:r w:rsidR="00DB371C" w:rsidRPr="0097531F">
              <w:rPr>
                <w:b w:val="0"/>
                <w:bCs w:val="0"/>
                <w:noProof/>
                <w:webHidden/>
              </w:rPr>
              <w:tab/>
            </w:r>
            <w:r w:rsidR="00DB371C" w:rsidRPr="0097531F">
              <w:rPr>
                <w:b w:val="0"/>
                <w:bCs w:val="0"/>
                <w:noProof/>
                <w:webHidden/>
              </w:rPr>
              <w:fldChar w:fldCharType="begin"/>
            </w:r>
            <w:r w:rsidR="00DB371C" w:rsidRPr="0097531F">
              <w:rPr>
                <w:b w:val="0"/>
                <w:bCs w:val="0"/>
                <w:noProof/>
                <w:webHidden/>
              </w:rPr>
              <w:instrText xml:space="preserve"> PAGEREF _Toc57956628 \h </w:instrText>
            </w:r>
            <w:r w:rsidR="00DB371C" w:rsidRPr="0097531F">
              <w:rPr>
                <w:b w:val="0"/>
                <w:bCs w:val="0"/>
                <w:noProof/>
                <w:webHidden/>
              </w:rPr>
            </w:r>
            <w:r w:rsidR="00DB371C" w:rsidRPr="0097531F">
              <w:rPr>
                <w:b w:val="0"/>
                <w:bCs w:val="0"/>
                <w:noProof/>
                <w:webHidden/>
              </w:rPr>
              <w:fldChar w:fldCharType="separate"/>
            </w:r>
            <w:r w:rsidR="004374DD">
              <w:rPr>
                <w:b w:val="0"/>
                <w:bCs w:val="0"/>
                <w:noProof/>
                <w:webHidden/>
              </w:rPr>
              <w:t>8</w:t>
            </w:r>
            <w:r w:rsidR="00DB371C" w:rsidRPr="0097531F">
              <w:rPr>
                <w:b w:val="0"/>
                <w:bCs w:val="0"/>
                <w:noProof/>
                <w:webHidden/>
              </w:rPr>
              <w:fldChar w:fldCharType="end"/>
            </w:r>
          </w:hyperlink>
        </w:p>
        <w:p w14:paraId="7BDEDC60" w14:textId="187346AA" w:rsidR="00DB371C" w:rsidRPr="0097531F" w:rsidRDefault="00A51780">
          <w:pPr>
            <w:pStyle w:val="TOC2"/>
            <w:tabs>
              <w:tab w:val="left" w:pos="880"/>
              <w:tab w:val="right" w:leader="dot" w:pos="9010"/>
            </w:tabs>
            <w:rPr>
              <w:rFonts w:cstheme="minorBidi"/>
              <w:b w:val="0"/>
              <w:bCs w:val="0"/>
              <w:noProof/>
              <w:lang w:val="en-AU" w:eastAsia="en-AU"/>
            </w:rPr>
          </w:pPr>
          <w:hyperlink w:anchor="_Toc57956629" w:history="1">
            <w:r w:rsidR="00DB371C" w:rsidRPr="0097531F">
              <w:rPr>
                <w:rStyle w:val="Hyperlink"/>
                <w:b w:val="0"/>
                <w:bCs w:val="0"/>
                <w:noProof/>
              </w:rPr>
              <w:t>1.2</w:t>
            </w:r>
            <w:r w:rsidR="00DB371C" w:rsidRPr="0097531F">
              <w:rPr>
                <w:rFonts w:cstheme="minorBidi"/>
                <w:b w:val="0"/>
                <w:bCs w:val="0"/>
                <w:noProof/>
                <w:lang w:val="en-AU" w:eastAsia="en-AU"/>
              </w:rPr>
              <w:tab/>
            </w:r>
            <w:r w:rsidR="00DB371C" w:rsidRPr="0097531F">
              <w:rPr>
                <w:rStyle w:val="Hyperlink"/>
                <w:b w:val="0"/>
                <w:bCs w:val="0"/>
                <w:noProof/>
              </w:rPr>
              <w:t>Land Acquisition and Compensation Act 1986</w:t>
            </w:r>
            <w:r w:rsidR="00DB371C" w:rsidRPr="0097531F">
              <w:rPr>
                <w:b w:val="0"/>
                <w:bCs w:val="0"/>
                <w:noProof/>
                <w:webHidden/>
              </w:rPr>
              <w:tab/>
            </w:r>
            <w:r w:rsidR="00DB371C" w:rsidRPr="0097531F">
              <w:rPr>
                <w:b w:val="0"/>
                <w:bCs w:val="0"/>
                <w:noProof/>
                <w:webHidden/>
              </w:rPr>
              <w:fldChar w:fldCharType="begin"/>
            </w:r>
            <w:r w:rsidR="00DB371C" w:rsidRPr="0097531F">
              <w:rPr>
                <w:b w:val="0"/>
                <w:bCs w:val="0"/>
                <w:noProof/>
                <w:webHidden/>
              </w:rPr>
              <w:instrText xml:space="preserve"> PAGEREF _Toc57956629 \h </w:instrText>
            </w:r>
            <w:r w:rsidR="00DB371C" w:rsidRPr="0097531F">
              <w:rPr>
                <w:b w:val="0"/>
                <w:bCs w:val="0"/>
                <w:noProof/>
                <w:webHidden/>
              </w:rPr>
            </w:r>
            <w:r w:rsidR="00DB371C" w:rsidRPr="0097531F">
              <w:rPr>
                <w:b w:val="0"/>
                <w:bCs w:val="0"/>
                <w:noProof/>
                <w:webHidden/>
              </w:rPr>
              <w:fldChar w:fldCharType="separate"/>
            </w:r>
            <w:r w:rsidR="004374DD">
              <w:rPr>
                <w:b w:val="0"/>
                <w:bCs w:val="0"/>
                <w:noProof/>
                <w:webHidden/>
              </w:rPr>
              <w:t>8</w:t>
            </w:r>
            <w:r w:rsidR="00DB371C" w:rsidRPr="0097531F">
              <w:rPr>
                <w:b w:val="0"/>
                <w:bCs w:val="0"/>
                <w:noProof/>
                <w:webHidden/>
              </w:rPr>
              <w:fldChar w:fldCharType="end"/>
            </w:r>
          </w:hyperlink>
        </w:p>
        <w:p w14:paraId="2FB944E3" w14:textId="00582BCB" w:rsidR="00DB371C" w:rsidRPr="0097531F" w:rsidRDefault="00A51780">
          <w:pPr>
            <w:pStyle w:val="TOC2"/>
            <w:tabs>
              <w:tab w:val="left" w:pos="880"/>
              <w:tab w:val="right" w:leader="dot" w:pos="9010"/>
            </w:tabs>
            <w:rPr>
              <w:rFonts w:cstheme="minorBidi"/>
              <w:b w:val="0"/>
              <w:bCs w:val="0"/>
              <w:noProof/>
              <w:lang w:val="en-AU" w:eastAsia="en-AU"/>
            </w:rPr>
          </w:pPr>
          <w:hyperlink w:anchor="_Toc57956630" w:history="1">
            <w:r w:rsidR="00DB371C" w:rsidRPr="0097531F">
              <w:rPr>
                <w:rStyle w:val="Hyperlink"/>
                <w:b w:val="0"/>
                <w:bCs w:val="0"/>
                <w:noProof/>
              </w:rPr>
              <w:t>1.3</w:t>
            </w:r>
            <w:r w:rsidR="00DB371C" w:rsidRPr="0097531F">
              <w:rPr>
                <w:rFonts w:cstheme="minorBidi"/>
                <w:b w:val="0"/>
                <w:bCs w:val="0"/>
                <w:noProof/>
                <w:lang w:val="en-AU" w:eastAsia="en-AU"/>
              </w:rPr>
              <w:tab/>
            </w:r>
            <w:r w:rsidR="00DB371C" w:rsidRPr="0097531F">
              <w:rPr>
                <w:rStyle w:val="Hyperlink"/>
                <w:b w:val="0"/>
                <w:bCs w:val="0"/>
                <w:noProof/>
              </w:rPr>
              <w:t>Land Acquisition and Compensation Regulations 2010</w:t>
            </w:r>
            <w:r w:rsidR="00DB371C" w:rsidRPr="0097531F">
              <w:rPr>
                <w:b w:val="0"/>
                <w:bCs w:val="0"/>
                <w:noProof/>
                <w:webHidden/>
              </w:rPr>
              <w:tab/>
            </w:r>
            <w:r w:rsidR="00DB371C" w:rsidRPr="0097531F">
              <w:rPr>
                <w:b w:val="0"/>
                <w:bCs w:val="0"/>
                <w:noProof/>
                <w:webHidden/>
              </w:rPr>
              <w:fldChar w:fldCharType="begin"/>
            </w:r>
            <w:r w:rsidR="00DB371C" w:rsidRPr="0097531F">
              <w:rPr>
                <w:b w:val="0"/>
                <w:bCs w:val="0"/>
                <w:noProof/>
                <w:webHidden/>
              </w:rPr>
              <w:instrText xml:space="preserve"> PAGEREF _Toc57956630 \h </w:instrText>
            </w:r>
            <w:r w:rsidR="00DB371C" w:rsidRPr="0097531F">
              <w:rPr>
                <w:b w:val="0"/>
                <w:bCs w:val="0"/>
                <w:noProof/>
                <w:webHidden/>
              </w:rPr>
            </w:r>
            <w:r w:rsidR="00DB371C" w:rsidRPr="0097531F">
              <w:rPr>
                <w:b w:val="0"/>
                <w:bCs w:val="0"/>
                <w:noProof/>
                <w:webHidden/>
              </w:rPr>
              <w:fldChar w:fldCharType="separate"/>
            </w:r>
            <w:r w:rsidR="004374DD">
              <w:rPr>
                <w:b w:val="0"/>
                <w:bCs w:val="0"/>
                <w:noProof/>
                <w:webHidden/>
              </w:rPr>
              <w:t>12</w:t>
            </w:r>
            <w:r w:rsidR="00DB371C" w:rsidRPr="0097531F">
              <w:rPr>
                <w:b w:val="0"/>
                <w:bCs w:val="0"/>
                <w:noProof/>
                <w:webHidden/>
              </w:rPr>
              <w:fldChar w:fldCharType="end"/>
            </w:r>
          </w:hyperlink>
        </w:p>
        <w:p w14:paraId="6271DA43" w14:textId="707D91F4" w:rsidR="00DB371C" w:rsidRPr="0097531F" w:rsidRDefault="00A51780">
          <w:pPr>
            <w:pStyle w:val="TOC2"/>
            <w:tabs>
              <w:tab w:val="left" w:pos="880"/>
              <w:tab w:val="right" w:leader="dot" w:pos="9010"/>
            </w:tabs>
            <w:rPr>
              <w:rFonts w:cstheme="minorBidi"/>
              <w:b w:val="0"/>
              <w:bCs w:val="0"/>
              <w:noProof/>
              <w:lang w:val="en-AU" w:eastAsia="en-AU"/>
            </w:rPr>
          </w:pPr>
          <w:hyperlink w:anchor="_Toc57956635" w:history="1">
            <w:r w:rsidR="00DB371C" w:rsidRPr="0097531F">
              <w:rPr>
                <w:rStyle w:val="Hyperlink"/>
                <w:b w:val="0"/>
                <w:bCs w:val="0"/>
                <w:noProof/>
              </w:rPr>
              <w:t>1.4</w:t>
            </w:r>
            <w:r w:rsidR="00DB371C" w:rsidRPr="0097531F">
              <w:rPr>
                <w:rFonts w:cstheme="minorBidi"/>
                <w:b w:val="0"/>
                <w:bCs w:val="0"/>
                <w:noProof/>
                <w:lang w:val="en-AU" w:eastAsia="en-AU"/>
              </w:rPr>
              <w:tab/>
            </w:r>
            <w:r w:rsidR="00DB371C" w:rsidRPr="0097531F">
              <w:rPr>
                <w:rStyle w:val="Hyperlink"/>
                <w:b w:val="0"/>
                <w:bCs w:val="0"/>
                <w:noProof/>
              </w:rPr>
              <w:t>Data on compulsory acquisitions</w:t>
            </w:r>
            <w:r w:rsidR="00DB371C" w:rsidRPr="0097531F">
              <w:rPr>
                <w:b w:val="0"/>
                <w:bCs w:val="0"/>
                <w:noProof/>
                <w:webHidden/>
              </w:rPr>
              <w:tab/>
            </w:r>
            <w:r w:rsidR="00DB371C" w:rsidRPr="0097531F">
              <w:rPr>
                <w:b w:val="0"/>
                <w:bCs w:val="0"/>
                <w:noProof/>
                <w:webHidden/>
              </w:rPr>
              <w:fldChar w:fldCharType="begin"/>
            </w:r>
            <w:r w:rsidR="00DB371C" w:rsidRPr="0097531F">
              <w:rPr>
                <w:b w:val="0"/>
                <w:bCs w:val="0"/>
                <w:noProof/>
                <w:webHidden/>
              </w:rPr>
              <w:instrText xml:space="preserve"> PAGEREF _Toc57956635 \h </w:instrText>
            </w:r>
            <w:r w:rsidR="00DB371C" w:rsidRPr="0097531F">
              <w:rPr>
                <w:b w:val="0"/>
                <w:bCs w:val="0"/>
                <w:noProof/>
                <w:webHidden/>
              </w:rPr>
            </w:r>
            <w:r w:rsidR="00DB371C" w:rsidRPr="0097531F">
              <w:rPr>
                <w:b w:val="0"/>
                <w:bCs w:val="0"/>
                <w:noProof/>
                <w:webHidden/>
              </w:rPr>
              <w:fldChar w:fldCharType="separate"/>
            </w:r>
            <w:r w:rsidR="004374DD">
              <w:rPr>
                <w:b w:val="0"/>
                <w:bCs w:val="0"/>
                <w:noProof/>
                <w:webHidden/>
              </w:rPr>
              <w:t>16</w:t>
            </w:r>
            <w:r w:rsidR="00DB371C" w:rsidRPr="0097531F">
              <w:rPr>
                <w:b w:val="0"/>
                <w:bCs w:val="0"/>
                <w:noProof/>
                <w:webHidden/>
              </w:rPr>
              <w:fldChar w:fldCharType="end"/>
            </w:r>
          </w:hyperlink>
        </w:p>
        <w:p w14:paraId="44CF398C" w14:textId="7B0CD81B" w:rsidR="00DB371C" w:rsidRPr="0097531F" w:rsidRDefault="00A51780">
          <w:pPr>
            <w:pStyle w:val="TOC2"/>
            <w:tabs>
              <w:tab w:val="left" w:pos="880"/>
              <w:tab w:val="right" w:leader="dot" w:pos="9010"/>
            </w:tabs>
            <w:rPr>
              <w:rFonts w:cstheme="minorBidi"/>
              <w:b w:val="0"/>
              <w:bCs w:val="0"/>
              <w:noProof/>
              <w:lang w:val="en-AU" w:eastAsia="en-AU"/>
            </w:rPr>
          </w:pPr>
          <w:hyperlink w:anchor="_Toc57956636" w:history="1">
            <w:r w:rsidR="00DB371C" w:rsidRPr="0097531F">
              <w:rPr>
                <w:rStyle w:val="Hyperlink"/>
                <w:b w:val="0"/>
                <w:bCs w:val="0"/>
                <w:noProof/>
              </w:rPr>
              <w:t>1.5</w:t>
            </w:r>
            <w:r w:rsidR="00DB371C" w:rsidRPr="0097531F">
              <w:rPr>
                <w:rFonts w:cstheme="minorBidi"/>
                <w:b w:val="0"/>
                <w:bCs w:val="0"/>
                <w:noProof/>
                <w:lang w:val="en-AU" w:eastAsia="en-AU"/>
              </w:rPr>
              <w:tab/>
            </w:r>
            <w:r w:rsidR="00DB371C" w:rsidRPr="0097531F">
              <w:rPr>
                <w:rStyle w:val="Hyperlink"/>
                <w:b w:val="0"/>
                <w:bCs w:val="0"/>
                <w:noProof/>
              </w:rPr>
              <w:t>The current Regulations expire in 2021</w:t>
            </w:r>
            <w:r w:rsidR="00DB371C" w:rsidRPr="0097531F">
              <w:rPr>
                <w:b w:val="0"/>
                <w:bCs w:val="0"/>
                <w:noProof/>
                <w:webHidden/>
              </w:rPr>
              <w:tab/>
            </w:r>
            <w:r w:rsidR="00DB371C" w:rsidRPr="0097531F">
              <w:rPr>
                <w:b w:val="0"/>
                <w:bCs w:val="0"/>
                <w:noProof/>
                <w:webHidden/>
              </w:rPr>
              <w:fldChar w:fldCharType="begin"/>
            </w:r>
            <w:r w:rsidR="00DB371C" w:rsidRPr="0097531F">
              <w:rPr>
                <w:b w:val="0"/>
                <w:bCs w:val="0"/>
                <w:noProof/>
                <w:webHidden/>
              </w:rPr>
              <w:instrText xml:space="preserve"> PAGEREF _Toc57956636 \h </w:instrText>
            </w:r>
            <w:r w:rsidR="00DB371C" w:rsidRPr="0097531F">
              <w:rPr>
                <w:b w:val="0"/>
                <w:bCs w:val="0"/>
                <w:noProof/>
                <w:webHidden/>
              </w:rPr>
            </w:r>
            <w:r w:rsidR="00DB371C" w:rsidRPr="0097531F">
              <w:rPr>
                <w:b w:val="0"/>
                <w:bCs w:val="0"/>
                <w:noProof/>
                <w:webHidden/>
              </w:rPr>
              <w:fldChar w:fldCharType="separate"/>
            </w:r>
            <w:r w:rsidR="004374DD">
              <w:rPr>
                <w:b w:val="0"/>
                <w:bCs w:val="0"/>
                <w:noProof/>
                <w:webHidden/>
              </w:rPr>
              <w:t>18</w:t>
            </w:r>
            <w:r w:rsidR="00DB371C" w:rsidRPr="0097531F">
              <w:rPr>
                <w:b w:val="0"/>
                <w:bCs w:val="0"/>
                <w:noProof/>
                <w:webHidden/>
              </w:rPr>
              <w:fldChar w:fldCharType="end"/>
            </w:r>
          </w:hyperlink>
        </w:p>
        <w:p w14:paraId="5CDF7757" w14:textId="6E168442" w:rsidR="00DB371C" w:rsidRPr="0097531F" w:rsidRDefault="00A51780">
          <w:pPr>
            <w:pStyle w:val="TOC2"/>
            <w:tabs>
              <w:tab w:val="left" w:pos="880"/>
              <w:tab w:val="right" w:leader="dot" w:pos="9010"/>
            </w:tabs>
            <w:rPr>
              <w:rFonts w:cstheme="minorBidi"/>
              <w:b w:val="0"/>
              <w:bCs w:val="0"/>
              <w:noProof/>
              <w:lang w:val="en-AU" w:eastAsia="en-AU"/>
            </w:rPr>
          </w:pPr>
          <w:hyperlink w:anchor="_Toc57956637" w:history="1">
            <w:r w:rsidR="00DB371C" w:rsidRPr="0097531F">
              <w:rPr>
                <w:rStyle w:val="Hyperlink"/>
                <w:b w:val="0"/>
                <w:bCs w:val="0"/>
                <w:noProof/>
              </w:rPr>
              <w:t>1.6</w:t>
            </w:r>
            <w:r w:rsidR="00DB371C" w:rsidRPr="0097531F">
              <w:rPr>
                <w:rFonts w:cstheme="minorBidi"/>
                <w:b w:val="0"/>
                <w:bCs w:val="0"/>
                <w:noProof/>
                <w:lang w:val="en-AU" w:eastAsia="en-AU"/>
              </w:rPr>
              <w:tab/>
            </w:r>
            <w:r w:rsidR="00DB371C" w:rsidRPr="0097531F">
              <w:rPr>
                <w:rStyle w:val="Hyperlink"/>
                <w:b w:val="0"/>
                <w:bCs w:val="0"/>
                <w:noProof/>
              </w:rPr>
              <w:t>What problem do the Regulations address?</w:t>
            </w:r>
            <w:r w:rsidR="00DB371C" w:rsidRPr="0097531F">
              <w:rPr>
                <w:b w:val="0"/>
                <w:bCs w:val="0"/>
                <w:noProof/>
                <w:webHidden/>
              </w:rPr>
              <w:tab/>
            </w:r>
            <w:r w:rsidR="00DB371C" w:rsidRPr="0097531F">
              <w:rPr>
                <w:b w:val="0"/>
                <w:bCs w:val="0"/>
                <w:noProof/>
                <w:webHidden/>
              </w:rPr>
              <w:fldChar w:fldCharType="begin"/>
            </w:r>
            <w:r w:rsidR="00DB371C" w:rsidRPr="0097531F">
              <w:rPr>
                <w:b w:val="0"/>
                <w:bCs w:val="0"/>
                <w:noProof/>
                <w:webHidden/>
              </w:rPr>
              <w:instrText xml:space="preserve"> PAGEREF _Toc57956637 \h </w:instrText>
            </w:r>
            <w:r w:rsidR="00DB371C" w:rsidRPr="0097531F">
              <w:rPr>
                <w:b w:val="0"/>
                <w:bCs w:val="0"/>
                <w:noProof/>
                <w:webHidden/>
              </w:rPr>
            </w:r>
            <w:r w:rsidR="00DB371C" w:rsidRPr="0097531F">
              <w:rPr>
                <w:b w:val="0"/>
                <w:bCs w:val="0"/>
                <w:noProof/>
                <w:webHidden/>
              </w:rPr>
              <w:fldChar w:fldCharType="separate"/>
            </w:r>
            <w:r w:rsidR="004374DD">
              <w:rPr>
                <w:b w:val="0"/>
                <w:bCs w:val="0"/>
                <w:noProof/>
                <w:webHidden/>
              </w:rPr>
              <w:t>19</w:t>
            </w:r>
            <w:r w:rsidR="00DB371C" w:rsidRPr="0097531F">
              <w:rPr>
                <w:b w:val="0"/>
                <w:bCs w:val="0"/>
                <w:noProof/>
                <w:webHidden/>
              </w:rPr>
              <w:fldChar w:fldCharType="end"/>
            </w:r>
          </w:hyperlink>
        </w:p>
        <w:p w14:paraId="049F026C" w14:textId="04589CAE" w:rsidR="00DB371C" w:rsidRPr="0097531F" w:rsidRDefault="00A51780">
          <w:pPr>
            <w:pStyle w:val="TOC1"/>
            <w:tabs>
              <w:tab w:val="left" w:pos="440"/>
              <w:tab w:val="right" w:leader="dot" w:pos="9010"/>
            </w:tabs>
            <w:rPr>
              <w:rFonts w:cstheme="minorBidi"/>
              <w:b w:val="0"/>
              <w:bCs w:val="0"/>
              <w:i w:val="0"/>
              <w:iCs w:val="0"/>
              <w:noProof/>
              <w:sz w:val="22"/>
              <w:szCs w:val="22"/>
              <w:lang w:val="en-AU" w:eastAsia="en-AU"/>
            </w:rPr>
          </w:pPr>
          <w:hyperlink w:anchor="_Toc57956640" w:history="1">
            <w:r w:rsidR="00DB371C" w:rsidRPr="0097531F">
              <w:rPr>
                <w:rStyle w:val="Hyperlink"/>
                <w:b w:val="0"/>
                <w:bCs w:val="0"/>
                <w:noProof/>
              </w:rPr>
              <w:t>2</w:t>
            </w:r>
            <w:r w:rsidR="00DB371C" w:rsidRPr="0097531F">
              <w:rPr>
                <w:rFonts w:cstheme="minorBidi"/>
                <w:b w:val="0"/>
                <w:bCs w:val="0"/>
                <w:i w:val="0"/>
                <w:iCs w:val="0"/>
                <w:noProof/>
                <w:sz w:val="22"/>
                <w:szCs w:val="22"/>
                <w:lang w:val="en-AU" w:eastAsia="en-AU"/>
              </w:rPr>
              <w:tab/>
            </w:r>
            <w:r w:rsidR="00DB371C" w:rsidRPr="0097531F">
              <w:rPr>
                <w:rStyle w:val="Hyperlink"/>
                <w:b w:val="0"/>
                <w:bCs w:val="0"/>
                <w:noProof/>
              </w:rPr>
              <w:t>What outcome is the Government aiming to achieve?</w:t>
            </w:r>
            <w:r w:rsidR="00DB371C" w:rsidRPr="0097531F">
              <w:rPr>
                <w:b w:val="0"/>
                <w:bCs w:val="0"/>
                <w:noProof/>
                <w:webHidden/>
              </w:rPr>
              <w:tab/>
            </w:r>
            <w:r w:rsidR="00DB371C" w:rsidRPr="0097531F">
              <w:rPr>
                <w:b w:val="0"/>
                <w:bCs w:val="0"/>
                <w:noProof/>
                <w:webHidden/>
              </w:rPr>
              <w:fldChar w:fldCharType="begin"/>
            </w:r>
            <w:r w:rsidR="00DB371C" w:rsidRPr="0097531F">
              <w:rPr>
                <w:b w:val="0"/>
                <w:bCs w:val="0"/>
                <w:noProof/>
                <w:webHidden/>
              </w:rPr>
              <w:instrText xml:space="preserve"> PAGEREF _Toc57956640 \h </w:instrText>
            </w:r>
            <w:r w:rsidR="00DB371C" w:rsidRPr="0097531F">
              <w:rPr>
                <w:b w:val="0"/>
                <w:bCs w:val="0"/>
                <w:noProof/>
                <w:webHidden/>
              </w:rPr>
            </w:r>
            <w:r w:rsidR="00DB371C" w:rsidRPr="0097531F">
              <w:rPr>
                <w:b w:val="0"/>
                <w:bCs w:val="0"/>
                <w:noProof/>
                <w:webHidden/>
              </w:rPr>
              <w:fldChar w:fldCharType="separate"/>
            </w:r>
            <w:r w:rsidR="004374DD">
              <w:rPr>
                <w:b w:val="0"/>
                <w:bCs w:val="0"/>
                <w:noProof/>
                <w:webHidden/>
              </w:rPr>
              <w:t>23</w:t>
            </w:r>
            <w:r w:rsidR="00DB371C" w:rsidRPr="0097531F">
              <w:rPr>
                <w:b w:val="0"/>
                <w:bCs w:val="0"/>
                <w:noProof/>
                <w:webHidden/>
              </w:rPr>
              <w:fldChar w:fldCharType="end"/>
            </w:r>
          </w:hyperlink>
        </w:p>
        <w:p w14:paraId="632CA181" w14:textId="431BF09C" w:rsidR="00DB371C" w:rsidRPr="0097531F" w:rsidRDefault="00A51780">
          <w:pPr>
            <w:pStyle w:val="TOC2"/>
            <w:tabs>
              <w:tab w:val="left" w:pos="880"/>
              <w:tab w:val="right" w:leader="dot" w:pos="9010"/>
            </w:tabs>
            <w:rPr>
              <w:rFonts w:cstheme="minorBidi"/>
              <w:b w:val="0"/>
              <w:bCs w:val="0"/>
              <w:noProof/>
              <w:lang w:val="en-AU" w:eastAsia="en-AU"/>
            </w:rPr>
          </w:pPr>
          <w:hyperlink w:anchor="_Toc57956641" w:history="1">
            <w:r w:rsidR="00DB371C" w:rsidRPr="0097531F">
              <w:rPr>
                <w:rStyle w:val="Hyperlink"/>
                <w:b w:val="0"/>
                <w:bCs w:val="0"/>
                <w:noProof/>
              </w:rPr>
              <w:t>2.1</w:t>
            </w:r>
            <w:r w:rsidR="00DB371C" w:rsidRPr="0097531F">
              <w:rPr>
                <w:rFonts w:cstheme="minorBidi"/>
                <w:b w:val="0"/>
                <w:bCs w:val="0"/>
                <w:noProof/>
                <w:lang w:val="en-AU" w:eastAsia="en-AU"/>
              </w:rPr>
              <w:tab/>
            </w:r>
            <w:r w:rsidR="00DB371C" w:rsidRPr="0097531F">
              <w:rPr>
                <w:rStyle w:val="Hyperlink"/>
                <w:b w:val="0"/>
                <w:bCs w:val="0"/>
                <w:noProof/>
              </w:rPr>
              <w:t>Objectives of compulsory acquisition</w:t>
            </w:r>
            <w:r w:rsidR="00DB371C" w:rsidRPr="0097531F">
              <w:rPr>
                <w:b w:val="0"/>
                <w:bCs w:val="0"/>
                <w:noProof/>
                <w:webHidden/>
              </w:rPr>
              <w:tab/>
            </w:r>
            <w:r w:rsidR="00DB371C" w:rsidRPr="0097531F">
              <w:rPr>
                <w:b w:val="0"/>
                <w:bCs w:val="0"/>
                <w:noProof/>
                <w:webHidden/>
              </w:rPr>
              <w:fldChar w:fldCharType="begin"/>
            </w:r>
            <w:r w:rsidR="00DB371C" w:rsidRPr="0097531F">
              <w:rPr>
                <w:b w:val="0"/>
                <w:bCs w:val="0"/>
                <w:noProof/>
                <w:webHidden/>
              </w:rPr>
              <w:instrText xml:space="preserve"> PAGEREF _Toc57956641 \h </w:instrText>
            </w:r>
            <w:r w:rsidR="00DB371C" w:rsidRPr="0097531F">
              <w:rPr>
                <w:b w:val="0"/>
                <w:bCs w:val="0"/>
                <w:noProof/>
                <w:webHidden/>
              </w:rPr>
            </w:r>
            <w:r w:rsidR="00DB371C" w:rsidRPr="0097531F">
              <w:rPr>
                <w:b w:val="0"/>
                <w:bCs w:val="0"/>
                <w:noProof/>
                <w:webHidden/>
              </w:rPr>
              <w:fldChar w:fldCharType="separate"/>
            </w:r>
            <w:r w:rsidR="004374DD">
              <w:rPr>
                <w:b w:val="0"/>
                <w:bCs w:val="0"/>
                <w:noProof/>
                <w:webHidden/>
              </w:rPr>
              <w:t>23</w:t>
            </w:r>
            <w:r w:rsidR="00DB371C" w:rsidRPr="0097531F">
              <w:rPr>
                <w:b w:val="0"/>
                <w:bCs w:val="0"/>
                <w:noProof/>
                <w:webHidden/>
              </w:rPr>
              <w:fldChar w:fldCharType="end"/>
            </w:r>
          </w:hyperlink>
        </w:p>
        <w:p w14:paraId="423CBB83" w14:textId="5CC3CD6C" w:rsidR="00DB371C" w:rsidRPr="0097531F" w:rsidRDefault="00A51780">
          <w:pPr>
            <w:pStyle w:val="TOC2"/>
            <w:tabs>
              <w:tab w:val="left" w:pos="880"/>
              <w:tab w:val="right" w:leader="dot" w:pos="9010"/>
            </w:tabs>
            <w:rPr>
              <w:rFonts w:cstheme="minorBidi"/>
              <w:b w:val="0"/>
              <w:bCs w:val="0"/>
              <w:noProof/>
              <w:lang w:val="en-AU" w:eastAsia="en-AU"/>
            </w:rPr>
          </w:pPr>
          <w:hyperlink w:anchor="_Toc57956642" w:history="1">
            <w:r w:rsidR="00DB371C" w:rsidRPr="0097531F">
              <w:rPr>
                <w:rStyle w:val="Hyperlink"/>
                <w:b w:val="0"/>
                <w:bCs w:val="0"/>
                <w:noProof/>
              </w:rPr>
              <w:t>2.2</w:t>
            </w:r>
            <w:r w:rsidR="00DB371C" w:rsidRPr="0097531F">
              <w:rPr>
                <w:rFonts w:cstheme="minorBidi"/>
                <w:b w:val="0"/>
                <w:bCs w:val="0"/>
                <w:noProof/>
                <w:lang w:val="en-AU" w:eastAsia="en-AU"/>
              </w:rPr>
              <w:tab/>
            </w:r>
            <w:r w:rsidR="00DB371C" w:rsidRPr="0097531F">
              <w:rPr>
                <w:rStyle w:val="Hyperlink"/>
                <w:b w:val="0"/>
                <w:bCs w:val="0"/>
                <w:noProof/>
              </w:rPr>
              <w:t>Objectives for this RIS</w:t>
            </w:r>
            <w:r w:rsidR="00DB371C" w:rsidRPr="0097531F">
              <w:rPr>
                <w:b w:val="0"/>
                <w:bCs w:val="0"/>
                <w:noProof/>
                <w:webHidden/>
              </w:rPr>
              <w:tab/>
            </w:r>
            <w:r w:rsidR="00DB371C" w:rsidRPr="0097531F">
              <w:rPr>
                <w:b w:val="0"/>
                <w:bCs w:val="0"/>
                <w:noProof/>
                <w:webHidden/>
              </w:rPr>
              <w:fldChar w:fldCharType="begin"/>
            </w:r>
            <w:r w:rsidR="00DB371C" w:rsidRPr="0097531F">
              <w:rPr>
                <w:b w:val="0"/>
                <w:bCs w:val="0"/>
                <w:noProof/>
                <w:webHidden/>
              </w:rPr>
              <w:instrText xml:space="preserve"> PAGEREF _Toc57956642 \h </w:instrText>
            </w:r>
            <w:r w:rsidR="00DB371C" w:rsidRPr="0097531F">
              <w:rPr>
                <w:b w:val="0"/>
                <w:bCs w:val="0"/>
                <w:noProof/>
                <w:webHidden/>
              </w:rPr>
            </w:r>
            <w:r w:rsidR="00DB371C" w:rsidRPr="0097531F">
              <w:rPr>
                <w:b w:val="0"/>
                <w:bCs w:val="0"/>
                <w:noProof/>
                <w:webHidden/>
              </w:rPr>
              <w:fldChar w:fldCharType="separate"/>
            </w:r>
            <w:r w:rsidR="004374DD">
              <w:rPr>
                <w:b w:val="0"/>
                <w:bCs w:val="0"/>
                <w:noProof/>
                <w:webHidden/>
              </w:rPr>
              <w:t>23</w:t>
            </w:r>
            <w:r w:rsidR="00DB371C" w:rsidRPr="0097531F">
              <w:rPr>
                <w:b w:val="0"/>
                <w:bCs w:val="0"/>
                <w:noProof/>
                <w:webHidden/>
              </w:rPr>
              <w:fldChar w:fldCharType="end"/>
            </w:r>
          </w:hyperlink>
        </w:p>
        <w:p w14:paraId="2EF26EC7" w14:textId="298F5B2F" w:rsidR="00DB371C" w:rsidRPr="0097531F" w:rsidRDefault="00A51780">
          <w:pPr>
            <w:pStyle w:val="TOC1"/>
            <w:tabs>
              <w:tab w:val="left" w:pos="440"/>
              <w:tab w:val="right" w:leader="dot" w:pos="9010"/>
            </w:tabs>
            <w:rPr>
              <w:rFonts w:cstheme="minorBidi"/>
              <w:b w:val="0"/>
              <w:bCs w:val="0"/>
              <w:i w:val="0"/>
              <w:iCs w:val="0"/>
              <w:noProof/>
              <w:sz w:val="22"/>
              <w:szCs w:val="22"/>
              <w:lang w:val="en-AU" w:eastAsia="en-AU"/>
            </w:rPr>
          </w:pPr>
          <w:hyperlink w:anchor="_Toc57956643" w:history="1">
            <w:r w:rsidR="00DB371C" w:rsidRPr="0097531F">
              <w:rPr>
                <w:rStyle w:val="Hyperlink"/>
                <w:b w:val="0"/>
                <w:bCs w:val="0"/>
                <w:noProof/>
              </w:rPr>
              <w:t>3</w:t>
            </w:r>
            <w:r w:rsidR="00DB371C" w:rsidRPr="0097531F">
              <w:rPr>
                <w:rFonts w:cstheme="minorBidi"/>
                <w:b w:val="0"/>
                <w:bCs w:val="0"/>
                <w:i w:val="0"/>
                <w:iCs w:val="0"/>
                <w:noProof/>
                <w:sz w:val="22"/>
                <w:szCs w:val="22"/>
                <w:lang w:val="en-AU" w:eastAsia="en-AU"/>
              </w:rPr>
              <w:tab/>
            </w:r>
            <w:r w:rsidR="00DB371C" w:rsidRPr="0097531F">
              <w:rPr>
                <w:rStyle w:val="Hyperlink"/>
                <w:b w:val="0"/>
                <w:bCs w:val="0"/>
                <w:noProof/>
              </w:rPr>
              <w:t>Identification of options and assessment</w:t>
            </w:r>
            <w:r w:rsidR="00DB371C" w:rsidRPr="0097531F">
              <w:rPr>
                <w:b w:val="0"/>
                <w:bCs w:val="0"/>
                <w:noProof/>
                <w:webHidden/>
              </w:rPr>
              <w:tab/>
            </w:r>
            <w:r w:rsidR="00DB371C" w:rsidRPr="0097531F">
              <w:rPr>
                <w:b w:val="0"/>
                <w:bCs w:val="0"/>
                <w:noProof/>
                <w:webHidden/>
              </w:rPr>
              <w:fldChar w:fldCharType="begin"/>
            </w:r>
            <w:r w:rsidR="00DB371C" w:rsidRPr="0097531F">
              <w:rPr>
                <w:b w:val="0"/>
                <w:bCs w:val="0"/>
                <w:noProof/>
                <w:webHidden/>
              </w:rPr>
              <w:instrText xml:space="preserve"> PAGEREF _Toc57956643 \h </w:instrText>
            </w:r>
            <w:r w:rsidR="00DB371C" w:rsidRPr="0097531F">
              <w:rPr>
                <w:b w:val="0"/>
                <w:bCs w:val="0"/>
                <w:noProof/>
                <w:webHidden/>
              </w:rPr>
            </w:r>
            <w:r w:rsidR="00DB371C" w:rsidRPr="0097531F">
              <w:rPr>
                <w:b w:val="0"/>
                <w:bCs w:val="0"/>
                <w:noProof/>
                <w:webHidden/>
              </w:rPr>
              <w:fldChar w:fldCharType="separate"/>
            </w:r>
            <w:r w:rsidR="004374DD">
              <w:rPr>
                <w:b w:val="0"/>
                <w:bCs w:val="0"/>
                <w:noProof/>
                <w:webHidden/>
              </w:rPr>
              <w:t>24</w:t>
            </w:r>
            <w:r w:rsidR="00DB371C" w:rsidRPr="0097531F">
              <w:rPr>
                <w:b w:val="0"/>
                <w:bCs w:val="0"/>
                <w:noProof/>
                <w:webHidden/>
              </w:rPr>
              <w:fldChar w:fldCharType="end"/>
            </w:r>
          </w:hyperlink>
        </w:p>
        <w:p w14:paraId="25908822" w14:textId="43AEF482" w:rsidR="00DB371C" w:rsidRPr="0097531F" w:rsidRDefault="00A51780">
          <w:pPr>
            <w:pStyle w:val="TOC2"/>
            <w:tabs>
              <w:tab w:val="left" w:pos="880"/>
              <w:tab w:val="right" w:leader="dot" w:pos="9010"/>
            </w:tabs>
            <w:rPr>
              <w:rFonts w:cstheme="minorBidi"/>
              <w:b w:val="0"/>
              <w:bCs w:val="0"/>
              <w:noProof/>
              <w:lang w:val="en-AU" w:eastAsia="en-AU"/>
            </w:rPr>
          </w:pPr>
          <w:hyperlink w:anchor="_Toc57956644" w:history="1">
            <w:r w:rsidR="00DB371C" w:rsidRPr="0097531F">
              <w:rPr>
                <w:rStyle w:val="Hyperlink"/>
                <w:b w:val="0"/>
                <w:bCs w:val="0"/>
                <w:noProof/>
              </w:rPr>
              <w:t>3.1</w:t>
            </w:r>
            <w:r w:rsidR="00DB371C" w:rsidRPr="0097531F">
              <w:rPr>
                <w:rFonts w:cstheme="minorBidi"/>
                <w:b w:val="0"/>
                <w:bCs w:val="0"/>
                <w:noProof/>
                <w:lang w:val="en-AU" w:eastAsia="en-AU"/>
              </w:rPr>
              <w:tab/>
            </w:r>
            <w:r w:rsidR="00DB371C" w:rsidRPr="0097531F">
              <w:rPr>
                <w:rStyle w:val="Hyperlink"/>
                <w:b w:val="0"/>
                <w:bCs w:val="0"/>
                <w:noProof/>
              </w:rPr>
              <w:t>Prescribed forms</w:t>
            </w:r>
            <w:r w:rsidR="00DB371C" w:rsidRPr="0097531F">
              <w:rPr>
                <w:b w:val="0"/>
                <w:bCs w:val="0"/>
                <w:noProof/>
                <w:webHidden/>
              </w:rPr>
              <w:tab/>
            </w:r>
            <w:r w:rsidR="00DB371C" w:rsidRPr="0097531F">
              <w:rPr>
                <w:b w:val="0"/>
                <w:bCs w:val="0"/>
                <w:noProof/>
                <w:webHidden/>
              </w:rPr>
              <w:fldChar w:fldCharType="begin"/>
            </w:r>
            <w:r w:rsidR="00DB371C" w:rsidRPr="0097531F">
              <w:rPr>
                <w:b w:val="0"/>
                <w:bCs w:val="0"/>
                <w:noProof/>
                <w:webHidden/>
              </w:rPr>
              <w:instrText xml:space="preserve"> PAGEREF _Toc57956644 \h </w:instrText>
            </w:r>
            <w:r w:rsidR="00DB371C" w:rsidRPr="0097531F">
              <w:rPr>
                <w:b w:val="0"/>
                <w:bCs w:val="0"/>
                <w:noProof/>
                <w:webHidden/>
              </w:rPr>
            </w:r>
            <w:r w:rsidR="00DB371C" w:rsidRPr="0097531F">
              <w:rPr>
                <w:b w:val="0"/>
                <w:bCs w:val="0"/>
                <w:noProof/>
                <w:webHidden/>
              </w:rPr>
              <w:fldChar w:fldCharType="separate"/>
            </w:r>
            <w:r w:rsidR="004374DD">
              <w:rPr>
                <w:b w:val="0"/>
                <w:bCs w:val="0"/>
                <w:noProof/>
                <w:webHidden/>
              </w:rPr>
              <w:t>24</w:t>
            </w:r>
            <w:r w:rsidR="00DB371C" w:rsidRPr="0097531F">
              <w:rPr>
                <w:b w:val="0"/>
                <w:bCs w:val="0"/>
                <w:noProof/>
                <w:webHidden/>
              </w:rPr>
              <w:fldChar w:fldCharType="end"/>
            </w:r>
          </w:hyperlink>
        </w:p>
        <w:p w14:paraId="52403FE7" w14:textId="2FDD39B4" w:rsidR="00DB371C" w:rsidRPr="0097531F" w:rsidRDefault="00A51780">
          <w:pPr>
            <w:pStyle w:val="TOC2"/>
            <w:tabs>
              <w:tab w:val="left" w:pos="880"/>
              <w:tab w:val="right" w:leader="dot" w:pos="9010"/>
            </w:tabs>
            <w:rPr>
              <w:rFonts w:cstheme="minorBidi"/>
              <w:b w:val="0"/>
              <w:bCs w:val="0"/>
              <w:noProof/>
              <w:lang w:val="en-AU" w:eastAsia="en-AU"/>
            </w:rPr>
          </w:pPr>
          <w:hyperlink w:anchor="_Toc57956647" w:history="1">
            <w:r w:rsidR="00DB371C" w:rsidRPr="0097531F">
              <w:rPr>
                <w:rStyle w:val="Hyperlink"/>
                <w:b w:val="0"/>
                <w:bCs w:val="0"/>
                <w:noProof/>
              </w:rPr>
              <w:t>3.2</w:t>
            </w:r>
            <w:r w:rsidR="00DB371C" w:rsidRPr="0097531F">
              <w:rPr>
                <w:rFonts w:cstheme="minorBidi"/>
                <w:b w:val="0"/>
                <w:bCs w:val="0"/>
                <w:noProof/>
                <w:lang w:val="en-AU" w:eastAsia="en-AU"/>
              </w:rPr>
              <w:tab/>
            </w:r>
            <w:r w:rsidR="00DB371C" w:rsidRPr="0097531F">
              <w:rPr>
                <w:rStyle w:val="Hyperlink"/>
                <w:b w:val="0"/>
                <w:bCs w:val="0"/>
                <w:noProof/>
              </w:rPr>
              <w:t>Acquisitions not requiring prior reservation for a public purpose</w:t>
            </w:r>
            <w:r w:rsidR="00DB371C" w:rsidRPr="0097531F">
              <w:rPr>
                <w:b w:val="0"/>
                <w:bCs w:val="0"/>
                <w:noProof/>
                <w:webHidden/>
              </w:rPr>
              <w:tab/>
            </w:r>
            <w:r w:rsidR="00DB371C" w:rsidRPr="0097531F">
              <w:rPr>
                <w:b w:val="0"/>
                <w:bCs w:val="0"/>
                <w:noProof/>
                <w:webHidden/>
              </w:rPr>
              <w:fldChar w:fldCharType="begin"/>
            </w:r>
            <w:r w:rsidR="00DB371C" w:rsidRPr="0097531F">
              <w:rPr>
                <w:b w:val="0"/>
                <w:bCs w:val="0"/>
                <w:noProof/>
                <w:webHidden/>
              </w:rPr>
              <w:instrText xml:space="preserve"> PAGEREF _Toc57956647 \h </w:instrText>
            </w:r>
            <w:r w:rsidR="00DB371C" w:rsidRPr="0097531F">
              <w:rPr>
                <w:b w:val="0"/>
                <w:bCs w:val="0"/>
                <w:noProof/>
                <w:webHidden/>
              </w:rPr>
            </w:r>
            <w:r w:rsidR="00DB371C" w:rsidRPr="0097531F">
              <w:rPr>
                <w:b w:val="0"/>
                <w:bCs w:val="0"/>
                <w:noProof/>
                <w:webHidden/>
              </w:rPr>
              <w:fldChar w:fldCharType="separate"/>
            </w:r>
            <w:r w:rsidR="004374DD">
              <w:rPr>
                <w:b w:val="0"/>
                <w:bCs w:val="0"/>
                <w:noProof/>
                <w:webHidden/>
              </w:rPr>
              <w:t>27</w:t>
            </w:r>
            <w:r w:rsidR="00DB371C" w:rsidRPr="0097531F">
              <w:rPr>
                <w:b w:val="0"/>
                <w:bCs w:val="0"/>
                <w:noProof/>
                <w:webHidden/>
              </w:rPr>
              <w:fldChar w:fldCharType="end"/>
            </w:r>
          </w:hyperlink>
        </w:p>
        <w:p w14:paraId="05E06D6B" w14:textId="2FB59491" w:rsidR="00DB371C" w:rsidRPr="0097531F" w:rsidRDefault="00A51780">
          <w:pPr>
            <w:pStyle w:val="TOC2"/>
            <w:tabs>
              <w:tab w:val="left" w:pos="880"/>
              <w:tab w:val="right" w:leader="dot" w:pos="9010"/>
            </w:tabs>
            <w:rPr>
              <w:rFonts w:cstheme="minorBidi"/>
              <w:b w:val="0"/>
              <w:bCs w:val="0"/>
              <w:noProof/>
              <w:lang w:val="en-AU" w:eastAsia="en-AU"/>
            </w:rPr>
          </w:pPr>
          <w:hyperlink w:anchor="_Toc57956648" w:history="1">
            <w:r w:rsidR="00DB371C" w:rsidRPr="0097531F">
              <w:rPr>
                <w:rStyle w:val="Hyperlink"/>
                <w:b w:val="0"/>
                <w:bCs w:val="0"/>
                <w:noProof/>
              </w:rPr>
              <w:t>3.3</w:t>
            </w:r>
            <w:r w:rsidR="00DB371C" w:rsidRPr="0097531F">
              <w:rPr>
                <w:rFonts w:cstheme="minorBidi"/>
                <w:b w:val="0"/>
                <w:bCs w:val="0"/>
                <w:noProof/>
                <w:lang w:val="en-AU" w:eastAsia="en-AU"/>
              </w:rPr>
              <w:tab/>
            </w:r>
            <w:r w:rsidR="00DB371C" w:rsidRPr="0097531F">
              <w:rPr>
                <w:rStyle w:val="Hyperlink"/>
                <w:b w:val="0"/>
                <w:bCs w:val="0"/>
                <w:noProof/>
              </w:rPr>
              <w:t>Fee for lodgement of notice of intention with the Registrar of Titles</w:t>
            </w:r>
            <w:r w:rsidR="00DB371C" w:rsidRPr="0097531F">
              <w:rPr>
                <w:b w:val="0"/>
                <w:bCs w:val="0"/>
                <w:noProof/>
                <w:webHidden/>
              </w:rPr>
              <w:tab/>
            </w:r>
            <w:r w:rsidR="00DB371C" w:rsidRPr="0097531F">
              <w:rPr>
                <w:b w:val="0"/>
                <w:bCs w:val="0"/>
                <w:noProof/>
                <w:webHidden/>
              </w:rPr>
              <w:fldChar w:fldCharType="begin"/>
            </w:r>
            <w:r w:rsidR="00DB371C" w:rsidRPr="0097531F">
              <w:rPr>
                <w:b w:val="0"/>
                <w:bCs w:val="0"/>
                <w:noProof/>
                <w:webHidden/>
              </w:rPr>
              <w:instrText xml:space="preserve"> PAGEREF _Toc57956648 \h </w:instrText>
            </w:r>
            <w:r w:rsidR="00DB371C" w:rsidRPr="0097531F">
              <w:rPr>
                <w:b w:val="0"/>
                <w:bCs w:val="0"/>
                <w:noProof/>
                <w:webHidden/>
              </w:rPr>
            </w:r>
            <w:r w:rsidR="00DB371C" w:rsidRPr="0097531F">
              <w:rPr>
                <w:b w:val="0"/>
                <w:bCs w:val="0"/>
                <w:noProof/>
                <w:webHidden/>
              </w:rPr>
              <w:fldChar w:fldCharType="separate"/>
            </w:r>
            <w:r w:rsidR="004374DD">
              <w:rPr>
                <w:b w:val="0"/>
                <w:bCs w:val="0"/>
                <w:noProof/>
                <w:webHidden/>
              </w:rPr>
              <w:t>31</w:t>
            </w:r>
            <w:r w:rsidR="00DB371C" w:rsidRPr="0097531F">
              <w:rPr>
                <w:b w:val="0"/>
                <w:bCs w:val="0"/>
                <w:noProof/>
                <w:webHidden/>
              </w:rPr>
              <w:fldChar w:fldCharType="end"/>
            </w:r>
          </w:hyperlink>
        </w:p>
        <w:p w14:paraId="0DD255F3" w14:textId="52427F58" w:rsidR="00DB371C" w:rsidRPr="0097531F" w:rsidRDefault="00A51780">
          <w:pPr>
            <w:pStyle w:val="TOC2"/>
            <w:tabs>
              <w:tab w:val="left" w:pos="880"/>
              <w:tab w:val="right" w:leader="dot" w:pos="9010"/>
            </w:tabs>
            <w:rPr>
              <w:rFonts w:cstheme="minorBidi"/>
              <w:b w:val="0"/>
              <w:bCs w:val="0"/>
              <w:noProof/>
              <w:lang w:val="en-AU" w:eastAsia="en-AU"/>
            </w:rPr>
          </w:pPr>
          <w:hyperlink w:anchor="_Toc57956649" w:history="1">
            <w:r w:rsidR="00DB371C" w:rsidRPr="0097531F">
              <w:rPr>
                <w:rStyle w:val="Hyperlink"/>
                <w:b w:val="0"/>
                <w:bCs w:val="0"/>
                <w:noProof/>
              </w:rPr>
              <w:t>3.4</w:t>
            </w:r>
            <w:r w:rsidR="00DB371C" w:rsidRPr="0097531F">
              <w:rPr>
                <w:rFonts w:cstheme="minorBidi"/>
                <w:b w:val="0"/>
                <w:bCs w:val="0"/>
                <w:noProof/>
                <w:lang w:val="en-AU" w:eastAsia="en-AU"/>
              </w:rPr>
              <w:tab/>
            </w:r>
            <w:r w:rsidR="00DB371C" w:rsidRPr="0097531F">
              <w:rPr>
                <w:rStyle w:val="Hyperlink"/>
                <w:b w:val="0"/>
                <w:bCs w:val="0"/>
                <w:noProof/>
              </w:rPr>
              <w:t>Loans to dispossessed home owners</w:t>
            </w:r>
            <w:r w:rsidR="00DB371C" w:rsidRPr="0097531F">
              <w:rPr>
                <w:b w:val="0"/>
                <w:bCs w:val="0"/>
                <w:noProof/>
                <w:webHidden/>
              </w:rPr>
              <w:tab/>
            </w:r>
            <w:r w:rsidR="00DB371C" w:rsidRPr="0097531F">
              <w:rPr>
                <w:b w:val="0"/>
                <w:bCs w:val="0"/>
                <w:noProof/>
                <w:webHidden/>
              </w:rPr>
              <w:fldChar w:fldCharType="begin"/>
            </w:r>
            <w:r w:rsidR="00DB371C" w:rsidRPr="0097531F">
              <w:rPr>
                <w:b w:val="0"/>
                <w:bCs w:val="0"/>
                <w:noProof/>
                <w:webHidden/>
              </w:rPr>
              <w:instrText xml:space="preserve"> PAGEREF _Toc57956649 \h </w:instrText>
            </w:r>
            <w:r w:rsidR="00DB371C" w:rsidRPr="0097531F">
              <w:rPr>
                <w:b w:val="0"/>
                <w:bCs w:val="0"/>
                <w:noProof/>
                <w:webHidden/>
              </w:rPr>
            </w:r>
            <w:r w:rsidR="00DB371C" w:rsidRPr="0097531F">
              <w:rPr>
                <w:b w:val="0"/>
                <w:bCs w:val="0"/>
                <w:noProof/>
                <w:webHidden/>
              </w:rPr>
              <w:fldChar w:fldCharType="separate"/>
            </w:r>
            <w:r w:rsidR="004374DD">
              <w:rPr>
                <w:b w:val="0"/>
                <w:bCs w:val="0"/>
                <w:noProof/>
                <w:webHidden/>
              </w:rPr>
              <w:t>33</w:t>
            </w:r>
            <w:r w:rsidR="00DB371C" w:rsidRPr="0097531F">
              <w:rPr>
                <w:b w:val="0"/>
                <w:bCs w:val="0"/>
                <w:noProof/>
                <w:webHidden/>
              </w:rPr>
              <w:fldChar w:fldCharType="end"/>
            </w:r>
          </w:hyperlink>
        </w:p>
        <w:p w14:paraId="593807F8" w14:textId="1FB96B7F" w:rsidR="00DB371C" w:rsidRPr="0097531F" w:rsidRDefault="00A51780">
          <w:pPr>
            <w:pStyle w:val="TOC1"/>
            <w:tabs>
              <w:tab w:val="left" w:pos="440"/>
              <w:tab w:val="right" w:leader="dot" w:pos="9010"/>
            </w:tabs>
            <w:rPr>
              <w:rFonts w:cstheme="minorBidi"/>
              <w:b w:val="0"/>
              <w:bCs w:val="0"/>
              <w:i w:val="0"/>
              <w:iCs w:val="0"/>
              <w:noProof/>
              <w:sz w:val="22"/>
              <w:szCs w:val="22"/>
              <w:lang w:val="en-AU" w:eastAsia="en-AU"/>
            </w:rPr>
          </w:pPr>
          <w:hyperlink w:anchor="_Toc57956650" w:history="1">
            <w:r w:rsidR="00DB371C" w:rsidRPr="0097531F">
              <w:rPr>
                <w:rStyle w:val="Hyperlink"/>
                <w:b w:val="0"/>
                <w:bCs w:val="0"/>
                <w:noProof/>
              </w:rPr>
              <w:t>4</w:t>
            </w:r>
            <w:r w:rsidR="00DB371C" w:rsidRPr="0097531F">
              <w:rPr>
                <w:rFonts w:cstheme="minorBidi"/>
                <w:b w:val="0"/>
                <w:bCs w:val="0"/>
                <w:i w:val="0"/>
                <w:iCs w:val="0"/>
                <w:noProof/>
                <w:sz w:val="22"/>
                <w:szCs w:val="22"/>
                <w:lang w:val="en-AU" w:eastAsia="en-AU"/>
              </w:rPr>
              <w:tab/>
            </w:r>
            <w:r w:rsidR="00DB371C" w:rsidRPr="0097531F">
              <w:rPr>
                <w:rStyle w:val="Hyperlink"/>
                <w:b w:val="0"/>
                <w:bCs w:val="0"/>
                <w:noProof/>
              </w:rPr>
              <w:t>Preferred option</w:t>
            </w:r>
            <w:r w:rsidR="00DB371C" w:rsidRPr="0097531F">
              <w:rPr>
                <w:b w:val="0"/>
                <w:bCs w:val="0"/>
                <w:noProof/>
                <w:webHidden/>
              </w:rPr>
              <w:tab/>
            </w:r>
            <w:r w:rsidR="00DB371C" w:rsidRPr="0097531F">
              <w:rPr>
                <w:b w:val="0"/>
                <w:bCs w:val="0"/>
                <w:noProof/>
                <w:webHidden/>
              </w:rPr>
              <w:fldChar w:fldCharType="begin"/>
            </w:r>
            <w:r w:rsidR="00DB371C" w:rsidRPr="0097531F">
              <w:rPr>
                <w:b w:val="0"/>
                <w:bCs w:val="0"/>
                <w:noProof/>
                <w:webHidden/>
              </w:rPr>
              <w:instrText xml:space="preserve"> PAGEREF _Toc57956650 \h </w:instrText>
            </w:r>
            <w:r w:rsidR="00DB371C" w:rsidRPr="0097531F">
              <w:rPr>
                <w:b w:val="0"/>
                <w:bCs w:val="0"/>
                <w:noProof/>
                <w:webHidden/>
              </w:rPr>
            </w:r>
            <w:r w:rsidR="00DB371C" w:rsidRPr="0097531F">
              <w:rPr>
                <w:b w:val="0"/>
                <w:bCs w:val="0"/>
                <w:noProof/>
                <w:webHidden/>
              </w:rPr>
              <w:fldChar w:fldCharType="separate"/>
            </w:r>
            <w:r w:rsidR="004374DD">
              <w:rPr>
                <w:b w:val="0"/>
                <w:bCs w:val="0"/>
                <w:noProof/>
                <w:webHidden/>
              </w:rPr>
              <w:t>37</w:t>
            </w:r>
            <w:r w:rsidR="00DB371C" w:rsidRPr="0097531F">
              <w:rPr>
                <w:b w:val="0"/>
                <w:bCs w:val="0"/>
                <w:noProof/>
                <w:webHidden/>
              </w:rPr>
              <w:fldChar w:fldCharType="end"/>
            </w:r>
          </w:hyperlink>
        </w:p>
        <w:p w14:paraId="559693E1" w14:textId="040CD795" w:rsidR="00DB371C" w:rsidRPr="0097531F" w:rsidRDefault="00A51780">
          <w:pPr>
            <w:pStyle w:val="TOC2"/>
            <w:tabs>
              <w:tab w:val="left" w:pos="880"/>
              <w:tab w:val="right" w:leader="dot" w:pos="9010"/>
            </w:tabs>
            <w:rPr>
              <w:rFonts w:cstheme="minorBidi"/>
              <w:b w:val="0"/>
              <w:bCs w:val="0"/>
              <w:noProof/>
              <w:lang w:val="en-AU" w:eastAsia="en-AU"/>
            </w:rPr>
          </w:pPr>
          <w:hyperlink w:anchor="_Toc57956651" w:history="1">
            <w:r w:rsidR="00DB371C" w:rsidRPr="0097531F">
              <w:rPr>
                <w:rStyle w:val="Hyperlink"/>
                <w:b w:val="0"/>
                <w:bCs w:val="0"/>
                <w:noProof/>
              </w:rPr>
              <w:t>4.1</w:t>
            </w:r>
            <w:r w:rsidR="00DB371C" w:rsidRPr="0097531F">
              <w:rPr>
                <w:rFonts w:cstheme="minorBidi"/>
                <w:b w:val="0"/>
                <w:bCs w:val="0"/>
                <w:noProof/>
                <w:lang w:val="en-AU" w:eastAsia="en-AU"/>
              </w:rPr>
              <w:tab/>
            </w:r>
            <w:r w:rsidR="00DB371C" w:rsidRPr="0097531F">
              <w:rPr>
                <w:rStyle w:val="Hyperlink"/>
                <w:b w:val="0"/>
                <w:bCs w:val="0"/>
                <w:noProof/>
              </w:rPr>
              <w:t>Summary of proposed Regulations</w:t>
            </w:r>
            <w:r w:rsidR="00DB371C" w:rsidRPr="0097531F">
              <w:rPr>
                <w:b w:val="0"/>
                <w:bCs w:val="0"/>
                <w:noProof/>
                <w:webHidden/>
              </w:rPr>
              <w:tab/>
            </w:r>
            <w:r w:rsidR="00DB371C" w:rsidRPr="0097531F">
              <w:rPr>
                <w:b w:val="0"/>
                <w:bCs w:val="0"/>
                <w:noProof/>
                <w:webHidden/>
              </w:rPr>
              <w:fldChar w:fldCharType="begin"/>
            </w:r>
            <w:r w:rsidR="00DB371C" w:rsidRPr="0097531F">
              <w:rPr>
                <w:b w:val="0"/>
                <w:bCs w:val="0"/>
                <w:noProof/>
                <w:webHidden/>
              </w:rPr>
              <w:instrText xml:space="preserve"> PAGEREF _Toc57956651 \h </w:instrText>
            </w:r>
            <w:r w:rsidR="00DB371C" w:rsidRPr="0097531F">
              <w:rPr>
                <w:b w:val="0"/>
                <w:bCs w:val="0"/>
                <w:noProof/>
                <w:webHidden/>
              </w:rPr>
            </w:r>
            <w:r w:rsidR="00DB371C" w:rsidRPr="0097531F">
              <w:rPr>
                <w:b w:val="0"/>
                <w:bCs w:val="0"/>
                <w:noProof/>
                <w:webHidden/>
              </w:rPr>
              <w:fldChar w:fldCharType="separate"/>
            </w:r>
            <w:r w:rsidR="004374DD">
              <w:rPr>
                <w:b w:val="0"/>
                <w:bCs w:val="0"/>
                <w:noProof/>
                <w:webHidden/>
              </w:rPr>
              <w:t>37</w:t>
            </w:r>
            <w:r w:rsidR="00DB371C" w:rsidRPr="0097531F">
              <w:rPr>
                <w:b w:val="0"/>
                <w:bCs w:val="0"/>
                <w:noProof/>
                <w:webHidden/>
              </w:rPr>
              <w:fldChar w:fldCharType="end"/>
            </w:r>
          </w:hyperlink>
        </w:p>
        <w:p w14:paraId="0CB3EFF7" w14:textId="52E7A0C7" w:rsidR="00DB371C" w:rsidRPr="0097531F" w:rsidRDefault="00A51780">
          <w:pPr>
            <w:pStyle w:val="TOC2"/>
            <w:tabs>
              <w:tab w:val="left" w:pos="880"/>
              <w:tab w:val="right" w:leader="dot" w:pos="9010"/>
            </w:tabs>
            <w:rPr>
              <w:rFonts w:cstheme="minorBidi"/>
              <w:b w:val="0"/>
              <w:bCs w:val="0"/>
              <w:noProof/>
              <w:lang w:val="en-AU" w:eastAsia="en-AU"/>
            </w:rPr>
          </w:pPr>
          <w:hyperlink w:anchor="_Toc57956652" w:history="1">
            <w:r w:rsidR="00DB371C" w:rsidRPr="0097531F">
              <w:rPr>
                <w:rStyle w:val="Hyperlink"/>
                <w:b w:val="0"/>
                <w:bCs w:val="0"/>
                <w:noProof/>
              </w:rPr>
              <w:t>4.2</w:t>
            </w:r>
            <w:r w:rsidR="00DB371C" w:rsidRPr="0097531F">
              <w:rPr>
                <w:rFonts w:cstheme="minorBidi"/>
                <w:b w:val="0"/>
                <w:bCs w:val="0"/>
                <w:noProof/>
                <w:lang w:val="en-AU" w:eastAsia="en-AU"/>
              </w:rPr>
              <w:tab/>
            </w:r>
            <w:r w:rsidR="00DB371C" w:rsidRPr="0097531F">
              <w:rPr>
                <w:rStyle w:val="Hyperlink"/>
                <w:b w:val="0"/>
                <w:bCs w:val="0"/>
                <w:noProof/>
              </w:rPr>
              <w:t>Impacts on competition and small business</w:t>
            </w:r>
            <w:r w:rsidR="00DB371C" w:rsidRPr="0097531F">
              <w:rPr>
                <w:b w:val="0"/>
                <w:bCs w:val="0"/>
                <w:noProof/>
                <w:webHidden/>
              </w:rPr>
              <w:tab/>
            </w:r>
            <w:r w:rsidR="00DB371C" w:rsidRPr="0097531F">
              <w:rPr>
                <w:b w:val="0"/>
                <w:bCs w:val="0"/>
                <w:noProof/>
                <w:webHidden/>
              </w:rPr>
              <w:fldChar w:fldCharType="begin"/>
            </w:r>
            <w:r w:rsidR="00DB371C" w:rsidRPr="0097531F">
              <w:rPr>
                <w:b w:val="0"/>
                <w:bCs w:val="0"/>
                <w:noProof/>
                <w:webHidden/>
              </w:rPr>
              <w:instrText xml:space="preserve"> PAGEREF _Toc57956652 \h </w:instrText>
            </w:r>
            <w:r w:rsidR="00DB371C" w:rsidRPr="0097531F">
              <w:rPr>
                <w:b w:val="0"/>
                <w:bCs w:val="0"/>
                <w:noProof/>
                <w:webHidden/>
              </w:rPr>
            </w:r>
            <w:r w:rsidR="00DB371C" w:rsidRPr="0097531F">
              <w:rPr>
                <w:b w:val="0"/>
                <w:bCs w:val="0"/>
                <w:noProof/>
                <w:webHidden/>
              </w:rPr>
              <w:fldChar w:fldCharType="separate"/>
            </w:r>
            <w:r w:rsidR="004374DD">
              <w:rPr>
                <w:b w:val="0"/>
                <w:bCs w:val="0"/>
                <w:noProof/>
                <w:webHidden/>
              </w:rPr>
              <w:t>37</w:t>
            </w:r>
            <w:r w:rsidR="00DB371C" w:rsidRPr="0097531F">
              <w:rPr>
                <w:b w:val="0"/>
                <w:bCs w:val="0"/>
                <w:noProof/>
                <w:webHidden/>
              </w:rPr>
              <w:fldChar w:fldCharType="end"/>
            </w:r>
          </w:hyperlink>
        </w:p>
        <w:p w14:paraId="6E09864F" w14:textId="2BF2AD81" w:rsidR="00DB371C" w:rsidRPr="0097531F" w:rsidRDefault="00A51780">
          <w:pPr>
            <w:pStyle w:val="TOC2"/>
            <w:tabs>
              <w:tab w:val="left" w:pos="880"/>
              <w:tab w:val="right" w:leader="dot" w:pos="9010"/>
            </w:tabs>
            <w:rPr>
              <w:rFonts w:cstheme="minorBidi"/>
              <w:b w:val="0"/>
              <w:bCs w:val="0"/>
              <w:noProof/>
              <w:lang w:val="en-AU" w:eastAsia="en-AU"/>
            </w:rPr>
          </w:pPr>
          <w:hyperlink w:anchor="_Toc57956653" w:history="1">
            <w:r w:rsidR="00DB371C" w:rsidRPr="0097531F">
              <w:rPr>
                <w:rStyle w:val="Hyperlink"/>
                <w:b w:val="0"/>
                <w:bCs w:val="0"/>
                <w:noProof/>
              </w:rPr>
              <w:t>4.3</w:t>
            </w:r>
            <w:r w:rsidR="00DB371C" w:rsidRPr="0097531F">
              <w:rPr>
                <w:rFonts w:cstheme="minorBidi"/>
                <w:b w:val="0"/>
                <w:bCs w:val="0"/>
                <w:noProof/>
                <w:lang w:val="en-AU" w:eastAsia="en-AU"/>
              </w:rPr>
              <w:tab/>
            </w:r>
            <w:r w:rsidR="00DB371C" w:rsidRPr="0097531F">
              <w:rPr>
                <w:rStyle w:val="Hyperlink"/>
                <w:b w:val="0"/>
                <w:bCs w:val="0"/>
                <w:noProof/>
              </w:rPr>
              <w:t>Implementation</w:t>
            </w:r>
            <w:r w:rsidR="00DB371C" w:rsidRPr="0097531F">
              <w:rPr>
                <w:b w:val="0"/>
                <w:bCs w:val="0"/>
                <w:noProof/>
                <w:webHidden/>
              </w:rPr>
              <w:tab/>
            </w:r>
            <w:r w:rsidR="00DB371C" w:rsidRPr="0097531F">
              <w:rPr>
                <w:b w:val="0"/>
                <w:bCs w:val="0"/>
                <w:noProof/>
                <w:webHidden/>
              </w:rPr>
              <w:fldChar w:fldCharType="begin"/>
            </w:r>
            <w:r w:rsidR="00DB371C" w:rsidRPr="0097531F">
              <w:rPr>
                <w:b w:val="0"/>
                <w:bCs w:val="0"/>
                <w:noProof/>
                <w:webHidden/>
              </w:rPr>
              <w:instrText xml:space="preserve"> PAGEREF _Toc57956653 \h </w:instrText>
            </w:r>
            <w:r w:rsidR="00DB371C" w:rsidRPr="0097531F">
              <w:rPr>
                <w:b w:val="0"/>
                <w:bCs w:val="0"/>
                <w:noProof/>
                <w:webHidden/>
              </w:rPr>
            </w:r>
            <w:r w:rsidR="00DB371C" w:rsidRPr="0097531F">
              <w:rPr>
                <w:b w:val="0"/>
                <w:bCs w:val="0"/>
                <w:noProof/>
                <w:webHidden/>
              </w:rPr>
              <w:fldChar w:fldCharType="separate"/>
            </w:r>
            <w:r w:rsidR="004374DD">
              <w:rPr>
                <w:b w:val="0"/>
                <w:bCs w:val="0"/>
                <w:noProof/>
                <w:webHidden/>
              </w:rPr>
              <w:t>38</w:t>
            </w:r>
            <w:r w:rsidR="00DB371C" w:rsidRPr="0097531F">
              <w:rPr>
                <w:b w:val="0"/>
                <w:bCs w:val="0"/>
                <w:noProof/>
                <w:webHidden/>
              </w:rPr>
              <w:fldChar w:fldCharType="end"/>
            </w:r>
          </w:hyperlink>
        </w:p>
        <w:p w14:paraId="7E726BA6" w14:textId="2BDAC7C1" w:rsidR="00DB371C" w:rsidRPr="0097531F" w:rsidRDefault="00A51780">
          <w:pPr>
            <w:pStyle w:val="TOC2"/>
            <w:tabs>
              <w:tab w:val="left" w:pos="880"/>
              <w:tab w:val="right" w:leader="dot" w:pos="9010"/>
            </w:tabs>
            <w:rPr>
              <w:rFonts w:cstheme="minorBidi"/>
              <w:b w:val="0"/>
              <w:bCs w:val="0"/>
              <w:noProof/>
              <w:lang w:val="en-AU" w:eastAsia="en-AU"/>
            </w:rPr>
          </w:pPr>
          <w:hyperlink w:anchor="_Toc57956654" w:history="1">
            <w:r w:rsidR="00DB371C" w:rsidRPr="0097531F">
              <w:rPr>
                <w:rStyle w:val="Hyperlink"/>
                <w:b w:val="0"/>
                <w:bCs w:val="0"/>
                <w:noProof/>
              </w:rPr>
              <w:t>4.4</w:t>
            </w:r>
            <w:r w:rsidR="00DB371C" w:rsidRPr="0097531F">
              <w:rPr>
                <w:rFonts w:cstheme="minorBidi"/>
                <w:b w:val="0"/>
                <w:bCs w:val="0"/>
                <w:noProof/>
                <w:lang w:val="en-AU" w:eastAsia="en-AU"/>
              </w:rPr>
              <w:tab/>
            </w:r>
            <w:r w:rsidR="00DB371C" w:rsidRPr="0097531F">
              <w:rPr>
                <w:rStyle w:val="Hyperlink"/>
                <w:b w:val="0"/>
                <w:bCs w:val="0"/>
                <w:noProof/>
              </w:rPr>
              <w:t>Evaluation</w:t>
            </w:r>
            <w:r w:rsidR="00DB371C" w:rsidRPr="0097531F">
              <w:rPr>
                <w:b w:val="0"/>
                <w:bCs w:val="0"/>
                <w:noProof/>
                <w:webHidden/>
              </w:rPr>
              <w:tab/>
            </w:r>
            <w:r w:rsidR="00DB371C" w:rsidRPr="0097531F">
              <w:rPr>
                <w:b w:val="0"/>
                <w:bCs w:val="0"/>
                <w:noProof/>
                <w:webHidden/>
              </w:rPr>
              <w:fldChar w:fldCharType="begin"/>
            </w:r>
            <w:r w:rsidR="00DB371C" w:rsidRPr="0097531F">
              <w:rPr>
                <w:b w:val="0"/>
                <w:bCs w:val="0"/>
                <w:noProof/>
                <w:webHidden/>
              </w:rPr>
              <w:instrText xml:space="preserve"> PAGEREF _Toc57956654 \h </w:instrText>
            </w:r>
            <w:r w:rsidR="00DB371C" w:rsidRPr="0097531F">
              <w:rPr>
                <w:b w:val="0"/>
                <w:bCs w:val="0"/>
                <w:noProof/>
                <w:webHidden/>
              </w:rPr>
            </w:r>
            <w:r w:rsidR="00DB371C" w:rsidRPr="0097531F">
              <w:rPr>
                <w:b w:val="0"/>
                <w:bCs w:val="0"/>
                <w:noProof/>
                <w:webHidden/>
              </w:rPr>
              <w:fldChar w:fldCharType="separate"/>
            </w:r>
            <w:r w:rsidR="004374DD">
              <w:rPr>
                <w:b w:val="0"/>
                <w:bCs w:val="0"/>
                <w:noProof/>
                <w:webHidden/>
              </w:rPr>
              <w:t>38</w:t>
            </w:r>
            <w:r w:rsidR="00DB371C" w:rsidRPr="0097531F">
              <w:rPr>
                <w:b w:val="0"/>
                <w:bCs w:val="0"/>
                <w:noProof/>
                <w:webHidden/>
              </w:rPr>
              <w:fldChar w:fldCharType="end"/>
            </w:r>
          </w:hyperlink>
        </w:p>
        <w:p w14:paraId="0698AF54" w14:textId="771A1A1A" w:rsidR="00DB371C" w:rsidRPr="0097531F" w:rsidRDefault="00A51780">
          <w:pPr>
            <w:pStyle w:val="TOC1"/>
            <w:tabs>
              <w:tab w:val="right" w:leader="dot" w:pos="9010"/>
            </w:tabs>
            <w:rPr>
              <w:rFonts w:cstheme="minorBidi"/>
              <w:b w:val="0"/>
              <w:bCs w:val="0"/>
              <w:i w:val="0"/>
              <w:iCs w:val="0"/>
              <w:noProof/>
              <w:sz w:val="22"/>
              <w:szCs w:val="22"/>
              <w:lang w:val="en-AU" w:eastAsia="en-AU"/>
            </w:rPr>
          </w:pPr>
          <w:hyperlink w:anchor="_Toc57956655" w:history="1">
            <w:r w:rsidR="00DB371C" w:rsidRPr="0097531F">
              <w:rPr>
                <w:rStyle w:val="Hyperlink"/>
                <w:b w:val="0"/>
                <w:bCs w:val="0"/>
                <w:noProof/>
              </w:rPr>
              <w:t>Appendix A: Compulsory acquisition in Victoria</w:t>
            </w:r>
            <w:r w:rsidR="00DB371C" w:rsidRPr="0097531F">
              <w:rPr>
                <w:b w:val="0"/>
                <w:bCs w:val="0"/>
                <w:noProof/>
                <w:webHidden/>
              </w:rPr>
              <w:tab/>
            </w:r>
            <w:r w:rsidR="00DB371C" w:rsidRPr="0097531F">
              <w:rPr>
                <w:b w:val="0"/>
                <w:bCs w:val="0"/>
                <w:noProof/>
                <w:webHidden/>
              </w:rPr>
              <w:fldChar w:fldCharType="begin"/>
            </w:r>
            <w:r w:rsidR="00DB371C" w:rsidRPr="0097531F">
              <w:rPr>
                <w:b w:val="0"/>
                <w:bCs w:val="0"/>
                <w:noProof/>
                <w:webHidden/>
              </w:rPr>
              <w:instrText xml:space="preserve"> PAGEREF _Toc57956655 \h </w:instrText>
            </w:r>
            <w:r w:rsidR="00DB371C" w:rsidRPr="0097531F">
              <w:rPr>
                <w:b w:val="0"/>
                <w:bCs w:val="0"/>
                <w:noProof/>
                <w:webHidden/>
              </w:rPr>
            </w:r>
            <w:r w:rsidR="00DB371C" w:rsidRPr="0097531F">
              <w:rPr>
                <w:b w:val="0"/>
                <w:bCs w:val="0"/>
                <w:noProof/>
                <w:webHidden/>
              </w:rPr>
              <w:fldChar w:fldCharType="separate"/>
            </w:r>
            <w:r w:rsidR="004374DD">
              <w:rPr>
                <w:b w:val="0"/>
                <w:bCs w:val="0"/>
                <w:noProof/>
                <w:webHidden/>
              </w:rPr>
              <w:t>39</w:t>
            </w:r>
            <w:r w:rsidR="00DB371C" w:rsidRPr="0097531F">
              <w:rPr>
                <w:b w:val="0"/>
                <w:bCs w:val="0"/>
                <w:noProof/>
                <w:webHidden/>
              </w:rPr>
              <w:fldChar w:fldCharType="end"/>
            </w:r>
          </w:hyperlink>
        </w:p>
        <w:p w14:paraId="2A8ACBE9" w14:textId="5CA8F3B9" w:rsidR="00DB371C" w:rsidRPr="0097531F" w:rsidRDefault="00A51780">
          <w:pPr>
            <w:pStyle w:val="TOC1"/>
            <w:tabs>
              <w:tab w:val="right" w:leader="dot" w:pos="9010"/>
            </w:tabs>
            <w:rPr>
              <w:rFonts w:cstheme="minorBidi"/>
              <w:b w:val="0"/>
              <w:bCs w:val="0"/>
              <w:i w:val="0"/>
              <w:iCs w:val="0"/>
              <w:noProof/>
              <w:sz w:val="22"/>
              <w:szCs w:val="22"/>
              <w:lang w:val="en-AU" w:eastAsia="en-AU"/>
            </w:rPr>
          </w:pPr>
          <w:hyperlink w:anchor="_Toc57956656" w:history="1">
            <w:r w:rsidR="00DB371C" w:rsidRPr="0097531F">
              <w:rPr>
                <w:rStyle w:val="Hyperlink"/>
                <w:b w:val="0"/>
                <w:bCs w:val="0"/>
                <w:noProof/>
              </w:rPr>
              <w:t>Appendix B: List of ‘Special Acts’</w:t>
            </w:r>
            <w:r w:rsidR="00DB371C" w:rsidRPr="0097531F">
              <w:rPr>
                <w:b w:val="0"/>
                <w:bCs w:val="0"/>
                <w:noProof/>
                <w:webHidden/>
              </w:rPr>
              <w:tab/>
            </w:r>
            <w:r w:rsidR="00DB371C" w:rsidRPr="0097531F">
              <w:rPr>
                <w:b w:val="0"/>
                <w:bCs w:val="0"/>
                <w:noProof/>
                <w:webHidden/>
              </w:rPr>
              <w:fldChar w:fldCharType="begin"/>
            </w:r>
            <w:r w:rsidR="00DB371C" w:rsidRPr="0097531F">
              <w:rPr>
                <w:b w:val="0"/>
                <w:bCs w:val="0"/>
                <w:noProof/>
                <w:webHidden/>
              </w:rPr>
              <w:instrText xml:space="preserve"> PAGEREF _Toc57956656 \h </w:instrText>
            </w:r>
            <w:r w:rsidR="00DB371C" w:rsidRPr="0097531F">
              <w:rPr>
                <w:b w:val="0"/>
                <w:bCs w:val="0"/>
                <w:noProof/>
                <w:webHidden/>
              </w:rPr>
            </w:r>
            <w:r w:rsidR="00DB371C" w:rsidRPr="0097531F">
              <w:rPr>
                <w:b w:val="0"/>
                <w:bCs w:val="0"/>
                <w:noProof/>
                <w:webHidden/>
              </w:rPr>
              <w:fldChar w:fldCharType="separate"/>
            </w:r>
            <w:r w:rsidR="004374DD">
              <w:rPr>
                <w:b w:val="0"/>
                <w:bCs w:val="0"/>
                <w:noProof/>
                <w:webHidden/>
              </w:rPr>
              <w:t>40</w:t>
            </w:r>
            <w:r w:rsidR="00DB371C" w:rsidRPr="0097531F">
              <w:rPr>
                <w:b w:val="0"/>
                <w:bCs w:val="0"/>
                <w:noProof/>
                <w:webHidden/>
              </w:rPr>
              <w:fldChar w:fldCharType="end"/>
            </w:r>
          </w:hyperlink>
        </w:p>
        <w:p w14:paraId="29BD6B6F" w14:textId="3E8EA58E" w:rsidR="00DB371C" w:rsidRPr="0097531F" w:rsidRDefault="00A51780">
          <w:pPr>
            <w:pStyle w:val="TOC1"/>
            <w:tabs>
              <w:tab w:val="right" w:leader="dot" w:pos="9010"/>
            </w:tabs>
            <w:rPr>
              <w:rFonts w:cstheme="minorBidi"/>
              <w:b w:val="0"/>
              <w:bCs w:val="0"/>
              <w:i w:val="0"/>
              <w:iCs w:val="0"/>
              <w:noProof/>
              <w:sz w:val="22"/>
              <w:szCs w:val="22"/>
              <w:lang w:val="en-AU" w:eastAsia="en-AU"/>
            </w:rPr>
          </w:pPr>
          <w:hyperlink w:anchor="_Toc57956657" w:history="1">
            <w:r w:rsidR="00DB371C" w:rsidRPr="0097531F">
              <w:rPr>
                <w:rStyle w:val="Hyperlink"/>
                <w:b w:val="0"/>
                <w:bCs w:val="0"/>
                <w:noProof/>
              </w:rPr>
              <w:t>Appendix C: Comparison of Victoria’s LAC Act to equivalent arrangements in other states</w:t>
            </w:r>
            <w:r w:rsidR="00DB371C" w:rsidRPr="0097531F">
              <w:rPr>
                <w:b w:val="0"/>
                <w:bCs w:val="0"/>
                <w:noProof/>
                <w:webHidden/>
              </w:rPr>
              <w:tab/>
            </w:r>
            <w:r w:rsidR="00DB371C" w:rsidRPr="0097531F">
              <w:rPr>
                <w:b w:val="0"/>
                <w:bCs w:val="0"/>
                <w:noProof/>
                <w:webHidden/>
              </w:rPr>
              <w:fldChar w:fldCharType="begin"/>
            </w:r>
            <w:r w:rsidR="00DB371C" w:rsidRPr="0097531F">
              <w:rPr>
                <w:b w:val="0"/>
                <w:bCs w:val="0"/>
                <w:noProof/>
                <w:webHidden/>
              </w:rPr>
              <w:instrText xml:space="preserve"> PAGEREF _Toc57956657 \h </w:instrText>
            </w:r>
            <w:r w:rsidR="00DB371C" w:rsidRPr="0097531F">
              <w:rPr>
                <w:b w:val="0"/>
                <w:bCs w:val="0"/>
                <w:noProof/>
                <w:webHidden/>
              </w:rPr>
            </w:r>
            <w:r w:rsidR="00DB371C" w:rsidRPr="0097531F">
              <w:rPr>
                <w:b w:val="0"/>
                <w:bCs w:val="0"/>
                <w:noProof/>
                <w:webHidden/>
              </w:rPr>
              <w:fldChar w:fldCharType="separate"/>
            </w:r>
            <w:r w:rsidR="004374DD">
              <w:rPr>
                <w:b w:val="0"/>
                <w:bCs w:val="0"/>
                <w:noProof/>
                <w:webHidden/>
              </w:rPr>
              <w:t>42</w:t>
            </w:r>
            <w:r w:rsidR="00DB371C" w:rsidRPr="0097531F">
              <w:rPr>
                <w:b w:val="0"/>
                <w:bCs w:val="0"/>
                <w:noProof/>
                <w:webHidden/>
              </w:rPr>
              <w:fldChar w:fldCharType="end"/>
            </w:r>
          </w:hyperlink>
        </w:p>
        <w:p w14:paraId="62CF473B" w14:textId="3016FEA8" w:rsidR="00DB371C" w:rsidRPr="0097531F" w:rsidRDefault="00A51780">
          <w:pPr>
            <w:pStyle w:val="TOC1"/>
            <w:tabs>
              <w:tab w:val="right" w:leader="dot" w:pos="9010"/>
            </w:tabs>
            <w:rPr>
              <w:rFonts w:cstheme="minorBidi"/>
              <w:b w:val="0"/>
              <w:bCs w:val="0"/>
              <w:i w:val="0"/>
              <w:iCs w:val="0"/>
              <w:noProof/>
              <w:sz w:val="22"/>
              <w:szCs w:val="22"/>
              <w:lang w:val="en-AU" w:eastAsia="en-AU"/>
            </w:rPr>
          </w:pPr>
          <w:hyperlink w:anchor="_Toc57956658" w:history="1">
            <w:r w:rsidR="00DB371C" w:rsidRPr="0097531F">
              <w:rPr>
                <w:rStyle w:val="Hyperlink"/>
                <w:b w:val="0"/>
                <w:bCs w:val="0"/>
                <w:noProof/>
              </w:rPr>
              <w:t>Appendix D: Process of amending planning schemes to reserve land for a public purpose</w:t>
            </w:r>
            <w:r w:rsidR="00DB371C" w:rsidRPr="0097531F">
              <w:rPr>
                <w:b w:val="0"/>
                <w:bCs w:val="0"/>
                <w:noProof/>
                <w:webHidden/>
              </w:rPr>
              <w:tab/>
            </w:r>
            <w:r w:rsidR="00DB371C" w:rsidRPr="0097531F">
              <w:rPr>
                <w:b w:val="0"/>
                <w:bCs w:val="0"/>
                <w:noProof/>
                <w:webHidden/>
              </w:rPr>
              <w:fldChar w:fldCharType="begin"/>
            </w:r>
            <w:r w:rsidR="00DB371C" w:rsidRPr="0097531F">
              <w:rPr>
                <w:b w:val="0"/>
                <w:bCs w:val="0"/>
                <w:noProof/>
                <w:webHidden/>
              </w:rPr>
              <w:instrText xml:space="preserve"> PAGEREF _Toc57956658 \h </w:instrText>
            </w:r>
            <w:r w:rsidR="00DB371C" w:rsidRPr="0097531F">
              <w:rPr>
                <w:b w:val="0"/>
                <w:bCs w:val="0"/>
                <w:noProof/>
                <w:webHidden/>
              </w:rPr>
            </w:r>
            <w:r w:rsidR="00DB371C" w:rsidRPr="0097531F">
              <w:rPr>
                <w:b w:val="0"/>
                <w:bCs w:val="0"/>
                <w:noProof/>
                <w:webHidden/>
              </w:rPr>
              <w:fldChar w:fldCharType="separate"/>
            </w:r>
            <w:r w:rsidR="004374DD">
              <w:rPr>
                <w:b w:val="0"/>
                <w:bCs w:val="0"/>
                <w:noProof/>
                <w:webHidden/>
              </w:rPr>
              <w:t>43</w:t>
            </w:r>
            <w:r w:rsidR="00DB371C" w:rsidRPr="0097531F">
              <w:rPr>
                <w:b w:val="0"/>
                <w:bCs w:val="0"/>
                <w:noProof/>
                <w:webHidden/>
              </w:rPr>
              <w:fldChar w:fldCharType="end"/>
            </w:r>
          </w:hyperlink>
        </w:p>
        <w:p w14:paraId="3F5D34C1" w14:textId="4959B33E" w:rsidR="00582B7C" w:rsidRPr="0097531F" w:rsidRDefault="00582B7C">
          <w:pPr>
            <w:rPr>
              <w:rFonts w:cstheme="majorHAnsi"/>
            </w:rPr>
          </w:pPr>
          <w:r w:rsidRPr="0097531F">
            <w:rPr>
              <w:rFonts w:cstheme="majorHAnsi"/>
              <w:noProof/>
              <w:szCs w:val="22"/>
            </w:rPr>
            <w:fldChar w:fldCharType="end"/>
          </w:r>
        </w:p>
      </w:sdtContent>
    </w:sdt>
    <w:p w14:paraId="52364B7E" w14:textId="77777777" w:rsidR="00E256B7" w:rsidRDefault="00E256B7">
      <w:pPr>
        <w:rPr>
          <w:lang w:val="en-AU"/>
        </w:rPr>
        <w:sectPr w:rsidR="00E256B7" w:rsidSect="00E256B7">
          <w:headerReference w:type="default" r:id="rId16"/>
          <w:footerReference w:type="even" r:id="rId17"/>
          <w:footerReference w:type="default" r:id="rId18"/>
          <w:headerReference w:type="first" r:id="rId19"/>
          <w:footerReference w:type="first" r:id="rId20"/>
          <w:pgSz w:w="11900" w:h="16820"/>
          <w:pgMar w:top="1440" w:right="1440" w:bottom="1440" w:left="1440" w:header="497" w:footer="468" w:gutter="0"/>
          <w:pgNumType w:fmt="lowerRoman"/>
          <w:cols w:space="708"/>
          <w:titlePg/>
          <w:docGrid w:linePitch="360"/>
        </w:sectPr>
      </w:pPr>
    </w:p>
    <w:p w14:paraId="65CB503D" w14:textId="3E43234A" w:rsidR="00A57DC2" w:rsidRDefault="00A57DC2" w:rsidP="00845194">
      <w:pPr>
        <w:pStyle w:val="Heading1"/>
        <w:numPr>
          <w:ilvl w:val="0"/>
          <w:numId w:val="0"/>
        </w:numPr>
        <w:ind w:left="709" w:hanging="709"/>
      </w:pPr>
      <w:bookmarkStart w:id="10" w:name="_Toc57956626"/>
      <w:r>
        <w:lastRenderedPageBreak/>
        <w:t>Exec</w:t>
      </w:r>
      <w:r w:rsidR="00A159FC">
        <w:t>utive</w:t>
      </w:r>
      <w:r>
        <w:t xml:space="preserve"> Summary</w:t>
      </w:r>
      <w:bookmarkEnd w:id="10"/>
    </w:p>
    <w:p w14:paraId="30727AAF" w14:textId="20EAE489" w:rsidR="00EF125A" w:rsidRDefault="00EF125A" w:rsidP="00EF125A">
      <w:pPr>
        <w:rPr>
          <w:rFonts w:cstheme="majorHAnsi"/>
        </w:rPr>
      </w:pPr>
      <w:r w:rsidRPr="007D4365">
        <w:rPr>
          <w:rFonts w:cstheme="majorHAnsi"/>
        </w:rPr>
        <w:t xml:space="preserve">The Land Acquisition and Compensation Regulations 2010 </w:t>
      </w:r>
      <w:r w:rsidR="006A3530">
        <w:rPr>
          <w:rFonts w:cstheme="majorHAnsi"/>
        </w:rPr>
        <w:t xml:space="preserve">(the current Regulations) </w:t>
      </w:r>
      <w:r w:rsidRPr="007D4365">
        <w:rPr>
          <w:rFonts w:cstheme="majorHAnsi"/>
        </w:rPr>
        <w:t>will sunset on 22 June 2021.</w:t>
      </w:r>
      <w:r w:rsidR="00353C01" w:rsidRPr="00353C01">
        <w:t xml:space="preserve"> </w:t>
      </w:r>
      <w:r w:rsidR="00353C01" w:rsidRPr="00C055F6">
        <w:t xml:space="preserve">These Regulations prescribe </w:t>
      </w:r>
      <w:proofErr w:type="gramStart"/>
      <w:r w:rsidR="00353C01" w:rsidRPr="00C055F6">
        <w:t>a number of</w:t>
      </w:r>
      <w:proofErr w:type="gramEnd"/>
      <w:r w:rsidR="00353C01" w:rsidRPr="00C055F6">
        <w:t xml:space="preserve"> things that are necessary </w:t>
      </w:r>
      <w:r w:rsidR="00353C01">
        <w:t xml:space="preserve">or convenient for carrying out or </w:t>
      </w:r>
      <w:r w:rsidR="00353C01" w:rsidRPr="00C055F6">
        <w:t>giv</w:t>
      </w:r>
      <w:r w:rsidR="00017508">
        <w:t>ing</w:t>
      </w:r>
      <w:r w:rsidR="00353C01" w:rsidRPr="00C055F6">
        <w:t xml:space="preserve"> effect to the operation of the </w:t>
      </w:r>
      <w:r w:rsidR="00353C01" w:rsidRPr="00353C01">
        <w:rPr>
          <w:i/>
          <w:iCs/>
        </w:rPr>
        <w:t>Land Acquisition and Compensation Act 1986</w:t>
      </w:r>
      <w:r w:rsidR="00353C01">
        <w:t xml:space="preserve"> (LAC Act)</w:t>
      </w:r>
      <w:r w:rsidR="00353C01" w:rsidRPr="00C055F6">
        <w:t>.</w:t>
      </w:r>
      <w:r w:rsidR="006B4F8A">
        <w:t xml:space="preserve"> </w:t>
      </w:r>
    </w:p>
    <w:p w14:paraId="10A8A299" w14:textId="551DDC30" w:rsidR="00EF125A" w:rsidRDefault="002B3811">
      <w:pPr>
        <w:rPr>
          <w:lang w:val="en-AU"/>
        </w:rPr>
      </w:pPr>
      <w:r w:rsidRPr="00FD20DF">
        <w:rPr>
          <w:rFonts w:cstheme="majorHAnsi"/>
        </w:rPr>
        <w:t xml:space="preserve">This </w:t>
      </w:r>
      <w:r>
        <w:rPr>
          <w:rFonts w:cstheme="majorHAnsi"/>
        </w:rPr>
        <w:t>Regulatory Impact Statement (RIS)</w:t>
      </w:r>
      <w:r w:rsidRPr="00FD20DF">
        <w:rPr>
          <w:rFonts w:cstheme="majorHAnsi"/>
        </w:rPr>
        <w:t xml:space="preserve"> </w:t>
      </w:r>
      <w:r w:rsidR="00636B6A">
        <w:rPr>
          <w:rFonts w:cstheme="majorHAnsi"/>
        </w:rPr>
        <w:t xml:space="preserve">was prepared on behalf of the </w:t>
      </w:r>
      <w:r w:rsidR="00E62391">
        <w:rPr>
          <w:rFonts w:cstheme="majorHAnsi"/>
        </w:rPr>
        <w:t>Department</w:t>
      </w:r>
      <w:r w:rsidR="00784499">
        <w:rPr>
          <w:rFonts w:cstheme="majorHAnsi"/>
        </w:rPr>
        <w:t xml:space="preserve"> by Regulatory Impact Solutions</w:t>
      </w:r>
      <w:r w:rsidRPr="00FD20DF">
        <w:rPr>
          <w:rFonts w:cstheme="majorHAnsi"/>
        </w:rPr>
        <w:t xml:space="preserve"> to facilitate public consultation on the proposed Land Acquisition and Compensation Regulations 2021</w:t>
      </w:r>
      <w:r>
        <w:rPr>
          <w:rFonts w:cstheme="majorHAnsi"/>
        </w:rPr>
        <w:t xml:space="preserve"> (the proposed Regulations)</w:t>
      </w:r>
      <w:r w:rsidRPr="00FD20DF">
        <w:rPr>
          <w:rFonts w:cstheme="majorHAnsi"/>
        </w:rPr>
        <w:t>, which will replace the current Regulations.</w:t>
      </w:r>
    </w:p>
    <w:p w14:paraId="2A7F7D9D" w14:textId="3454C1A7" w:rsidR="00636B6A" w:rsidRDefault="00636B6A" w:rsidP="00A80912">
      <w:pPr>
        <w:rPr>
          <w:rFonts w:cstheme="majorHAnsi"/>
        </w:rPr>
      </w:pPr>
      <w:r>
        <w:t xml:space="preserve">As part of preparing the proposed Regulations, </w:t>
      </w:r>
      <w:r w:rsidR="00784499">
        <w:t xml:space="preserve">Regulatory Impact Solutions Pty Ltd undertook preliminary consultation with and sought </w:t>
      </w:r>
      <w:r>
        <w:t xml:space="preserve">feedback from various stakeholders. This included 12 government authorities that collectively account for about 90 per cent of all compulsory acquisitions over the past ten years. The Victorian Government Land Monitor, Land Use Victoria, Victorian Government Solicitor’s Office, and </w:t>
      </w:r>
      <w:proofErr w:type="gramStart"/>
      <w:r>
        <w:t>a number of</w:t>
      </w:r>
      <w:proofErr w:type="gramEnd"/>
      <w:r>
        <w:t xml:space="preserve"> law firms that have acted for government </w:t>
      </w:r>
      <w:r w:rsidR="00784499">
        <w:t>a</w:t>
      </w:r>
      <w:r>
        <w:t>uthorities or landholders in compulsory acquisition matters</w:t>
      </w:r>
      <w:r w:rsidR="00784499">
        <w:t xml:space="preserve"> were also contacted for comment</w:t>
      </w:r>
      <w:r>
        <w:t>.</w:t>
      </w:r>
    </w:p>
    <w:p w14:paraId="594B777E" w14:textId="2EEDAE56" w:rsidR="00784499" w:rsidRPr="00DB371C" w:rsidRDefault="00784499" w:rsidP="00784499">
      <w:pPr>
        <w:rPr>
          <w:color w:val="002060"/>
          <w:sz w:val="28"/>
          <w:szCs w:val="28"/>
        </w:rPr>
      </w:pPr>
      <w:r>
        <w:rPr>
          <w:color w:val="002060"/>
          <w:sz w:val="28"/>
          <w:szCs w:val="28"/>
        </w:rPr>
        <w:t>The current Regulations</w:t>
      </w:r>
    </w:p>
    <w:p w14:paraId="073B016F" w14:textId="7802C560" w:rsidR="00A80912" w:rsidRDefault="00A80912" w:rsidP="00A80912">
      <w:pPr>
        <w:rPr>
          <w:rFonts w:cstheme="majorHAnsi"/>
        </w:rPr>
      </w:pPr>
      <w:r>
        <w:rPr>
          <w:rFonts w:cstheme="majorHAnsi"/>
        </w:rPr>
        <w:t xml:space="preserve">Each of the main elements in the current Regulations—which are proposed to continue in the proposed Regulations largely in the same form—are necessary </w:t>
      </w:r>
      <w:r w:rsidR="00F031DD">
        <w:rPr>
          <w:rFonts w:cstheme="majorHAnsi"/>
        </w:rPr>
        <w:t xml:space="preserve">for </w:t>
      </w:r>
      <w:r w:rsidRPr="00FD20DF">
        <w:rPr>
          <w:rFonts w:cstheme="majorHAnsi"/>
        </w:rPr>
        <w:t xml:space="preserve">the </w:t>
      </w:r>
      <w:r>
        <w:rPr>
          <w:rFonts w:cstheme="majorHAnsi"/>
        </w:rPr>
        <w:t xml:space="preserve">LAC </w:t>
      </w:r>
      <w:r w:rsidRPr="00FD20DF">
        <w:rPr>
          <w:rFonts w:cstheme="majorHAnsi"/>
        </w:rPr>
        <w:t xml:space="preserve">Act </w:t>
      </w:r>
      <w:r>
        <w:rPr>
          <w:rFonts w:cstheme="majorHAnsi"/>
        </w:rPr>
        <w:t>to</w:t>
      </w:r>
      <w:r w:rsidRPr="00FD20DF">
        <w:rPr>
          <w:rFonts w:cstheme="majorHAnsi"/>
        </w:rPr>
        <w:t xml:space="preserve"> operate effectively and efficiently</w:t>
      </w:r>
      <w:r>
        <w:rPr>
          <w:rFonts w:cstheme="majorHAnsi"/>
        </w:rPr>
        <w:t>, avoiding</w:t>
      </w:r>
      <w:r w:rsidRPr="00FD20DF">
        <w:rPr>
          <w:rFonts w:cstheme="majorHAnsi"/>
        </w:rPr>
        <w:t xml:space="preserve"> higher costs to the acquiring authorities and </w:t>
      </w:r>
      <w:r w:rsidR="0078195F">
        <w:t>landholder</w:t>
      </w:r>
      <w:r w:rsidRPr="00FD20DF">
        <w:rPr>
          <w:rFonts w:cstheme="majorHAnsi"/>
        </w:rPr>
        <w:t xml:space="preserve">s, as well as </w:t>
      </w:r>
      <w:r>
        <w:rPr>
          <w:rFonts w:cstheme="majorHAnsi"/>
        </w:rPr>
        <w:t>promoting</w:t>
      </w:r>
      <w:r w:rsidRPr="00FD20DF">
        <w:rPr>
          <w:rFonts w:cstheme="majorHAnsi"/>
        </w:rPr>
        <w:t xml:space="preserve"> legal and administrative certainty. </w:t>
      </w:r>
      <w:r>
        <w:rPr>
          <w:rFonts w:cstheme="majorHAnsi"/>
        </w:rPr>
        <w:t>While the current Regulations deal mostly with procedural or ‘machinery’ matters, an inefficient or uncertain acquisition framework could indirectly delay or obstruct some</w:t>
      </w:r>
      <w:r w:rsidRPr="00FD20DF">
        <w:rPr>
          <w:rFonts w:cstheme="majorHAnsi"/>
        </w:rPr>
        <w:t xml:space="preserve"> </w:t>
      </w:r>
      <w:r>
        <w:rPr>
          <w:rFonts w:cstheme="majorHAnsi"/>
        </w:rPr>
        <w:t xml:space="preserve">public </w:t>
      </w:r>
      <w:r w:rsidRPr="00FD20DF">
        <w:rPr>
          <w:rFonts w:cstheme="majorHAnsi"/>
        </w:rPr>
        <w:t>infrastructure projects.</w:t>
      </w:r>
    </w:p>
    <w:p w14:paraId="11352578" w14:textId="7C77807D" w:rsidR="00D00CFF" w:rsidRPr="00C055F6" w:rsidRDefault="00D00CFF" w:rsidP="00D00CFF">
      <w:r>
        <w:rPr>
          <w:lang w:val="en-AU"/>
        </w:rPr>
        <w:t xml:space="preserve">Each of the elements of the proposed </w:t>
      </w:r>
      <w:r w:rsidR="00E43F5E">
        <w:rPr>
          <w:lang w:val="en-AU"/>
        </w:rPr>
        <w:t>Regulations</w:t>
      </w:r>
      <w:r>
        <w:rPr>
          <w:lang w:val="en-AU"/>
        </w:rPr>
        <w:t xml:space="preserve"> is set out below. </w:t>
      </w:r>
    </w:p>
    <w:p w14:paraId="01ED4C58" w14:textId="77777777" w:rsidR="00B00B22" w:rsidRDefault="00B00B22" w:rsidP="00B00B22">
      <w:r>
        <w:t>It is important to note that the matters that are required or authorised to be prescribed in Regulations do not affect the ability of authorities to acquire land or their decision about whether they will acquire land, or the right to compensation or the amount of compensation.</w:t>
      </w:r>
    </w:p>
    <w:p w14:paraId="655D0DBB" w14:textId="0F7D9742" w:rsidR="007577FF" w:rsidRPr="00DB371C" w:rsidRDefault="007577FF" w:rsidP="00DB371C">
      <w:pPr>
        <w:rPr>
          <w:color w:val="002060"/>
          <w:sz w:val="28"/>
          <w:szCs w:val="28"/>
        </w:rPr>
      </w:pPr>
      <w:bookmarkStart w:id="11" w:name="_Toc54680541"/>
      <w:bookmarkStart w:id="12" w:name="_Toc57891867"/>
      <w:bookmarkStart w:id="13" w:name="_Toc57891965"/>
      <w:r w:rsidRPr="00DB371C">
        <w:rPr>
          <w:color w:val="002060"/>
          <w:sz w:val="28"/>
          <w:szCs w:val="28"/>
        </w:rPr>
        <w:t>Exemptions</w:t>
      </w:r>
      <w:r w:rsidR="00D87F99" w:rsidRPr="00DB371C">
        <w:rPr>
          <w:color w:val="002060"/>
          <w:sz w:val="28"/>
          <w:szCs w:val="28"/>
        </w:rPr>
        <w:t xml:space="preserve"> from reservation of land for a public purpose</w:t>
      </w:r>
      <w:bookmarkEnd w:id="11"/>
      <w:bookmarkEnd w:id="12"/>
      <w:bookmarkEnd w:id="13"/>
    </w:p>
    <w:p w14:paraId="67285BB2" w14:textId="0F717C71" w:rsidR="0044177F" w:rsidRDefault="0044177F" w:rsidP="0044177F">
      <w:r>
        <w:t>An</w:t>
      </w:r>
      <w:r w:rsidRPr="00360FD7">
        <w:t xml:space="preserve"> Authority must not commence to acquire any interest in land </w:t>
      </w:r>
      <w:r w:rsidR="005D510B">
        <w:t xml:space="preserve">under the LAC Act </w:t>
      </w:r>
      <w:r w:rsidRPr="00360FD7">
        <w:t xml:space="preserve">unless the land has first been reserved for a public purpose. </w:t>
      </w:r>
      <w:r w:rsidRPr="00F0154D">
        <w:t xml:space="preserve">Reservation </w:t>
      </w:r>
      <w:r>
        <w:t xml:space="preserve">for a public purpose </w:t>
      </w:r>
      <w:r w:rsidRPr="00F0154D">
        <w:t>requires amendment to the relevant planning scheme</w:t>
      </w:r>
      <w:r>
        <w:t>—in general</w:t>
      </w:r>
      <w:r w:rsidR="006A3530">
        <w:t>,</w:t>
      </w:r>
      <w:r>
        <w:t xml:space="preserve"> this will involve</w:t>
      </w:r>
      <w:r w:rsidRPr="00F0154D">
        <w:t xml:space="preserve"> plac</w:t>
      </w:r>
      <w:r>
        <w:t>ing</w:t>
      </w:r>
      <w:r w:rsidRPr="00F0154D">
        <w:t xml:space="preserve"> a </w:t>
      </w:r>
      <w:bookmarkStart w:id="14" w:name="_Hlk54665700"/>
      <w:r w:rsidRPr="00F0154D">
        <w:t xml:space="preserve">public acquisition overlay </w:t>
      </w:r>
      <w:r>
        <w:t>(PAO</w:t>
      </w:r>
      <w:bookmarkEnd w:id="14"/>
      <w:r>
        <w:t xml:space="preserve">) </w:t>
      </w:r>
      <w:r w:rsidRPr="00F0154D">
        <w:t>over the land required</w:t>
      </w:r>
      <w:r>
        <w:t>.</w:t>
      </w:r>
    </w:p>
    <w:p w14:paraId="5A71F0FB" w14:textId="3295E023" w:rsidR="00986373" w:rsidRDefault="00900812" w:rsidP="0044177F">
      <w:r>
        <w:t xml:space="preserve">When the LAC Act was introduced, it was considered that as a general principle only land </w:t>
      </w:r>
      <w:r w:rsidR="005173B3">
        <w:t xml:space="preserve">that has previously been reserved for a public purpose </w:t>
      </w:r>
      <w:r>
        <w:t xml:space="preserve">should be compulsorily acquired. </w:t>
      </w:r>
      <w:r w:rsidR="00E97735">
        <w:t xml:space="preserve">Noting that </w:t>
      </w:r>
      <w:r w:rsidR="00E551D3">
        <w:t xml:space="preserve">there can often be a long period between when </w:t>
      </w:r>
      <w:r w:rsidR="00355D24">
        <w:t>an acquiring authority</w:t>
      </w:r>
      <w:r w:rsidR="00E551D3">
        <w:t xml:space="preserve"> </w:t>
      </w:r>
      <w:r w:rsidR="005173B3">
        <w:t>knows</w:t>
      </w:r>
      <w:r w:rsidR="00F91CB9">
        <w:t xml:space="preserve"> it will need to acquire land and when it actually acquires it, reservation </w:t>
      </w:r>
      <w:r w:rsidR="007F1C7C">
        <w:t xml:space="preserve">has the benefits of </w:t>
      </w:r>
      <w:r w:rsidR="00A0645B">
        <w:t>limiting</w:t>
      </w:r>
      <w:r w:rsidR="007F1C7C">
        <w:t xml:space="preserve"> </w:t>
      </w:r>
      <w:r w:rsidR="009D57D0">
        <w:t xml:space="preserve">a landholder </w:t>
      </w:r>
      <w:r w:rsidR="00A0645B">
        <w:t>undertaking</w:t>
      </w:r>
      <w:r w:rsidR="009D57D0">
        <w:t xml:space="preserve"> building or other works on land that is </w:t>
      </w:r>
      <w:r w:rsidR="00F91CB9">
        <w:t>likely</w:t>
      </w:r>
      <w:r w:rsidR="009D57D0">
        <w:t xml:space="preserve"> to be </w:t>
      </w:r>
      <w:r w:rsidR="00A0645B">
        <w:t>needed for a public purpose</w:t>
      </w:r>
      <w:r w:rsidR="00E97735">
        <w:t xml:space="preserve">, </w:t>
      </w:r>
      <w:r w:rsidR="00724814">
        <w:t>allow</w:t>
      </w:r>
      <w:r w:rsidR="00334A75">
        <w:t>ing</w:t>
      </w:r>
      <w:r w:rsidR="00724814">
        <w:t xml:space="preserve"> landholder</w:t>
      </w:r>
      <w:r w:rsidR="00850E39">
        <w:t>s</w:t>
      </w:r>
      <w:r w:rsidR="00724814">
        <w:t xml:space="preserve"> to plan ahead </w:t>
      </w:r>
      <w:r w:rsidR="00850E39">
        <w:t>with the knowledge that their land may be acquired</w:t>
      </w:r>
      <w:r w:rsidR="006326E4">
        <w:t>,</w:t>
      </w:r>
      <w:r w:rsidR="00986373">
        <w:t xml:space="preserve"> and </w:t>
      </w:r>
      <w:r w:rsidR="003742D9">
        <w:t>bring</w:t>
      </w:r>
      <w:r w:rsidR="00334A75">
        <w:t>ing</w:t>
      </w:r>
      <w:r w:rsidR="003742D9">
        <w:t xml:space="preserve"> forward the point where a landholder may claim compensation for loss arising due to their land being </w:t>
      </w:r>
      <w:r w:rsidR="0092742A">
        <w:t xml:space="preserve">earmarked for future acquisition. </w:t>
      </w:r>
    </w:p>
    <w:p w14:paraId="59A548DC" w14:textId="56237653" w:rsidR="00D87F99" w:rsidRDefault="00B5581D" w:rsidP="0044177F">
      <w:r>
        <w:t>Further</w:t>
      </w:r>
      <w:r w:rsidR="0092742A">
        <w:t>, the reservation process</w:t>
      </w:r>
      <w:r w:rsidR="005C64E9">
        <w:t xml:space="preserve"> also </w:t>
      </w:r>
      <w:proofErr w:type="gramStart"/>
      <w:r w:rsidR="005C64E9">
        <w:t>provides  opportunit</w:t>
      </w:r>
      <w:r>
        <w:t>ies</w:t>
      </w:r>
      <w:proofErr w:type="gramEnd"/>
      <w:r w:rsidR="005C64E9">
        <w:t xml:space="preserve"> for affected landholders (and the public in general) to </w:t>
      </w:r>
      <w:r w:rsidR="003718A4">
        <w:t xml:space="preserve">comment on the proposed use of the land and to have their views formally considered before a decision on the </w:t>
      </w:r>
      <w:r w:rsidR="00C23AA4">
        <w:t>use of the land is made.</w:t>
      </w:r>
    </w:p>
    <w:p w14:paraId="36E20F05" w14:textId="77427B50" w:rsidR="00770DE6" w:rsidRDefault="00900812" w:rsidP="00770DE6">
      <w:r>
        <w:rPr>
          <w:lang w:val="en-AU"/>
        </w:rPr>
        <w:t xml:space="preserve">However, in recognition that reservation </w:t>
      </w:r>
      <w:r w:rsidR="000F71C4">
        <w:rPr>
          <w:lang w:val="en-AU"/>
        </w:rPr>
        <w:t>should not be required</w:t>
      </w:r>
      <w:r>
        <w:rPr>
          <w:lang w:val="en-AU"/>
        </w:rPr>
        <w:t xml:space="preserve"> in every situation, </w:t>
      </w:r>
      <w:proofErr w:type="gramStart"/>
      <w:r>
        <w:rPr>
          <w:lang w:val="en-AU"/>
        </w:rPr>
        <w:t>a</w:t>
      </w:r>
      <w:r w:rsidR="005D510B">
        <w:rPr>
          <w:lang w:val="en-AU"/>
        </w:rPr>
        <w:t xml:space="preserve"> number of</w:t>
      </w:r>
      <w:proofErr w:type="gramEnd"/>
      <w:r w:rsidR="005D510B">
        <w:rPr>
          <w:lang w:val="en-AU"/>
        </w:rPr>
        <w:t xml:space="preserve"> acquisi</w:t>
      </w:r>
      <w:r w:rsidR="00770DE6">
        <w:rPr>
          <w:lang w:val="en-AU"/>
        </w:rPr>
        <w:t>tions</w:t>
      </w:r>
      <w:r w:rsidR="005D510B">
        <w:rPr>
          <w:lang w:val="en-AU"/>
        </w:rPr>
        <w:t xml:space="preserve"> are not required to </w:t>
      </w:r>
      <w:r w:rsidR="00770DE6">
        <w:rPr>
          <w:lang w:val="en-AU"/>
        </w:rPr>
        <w:t xml:space="preserve">reserve the land prior to acquisition. Some of these exemptions are </w:t>
      </w:r>
      <w:r w:rsidR="00770DE6">
        <w:rPr>
          <w:lang w:val="en-AU"/>
        </w:rPr>
        <w:lastRenderedPageBreak/>
        <w:t>contained in the LAC Act itself, or in the relevant special Acts.</w:t>
      </w:r>
      <w:r w:rsidR="00A31C49">
        <w:rPr>
          <w:rStyle w:val="FootnoteReference"/>
        </w:rPr>
        <w:footnoteReference w:id="1"/>
      </w:r>
      <w:r w:rsidR="00770DE6">
        <w:rPr>
          <w:lang w:val="en-AU"/>
        </w:rPr>
        <w:t xml:space="preserve"> </w:t>
      </w:r>
      <w:r w:rsidR="00986373">
        <w:t>T</w:t>
      </w:r>
      <w:r w:rsidR="00770DE6">
        <w:t>he current Regulations prescribe the following classes of land that do not require reservation:</w:t>
      </w:r>
    </w:p>
    <w:p w14:paraId="1966F98D" w14:textId="2D94779E" w:rsidR="00770DE6" w:rsidRDefault="00770DE6" w:rsidP="00770DE6">
      <w:pPr>
        <w:pStyle w:val="ListParagraph"/>
        <w:numPr>
          <w:ilvl w:val="0"/>
          <w:numId w:val="11"/>
        </w:numPr>
      </w:pPr>
      <w:r w:rsidRPr="00AE4AF9">
        <w:t xml:space="preserve">land to be acquired for a minor road widening or the deviation of a road, where the </w:t>
      </w:r>
      <w:r w:rsidR="003374B4">
        <w:t>part of the land acquire</w:t>
      </w:r>
      <w:r w:rsidR="0014370A">
        <w:t>d</w:t>
      </w:r>
      <w:r w:rsidR="003374B4" w:rsidRPr="00AE4AF9">
        <w:t xml:space="preserve"> </w:t>
      </w:r>
      <w:r w:rsidRPr="00AE4AF9">
        <w:t xml:space="preserve">and </w:t>
      </w:r>
      <w:r w:rsidR="00014C6A">
        <w:t xml:space="preserve">the impact on </w:t>
      </w:r>
      <w:r w:rsidRPr="00AE4AF9">
        <w:t xml:space="preserve">value </w:t>
      </w:r>
      <w:r w:rsidR="00014C6A">
        <w:t xml:space="preserve">of the property </w:t>
      </w:r>
      <w:r w:rsidRPr="00AE4AF9">
        <w:t>is less than 10 per cent</w:t>
      </w:r>
    </w:p>
    <w:p w14:paraId="54B6674F" w14:textId="417CECE1" w:rsidR="007577FF" w:rsidRDefault="00770DE6" w:rsidP="00770DE6">
      <w:pPr>
        <w:pStyle w:val="ListParagraph"/>
        <w:numPr>
          <w:ilvl w:val="0"/>
          <w:numId w:val="11"/>
        </w:numPr>
      </w:pPr>
      <w:r w:rsidRPr="00AE4AF9">
        <w:t>acquisition of an easement that reduces value of the property by less than 10 per cent.</w:t>
      </w:r>
    </w:p>
    <w:p w14:paraId="7098470E" w14:textId="104FF82B" w:rsidR="00770DE6" w:rsidRDefault="00C861E3" w:rsidP="00770DE6">
      <w:r>
        <w:t xml:space="preserve">A high number of </w:t>
      </w:r>
      <w:r w:rsidR="00D51193">
        <w:t>acquisitions</w:t>
      </w:r>
      <w:r>
        <w:t xml:space="preserve"> fall into these categories</w:t>
      </w:r>
      <w:r w:rsidR="00C4361A">
        <w:t>:</w:t>
      </w:r>
      <w:r w:rsidR="00C2087B">
        <w:t xml:space="preserve"> around 23 per cent of all </w:t>
      </w:r>
      <w:r w:rsidR="00D51193">
        <w:t>compulsory</w:t>
      </w:r>
      <w:r w:rsidR="00C2087B">
        <w:t xml:space="preserve"> </w:t>
      </w:r>
      <w:r w:rsidR="00D51193">
        <w:t>acquisitions</w:t>
      </w:r>
      <w:r w:rsidR="00C2087B">
        <w:t xml:space="preserve"> over the past decade have been easements</w:t>
      </w:r>
      <w:r w:rsidR="00990049">
        <w:t xml:space="preserve">, nearly all </w:t>
      </w:r>
      <w:r w:rsidR="003F0FD5">
        <w:t>by</w:t>
      </w:r>
      <w:r>
        <w:t xml:space="preserve"> </w:t>
      </w:r>
      <w:r w:rsidR="00CA36EA">
        <w:t>water corporations</w:t>
      </w:r>
      <w:r w:rsidR="003F0FD5">
        <w:t xml:space="preserve"> who advise</w:t>
      </w:r>
      <w:r w:rsidR="000A0766">
        <w:t xml:space="preserve"> that nearly all of their easements fall within the exemption</w:t>
      </w:r>
      <w:r w:rsidR="003F0FD5">
        <w:t xml:space="preserve">; </w:t>
      </w:r>
      <w:r w:rsidR="008E06DE">
        <w:t>a</w:t>
      </w:r>
      <w:r w:rsidR="00907C4C">
        <w:t xml:space="preserve">round </w:t>
      </w:r>
      <w:r w:rsidR="00907C4C" w:rsidRPr="0018486B">
        <w:t>half</w:t>
      </w:r>
      <w:r w:rsidR="00907C4C">
        <w:t xml:space="preserve"> of the compulsory acquisitions </w:t>
      </w:r>
      <w:r w:rsidR="005607E6">
        <w:t xml:space="preserve">of </w:t>
      </w:r>
      <w:r w:rsidR="00E64FCB">
        <w:t xml:space="preserve">local councils </w:t>
      </w:r>
      <w:r w:rsidR="005C44D5">
        <w:t xml:space="preserve">and around 15 per cent of </w:t>
      </w:r>
      <w:r w:rsidR="005607E6">
        <w:t>compulsory</w:t>
      </w:r>
      <w:r w:rsidR="005C44D5">
        <w:t xml:space="preserve"> </w:t>
      </w:r>
      <w:r w:rsidR="005607E6">
        <w:t>acquisitions</w:t>
      </w:r>
      <w:r w:rsidR="005C44D5">
        <w:t xml:space="preserve"> of VicRoads</w:t>
      </w:r>
      <w:r w:rsidR="00DE1D45">
        <w:t xml:space="preserve"> </w:t>
      </w:r>
      <w:r w:rsidR="00493591">
        <w:t xml:space="preserve">fall into the category of minor road </w:t>
      </w:r>
      <w:r w:rsidR="00D51193">
        <w:t>widening</w:t>
      </w:r>
      <w:r w:rsidR="00493591">
        <w:t xml:space="preserve"> or deviations.</w:t>
      </w:r>
    </w:p>
    <w:p w14:paraId="3DDAC680" w14:textId="3ABA7299" w:rsidR="003F3AB6" w:rsidRDefault="00500ABB" w:rsidP="003F3AB6">
      <w:r>
        <w:t xml:space="preserve">These exemptions from the need to reserve land for a public purpose before acquisition are to ensure the acquisition process is efficient for ‘minor’ acquisitions. At the time the LAC </w:t>
      </w:r>
      <w:r w:rsidR="004627AA">
        <w:t xml:space="preserve">Bill </w:t>
      </w:r>
      <w:r>
        <w:t xml:space="preserve">was being debated in </w:t>
      </w:r>
      <w:r w:rsidR="00784499">
        <w:t>P</w:t>
      </w:r>
      <w:r>
        <w:t>arliament</w:t>
      </w:r>
      <w:r w:rsidR="004627AA">
        <w:t xml:space="preserve"> in 1986</w:t>
      </w:r>
      <w:r>
        <w:t>, there was concern about what the requirement for reservation in a planning scheme would mean for “acquisitions on a small scale, f</w:t>
      </w:r>
      <w:r w:rsidRPr="00237D1A">
        <w:t>or example, a splay corner required at an intersection, a limited road widening or a pipeline to be laid inside a property boundary</w:t>
      </w:r>
      <w:r>
        <w:t>.”</w:t>
      </w:r>
      <w:r>
        <w:rPr>
          <w:rStyle w:val="FootnoteReference"/>
        </w:rPr>
        <w:footnoteReference w:id="2"/>
      </w:r>
      <w:r>
        <w:t xml:space="preserve"> </w:t>
      </w:r>
      <w:r w:rsidR="00045F4F">
        <w:t>W</w:t>
      </w:r>
      <w:r w:rsidR="003F3AB6">
        <w:t xml:space="preserve">hile it was considered that as a general principle only reserved land should be compulsorily acquired, it was recognised that there needed to be provision for cases where a prior reservation for a public purpose </w:t>
      </w:r>
      <w:r w:rsidR="00B5581D">
        <w:t>was not justified</w:t>
      </w:r>
      <w:r w:rsidR="003F3AB6">
        <w:t>. The Morris Report specifically considered that easements were a type of acquisition that would be usually certified as not requiring reservation.</w:t>
      </w:r>
      <w:r w:rsidR="003F3AB6">
        <w:rPr>
          <w:rStyle w:val="FootnoteReference"/>
        </w:rPr>
        <w:footnoteReference w:id="3"/>
      </w:r>
    </w:p>
    <w:p w14:paraId="71525559" w14:textId="2AD7DE66" w:rsidR="00500ABB" w:rsidRDefault="00500ABB" w:rsidP="00500ABB">
      <w:r>
        <w:t xml:space="preserve">Without these exemptions, Authorities would need to go through a lengthy process to reserve the land (amending a planning scheme usually takes a minimum of 6 months but can take up to </w:t>
      </w:r>
      <w:r w:rsidR="00F031DD">
        <w:t>12 </w:t>
      </w:r>
      <w:r>
        <w:t>months or longer), or a separate administrative process to seek an exemption on a case-by-case basis, that would be time consuming and relatively costly compared to the proportion of a person’s land being acquired or affected. The exemptions are necessary for continued efficiency.</w:t>
      </w:r>
    </w:p>
    <w:p w14:paraId="2023A1A9" w14:textId="1DCB3C37" w:rsidR="00F164A9" w:rsidRDefault="00F164A9" w:rsidP="00500ABB">
      <w:r>
        <w:t xml:space="preserve">However, exempting an acquisition from the reservation requirement has an impact on </w:t>
      </w:r>
      <w:r w:rsidR="006D032D">
        <w:t>landholders</w:t>
      </w:r>
      <w:r w:rsidR="00FD3D03">
        <w:t xml:space="preserve">. The process to amend the planning scheme to reserve the land is </w:t>
      </w:r>
      <w:r w:rsidR="00987003">
        <w:t xml:space="preserve">in general the only opportunity a </w:t>
      </w:r>
      <w:r w:rsidR="006D032D">
        <w:t xml:space="preserve">landholder </w:t>
      </w:r>
      <w:r w:rsidR="00987003">
        <w:t xml:space="preserve">will have to object to the acquisition </w:t>
      </w:r>
      <w:r w:rsidR="0094679A">
        <w:t>and for these objections to be considered.</w:t>
      </w:r>
      <w:r w:rsidR="00FB533A">
        <w:t xml:space="preserve"> While these objections may ultimately not prevent the acquisition, </w:t>
      </w:r>
      <w:r w:rsidR="00A939EB">
        <w:t xml:space="preserve">avoiding the need to reserve the land </w:t>
      </w:r>
      <w:r w:rsidR="00B5581D">
        <w:t xml:space="preserve">may </w:t>
      </w:r>
      <w:r w:rsidR="00A939EB">
        <w:t>den</w:t>
      </w:r>
      <w:r w:rsidR="00B5581D">
        <w:t>y</w:t>
      </w:r>
      <w:r w:rsidR="00A939EB">
        <w:t xml:space="preserve"> the </w:t>
      </w:r>
      <w:r w:rsidR="006D032D">
        <w:t>landholder</w:t>
      </w:r>
      <w:r w:rsidR="00A939EB">
        <w:t xml:space="preserve"> a</w:t>
      </w:r>
      <w:r w:rsidR="005F19EC">
        <w:t>n opportunity</w:t>
      </w:r>
      <w:r w:rsidR="00A939EB">
        <w:t xml:space="preserve"> to be heard.</w:t>
      </w:r>
      <w:r w:rsidR="00341AD5">
        <w:t xml:space="preserve"> In allowing any exemptions, the Government must balance </w:t>
      </w:r>
      <w:r w:rsidR="00067110">
        <w:t xml:space="preserve">the efficiency gains against this loss of </w:t>
      </w:r>
      <w:r w:rsidR="00AD42F4">
        <w:t>opportunity</w:t>
      </w:r>
      <w:r w:rsidR="00067110">
        <w:t>.</w:t>
      </w:r>
    </w:p>
    <w:p w14:paraId="0AF769A1" w14:textId="77777777" w:rsidR="00AD42F4" w:rsidRDefault="00D06A75" w:rsidP="00770DE6">
      <w:r>
        <w:t xml:space="preserve">There is no change proposed to the existing exemption categories. </w:t>
      </w:r>
    </w:p>
    <w:p w14:paraId="73942350" w14:textId="18D1BB49" w:rsidR="00AD42F4" w:rsidRDefault="00AD42F4" w:rsidP="00AD42F4">
      <w:r>
        <w:t xml:space="preserve">The Department considered whether the threshold amounts (i.e., 10 per cent of area or value) should be changed. Any change to the thresholds is a subjective exercise, requiring judgement to balance the trade-off between efficiency of the acquisition process and the ability for landholders to be consulted through the reservation process. A lower threshold would result in more acquisitions needing to first amend planning schemes to reserve the land for a public purpose, which the Department believes would have limited value in the decisions to acquire land. A higher threshold would allow more land to be acquired without reservation, however as a greater proportion of a person’s land is acquired, it would become more important for those </w:t>
      </w:r>
      <w:r w:rsidR="006D032D">
        <w:t>landholder</w:t>
      </w:r>
      <w:r>
        <w:t xml:space="preserve">s to have the opportunity to be heard through a </w:t>
      </w:r>
      <w:r>
        <w:lastRenderedPageBreak/>
        <w:t>formal consultation process, as there is a higher likelihood that the acquisition will materially affect the enjoyment of their land.</w:t>
      </w:r>
    </w:p>
    <w:p w14:paraId="151BAA87" w14:textId="337A8233" w:rsidR="00AD42F4" w:rsidRDefault="00AD42F4" w:rsidP="00AD42F4">
      <w:r w:rsidRPr="00585C59">
        <w:t xml:space="preserve">In preliminary consultation with </w:t>
      </w:r>
      <w:r>
        <w:t xml:space="preserve">stakeholders, there </w:t>
      </w:r>
      <w:r w:rsidR="00DB371C">
        <w:t xml:space="preserve">were </w:t>
      </w:r>
      <w:r>
        <w:t>no views expressed that the thresholds were too high or too low. The Department therefore proposes to retain the current thresholds.</w:t>
      </w:r>
    </w:p>
    <w:p w14:paraId="2FA8645A" w14:textId="4A854EB7" w:rsidR="00AD42F4" w:rsidRDefault="00AD42F4" w:rsidP="00AD42F4">
      <w:r>
        <w:t xml:space="preserve">One water </w:t>
      </w:r>
      <w:r w:rsidR="00913248">
        <w:t xml:space="preserve">corporation </w:t>
      </w:r>
      <w:r>
        <w:t xml:space="preserve">suggested that the exemption could be expanded to also apply to acquisitions for the purpose of other utility infrastructure, such as water reservoirs, within the same limits of being less than 10 per cent of the land acquired and less than 10 per cent of the property’s value. Other water </w:t>
      </w:r>
      <w:r w:rsidR="00913248">
        <w:t xml:space="preserve">corporations </w:t>
      </w:r>
      <w:r>
        <w:t xml:space="preserve">did not raise this, noting that the exemption already applies to easements (which comprise most of the compulsory acquisitions by water authorities), and that purchase of freehold land by water authorities is more likely to be done outside of the LAC Act (i.e., by negotiated agreement). </w:t>
      </w:r>
      <w:r w:rsidR="00820752">
        <w:t xml:space="preserve">Another Authority also suggested expanding the exemption to any ‘minor project’ (i.e., not limited to road widening or deviations). However, this </w:t>
      </w:r>
      <w:r w:rsidR="00784499">
        <w:t xml:space="preserve">may </w:t>
      </w:r>
      <w:r w:rsidR="00820752">
        <w:t xml:space="preserve">be difficult to define, and may lead to unintended misuse of the exemption. The Department notes that for </w:t>
      </w:r>
      <w:proofErr w:type="gramStart"/>
      <w:r w:rsidR="00820752">
        <w:t>particular types</w:t>
      </w:r>
      <w:proofErr w:type="gramEnd"/>
      <w:r w:rsidR="00820752">
        <w:t xml:space="preserve"> of projects there may already be exemptions provided under the respective special Acts. </w:t>
      </w:r>
      <w:r>
        <w:t xml:space="preserve">The Department therefore considers that if there is a need for an exemption in these circumstances, it </w:t>
      </w:r>
      <w:r w:rsidR="00784499">
        <w:t>may be</w:t>
      </w:r>
      <w:r>
        <w:t xml:space="preserve"> more appropriate to consider</w:t>
      </w:r>
      <w:r w:rsidR="00784499">
        <w:t xml:space="preserve"> exempting</w:t>
      </w:r>
      <w:r>
        <w:t xml:space="preserve"> it under s</w:t>
      </w:r>
      <w:r w:rsidR="002D28BF">
        <w:t>ection</w:t>
      </w:r>
      <w:r>
        <w:t xml:space="preserve"> 5(3) of the LAC Act on a case-by-case basis</w:t>
      </w:r>
      <w:r w:rsidR="00985E67">
        <w:t>,</w:t>
      </w:r>
      <w:r>
        <w:t xml:space="preserve"> rather than making a general exemption.</w:t>
      </w:r>
    </w:p>
    <w:p w14:paraId="6041F117" w14:textId="77777777" w:rsidR="00926052" w:rsidRPr="00926052" w:rsidRDefault="00926052" w:rsidP="00AD42F4">
      <w:pPr>
        <w:rPr>
          <w:sz w:val="2"/>
          <w:szCs w:val="2"/>
        </w:rPr>
      </w:pPr>
    </w:p>
    <w:tbl>
      <w:tblPr>
        <w:tblStyle w:val="TableGrid"/>
        <w:tblW w:w="0" w:type="auto"/>
        <w:tblLook w:val="04A0" w:firstRow="1" w:lastRow="0" w:firstColumn="1" w:lastColumn="0" w:noHBand="0" w:noVBand="1"/>
      </w:tblPr>
      <w:tblGrid>
        <w:gridCol w:w="9010"/>
      </w:tblGrid>
      <w:tr w:rsidR="00AD42F4" w14:paraId="04F5E324" w14:textId="77777777" w:rsidTr="00DB371C">
        <w:trPr>
          <w:cnfStyle w:val="100000000000" w:firstRow="1" w:lastRow="0" w:firstColumn="0" w:lastColumn="0" w:oddVBand="0" w:evenVBand="0" w:oddHBand="0" w:evenHBand="0" w:firstRowFirstColumn="0" w:firstRowLastColumn="0" w:lastRowFirstColumn="0" w:lastRowLastColumn="0"/>
        </w:trPr>
        <w:tc>
          <w:tcPr>
            <w:tcW w:w="9010" w:type="dxa"/>
          </w:tcPr>
          <w:p w14:paraId="6A1E9075" w14:textId="77777777" w:rsidR="00AD42F4" w:rsidRPr="002F6753" w:rsidRDefault="00AD42F4" w:rsidP="00DB371C">
            <w:pPr>
              <w:spacing w:before="60" w:after="60"/>
              <w:rPr>
                <w:rFonts w:cstheme="majorHAnsi"/>
                <w:b/>
                <w:bCs/>
                <w:i/>
                <w:iCs/>
                <w:lang w:val="en"/>
              </w:rPr>
            </w:pPr>
            <w:r w:rsidRPr="002F6753">
              <w:rPr>
                <w:rFonts w:cstheme="majorHAnsi"/>
                <w:b/>
                <w:bCs/>
                <w:i/>
                <w:iCs/>
                <w:lang w:val="en"/>
              </w:rPr>
              <w:t>Consultation questions:</w:t>
            </w:r>
          </w:p>
          <w:p w14:paraId="3198C873" w14:textId="77777777" w:rsidR="00AD42F4" w:rsidRDefault="00AD42F4" w:rsidP="00DB371C">
            <w:pPr>
              <w:pStyle w:val="ListParagraph"/>
              <w:numPr>
                <w:ilvl w:val="0"/>
                <w:numId w:val="28"/>
              </w:numPr>
              <w:spacing w:before="60" w:after="60"/>
              <w:rPr>
                <w:rFonts w:cstheme="majorHAnsi"/>
                <w:b/>
                <w:bCs/>
                <w:i/>
                <w:iCs/>
                <w:lang w:val="en"/>
              </w:rPr>
            </w:pPr>
            <w:r>
              <w:rPr>
                <w:rFonts w:cstheme="majorHAnsi"/>
                <w:b/>
                <w:bCs/>
                <w:i/>
                <w:iCs/>
                <w:lang w:val="en"/>
              </w:rPr>
              <w:t>Do you think the current exemptions from the need to reserve land for minor acquisitions should be continued</w:t>
            </w:r>
            <w:r w:rsidRPr="002F6753">
              <w:rPr>
                <w:rFonts w:cstheme="majorHAnsi"/>
                <w:b/>
                <w:bCs/>
                <w:i/>
                <w:iCs/>
                <w:lang w:val="en"/>
              </w:rPr>
              <w:t>?</w:t>
            </w:r>
          </w:p>
          <w:p w14:paraId="4D4EA57D" w14:textId="77777777" w:rsidR="00AD42F4" w:rsidRDefault="00AD42F4" w:rsidP="00DB371C">
            <w:pPr>
              <w:pStyle w:val="ListParagraph"/>
              <w:numPr>
                <w:ilvl w:val="0"/>
                <w:numId w:val="28"/>
              </w:numPr>
              <w:spacing w:before="60" w:after="60"/>
              <w:rPr>
                <w:rFonts w:cstheme="majorHAnsi"/>
                <w:b/>
                <w:bCs/>
                <w:i/>
                <w:iCs/>
                <w:lang w:val="en"/>
              </w:rPr>
            </w:pPr>
            <w:r>
              <w:rPr>
                <w:rFonts w:cstheme="majorHAnsi"/>
                <w:b/>
                <w:bCs/>
                <w:i/>
                <w:iCs/>
                <w:lang w:val="en"/>
              </w:rPr>
              <w:t>Should the thresholds for exemptions (less than 10 per cent of land area and less than 10 per cent of value) be increased or decreased? If so, Why?</w:t>
            </w:r>
          </w:p>
          <w:p w14:paraId="5D2F91B6" w14:textId="72A9E835" w:rsidR="00AD42F4" w:rsidRPr="009D5AE4" w:rsidRDefault="00AD42F4" w:rsidP="00DB371C">
            <w:pPr>
              <w:pStyle w:val="ListParagraph"/>
              <w:numPr>
                <w:ilvl w:val="0"/>
                <w:numId w:val="28"/>
              </w:numPr>
              <w:spacing w:before="60" w:after="60"/>
              <w:rPr>
                <w:rFonts w:cstheme="majorHAnsi"/>
                <w:b/>
                <w:bCs/>
                <w:i/>
                <w:iCs/>
                <w:lang w:val="en"/>
              </w:rPr>
            </w:pPr>
            <w:r>
              <w:rPr>
                <w:rFonts w:cstheme="majorHAnsi"/>
                <w:b/>
                <w:bCs/>
                <w:i/>
                <w:iCs/>
                <w:lang w:val="en"/>
              </w:rPr>
              <w:t>Should the types of acquisition within the scope of the exemption be expanded, for example for water infrastructure</w:t>
            </w:r>
            <w:r w:rsidR="005350DB">
              <w:rPr>
                <w:rFonts w:cstheme="majorHAnsi"/>
                <w:b/>
                <w:bCs/>
                <w:i/>
                <w:iCs/>
                <w:lang w:val="en"/>
              </w:rPr>
              <w:t xml:space="preserve"> or other projects</w:t>
            </w:r>
            <w:r>
              <w:rPr>
                <w:rFonts w:cstheme="majorHAnsi"/>
                <w:b/>
                <w:bCs/>
                <w:i/>
                <w:iCs/>
                <w:lang w:val="en"/>
              </w:rPr>
              <w:t>? What would be the consequences of this?</w:t>
            </w:r>
          </w:p>
        </w:tc>
      </w:tr>
    </w:tbl>
    <w:p w14:paraId="68177E65" w14:textId="77777777" w:rsidR="00AD42F4" w:rsidRPr="004E5237" w:rsidRDefault="00AD42F4" w:rsidP="00AD42F4">
      <w:pPr>
        <w:rPr>
          <w:sz w:val="10"/>
          <w:szCs w:val="11"/>
          <w:lang w:val="en-AU"/>
        </w:rPr>
      </w:pPr>
    </w:p>
    <w:p w14:paraId="6DA78EEC" w14:textId="2FAF80FA" w:rsidR="007577FF" w:rsidRPr="00796ADA" w:rsidRDefault="00DE1CA5" w:rsidP="00DB371C">
      <w:pPr>
        <w:rPr>
          <w:color w:val="002060"/>
          <w:sz w:val="28"/>
          <w:szCs w:val="28"/>
        </w:rPr>
      </w:pPr>
      <w:bookmarkStart w:id="15" w:name="_Toc54680542"/>
      <w:bookmarkStart w:id="16" w:name="_Toc57891868"/>
      <w:bookmarkStart w:id="17" w:name="_Toc57891966"/>
      <w:r w:rsidRPr="00796ADA">
        <w:rPr>
          <w:color w:val="002060"/>
          <w:sz w:val="28"/>
          <w:szCs w:val="28"/>
        </w:rPr>
        <w:t>Prescribed f</w:t>
      </w:r>
      <w:r w:rsidR="007577FF" w:rsidRPr="00796ADA">
        <w:rPr>
          <w:color w:val="002060"/>
          <w:sz w:val="28"/>
          <w:szCs w:val="28"/>
        </w:rPr>
        <w:t>orms</w:t>
      </w:r>
      <w:bookmarkEnd w:id="15"/>
      <w:bookmarkEnd w:id="16"/>
      <w:bookmarkEnd w:id="17"/>
    </w:p>
    <w:p w14:paraId="26B169D2" w14:textId="6402BF56" w:rsidR="007577FF" w:rsidRDefault="00AD48AF">
      <w:r>
        <w:t xml:space="preserve">The LAC Act authorises </w:t>
      </w:r>
      <w:proofErr w:type="gramStart"/>
      <w:r>
        <w:t>a number of</w:t>
      </w:r>
      <w:proofErr w:type="gramEnd"/>
      <w:r>
        <w:t xml:space="preserve"> forms to be prescribed in order to complete the steps</w:t>
      </w:r>
      <w:r w:rsidR="00FB339D">
        <w:t xml:space="preserve"> under the Act. These </w:t>
      </w:r>
      <w:r w:rsidR="00DA5CBD">
        <w:t>are pro-forma notices that acquiring Authorities must complete, and statements of rights and obligations that are required to be given to affected landholders or other parties</w:t>
      </w:r>
      <w:r w:rsidR="000C5EE8">
        <w:t>.</w:t>
      </w:r>
    </w:p>
    <w:p w14:paraId="0931030A" w14:textId="77299593" w:rsidR="00F307C6" w:rsidRDefault="00F307C6">
      <w:r>
        <w:t>I</w:t>
      </w:r>
      <w:r w:rsidRPr="00E864C1">
        <w:t>f the Forms were not prescribed</w:t>
      </w:r>
      <w:r w:rsidR="00985E67">
        <w:t>,</w:t>
      </w:r>
      <w:r>
        <w:t xml:space="preserve"> the notices and statements required by the Act would be time consuming for each acquiring authority to prepare</w:t>
      </w:r>
      <w:r w:rsidR="00985E67">
        <w:t>. This would also</w:t>
      </w:r>
      <w:r>
        <w:t xml:space="preserve"> lead to inconsistent use of notices that could give rise to confusion and potential errors. The clear intention of the Act is to have these Forms standardised to improve the effectiveness, efficiency and transparency of the Act. Having standard forms reduces compliance costs, as Authorities can use prescribed forms more easily than creating their own documents in each case. Standardised forms also ensure legal consistency and certainty, and the prescribed forms ensure all required information is included.</w:t>
      </w:r>
    </w:p>
    <w:p w14:paraId="038AADF3" w14:textId="0A90410A" w:rsidR="00F307C6" w:rsidRDefault="00F307C6">
      <w:proofErr w:type="gramStart"/>
      <w:r>
        <w:t>A number of</w:t>
      </w:r>
      <w:proofErr w:type="gramEnd"/>
      <w:r>
        <w:t xml:space="preserve"> changes are proposed to the prescribed forms:</w:t>
      </w:r>
    </w:p>
    <w:p w14:paraId="443E1384" w14:textId="669794B8" w:rsidR="00AA0FFC" w:rsidRDefault="00F307C6" w:rsidP="006D70D0">
      <w:pPr>
        <w:pStyle w:val="ListParagraph"/>
        <w:numPr>
          <w:ilvl w:val="0"/>
          <w:numId w:val="30"/>
        </w:numPr>
      </w:pPr>
      <w:r>
        <w:t xml:space="preserve">A general </w:t>
      </w:r>
      <w:r w:rsidR="00E82762">
        <w:t>revision</w:t>
      </w:r>
      <w:r>
        <w:t xml:space="preserve"> of the </w:t>
      </w:r>
      <w:r w:rsidR="00E82762">
        <w:t xml:space="preserve">standard text to make them </w:t>
      </w:r>
      <w:r w:rsidR="00AC5326">
        <w:t>clearer</w:t>
      </w:r>
      <w:r w:rsidR="00A809BB">
        <w:t xml:space="preserve"> and </w:t>
      </w:r>
      <w:r w:rsidR="00AC5326">
        <w:t xml:space="preserve">to </w:t>
      </w:r>
      <w:r w:rsidR="00A809BB">
        <w:t>improve instructions for completing the forms to ensure all relevant information about an acquisition is clearly set out.</w:t>
      </w:r>
      <w:r w:rsidR="004669F1">
        <w:t xml:space="preserve"> </w:t>
      </w:r>
      <w:r w:rsidR="00AA0FFC">
        <w:t xml:space="preserve">Some minor changes have been made to standard text that </w:t>
      </w:r>
      <w:r w:rsidR="00757BF5">
        <w:t>was not applicable in all acquisitions</w:t>
      </w:r>
      <w:r w:rsidR="00C1149E">
        <w:t>, and some changes were required due to changes in other legislation.</w:t>
      </w:r>
    </w:p>
    <w:p w14:paraId="08DE3620" w14:textId="4EEA94AA" w:rsidR="00422855" w:rsidRDefault="00757BF5" w:rsidP="00AC5F56">
      <w:pPr>
        <w:pStyle w:val="ListParagraph"/>
        <w:numPr>
          <w:ilvl w:val="0"/>
          <w:numId w:val="30"/>
        </w:numPr>
      </w:pPr>
      <w:r>
        <w:t>T</w:t>
      </w:r>
      <w:r w:rsidR="004669F1">
        <w:t>he standard form for the notice of acquisition</w:t>
      </w:r>
      <w:r w:rsidR="00CE69CE">
        <w:t xml:space="preserve"> (known as Form 7) is proposed to </w:t>
      </w:r>
      <w:r w:rsidR="00B807C2">
        <w:t xml:space="preserve">require more information </w:t>
      </w:r>
      <w:r w:rsidR="00F9236F">
        <w:t>to be included about the nature of the interest being acquired, the legislation that authorises the acqui</w:t>
      </w:r>
      <w:r w:rsidR="004E4F3A">
        <w:t>si</w:t>
      </w:r>
      <w:r w:rsidR="00F9236F">
        <w:t>tion, and the purpose of the acquisition.</w:t>
      </w:r>
      <w:r>
        <w:t xml:space="preserve"> </w:t>
      </w:r>
      <w:r w:rsidR="004F698F">
        <w:t>The changes will promote transparency as the</w:t>
      </w:r>
      <w:r>
        <w:t xml:space="preserve"> </w:t>
      </w:r>
      <w:r w:rsidR="004E4F3A">
        <w:t xml:space="preserve">notice </w:t>
      </w:r>
      <w:r>
        <w:t xml:space="preserve">is often the only </w:t>
      </w:r>
      <w:r w:rsidR="004E4F3A">
        <w:t xml:space="preserve">way that </w:t>
      </w:r>
      <w:r w:rsidR="00AA164D">
        <w:t xml:space="preserve">the general public </w:t>
      </w:r>
      <w:r w:rsidR="004F698F">
        <w:t xml:space="preserve">is made </w:t>
      </w:r>
      <w:r w:rsidR="00AA164D">
        <w:t>aware of the acquisition</w:t>
      </w:r>
      <w:r w:rsidR="006D70D0">
        <w:t>.</w:t>
      </w:r>
    </w:p>
    <w:p w14:paraId="21B82041" w14:textId="1455991A" w:rsidR="00132E1C" w:rsidRDefault="006D70D0">
      <w:pPr>
        <w:rPr>
          <w:rFonts w:cstheme="majorHAnsi"/>
          <w:lang w:val="en"/>
        </w:rPr>
      </w:pPr>
      <w:bookmarkStart w:id="18" w:name="_Hlk59632614"/>
      <w:r>
        <w:lastRenderedPageBreak/>
        <w:t xml:space="preserve">Consideration was given as to whether the </w:t>
      </w:r>
      <w:r w:rsidR="00F03503">
        <w:t>forms for acceptance of an offer of compensation (</w:t>
      </w:r>
      <w:r w:rsidR="00796ADA">
        <w:t>Form </w:t>
      </w:r>
      <w:r w:rsidR="00F03503">
        <w:t xml:space="preserve">11) and a claim for </w:t>
      </w:r>
      <w:r w:rsidR="00C1149E">
        <w:t>compensation</w:t>
      </w:r>
      <w:r w:rsidR="00F03503">
        <w:t xml:space="preserve"> when an </w:t>
      </w:r>
      <w:r w:rsidR="00C1149E">
        <w:t>interest</w:t>
      </w:r>
      <w:r w:rsidR="00F03503">
        <w:t xml:space="preserve"> is not taken (Form 12) should continue to re</w:t>
      </w:r>
      <w:r w:rsidR="00806BA1">
        <w:t>quire the landholder to have the forms witnessed by a person</w:t>
      </w:r>
      <w:r w:rsidR="000A2CDB">
        <w:t xml:space="preserve"> authorised to witness to </w:t>
      </w:r>
      <w:r w:rsidR="00C1149E">
        <w:t>statutory</w:t>
      </w:r>
      <w:r w:rsidR="000A2CDB">
        <w:t xml:space="preserve"> declaration. </w:t>
      </w:r>
      <w:r w:rsidR="00B64D64">
        <w:rPr>
          <w:rFonts w:cstheme="majorHAnsi"/>
          <w:lang w:val="en"/>
        </w:rPr>
        <w:t xml:space="preserve">Witnessing is useful as evidence that the landholder did sign the form, but beyond that, additional requirements for special witnesses or penalties for making false statements are considered no longer necessary. </w:t>
      </w:r>
      <w:r w:rsidR="00DC5357">
        <w:rPr>
          <w:rFonts w:cstheme="majorHAnsi"/>
          <w:lang w:val="en"/>
        </w:rPr>
        <w:t>I</w:t>
      </w:r>
      <w:r w:rsidR="00B64D64">
        <w:rPr>
          <w:rFonts w:cstheme="majorHAnsi"/>
          <w:lang w:val="en"/>
        </w:rPr>
        <w:t xml:space="preserve">n </w:t>
      </w:r>
      <w:proofErr w:type="gramStart"/>
      <w:r w:rsidR="00B64D64">
        <w:rPr>
          <w:rFonts w:cstheme="majorHAnsi"/>
          <w:lang w:val="en"/>
        </w:rPr>
        <w:t>general</w:t>
      </w:r>
      <w:proofErr w:type="gramEnd"/>
      <w:r w:rsidR="00B64D64">
        <w:rPr>
          <w:rFonts w:cstheme="majorHAnsi"/>
          <w:lang w:val="en"/>
        </w:rPr>
        <w:t xml:space="preserve"> further documentary evidence will be required to substantiate any claims for compensation, either by the Authority, or by VCAT or the Supreme Court if the claim is disputed. The prescribed forms are a means to facilitate communication between a landholder and an Authority. </w:t>
      </w:r>
    </w:p>
    <w:bookmarkEnd w:id="18"/>
    <w:p w14:paraId="656D900D" w14:textId="65FEE604" w:rsidR="00151AB0" w:rsidRDefault="00151AB0">
      <w:r>
        <w:rPr>
          <w:rFonts w:cstheme="majorHAnsi"/>
          <w:lang w:val="en"/>
        </w:rPr>
        <w:t xml:space="preserve">Therefore, the proposed Regulations retain the requirement for these forms to be </w:t>
      </w:r>
      <w:proofErr w:type="gramStart"/>
      <w:r>
        <w:rPr>
          <w:rFonts w:cstheme="majorHAnsi"/>
          <w:lang w:val="en"/>
        </w:rPr>
        <w:t>witnessed, but</w:t>
      </w:r>
      <w:proofErr w:type="gramEnd"/>
      <w:r>
        <w:rPr>
          <w:rFonts w:cstheme="majorHAnsi"/>
          <w:lang w:val="en"/>
        </w:rPr>
        <w:t xml:space="preserve"> will no longer require the witness to be someone able to witness statutory declarations. That is, these forms will be able to be witnessed by any adult person.</w:t>
      </w:r>
    </w:p>
    <w:p w14:paraId="638049E6" w14:textId="77777777" w:rsidR="0048622F" w:rsidRPr="00E16EE9" w:rsidRDefault="0048622F">
      <w:pPr>
        <w:rPr>
          <w:i/>
          <w:iCs/>
          <w:sz w:val="4"/>
          <w:szCs w:val="6"/>
        </w:rPr>
      </w:pPr>
    </w:p>
    <w:tbl>
      <w:tblPr>
        <w:tblStyle w:val="TableGrid"/>
        <w:tblW w:w="0" w:type="auto"/>
        <w:tblLook w:val="04A0" w:firstRow="1" w:lastRow="0" w:firstColumn="1" w:lastColumn="0" w:noHBand="0" w:noVBand="1"/>
      </w:tblPr>
      <w:tblGrid>
        <w:gridCol w:w="9010"/>
      </w:tblGrid>
      <w:tr w:rsidR="000819D4" w:rsidRPr="00EF19AD" w14:paraId="4850AD79" w14:textId="77777777" w:rsidTr="00F031DD">
        <w:trPr>
          <w:cnfStyle w:val="100000000000" w:firstRow="1" w:lastRow="0" w:firstColumn="0" w:lastColumn="0" w:oddVBand="0" w:evenVBand="0" w:oddHBand="0" w:evenHBand="0" w:firstRowFirstColumn="0" w:firstRowLastColumn="0" w:lastRowFirstColumn="0" w:lastRowLastColumn="0"/>
        </w:trPr>
        <w:tc>
          <w:tcPr>
            <w:tcW w:w="9010" w:type="dxa"/>
          </w:tcPr>
          <w:p w14:paraId="0E5932E4" w14:textId="77777777" w:rsidR="000819D4" w:rsidRPr="00EF19AD" w:rsidRDefault="000819D4" w:rsidP="00EF19AD">
            <w:pPr>
              <w:spacing w:before="60" w:after="60"/>
              <w:rPr>
                <w:rFonts w:cstheme="majorHAnsi"/>
                <w:b/>
                <w:bCs/>
                <w:i/>
                <w:iCs/>
                <w:lang w:val="en"/>
              </w:rPr>
            </w:pPr>
            <w:r w:rsidRPr="00EF19AD">
              <w:rPr>
                <w:rFonts w:cstheme="majorHAnsi"/>
                <w:b/>
                <w:bCs/>
                <w:i/>
                <w:iCs/>
                <w:lang w:val="en"/>
              </w:rPr>
              <w:t>Consultation questions:</w:t>
            </w:r>
          </w:p>
          <w:p w14:paraId="0F021738" w14:textId="77777777" w:rsidR="000819D4" w:rsidRPr="00EF19AD" w:rsidRDefault="000819D4" w:rsidP="00EF19AD">
            <w:pPr>
              <w:pStyle w:val="ListParagraph"/>
              <w:numPr>
                <w:ilvl w:val="0"/>
                <w:numId w:val="28"/>
              </w:numPr>
              <w:spacing w:before="60" w:after="60"/>
              <w:rPr>
                <w:rFonts w:cstheme="majorHAnsi"/>
                <w:b/>
                <w:bCs/>
                <w:i/>
                <w:iCs/>
                <w:lang w:val="en"/>
              </w:rPr>
            </w:pPr>
            <w:r w:rsidRPr="00EF19AD">
              <w:rPr>
                <w:rFonts w:cstheme="majorHAnsi"/>
                <w:b/>
                <w:bCs/>
                <w:i/>
                <w:iCs/>
                <w:lang w:val="en"/>
              </w:rPr>
              <w:t>Do you have any comments on the proposed changes to the prescribed forms?</w:t>
            </w:r>
            <w:r>
              <w:rPr>
                <w:rFonts w:cstheme="majorHAnsi"/>
                <w:b/>
                <w:bCs/>
                <w:i/>
                <w:iCs/>
                <w:lang w:val="en"/>
              </w:rPr>
              <w:t xml:space="preserve"> Are there other improvements that could be made?</w:t>
            </w:r>
          </w:p>
          <w:p w14:paraId="0F7CF85C" w14:textId="2BE59490" w:rsidR="000819D4" w:rsidRPr="003313BB" w:rsidRDefault="002A55FA" w:rsidP="002A55FA">
            <w:pPr>
              <w:pStyle w:val="ListParagraph"/>
              <w:numPr>
                <w:ilvl w:val="0"/>
                <w:numId w:val="28"/>
              </w:numPr>
              <w:spacing w:before="60" w:after="60"/>
              <w:rPr>
                <w:rFonts w:cstheme="majorHAnsi"/>
                <w:b/>
                <w:bCs/>
                <w:i/>
                <w:iCs/>
                <w:lang w:val="en"/>
              </w:rPr>
            </w:pPr>
            <w:r w:rsidRPr="002F6753">
              <w:rPr>
                <w:rFonts w:cstheme="majorHAnsi"/>
                <w:b/>
                <w:bCs/>
                <w:i/>
                <w:iCs/>
                <w:lang w:val="en"/>
              </w:rPr>
              <w:t xml:space="preserve">Do you </w:t>
            </w:r>
            <w:r>
              <w:rPr>
                <w:rFonts w:cstheme="majorHAnsi"/>
                <w:b/>
                <w:bCs/>
                <w:i/>
                <w:iCs/>
                <w:lang w:val="en"/>
              </w:rPr>
              <w:t xml:space="preserve">agree that </w:t>
            </w:r>
            <w:r w:rsidRPr="002F6753">
              <w:rPr>
                <w:rFonts w:cstheme="majorHAnsi"/>
                <w:b/>
                <w:bCs/>
                <w:i/>
                <w:iCs/>
                <w:lang w:val="en"/>
              </w:rPr>
              <w:t>acceptance</w:t>
            </w:r>
            <w:r>
              <w:rPr>
                <w:rFonts w:cstheme="majorHAnsi"/>
                <w:b/>
                <w:bCs/>
                <w:i/>
                <w:iCs/>
                <w:lang w:val="en"/>
              </w:rPr>
              <w:t>s</w:t>
            </w:r>
            <w:r w:rsidRPr="002F6753">
              <w:rPr>
                <w:rFonts w:cstheme="majorHAnsi"/>
                <w:b/>
                <w:bCs/>
                <w:i/>
                <w:iCs/>
                <w:lang w:val="en"/>
              </w:rPr>
              <w:t xml:space="preserve"> of offers and claims for compensation </w:t>
            </w:r>
            <w:r>
              <w:rPr>
                <w:rFonts w:cstheme="majorHAnsi"/>
                <w:b/>
                <w:bCs/>
                <w:i/>
                <w:iCs/>
                <w:lang w:val="en"/>
              </w:rPr>
              <w:t xml:space="preserve">should be able to be witnessed by any adult person, instead of only those able </w:t>
            </w:r>
            <w:r w:rsidRPr="002F6753">
              <w:rPr>
                <w:rFonts w:cstheme="majorHAnsi"/>
                <w:b/>
                <w:bCs/>
                <w:i/>
                <w:iCs/>
                <w:lang w:val="en"/>
              </w:rPr>
              <w:t xml:space="preserve">to witness </w:t>
            </w:r>
            <w:r w:rsidRPr="00FA06F0">
              <w:rPr>
                <w:rFonts w:cstheme="majorHAnsi"/>
                <w:b/>
                <w:bCs/>
                <w:i/>
                <w:iCs/>
                <w:lang w:val="en"/>
              </w:rPr>
              <w:t>statutory</w:t>
            </w:r>
            <w:r w:rsidRPr="002F6753">
              <w:rPr>
                <w:rFonts w:cstheme="majorHAnsi"/>
                <w:b/>
                <w:bCs/>
                <w:i/>
                <w:iCs/>
                <w:lang w:val="en"/>
              </w:rPr>
              <w:t xml:space="preserve"> declaration</w:t>
            </w:r>
            <w:r>
              <w:rPr>
                <w:rFonts w:cstheme="majorHAnsi"/>
                <w:b/>
                <w:bCs/>
                <w:i/>
                <w:iCs/>
                <w:lang w:val="en"/>
              </w:rPr>
              <w:t>s</w:t>
            </w:r>
            <w:r w:rsidRPr="002F6753">
              <w:rPr>
                <w:rFonts w:cstheme="majorHAnsi"/>
                <w:b/>
                <w:bCs/>
                <w:i/>
                <w:iCs/>
                <w:lang w:val="en"/>
              </w:rPr>
              <w:t>?</w:t>
            </w:r>
            <w:r>
              <w:rPr>
                <w:rFonts w:cstheme="majorHAnsi"/>
                <w:b/>
                <w:bCs/>
                <w:i/>
                <w:iCs/>
                <w:lang w:val="en"/>
              </w:rPr>
              <w:t xml:space="preserve"> Could there be unintended consequences of this change?</w:t>
            </w:r>
            <w:r w:rsidRPr="00EF19AD" w:rsidDel="002A55FA">
              <w:rPr>
                <w:rFonts w:cstheme="majorHAnsi"/>
                <w:b/>
                <w:bCs/>
                <w:i/>
                <w:iCs/>
                <w:lang w:val="en"/>
              </w:rPr>
              <w:t xml:space="preserve"> </w:t>
            </w:r>
          </w:p>
        </w:tc>
      </w:tr>
    </w:tbl>
    <w:p w14:paraId="0FBCD218" w14:textId="77777777" w:rsidR="00A809BB" w:rsidRPr="004E5237" w:rsidRDefault="00A809BB">
      <w:pPr>
        <w:rPr>
          <w:sz w:val="15"/>
          <w:szCs w:val="16"/>
          <w:lang w:val="en-AU"/>
        </w:rPr>
      </w:pPr>
    </w:p>
    <w:p w14:paraId="52216786" w14:textId="410AA6ED" w:rsidR="004B6609" w:rsidRPr="00DB371C" w:rsidRDefault="00B04B21" w:rsidP="004B6609">
      <w:pPr>
        <w:rPr>
          <w:color w:val="002060"/>
          <w:sz w:val="28"/>
          <w:szCs w:val="28"/>
        </w:rPr>
      </w:pPr>
      <w:bookmarkStart w:id="19" w:name="_Toc54680543"/>
      <w:bookmarkStart w:id="20" w:name="_Toc57891869"/>
      <w:bookmarkStart w:id="21" w:name="_Toc57891967"/>
      <w:r w:rsidRPr="00DB371C">
        <w:rPr>
          <w:color w:val="002060"/>
          <w:sz w:val="28"/>
          <w:szCs w:val="28"/>
        </w:rPr>
        <w:t xml:space="preserve">Loans to </w:t>
      </w:r>
      <w:proofErr w:type="gramStart"/>
      <w:r w:rsidRPr="00DB371C">
        <w:rPr>
          <w:color w:val="002060"/>
          <w:sz w:val="28"/>
          <w:szCs w:val="28"/>
        </w:rPr>
        <w:t>home</w:t>
      </w:r>
      <w:r w:rsidR="000F0B4F" w:rsidRPr="00DB371C">
        <w:rPr>
          <w:color w:val="002060"/>
          <w:sz w:val="28"/>
          <w:szCs w:val="28"/>
        </w:rPr>
        <w:t xml:space="preserve"> </w:t>
      </w:r>
      <w:r w:rsidRPr="00DB371C">
        <w:rPr>
          <w:color w:val="002060"/>
          <w:sz w:val="28"/>
          <w:szCs w:val="28"/>
        </w:rPr>
        <w:t>owners</w:t>
      </w:r>
      <w:bookmarkEnd w:id="19"/>
      <w:bookmarkEnd w:id="20"/>
      <w:bookmarkEnd w:id="21"/>
      <w:proofErr w:type="gramEnd"/>
      <w:r w:rsidR="004B6609">
        <w:rPr>
          <w:color w:val="002060"/>
          <w:sz w:val="28"/>
          <w:szCs w:val="28"/>
        </w:rPr>
        <w:t xml:space="preserve"> whose principal place of residence is compulsorily acquired</w:t>
      </w:r>
    </w:p>
    <w:p w14:paraId="68BE2F61" w14:textId="2B5AD67D" w:rsidR="00E31F1B" w:rsidRDefault="00E31F1B" w:rsidP="00E31F1B">
      <w:r>
        <w:t xml:space="preserve">Compensation available under the LAC Act is intended to compensate a </w:t>
      </w:r>
      <w:r w:rsidR="000F0B4F">
        <w:t xml:space="preserve">home </w:t>
      </w:r>
      <w:r>
        <w:t>owner</w:t>
      </w:r>
      <w:r w:rsidR="004B6609">
        <w:t xml:space="preserve"> whose principal place of residence is compulsorily acquired</w:t>
      </w:r>
      <w:r>
        <w:t xml:space="preserve"> for</w:t>
      </w:r>
      <w:r w:rsidRPr="00B97DBA">
        <w:t xml:space="preserve"> </w:t>
      </w:r>
      <w:r w:rsidRPr="008278D3">
        <w:t xml:space="preserve">the market value of the interest in the land, any special value to the </w:t>
      </w:r>
      <w:r w:rsidR="000F0B4F">
        <w:t xml:space="preserve">home </w:t>
      </w:r>
      <w:r>
        <w:t>owner</w:t>
      </w:r>
      <w:r w:rsidRPr="008278D3">
        <w:t>, any loss attributable to severance, any loss attributable to disturbance, enhancement or depreciation in value based on proposed changes in adjoining land, potential for solatiu</w:t>
      </w:r>
      <w:r>
        <w:t>m</w:t>
      </w:r>
      <w:r w:rsidR="00B87F94">
        <w:rPr>
          <w:rStyle w:val="FootnoteReference"/>
        </w:rPr>
        <w:footnoteReference w:id="4"/>
      </w:r>
      <w:r w:rsidRPr="008278D3">
        <w:t xml:space="preserve">, associated expenses necessarily incurred because of the acquisition (e.g., legal costs), </w:t>
      </w:r>
      <w:r>
        <w:t xml:space="preserve">and </w:t>
      </w:r>
      <w:r w:rsidRPr="008278D3">
        <w:t>interest.</w:t>
      </w:r>
      <w:r>
        <w:t xml:space="preserve"> The compensation is not merely the market value of the land being acquired, but usually a higher amount to ensure a person is not left any worse off after the acquisition</w:t>
      </w:r>
      <w:r w:rsidR="003C64B9">
        <w:t>. This includes</w:t>
      </w:r>
      <w:r>
        <w:t xml:space="preserve"> </w:t>
      </w:r>
      <w:proofErr w:type="gramStart"/>
      <w:r>
        <w:t>taking into account</w:t>
      </w:r>
      <w:proofErr w:type="gramEnd"/>
      <w:r>
        <w:t xml:space="preserve"> disturbance and that the land is </w:t>
      </w:r>
      <w:r w:rsidR="002A57E5">
        <w:t xml:space="preserve">acquired </w:t>
      </w:r>
      <w:r w:rsidR="00061D83">
        <w:t xml:space="preserve">without the </w:t>
      </w:r>
      <w:r w:rsidR="006D032D">
        <w:t>landholder</w:t>
      </w:r>
      <w:r w:rsidR="00061D83">
        <w:t>’s consent</w:t>
      </w:r>
      <w:r>
        <w:t>.</w:t>
      </w:r>
    </w:p>
    <w:p w14:paraId="632C9C5D" w14:textId="68D85D1C" w:rsidR="00E31F1B" w:rsidRDefault="00E31F1B" w:rsidP="00E31F1B">
      <w:r>
        <w:t xml:space="preserve">However, the LAC Act recognises that there may be rare situations where the compensation paid is insufficient to enable a </w:t>
      </w:r>
      <w:r w:rsidR="000F0B4F">
        <w:t xml:space="preserve">home </w:t>
      </w:r>
      <w:r>
        <w:t xml:space="preserve">owner </w:t>
      </w:r>
      <w:r w:rsidR="004B6609">
        <w:t xml:space="preserve"> whose </w:t>
      </w:r>
      <w:r>
        <w:t xml:space="preserve">principal place of residence </w:t>
      </w:r>
      <w:r w:rsidR="004B6609">
        <w:t xml:space="preserve">is compulsorily acquired </w:t>
      </w:r>
      <w:r>
        <w:t xml:space="preserve">from </w:t>
      </w:r>
      <w:r w:rsidRPr="001951BD">
        <w:t>purchas</w:t>
      </w:r>
      <w:r>
        <w:t>ing</w:t>
      </w:r>
      <w:r w:rsidRPr="001951BD">
        <w:t xml:space="preserve"> a similar interest in land to be used as a principal place of residence providing accommodation reasonably comparable with the accommodation on the acquired land</w:t>
      </w:r>
      <w:r>
        <w:t xml:space="preserve">. </w:t>
      </w:r>
      <w:r w:rsidR="002A57E5">
        <w:t xml:space="preserve">It </w:t>
      </w:r>
      <w:r>
        <w:t>was anticipated</w:t>
      </w:r>
      <w:r w:rsidR="002A57E5">
        <w:t xml:space="preserve"> this could occur</w:t>
      </w:r>
      <w:r>
        <w:t xml:space="preserve">, for example, where there was </w:t>
      </w:r>
      <w:proofErr w:type="gramStart"/>
      <w:r>
        <w:t>a large number of</w:t>
      </w:r>
      <w:proofErr w:type="gramEnd"/>
      <w:r>
        <w:t xml:space="preserve"> compulsory acquisitions occurring simultaneously in the same area, that may push up prices due to a temporary decrease in land supply and increase in land demand in that area.</w:t>
      </w:r>
    </w:p>
    <w:p w14:paraId="41778CDA" w14:textId="4F78F947" w:rsidR="00E31F1B" w:rsidRDefault="00E31F1B" w:rsidP="00E31F1B">
      <w:r>
        <w:t xml:space="preserve">The LAC Act provides a mechanism for an acquiring Authority to provide a loan to a </w:t>
      </w:r>
      <w:proofErr w:type="gramStart"/>
      <w:r w:rsidR="000F0B4F">
        <w:t>home owner</w:t>
      </w:r>
      <w:proofErr w:type="gramEnd"/>
      <w:r w:rsidR="004B6609">
        <w:t xml:space="preserve"> whose principal place of residence is compulsorily acquired</w:t>
      </w:r>
      <w:r>
        <w:t xml:space="preserve"> in these circumstances. The Authority may </w:t>
      </w:r>
      <w:r w:rsidRPr="00B8053C">
        <w:t>grant a loan (with or without interest) of such amount as the claimant may reasonably require, in addition to the compensation payable, to enable the claimant to purchase such reasonably comparable accommodation.</w:t>
      </w:r>
    </w:p>
    <w:p w14:paraId="226364B5" w14:textId="77777777" w:rsidR="00E31F1B" w:rsidRDefault="00E31F1B" w:rsidP="00E31F1B">
      <w:r>
        <w:lastRenderedPageBreak/>
        <w:t xml:space="preserve">The ability to grant loans only applies where </w:t>
      </w:r>
      <w:r w:rsidRPr="00840057">
        <w:t>the market value of the claimant's interest in the land does not exceed the amount prescribed</w:t>
      </w:r>
      <w:r>
        <w:t xml:space="preserve"> in Regulations, and the amount of the loan cannot exceed the difference between the market value and the prescribed amount. The current Regulations set the prescribed amount at $500,000 for the purpose of eligibility for these loans.</w:t>
      </w:r>
    </w:p>
    <w:p w14:paraId="1AADB9AF" w14:textId="70B7CBF1" w:rsidR="00B04B21" w:rsidRDefault="00E31F1B" w:rsidP="00E31F1B">
      <w:pPr>
        <w:rPr>
          <w:lang w:val="en-AU"/>
        </w:rPr>
      </w:pPr>
      <w:r>
        <w:t xml:space="preserve">These loans are rarely used. Consultation with </w:t>
      </w:r>
      <w:proofErr w:type="gramStart"/>
      <w:r>
        <w:t>a number of</w:t>
      </w:r>
      <w:proofErr w:type="gramEnd"/>
      <w:r>
        <w:t xml:space="preserve"> Authorities that comprise </w:t>
      </w:r>
      <w:r w:rsidR="00BF25BF">
        <w:t xml:space="preserve">about </w:t>
      </w:r>
      <w:r>
        <w:t xml:space="preserve">90 per cent of compulsory acquisitions over the past ten years indicated that </w:t>
      </w:r>
      <w:r w:rsidR="00E5620A">
        <w:t>only three</w:t>
      </w:r>
      <w:r>
        <w:t xml:space="preserve"> loan</w:t>
      </w:r>
      <w:r w:rsidR="00BF25BF">
        <w:t>s</w:t>
      </w:r>
      <w:r>
        <w:t xml:space="preserve"> have been provided</w:t>
      </w:r>
      <w:r w:rsidR="00134213">
        <w:t xml:space="preserve"> during that period.</w:t>
      </w:r>
    </w:p>
    <w:p w14:paraId="7CD481F0" w14:textId="6EFFE72A" w:rsidR="00B04B21" w:rsidRDefault="00E31F1B">
      <w:pPr>
        <w:rPr>
          <w:lang w:val="en-AU"/>
        </w:rPr>
      </w:pPr>
      <w:r>
        <w:t>In the absence of a prescribed threshold in relation to loans to home owners</w:t>
      </w:r>
      <w:r w:rsidR="004B6609">
        <w:t xml:space="preserve"> whose principal place of residence is compulsorily acquired</w:t>
      </w:r>
      <w:r>
        <w:t>, the LAC Act would allow Authorities to make such loans—and allow VCAT and the Supreme Court to compel Authorities to provide such loans—regardless of the market value of the land being acquired. This was not the original intention of the Act, which was to have an upper limit on the value of land in order to ensure that the loans were targeted to cases of hardship.</w:t>
      </w:r>
      <w:r>
        <w:rPr>
          <w:rStyle w:val="FootnoteReference"/>
        </w:rPr>
        <w:footnoteReference w:id="5"/>
      </w:r>
      <w:r>
        <w:t xml:space="preserve"> </w:t>
      </w:r>
    </w:p>
    <w:p w14:paraId="0ACEFFA3" w14:textId="58D2E250" w:rsidR="00E50FA0" w:rsidRDefault="008A21CE" w:rsidP="00E50FA0">
      <w:r>
        <w:rPr>
          <w:lang w:val="en-AU"/>
        </w:rPr>
        <w:t>T</w:t>
      </w:r>
      <w:r w:rsidR="00E50FA0">
        <w:t>he Department believes the median house price for metropolitan Melbourne is a relevant guide to setting the threshold to give effect to the original intention of the LAC Act—that loans are used to assist those at the ‘lower end’ of the market. It is noted that this median house price is used as a reference for setting the threshold, with the knowledge that the median house price would tend to increase during the life of each set of Regulations, reducing the proportion of acquisitions that would remain eligible for the loans to less than the lower 50 per cent of house values. However, by using prices that relate to house prices in metropolitan Melbourne means that a higher proportion of houses in the rest of Victoria would fall under the threshold, as these tend to have lower median market values.</w:t>
      </w:r>
    </w:p>
    <w:p w14:paraId="01636663" w14:textId="3BB45EE0" w:rsidR="008A21CE" w:rsidRDefault="008A21CE" w:rsidP="008A21CE">
      <w:r>
        <w:t xml:space="preserve">The median </w:t>
      </w:r>
      <w:r w:rsidR="0099161D">
        <w:t xml:space="preserve">house price </w:t>
      </w:r>
      <w:r w:rsidR="00E87745">
        <w:t xml:space="preserve">for </w:t>
      </w:r>
      <w:r w:rsidR="0099161D">
        <w:t xml:space="preserve">Melbourne </w:t>
      </w:r>
      <w:r w:rsidR="007D7053">
        <w:t>across all of</w:t>
      </w:r>
      <w:r>
        <w:t xml:space="preserve"> 2019</w:t>
      </w:r>
      <w:r w:rsidR="0099161D">
        <w:t xml:space="preserve"> was</w:t>
      </w:r>
      <w:r>
        <w:t xml:space="preserve"> $720,000. Median house prices rose during 2019</w:t>
      </w:r>
      <w:r w:rsidR="00234929">
        <w:t xml:space="preserve"> to $770,000</w:t>
      </w:r>
      <w:r w:rsidR="00465F50">
        <w:t xml:space="preserve"> in December 2019</w:t>
      </w:r>
      <w:r>
        <w:t>, but then fell to around $7</w:t>
      </w:r>
      <w:r w:rsidR="00AF04DC">
        <w:t>2</w:t>
      </w:r>
      <w:r>
        <w:t>5,000</w:t>
      </w:r>
      <w:r w:rsidR="00465F50">
        <w:t xml:space="preserve"> by the June quarter 2020</w:t>
      </w:r>
      <w:r>
        <w:t>.</w:t>
      </w:r>
      <w:r>
        <w:rPr>
          <w:rStyle w:val="FootnoteReference"/>
        </w:rPr>
        <w:footnoteReference w:id="6"/>
      </w:r>
      <w:r>
        <w:rPr>
          <w:i/>
          <w:iCs/>
        </w:rPr>
        <w:t xml:space="preserve"> </w:t>
      </w:r>
      <w:r w:rsidRPr="005D30A9">
        <w:t xml:space="preserve">This is the latest available published data (as at </w:t>
      </w:r>
      <w:r w:rsidR="00AF04DC">
        <w:t>December</w:t>
      </w:r>
      <w:r w:rsidR="00AF04DC" w:rsidRPr="005D30A9">
        <w:t xml:space="preserve"> </w:t>
      </w:r>
      <w:r w:rsidRPr="005D30A9">
        <w:t>2020),</w:t>
      </w:r>
      <w:r>
        <w:t xml:space="preserve"> although it is likely that prices have fallen further during 2020.</w:t>
      </w:r>
      <w:r w:rsidR="00465F50">
        <w:t xml:space="preserve"> </w:t>
      </w:r>
      <w:r w:rsidR="00D241D7">
        <w:t>Changes in h</w:t>
      </w:r>
      <w:r w:rsidR="00465F50">
        <w:t>ouse prices are</w:t>
      </w:r>
      <w:r w:rsidR="00D241D7">
        <w:t xml:space="preserve"> highly uncertain in the short term, but likely to generally increase over the next ten years</w:t>
      </w:r>
      <w:r w:rsidR="00E87745">
        <w:t>.</w:t>
      </w:r>
      <w:r w:rsidR="007D7053">
        <w:t xml:space="preserve"> </w:t>
      </w:r>
      <w:r>
        <w:rPr>
          <w:lang w:val="en-AU"/>
        </w:rPr>
        <w:t xml:space="preserve">It is therefore proposed to set the threshold </w:t>
      </w:r>
      <w:r>
        <w:t xml:space="preserve">for the market value of a principal place of residence above which loans to </w:t>
      </w:r>
      <w:proofErr w:type="gramStart"/>
      <w:r>
        <w:t>home owners</w:t>
      </w:r>
      <w:proofErr w:type="gramEnd"/>
      <w:r w:rsidR="004B6609">
        <w:t xml:space="preserve"> whose principal place of residence is compulsorily acquired,</w:t>
      </w:r>
      <w:r>
        <w:t xml:space="preserve"> are not available at $7</w:t>
      </w:r>
      <w:r w:rsidR="00134213">
        <w:t>5</w:t>
      </w:r>
      <w:r>
        <w:t>0,000.</w:t>
      </w:r>
    </w:p>
    <w:p w14:paraId="4231D3F3" w14:textId="2D410EF3" w:rsidR="00E50FA0" w:rsidRDefault="00E50FA0" w:rsidP="00E50FA0">
      <w:r>
        <w:t>An alternative approach could be to set the amount lower than the median metro Melbourne house price and include a mechanism in the Regulations for it</w:t>
      </w:r>
      <w:r w:rsidR="009932EF">
        <w:t xml:space="preserve"> to</w:t>
      </w:r>
      <w:r>
        <w:t xml:space="preserve"> increase each year during the life of the Regulations. This could be</w:t>
      </w:r>
      <w:r w:rsidR="009932EF">
        <w:t xml:space="preserve"> achieved</w:t>
      </w:r>
      <w:r>
        <w:t xml:space="preserve"> by using a formula that references data published each year by the Valuer-General, or other index that tends to increase over time (such as the Consumer Price Index). However, the Department considers this would be unnecessarily complex for a provision that is rarely used. </w:t>
      </w:r>
    </w:p>
    <w:p w14:paraId="0C9CF2EA" w14:textId="5A5681FE" w:rsidR="00E50FA0" w:rsidRDefault="00E50FA0" w:rsidP="00E50FA0">
      <w:r>
        <w:t>Consideration was also given as to whether there should be any prescribed amount at all—that is, to allow the loans to be used for acquisitions of any value, provided the other criteria are met.</w:t>
      </w:r>
      <w:r w:rsidR="000C0E8A">
        <w:t xml:space="preserve"> However</w:t>
      </w:r>
      <w:r>
        <w:t xml:space="preserve">, </w:t>
      </w:r>
      <w:r w:rsidR="000C0E8A">
        <w:t xml:space="preserve">as </w:t>
      </w:r>
      <w:r>
        <w:t>parliament decided to retain a monetary threshold</w:t>
      </w:r>
      <w:r w:rsidR="000C0E8A">
        <w:t xml:space="preserve">, prescribing an amount </w:t>
      </w:r>
      <w:r w:rsidR="0004316A">
        <w:t>is aligned to the objective of the Act.</w:t>
      </w:r>
    </w:p>
    <w:p w14:paraId="0323B271" w14:textId="3857D5A8" w:rsidR="00E50FA0" w:rsidRDefault="00514267" w:rsidP="00E50FA0">
      <w:r>
        <w:t>C</w:t>
      </w:r>
      <w:r w:rsidR="00E50FA0">
        <w:t>onsultation with acquiring Authorities suggests that raising the threshold to $7</w:t>
      </w:r>
      <w:r w:rsidR="00BE6081">
        <w:t>5</w:t>
      </w:r>
      <w:r w:rsidR="00E50FA0">
        <w:t>0,000 is not expected to see a material increase in the number of loans provided over the forthcoming ten years.</w:t>
      </w:r>
    </w:p>
    <w:p w14:paraId="1CAC6E18" w14:textId="77777777" w:rsidR="00D8394B" w:rsidRDefault="00D8394B" w:rsidP="00E50FA0"/>
    <w:p w14:paraId="09B77495" w14:textId="77777777" w:rsidR="00CF4004" w:rsidRPr="00CF4004" w:rsidRDefault="00CF4004" w:rsidP="00E50FA0">
      <w:pPr>
        <w:rPr>
          <w:sz w:val="2"/>
          <w:szCs w:val="4"/>
        </w:rPr>
      </w:pPr>
    </w:p>
    <w:tbl>
      <w:tblPr>
        <w:tblStyle w:val="TableGrid"/>
        <w:tblW w:w="0" w:type="auto"/>
        <w:tblLook w:val="04A0" w:firstRow="1" w:lastRow="0" w:firstColumn="1" w:lastColumn="0" w:noHBand="0" w:noVBand="1"/>
      </w:tblPr>
      <w:tblGrid>
        <w:gridCol w:w="9010"/>
      </w:tblGrid>
      <w:tr w:rsidR="00514267" w14:paraId="6DA9C715" w14:textId="77777777" w:rsidTr="00514267">
        <w:trPr>
          <w:cnfStyle w:val="100000000000" w:firstRow="1" w:lastRow="0" w:firstColumn="0" w:lastColumn="0" w:oddVBand="0" w:evenVBand="0" w:oddHBand="0" w:evenHBand="0" w:firstRowFirstColumn="0" w:firstRowLastColumn="0" w:lastRowFirstColumn="0" w:lastRowLastColumn="0"/>
        </w:trPr>
        <w:tc>
          <w:tcPr>
            <w:tcW w:w="9010" w:type="dxa"/>
          </w:tcPr>
          <w:p w14:paraId="372023F5" w14:textId="4C356102" w:rsidR="00514267" w:rsidRPr="00514267" w:rsidRDefault="00CF4004" w:rsidP="00B9082D">
            <w:pPr>
              <w:spacing w:before="60" w:after="60"/>
              <w:rPr>
                <w:b/>
                <w:bCs/>
                <w:i/>
                <w:iCs/>
                <w:lang w:val="en-AU"/>
              </w:rPr>
            </w:pPr>
            <w:r>
              <w:rPr>
                <w:b/>
                <w:bCs/>
                <w:i/>
                <w:iCs/>
                <w:lang w:val="en-AU"/>
              </w:rPr>
              <w:lastRenderedPageBreak/>
              <w:t>Consultation q</w:t>
            </w:r>
            <w:r w:rsidR="00514267" w:rsidRPr="00514267">
              <w:rPr>
                <w:b/>
                <w:bCs/>
                <w:i/>
                <w:iCs/>
                <w:lang w:val="en-AU"/>
              </w:rPr>
              <w:t>uestion:</w:t>
            </w:r>
          </w:p>
          <w:p w14:paraId="277925BF" w14:textId="29947DCA" w:rsidR="00514267" w:rsidRDefault="00514267" w:rsidP="00CF4004">
            <w:pPr>
              <w:pStyle w:val="ListParagraph"/>
              <w:numPr>
                <w:ilvl w:val="0"/>
                <w:numId w:val="33"/>
              </w:numPr>
              <w:spacing w:before="60" w:after="60"/>
              <w:rPr>
                <w:b/>
                <w:bCs/>
                <w:i/>
                <w:iCs/>
              </w:rPr>
            </w:pPr>
            <w:r w:rsidRPr="00514267">
              <w:rPr>
                <w:b/>
                <w:bCs/>
                <w:i/>
                <w:iCs/>
              </w:rPr>
              <w:t>Is it reasonable to continue to set the threshold based on the median house price for metropolitan Melbourne? Is there another measure of market value that could be used?</w:t>
            </w:r>
          </w:p>
        </w:tc>
      </w:tr>
    </w:tbl>
    <w:p w14:paraId="54472A1B" w14:textId="77777777" w:rsidR="00E31F1B" w:rsidRDefault="00E31F1B">
      <w:pPr>
        <w:rPr>
          <w:lang w:val="en-AU"/>
        </w:rPr>
      </w:pPr>
    </w:p>
    <w:p w14:paraId="616879DE" w14:textId="55192B99" w:rsidR="00E31F1B" w:rsidRPr="00DB371C" w:rsidRDefault="00B04B21" w:rsidP="00DB371C">
      <w:pPr>
        <w:rPr>
          <w:color w:val="002060"/>
          <w:sz w:val="28"/>
          <w:szCs w:val="28"/>
        </w:rPr>
      </w:pPr>
      <w:bookmarkStart w:id="22" w:name="_Toc54680544"/>
      <w:bookmarkStart w:id="23" w:name="_Toc57891870"/>
      <w:bookmarkStart w:id="24" w:name="_Toc57891968"/>
      <w:r w:rsidRPr="00DB371C">
        <w:rPr>
          <w:color w:val="002060"/>
          <w:sz w:val="28"/>
          <w:szCs w:val="28"/>
        </w:rPr>
        <w:t>Fee</w:t>
      </w:r>
      <w:r w:rsidR="00767936" w:rsidRPr="00DB371C">
        <w:rPr>
          <w:color w:val="002060"/>
          <w:sz w:val="28"/>
          <w:szCs w:val="28"/>
        </w:rPr>
        <w:t xml:space="preserve"> for lodgement of notice of intention to acquire land</w:t>
      </w:r>
      <w:bookmarkEnd w:id="22"/>
      <w:bookmarkEnd w:id="23"/>
      <w:bookmarkEnd w:id="24"/>
    </w:p>
    <w:p w14:paraId="00181849" w14:textId="2B4E016D" w:rsidR="00E31F1B" w:rsidRDefault="00E31F1B" w:rsidP="00E31F1B">
      <w:r>
        <w:t>An</w:t>
      </w:r>
      <w:r w:rsidRPr="009E05E5">
        <w:t xml:space="preserve"> Authority must, without delay after the service of a notice of intention to acquire </w:t>
      </w:r>
      <w:r>
        <w:t>(</w:t>
      </w:r>
      <w:r w:rsidRPr="009E05E5">
        <w:t xml:space="preserve">or </w:t>
      </w:r>
      <w:r>
        <w:t xml:space="preserve">an </w:t>
      </w:r>
      <w:r w:rsidRPr="009E05E5">
        <w:t>amendment of such a notice</w:t>
      </w:r>
      <w:r>
        <w:t>)</w:t>
      </w:r>
      <w:r w:rsidRPr="009E05E5">
        <w:t xml:space="preserve">, lodge with the Registrar of Titles notice in the form approved under the </w:t>
      </w:r>
      <w:r w:rsidRPr="00E63AC0">
        <w:rPr>
          <w:i/>
          <w:iCs/>
        </w:rPr>
        <w:t>Transfer of Land Act 1958</w:t>
      </w:r>
      <w:r w:rsidRPr="009E05E5">
        <w:t xml:space="preserve"> of the notice of intention to acquire or the amended notice together with the prescribed fee.</w:t>
      </w:r>
    </w:p>
    <w:p w14:paraId="04D5AD05" w14:textId="2FAAA1E9" w:rsidR="00E31F1B" w:rsidRDefault="00E31F1B" w:rsidP="00E31F1B">
      <w:r>
        <w:t>The current Regulations prescribe a fee of 4.4 fee units. In 2020-21, this equates to $65.20. For 2019-20 (when the fee also equated to $65.20</w:t>
      </w:r>
      <w:r>
        <w:rPr>
          <w:rStyle w:val="FootnoteReference"/>
        </w:rPr>
        <w:footnoteReference w:id="7"/>
      </w:r>
      <w:r>
        <w:t xml:space="preserve">), total revenue collected by Land Use Victoria from this fee was around </w:t>
      </w:r>
      <w:r w:rsidRPr="00C16845">
        <w:t>$12,000</w:t>
      </w:r>
      <w:r>
        <w:t>. This fee is paid by the acquiring Authority</w:t>
      </w:r>
      <w:r w:rsidR="00683C90">
        <w:t xml:space="preserve"> (which is nearly always a government </w:t>
      </w:r>
      <w:r w:rsidR="00553029">
        <w:t>entity)</w:t>
      </w:r>
      <w:r>
        <w:t>.</w:t>
      </w:r>
    </w:p>
    <w:p w14:paraId="654B5A48" w14:textId="245A3AD2" w:rsidR="00E50FA0" w:rsidRDefault="00E50FA0" w:rsidP="00E50FA0">
      <w:pPr>
        <w:rPr>
          <w:lang w:val="en-AU"/>
        </w:rPr>
      </w:pPr>
      <w:bookmarkStart w:id="25" w:name="_Hlk60744853"/>
      <w:r>
        <w:rPr>
          <w:lang w:val="en-AU"/>
        </w:rPr>
        <w:t>Under the base case—where there is no fee prescribed in the LAC Regulations—</w:t>
      </w:r>
      <w:r w:rsidR="00542CDA">
        <w:t>Land Use Victoria</w:t>
      </w:r>
      <w:r>
        <w:rPr>
          <w:lang w:val="en-AU"/>
        </w:rPr>
        <w:t xml:space="preserve"> could still charge a fee for the lodgement of notices of intention to acquire land under the LAC Act. If there is no specific fee prescribed in the proposed LAC Regulations, </w:t>
      </w:r>
      <w:r w:rsidR="00542CDA">
        <w:t>Land Use Victoria</w:t>
      </w:r>
      <w:r>
        <w:rPr>
          <w:lang w:val="en-AU"/>
        </w:rPr>
        <w:t xml:space="preserve"> </w:t>
      </w:r>
      <w:proofErr w:type="gramStart"/>
      <w:r>
        <w:rPr>
          <w:lang w:val="en-AU"/>
        </w:rPr>
        <w:t>has the ability to</w:t>
      </w:r>
      <w:proofErr w:type="gramEnd"/>
      <w:r>
        <w:rPr>
          <w:lang w:val="en-AU"/>
        </w:rPr>
        <w:t xml:space="preserve"> charge a </w:t>
      </w:r>
      <w:r w:rsidRPr="00877C48">
        <w:rPr>
          <w:lang w:val="en-AU"/>
        </w:rPr>
        <w:t xml:space="preserve">‘miscellaneous fee’ </w:t>
      </w:r>
      <w:r>
        <w:rPr>
          <w:lang w:val="en-AU"/>
        </w:rPr>
        <w:t>under</w:t>
      </w:r>
      <w:r w:rsidRPr="00877C48">
        <w:rPr>
          <w:lang w:val="en-AU"/>
        </w:rPr>
        <w:t xml:space="preserve"> the Transfer of Land (Fees) Regulations 2016</w:t>
      </w:r>
      <w:r>
        <w:rPr>
          <w:lang w:val="en-AU"/>
        </w:rPr>
        <w:t xml:space="preserve">. This miscellaneous fee would be charged in the base case. This miscellaneous fee is </w:t>
      </w:r>
      <w:r w:rsidRPr="00877C48">
        <w:rPr>
          <w:lang w:val="en-AU"/>
        </w:rPr>
        <w:t>6.65 fee units (currently $98.50)</w:t>
      </w:r>
      <w:r>
        <w:rPr>
          <w:lang w:val="en-AU"/>
        </w:rPr>
        <w:t>, higher than the fee amount prescribed in the current LAC Regulations.</w:t>
      </w:r>
    </w:p>
    <w:bookmarkEnd w:id="25"/>
    <w:p w14:paraId="46547543" w14:textId="10BD43B9" w:rsidR="00E50FA0" w:rsidRDefault="00E50FA0" w:rsidP="00E50FA0">
      <w:pPr>
        <w:rPr>
          <w:lang w:val="en-AU"/>
        </w:rPr>
      </w:pPr>
      <w:r>
        <w:rPr>
          <w:lang w:val="en-AU"/>
        </w:rPr>
        <w:t xml:space="preserve">To consider the appropriate fee amount, </w:t>
      </w:r>
      <w:r w:rsidR="008C61A0">
        <w:rPr>
          <w:lang w:val="en-AU"/>
        </w:rPr>
        <w:t>Regulatory Impact Solutions</w:t>
      </w:r>
      <w:r>
        <w:rPr>
          <w:lang w:val="en-AU"/>
        </w:rPr>
        <w:t xml:space="preserve"> sought information from </w:t>
      </w:r>
      <w:r w:rsidR="00542CDA">
        <w:t>Land Use Victoria</w:t>
      </w:r>
      <w:r>
        <w:rPr>
          <w:lang w:val="en-AU"/>
        </w:rPr>
        <w:t xml:space="preserve"> on its activities and costs in relation to notices of intention to acquire land under the LAC Act. </w:t>
      </w:r>
      <w:r w:rsidR="00542CDA">
        <w:t>Land Use Victoria</w:t>
      </w:r>
      <w:r>
        <w:rPr>
          <w:lang w:val="en-AU"/>
        </w:rPr>
        <w:t xml:space="preserve"> advised that it does not separately measure the time and costs involved in performing its tasks under the LAC Act. This is because all relevant activities are performed by the same staff that process lodgements and other related tasks under </w:t>
      </w:r>
      <w:proofErr w:type="gramStart"/>
      <w:r>
        <w:rPr>
          <w:lang w:val="en-AU"/>
        </w:rPr>
        <w:t>a number of</w:t>
      </w:r>
      <w:proofErr w:type="gramEnd"/>
      <w:r>
        <w:rPr>
          <w:lang w:val="en-AU"/>
        </w:rPr>
        <w:t xml:space="preserve"> different Acts, particularly the </w:t>
      </w:r>
      <w:r w:rsidRPr="005E5B46">
        <w:rPr>
          <w:i/>
          <w:iCs/>
          <w:lang w:val="en-AU"/>
        </w:rPr>
        <w:t xml:space="preserve">Transfer of Land Act </w:t>
      </w:r>
      <w:r w:rsidR="008C61A0">
        <w:rPr>
          <w:i/>
          <w:iCs/>
          <w:lang w:val="en-AU"/>
        </w:rPr>
        <w:t>1958</w:t>
      </w:r>
      <w:r>
        <w:rPr>
          <w:lang w:val="en-AU"/>
        </w:rPr>
        <w:t xml:space="preserve">. Given the small amount of revenue earned from the fee in the LAC Regulations, it was not reasonable to undertake an exercise to separately measure the time and costs of </w:t>
      </w:r>
      <w:r w:rsidR="00542CDA">
        <w:t xml:space="preserve">Land Use Victoria </w:t>
      </w:r>
      <w:r>
        <w:rPr>
          <w:lang w:val="en-AU"/>
        </w:rPr>
        <w:t>attributable to the LAC Act.</w:t>
      </w:r>
    </w:p>
    <w:p w14:paraId="0360F62B" w14:textId="15BD2A1C" w:rsidR="00E50FA0" w:rsidRDefault="00E50FA0" w:rsidP="00396499">
      <w:r>
        <w:rPr>
          <w:lang w:val="en-AU"/>
        </w:rPr>
        <w:t xml:space="preserve">Instead, </w:t>
      </w:r>
      <w:r w:rsidR="00542CDA">
        <w:t>Land Use Victoria</w:t>
      </w:r>
      <w:r>
        <w:rPr>
          <w:lang w:val="en-AU"/>
        </w:rPr>
        <w:t xml:space="preserve"> considered the nature of the tasks involved under the LAC Act, relative to other types of activities it performs under other legislation. </w:t>
      </w:r>
      <w:r w:rsidR="00542CDA">
        <w:t>Land Use Victoria</w:t>
      </w:r>
      <w:r>
        <w:t xml:space="preserve"> considers that the current fee of 4.4 fee units is a reasonable estimate of the average cost of its activities related to notices of intention to acquire land. </w:t>
      </w:r>
    </w:p>
    <w:p w14:paraId="1F3089DD" w14:textId="33E74BBB" w:rsidR="00E50FA0" w:rsidRDefault="00E50FA0" w:rsidP="00E50FA0">
      <w:r w:rsidRPr="00BC5331">
        <w:rPr>
          <w:rFonts w:cstheme="majorHAnsi"/>
          <w:szCs w:val="20"/>
        </w:rPr>
        <w:t xml:space="preserve">General government policy is that fees should be set on a full cost recovery basis </w:t>
      </w:r>
      <w:r>
        <w:rPr>
          <w:rFonts w:cstheme="majorHAnsi"/>
          <w:szCs w:val="20"/>
        </w:rPr>
        <w:t>unless there is a compelling policy reason for departure from full cost recovery</w:t>
      </w:r>
      <w:r w:rsidRPr="00BC5331">
        <w:rPr>
          <w:rFonts w:cstheme="majorHAnsi"/>
          <w:szCs w:val="20"/>
        </w:rPr>
        <w:t>.</w:t>
      </w:r>
      <w:r>
        <w:rPr>
          <w:rFonts w:cstheme="majorHAnsi"/>
          <w:szCs w:val="20"/>
        </w:rPr>
        <w:t xml:space="preserve"> </w:t>
      </w:r>
      <w:r>
        <w:t xml:space="preserve">Therefore, the Department considers the fee for lodgement of notices of intention to acquire land should be set at 4.4 fee units (currently $65.20), the same as the current Regulations. The dollar amount of the fee will continue to be adjusted automatically in line with the annual determination by the Treasurer of the value of a fee unit under the </w:t>
      </w:r>
      <w:r w:rsidRPr="00B457E7">
        <w:rPr>
          <w:i/>
          <w:iCs/>
        </w:rPr>
        <w:t>Monetary Units Act 2004</w:t>
      </w:r>
      <w:r>
        <w:t>.</w:t>
      </w:r>
    </w:p>
    <w:p w14:paraId="4525E70B" w14:textId="77777777" w:rsidR="00CF4004" w:rsidRPr="00CF4004" w:rsidRDefault="00CF4004" w:rsidP="00E50FA0">
      <w:pPr>
        <w:rPr>
          <w:sz w:val="2"/>
          <w:szCs w:val="2"/>
        </w:rPr>
      </w:pPr>
    </w:p>
    <w:tbl>
      <w:tblPr>
        <w:tblStyle w:val="TableGrid"/>
        <w:tblW w:w="0" w:type="auto"/>
        <w:tblLook w:val="04A0" w:firstRow="1" w:lastRow="0" w:firstColumn="1" w:lastColumn="0" w:noHBand="0" w:noVBand="1"/>
      </w:tblPr>
      <w:tblGrid>
        <w:gridCol w:w="9010"/>
      </w:tblGrid>
      <w:tr w:rsidR="00553029" w14:paraId="632C44E5" w14:textId="77777777" w:rsidTr="00553029">
        <w:trPr>
          <w:cnfStyle w:val="100000000000" w:firstRow="1" w:lastRow="0" w:firstColumn="0" w:lastColumn="0" w:oddVBand="0" w:evenVBand="0" w:oddHBand="0" w:evenHBand="0" w:firstRowFirstColumn="0" w:firstRowLastColumn="0" w:lastRowFirstColumn="0" w:lastRowLastColumn="0"/>
        </w:trPr>
        <w:tc>
          <w:tcPr>
            <w:tcW w:w="9010" w:type="dxa"/>
          </w:tcPr>
          <w:p w14:paraId="299F177F" w14:textId="3F18873A" w:rsidR="00553029" w:rsidRPr="00396499" w:rsidRDefault="002C2462" w:rsidP="00396499">
            <w:pPr>
              <w:spacing w:before="60" w:after="60"/>
              <w:rPr>
                <w:b/>
                <w:bCs/>
                <w:i/>
                <w:iCs/>
                <w:lang w:val="en-AU"/>
              </w:rPr>
            </w:pPr>
            <w:r>
              <w:rPr>
                <w:b/>
                <w:bCs/>
                <w:i/>
                <w:iCs/>
                <w:lang w:val="en-AU"/>
              </w:rPr>
              <w:t>Consultation question</w:t>
            </w:r>
            <w:r w:rsidR="00553029" w:rsidRPr="00396499">
              <w:rPr>
                <w:b/>
                <w:bCs/>
                <w:i/>
                <w:iCs/>
                <w:lang w:val="en-AU"/>
              </w:rPr>
              <w:t>:</w:t>
            </w:r>
          </w:p>
          <w:p w14:paraId="4A7E1D06" w14:textId="6F53382B" w:rsidR="00553029" w:rsidRPr="002C2462" w:rsidRDefault="00553029" w:rsidP="002C2462">
            <w:pPr>
              <w:pStyle w:val="ListParagraph"/>
              <w:numPr>
                <w:ilvl w:val="0"/>
                <w:numId w:val="33"/>
              </w:numPr>
              <w:spacing w:before="60" w:after="60"/>
              <w:rPr>
                <w:b/>
                <w:bCs/>
                <w:i/>
                <w:iCs/>
              </w:rPr>
            </w:pPr>
            <w:r w:rsidRPr="002C2462">
              <w:rPr>
                <w:b/>
                <w:bCs/>
                <w:i/>
                <w:iCs/>
              </w:rPr>
              <w:t xml:space="preserve">Do you have any comments on </w:t>
            </w:r>
            <w:r w:rsidR="008D54EA">
              <w:rPr>
                <w:b/>
                <w:bCs/>
                <w:i/>
                <w:iCs/>
              </w:rPr>
              <w:t xml:space="preserve">continuing to </w:t>
            </w:r>
            <w:r w:rsidR="006040F3">
              <w:rPr>
                <w:b/>
                <w:bCs/>
                <w:i/>
                <w:iCs/>
              </w:rPr>
              <w:t>set the</w:t>
            </w:r>
            <w:r w:rsidRPr="002C2462">
              <w:rPr>
                <w:b/>
                <w:bCs/>
                <w:i/>
                <w:iCs/>
              </w:rPr>
              <w:t xml:space="preserve"> fee</w:t>
            </w:r>
            <w:r w:rsidR="006040F3">
              <w:rPr>
                <w:b/>
                <w:bCs/>
                <w:i/>
                <w:iCs/>
              </w:rPr>
              <w:t xml:space="preserve"> for lodgement of </w:t>
            </w:r>
            <w:r w:rsidR="008D54EA">
              <w:rPr>
                <w:b/>
                <w:bCs/>
                <w:i/>
                <w:iCs/>
              </w:rPr>
              <w:t>a notice of intention to acquire land at 4.4 fee units</w:t>
            </w:r>
            <w:r w:rsidRPr="002C2462">
              <w:rPr>
                <w:b/>
                <w:bCs/>
                <w:i/>
                <w:iCs/>
              </w:rPr>
              <w:t>?</w:t>
            </w:r>
          </w:p>
        </w:tc>
      </w:tr>
    </w:tbl>
    <w:p w14:paraId="7C2A7194" w14:textId="0B3BE156" w:rsidR="00E31F1B" w:rsidRDefault="00E31F1B" w:rsidP="00E31F1B"/>
    <w:p w14:paraId="5A359772" w14:textId="77777777" w:rsidR="00C80A19" w:rsidRDefault="00C80A19" w:rsidP="00DB371C">
      <w:pPr>
        <w:rPr>
          <w:color w:val="002060"/>
          <w:sz w:val="28"/>
          <w:szCs w:val="28"/>
        </w:rPr>
      </w:pPr>
      <w:bookmarkStart w:id="26" w:name="_Toc54680545"/>
      <w:bookmarkStart w:id="27" w:name="_Toc57891871"/>
      <w:bookmarkStart w:id="28" w:name="_Toc57891969"/>
    </w:p>
    <w:p w14:paraId="2831507D" w14:textId="19F4AA4A" w:rsidR="00B06C69" w:rsidRPr="00DB371C" w:rsidRDefault="00B06C69" w:rsidP="00DB371C">
      <w:pPr>
        <w:rPr>
          <w:color w:val="002060"/>
          <w:sz w:val="28"/>
          <w:szCs w:val="28"/>
        </w:rPr>
      </w:pPr>
      <w:r w:rsidRPr="00DB371C">
        <w:rPr>
          <w:color w:val="002060"/>
          <w:sz w:val="28"/>
          <w:szCs w:val="28"/>
        </w:rPr>
        <w:lastRenderedPageBreak/>
        <w:t>Assessment of impacts on competition and small business</w:t>
      </w:r>
      <w:bookmarkEnd w:id="26"/>
      <w:bookmarkEnd w:id="27"/>
      <w:bookmarkEnd w:id="28"/>
      <w:r w:rsidRPr="00DB371C">
        <w:rPr>
          <w:color w:val="002060"/>
          <w:sz w:val="28"/>
          <w:szCs w:val="28"/>
        </w:rPr>
        <w:t xml:space="preserve"> </w:t>
      </w:r>
    </w:p>
    <w:p w14:paraId="49CC1892" w14:textId="1DEFF4C7" w:rsidR="00B06C69" w:rsidRDefault="00B06C69" w:rsidP="00B06C69">
      <w:pPr>
        <w:rPr>
          <w:lang w:val="en-AU"/>
        </w:rPr>
      </w:pPr>
      <w:r>
        <w:rPr>
          <w:lang w:val="en-AU"/>
        </w:rPr>
        <w:t xml:space="preserve">The proposed Regulations are not expected to restrict competition. They do not, directly or indirectly, </w:t>
      </w:r>
      <w:r w:rsidRPr="00CA3C8A">
        <w:rPr>
          <w:lang w:val="en-AU"/>
        </w:rPr>
        <w:t>prevent or limi</w:t>
      </w:r>
      <w:r>
        <w:rPr>
          <w:lang w:val="en-AU"/>
        </w:rPr>
        <w:t>t</w:t>
      </w:r>
      <w:r w:rsidRPr="00CA3C8A">
        <w:rPr>
          <w:lang w:val="en-AU"/>
        </w:rPr>
        <w:t xml:space="preserve"> the ability of businesses and individuals to enter and compete within </w:t>
      </w:r>
      <w:r>
        <w:rPr>
          <w:lang w:val="en-AU"/>
        </w:rPr>
        <w:t>any</w:t>
      </w:r>
      <w:r w:rsidRPr="00CA3C8A">
        <w:rPr>
          <w:lang w:val="en-AU"/>
        </w:rPr>
        <w:t xml:space="preserve"> market</w:t>
      </w:r>
      <w:r>
        <w:rPr>
          <w:lang w:val="en-AU"/>
        </w:rPr>
        <w:t xml:space="preserve">, </w:t>
      </w:r>
      <w:r w:rsidRPr="00CA3C8A">
        <w:rPr>
          <w:lang w:val="en-AU"/>
        </w:rPr>
        <w:t>reduce choice of products</w:t>
      </w:r>
      <w:r>
        <w:rPr>
          <w:lang w:val="en-AU"/>
        </w:rPr>
        <w:t xml:space="preserve">, lead to </w:t>
      </w:r>
      <w:r w:rsidRPr="00CA3C8A">
        <w:rPr>
          <w:lang w:val="en-AU"/>
        </w:rPr>
        <w:t>higher prices</w:t>
      </w:r>
      <w:r>
        <w:rPr>
          <w:lang w:val="en-AU"/>
        </w:rPr>
        <w:t xml:space="preserve">, or </w:t>
      </w:r>
      <w:r w:rsidRPr="00CA3C8A">
        <w:rPr>
          <w:lang w:val="en-AU"/>
        </w:rPr>
        <w:t>reduce</w:t>
      </w:r>
      <w:r>
        <w:rPr>
          <w:lang w:val="en-AU"/>
        </w:rPr>
        <w:t xml:space="preserve"> </w:t>
      </w:r>
      <w:r w:rsidRPr="00CA3C8A">
        <w:rPr>
          <w:lang w:val="en-AU"/>
        </w:rPr>
        <w:t>opportunities or incentives for businesses to invest and innovate.</w:t>
      </w:r>
    </w:p>
    <w:p w14:paraId="35D7840A" w14:textId="074E4565" w:rsidR="00B06C69" w:rsidRPr="00645886" w:rsidRDefault="00B06C69" w:rsidP="00B06C69">
      <w:pPr>
        <w:rPr>
          <w:rFonts w:cstheme="majorHAnsi"/>
        </w:rPr>
      </w:pPr>
      <w:r>
        <w:rPr>
          <w:rFonts w:cstheme="majorHAnsi"/>
          <w:lang w:val="en-US"/>
        </w:rPr>
        <w:t>Often, s</w:t>
      </w:r>
      <w:r w:rsidRPr="00AF0FFC">
        <w:rPr>
          <w:rFonts w:cstheme="majorHAnsi"/>
          <w:lang w:val="en-US"/>
        </w:rPr>
        <w:t>mall businesses</w:t>
      </w:r>
      <w:r w:rsidRPr="00645886">
        <w:rPr>
          <w:rStyle w:val="FootnoteReference"/>
          <w:lang w:val="en-US"/>
        </w:rPr>
        <w:footnoteReference w:id="8"/>
      </w:r>
      <w:r w:rsidRPr="00AF0FFC">
        <w:rPr>
          <w:rFonts w:cstheme="majorHAnsi"/>
          <w:lang w:val="en-US"/>
        </w:rPr>
        <w:t xml:space="preserve"> may experience disproportionate effects from regulatory requirements for a range of reasons, including limited resources to interpret compliance requirements, or to keep pace with regulatory changes and the cumulative effect of different requirements. </w:t>
      </w:r>
      <w:r w:rsidRPr="00645886">
        <w:rPr>
          <w:rFonts w:cstheme="majorHAnsi"/>
        </w:rPr>
        <w:t xml:space="preserve">While it is understood that the impact of the proposed Regulations falls predominantly on individuals, accurate data is not available on the extent to which commercial properties </w:t>
      </w:r>
      <w:r w:rsidR="00F840A9">
        <w:rPr>
          <w:rFonts w:cstheme="majorHAnsi"/>
        </w:rPr>
        <w:t xml:space="preserve">and small businesses </w:t>
      </w:r>
      <w:r w:rsidRPr="00645886">
        <w:rPr>
          <w:rFonts w:cstheme="majorHAnsi"/>
        </w:rPr>
        <w:t>are affected.</w:t>
      </w:r>
      <w:r>
        <w:rPr>
          <w:rFonts w:cstheme="majorHAnsi"/>
        </w:rPr>
        <w:t xml:space="preserve"> </w:t>
      </w:r>
      <w:r w:rsidRPr="00645886">
        <w:rPr>
          <w:rFonts w:cstheme="majorHAnsi"/>
        </w:rPr>
        <w:t>However, given the nature of the proposed Regulations, and recognising that small businesses would be compensated for the market value of land and losses incurred, th</w:t>
      </w:r>
      <w:r>
        <w:rPr>
          <w:rFonts w:cstheme="majorHAnsi"/>
        </w:rPr>
        <w:t>e analysis in th</w:t>
      </w:r>
      <w:r w:rsidRPr="00645886">
        <w:rPr>
          <w:rFonts w:cstheme="majorHAnsi"/>
        </w:rPr>
        <w:t xml:space="preserve">is RIS </w:t>
      </w:r>
      <w:r>
        <w:rPr>
          <w:rFonts w:cstheme="majorHAnsi"/>
        </w:rPr>
        <w:t>suggests</w:t>
      </w:r>
      <w:r w:rsidRPr="00645886">
        <w:rPr>
          <w:rFonts w:cstheme="majorHAnsi"/>
        </w:rPr>
        <w:t xml:space="preserve"> that the proposed Regulations do not disproportionally </w:t>
      </w:r>
      <w:r w:rsidR="002A57E5">
        <w:rPr>
          <w:rFonts w:cstheme="majorHAnsi"/>
        </w:rPr>
        <w:t>affect</w:t>
      </w:r>
      <w:r w:rsidR="002A57E5" w:rsidRPr="00645886">
        <w:rPr>
          <w:rFonts w:cstheme="majorHAnsi"/>
        </w:rPr>
        <w:t xml:space="preserve"> </w:t>
      </w:r>
      <w:r w:rsidRPr="00645886">
        <w:rPr>
          <w:rFonts w:cstheme="majorHAnsi"/>
        </w:rPr>
        <w:t>small business.</w:t>
      </w:r>
    </w:p>
    <w:p w14:paraId="6BA9957E" w14:textId="77777777" w:rsidR="00B06C69" w:rsidRPr="00DB371C" w:rsidRDefault="00B06C69" w:rsidP="00DB371C">
      <w:pPr>
        <w:rPr>
          <w:color w:val="002060"/>
          <w:sz w:val="28"/>
          <w:szCs w:val="28"/>
        </w:rPr>
      </w:pPr>
      <w:bookmarkStart w:id="29" w:name="_Toc54680546"/>
      <w:bookmarkStart w:id="30" w:name="_Toc57891872"/>
      <w:bookmarkStart w:id="31" w:name="_Toc57891970"/>
      <w:r w:rsidRPr="00DB371C">
        <w:rPr>
          <w:color w:val="002060"/>
          <w:sz w:val="28"/>
          <w:szCs w:val="28"/>
        </w:rPr>
        <w:t>Implementation</w:t>
      </w:r>
      <w:bookmarkEnd w:id="29"/>
      <w:bookmarkEnd w:id="30"/>
      <w:bookmarkEnd w:id="31"/>
    </w:p>
    <w:p w14:paraId="62E20874" w14:textId="4B511B67" w:rsidR="00B06C69" w:rsidRPr="00EA7CDA" w:rsidRDefault="00B06C69" w:rsidP="00396499">
      <w:r>
        <w:rPr>
          <w:lang w:val="en-AU"/>
        </w:rPr>
        <w:t>As the proposed Regulations largely continue the current arrangements, no specific implementation plan is necessary. It is the responsibility of each individual acquiring authority to ensure that the Regulations are complied with for each acquisition.</w:t>
      </w:r>
      <w:r w:rsidR="00590A7D">
        <w:rPr>
          <w:lang w:val="en-AU"/>
        </w:rPr>
        <w:t xml:space="preserve"> T</w:t>
      </w:r>
      <w:r>
        <w:rPr>
          <w:lang w:val="en-AU"/>
        </w:rPr>
        <w:t>he Department will</w:t>
      </w:r>
      <w:r w:rsidR="00590A7D">
        <w:rPr>
          <w:lang w:val="en-AU"/>
        </w:rPr>
        <w:t xml:space="preserve"> </w:t>
      </w:r>
      <w:r w:rsidRPr="00CA59D0">
        <w:t>inform all acquiring authorities of the changes, particularly</w:t>
      </w:r>
      <w:r w:rsidRPr="009F0503">
        <w:t xml:space="preserve"> the revised </w:t>
      </w:r>
      <w:r>
        <w:t xml:space="preserve">standard </w:t>
      </w:r>
      <w:r w:rsidRPr="009F0503">
        <w:t>forms</w:t>
      </w:r>
      <w:r w:rsidR="00590A7D">
        <w:t xml:space="preserve"> and </w:t>
      </w:r>
      <w:r w:rsidR="001A0D95">
        <w:t xml:space="preserve">update </w:t>
      </w:r>
      <w:r w:rsidRPr="009F0503">
        <w:t xml:space="preserve">online information for people whose land is proposed to be acquired, for general </w:t>
      </w:r>
      <w:r>
        <w:t>information</w:t>
      </w:r>
      <w:r w:rsidRPr="009F0503">
        <w:t xml:space="preserve">, but also specific </w:t>
      </w:r>
      <w:r>
        <w:t>guidance</w:t>
      </w:r>
      <w:r w:rsidRPr="009F0503">
        <w:t xml:space="preserve"> </w:t>
      </w:r>
      <w:r w:rsidRPr="00EA7CDA">
        <w:t>on using the prescribed forms (e</w:t>
      </w:r>
      <w:r>
        <w:t>.</w:t>
      </w:r>
      <w:r w:rsidRPr="00EA7CDA">
        <w:t>g</w:t>
      </w:r>
      <w:r>
        <w:t>.,</w:t>
      </w:r>
      <w:r w:rsidRPr="00EA7CDA">
        <w:t xml:space="preserve"> getting documents witnessed)</w:t>
      </w:r>
      <w:r>
        <w:t>.</w:t>
      </w:r>
    </w:p>
    <w:p w14:paraId="146B4327" w14:textId="77777777" w:rsidR="00B06C69" w:rsidRPr="00DB371C" w:rsidRDefault="00B06C69" w:rsidP="00DB371C">
      <w:pPr>
        <w:rPr>
          <w:color w:val="002060"/>
          <w:sz w:val="28"/>
          <w:szCs w:val="28"/>
        </w:rPr>
      </w:pPr>
      <w:bookmarkStart w:id="32" w:name="_Toc54680547"/>
      <w:bookmarkStart w:id="33" w:name="_Toc57891873"/>
      <w:bookmarkStart w:id="34" w:name="_Toc57891971"/>
      <w:r w:rsidRPr="00DB371C">
        <w:rPr>
          <w:color w:val="002060"/>
          <w:sz w:val="28"/>
          <w:szCs w:val="28"/>
        </w:rPr>
        <w:t>Evaluation</w:t>
      </w:r>
      <w:bookmarkEnd w:id="32"/>
      <w:bookmarkEnd w:id="33"/>
      <w:bookmarkEnd w:id="34"/>
    </w:p>
    <w:p w14:paraId="71FBF00E" w14:textId="77777777" w:rsidR="00B06C69" w:rsidRDefault="00B06C69" w:rsidP="00B06C69">
      <w:pPr>
        <w:rPr>
          <w:lang w:val="en-AU"/>
        </w:rPr>
      </w:pPr>
      <w:r>
        <w:rPr>
          <w:lang w:val="en-AU"/>
        </w:rPr>
        <w:t xml:space="preserve">The proposed Regulations will sunset in 2031, at which point they will be reviewed in the context of remaking Regulations at that time. </w:t>
      </w:r>
    </w:p>
    <w:p w14:paraId="69352E76" w14:textId="155959CE" w:rsidR="00B06C69" w:rsidRDefault="001A0D95" w:rsidP="00B06C69">
      <w:pPr>
        <w:rPr>
          <w:lang w:val="en-AU"/>
        </w:rPr>
      </w:pPr>
      <w:r>
        <w:rPr>
          <w:lang w:val="en-AU"/>
        </w:rPr>
        <w:t>T</w:t>
      </w:r>
      <w:r w:rsidR="00B06C69">
        <w:rPr>
          <w:lang w:val="en-AU"/>
        </w:rPr>
        <w:t xml:space="preserve">he Department will </w:t>
      </w:r>
      <w:r w:rsidR="002A57E5">
        <w:rPr>
          <w:lang w:val="en-AU"/>
        </w:rPr>
        <w:t xml:space="preserve">evaluate </w:t>
      </w:r>
      <w:r w:rsidR="00B06C69">
        <w:rPr>
          <w:lang w:val="en-AU"/>
        </w:rPr>
        <w:t>the effectiveness of the Regulations by monitoring issues for which acquiring authorities may seek the advice of the Department, and by reviewing disputes in relation to individual acquisitions that are taken to VCAT or the Supreme Court.</w:t>
      </w:r>
    </w:p>
    <w:p w14:paraId="38445BEE" w14:textId="626A4834" w:rsidR="00B06C69" w:rsidRDefault="00B06C69" w:rsidP="00B06C69">
      <w:pPr>
        <w:rPr>
          <w:lang w:val="en-AU"/>
        </w:rPr>
      </w:pPr>
      <w:r>
        <w:rPr>
          <w:lang w:val="en-AU"/>
        </w:rPr>
        <w:t xml:space="preserve">The Department will continue to consult with </w:t>
      </w:r>
      <w:r w:rsidR="00542CDA">
        <w:t>Land Use Victoria</w:t>
      </w:r>
      <w:r>
        <w:rPr>
          <w:lang w:val="en-AU"/>
        </w:rPr>
        <w:t xml:space="preserve"> and the Victorian Government Land Monitor to gather any insights on emerging trends in the use of compulsory acquisitions.</w:t>
      </w:r>
    </w:p>
    <w:p w14:paraId="7F16FE45" w14:textId="77777777" w:rsidR="002648E6" w:rsidRPr="00DB371C" w:rsidRDefault="002648E6" w:rsidP="00DB371C">
      <w:pPr>
        <w:rPr>
          <w:color w:val="002060"/>
          <w:sz w:val="28"/>
          <w:szCs w:val="28"/>
        </w:rPr>
      </w:pPr>
      <w:bookmarkStart w:id="35" w:name="_Toc54680548"/>
      <w:bookmarkStart w:id="36" w:name="_Toc57891874"/>
      <w:bookmarkStart w:id="37" w:name="_Toc57891972"/>
      <w:r w:rsidRPr="00DB371C">
        <w:rPr>
          <w:color w:val="002060"/>
          <w:sz w:val="28"/>
          <w:szCs w:val="28"/>
        </w:rPr>
        <w:t>Make a submission</w:t>
      </w:r>
      <w:bookmarkEnd w:id="35"/>
      <w:bookmarkEnd w:id="36"/>
      <w:bookmarkEnd w:id="37"/>
    </w:p>
    <w:p w14:paraId="3F2BB56D" w14:textId="40A9FF53" w:rsidR="00212CF3" w:rsidRDefault="000C65F3">
      <w:pPr>
        <w:rPr>
          <w:lang w:val="en-AU"/>
        </w:rPr>
      </w:pPr>
      <w:r>
        <w:rPr>
          <w:rFonts w:cstheme="majorHAnsi"/>
          <w:szCs w:val="22"/>
        </w:rPr>
        <w:t>C</w:t>
      </w:r>
      <w:r w:rsidRPr="00D2251C">
        <w:rPr>
          <w:rFonts w:cstheme="majorHAnsi"/>
          <w:szCs w:val="22"/>
        </w:rPr>
        <w:t xml:space="preserve">omments are invited on the </w:t>
      </w:r>
      <w:r>
        <w:rPr>
          <w:rFonts w:cstheme="majorHAnsi"/>
          <w:szCs w:val="22"/>
        </w:rPr>
        <w:t>proposed R</w:t>
      </w:r>
      <w:r w:rsidRPr="00D2251C">
        <w:rPr>
          <w:rFonts w:cstheme="majorHAnsi"/>
          <w:szCs w:val="22"/>
        </w:rPr>
        <w:t xml:space="preserve">egulations. </w:t>
      </w:r>
      <w:r w:rsidR="00212CF3">
        <w:t>The release of this RIS is to assist any interested parties to provide</w:t>
      </w:r>
      <w:r w:rsidR="0038602C">
        <w:t xml:space="preserve"> views or comments on the proposed Regulations.</w:t>
      </w:r>
    </w:p>
    <w:p w14:paraId="37E35620" w14:textId="4C041478" w:rsidR="00D2251C" w:rsidRPr="00D2251C" w:rsidRDefault="00D2251C" w:rsidP="00D2251C">
      <w:pPr>
        <w:rPr>
          <w:rFonts w:cstheme="majorHAnsi"/>
          <w:szCs w:val="22"/>
        </w:rPr>
      </w:pPr>
      <w:r w:rsidRPr="00D2251C">
        <w:rPr>
          <w:rFonts w:cstheme="majorHAnsi"/>
          <w:szCs w:val="22"/>
        </w:rPr>
        <w:t xml:space="preserve">All comments must be in writing and received by no later than </w:t>
      </w:r>
      <w:r w:rsidRPr="00100916">
        <w:rPr>
          <w:rFonts w:cstheme="majorHAnsi"/>
          <w:b/>
          <w:bCs/>
          <w:szCs w:val="22"/>
        </w:rPr>
        <w:t>5:00 pm</w:t>
      </w:r>
      <w:r w:rsidRPr="00D2251C">
        <w:rPr>
          <w:rFonts w:cstheme="majorHAnsi"/>
          <w:szCs w:val="22"/>
        </w:rPr>
        <w:t xml:space="preserve"> on </w:t>
      </w:r>
      <w:r w:rsidR="00AF58B9">
        <w:rPr>
          <w:rFonts w:cstheme="majorHAnsi"/>
          <w:b/>
          <w:bCs/>
          <w:szCs w:val="22"/>
        </w:rPr>
        <w:t>Friday 12</w:t>
      </w:r>
      <w:r w:rsidRPr="00100916">
        <w:rPr>
          <w:rFonts w:cstheme="majorHAnsi"/>
          <w:b/>
          <w:bCs/>
          <w:szCs w:val="22"/>
        </w:rPr>
        <w:t xml:space="preserve"> February 2021</w:t>
      </w:r>
      <w:r w:rsidRPr="00D2251C">
        <w:rPr>
          <w:rFonts w:cstheme="majorHAnsi"/>
          <w:szCs w:val="22"/>
        </w:rPr>
        <w:t>.</w:t>
      </w:r>
    </w:p>
    <w:p w14:paraId="1B5217CD" w14:textId="4030CE1C" w:rsidR="000C65F3" w:rsidRDefault="00D2251C" w:rsidP="00D2251C">
      <w:pPr>
        <w:rPr>
          <w:rFonts w:cstheme="majorHAnsi"/>
          <w:szCs w:val="22"/>
        </w:rPr>
      </w:pPr>
      <w:r w:rsidRPr="00D2251C">
        <w:rPr>
          <w:rFonts w:cstheme="majorHAnsi"/>
          <w:szCs w:val="22"/>
        </w:rPr>
        <w:t xml:space="preserve">The preferred method of submission is via email to </w:t>
      </w:r>
      <w:r w:rsidRPr="00100916">
        <w:t>lac.regulations@justice.vic.gov.au</w:t>
      </w:r>
      <w:r w:rsidRPr="00D2251C">
        <w:rPr>
          <w:rFonts w:cstheme="majorHAnsi"/>
          <w:szCs w:val="22"/>
        </w:rPr>
        <w:t xml:space="preserve">. </w:t>
      </w:r>
    </w:p>
    <w:p w14:paraId="6E309E5C" w14:textId="5C5A9D51" w:rsidR="00D2251C" w:rsidRPr="00D2251C" w:rsidRDefault="00D2251C" w:rsidP="00D2251C">
      <w:pPr>
        <w:rPr>
          <w:rFonts w:cstheme="majorHAnsi"/>
          <w:szCs w:val="22"/>
        </w:rPr>
      </w:pPr>
      <w:r w:rsidRPr="00D2251C">
        <w:rPr>
          <w:rFonts w:cstheme="majorHAnsi"/>
          <w:szCs w:val="22"/>
        </w:rPr>
        <w:t>Submissions can also be mailed to:</w:t>
      </w:r>
    </w:p>
    <w:p w14:paraId="607F2869" w14:textId="537E1DC8" w:rsidR="00511986" w:rsidRDefault="00511986" w:rsidP="00100916">
      <w:pPr>
        <w:ind w:left="284"/>
        <w:rPr>
          <w:rFonts w:cstheme="majorHAnsi"/>
          <w:szCs w:val="22"/>
        </w:rPr>
      </w:pPr>
      <w:r>
        <w:rPr>
          <w:rFonts w:cstheme="majorHAnsi"/>
          <w:szCs w:val="22"/>
        </w:rPr>
        <w:t>Ms Anna Faithfull</w:t>
      </w:r>
    </w:p>
    <w:p w14:paraId="28495534" w14:textId="586CF594" w:rsidR="00511986" w:rsidRDefault="00511986" w:rsidP="00100916">
      <w:pPr>
        <w:ind w:left="284"/>
        <w:rPr>
          <w:rFonts w:cstheme="majorHAnsi"/>
          <w:szCs w:val="22"/>
        </w:rPr>
      </w:pPr>
      <w:r>
        <w:rPr>
          <w:rFonts w:cstheme="majorHAnsi"/>
          <w:szCs w:val="22"/>
        </w:rPr>
        <w:t>Deputy Secretary</w:t>
      </w:r>
      <w:r w:rsidR="00A24A69">
        <w:rPr>
          <w:rFonts w:cstheme="majorHAnsi"/>
          <w:szCs w:val="22"/>
        </w:rPr>
        <w:t>, Justice Policy and Data Reform</w:t>
      </w:r>
    </w:p>
    <w:p w14:paraId="0AA079FA" w14:textId="77777777" w:rsidR="00D2251C" w:rsidRPr="00D2251C" w:rsidRDefault="00D2251C" w:rsidP="00100916">
      <w:pPr>
        <w:ind w:left="284"/>
        <w:rPr>
          <w:rFonts w:cstheme="majorHAnsi"/>
          <w:szCs w:val="22"/>
        </w:rPr>
      </w:pPr>
      <w:r w:rsidRPr="00D2251C">
        <w:rPr>
          <w:rFonts w:cstheme="majorHAnsi"/>
          <w:szCs w:val="22"/>
        </w:rPr>
        <w:t>Department of Justice and Community Safety</w:t>
      </w:r>
    </w:p>
    <w:p w14:paraId="49742870" w14:textId="65017709" w:rsidR="00D2251C" w:rsidRPr="00D2251C" w:rsidRDefault="00A24A69" w:rsidP="00100916">
      <w:pPr>
        <w:ind w:left="284"/>
        <w:rPr>
          <w:rFonts w:cstheme="majorHAnsi"/>
          <w:szCs w:val="22"/>
        </w:rPr>
      </w:pPr>
      <w:r>
        <w:rPr>
          <w:rFonts w:cstheme="majorHAnsi"/>
          <w:szCs w:val="22"/>
        </w:rPr>
        <w:t xml:space="preserve">GPO Box </w:t>
      </w:r>
      <w:r w:rsidR="0006278B">
        <w:rPr>
          <w:rFonts w:cstheme="majorHAnsi"/>
          <w:szCs w:val="22"/>
        </w:rPr>
        <w:t>4356</w:t>
      </w:r>
    </w:p>
    <w:p w14:paraId="08402882" w14:textId="04407861" w:rsidR="00D2251C" w:rsidRPr="00D2251C" w:rsidRDefault="00D2251C" w:rsidP="00100916">
      <w:pPr>
        <w:ind w:left="284"/>
        <w:rPr>
          <w:rFonts w:cstheme="majorHAnsi"/>
          <w:szCs w:val="22"/>
        </w:rPr>
      </w:pPr>
      <w:r w:rsidRPr="00D2251C">
        <w:rPr>
          <w:rFonts w:cstheme="majorHAnsi"/>
          <w:szCs w:val="22"/>
        </w:rPr>
        <w:t>Melbourne Vic 300</w:t>
      </w:r>
      <w:r w:rsidR="004E7762">
        <w:rPr>
          <w:rFonts w:cstheme="majorHAnsi"/>
          <w:szCs w:val="22"/>
        </w:rPr>
        <w:t>1</w:t>
      </w:r>
    </w:p>
    <w:p w14:paraId="6804C5A1" w14:textId="0677403A" w:rsidR="00D02AA7" w:rsidRDefault="00E46806">
      <w:pPr>
        <w:rPr>
          <w:lang w:val="en-AU"/>
        </w:rPr>
      </w:pPr>
      <w:r>
        <w:rPr>
          <w:lang w:val="en-AU"/>
        </w:rPr>
        <w:lastRenderedPageBreak/>
        <w:t xml:space="preserve">Before making </w:t>
      </w:r>
      <w:r w:rsidR="002906ED">
        <w:rPr>
          <w:lang w:val="en-AU"/>
        </w:rPr>
        <w:t xml:space="preserve">the proposed Regulations, all submissions </w:t>
      </w:r>
      <w:r w:rsidR="00D028A2">
        <w:rPr>
          <w:lang w:val="en-AU"/>
        </w:rPr>
        <w:t xml:space="preserve">and comments </w:t>
      </w:r>
      <w:r w:rsidR="003A0FF1">
        <w:rPr>
          <w:lang w:val="en-AU"/>
        </w:rPr>
        <w:t xml:space="preserve">received by the nominated deadline </w:t>
      </w:r>
      <w:r w:rsidR="002906ED">
        <w:rPr>
          <w:lang w:val="en-AU"/>
        </w:rPr>
        <w:t>will be considered</w:t>
      </w:r>
      <w:r w:rsidR="00D02AA7">
        <w:rPr>
          <w:lang w:val="en-AU"/>
        </w:rPr>
        <w:t xml:space="preserve">. </w:t>
      </w:r>
      <w:r w:rsidR="00D32194">
        <w:rPr>
          <w:lang w:val="en-AU"/>
        </w:rPr>
        <w:t>If the Regulations are made, as proposed or with amendments, a statement of reasons will be published</w:t>
      </w:r>
      <w:r w:rsidR="00AF7015">
        <w:rPr>
          <w:lang w:val="en-AU"/>
        </w:rPr>
        <w:t xml:space="preserve"> before the commencement of the Regulations.</w:t>
      </w:r>
    </w:p>
    <w:p w14:paraId="6D571723" w14:textId="1D8C0D10" w:rsidR="004D7DF9" w:rsidRDefault="0038602C">
      <w:pPr>
        <w:rPr>
          <w:lang w:val="en-AU"/>
        </w:rPr>
      </w:pPr>
      <w:r>
        <w:rPr>
          <w:lang w:val="en-AU"/>
        </w:rPr>
        <w:t>All submissions</w:t>
      </w:r>
      <w:r w:rsidR="00E46806">
        <w:rPr>
          <w:lang w:val="en-AU"/>
        </w:rPr>
        <w:t xml:space="preserve"> will be treated as public documents</w:t>
      </w:r>
      <w:r w:rsidR="00BF355D">
        <w:rPr>
          <w:lang w:val="en-AU"/>
        </w:rPr>
        <w:t xml:space="preserve"> unless requested to </w:t>
      </w:r>
      <w:r w:rsidR="003401BA">
        <w:rPr>
          <w:lang w:val="en-AU"/>
        </w:rPr>
        <w:t>be confidential</w:t>
      </w:r>
      <w:r w:rsidR="00E46806">
        <w:rPr>
          <w:lang w:val="en-AU"/>
        </w:rPr>
        <w:t>.</w:t>
      </w:r>
    </w:p>
    <w:p w14:paraId="20DDF2F6" w14:textId="30014409" w:rsidR="000C65F3" w:rsidRDefault="000C65F3">
      <w:pPr>
        <w:rPr>
          <w:rFonts w:cstheme="majorHAnsi"/>
          <w:szCs w:val="22"/>
        </w:rPr>
      </w:pPr>
      <w:r w:rsidRPr="00D2251C">
        <w:rPr>
          <w:rFonts w:cstheme="majorHAnsi"/>
          <w:szCs w:val="22"/>
        </w:rPr>
        <w:t xml:space="preserve">Copies of </w:t>
      </w:r>
      <w:r w:rsidR="004F5F9E">
        <w:rPr>
          <w:rFonts w:cstheme="majorHAnsi"/>
          <w:szCs w:val="22"/>
        </w:rPr>
        <w:t>this</w:t>
      </w:r>
      <w:r w:rsidRPr="00D2251C">
        <w:rPr>
          <w:rFonts w:cstheme="majorHAnsi"/>
          <w:szCs w:val="22"/>
        </w:rPr>
        <w:t xml:space="preserve"> RIS and the proposed regulations are available on the Engage Vic website: </w:t>
      </w:r>
      <w:r>
        <w:rPr>
          <w:rFonts w:eastAsia="Times New Roman"/>
        </w:rPr>
        <w:t>engage.vic.gov.au/proposed-land-acquisition-and-compensation-regulations-2021</w:t>
      </w:r>
      <w:r w:rsidRPr="00D2251C">
        <w:rPr>
          <w:rFonts w:cstheme="majorHAnsi"/>
          <w:szCs w:val="22"/>
        </w:rPr>
        <w:t>.</w:t>
      </w:r>
    </w:p>
    <w:p w14:paraId="3B9BE2B0" w14:textId="05FA423C" w:rsidR="00496624" w:rsidRDefault="00496624">
      <w:pPr>
        <w:rPr>
          <w:lang w:val="en-AU"/>
        </w:rPr>
      </w:pPr>
    </w:p>
    <w:p w14:paraId="35864881" w14:textId="0B91A643" w:rsidR="00A57DC2" w:rsidRDefault="00A57DC2">
      <w:pPr>
        <w:rPr>
          <w:lang w:val="en-AU"/>
        </w:rPr>
      </w:pPr>
      <w:r>
        <w:rPr>
          <w:lang w:val="en-AU"/>
        </w:rPr>
        <w:br w:type="page"/>
      </w:r>
    </w:p>
    <w:p w14:paraId="1F541CC7" w14:textId="4883F7E8" w:rsidR="00A57DC2" w:rsidRDefault="00A57DC2" w:rsidP="00A57DC2">
      <w:pPr>
        <w:pStyle w:val="Heading1"/>
      </w:pPr>
      <w:bookmarkStart w:id="38" w:name="_Toc57956627"/>
      <w:r>
        <w:lastRenderedPageBreak/>
        <w:t>Context</w:t>
      </w:r>
      <w:bookmarkEnd w:id="38"/>
    </w:p>
    <w:p w14:paraId="73B6A40B" w14:textId="26E8BC59" w:rsidR="00A57DC2" w:rsidRDefault="00515D41" w:rsidP="00515D41">
      <w:pPr>
        <w:pStyle w:val="Heading2"/>
      </w:pPr>
      <w:bookmarkStart w:id="39" w:name="_Toc57956628"/>
      <w:r>
        <w:t>Acquiring land for public purposes</w:t>
      </w:r>
      <w:bookmarkEnd w:id="39"/>
    </w:p>
    <w:p w14:paraId="32E461E1" w14:textId="2EFE95D5" w:rsidR="0064093B" w:rsidRDefault="00245E3F" w:rsidP="00A57DC2">
      <w:pPr>
        <w:rPr>
          <w:lang w:val="en-AU"/>
        </w:rPr>
      </w:pPr>
      <w:r>
        <w:rPr>
          <w:lang w:val="en-AU"/>
        </w:rPr>
        <w:t>Government</w:t>
      </w:r>
      <w:r w:rsidR="000A6673">
        <w:rPr>
          <w:lang w:val="en-AU"/>
        </w:rPr>
        <w:t xml:space="preserve"> authorities</w:t>
      </w:r>
      <w:r>
        <w:rPr>
          <w:lang w:val="en-AU"/>
        </w:rPr>
        <w:t xml:space="preserve"> </w:t>
      </w:r>
      <w:r w:rsidRPr="002E4109">
        <w:rPr>
          <w:rFonts w:cstheme="majorHAnsi"/>
        </w:rPr>
        <w:t xml:space="preserve">(or </w:t>
      </w:r>
      <w:r>
        <w:rPr>
          <w:rFonts w:cstheme="majorHAnsi"/>
        </w:rPr>
        <w:t xml:space="preserve">sometimes </w:t>
      </w:r>
      <w:r w:rsidRPr="002E4109">
        <w:rPr>
          <w:rFonts w:cstheme="majorHAnsi"/>
        </w:rPr>
        <w:t xml:space="preserve">authorities carrying out functions formerly carried out by the </w:t>
      </w:r>
      <w:r>
        <w:rPr>
          <w:rFonts w:cstheme="majorHAnsi"/>
        </w:rPr>
        <w:t>government</w:t>
      </w:r>
      <w:r w:rsidRPr="002E4109">
        <w:rPr>
          <w:rFonts w:cstheme="majorHAnsi"/>
        </w:rPr>
        <w:t>)</w:t>
      </w:r>
      <w:r w:rsidR="00CF5CA6">
        <w:rPr>
          <w:rFonts w:cstheme="majorHAnsi"/>
        </w:rPr>
        <w:t xml:space="preserve"> from time to time need to acquire land that is privately owned.</w:t>
      </w:r>
      <w:r w:rsidR="003D5D3F">
        <w:rPr>
          <w:rFonts w:cstheme="majorHAnsi"/>
        </w:rPr>
        <w:t xml:space="preserve"> </w:t>
      </w:r>
      <w:r w:rsidR="0064093B" w:rsidRPr="004A394B">
        <w:rPr>
          <w:lang w:val="en-AU"/>
        </w:rPr>
        <w:t>Many authorities have the power to compulsorily acquire land for a public purpose. These include a range of ministers, government departments, public authorities, utility service providers and municipal councils.</w:t>
      </w:r>
    </w:p>
    <w:p w14:paraId="52D99A58" w14:textId="1C7B5934" w:rsidR="00515D41" w:rsidRDefault="003D5D3F" w:rsidP="00A57DC2">
      <w:pPr>
        <w:rPr>
          <w:rFonts w:cstheme="majorHAnsi"/>
        </w:rPr>
      </w:pPr>
      <w:r>
        <w:rPr>
          <w:rFonts w:cstheme="majorHAnsi"/>
        </w:rPr>
        <w:t>Land may be needed for a wide range of public purposes, such as the construction of roads</w:t>
      </w:r>
      <w:r w:rsidR="0091512A">
        <w:rPr>
          <w:rFonts w:cstheme="majorHAnsi"/>
        </w:rPr>
        <w:t xml:space="preserve"> and rail lines, </w:t>
      </w:r>
      <w:r w:rsidR="005041CC">
        <w:rPr>
          <w:rFonts w:cstheme="majorHAnsi"/>
        </w:rPr>
        <w:t>and</w:t>
      </w:r>
      <w:r w:rsidR="00247394">
        <w:rPr>
          <w:rFonts w:cstheme="majorHAnsi"/>
        </w:rPr>
        <w:t xml:space="preserve"> gas, elect</w:t>
      </w:r>
      <w:r w:rsidR="0076520F">
        <w:rPr>
          <w:rFonts w:cstheme="majorHAnsi"/>
        </w:rPr>
        <w:t>ricity</w:t>
      </w:r>
      <w:r w:rsidR="00247394">
        <w:rPr>
          <w:rFonts w:cstheme="majorHAnsi"/>
        </w:rPr>
        <w:t xml:space="preserve"> or water </w:t>
      </w:r>
      <w:r w:rsidR="0076520F">
        <w:rPr>
          <w:rFonts w:cstheme="majorHAnsi"/>
        </w:rPr>
        <w:t>infrastructure</w:t>
      </w:r>
      <w:r w:rsidR="00247394">
        <w:rPr>
          <w:rFonts w:cstheme="majorHAnsi"/>
        </w:rPr>
        <w:t>.</w:t>
      </w:r>
      <w:r w:rsidR="005041CC">
        <w:rPr>
          <w:rFonts w:cstheme="majorHAnsi"/>
        </w:rPr>
        <w:t xml:space="preserve"> Land may also be required to </w:t>
      </w:r>
      <w:r w:rsidR="00116773">
        <w:rPr>
          <w:rFonts w:cstheme="majorHAnsi"/>
        </w:rPr>
        <w:t>provide</w:t>
      </w:r>
      <w:r w:rsidR="002500DD">
        <w:rPr>
          <w:rFonts w:cstheme="majorHAnsi"/>
        </w:rPr>
        <w:t xml:space="preserve"> space for hospitals, schools, </w:t>
      </w:r>
      <w:r w:rsidR="000C167C">
        <w:rPr>
          <w:rFonts w:cstheme="majorHAnsi"/>
        </w:rPr>
        <w:t xml:space="preserve">public recreation </w:t>
      </w:r>
      <w:r w:rsidR="00DF636D">
        <w:rPr>
          <w:rFonts w:cstheme="majorHAnsi"/>
        </w:rPr>
        <w:t>and</w:t>
      </w:r>
      <w:r w:rsidR="00FF363D">
        <w:rPr>
          <w:rFonts w:cstheme="majorHAnsi"/>
        </w:rPr>
        <w:t xml:space="preserve"> conservation.</w:t>
      </w:r>
    </w:p>
    <w:p w14:paraId="5E9ABCC2" w14:textId="1FFD9615" w:rsidR="000C167C" w:rsidRDefault="000757F6" w:rsidP="00A57DC2">
      <w:pPr>
        <w:rPr>
          <w:lang w:val="en-AU"/>
        </w:rPr>
      </w:pPr>
      <w:r>
        <w:rPr>
          <w:lang w:val="en-AU"/>
        </w:rPr>
        <w:t xml:space="preserve">An authority may require </w:t>
      </w:r>
      <w:r w:rsidR="004B75B0">
        <w:rPr>
          <w:lang w:val="en-AU"/>
        </w:rPr>
        <w:t xml:space="preserve">the whole land of a private </w:t>
      </w:r>
      <w:r w:rsidR="006D032D">
        <w:t>landholder</w:t>
      </w:r>
      <w:r w:rsidR="004B75B0">
        <w:rPr>
          <w:lang w:val="en-AU"/>
        </w:rPr>
        <w:t xml:space="preserve">, or only a part of the land. </w:t>
      </w:r>
      <w:r w:rsidR="000C167C" w:rsidRPr="00B9155A">
        <w:rPr>
          <w:lang w:val="en-AU"/>
        </w:rPr>
        <w:t xml:space="preserve">An authority may </w:t>
      </w:r>
      <w:r w:rsidR="00C94983">
        <w:rPr>
          <w:lang w:val="en-AU"/>
        </w:rPr>
        <w:t>require full ownership of the land (</w:t>
      </w:r>
      <w:r w:rsidR="006B1EF5">
        <w:rPr>
          <w:lang w:val="en-AU"/>
        </w:rPr>
        <w:t xml:space="preserve">generally </w:t>
      </w:r>
      <w:r w:rsidR="00C94983">
        <w:rPr>
          <w:lang w:val="en-AU"/>
        </w:rPr>
        <w:t>known as</w:t>
      </w:r>
      <w:r w:rsidR="00A32EEE">
        <w:rPr>
          <w:lang w:val="en-AU"/>
        </w:rPr>
        <w:t xml:space="preserve"> freehold </w:t>
      </w:r>
      <w:r w:rsidR="008C1AF2">
        <w:rPr>
          <w:lang w:val="en-AU"/>
        </w:rPr>
        <w:t xml:space="preserve">interest </w:t>
      </w:r>
      <w:r w:rsidR="00A32EEE">
        <w:rPr>
          <w:lang w:val="en-AU"/>
        </w:rPr>
        <w:t>or</w:t>
      </w:r>
      <w:r w:rsidR="00C94983">
        <w:rPr>
          <w:lang w:val="en-AU"/>
        </w:rPr>
        <w:t xml:space="preserve"> fee</w:t>
      </w:r>
      <w:r w:rsidR="006B1EF5">
        <w:rPr>
          <w:lang w:val="en-AU"/>
        </w:rPr>
        <w:t xml:space="preserve"> simple),</w:t>
      </w:r>
      <w:r w:rsidR="00C94983">
        <w:rPr>
          <w:lang w:val="en-AU"/>
        </w:rPr>
        <w:t xml:space="preserve"> or may</w:t>
      </w:r>
      <w:r w:rsidR="000C167C" w:rsidRPr="00B9155A">
        <w:rPr>
          <w:lang w:val="en-AU"/>
        </w:rPr>
        <w:t xml:space="preserve"> only</w:t>
      </w:r>
      <w:r w:rsidR="00C94983">
        <w:rPr>
          <w:lang w:val="en-AU"/>
        </w:rPr>
        <w:t xml:space="preserve"> require</w:t>
      </w:r>
      <w:r w:rsidR="000C167C" w:rsidRPr="00B9155A">
        <w:rPr>
          <w:lang w:val="en-AU"/>
        </w:rPr>
        <w:t xml:space="preserve"> a</w:t>
      </w:r>
      <w:r w:rsidR="00C94983">
        <w:rPr>
          <w:lang w:val="en-AU"/>
        </w:rPr>
        <w:t xml:space="preserve"> </w:t>
      </w:r>
      <w:r w:rsidR="00DC395C">
        <w:rPr>
          <w:lang w:val="en-AU"/>
        </w:rPr>
        <w:t>‘</w:t>
      </w:r>
      <w:r w:rsidR="00C94983">
        <w:rPr>
          <w:lang w:val="en-AU"/>
        </w:rPr>
        <w:t>lesser</w:t>
      </w:r>
      <w:r w:rsidR="00DC395C">
        <w:rPr>
          <w:lang w:val="en-AU"/>
        </w:rPr>
        <w:t>’</w:t>
      </w:r>
      <w:r w:rsidR="000C167C" w:rsidRPr="00B9155A">
        <w:rPr>
          <w:lang w:val="en-AU"/>
        </w:rPr>
        <w:t xml:space="preserve"> interest in the land (for example, an easement across a piece of land to allow for a pipeline or utility service).</w:t>
      </w:r>
    </w:p>
    <w:p w14:paraId="41201293" w14:textId="150EC183" w:rsidR="005A3678" w:rsidRPr="004A394B" w:rsidRDefault="005A3678" w:rsidP="005A3678">
      <w:pPr>
        <w:rPr>
          <w:lang w:val="en-AU"/>
        </w:rPr>
      </w:pPr>
      <w:r w:rsidRPr="004A394B">
        <w:rPr>
          <w:lang w:val="en-AU"/>
        </w:rPr>
        <w:t xml:space="preserve">An authority may obtain </w:t>
      </w:r>
      <w:r w:rsidR="007A36C2">
        <w:rPr>
          <w:lang w:val="en-AU"/>
        </w:rPr>
        <w:t>an interest in</w:t>
      </w:r>
      <w:r w:rsidRPr="004A394B">
        <w:rPr>
          <w:lang w:val="en-AU"/>
        </w:rPr>
        <w:t xml:space="preserve"> land either by purchasing it or by formal statutory acquisition. </w:t>
      </w:r>
      <w:r w:rsidRPr="000350EF">
        <w:rPr>
          <w:lang w:val="en-AU"/>
        </w:rPr>
        <w:t xml:space="preserve">‘Compulsory’ acquisition means that the land can be acquired </w:t>
      </w:r>
      <w:proofErr w:type="gramStart"/>
      <w:r w:rsidRPr="000350EF">
        <w:rPr>
          <w:lang w:val="en-AU"/>
        </w:rPr>
        <w:t>despite the fact that</w:t>
      </w:r>
      <w:proofErr w:type="gramEnd"/>
      <w:r w:rsidRPr="000350EF">
        <w:rPr>
          <w:lang w:val="en-AU"/>
        </w:rPr>
        <w:t xml:space="preserve"> the </w:t>
      </w:r>
      <w:r w:rsidR="006D032D">
        <w:t>landholder</w:t>
      </w:r>
      <w:r w:rsidRPr="000350EF">
        <w:rPr>
          <w:lang w:val="en-AU"/>
        </w:rPr>
        <w:t xml:space="preserve"> may not consent to the acquisition.</w:t>
      </w:r>
    </w:p>
    <w:p w14:paraId="0D2A30DB" w14:textId="32307827" w:rsidR="00CF5CA6" w:rsidRDefault="004369F9" w:rsidP="00A57DC2">
      <w:pPr>
        <w:rPr>
          <w:lang w:val="en-AU"/>
        </w:rPr>
      </w:pPr>
      <w:r>
        <w:t>Australian</w:t>
      </w:r>
      <w:r w:rsidR="008E4469" w:rsidRPr="008E3372">
        <w:t xml:space="preserve"> States have a Crown prerogative to compulsor</w:t>
      </w:r>
      <w:r w:rsidR="00DE5CFA">
        <w:t>il</w:t>
      </w:r>
      <w:r w:rsidR="008E4469" w:rsidRPr="008E3372">
        <w:t>y acquire land</w:t>
      </w:r>
      <w:r w:rsidR="00DE5CFA">
        <w:t xml:space="preserve"> from private </w:t>
      </w:r>
      <w:r w:rsidR="006D032D">
        <w:t>landholder</w:t>
      </w:r>
      <w:r w:rsidR="00DE5CFA" w:rsidRPr="00F22EDF">
        <w:rPr>
          <w:szCs w:val="22"/>
        </w:rPr>
        <w:t>s</w:t>
      </w:r>
      <w:r w:rsidR="008E4469" w:rsidRPr="00F22EDF">
        <w:rPr>
          <w:szCs w:val="22"/>
        </w:rPr>
        <w:t>.</w:t>
      </w:r>
      <w:r w:rsidR="00544A7D" w:rsidRPr="00F22EDF">
        <w:rPr>
          <w:rStyle w:val="FootnoteReference"/>
          <w:szCs w:val="22"/>
        </w:rPr>
        <w:footnoteReference w:id="9"/>
      </w:r>
      <w:r w:rsidR="008E4469" w:rsidRPr="008E3372">
        <w:t xml:space="preserve"> </w:t>
      </w:r>
      <w:r w:rsidR="008E4469" w:rsidRPr="008E3372">
        <w:rPr>
          <w:bCs/>
        </w:rPr>
        <w:t>At common law, there is no automatic right of compensation for the loss of an interest in land as a result of a compulsory acquisition</w:t>
      </w:r>
      <w:r w:rsidR="00FA5A48">
        <w:rPr>
          <w:bCs/>
        </w:rPr>
        <w:t xml:space="preserve"> by </w:t>
      </w:r>
      <w:r w:rsidR="005A25A6">
        <w:rPr>
          <w:bCs/>
        </w:rPr>
        <w:t>a state government</w:t>
      </w:r>
      <w:r w:rsidR="008E4469" w:rsidRPr="008E3372">
        <w:rPr>
          <w:bCs/>
        </w:rPr>
        <w:t>.</w:t>
      </w:r>
      <w:r w:rsidR="008E4469" w:rsidRPr="008E3372">
        <w:rPr>
          <w:bCs/>
          <w:iCs/>
          <w:vertAlign w:val="superscript"/>
        </w:rPr>
        <w:footnoteReference w:id="10"/>
      </w:r>
      <w:r w:rsidR="008E4469" w:rsidRPr="008E3372">
        <w:rPr>
          <w:bCs/>
        </w:rPr>
        <w:t xml:space="preserve"> </w:t>
      </w:r>
      <w:r w:rsidR="008E4469" w:rsidRPr="008E3372">
        <w:t xml:space="preserve">However, since at least 1869, the Victorian Parliament has provided a </w:t>
      </w:r>
      <w:r w:rsidR="008E4469" w:rsidRPr="00C055F6">
        <w:t>legislative procedure</w:t>
      </w:r>
      <w:r w:rsidR="008E4469" w:rsidRPr="008E3372">
        <w:t xml:space="preserve"> to be followed should the government (or other approved entity) wish to acquire property compulsorily.</w:t>
      </w:r>
    </w:p>
    <w:p w14:paraId="0BA9D7CA" w14:textId="13BB4E6F" w:rsidR="00A8313D" w:rsidRPr="001079F2" w:rsidRDefault="00B42E99" w:rsidP="00A57DC2">
      <w:pPr>
        <w:rPr>
          <w:rFonts w:cstheme="majorHAnsi"/>
          <w:lang w:val="en-US"/>
        </w:rPr>
      </w:pPr>
      <w:r w:rsidRPr="002E4109">
        <w:rPr>
          <w:rFonts w:cstheme="majorHAnsi"/>
        </w:rPr>
        <w:t>The challenge</w:t>
      </w:r>
      <w:r w:rsidR="00726D4A">
        <w:rPr>
          <w:rFonts w:cstheme="majorHAnsi"/>
        </w:rPr>
        <w:t xml:space="preserve"> </w:t>
      </w:r>
      <w:r w:rsidRPr="002E4109">
        <w:rPr>
          <w:rFonts w:cstheme="majorHAnsi"/>
        </w:rPr>
        <w:t>for</w:t>
      </w:r>
      <w:r w:rsidR="00726D4A">
        <w:rPr>
          <w:rFonts w:cstheme="majorHAnsi"/>
        </w:rPr>
        <w:t xml:space="preserve"> the</w:t>
      </w:r>
      <w:r w:rsidRPr="002E4109">
        <w:rPr>
          <w:rFonts w:cstheme="majorHAnsi"/>
        </w:rPr>
        <w:t xml:space="preserve"> regulation of the compulsory acquisition process is </w:t>
      </w:r>
      <w:r w:rsidRPr="002E4109">
        <w:rPr>
          <w:rFonts w:cstheme="majorHAnsi"/>
          <w:lang w:val="en"/>
        </w:rPr>
        <w:t xml:space="preserve">to find a balance between the infringement of individual rights </w:t>
      </w:r>
      <w:r w:rsidR="00E43B0A">
        <w:rPr>
          <w:rFonts w:cstheme="majorHAnsi"/>
          <w:lang w:val="en"/>
        </w:rPr>
        <w:t xml:space="preserve">to land </w:t>
      </w:r>
      <w:r w:rsidRPr="002E4109">
        <w:rPr>
          <w:rFonts w:cstheme="majorHAnsi"/>
          <w:lang w:val="en"/>
        </w:rPr>
        <w:t>and the needs of the broader community.</w:t>
      </w:r>
    </w:p>
    <w:p w14:paraId="29F7EB11" w14:textId="77777777" w:rsidR="0069096C" w:rsidRPr="008278D3" w:rsidRDefault="0069096C" w:rsidP="00515D41">
      <w:pPr>
        <w:pStyle w:val="Heading2"/>
      </w:pPr>
      <w:bookmarkStart w:id="40" w:name="_Toc57956629"/>
      <w:r w:rsidRPr="008278D3">
        <w:t>Land Acquisition and Compensation Act 1986</w:t>
      </w:r>
      <w:bookmarkEnd w:id="40"/>
    </w:p>
    <w:p w14:paraId="5456CD4F" w14:textId="3B52202C" w:rsidR="008B2AC9" w:rsidRDefault="0069096C" w:rsidP="0069096C">
      <w:r w:rsidRPr="008278D3">
        <w:t xml:space="preserve">The </w:t>
      </w:r>
      <w:r w:rsidR="00824297">
        <w:t xml:space="preserve">current </w:t>
      </w:r>
      <w:r w:rsidRPr="008278D3">
        <w:t xml:space="preserve">legal framework </w:t>
      </w:r>
      <w:r>
        <w:t xml:space="preserve">that controls how land may be acquired for public purposes by compulsory process or agreement </w:t>
      </w:r>
      <w:r w:rsidRPr="008278D3">
        <w:t xml:space="preserve">is the </w:t>
      </w:r>
      <w:r w:rsidRPr="008278D3">
        <w:rPr>
          <w:i/>
          <w:iCs/>
        </w:rPr>
        <w:t>Land Acquisition and Compensation Act 1986</w:t>
      </w:r>
      <w:r w:rsidRPr="008278D3">
        <w:t xml:space="preserve"> (LAC</w:t>
      </w:r>
      <w:r w:rsidR="0005254E">
        <w:t xml:space="preserve"> </w:t>
      </w:r>
      <w:r w:rsidRPr="008278D3">
        <w:t>A</w:t>
      </w:r>
      <w:r w:rsidR="0005254E">
        <w:t>ct</w:t>
      </w:r>
      <w:r w:rsidRPr="008278D3">
        <w:t>).</w:t>
      </w:r>
      <w:r w:rsidR="00CE0111">
        <w:rPr>
          <w:rStyle w:val="FootnoteReference"/>
        </w:rPr>
        <w:footnoteReference w:id="11"/>
      </w:r>
      <w:r w:rsidRPr="008278D3">
        <w:t xml:space="preserve"> </w:t>
      </w:r>
    </w:p>
    <w:p w14:paraId="7942FA48" w14:textId="0480A91B" w:rsidR="008B2AC9" w:rsidRPr="008278D3" w:rsidRDefault="008B2AC9" w:rsidP="008B2AC9">
      <w:proofErr w:type="gramStart"/>
      <w:r w:rsidRPr="008278D3">
        <w:t>In order for</w:t>
      </w:r>
      <w:proofErr w:type="gramEnd"/>
      <w:r w:rsidRPr="008278D3">
        <w:t xml:space="preserve"> the LAC</w:t>
      </w:r>
      <w:r w:rsidR="0005254E">
        <w:t xml:space="preserve"> </w:t>
      </w:r>
      <w:r w:rsidRPr="008278D3">
        <w:t>A</w:t>
      </w:r>
      <w:r w:rsidR="0005254E">
        <w:t>ct</w:t>
      </w:r>
      <w:r w:rsidRPr="008278D3">
        <w:t xml:space="preserve"> to </w:t>
      </w:r>
      <w:r w:rsidR="009D7B75">
        <w:t>apply to a particular acquisition</w:t>
      </w:r>
      <w:r w:rsidRPr="008278D3">
        <w:t xml:space="preserve">, </w:t>
      </w:r>
      <w:r w:rsidRPr="00C055F6">
        <w:t>each</w:t>
      </w:r>
      <w:r w:rsidRPr="008278D3">
        <w:t xml:space="preserve"> of the following must be met:</w:t>
      </w:r>
    </w:p>
    <w:p w14:paraId="19889C36" w14:textId="3AAA2F33" w:rsidR="008B2AC9" w:rsidRPr="008278D3" w:rsidRDefault="008B2AC9" w:rsidP="008B2AC9">
      <w:pPr>
        <w:numPr>
          <w:ilvl w:val="0"/>
          <w:numId w:val="3"/>
        </w:numPr>
      </w:pPr>
      <w:r w:rsidRPr="008278D3">
        <w:t xml:space="preserve">an entity must be </w:t>
      </w:r>
      <w:r w:rsidRPr="00C055F6">
        <w:t>authorised to acquire land</w:t>
      </w:r>
      <w:r w:rsidRPr="00C055F6">
        <w:rPr>
          <w:vertAlign w:val="superscript"/>
        </w:rPr>
        <w:footnoteReference w:id="12"/>
      </w:r>
      <w:r w:rsidRPr="00C055F6">
        <w:t xml:space="preserve"> compulsorily under separate legislation</w:t>
      </w:r>
      <w:r w:rsidRPr="008278D3">
        <w:t xml:space="preserve"> (</w:t>
      </w:r>
      <w:r w:rsidR="005948E8">
        <w:t>t</w:t>
      </w:r>
      <w:r w:rsidR="005948E8" w:rsidRPr="008278D3">
        <w:t xml:space="preserve">he </w:t>
      </w:r>
      <w:r w:rsidRPr="008278D3">
        <w:t>LAC</w:t>
      </w:r>
      <w:r w:rsidR="0005254E">
        <w:t xml:space="preserve"> </w:t>
      </w:r>
      <w:r w:rsidRPr="008278D3">
        <w:t>A</w:t>
      </w:r>
      <w:r w:rsidR="0005254E">
        <w:t>ct</w:t>
      </w:r>
      <w:r w:rsidRPr="008278D3">
        <w:t xml:space="preserve"> is not limited to government agencies or government-owner entities</w:t>
      </w:r>
      <w:r>
        <w:t>, however</w:t>
      </w:r>
      <w:r w:rsidR="000531F5">
        <w:t>,</w:t>
      </w:r>
      <w:r>
        <w:t xml:space="preserve"> </w:t>
      </w:r>
      <w:r w:rsidR="000531F5">
        <w:t xml:space="preserve">acquisition </w:t>
      </w:r>
      <w:r>
        <w:t>should be for a public purpose</w:t>
      </w:r>
      <w:r w:rsidRPr="008278D3">
        <w:t>)</w:t>
      </w:r>
    </w:p>
    <w:p w14:paraId="28DD876E" w14:textId="425641CF" w:rsidR="008B2AC9" w:rsidRPr="008278D3" w:rsidRDefault="008B2AC9" w:rsidP="008B2AC9">
      <w:pPr>
        <w:numPr>
          <w:ilvl w:val="0"/>
          <w:numId w:val="3"/>
        </w:numPr>
      </w:pPr>
      <w:r w:rsidRPr="008278D3">
        <w:t>that separate legislation must be expressed as being a ‘</w:t>
      </w:r>
      <w:r w:rsidRPr="00C055F6">
        <w:t>special Act</w:t>
      </w:r>
      <w:r w:rsidRPr="008278D3">
        <w:t>’ for the purposes of the LAC</w:t>
      </w:r>
      <w:r w:rsidR="0005254E">
        <w:t xml:space="preserve"> </w:t>
      </w:r>
      <w:r w:rsidRPr="008278D3">
        <w:t>A</w:t>
      </w:r>
      <w:r w:rsidR="0005254E">
        <w:t>ct</w:t>
      </w:r>
    </w:p>
    <w:p w14:paraId="55A14932" w14:textId="0FDB0BB1" w:rsidR="008B2AC9" w:rsidRDefault="008B2AC9" w:rsidP="008B2AC9">
      <w:pPr>
        <w:numPr>
          <w:ilvl w:val="0"/>
          <w:numId w:val="3"/>
        </w:numPr>
      </w:pPr>
      <w:r w:rsidRPr="008278D3">
        <w:t>that special Act must state that the entity is an ‘</w:t>
      </w:r>
      <w:r w:rsidRPr="00C055F6">
        <w:t>Authority’ for the purposes of LAC</w:t>
      </w:r>
      <w:r w:rsidR="0005254E" w:rsidRPr="00C055F6">
        <w:t xml:space="preserve"> </w:t>
      </w:r>
      <w:r w:rsidRPr="00C055F6">
        <w:t>A</w:t>
      </w:r>
      <w:r w:rsidR="0005254E" w:rsidRPr="00C055F6">
        <w:t>ct</w:t>
      </w:r>
      <w:r w:rsidRPr="008278D3">
        <w:t>.</w:t>
      </w:r>
    </w:p>
    <w:p w14:paraId="0D790086" w14:textId="07B9411B" w:rsidR="00053B25" w:rsidRDefault="00A84F1D" w:rsidP="008B2AC9">
      <w:r>
        <w:t xml:space="preserve">Prior to the introduction of the LAC Act, </w:t>
      </w:r>
      <w:r w:rsidR="00935AB6">
        <w:t xml:space="preserve">the state’s powers in relation to </w:t>
      </w:r>
      <w:r w:rsidR="006159DE">
        <w:t>compulsory</w:t>
      </w:r>
      <w:r w:rsidR="00935AB6">
        <w:t xml:space="preserve"> </w:t>
      </w:r>
      <w:r w:rsidR="006159DE">
        <w:t>acquisition</w:t>
      </w:r>
      <w:r w:rsidR="00935AB6">
        <w:t xml:space="preserve"> </w:t>
      </w:r>
      <w:r w:rsidR="00816AF3">
        <w:t xml:space="preserve">were set out in many different pieces of legislation, which often provided inconsistent </w:t>
      </w:r>
      <w:r w:rsidR="004D48D1">
        <w:t xml:space="preserve">procedures. </w:t>
      </w:r>
      <w:r w:rsidR="00C44292">
        <w:t xml:space="preserve">The </w:t>
      </w:r>
      <w:r w:rsidR="00C44292">
        <w:lastRenderedPageBreak/>
        <w:t xml:space="preserve">purpose of a single </w:t>
      </w:r>
      <w:r w:rsidR="00053B25">
        <w:t xml:space="preserve">Act to govern the process for use of compulsory </w:t>
      </w:r>
      <w:r w:rsidR="006159DE">
        <w:t>acquisition</w:t>
      </w:r>
      <w:r w:rsidR="00053B25">
        <w:t xml:space="preserve"> powers</w:t>
      </w:r>
      <w:r w:rsidR="00695C07">
        <w:t xml:space="preserve"> </w:t>
      </w:r>
      <w:r w:rsidR="004D48D1">
        <w:t xml:space="preserve">included a need to provide a uniform </w:t>
      </w:r>
      <w:r w:rsidR="006159DE">
        <w:t>procedure</w:t>
      </w:r>
      <w:r w:rsidR="004D48D1">
        <w:t xml:space="preserve">, supporting </w:t>
      </w:r>
      <w:r w:rsidR="006159DE">
        <w:t>consistency, fairness, certainty and transparency.</w:t>
      </w:r>
      <w:r w:rsidR="006159DE">
        <w:rPr>
          <w:rStyle w:val="FootnoteReference"/>
        </w:rPr>
        <w:footnoteReference w:id="13"/>
      </w:r>
    </w:p>
    <w:p w14:paraId="7E1D2A40" w14:textId="77777777" w:rsidR="004120B3" w:rsidRDefault="00885133" w:rsidP="004D79F1">
      <w:pPr>
        <w:rPr>
          <w:lang w:val="en-AU"/>
        </w:rPr>
      </w:pPr>
      <w:r w:rsidRPr="00DF0C54">
        <w:rPr>
          <w:lang w:val="en-AU"/>
        </w:rPr>
        <w:t>An authority can only compulsorily acquire land if the power to do so is set out in its governing legislation, which is deemed for such purpose to be a ‘special Act’. In some cases, the special Act requires that the acquiring authority can only compulsorily acquire land with the consent of a relevant minister or the Governor in Council.</w:t>
      </w:r>
    </w:p>
    <w:p w14:paraId="77B13DF4" w14:textId="2D35A58F" w:rsidR="004D79F1" w:rsidRPr="00DF0C54" w:rsidRDefault="004D79F1" w:rsidP="004D79F1">
      <w:pPr>
        <w:rPr>
          <w:lang w:val="en-AU"/>
        </w:rPr>
      </w:pPr>
      <w:r>
        <w:rPr>
          <w:lang w:val="en-AU"/>
        </w:rPr>
        <w:t xml:space="preserve">There are now around </w:t>
      </w:r>
      <w:r w:rsidRPr="00C055F6">
        <w:rPr>
          <w:lang w:val="en-AU"/>
        </w:rPr>
        <w:t>40 special Acts</w:t>
      </w:r>
      <w:r>
        <w:rPr>
          <w:lang w:val="en-AU"/>
        </w:rPr>
        <w:t xml:space="preserve"> that give authorities the power to acquire land through compulsory acquisition or agreement</w:t>
      </w:r>
      <w:r w:rsidR="00C76A11">
        <w:rPr>
          <w:lang w:val="en-AU"/>
        </w:rPr>
        <w:t>, the use of which is subject to the LAC Act</w:t>
      </w:r>
      <w:r>
        <w:rPr>
          <w:lang w:val="en-AU"/>
        </w:rPr>
        <w:t>.</w:t>
      </w:r>
      <w:r>
        <w:rPr>
          <w:rStyle w:val="FootnoteReference"/>
        </w:rPr>
        <w:footnoteReference w:id="14"/>
      </w:r>
    </w:p>
    <w:p w14:paraId="2781F2E2" w14:textId="51421C64" w:rsidR="008B2AC9" w:rsidRDefault="00A61B9D" w:rsidP="008B2AC9">
      <w:r>
        <w:t>Theoretically, i</w:t>
      </w:r>
      <w:r w:rsidR="008B2AC9" w:rsidRPr="008E3372">
        <w:t xml:space="preserve">f any of </w:t>
      </w:r>
      <w:r>
        <w:t>the above</w:t>
      </w:r>
      <w:r w:rsidRPr="008E3372">
        <w:t xml:space="preserve"> </w:t>
      </w:r>
      <w:r>
        <w:t>dot point</w:t>
      </w:r>
      <w:r w:rsidR="00125962">
        <w:t>s</w:t>
      </w:r>
      <w:r w:rsidRPr="008E3372">
        <w:t xml:space="preserve"> </w:t>
      </w:r>
      <w:r>
        <w:t>are</w:t>
      </w:r>
      <w:r w:rsidRPr="008E3372">
        <w:t xml:space="preserve"> </w:t>
      </w:r>
      <w:r w:rsidR="008B2AC9" w:rsidRPr="008E3372">
        <w:t xml:space="preserve">not </w:t>
      </w:r>
      <w:r>
        <w:t>met</w:t>
      </w:r>
      <w:r w:rsidR="008B2AC9" w:rsidRPr="008E3372">
        <w:t>, the LAC</w:t>
      </w:r>
      <w:r w:rsidR="00974495">
        <w:t xml:space="preserve"> </w:t>
      </w:r>
      <w:r w:rsidR="008B2AC9" w:rsidRPr="008E3372">
        <w:t>A</w:t>
      </w:r>
      <w:r w:rsidR="00974495">
        <w:t>ct</w:t>
      </w:r>
      <w:r w:rsidR="008B2AC9" w:rsidRPr="008E3372">
        <w:t xml:space="preserve"> does not apply to the acquisition. This means, theoretically, that an entity could be given the power to compulsorily acquire land without reference to the LAC</w:t>
      </w:r>
      <w:r w:rsidR="00974495">
        <w:t xml:space="preserve"> </w:t>
      </w:r>
      <w:r w:rsidR="008B2AC9" w:rsidRPr="008E3372">
        <w:t>A</w:t>
      </w:r>
      <w:r w:rsidR="00974495">
        <w:t>ct</w:t>
      </w:r>
      <w:r w:rsidR="008B2AC9" w:rsidRPr="008E3372">
        <w:t>, in which case the uniform procedures and compensation would not apply.</w:t>
      </w:r>
      <w:r w:rsidR="008B2AC9" w:rsidRPr="008E3372">
        <w:rPr>
          <w:vertAlign w:val="superscript"/>
        </w:rPr>
        <w:footnoteReference w:id="15"/>
      </w:r>
    </w:p>
    <w:p w14:paraId="1197491F" w14:textId="13511FD4" w:rsidR="007553E3" w:rsidRDefault="007553E3" w:rsidP="007553E3">
      <w:r w:rsidRPr="008278D3">
        <w:t>Acquisitions under the LAC</w:t>
      </w:r>
      <w:r w:rsidR="00974495">
        <w:t xml:space="preserve"> </w:t>
      </w:r>
      <w:r w:rsidRPr="008278D3">
        <w:t>A</w:t>
      </w:r>
      <w:r w:rsidR="00974495">
        <w:t>ct</w:t>
      </w:r>
      <w:r w:rsidRPr="008278D3">
        <w:t xml:space="preserve"> do not occur immediately. There are </w:t>
      </w:r>
      <w:proofErr w:type="gramStart"/>
      <w:r w:rsidRPr="008278D3">
        <w:t>a number of</w:t>
      </w:r>
      <w:proofErr w:type="gramEnd"/>
      <w:r w:rsidRPr="008278D3">
        <w:t xml:space="preserve"> procedural steps that must be taken at defined time periods.</w:t>
      </w:r>
    </w:p>
    <w:p w14:paraId="2701C546" w14:textId="2A075461" w:rsidR="0069096C" w:rsidRPr="008278D3" w:rsidRDefault="0069096C" w:rsidP="0069096C">
      <w:r w:rsidRPr="008278D3">
        <w:t>The LAC</w:t>
      </w:r>
      <w:r w:rsidR="00974495">
        <w:t xml:space="preserve"> </w:t>
      </w:r>
      <w:r w:rsidRPr="008278D3">
        <w:t>A</w:t>
      </w:r>
      <w:r w:rsidR="00974495">
        <w:t>ct</w:t>
      </w:r>
      <w:r w:rsidRPr="008278D3">
        <w:t xml:space="preserve"> sets out:</w:t>
      </w:r>
    </w:p>
    <w:p w14:paraId="09F9DDAC" w14:textId="11F2F404" w:rsidR="0069096C" w:rsidRDefault="0069096C" w:rsidP="0069096C">
      <w:pPr>
        <w:numPr>
          <w:ilvl w:val="0"/>
          <w:numId w:val="3"/>
        </w:numPr>
      </w:pPr>
      <w:r w:rsidRPr="008278D3">
        <w:t>the process for acquiring an interest in land compulsorily</w:t>
      </w:r>
      <w:r>
        <w:t xml:space="preserve"> or by agreement</w:t>
      </w:r>
      <w:r w:rsidRPr="008278D3">
        <w:t xml:space="preserve">—viz. </w:t>
      </w:r>
      <w:r>
        <w:t xml:space="preserve">prior </w:t>
      </w:r>
      <w:r w:rsidRPr="008278D3">
        <w:t>reservation of the land for a public purpose in a planning instrument, serv</w:t>
      </w:r>
      <w:r>
        <w:t>ice of</w:t>
      </w:r>
      <w:r w:rsidRPr="008278D3">
        <w:t xml:space="preserve"> a notice of intention to acquire the interest in the land, lodge</w:t>
      </w:r>
      <w:r>
        <w:t>ment of</w:t>
      </w:r>
      <w:r w:rsidRPr="008278D3">
        <w:t xml:space="preserve"> </w:t>
      </w:r>
      <w:r>
        <w:t xml:space="preserve">the notice of intention </w:t>
      </w:r>
      <w:r w:rsidRPr="008278D3">
        <w:t xml:space="preserve">with the Registrar of Titles, </w:t>
      </w:r>
      <w:r>
        <w:t xml:space="preserve">acquisition by </w:t>
      </w:r>
      <w:r w:rsidRPr="008278D3">
        <w:t>publi</w:t>
      </w:r>
      <w:r>
        <w:t>cation of</w:t>
      </w:r>
      <w:r w:rsidRPr="008278D3">
        <w:t xml:space="preserve"> notice of acquisition in the Victorian Government Gazette and publi</w:t>
      </w:r>
      <w:r>
        <w:t>cation</w:t>
      </w:r>
      <w:r w:rsidRPr="008278D3">
        <w:t xml:space="preserve"> in a </w:t>
      </w:r>
      <w:r>
        <w:t xml:space="preserve">daily </w:t>
      </w:r>
      <w:r w:rsidRPr="008278D3">
        <w:t xml:space="preserve">newspaper, </w:t>
      </w:r>
      <w:r>
        <w:t>and service of</w:t>
      </w:r>
      <w:r w:rsidRPr="008278D3">
        <w:t xml:space="preserve"> a copy of the notice of acquisition and a statement of rights and obligations to all </w:t>
      </w:r>
      <w:r>
        <w:t>affected</w:t>
      </w:r>
      <w:r w:rsidRPr="008278D3">
        <w:t xml:space="preserve"> parties</w:t>
      </w:r>
      <w:r>
        <w:t xml:space="preserve">. </w:t>
      </w:r>
    </w:p>
    <w:p w14:paraId="51B9B309" w14:textId="56124178" w:rsidR="0069096C" w:rsidRPr="008278D3" w:rsidRDefault="0069096C" w:rsidP="0069096C">
      <w:pPr>
        <w:numPr>
          <w:ilvl w:val="0"/>
          <w:numId w:val="3"/>
        </w:numPr>
      </w:pPr>
      <w:r>
        <w:t>the process for</w:t>
      </w:r>
      <w:r w:rsidRPr="008278D3">
        <w:t xml:space="preserve"> mak</w:t>
      </w:r>
      <w:r>
        <w:t>ing and responding to</w:t>
      </w:r>
      <w:r w:rsidRPr="008278D3">
        <w:t xml:space="preserve"> offer</w:t>
      </w:r>
      <w:r>
        <w:t>s</w:t>
      </w:r>
      <w:r w:rsidRPr="008278D3">
        <w:t xml:space="preserve"> of </w:t>
      </w:r>
      <w:proofErr w:type="gramStart"/>
      <w:r w:rsidRPr="008278D3">
        <w:t xml:space="preserve">compensation, </w:t>
      </w:r>
      <w:r>
        <w:t>and</w:t>
      </w:r>
      <w:proofErr w:type="gramEnd"/>
      <w:r>
        <w:t xml:space="preserve"> </w:t>
      </w:r>
      <w:r w:rsidRPr="008278D3">
        <w:t>obtain</w:t>
      </w:r>
      <w:r>
        <w:t>ing</w:t>
      </w:r>
      <w:r w:rsidRPr="008278D3">
        <w:t xml:space="preserve"> agreement with the owner or occupier as to the terms on which it will enter into possession of the land.</w:t>
      </w:r>
    </w:p>
    <w:p w14:paraId="5C165485" w14:textId="4E9FD30D" w:rsidR="0069096C" w:rsidRPr="008278D3" w:rsidRDefault="0069096C" w:rsidP="0069096C">
      <w:pPr>
        <w:numPr>
          <w:ilvl w:val="0"/>
          <w:numId w:val="3"/>
        </w:numPr>
      </w:pPr>
      <w:r w:rsidRPr="008278D3">
        <w:t xml:space="preserve">the principles for calculating compensation for the acquisition—viz., an amount that has regard to the market value of the interest in the land, any special value to the party, any loss attributable to severance, any loss attributable to disturbance, enhancement or depreciation in value based on proposed changes in adjoining land, potential for solatium, associated expenses necessarily incurred because of the acquisition (e.g., legal costs), </w:t>
      </w:r>
      <w:r w:rsidR="0043265D">
        <w:t xml:space="preserve">and </w:t>
      </w:r>
      <w:r w:rsidRPr="008278D3">
        <w:t>interest. Some matters are excluded from being considered.</w:t>
      </w:r>
      <w:r>
        <w:t xml:space="preserve"> The Act also deals with compensation for losses incurred should an intended acquisition not proceed.</w:t>
      </w:r>
    </w:p>
    <w:p w14:paraId="5FB55838" w14:textId="141EC797" w:rsidR="0069096C" w:rsidRPr="003D17D0" w:rsidRDefault="004A4866" w:rsidP="003D17D0">
      <w:pPr>
        <w:numPr>
          <w:ilvl w:val="0"/>
          <w:numId w:val="3"/>
        </w:numPr>
        <w:rPr>
          <w:lang w:val="en-AU"/>
        </w:rPr>
      </w:pPr>
      <w:r>
        <w:t>t</w:t>
      </w:r>
      <w:r w:rsidR="0069096C" w:rsidRPr="008278D3">
        <w:t xml:space="preserve">he process for </w:t>
      </w:r>
      <w:r w:rsidR="00102BC7">
        <w:t>resolving disputes</w:t>
      </w:r>
      <w:r w:rsidR="002775A0">
        <w:t>—</w:t>
      </w:r>
      <w:r w:rsidR="00882C2A" w:rsidRPr="00882C2A">
        <w:t>e</w:t>
      </w:r>
      <w:proofErr w:type="spellStart"/>
      <w:r w:rsidR="002775A0" w:rsidRPr="002775A0">
        <w:rPr>
          <w:lang w:val="en-AU"/>
        </w:rPr>
        <w:t>ither</w:t>
      </w:r>
      <w:proofErr w:type="spellEnd"/>
      <w:r w:rsidR="002775A0" w:rsidRPr="002775A0">
        <w:rPr>
          <w:lang w:val="en-AU"/>
        </w:rPr>
        <w:t xml:space="preserve"> the acquiring authority or claimant may apply to VCAT for determination of a disputed </w:t>
      </w:r>
      <w:proofErr w:type="gramStart"/>
      <w:r w:rsidR="002775A0" w:rsidRPr="002775A0">
        <w:rPr>
          <w:lang w:val="en-AU"/>
        </w:rPr>
        <w:t>claim</w:t>
      </w:r>
      <w:r w:rsidR="00827C1B">
        <w:rPr>
          <w:lang w:val="en-AU"/>
        </w:rPr>
        <w:t>,</w:t>
      </w:r>
      <w:r w:rsidR="002775A0" w:rsidRPr="002775A0">
        <w:rPr>
          <w:lang w:val="en-AU"/>
        </w:rPr>
        <w:t xml:space="preserve"> or</w:t>
      </w:r>
      <w:proofErr w:type="gramEnd"/>
      <w:r w:rsidR="002775A0" w:rsidRPr="002775A0">
        <w:rPr>
          <w:lang w:val="en-AU"/>
        </w:rPr>
        <w:t xml:space="preserve"> refer a disputed claim to the Supreme Court of Victoria for determination</w:t>
      </w:r>
      <w:r w:rsidR="003D17D0">
        <w:rPr>
          <w:lang w:val="en-AU"/>
        </w:rPr>
        <w:t>.</w:t>
      </w:r>
    </w:p>
    <w:p w14:paraId="67240048" w14:textId="202FC7D4" w:rsidR="001327F4" w:rsidRDefault="0026708F">
      <w:r>
        <w:t>Figure 1 on the following page</w:t>
      </w:r>
      <w:r w:rsidR="0074736C">
        <w:t xml:space="preserve"> sets out a brief overview of the acquisition process under the LAC Act. </w:t>
      </w:r>
      <w:r>
        <w:t xml:space="preserve">This is not </w:t>
      </w:r>
      <w:r w:rsidR="008946C4">
        <w:t>every step</w:t>
      </w:r>
      <w:r w:rsidR="005E30A1">
        <w:t xml:space="preserve"> set out</w:t>
      </w:r>
      <w:r>
        <w:t xml:space="preserve"> in the Act, </w:t>
      </w:r>
      <w:r w:rsidR="00A01459">
        <w:t>but</w:t>
      </w:r>
      <w:r>
        <w:t xml:space="preserve"> the common steps that are </w:t>
      </w:r>
      <w:r w:rsidR="00A01459">
        <w:t>directly</w:t>
      </w:r>
      <w:r>
        <w:t xml:space="preserve"> relevant to this RIS. </w:t>
      </w:r>
      <w:r>
        <w:lastRenderedPageBreak/>
        <w:t>Other steps may also occur in some situations</w:t>
      </w:r>
      <w:r w:rsidR="0074736C" w:rsidRPr="0074736C">
        <w:t xml:space="preserve"> </w:t>
      </w:r>
      <w:r w:rsidR="0074736C">
        <w:t>(e</w:t>
      </w:r>
      <w:r w:rsidR="007C5799">
        <w:t>.</w:t>
      </w:r>
      <w:r w:rsidR="0074736C">
        <w:t>g</w:t>
      </w:r>
      <w:r w:rsidR="007C5799">
        <w:t>.,</w:t>
      </w:r>
      <w:r w:rsidR="0074736C">
        <w:t xml:space="preserve"> referral to responsible </w:t>
      </w:r>
      <w:r w:rsidR="007C5799">
        <w:t>authorities</w:t>
      </w:r>
      <w:r w:rsidR="0074736C">
        <w:t xml:space="preserve"> and local councils to provide information)</w:t>
      </w:r>
      <w:r w:rsidR="007C5799">
        <w:t>.</w:t>
      </w:r>
      <w:r>
        <w:t xml:space="preserve"> </w:t>
      </w:r>
    </w:p>
    <w:p w14:paraId="07F6B481" w14:textId="60DA7257" w:rsidR="001327F4" w:rsidRDefault="001327F4">
      <w:r>
        <w:t>An important process not included in Figure 1 is where an Authority</w:t>
      </w:r>
      <w:r w:rsidR="00C64076">
        <w:t xml:space="preserve"> issues a statement that it does not intend to acquire </w:t>
      </w:r>
      <w:r w:rsidR="00A86799">
        <w:t>land by compulsory process.</w:t>
      </w:r>
      <w:r w:rsidR="005A4A50">
        <w:rPr>
          <w:rStyle w:val="FootnoteReference"/>
        </w:rPr>
        <w:footnoteReference w:id="16"/>
      </w:r>
      <w:r w:rsidR="00A86799">
        <w:t xml:space="preserve"> This statement can be issued on the volition of the Authority, for example if it </w:t>
      </w:r>
      <w:r w:rsidR="00F6493E">
        <w:t xml:space="preserve">desires to only purchase land via ordinary market </w:t>
      </w:r>
      <w:r w:rsidR="00901AC0">
        <w:t xml:space="preserve">processes and wants to remove the threat of </w:t>
      </w:r>
      <w:r w:rsidR="00913144">
        <w:t>compulsion from those nego</w:t>
      </w:r>
      <w:r w:rsidR="004E1A2C">
        <w:t>tiations</w:t>
      </w:r>
      <w:r w:rsidR="00913144">
        <w:t>.</w:t>
      </w:r>
      <w:r w:rsidR="0004083E">
        <w:rPr>
          <w:rStyle w:val="FootnoteReference"/>
        </w:rPr>
        <w:footnoteReference w:id="17"/>
      </w:r>
      <w:r w:rsidR="00913144">
        <w:t xml:space="preserve"> </w:t>
      </w:r>
      <w:r w:rsidR="0061681F">
        <w:t xml:space="preserve">This statement can also be issued by the </w:t>
      </w:r>
      <w:r w:rsidR="004E1A2C">
        <w:t>Authority</w:t>
      </w:r>
      <w:r w:rsidR="0061681F">
        <w:t xml:space="preserve"> at the request of a landholder—where an </w:t>
      </w:r>
      <w:r w:rsidR="004E1A2C">
        <w:t>Authority</w:t>
      </w:r>
      <w:r w:rsidR="0061681F">
        <w:t xml:space="preserve"> has commenced</w:t>
      </w:r>
      <w:r w:rsidR="001415D8">
        <w:t xml:space="preserve"> negotiations to purchase land, the landholder can formally request that the </w:t>
      </w:r>
      <w:r w:rsidR="004E1A2C">
        <w:t>Authority</w:t>
      </w:r>
      <w:r w:rsidR="001415D8">
        <w:t xml:space="preserve"> either serve a notice of intention to acquire the land (triggering the formal process in the LAC Act) or issue a statement that it does not intend to </w:t>
      </w:r>
      <w:r w:rsidR="005A4A50">
        <w:t>acquire the land by compulsory process.</w:t>
      </w:r>
      <w:r w:rsidR="00DA3E10">
        <w:rPr>
          <w:rStyle w:val="FootnoteReference"/>
        </w:rPr>
        <w:footnoteReference w:id="18"/>
      </w:r>
      <w:r w:rsidR="00EC1CF4">
        <w:t xml:space="preserve"> Where the statement is issued, </w:t>
      </w:r>
      <w:r w:rsidR="00C42F73">
        <w:t xml:space="preserve">the </w:t>
      </w:r>
      <w:r w:rsidR="00E624BD">
        <w:t>Authority</w:t>
      </w:r>
      <w:r w:rsidR="00C42F73">
        <w:t xml:space="preserve"> </w:t>
      </w:r>
      <w:r w:rsidR="00692137">
        <w:t>may</w:t>
      </w:r>
      <w:r w:rsidR="00C42F73">
        <w:t xml:space="preserve"> only acquire the land by agreement with the landholder; however the statement only </w:t>
      </w:r>
      <w:r w:rsidR="002D3933">
        <w:t>has effect for 12 months.</w:t>
      </w:r>
      <w:r w:rsidR="00692137">
        <w:rPr>
          <w:rStyle w:val="FootnoteReference"/>
        </w:rPr>
        <w:footnoteReference w:id="19"/>
      </w:r>
      <w:r w:rsidR="002D3933">
        <w:t xml:space="preserve"> After that time, the </w:t>
      </w:r>
      <w:r w:rsidR="00E624BD">
        <w:t>Authority</w:t>
      </w:r>
      <w:r w:rsidR="002D3933">
        <w:t xml:space="preserve"> may acquire the land </w:t>
      </w:r>
      <w:r w:rsidR="00E624BD">
        <w:t>compulsorily</w:t>
      </w:r>
      <w:r w:rsidR="000D26C4">
        <w:t xml:space="preserve"> by moving directly to the notice of acquisition under the LAC Act—it does not need to first reserve the land</w:t>
      </w:r>
      <w:r w:rsidR="000D26C4">
        <w:rPr>
          <w:rStyle w:val="FootnoteReference"/>
        </w:rPr>
        <w:footnoteReference w:id="20"/>
      </w:r>
      <w:r w:rsidR="000D26C4">
        <w:t xml:space="preserve"> nor serve a notice of intention to acquire.</w:t>
      </w:r>
    </w:p>
    <w:p w14:paraId="2E9C7F15" w14:textId="6411D852" w:rsidR="00C67D1E" w:rsidRDefault="0026708F">
      <w:r>
        <w:t xml:space="preserve">There </w:t>
      </w:r>
      <w:r w:rsidR="0057575A">
        <w:t xml:space="preserve">may </w:t>
      </w:r>
      <w:r>
        <w:t xml:space="preserve">also </w:t>
      </w:r>
      <w:r w:rsidR="0057575A">
        <w:t xml:space="preserve">be </w:t>
      </w:r>
      <w:r>
        <w:t xml:space="preserve">steps outside the </w:t>
      </w:r>
      <w:r w:rsidR="00896226">
        <w:t xml:space="preserve">LAC </w:t>
      </w:r>
      <w:r>
        <w:t>Act</w:t>
      </w:r>
      <w:r w:rsidR="007C5799">
        <w:t xml:space="preserve"> that must be followed</w:t>
      </w:r>
      <w:r>
        <w:t xml:space="preserve">, such as </w:t>
      </w:r>
      <w:r w:rsidR="00AE793A">
        <w:t xml:space="preserve">processes required by the individual special Act, or </w:t>
      </w:r>
      <w:r w:rsidR="00244613">
        <w:t xml:space="preserve">non-legislative requirements imposed through government policy, such as </w:t>
      </w:r>
      <w:r w:rsidR="007C5799">
        <w:t xml:space="preserve">compliance with the </w:t>
      </w:r>
      <w:r w:rsidR="00125E5C" w:rsidRPr="00896226">
        <w:rPr>
          <w:i/>
          <w:iCs/>
        </w:rPr>
        <w:t>Victorian Government Land Transactions Policy and Guidelines</w:t>
      </w:r>
      <w:r w:rsidR="00125E5C">
        <w:t xml:space="preserve"> and approval </w:t>
      </w:r>
      <w:r w:rsidR="00896226">
        <w:t>by</w:t>
      </w:r>
      <w:r w:rsidR="00125E5C">
        <w:t xml:space="preserve"> the Victorian Government Land Monitor.</w:t>
      </w:r>
    </w:p>
    <w:p w14:paraId="3DD9E935" w14:textId="4A7FFA9F" w:rsidR="00720800" w:rsidRDefault="00720800">
      <w:r>
        <w:br w:type="page"/>
      </w:r>
    </w:p>
    <w:p w14:paraId="4127D7B7" w14:textId="2DC0B4D3" w:rsidR="005525CE" w:rsidRDefault="00720800" w:rsidP="00720800">
      <w:pPr>
        <w:pStyle w:val="Caption"/>
      </w:pPr>
      <w:r>
        <w:lastRenderedPageBreak/>
        <w:t xml:space="preserve">Figure </w:t>
      </w:r>
      <w:r w:rsidR="00A51780">
        <w:fldChar w:fldCharType="begin"/>
      </w:r>
      <w:r w:rsidR="00A51780">
        <w:instrText xml:space="preserve"> SEQ Figu</w:instrText>
      </w:r>
      <w:r w:rsidR="00A51780">
        <w:instrText xml:space="preserve">re \* ARABIC </w:instrText>
      </w:r>
      <w:r w:rsidR="00A51780">
        <w:fldChar w:fldCharType="separate"/>
      </w:r>
      <w:r w:rsidR="00F031DD">
        <w:rPr>
          <w:noProof/>
        </w:rPr>
        <w:t>1</w:t>
      </w:r>
      <w:r w:rsidR="00A51780">
        <w:rPr>
          <w:noProof/>
        </w:rPr>
        <w:fldChar w:fldCharType="end"/>
      </w:r>
      <w:r>
        <w:t>: Outline of compulsory acquisition process</w:t>
      </w:r>
    </w:p>
    <w:p w14:paraId="248C9055" w14:textId="31FBE1D5" w:rsidR="00A97545" w:rsidRDefault="001A02BC" w:rsidP="003F1E50">
      <w:pPr>
        <w:jc w:val="center"/>
      </w:pPr>
      <w:r>
        <w:rPr>
          <w:noProof/>
        </w:rPr>
        <w:drawing>
          <wp:inline distT="0" distB="0" distL="0" distR="0" wp14:anchorId="27138897" wp14:editId="10F7B58A">
            <wp:extent cx="5364022" cy="8494520"/>
            <wp:effectExtent l="0" t="0" r="0" b="1905"/>
            <wp:docPr id="4" name="Picture 4" descr="Figure 1 shows a flow chart of the steps required to compulsorily acquire land under the Land Acquisition and Compensation Act. Key steps include reserving land for a public purpose, serving a notice of intention, lodgment of that notice with the Registrar of Titles, notice of acquisition, and offer of compen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 1 shows a flow chart of the steps required to compulsorily acquire land under the Land Acquisition and Compensation Act. Key steps include reserving land for a public purpose, serving a notice of intention, lodgment of that notice with the Registrar of Titles, notice of acquisition, and offer of compensation."/>
                    <pic:cNvPicPr/>
                  </pic:nvPicPr>
                  <pic:blipFill rotWithShape="1">
                    <a:blip r:embed="rId21" cstate="email">
                      <a:extLst>
                        <a:ext uri="{28A0092B-C50C-407E-A947-70E740481C1C}">
                          <a14:useLocalDpi xmlns:a14="http://schemas.microsoft.com/office/drawing/2010/main"/>
                        </a:ext>
                      </a:extLst>
                    </a:blip>
                    <a:srcRect l="6714" t="9188" r="28082" b="17722"/>
                    <a:stretch/>
                  </pic:blipFill>
                  <pic:spPr bwMode="auto">
                    <a:xfrm>
                      <a:off x="0" y="0"/>
                      <a:ext cx="5374217" cy="8510665"/>
                    </a:xfrm>
                    <a:prstGeom prst="rect">
                      <a:avLst/>
                    </a:prstGeom>
                    <a:ln>
                      <a:noFill/>
                    </a:ln>
                    <a:extLst>
                      <a:ext uri="{53640926-AAD7-44D8-BBD7-CCE9431645EC}">
                        <a14:shadowObscured xmlns:a14="http://schemas.microsoft.com/office/drawing/2010/main"/>
                      </a:ext>
                    </a:extLst>
                  </pic:spPr>
                </pic:pic>
              </a:graphicData>
            </a:graphic>
          </wp:inline>
        </w:drawing>
      </w:r>
    </w:p>
    <w:p w14:paraId="49F48DA3" w14:textId="00900B45" w:rsidR="009D7767" w:rsidRDefault="00B80A8D" w:rsidP="00B80A8D">
      <w:pPr>
        <w:pStyle w:val="Heading2"/>
      </w:pPr>
      <w:bookmarkStart w:id="41" w:name="_Toc57956630"/>
      <w:r>
        <w:lastRenderedPageBreak/>
        <w:t>Land Acquisition and Compensation Regulations 2010</w:t>
      </w:r>
      <w:bookmarkEnd w:id="41"/>
    </w:p>
    <w:p w14:paraId="54F03C9B" w14:textId="6BB017A5" w:rsidR="00787D2B" w:rsidRDefault="0005254E" w:rsidP="00787D2B">
      <w:r>
        <w:t xml:space="preserve">The Land </w:t>
      </w:r>
      <w:r w:rsidR="00974495">
        <w:t>Acquisition</w:t>
      </w:r>
      <w:r>
        <w:t xml:space="preserve"> and Compensation </w:t>
      </w:r>
      <w:r w:rsidR="00457124">
        <w:t>Regulations</w:t>
      </w:r>
      <w:r>
        <w:t xml:space="preserve"> 2010 (the current Regulations)</w:t>
      </w:r>
      <w:r w:rsidR="00457124">
        <w:t xml:space="preserve"> are statutory rules made under the LAC Act.</w:t>
      </w:r>
      <w:r w:rsidR="009B16E5">
        <w:t xml:space="preserve"> </w:t>
      </w:r>
      <w:r w:rsidR="009B16E5" w:rsidRPr="00C055F6">
        <w:t xml:space="preserve">These Regulations prescribe </w:t>
      </w:r>
      <w:proofErr w:type="gramStart"/>
      <w:r w:rsidR="009B16E5" w:rsidRPr="00C055F6">
        <w:t>a number of</w:t>
      </w:r>
      <w:proofErr w:type="gramEnd"/>
      <w:r w:rsidR="009B16E5" w:rsidRPr="00C055F6">
        <w:t xml:space="preserve"> things that are necessary </w:t>
      </w:r>
      <w:r w:rsidR="00EB2219">
        <w:t xml:space="preserve">or convenient </w:t>
      </w:r>
      <w:r w:rsidR="003F156D">
        <w:t xml:space="preserve">for carrying out or </w:t>
      </w:r>
      <w:r w:rsidR="009B16E5" w:rsidRPr="00C055F6">
        <w:t>to giv</w:t>
      </w:r>
      <w:r w:rsidR="003F156D">
        <w:t>ing</w:t>
      </w:r>
      <w:r w:rsidR="009B16E5" w:rsidRPr="00C055F6">
        <w:t xml:space="preserve"> effect to the operation of the LAC Act.</w:t>
      </w:r>
      <w:r w:rsidR="002A3218" w:rsidRPr="00C055F6">
        <w:t xml:space="preserve"> These fall into four categories</w:t>
      </w:r>
      <w:r w:rsidR="004C0753">
        <w:t xml:space="preserve"> set out below</w:t>
      </w:r>
      <w:r w:rsidR="002A3218">
        <w:t>.</w:t>
      </w:r>
      <w:r w:rsidR="00787D2B" w:rsidRPr="00787D2B">
        <w:t xml:space="preserve"> </w:t>
      </w:r>
    </w:p>
    <w:p w14:paraId="52FCCB34" w14:textId="29E67B26" w:rsidR="009D7767" w:rsidRDefault="00E26933">
      <w:r>
        <w:t xml:space="preserve">It is important to note that </w:t>
      </w:r>
      <w:r w:rsidR="00787D2B">
        <w:t xml:space="preserve">the </w:t>
      </w:r>
      <w:r w:rsidR="001E15C8">
        <w:t xml:space="preserve">matters that </w:t>
      </w:r>
      <w:r w:rsidR="000767A0">
        <w:t xml:space="preserve">are </w:t>
      </w:r>
      <w:r>
        <w:t xml:space="preserve">required or authorised </w:t>
      </w:r>
      <w:r w:rsidR="000767A0">
        <w:t xml:space="preserve">to be prescribed in </w:t>
      </w:r>
      <w:r w:rsidR="00787D2B">
        <w:t xml:space="preserve">Regulations do not affect the ability </w:t>
      </w:r>
      <w:r w:rsidR="00EA1920">
        <w:t xml:space="preserve">of </w:t>
      </w:r>
      <w:r w:rsidR="00787D2B">
        <w:t>authorities to acquire land</w:t>
      </w:r>
      <w:r w:rsidR="00871FE3">
        <w:t xml:space="preserve"> or their decision about whether they will acquire land</w:t>
      </w:r>
      <w:r w:rsidR="00787D2B">
        <w:t>, or the right to compensation or the amount of compensation.</w:t>
      </w:r>
    </w:p>
    <w:p w14:paraId="01090B14" w14:textId="6E356919" w:rsidR="002A3218" w:rsidRPr="00EE3F5C" w:rsidRDefault="003D2D93" w:rsidP="00D939ED">
      <w:pPr>
        <w:pStyle w:val="Heading3"/>
      </w:pPr>
      <w:bookmarkStart w:id="42" w:name="_Toc54680553"/>
      <w:bookmarkStart w:id="43" w:name="_Toc57891879"/>
      <w:bookmarkStart w:id="44" w:name="_Toc57891977"/>
      <w:bookmarkStart w:id="45" w:name="_Toc57956631"/>
      <w:r w:rsidRPr="00D939ED">
        <w:t>Prescribed</w:t>
      </w:r>
      <w:r w:rsidRPr="00EE3F5C">
        <w:t xml:space="preserve"> forms</w:t>
      </w:r>
      <w:bookmarkEnd w:id="42"/>
      <w:bookmarkEnd w:id="43"/>
      <w:bookmarkEnd w:id="44"/>
      <w:bookmarkEnd w:id="45"/>
    </w:p>
    <w:p w14:paraId="3977961E" w14:textId="0A0F20A6" w:rsidR="002A3218" w:rsidRDefault="003D2D93">
      <w:r>
        <w:t xml:space="preserve">The LAC Act </w:t>
      </w:r>
      <w:r w:rsidR="0033054E">
        <w:t xml:space="preserve">authorises </w:t>
      </w:r>
      <w:proofErr w:type="gramStart"/>
      <w:r>
        <w:t>a number of</w:t>
      </w:r>
      <w:proofErr w:type="gramEnd"/>
      <w:r>
        <w:t xml:space="preserve"> forms to be prescribed</w:t>
      </w:r>
      <w:r w:rsidR="002B591D">
        <w:t xml:space="preserve"> </w:t>
      </w:r>
      <w:r w:rsidR="00DB6828">
        <w:t>in order to complete the steps in Figure 1.</w:t>
      </w:r>
    </w:p>
    <w:p w14:paraId="2CE7B64B" w14:textId="6C82A68A" w:rsidR="00C94673" w:rsidRDefault="00C94673" w:rsidP="00C94673">
      <w:pPr>
        <w:pStyle w:val="Caption"/>
      </w:pPr>
      <w:r>
        <w:t xml:space="preserve">Table </w:t>
      </w:r>
      <w:r w:rsidR="00A51780">
        <w:fldChar w:fldCharType="begin"/>
      </w:r>
      <w:r w:rsidR="00A51780">
        <w:instrText xml:space="preserve"> SEQ Table \* ARABIC </w:instrText>
      </w:r>
      <w:r w:rsidR="00A51780">
        <w:fldChar w:fldCharType="separate"/>
      </w:r>
      <w:r w:rsidR="00F031DD">
        <w:rPr>
          <w:noProof/>
        </w:rPr>
        <w:t>1</w:t>
      </w:r>
      <w:r w:rsidR="00A51780">
        <w:rPr>
          <w:noProof/>
        </w:rPr>
        <w:fldChar w:fldCharType="end"/>
      </w:r>
      <w:r w:rsidR="0039461D">
        <w:t>: Prescribed forms in the current Regulations</w:t>
      </w:r>
    </w:p>
    <w:tbl>
      <w:tblPr>
        <w:tblStyle w:val="TableGrid"/>
        <w:tblW w:w="0" w:type="auto"/>
        <w:tblLook w:val="04A0" w:firstRow="1" w:lastRow="0" w:firstColumn="1" w:lastColumn="0" w:noHBand="0" w:noVBand="1"/>
      </w:tblPr>
      <w:tblGrid>
        <w:gridCol w:w="4815"/>
        <w:gridCol w:w="4195"/>
      </w:tblGrid>
      <w:tr w:rsidR="00C94673" w:rsidRPr="00607D79" w14:paraId="3A5C7D4B" w14:textId="77777777" w:rsidTr="006E6496">
        <w:trPr>
          <w:cnfStyle w:val="100000000000" w:firstRow="1" w:lastRow="0" w:firstColumn="0" w:lastColumn="0" w:oddVBand="0" w:evenVBand="0" w:oddHBand="0" w:evenHBand="0" w:firstRowFirstColumn="0" w:firstRowLastColumn="0" w:lastRowFirstColumn="0" w:lastRowLastColumn="0"/>
          <w:cantSplit/>
          <w:tblHeader/>
        </w:trPr>
        <w:tc>
          <w:tcPr>
            <w:tcW w:w="4815" w:type="dxa"/>
          </w:tcPr>
          <w:p w14:paraId="558853CF" w14:textId="3CD02FD7" w:rsidR="00C94673" w:rsidRPr="00C5666F" w:rsidRDefault="00C94673">
            <w:pPr>
              <w:rPr>
                <w:b/>
                <w:bCs/>
                <w:sz w:val="21"/>
                <w:szCs w:val="21"/>
              </w:rPr>
            </w:pPr>
            <w:r w:rsidRPr="00C5666F">
              <w:rPr>
                <w:b/>
                <w:bCs/>
                <w:sz w:val="21"/>
                <w:szCs w:val="21"/>
              </w:rPr>
              <w:t>LAC Act requirement</w:t>
            </w:r>
          </w:p>
        </w:tc>
        <w:tc>
          <w:tcPr>
            <w:tcW w:w="4195" w:type="dxa"/>
          </w:tcPr>
          <w:p w14:paraId="6A0419BE" w14:textId="3CC64265" w:rsidR="00C94673" w:rsidRPr="00C5666F" w:rsidRDefault="00443EBD">
            <w:pPr>
              <w:rPr>
                <w:b/>
                <w:bCs/>
                <w:sz w:val="21"/>
                <w:szCs w:val="21"/>
              </w:rPr>
            </w:pPr>
            <w:r w:rsidRPr="00C5666F">
              <w:rPr>
                <w:b/>
                <w:bCs/>
                <w:sz w:val="21"/>
                <w:szCs w:val="21"/>
              </w:rPr>
              <w:t>Forms prescribed in the c</w:t>
            </w:r>
            <w:r w:rsidR="0039461D" w:rsidRPr="00C5666F">
              <w:rPr>
                <w:b/>
                <w:bCs/>
                <w:sz w:val="21"/>
                <w:szCs w:val="21"/>
              </w:rPr>
              <w:t>urrent Regulations</w:t>
            </w:r>
          </w:p>
        </w:tc>
      </w:tr>
      <w:tr w:rsidR="001F2477" w:rsidRPr="00F96DA2" w14:paraId="3C1AC256" w14:textId="77777777" w:rsidTr="006E6496">
        <w:trPr>
          <w:cnfStyle w:val="100000000000" w:firstRow="1" w:lastRow="0" w:firstColumn="0" w:lastColumn="0" w:oddVBand="0" w:evenVBand="0" w:oddHBand="0" w:evenHBand="0" w:firstRowFirstColumn="0" w:firstRowLastColumn="0" w:lastRowFirstColumn="0" w:lastRowLastColumn="0"/>
          <w:tblHeader/>
        </w:trPr>
        <w:tc>
          <w:tcPr>
            <w:tcW w:w="4815" w:type="dxa"/>
            <w:shd w:val="clear" w:color="auto" w:fill="D9D9D9" w:themeFill="background1" w:themeFillShade="D9"/>
          </w:tcPr>
          <w:p w14:paraId="7C66BE47" w14:textId="70F4A8ED" w:rsidR="001F2477" w:rsidRPr="00C5666F" w:rsidRDefault="00F96DA2">
            <w:pPr>
              <w:rPr>
                <w:b/>
                <w:bCs/>
                <w:i/>
                <w:iCs/>
                <w:sz w:val="21"/>
                <w:szCs w:val="21"/>
              </w:rPr>
            </w:pPr>
            <w:r w:rsidRPr="00C5666F">
              <w:rPr>
                <w:b/>
                <w:bCs/>
                <w:i/>
                <w:iCs/>
                <w:sz w:val="21"/>
                <w:szCs w:val="21"/>
              </w:rPr>
              <w:t>Intention to acquire land</w:t>
            </w:r>
          </w:p>
        </w:tc>
        <w:tc>
          <w:tcPr>
            <w:tcW w:w="4195" w:type="dxa"/>
            <w:shd w:val="clear" w:color="auto" w:fill="D9D9D9" w:themeFill="background1" w:themeFillShade="D9"/>
          </w:tcPr>
          <w:p w14:paraId="0C9E9DDC" w14:textId="77777777" w:rsidR="001F2477" w:rsidRPr="00C5666F" w:rsidRDefault="001F2477">
            <w:pPr>
              <w:rPr>
                <w:b/>
                <w:bCs/>
                <w:i/>
                <w:iCs/>
                <w:sz w:val="21"/>
                <w:szCs w:val="21"/>
              </w:rPr>
            </w:pPr>
          </w:p>
        </w:tc>
      </w:tr>
      <w:tr w:rsidR="00593C72" w14:paraId="6F0B4947" w14:textId="77777777" w:rsidTr="006E6496">
        <w:tc>
          <w:tcPr>
            <w:tcW w:w="4815" w:type="dxa"/>
          </w:tcPr>
          <w:p w14:paraId="2F666EBB" w14:textId="11A28E67" w:rsidR="00593C72" w:rsidRPr="00C5666F" w:rsidRDefault="00593C72" w:rsidP="00D223C1">
            <w:pPr>
              <w:rPr>
                <w:sz w:val="21"/>
                <w:szCs w:val="21"/>
              </w:rPr>
            </w:pPr>
            <w:r w:rsidRPr="00C5666F">
              <w:rPr>
                <w:sz w:val="21"/>
                <w:szCs w:val="21"/>
              </w:rPr>
              <w:t xml:space="preserve">If an Authority has commenced negotiations to acquire an interest in land, but not yet served a notice of intention to acquire the interest, a person with the interest in the land may by notice </w:t>
            </w:r>
            <w:r w:rsidRPr="00C5666F">
              <w:rPr>
                <w:b/>
                <w:bCs/>
                <w:i/>
                <w:iCs/>
                <w:sz w:val="21"/>
                <w:szCs w:val="21"/>
              </w:rPr>
              <w:t xml:space="preserve">in the prescribed form </w:t>
            </w:r>
            <w:r w:rsidRPr="00C5666F">
              <w:rPr>
                <w:sz w:val="21"/>
                <w:szCs w:val="21"/>
              </w:rPr>
              <w:t>require the Authority to, within 60 days, serve a notice of intention to acquire the interest; or to serve a statement that it does not inten</w:t>
            </w:r>
            <w:r w:rsidR="00486D24">
              <w:rPr>
                <w:sz w:val="21"/>
                <w:szCs w:val="21"/>
              </w:rPr>
              <w:t>d</w:t>
            </w:r>
            <w:r w:rsidRPr="00C5666F">
              <w:rPr>
                <w:sz w:val="21"/>
                <w:szCs w:val="21"/>
              </w:rPr>
              <w:t xml:space="preserve"> to acquire the interest by compulsory process (s. 7(6)).</w:t>
            </w:r>
          </w:p>
        </w:tc>
        <w:tc>
          <w:tcPr>
            <w:tcW w:w="4195" w:type="dxa"/>
          </w:tcPr>
          <w:p w14:paraId="07B2BD0D" w14:textId="77777777" w:rsidR="00593C72" w:rsidRPr="00C5666F" w:rsidRDefault="00593C72" w:rsidP="00D223C1">
            <w:pPr>
              <w:rPr>
                <w:b/>
                <w:bCs/>
                <w:sz w:val="21"/>
                <w:szCs w:val="21"/>
              </w:rPr>
            </w:pPr>
            <w:r w:rsidRPr="00C5666F">
              <w:rPr>
                <w:b/>
                <w:bCs/>
                <w:sz w:val="21"/>
                <w:szCs w:val="21"/>
              </w:rPr>
              <w:t xml:space="preserve">Form 3 </w:t>
            </w:r>
            <w:r w:rsidRPr="00C5666F">
              <w:rPr>
                <w:sz w:val="21"/>
                <w:szCs w:val="21"/>
              </w:rPr>
              <w:t>sets out a pro-forma notice requesting the Authority to make the decision within 60 days.</w:t>
            </w:r>
          </w:p>
        </w:tc>
      </w:tr>
      <w:tr w:rsidR="00593C72" w14:paraId="7DC4BF72" w14:textId="77777777" w:rsidTr="006E6496">
        <w:tc>
          <w:tcPr>
            <w:tcW w:w="4815" w:type="dxa"/>
          </w:tcPr>
          <w:p w14:paraId="1F07136B" w14:textId="77777777" w:rsidR="00593C72" w:rsidRPr="00C5666F" w:rsidRDefault="00593C72" w:rsidP="00D223C1">
            <w:pPr>
              <w:rPr>
                <w:sz w:val="21"/>
                <w:szCs w:val="21"/>
              </w:rPr>
            </w:pPr>
            <w:r w:rsidRPr="00C5666F">
              <w:rPr>
                <w:sz w:val="21"/>
                <w:szCs w:val="21"/>
              </w:rPr>
              <w:t xml:space="preserve">A statement under section 7(1)(b)—that an Authority does not intend to acquire an interest in land by compulsory process—must be accompanied by a statement </w:t>
            </w:r>
            <w:r w:rsidRPr="00C5666F">
              <w:rPr>
                <w:b/>
                <w:bCs/>
                <w:i/>
                <w:iCs/>
                <w:sz w:val="21"/>
                <w:szCs w:val="21"/>
              </w:rPr>
              <w:t>in the prescribed form</w:t>
            </w:r>
            <w:r w:rsidRPr="00C5666F">
              <w:rPr>
                <w:sz w:val="21"/>
                <w:szCs w:val="21"/>
              </w:rPr>
              <w:t xml:space="preserve"> setting out the principal rights and obligations of that person (s. 7(1)(b)(ii)).</w:t>
            </w:r>
          </w:p>
        </w:tc>
        <w:tc>
          <w:tcPr>
            <w:tcW w:w="4195" w:type="dxa"/>
          </w:tcPr>
          <w:p w14:paraId="6D80B5A0" w14:textId="17455265" w:rsidR="00D80411" w:rsidRPr="008E7210" w:rsidRDefault="00593C72" w:rsidP="00D223C1">
            <w:pPr>
              <w:rPr>
                <w:b/>
                <w:bCs/>
                <w:sz w:val="21"/>
                <w:szCs w:val="21"/>
              </w:rPr>
            </w:pPr>
            <w:r w:rsidRPr="00C5666F">
              <w:rPr>
                <w:b/>
                <w:bCs/>
                <w:sz w:val="21"/>
                <w:szCs w:val="21"/>
              </w:rPr>
              <w:t>Form 2</w:t>
            </w:r>
            <w:r w:rsidRPr="00C5666F">
              <w:rPr>
                <w:sz w:val="21"/>
                <w:szCs w:val="21"/>
              </w:rPr>
              <w:t xml:space="preserve"> sets out a standard statement in plain English of the rights and obligations of persons in relation to statements made under s. 7(1)(b).</w:t>
            </w:r>
          </w:p>
        </w:tc>
      </w:tr>
      <w:tr w:rsidR="00C94673" w14:paraId="518884E8" w14:textId="77777777" w:rsidTr="006E6496">
        <w:tc>
          <w:tcPr>
            <w:tcW w:w="4815" w:type="dxa"/>
          </w:tcPr>
          <w:p w14:paraId="093F75F9" w14:textId="5F86420B" w:rsidR="00C94673" w:rsidRPr="00C5666F" w:rsidRDefault="003E0E14">
            <w:pPr>
              <w:rPr>
                <w:sz w:val="21"/>
                <w:szCs w:val="21"/>
              </w:rPr>
            </w:pPr>
            <w:r w:rsidRPr="00C5666F">
              <w:rPr>
                <w:sz w:val="21"/>
                <w:szCs w:val="21"/>
              </w:rPr>
              <w:t xml:space="preserve">An Authority must </w:t>
            </w:r>
            <w:r w:rsidR="0043506F" w:rsidRPr="00C5666F">
              <w:rPr>
                <w:sz w:val="21"/>
                <w:szCs w:val="21"/>
              </w:rPr>
              <w:t>serve a notice of intention to a</w:t>
            </w:r>
            <w:r w:rsidR="00861B76" w:rsidRPr="00C5666F">
              <w:rPr>
                <w:sz w:val="21"/>
                <w:szCs w:val="21"/>
              </w:rPr>
              <w:t>cquire an interest in land upon each person who has an interest in the land (s. 6).</w:t>
            </w:r>
            <w:r w:rsidR="006C4E1A" w:rsidRPr="00C5666F">
              <w:rPr>
                <w:sz w:val="21"/>
                <w:szCs w:val="21"/>
              </w:rPr>
              <w:t xml:space="preserve"> The notice of intention must </w:t>
            </w:r>
            <w:r w:rsidR="00D50E55" w:rsidRPr="00C5666F">
              <w:rPr>
                <w:sz w:val="21"/>
                <w:szCs w:val="21"/>
              </w:rPr>
              <w:t xml:space="preserve">specify, </w:t>
            </w:r>
            <w:r w:rsidR="00D50E55" w:rsidRPr="00C5666F">
              <w:rPr>
                <w:b/>
                <w:bCs/>
                <w:i/>
                <w:iCs/>
                <w:sz w:val="21"/>
                <w:szCs w:val="21"/>
              </w:rPr>
              <w:t>in the prescribed form</w:t>
            </w:r>
            <w:r w:rsidR="00D50E55" w:rsidRPr="006E6496">
              <w:rPr>
                <w:sz w:val="21"/>
                <w:szCs w:val="21"/>
              </w:rPr>
              <w:t>,</w:t>
            </w:r>
            <w:r w:rsidR="00D50E55" w:rsidRPr="00C5666F">
              <w:rPr>
                <w:sz w:val="21"/>
                <w:szCs w:val="21"/>
              </w:rPr>
              <w:t xml:space="preserve"> title </w:t>
            </w:r>
            <w:r w:rsidR="00607D79" w:rsidRPr="00C5666F">
              <w:rPr>
                <w:sz w:val="21"/>
                <w:szCs w:val="21"/>
              </w:rPr>
              <w:t>particulars</w:t>
            </w:r>
            <w:r w:rsidR="00D50E55" w:rsidRPr="00C5666F">
              <w:rPr>
                <w:sz w:val="21"/>
                <w:szCs w:val="21"/>
              </w:rPr>
              <w:t xml:space="preserve"> and description of land, </w:t>
            </w:r>
            <w:r w:rsidR="0029416D" w:rsidRPr="00C5666F">
              <w:rPr>
                <w:sz w:val="21"/>
                <w:szCs w:val="21"/>
              </w:rPr>
              <w:t>the purpose for which the interest is required, the reasons why the land is suitable for that purpose</w:t>
            </w:r>
            <w:r w:rsidR="00E072EC" w:rsidRPr="00C5666F">
              <w:rPr>
                <w:sz w:val="21"/>
                <w:szCs w:val="21"/>
              </w:rPr>
              <w:t xml:space="preserve">, whether or not the land is reserved for a public purpose or exempt from reservation, </w:t>
            </w:r>
            <w:r w:rsidR="00B35276" w:rsidRPr="00C5666F">
              <w:rPr>
                <w:sz w:val="21"/>
                <w:szCs w:val="21"/>
              </w:rPr>
              <w:t xml:space="preserve">the </w:t>
            </w:r>
            <w:r w:rsidR="00607D79" w:rsidRPr="00C5666F">
              <w:rPr>
                <w:sz w:val="21"/>
                <w:szCs w:val="21"/>
              </w:rPr>
              <w:t>approximate</w:t>
            </w:r>
            <w:r w:rsidR="00B35276" w:rsidRPr="00C5666F">
              <w:rPr>
                <w:sz w:val="21"/>
                <w:szCs w:val="21"/>
              </w:rPr>
              <w:t xml:space="preserve"> date upon which the </w:t>
            </w:r>
            <w:r w:rsidR="00607D79" w:rsidRPr="00C5666F">
              <w:rPr>
                <w:sz w:val="21"/>
                <w:szCs w:val="21"/>
              </w:rPr>
              <w:t>Authority</w:t>
            </w:r>
            <w:r w:rsidR="00B35276" w:rsidRPr="00C5666F">
              <w:rPr>
                <w:sz w:val="21"/>
                <w:szCs w:val="21"/>
              </w:rPr>
              <w:t xml:space="preserve"> wishes to take possession</w:t>
            </w:r>
            <w:r w:rsidR="00503C80" w:rsidRPr="00C5666F">
              <w:rPr>
                <w:sz w:val="21"/>
                <w:szCs w:val="21"/>
              </w:rPr>
              <w:t xml:space="preserve">, and request certain information from the </w:t>
            </w:r>
            <w:r w:rsidR="00607D79" w:rsidRPr="00C5666F">
              <w:rPr>
                <w:sz w:val="21"/>
                <w:szCs w:val="21"/>
              </w:rPr>
              <w:t>land</w:t>
            </w:r>
            <w:r w:rsidR="0078195F">
              <w:rPr>
                <w:sz w:val="21"/>
                <w:szCs w:val="21"/>
              </w:rPr>
              <w:t>holder</w:t>
            </w:r>
            <w:r w:rsidR="0038187D" w:rsidRPr="00C5666F">
              <w:rPr>
                <w:sz w:val="21"/>
                <w:szCs w:val="21"/>
              </w:rPr>
              <w:t xml:space="preserve"> (s. 8</w:t>
            </w:r>
            <w:r w:rsidR="00DA5F5C" w:rsidRPr="00C5666F">
              <w:rPr>
                <w:sz w:val="21"/>
                <w:szCs w:val="21"/>
              </w:rPr>
              <w:t>(1)</w:t>
            </w:r>
            <w:r w:rsidR="0038187D" w:rsidRPr="00C5666F">
              <w:rPr>
                <w:sz w:val="21"/>
                <w:szCs w:val="21"/>
              </w:rPr>
              <w:t>).</w:t>
            </w:r>
          </w:p>
        </w:tc>
        <w:tc>
          <w:tcPr>
            <w:tcW w:w="4195" w:type="dxa"/>
          </w:tcPr>
          <w:p w14:paraId="629D8F1F" w14:textId="5C347B17" w:rsidR="00C94673" w:rsidRPr="00C5666F" w:rsidRDefault="00925FB4">
            <w:pPr>
              <w:rPr>
                <w:sz w:val="21"/>
                <w:szCs w:val="21"/>
              </w:rPr>
            </w:pPr>
            <w:r w:rsidRPr="00C5666F">
              <w:rPr>
                <w:b/>
                <w:bCs/>
                <w:sz w:val="21"/>
                <w:szCs w:val="21"/>
              </w:rPr>
              <w:t>Form 1</w:t>
            </w:r>
            <w:r w:rsidR="0038187D" w:rsidRPr="00C5666F">
              <w:rPr>
                <w:sz w:val="21"/>
                <w:szCs w:val="21"/>
              </w:rPr>
              <w:t xml:space="preserve"> sets out </w:t>
            </w:r>
            <w:proofErr w:type="gramStart"/>
            <w:r w:rsidR="0038187D" w:rsidRPr="00C5666F">
              <w:rPr>
                <w:sz w:val="21"/>
                <w:szCs w:val="21"/>
              </w:rPr>
              <w:t>a pro-forma</w:t>
            </w:r>
            <w:proofErr w:type="gramEnd"/>
            <w:r w:rsidR="0038187D" w:rsidRPr="00C5666F">
              <w:rPr>
                <w:sz w:val="21"/>
                <w:szCs w:val="21"/>
              </w:rPr>
              <w:t xml:space="preserve"> for this notice. It requires only the information that is specified in the Act.</w:t>
            </w:r>
          </w:p>
        </w:tc>
      </w:tr>
      <w:tr w:rsidR="00C94673" w14:paraId="063C6902" w14:textId="77777777" w:rsidTr="006E6496">
        <w:tc>
          <w:tcPr>
            <w:tcW w:w="4815" w:type="dxa"/>
          </w:tcPr>
          <w:p w14:paraId="7D5FA0A7" w14:textId="6159BFEE" w:rsidR="00C94673" w:rsidRPr="00C5666F" w:rsidRDefault="00607D79">
            <w:pPr>
              <w:rPr>
                <w:sz w:val="21"/>
                <w:szCs w:val="21"/>
              </w:rPr>
            </w:pPr>
            <w:r w:rsidRPr="00C5666F">
              <w:rPr>
                <w:sz w:val="21"/>
                <w:szCs w:val="21"/>
              </w:rPr>
              <w:t xml:space="preserve">A notice of intention to acquire must be </w:t>
            </w:r>
            <w:r w:rsidR="00DA5F5C" w:rsidRPr="00C5666F">
              <w:rPr>
                <w:sz w:val="21"/>
                <w:szCs w:val="21"/>
              </w:rPr>
              <w:t xml:space="preserve">accompanied by a statement </w:t>
            </w:r>
            <w:r w:rsidR="00DA5F5C" w:rsidRPr="00C5666F">
              <w:rPr>
                <w:b/>
                <w:bCs/>
                <w:i/>
                <w:iCs/>
                <w:sz w:val="21"/>
                <w:szCs w:val="21"/>
              </w:rPr>
              <w:t>in the prescribed form</w:t>
            </w:r>
            <w:r w:rsidR="00DA5F5C" w:rsidRPr="00C5666F">
              <w:rPr>
                <w:sz w:val="21"/>
                <w:szCs w:val="21"/>
              </w:rPr>
              <w:t xml:space="preserve"> setting out the principal rights and obligations under th</w:t>
            </w:r>
            <w:r w:rsidR="00551C6D" w:rsidRPr="00C5666F">
              <w:rPr>
                <w:sz w:val="21"/>
                <w:szCs w:val="21"/>
              </w:rPr>
              <w:t>e LAC</w:t>
            </w:r>
            <w:r w:rsidR="00DA5F5C" w:rsidRPr="00C5666F">
              <w:rPr>
                <w:sz w:val="21"/>
                <w:szCs w:val="21"/>
              </w:rPr>
              <w:t xml:space="preserve"> Act of persons interested in the land proposed to be acquired (s. 8(2)).</w:t>
            </w:r>
          </w:p>
        </w:tc>
        <w:tc>
          <w:tcPr>
            <w:tcW w:w="4195" w:type="dxa"/>
          </w:tcPr>
          <w:p w14:paraId="58A327D8" w14:textId="36BECC5A" w:rsidR="00C94673" w:rsidRPr="00C5666F" w:rsidRDefault="002B6E75">
            <w:pPr>
              <w:rPr>
                <w:sz w:val="21"/>
                <w:szCs w:val="21"/>
              </w:rPr>
            </w:pPr>
            <w:r w:rsidRPr="00C5666F">
              <w:rPr>
                <w:b/>
                <w:bCs/>
                <w:sz w:val="21"/>
                <w:szCs w:val="21"/>
              </w:rPr>
              <w:t>Form 4</w:t>
            </w:r>
            <w:r w:rsidRPr="00C5666F">
              <w:rPr>
                <w:sz w:val="21"/>
                <w:szCs w:val="21"/>
              </w:rPr>
              <w:t xml:space="preserve"> sets out a standard statement to accompany notices of intention, setting out in plain English the rights and obligations of persons receiving the notice of intention.</w:t>
            </w:r>
            <w:r w:rsidR="0055422D" w:rsidRPr="00C5666F">
              <w:rPr>
                <w:sz w:val="21"/>
                <w:szCs w:val="21"/>
              </w:rPr>
              <w:t xml:space="preserve"> The prescribed statement also </w:t>
            </w:r>
            <w:r w:rsidR="00B97F5A" w:rsidRPr="00C5666F">
              <w:rPr>
                <w:sz w:val="21"/>
                <w:szCs w:val="21"/>
              </w:rPr>
              <w:t>requires the Authority to name the special Act that grants the power of acquisition</w:t>
            </w:r>
            <w:r w:rsidR="009A496B" w:rsidRPr="00C5666F">
              <w:rPr>
                <w:sz w:val="21"/>
                <w:szCs w:val="21"/>
              </w:rPr>
              <w:t xml:space="preserve"> and assists in understanding the notice of intention.</w:t>
            </w:r>
          </w:p>
        </w:tc>
      </w:tr>
      <w:tr w:rsidR="00C94673" w14:paraId="2BB5B38E" w14:textId="77777777" w:rsidTr="006E6496">
        <w:tc>
          <w:tcPr>
            <w:tcW w:w="4815" w:type="dxa"/>
          </w:tcPr>
          <w:p w14:paraId="5695158B" w14:textId="1E98E00B" w:rsidR="00C94673" w:rsidRPr="00C5666F" w:rsidRDefault="000F7ED0">
            <w:pPr>
              <w:rPr>
                <w:sz w:val="21"/>
                <w:szCs w:val="21"/>
              </w:rPr>
            </w:pPr>
            <w:r w:rsidRPr="00C5666F">
              <w:rPr>
                <w:sz w:val="21"/>
                <w:szCs w:val="21"/>
              </w:rPr>
              <w:t xml:space="preserve">A notice of intention to acquire lapses after </w:t>
            </w:r>
            <w:r w:rsidR="00B05433" w:rsidRPr="00C5666F">
              <w:rPr>
                <w:sz w:val="21"/>
                <w:szCs w:val="21"/>
              </w:rPr>
              <w:t>6 months</w:t>
            </w:r>
            <w:r w:rsidR="00044C48" w:rsidRPr="00C5666F">
              <w:rPr>
                <w:sz w:val="21"/>
                <w:szCs w:val="21"/>
              </w:rPr>
              <w:t xml:space="preserve"> (s. 16) unless </w:t>
            </w:r>
            <w:r w:rsidR="00145BC0" w:rsidRPr="00C5666F">
              <w:rPr>
                <w:sz w:val="21"/>
                <w:szCs w:val="21"/>
              </w:rPr>
              <w:t xml:space="preserve">extended by agreement (s. 17). However, </w:t>
            </w:r>
            <w:r w:rsidR="00890ED8" w:rsidRPr="00C5666F">
              <w:rPr>
                <w:sz w:val="21"/>
                <w:szCs w:val="21"/>
              </w:rPr>
              <w:t xml:space="preserve">within that time </w:t>
            </w:r>
            <w:r w:rsidR="00145BC0" w:rsidRPr="00C5666F">
              <w:rPr>
                <w:sz w:val="21"/>
                <w:szCs w:val="21"/>
              </w:rPr>
              <w:t xml:space="preserve">an Authority may </w:t>
            </w:r>
            <w:r w:rsidR="00433F09" w:rsidRPr="00C5666F">
              <w:rPr>
                <w:sz w:val="21"/>
                <w:szCs w:val="21"/>
              </w:rPr>
              <w:t>decide to not proceed with the acquisition</w:t>
            </w:r>
            <w:r w:rsidR="00890ED8" w:rsidRPr="00C5666F">
              <w:rPr>
                <w:sz w:val="21"/>
                <w:szCs w:val="21"/>
              </w:rPr>
              <w:t xml:space="preserve">. If it so decides, it </w:t>
            </w:r>
            <w:r w:rsidR="00890ED8" w:rsidRPr="00C5666F">
              <w:rPr>
                <w:sz w:val="21"/>
                <w:szCs w:val="21"/>
              </w:rPr>
              <w:lastRenderedPageBreak/>
              <w:t xml:space="preserve">must </w:t>
            </w:r>
            <w:r w:rsidR="009612FF" w:rsidRPr="00C5666F">
              <w:rPr>
                <w:sz w:val="21"/>
                <w:szCs w:val="21"/>
              </w:rPr>
              <w:t>serve a statement cancelling the notice of intention to acquire upon all persons interested in the land</w:t>
            </w:r>
            <w:r w:rsidR="00433F09" w:rsidRPr="00C5666F">
              <w:rPr>
                <w:sz w:val="21"/>
                <w:szCs w:val="21"/>
              </w:rPr>
              <w:t xml:space="preserve"> (s. 15).</w:t>
            </w:r>
            <w:r w:rsidR="009612FF" w:rsidRPr="00C5666F">
              <w:rPr>
                <w:sz w:val="21"/>
                <w:szCs w:val="21"/>
              </w:rPr>
              <w:t xml:space="preserve"> The </w:t>
            </w:r>
            <w:r w:rsidR="000964BF" w:rsidRPr="00C5666F">
              <w:rPr>
                <w:sz w:val="21"/>
                <w:szCs w:val="21"/>
              </w:rPr>
              <w:t xml:space="preserve">statement of cancellation must be </w:t>
            </w:r>
            <w:r w:rsidR="000964BF" w:rsidRPr="00C5666F">
              <w:rPr>
                <w:b/>
                <w:bCs/>
                <w:i/>
                <w:iCs/>
                <w:sz w:val="21"/>
                <w:szCs w:val="21"/>
              </w:rPr>
              <w:t>in the prescribed form</w:t>
            </w:r>
            <w:r w:rsidR="000964BF" w:rsidRPr="00C5666F">
              <w:rPr>
                <w:sz w:val="21"/>
                <w:szCs w:val="21"/>
              </w:rPr>
              <w:t xml:space="preserve"> (s. 15(4)(a)).</w:t>
            </w:r>
          </w:p>
        </w:tc>
        <w:tc>
          <w:tcPr>
            <w:tcW w:w="4195" w:type="dxa"/>
          </w:tcPr>
          <w:p w14:paraId="30684898" w14:textId="1033EFF3" w:rsidR="00C94673" w:rsidRPr="00C5666F" w:rsidRDefault="00816FD3">
            <w:pPr>
              <w:rPr>
                <w:sz w:val="21"/>
                <w:szCs w:val="21"/>
              </w:rPr>
            </w:pPr>
            <w:r w:rsidRPr="00C5666F">
              <w:rPr>
                <w:b/>
                <w:bCs/>
                <w:sz w:val="21"/>
                <w:szCs w:val="21"/>
              </w:rPr>
              <w:lastRenderedPageBreak/>
              <w:t>Form 5</w:t>
            </w:r>
            <w:r w:rsidRPr="00C5666F">
              <w:rPr>
                <w:sz w:val="21"/>
                <w:szCs w:val="21"/>
              </w:rPr>
              <w:t xml:space="preserve"> sets out a pro-forma statement to cancel a notice of intention.</w:t>
            </w:r>
            <w:r w:rsidR="00A04AB4" w:rsidRPr="00C5666F">
              <w:rPr>
                <w:sz w:val="21"/>
                <w:szCs w:val="21"/>
              </w:rPr>
              <w:t xml:space="preserve"> The form contains only the information required to </w:t>
            </w:r>
            <w:r w:rsidR="00F43F68" w:rsidRPr="00C5666F">
              <w:rPr>
                <w:sz w:val="21"/>
                <w:szCs w:val="21"/>
              </w:rPr>
              <w:t>clearly communicate the cancellation.</w:t>
            </w:r>
          </w:p>
        </w:tc>
      </w:tr>
      <w:tr w:rsidR="00C94673" w14:paraId="6E9CF6D9" w14:textId="77777777" w:rsidTr="006E6496">
        <w:tc>
          <w:tcPr>
            <w:tcW w:w="4815" w:type="dxa"/>
          </w:tcPr>
          <w:p w14:paraId="74B61B3C" w14:textId="247C69AD" w:rsidR="00C94673" w:rsidRPr="00C5666F" w:rsidRDefault="00F23139">
            <w:pPr>
              <w:rPr>
                <w:sz w:val="21"/>
                <w:szCs w:val="21"/>
              </w:rPr>
            </w:pPr>
            <w:r w:rsidRPr="00C5666F">
              <w:rPr>
                <w:sz w:val="21"/>
                <w:szCs w:val="21"/>
              </w:rPr>
              <w:t xml:space="preserve">A statement to cancel a notice of intention must be accompanied by </w:t>
            </w:r>
            <w:r w:rsidR="00FC5A60" w:rsidRPr="00C5666F">
              <w:rPr>
                <w:sz w:val="21"/>
                <w:szCs w:val="21"/>
              </w:rPr>
              <w:t xml:space="preserve">a statement </w:t>
            </w:r>
            <w:r w:rsidR="00FC5A60" w:rsidRPr="00C5666F">
              <w:rPr>
                <w:b/>
                <w:bCs/>
                <w:i/>
                <w:iCs/>
                <w:sz w:val="21"/>
                <w:szCs w:val="21"/>
              </w:rPr>
              <w:t xml:space="preserve">in the prescribed form </w:t>
            </w:r>
            <w:r w:rsidR="00FC5A60" w:rsidRPr="00C5666F">
              <w:rPr>
                <w:sz w:val="21"/>
                <w:szCs w:val="21"/>
              </w:rPr>
              <w:t>setting out the rights and obligations of persons upon whom a statement of cancellation is served.</w:t>
            </w:r>
            <w:r w:rsidR="00CD65E3" w:rsidRPr="00C5666F">
              <w:rPr>
                <w:sz w:val="21"/>
                <w:szCs w:val="21"/>
              </w:rPr>
              <w:t xml:space="preserve"> (s. 15(4)(b))</w:t>
            </w:r>
          </w:p>
        </w:tc>
        <w:tc>
          <w:tcPr>
            <w:tcW w:w="4195" w:type="dxa"/>
          </w:tcPr>
          <w:p w14:paraId="093FC609" w14:textId="33F683C9" w:rsidR="00C94673" w:rsidRPr="00C5666F" w:rsidRDefault="00FC5A60">
            <w:pPr>
              <w:rPr>
                <w:sz w:val="21"/>
                <w:szCs w:val="21"/>
              </w:rPr>
            </w:pPr>
            <w:r w:rsidRPr="00C5666F">
              <w:rPr>
                <w:b/>
                <w:bCs/>
                <w:sz w:val="21"/>
                <w:szCs w:val="21"/>
              </w:rPr>
              <w:t>Form 6</w:t>
            </w:r>
            <w:r w:rsidRPr="00C5666F">
              <w:rPr>
                <w:sz w:val="21"/>
                <w:szCs w:val="21"/>
              </w:rPr>
              <w:t xml:space="preserve"> sets out a stand</w:t>
            </w:r>
            <w:r w:rsidR="000774B8" w:rsidRPr="00C5666F">
              <w:rPr>
                <w:sz w:val="21"/>
                <w:szCs w:val="21"/>
              </w:rPr>
              <w:t>ard statement setting out in plain English the meaning of the notice of cancellation and the person’s rights</w:t>
            </w:r>
            <w:r w:rsidR="00573CEB" w:rsidRPr="00C5666F">
              <w:rPr>
                <w:sz w:val="21"/>
                <w:szCs w:val="21"/>
              </w:rPr>
              <w:t xml:space="preserve"> in relation to it (i.e., claiming compensation).</w:t>
            </w:r>
          </w:p>
        </w:tc>
      </w:tr>
      <w:tr w:rsidR="00C316F2" w:rsidRPr="00F96DA2" w14:paraId="74BA56D7" w14:textId="77777777" w:rsidTr="006E6496">
        <w:tc>
          <w:tcPr>
            <w:tcW w:w="4815" w:type="dxa"/>
            <w:shd w:val="clear" w:color="auto" w:fill="D9D9D9" w:themeFill="background1" w:themeFillShade="D9"/>
          </w:tcPr>
          <w:p w14:paraId="1652D47C" w14:textId="5BE3B906" w:rsidR="00C316F2" w:rsidRPr="00C5666F" w:rsidRDefault="00F96DA2">
            <w:pPr>
              <w:rPr>
                <w:b/>
                <w:bCs/>
                <w:i/>
                <w:iCs/>
                <w:sz w:val="21"/>
                <w:szCs w:val="21"/>
              </w:rPr>
            </w:pPr>
            <w:r w:rsidRPr="00C5666F">
              <w:rPr>
                <w:b/>
                <w:bCs/>
                <w:i/>
                <w:iCs/>
                <w:sz w:val="21"/>
                <w:szCs w:val="21"/>
              </w:rPr>
              <w:t>Acquiring</w:t>
            </w:r>
            <w:r w:rsidR="00637842" w:rsidRPr="00C5666F">
              <w:rPr>
                <w:b/>
                <w:bCs/>
                <w:i/>
                <w:iCs/>
                <w:sz w:val="21"/>
                <w:szCs w:val="21"/>
              </w:rPr>
              <w:t xml:space="preserve"> </w:t>
            </w:r>
            <w:r w:rsidRPr="00C5666F">
              <w:rPr>
                <w:b/>
                <w:bCs/>
                <w:i/>
                <w:iCs/>
                <w:sz w:val="21"/>
                <w:szCs w:val="21"/>
              </w:rPr>
              <w:t>an interest in land</w:t>
            </w:r>
          </w:p>
        </w:tc>
        <w:tc>
          <w:tcPr>
            <w:tcW w:w="4195" w:type="dxa"/>
            <w:shd w:val="clear" w:color="auto" w:fill="D9D9D9" w:themeFill="background1" w:themeFillShade="D9"/>
          </w:tcPr>
          <w:p w14:paraId="02AE5332" w14:textId="77777777" w:rsidR="00C316F2" w:rsidRPr="00C5666F" w:rsidRDefault="00C316F2">
            <w:pPr>
              <w:rPr>
                <w:b/>
                <w:bCs/>
                <w:i/>
                <w:iCs/>
                <w:sz w:val="21"/>
                <w:szCs w:val="21"/>
              </w:rPr>
            </w:pPr>
          </w:p>
        </w:tc>
      </w:tr>
      <w:tr w:rsidR="00C94673" w14:paraId="1715CE88" w14:textId="77777777" w:rsidTr="006E6496">
        <w:tc>
          <w:tcPr>
            <w:tcW w:w="4815" w:type="dxa"/>
          </w:tcPr>
          <w:p w14:paraId="16B6C9C9" w14:textId="50B9171D" w:rsidR="00C94673" w:rsidRPr="00C5666F" w:rsidRDefault="00057E87">
            <w:pPr>
              <w:rPr>
                <w:sz w:val="21"/>
                <w:szCs w:val="21"/>
              </w:rPr>
            </w:pPr>
            <w:r w:rsidRPr="00C5666F">
              <w:rPr>
                <w:sz w:val="21"/>
                <w:szCs w:val="21"/>
              </w:rPr>
              <w:t xml:space="preserve">An Authority formally acquires an interest in land by causing a notice declaring that interest to be acquired to be published in the Government Gazette (s. </w:t>
            </w:r>
            <w:r w:rsidR="001113C7" w:rsidRPr="00C5666F">
              <w:rPr>
                <w:sz w:val="21"/>
                <w:szCs w:val="21"/>
              </w:rPr>
              <w:t>19). The notice to acquire must be</w:t>
            </w:r>
            <w:r w:rsidR="0007512D" w:rsidRPr="00C5666F">
              <w:rPr>
                <w:sz w:val="21"/>
                <w:szCs w:val="21"/>
              </w:rPr>
              <w:t xml:space="preserve"> </w:t>
            </w:r>
            <w:r w:rsidR="0007512D" w:rsidRPr="00C5666F">
              <w:rPr>
                <w:b/>
                <w:bCs/>
                <w:i/>
                <w:iCs/>
                <w:sz w:val="21"/>
                <w:szCs w:val="21"/>
              </w:rPr>
              <w:t xml:space="preserve">in the prescribed </w:t>
            </w:r>
            <w:proofErr w:type="gramStart"/>
            <w:r w:rsidR="0007512D" w:rsidRPr="00C5666F">
              <w:rPr>
                <w:b/>
                <w:bCs/>
                <w:i/>
                <w:iCs/>
                <w:sz w:val="21"/>
                <w:szCs w:val="21"/>
              </w:rPr>
              <w:t>form</w:t>
            </w:r>
            <w:r w:rsidR="0007512D" w:rsidRPr="00C5666F">
              <w:rPr>
                <w:sz w:val="21"/>
                <w:szCs w:val="21"/>
              </w:rPr>
              <w:t>, and</w:t>
            </w:r>
            <w:proofErr w:type="gramEnd"/>
            <w:r w:rsidR="0007512D" w:rsidRPr="00C5666F">
              <w:rPr>
                <w:sz w:val="21"/>
                <w:szCs w:val="21"/>
              </w:rPr>
              <w:t xml:space="preserve"> contain a </w:t>
            </w:r>
            <w:r w:rsidR="00F37804" w:rsidRPr="00C5666F">
              <w:rPr>
                <w:sz w:val="21"/>
                <w:szCs w:val="21"/>
              </w:rPr>
              <w:t>description</w:t>
            </w:r>
            <w:r w:rsidR="0007512D" w:rsidRPr="00C5666F">
              <w:rPr>
                <w:sz w:val="21"/>
                <w:szCs w:val="21"/>
              </w:rPr>
              <w:t xml:space="preserve"> sufficient to identify the interest in land acquired and the land in which that interest subsists.</w:t>
            </w:r>
            <w:r w:rsidR="00F37804" w:rsidRPr="00C5666F">
              <w:rPr>
                <w:sz w:val="21"/>
                <w:szCs w:val="21"/>
              </w:rPr>
              <w:t xml:space="preserve"> (s. 21).</w:t>
            </w:r>
          </w:p>
        </w:tc>
        <w:tc>
          <w:tcPr>
            <w:tcW w:w="4195" w:type="dxa"/>
          </w:tcPr>
          <w:p w14:paraId="7D67EDAC" w14:textId="1AAF99CF" w:rsidR="00C94673" w:rsidRPr="00C5666F" w:rsidRDefault="00F37804">
            <w:pPr>
              <w:rPr>
                <w:sz w:val="21"/>
                <w:szCs w:val="21"/>
              </w:rPr>
            </w:pPr>
            <w:r w:rsidRPr="00C5666F">
              <w:rPr>
                <w:b/>
                <w:bCs/>
                <w:sz w:val="21"/>
                <w:szCs w:val="21"/>
              </w:rPr>
              <w:t>Form 7</w:t>
            </w:r>
            <w:r w:rsidR="00772EC9" w:rsidRPr="00C5666F">
              <w:rPr>
                <w:sz w:val="21"/>
                <w:szCs w:val="21"/>
              </w:rPr>
              <w:t xml:space="preserve"> sets out a pro-forma notice of acquisition, </w:t>
            </w:r>
            <w:r w:rsidR="001951C4" w:rsidRPr="00C5666F">
              <w:rPr>
                <w:sz w:val="21"/>
                <w:szCs w:val="21"/>
              </w:rPr>
              <w:t xml:space="preserve">requiring the </w:t>
            </w:r>
            <w:r w:rsidR="00A20ADD" w:rsidRPr="00C5666F">
              <w:rPr>
                <w:sz w:val="21"/>
                <w:szCs w:val="21"/>
              </w:rPr>
              <w:t>acquiring</w:t>
            </w:r>
            <w:r w:rsidR="001951C4" w:rsidRPr="00C5666F">
              <w:rPr>
                <w:sz w:val="21"/>
                <w:szCs w:val="21"/>
              </w:rPr>
              <w:t xml:space="preserve"> Authority to state the name of the </w:t>
            </w:r>
            <w:r w:rsidR="00A20ADD" w:rsidRPr="00C5666F">
              <w:rPr>
                <w:sz w:val="21"/>
                <w:szCs w:val="21"/>
              </w:rPr>
              <w:t>Authority</w:t>
            </w:r>
            <w:r w:rsidR="001951C4" w:rsidRPr="00C5666F">
              <w:rPr>
                <w:sz w:val="21"/>
                <w:szCs w:val="21"/>
              </w:rPr>
              <w:t>, the description of land, the description of the interest acquired</w:t>
            </w:r>
            <w:r w:rsidR="00A20ADD" w:rsidRPr="00C5666F">
              <w:rPr>
                <w:sz w:val="21"/>
                <w:szCs w:val="21"/>
              </w:rPr>
              <w:t>, date, and authorisation.</w:t>
            </w:r>
          </w:p>
        </w:tc>
      </w:tr>
      <w:tr w:rsidR="00C94673" w14:paraId="67B52F62" w14:textId="77777777" w:rsidTr="006E6496">
        <w:tc>
          <w:tcPr>
            <w:tcW w:w="4815" w:type="dxa"/>
          </w:tcPr>
          <w:p w14:paraId="3AA0F260" w14:textId="502F5D42" w:rsidR="00C94673" w:rsidRPr="00C5666F" w:rsidRDefault="00960E2F">
            <w:pPr>
              <w:rPr>
                <w:sz w:val="21"/>
                <w:szCs w:val="21"/>
              </w:rPr>
            </w:pPr>
            <w:r w:rsidRPr="00C5666F">
              <w:rPr>
                <w:sz w:val="21"/>
                <w:szCs w:val="21"/>
              </w:rPr>
              <w:t xml:space="preserve">Within 14 days of the </w:t>
            </w:r>
            <w:r w:rsidR="009B5AD0" w:rsidRPr="00C5666F">
              <w:rPr>
                <w:sz w:val="21"/>
                <w:szCs w:val="21"/>
              </w:rPr>
              <w:t xml:space="preserve">date of </w:t>
            </w:r>
            <w:r w:rsidRPr="00C5666F">
              <w:rPr>
                <w:sz w:val="21"/>
                <w:szCs w:val="21"/>
              </w:rPr>
              <w:t>acquisition</w:t>
            </w:r>
            <w:r w:rsidR="00170C4F" w:rsidRPr="00C5666F">
              <w:rPr>
                <w:sz w:val="21"/>
                <w:szCs w:val="21"/>
              </w:rPr>
              <w:t xml:space="preserve">, the Authority must </w:t>
            </w:r>
            <w:r w:rsidR="001A42E5" w:rsidRPr="00C5666F">
              <w:rPr>
                <w:sz w:val="21"/>
                <w:szCs w:val="21"/>
              </w:rPr>
              <w:t>provide a copy of the</w:t>
            </w:r>
            <w:r w:rsidR="00170C4F" w:rsidRPr="00C5666F">
              <w:rPr>
                <w:sz w:val="21"/>
                <w:szCs w:val="21"/>
              </w:rPr>
              <w:t xml:space="preserve"> notice </w:t>
            </w:r>
            <w:r w:rsidR="001A42E5" w:rsidRPr="00C5666F">
              <w:rPr>
                <w:sz w:val="21"/>
                <w:szCs w:val="21"/>
              </w:rPr>
              <w:t>to</w:t>
            </w:r>
            <w:r w:rsidR="00170C4F" w:rsidRPr="00C5666F">
              <w:rPr>
                <w:sz w:val="21"/>
                <w:szCs w:val="21"/>
              </w:rPr>
              <w:t xml:space="preserve"> the affected </w:t>
            </w:r>
            <w:r w:rsidR="006D032D">
              <w:t>landholder</w:t>
            </w:r>
            <w:r w:rsidR="00170C4F" w:rsidRPr="00C5666F">
              <w:rPr>
                <w:sz w:val="21"/>
                <w:szCs w:val="21"/>
              </w:rPr>
              <w:t>s</w:t>
            </w:r>
            <w:r w:rsidR="001A42E5" w:rsidRPr="00C5666F">
              <w:rPr>
                <w:sz w:val="21"/>
                <w:szCs w:val="21"/>
              </w:rPr>
              <w:t xml:space="preserve">, with a statement </w:t>
            </w:r>
            <w:r w:rsidR="001A42E5" w:rsidRPr="00C5666F">
              <w:rPr>
                <w:b/>
                <w:bCs/>
                <w:i/>
                <w:iCs/>
                <w:sz w:val="21"/>
                <w:szCs w:val="21"/>
              </w:rPr>
              <w:t>in the prescribed form</w:t>
            </w:r>
            <w:r w:rsidR="001A42E5" w:rsidRPr="00C5666F">
              <w:rPr>
                <w:sz w:val="21"/>
                <w:szCs w:val="21"/>
              </w:rPr>
              <w:t xml:space="preserve"> setting out the rights and obligations of the person whose interest has been acquired.</w:t>
            </w:r>
            <w:r w:rsidR="00414DDB" w:rsidRPr="00C5666F">
              <w:rPr>
                <w:sz w:val="21"/>
                <w:szCs w:val="21"/>
              </w:rPr>
              <w:t xml:space="preserve"> (s. </w:t>
            </w:r>
            <w:r w:rsidR="00820C79" w:rsidRPr="00C5666F">
              <w:rPr>
                <w:sz w:val="21"/>
                <w:szCs w:val="21"/>
              </w:rPr>
              <w:t>22</w:t>
            </w:r>
            <w:r w:rsidR="00E02E19" w:rsidRPr="00C5666F">
              <w:rPr>
                <w:sz w:val="21"/>
                <w:szCs w:val="21"/>
              </w:rPr>
              <w:t>(b)).</w:t>
            </w:r>
          </w:p>
        </w:tc>
        <w:tc>
          <w:tcPr>
            <w:tcW w:w="4195" w:type="dxa"/>
          </w:tcPr>
          <w:p w14:paraId="4B7F24D7" w14:textId="369962BC" w:rsidR="00C94673" w:rsidRPr="00C5666F" w:rsidRDefault="00284B84">
            <w:pPr>
              <w:rPr>
                <w:sz w:val="21"/>
                <w:szCs w:val="21"/>
              </w:rPr>
            </w:pPr>
            <w:r w:rsidRPr="00C5666F">
              <w:rPr>
                <w:b/>
                <w:bCs/>
                <w:sz w:val="21"/>
                <w:szCs w:val="21"/>
              </w:rPr>
              <w:t>Form 8</w:t>
            </w:r>
            <w:r w:rsidRPr="00C5666F">
              <w:rPr>
                <w:sz w:val="21"/>
                <w:szCs w:val="21"/>
              </w:rPr>
              <w:t xml:space="preserve"> sets out a standard statement in plain English</w:t>
            </w:r>
            <w:r w:rsidR="003979C2" w:rsidRPr="00C5666F">
              <w:rPr>
                <w:sz w:val="21"/>
                <w:szCs w:val="21"/>
              </w:rPr>
              <w:t xml:space="preserve"> of the rights and obligations of persons receiving the notice.</w:t>
            </w:r>
          </w:p>
        </w:tc>
      </w:tr>
      <w:tr w:rsidR="00C316F2" w:rsidRPr="00F96DA2" w14:paraId="58AAAD87" w14:textId="77777777" w:rsidTr="006E6496">
        <w:tc>
          <w:tcPr>
            <w:tcW w:w="4815" w:type="dxa"/>
            <w:shd w:val="clear" w:color="auto" w:fill="D9D9D9" w:themeFill="background1" w:themeFillShade="D9"/>
          </w:tcPr>
          <w:p w14:paraId="268AEA1B" w14:textId="0906B217" w:rsidR="00C316F2" w:rsidRPr="00C5666F" w:rsidRDefault="00637842">
            <w:pPr>
              <w:rPr>
                <w:b/>
                <w:bCs/>
                <w:i/>
                <w:iCs/>
                <w:sz w:val="21"/>
                <w:szCs w:val="21"/>
              </w:rPr>
            </w:pPr>
            <w:r w:rsidRPr="00C5666F">
              <w:rPr>
                <w:b/>
                <w:bCs/>
                <w:i/>
                <w:iCs/>
                <w:sz w:val="21"/>
                <w:szCs w:val="21"/>
              </w:rPr>
              <w:t>Compensation</w:t>
            </w:r>
          </w:p>
        </w:tc>
        <w:tc>
          <w:tcPr>
            <w:tcW w:w="4195" w:type="dxa"/>
            <w:shd w:val="clear" w:color="auto" w:fill="D9D9D9" w:themeFill="background1" w:themeFillShade="D9"/>
          </w:tcPr>
          <w:p w14:paraId="3A43DE0F" w14:textId="77777777" w:rsidR="00C316F2" w:rsidRPr="00C5666F" w:rsidRDefault="00C316F2">
            <w:pPr>
              <w:rPr>
                <w:b/>
                <w:bCs/>
                <w:i/>
                <w:iCs/>
                <w:sz w:val="21"/>
                <w:szCs w:val="21"/>
              </w:rPr>
            </w:pPr>
          </w:p>
        </w:tc>
      </w:tr>
      <w:tr w:rsidR="00792EBC" w14:paraId="459C0247" w14:textId="77777777" w:rsidTr="006E6496">
        <w:tc>
          <w:tcPr>
            <w:tcW w:w="4815" w:type="dxa"/>
          </w:tcPr>
          <w:p w14:paraId="7E8DEA4B" w14:textId="4C03B4EE" w:rsidR="00792EBC" w:rsidRPr="00C5666F" w:rsidRDefault="009B5AD0">
            <w:pPr>
              <w:rPr>
                <w:sz w:val="21"/>
                <w:szCs w:val="21"/>
              </w:rPr>
            </w:pPr>
            <w:r w:rsidRPr="00C5666F">
              <w:rPr>
                <w:sz w:val="21"/>
                <w:szCs w:val="21"/>
              </w:rPr>
              <w:t xml:space="preserve">Within 14 days of the date of acquisition, </w:t>
            </w:r>
            <w:r w:rsidR="00926BC7" w:rsidRPr="00C5666F">
              <w:rPr>
                <w:sz w:val="21"/>
                <w:szCs w:val="21"/>
              </w:rPr>
              <w:t xml:space="preserve">the Authority must make an offer of compensation to the </w:t>
            </w:r>
            <w:r w:rsidR="0078195F">
              <w:t>landholder</w:t>
            </w:r>
            <w:r w:rsidR="00926BC7" w:rsidRPr="00C5666F">
              <w:rPr>
                <w:sz w:val="21"/>
                <w:szCs w:val="21"/>
              </w:rPr>
              <w:t xml:space="preserve">. </w:t>
            </w:r>
            <w:r w:rsidR="00004D98" w:rsidRPr="00C5666F">
              <w:rPr>
                <w:sz w:val="21"/>
                <w:szCs w:val="21"/>
              </w:rPr>
              <w:t xml:space="preserve">The Act sets out </w:t>
            </w:r>
            <w:r w:rsidR="00401C60" w:rsidRPr="00C5666F">
              <w:rPr>
                <w:sz w:val="21"/>
                <w:szCs w:val="21"/>
              </w:rPr>
              <w:t xml:space="preserve">how the compensation offer should be determined and what information about the offer must be given to the </w:t>
            </w:r>
            <w:r w:rsidR="0078195F">
              <w:t>landholder</w:t>
            </w:r>
            <w:r w:rsidR="00401C60" w:rsidRPr="00C5666F">
              <w:rPr>
                <w:sz w:val="21"/>
                <w:szCs w:val="21"/>
              </w:rPr>
              <w:t xml:space="preserve">. The Act also requires that the offer be accompanied by </w:t>
            </w:r>
            <w:r w:rsidR="006D004F" w:rsidRPr="00C5666F">
              <w:rPr>
                <w:sz w:val="21"/>
                <w:szCs w:val="21"/>
              </w:rPr>
              <w:t xml:space="preserve">a statement </w:t>
            </w:r>
            <w:r w:rsidR="006D004F" w:rsidRPr="00C5666F">
              <w:rPr>
                <w:b/>
                <w:bCs/>
                <w:i/>
                <w:iCs/>
                <w:sz w:val="21"/>
                <w:szCs w:val="21"/>
              </w:rPr>
              <w:t xml:space="preserve">in the prescribed form </w:t>
            </w:r>
            <w:r w:rsidR="006D004F" w:rsidRPr="00C5666F">
              <w:rPr>
                <w:sz w:val="21"/>
                <w:szCs w:val="21"/>
              </w:rPr>
              <w:t>setting out the principal rights and obligations of persons whose interests in land have been acquired (s. 31(4)(c)).</w:t>
            </w:r>
          </w:p>
        </w:tc>
        <w:tc>
          <w:tcPr>
            <w:tcW w:w="4195" w:type="dxa"/>
          </w:tcPr>
          <w:p w14:paraId="25624273" w14:textId="07D533A8" w:rsidR="00792EBC" w:rsidRPr="00C5666F" w:rsidRDefault="00E02E19">
            <w:pPr>
              <w:rPr>
                <w:b/>
                <w:bCs/>
                <w:sz w:val="21"/>
                <w:szCs w:val="21"/>
              </w:rPr>
            </w:pPr>
            <w:r w:rsidRPr="00C5666F">
              <w:rPr>
                <w:b/>
                <w:bCs/>
                <w:sz w:val="21"/>
                <w:szCs w:val="21"/>
              </w:rPr>
              <w:t xml:space="preserve">Form 10 </w:t>
            </w:r>
            <w:r w:rsidRPr="00C5666F">
              <w:rPr>
                <w:sz w:val="21"/>
                <w:szCs w:val="21"/>
              </w:rPr>
              <w:t>sets out a standard statement in plain English of the rights and obligations of persons in relation to the offer of compensation.</w:t>
            </w:r>
            <w:r w:rsidR="00FF0DB2" w:rsidRPr="00C5666F">
              <w:rPr>
                <w:sz w:val="21"/>
                <w:szCs w:val="21"/>
              </w:rPr>
              <w:t xml:space="preserve"> The current Form 10 also instructs the person how to respond to the offer</w:t>
            </w:r>
            <w:r w:rsidR="0052165C" w:rsidRPr="00C5666F">
              <w:rPr>
                <w:sz w:val="21"/>
                <w:szCs w:val="21"/>
              </w:rPr>
              <w:t xml:space="preserve"> under s. 33 of the Act.</w:t>
            </w:r>
          </w:p>
        </w:tc>
      </w:tr>
      <w:tr w:rsidR="0052165C" w14:paraId="65EE36DC" w14:textId="77777777" w:rsidTr="006E6496">
        <w:tc>
          <w:tcPr>
            <w:tcW w:w="4815" w:type="dxa"/>
          </w:tcPr>
          <w:p w14:paraId="5B97C7A1" w14:textId="40006357" w:rsidR="0052165C" w:rsidRPr="00C5666F" w:rsidRDefault="00786279">
            <w:pPr>
              <w:rPr>
                <w:sz w:val="21"/>
                <w:szCs w:val="21"/>
              </w:rPr>
            </w:pPr>
            <w:r w:rsidRPr="00C5666F">
              <w:rPr>
                <w:sz w:val="21"/>
                <w:szCs w:val="21"/>
              </w:rPr>
              <w:t xml:space="preserve">Within </w:t>
            </w:r>
            <w:r w:rsidR="00670E32" w:rsidRPr="00C5666F">
              <w:rPr>
                <w:sz w:val="21"/>
                <w:szCs w:val="21"/>
              </w:rPr>
              <w:t xml:space="preserve">3 months of </w:t>
            </w:r>
            <w:r w:rsidR="00A53072" w:rsidRPr="00C5666F">
              <w:rPr>
                <w:sz w:val="21"/>
                <w:szCs w:val="21"/>
              </w:rPr>
              <w:t>receiving</w:t>
            </w:r>
            <w:r w:rsidR="00670E32" w:rsidRPr="00C5666F">
              <w:rPr>
                <w:sz w:val="21"/>
                <w:szCs w:val="21"/>
              </w:rPr>
              <w:t xml:space="preserve"> an offer of compensation, a person must respond to the offer</w:t>
            </w:r>
            <w:r w:rsidR="00DD1EF7" w:rsidRPr="00C5666F">
              <w:rPr>
                <w:sz w:val="21"/>
                <w:szCs w:val="21"/>
              </w:rPr>
              <w:t xml:space="preserve"> </w:t>
            </w:r>
            <w:r w:rsidR="009A4FE2" w:rsidRPr="00C5666F">
              <w:rPr>
                <w:sz w:val="21"/>
                <w:szCs w:val="21"/>
              </w:rPr>
              <w:t xml:space="preserve">by either accepting the </w:t>
            </w:r>
            <w:proofErr w:type="gramStart"/>
            <w:r w:rsidR="009A4FE2" w:rsidRPr="00C5666F">
              <w:rPr>
                <w:sz w:val="21"/>
                <w:szCs w:val="21"/>
              </w:rPr>
              <w:t>offer, or</w:t>
            </w:r>
            <w:proofErr w:type="gramEnd"/>
            <w:r w:rsidR="009A4FE2" w:rsidRPr="00C5666F">
              <w:rPr>
                <w:sz w:val="21"/>
                <w:szCs w:val="21"/>
              </w:rPr>
              <w:t xml:space="preserve"> accept in part subject to </w:t>
            </w:r>
            <w:r w:rsidR="000D4631" w:rsidRPr="00C5666F">
              <w:rPr>
                <w:sz w:val="21"/>
                <w:szCs w:val="21"/>
              </w:rPr>
              <w:t>ne</w:t>
            </w:r>
            <w:r w:rsidR="00A53072" w:rsidRPr="00C5666F">
              <w:rPr>
                <w:sz w:val="21"/>
                <w:szCs w:val="21"/>
              </w:rPr>
              <w:t>gotiating</w:t>
            </w:r>
            <w:r w:rsidR="000D4631" w:rsidRPr="00C5666F">
              <w:rPr>
                <w:sz w:val="21"/>
                <w:szCs w:val="21"/>
              </w:rPr>
              <w:t xml:space="preserve"> some elements. </w:t>
            </w:r>
            <w:r w:rsidR="00DD1EF7" w:rsidRPr="00C5666F">
              <w:rPr>
                <w:sz w:val="21"/>
                <w:szCs w:val="21"/>
              </w:rPr>
              <w:t>(s. 33</w:t>
            </w:r>
            <w:r w:rsidR="000D4631" w:rsidRPr="00C5666F">
              <w:rPr>
                <w:sz w:val="21"/>
                <w:szCs w:val="21"/>
              </w:rPr>
              <w:t>). If an offer is rejected, or not responded to within 3 months, the matter is in dispute and referred to VCAT or the Supreme Court. Acceptance of an offer in full or in part must be</w:t>
            </w:r>
            <w:r w:rsidR="0074446C" w:rsidRPr="00C5666F">
              <w:rPr>
                <w:sz w:val="21"/>
                <w:szCs w:val="21"/>
              </w:rPr>
              <w:t xml:space="preserve"> </w:t>
            </w:r>
            <w:r w:rsidR="0074446C" w:rsidRPr="00C5666F">
              <w:rPr>
                <w:b/>
                <w:bCs/>
                <w:i/>
                <w:iCs/>
                <w:sz w:val="21"/>
                <w:szCs w:val="21"/>
              </w:rPr>
              <w:t>in the prescribed form</w:t>
            </w:r>
            <w:r w:rsidR="0074446C" w:rsidRPr="00C5666F">
              <w:rPr>
                <w:sz w:val="21"/>
                <w:szCs w:val="21"/>
              </w:rPr>
              <w:t>, and state the interest</w:t>
            </w:r>
            <w:r w:rsidR="00792FAD" w:rsidRPr="00C5666F">
              <w:rPr>
                <w:sz w:val="21"/>
                <w:szCs w:val="21"/>
              </w:rPr>
              <w:t xml:space="preserve"> acquired and the person’s entitlement to that interest</w:t>
            </w:r>
            <w:r w:rsidR="002556C1" w:rsidRPr="00C5666F">
              <w:rPr>
                <w:sz w:val="21"/>
                <w:szCs w:val="21"/>
              </w:rPr>
              <w:t xml:space="preserve">, and (if applicable) </w:t>
            </w:r>
            <w:r w:rsidR="00BF0ED7" w:rsidRPr="00C5666F">
              <w:rPr>
                <w:sz w:val="21"/>
                <w:szCs w:val="21"/>
              </w:rPr>
              <w:t>details to support claim of a different compensation amount. (ss. 34 and 35).</w:t>
            </w:r>
          </w:p>
        </w:tc>
        <w:tc>
          <w:tcPr>
            <w:tcW w:w="4195" w:type="dxa"/>
          </w:tcPr>
          <w:p w14:paraId="0AF46081" w14:textId="3B4248F4" w:rsidR="0052165C" w:rsidRPr="00C5666F" w:rsidRDefault="00382DC8">
            <w:pPr>
              <w:rPr>
                <w:sz w:val="21"/>
                <w:szCs w:val="21"/>
              </w:rPr>
            </w:pPr>
            <w:r w:rsidRPr="00C5666F">
              <w:rPr>
                <w:b/>
                <w:bCs/>
                <w:sz w:val="21"/>
                <w:szCs w:val="21"/>
              </w:rPr>
              <w:t xml:space="preserve">Form 11 </w:t>
            </w:r>
            <w:r w:rsidRPr="00C5666F">
              <w:rPr>
                <w:sz w:val="21"/>
                <w:szCs w:val="21"/>
              </w:rPr>
              <w:t>sets out a pro-form</w:t>
            </w:r>
            <w:r w:rsidR="00B66807">
              <w:rPr>
                <w:sz w:val="21"/>
                <w:szCs w:val="21"/>
              </w:rPr>
              <w:t>a</w:t>
            </w:r>
            <w:r w:rsidRPr="00C5666F">
              <w:rPr>
                <w:sz w:val="21"/>
                <w:szCs w:val="21"/>
              </w:rPr>
              <w:t xml:space="preserve"> response to offer. This ensures that a person provides all relevant information required under the Act to make a formal response.</w:t>
            </w:r>
            <w:r w:rsidR="00BF762A" w:rsidRPr="00C5666F">
              <w:rPr>
                <w:sz w:val="21"/>
                <w:szCs w:val="21"/>
              </w:rPr>
              <w:t xml:space="preserve"> It is in the form </w:t>
            </w:r>
            <w:r w:rsidR="00665EF9" w:rsidRPr="00C5666F">
              <w:rPr>
                <w:sz w:val="21"/>
                <w:szCs w:val="21"/>
              </w:rPr>
              <w:t>similar</w:t>
            </w:r>
            <w:r w:rsidR="000F1661" w:rsidRPr="00C5666F">
              <w:rPr>
                <w:sz w:val="21"/>
                <w:szCs w:val="21"/>
              </w:rPr>
              <w:t xml:space="preserve"> in effect to </w:t>
            </w:r>
            <w:r w:rsidR="00BF762A" w:rsidRPr="00C5666F">
              <w:rPr>
                <w:sz w:val="21"/>
                <w:szCs w:val="21"/>
              </w:rPr>
              <w:t xml:space="preserve">a </w:t>
            </w:r>
            <w:r w:rsidR="002D70AE" w:rsidRPr="00C5666F">
              <w:rPr>
                <w:sz w:val="21"/>
                <w:szCs w:val="21"/>
              </w:rPr>
              <w:t>statutory</w:t>
            </w:r>
            <w:r w:rsidR="00141F8C" w:rsidRPr="00C5666F">
              <w:rPr>
                <w:sz w:val="21"/>
                <w:szCs w:val="21"/>
              </w:rPr>
              <w:t xml:space="preserve"> declaration</w:t>
            </w:r>
            <w:r w:rsidR="002D70AE" w:rsidRPr="00C5666F">
              <w:rPr>
                <w:sz w:val="21"/>
                <w:szCs w:val="21"/>
              </w:rPr>
              <w:t xml:space="preserve"> (i.e., </w:t>
            </w:r>
            <w:r w:rsidR="003C6B51" w:rsidRPr="00C5666F">
              <w:rPr>
                <w:sz w:val="21"/>
                <w:szCs w:val="21"/>
              </w:rPr>
              <w:t xml:space="preserve">made </w:t>
            </w:r>
            <w:r w:rsidR="00EC349E" w:rsidRPr="00C5666F">
              <w:rPr>
                <w:sz w:val="21"/>
                <w:szCs w:val="21"/>
              </w:rPr>
              <w:t>subject to penalties for perjury and must be witnessed by authorised witnesses).</w:t>
            </w:r>
            <w:r w:rsidR="00592EE2" w:rsidRPr="00C5666F">
              <w:rPr>
                <w:sz w:val="21"/>
                <w:szCs w:val="21"/>
              </w:rPr>
              <w:t xml:space="preserve"> (See s. 110(2) of the Act.)</w:t>
            </w:r>
          </w:p>
          <w:p w14:paraId="68D246AD" w14:textId="241B8019" w:rsidR="00141F8C" w:rsidRPr="00C5666F" w:rsidRDefault="00141F8C">
            <w:pPr>
              <w:rPr>
                <w:b/>
                <w:bCs/>
                <w:sz w:val="21"/>
                <w:szCs w:val="21"/>
              </w:rPr>
            </w:pPr>
            <w:r w:rsidRPr="00C5666F">
              <w:rPr>
                <w:sz w:val="21"/>
                <w:szCs w:val="21"/>
              </w:rPr>
              <w:t xml:space="preserve">Form 11 also allows a person to indicate that an offer is rejected, although </w:t>
            </w:r>
            <w:r w:rsidR="002D70AE" w:rsidRPr="00C5666F">
              <w:rPr>
                <w:sz w:val="21"/>
                <w:szCs w:val="21"/>
              </w:rPr>
              <w:t>there is no requirement to respond with a rejection.</w:t>
            </w:r>
          </w:p>
        </w:tc>
      </w:tr>
      <w:tr w:rsidR="003E5423" w14:paraId="5D5371FD" w14:textId="77777777" w:rsidTr="006E6496">
        <w:tc>
          <w:tcPr>
            <w:tcW w:w="4815" w:type="dxa"/>
          </w:tcPr>
          <w:p w14:paraId="694D5CF8" w14:textId="508DD917" w:rsidR="003E5423" w:rsidRPr="00C5666F" w:rsidRDefault="007C5C9B" w:rsidP="00D223C1">
            <w:pPr>
              <w:rPr>
                <w:sz w:val="21"/>
                <w:szCs w:val="21"/>
              </w:rPr>
            </w:pPr>
            <w:r w:rsidRPr="00C5666F">
              <w:rPr>
                <w:sz w:val="21"/>
                <w:szCs w:val="21"/>
              </w:rPr>
              <w:t xml:space="preserve">Where a notice of intention to acquire has been served but the land is </w:t>
            </w:r>
            <w:r w:rsidR="00B23067" w:rsidRPr="00C5666F">
              <w:rPr>
                <w:sz w:val="21"/>
                <w:szCs w:val="21"/>
              </w:rPr>
              <w:t>ultimately not acquired,</w:t>
            </w:r>
            <w:r w:rsidR="00332DB7" w:rsidRPr="00C5666F">
              <w:rPr>
                <w:sz w:val="21"/>
                <w:szCs w:val="21"/>
              </w:rPr>
              <w:t xml:space="preserve"> or where </w:t>
            </w:r>
            <w:r w:rsidR="00443F98" w:rsidRPr="00C5666F">
              <w:rPr>
                <w:sz w:val="21"/>
                <w:szCs w:val="21"/>
              </w:rPr>
              <w:t>land has been entered or occupied only temporarily,</w:t>
            </w:r>
            <w:r w:rsidR="00B23067" w:rsidRPr="00C5666F">
              <w:rPr>
                <w:sz w:val="21"/>
                <w:szCs w:val="21"/>
              </w:rPr>
              <w:t xml:space="preserve"> a person may claim compensation for </w:t>
            </w:r>
            <w:r w:rsidR="00CD5E70" w:rsidRPr="00C5666F">
              <w:rPr>
                <w:sz w:val="21"/>
                <w:szCs w:val="21"/>
              </w:rPr>
              <w:t>pecuniary loss or expenses incurred (s</w:t>
            </w:r>
            <w:r w:rsidR="00443F98" w:rsidRPr="00C5666F">
              <w:rPr>
                <w:sz w:val="21"/>
                <w:szCs w:val="21"/>
              </w:rPr>
              <w:t>s</w:t>
            </w:r>
            <w:r w:rsidR="00CD5E70" w:rsidRPr="00C5666F">
              <w:rPr>
                <w:sz w:val="21"/>
                <w:szCs w:val="21"/>
              </w:rPr>
              <w:t>. 46</w:t>
            </w:r>
            <w:r w:rsidR="00443F98" w:rsidRPr="00C5666F">
              <w:rPr>
                <w:sz w:val="21"/>
                <w:szCs w:val="21"/>
              </w:rPr>
              <w:t>, 47</w:t>
            </w:r>
            <w:r w:rsidR="00CD5E70" w:rsidRPr="00C5666F">
              <w:rPr>
                <w:sz w:val="21"/>
                <w:szCs w:val="21"/>
              </w:rPr>
              <w:t>).</w:t>
            </w:r>
            <w:r w:rsidR="00443F98" w:rsidRPr="00C5666F">
              <w:rPr>
                <w:sz w:val="21"/>
                <w:szCs w:val="21"/>
              </w:rPr>
              <w:t xml:space="preserve"> A claim must be </w:t>
            </w:r>
            <w:r w:rsidR="00443F98" w:rsidRPr="00C5666F">
              <w:rPr>
                <w:b/>
                <w:bCs/>
                <w:i/>
                <w:iCs/>
                <w:sz w:val="21"/>
                <w:szCs w:val="21"/>
              </w:rPr>
              <w:t>in the prescribed form</w:t>
            </w:r>
            <w:r w:rsidR="00443F98" w:rsidRPr="00C5666F">
              <w:rPr>
                <w:sz w:val="21"/>
                <w:szCs w:val="21"/>
              </w:rPr>
              <w:t>, and state the amount of compensation</w:t>
            </w:r>
            <w:r w:rsidR="00315880" w:rsidRPr="00C5666F">
              <w:rPr>
                <w:sz w:val="21"/>
                <w:szCs w:val="21"/>
              </w:rPr>
              <w:t xml:space="preserve"> claimed, the </w:t>
            </w:r>
            <w:r w:rsidR="00D80A84" w:rsidRPr="00C5666F">
              <w:rPr>
                <w:sz w:val="21"/>
                <w:szCs w:val="21"/>
              </w:rPr>
              <w:t xml:space="preserve">relevant </w:t>
            </w:r>
            <w:r w:rsidR="00315880" w:rsidRPr="00C5666F">
              <w:rPr>
                <w:sz w:val="21"/>
                <w:szCs w:val="21"/>
              </w:rPr>
              <w:lastRenderedPageBreak/>
              <w:t xml:space="preserve">interest in the land, and details on the loss or expenses (s. </w:t>
            </w:r>
            <w:r w:rsidR="00D80A84" w:rsidRPr="00C5666F">
              <w:rPr>
                <w:sz w:val="21"/>
                <w:szCs w:val="21"/>
              </w:rPr>
              <w:t>48(1).</w:t>
            </w:r>
          </w:p>
        </w:tc>
        <w:tc>
          <w:tcPr>
            <w:tcW w:w="4195" w:type="dxa"/>
          </w:tcPr>
          <w:p w14:paraId="57F4970B" w14:textId="5EF9E819" w:rsidR="003E5423" w:rsidRPr="00C5666F" w:rsidRDefault="003E5423" w:rsidP="00D223C1">
            <w:pPr>
              <w:rPr>
                <w:b/>
                <w:bCs/>
                <w:sz w:val="21"/>
                <w:szCs w:val="21"/>
              </w:rPr>
            </w:pPr>
            <w:r w:rsidRPr="00C5666F">
              <w:rPr>
                <w:b/>
                <w:bCs/>
                <w:sz w:val="21"/>
                <w:szCs w:val="21"/>
              </w:rPr>
              <w:lastRenderedPageBreak/>
              <w:t>Form 12</w:t>
            </w:r>
            <w:r w:rsidR="00D044A8" w:rsidRPr="00C5666F">
              <w:rPr>
                <w:b/>
                <w:bCs/>
                <w:sz w:val="21"/>
                <w:szCs w:val="21"/>
              </w:rPr>
              <w:t xml:space="preserve"> </w:t>
            </w:r>
            <w:r w:rsidR="00D044A8" w:rsidRPr="00C5666F">
              <w:rPr>
                <w:sz w:val="21"/>
                <w:szCs w:val="21"/>
              </w:rPr>
              <w:t>sets out a pro-forma</w:t>
            </w:r>
            <w:r w:rsidR="003267A7" w:rsidRPr="00C5666F">
              <w:rPr>
                <w:sz w:val="21"/>
                <w:szCs w:val="21"/>
              </w:rPr>
              <w:t xml:space="preserve"> notice of claim, containing the information required under the Act. It is in the form similar in effect to a statutory declaration (i.e., made subject to penalties for perjury and must be witnessed by authorised witnesses).</w:t>
            </w:r>
          </w:p>
        </w:tc>
      </w:tr>
      <w:tr w:rsidR="003E5423" w14:paraId="29440070" w14:textId="77777777" w:rsidTr="006E6496">
        <w:tc>
          <w:tcPr>
            <w:tcW w:w="4815" w:type="dxa"/>
          </w:tcPr>
          <w:p w14:paraId="6548CD73" w14:textId="46AB98BA" w:rsidR="003E5423" w:rsidRPr="00C5666F" w:rsidRDefault="00167FEF" w:rsidP="00D223C1">
            <w:pPr>
              <w:rPr>
                <w:sz w:val="21"/>
                <w:szCs w:val="21"/>
              </w:rPr>
            </w:pPr>
            <w:r w:rsidRPr="00C5666F">
              <w:rPr>
                <w:sz w:val="21"/>
                <w:szCs w:val="21"/>
              </w:rPr>
              <w:t xml:space="preserve">An </w:t>
            </w:r>
            <w:r w:rsidR="005D52CC" w:rsidRPr="00C5666F">
              <w:rPr>
                <w:sz w:val="21"/>
                <w:szCs w:val="21"/>
              </w:rPr>
              <w:t>Authority</w:t>
            </w:r>
            <w:r w:rsidRPr="00C5666F">
              <w:rPr>
                <w:sz w:val="21"/>
                <w:szCs w:val="21"/>
              </w:rPr>
              <w:t xml:space="preserve"> must </w:t>
            </w:r>
            <w:r w:rsidR="00D97C85" w:rsidRPr="00C5666F">
              <w:rPr>
                <w:sz w:val="21"/>
                <w:szCs w:val="21"/>
              </w:rPr>
              <w:t>respond to a notice of claim (Form 12) within 3 months</w:t>
            </w:r>
            <w:r w:rsidR="001F6D62" w:rsidRPr="00C5666F">
              <w:rPr>
                <w:sz w:val="21"/>
                <w:szCs w:val="21"/>
              </w:rPr>
              <w:t xml:space="preserve"> (s. 48(2)), accepting, rejecting, or mak</w:t>
            </w:r>
            <w:r w:rsidR="00FC53AA" w:rsidRPr="00C5666F">
              <w:rPr>
                <w:sz w:val="21"/>
                <w:szCs w:val="21"/>
              </w:rPr>
              <w:t xml:space="preserve">ing an alternative offer. The response must be accompanied by a statement </w:t>
            </w:r>
            <w:r w:rsidR="00FC53AA" w:rsidRPr="00DB0C59">
              <w:rPr>
                <w:b/>
                <w:bCs/>
                <w:i/>
                <w:iCs/>
                <w:sz w:val="21"/>
                <w:szCs w:val="21"/>
              </w:rPr>
              <w:t>in the prescribed form</w:t>
            </w:r>
            <w:r w:rsidR="00FC53AA" w:rsidRPr="00C5666F">
              <w:rPr>
                <w:sz w:val="21"/>
                <w:szCs w:val="21"/>
              </w:rPr>
              <w:t xml:space="preserve"> setting out the principal rights and obligations of persons entitled to make a claim (s. </w:t>
            </w:r>
            <w:r w:rsidR="005D52CC" w:rsidRPr="00C5666F">
              <w:rPr>
                <w:sz w:val="21"/>
                <w:szCs w:val="21"/>
              </w:rPr>
              <w:t>48(4)).</w:t>
            </w:r>
          </w:p>
        </w:tc>
        <w:tc>
          <w:tcPr>
            <w:tcW w:w="4195" w:type="dxa"/>
          </w:tcPr>
          <w:p w14:paraId="34FEAD1D" w14:textId="518AB2E8" w:rsidR="003E5423" w:rsidRPr="00C5666F" w:rsidRDefault="003E5423" w:rsidP="00D223C1">
            <w:pPr>
              <w:rPr>
                <w:b/>
                <w:bCs/>
                <w:sz w:val="21"/>
                <w:szCs w:val="21"/>
              </w:rPr>
            </w:pPr>
            <w:r w:rsidRPr="00C5666F">
              <w:rPr>
                <w:b/>
                <w:bCs/>
                <w:sz w:val="21"/>
                <w:szCs w:val="21"/>
              </w:rPr>
              <w:t>Form 13</w:t>
            </w:r>
            <w:r w:rsidR="005D52CC" w:rsidRPr="00C5666F">
              <w:rPr>
                <w:sz w:val="21"/>
                <w:szCs w:val="21"/>
              </w:rPr>
              <w:t xml:space="preserve"> sets out a standard statement in plain English of the rights and obligations of persons in relation to claims for compensation when an interest is not acquired.</w:t>
            </w:r>
          </w:p>
        </w:tc>
      </w:tr>
      <w:tr w:rsidR="00FC60B8" w14:paraId="7EFBDC8B" w14:textId="77777777" w:rsidTr="006E6496">
        <w:tc>
          <w:tcPr>
            <w:tcW w:w="4815" w:type="dxa"/>
          </w:tcPr>
          <w:p w14:paraId="0E0B30CC" w14:textId="76BC4784" w:rsidR="00FC60B8" w:rsidRPr="00C5666F" w:rsidRDefault="009C52AF">
            <w:pPr>
              <w:rPr>
                <w:sz w:val="21"/>
                <w:szCs w:val="21"/>
              </w:rPr>
            </w:pPr>
            <w:r w:rsidRPr="00C5666F">
              <w:rPr>
                <w:sz w:val="21"/>
                <w:szCs w:val="21"/>
              </w:rPr>
              <w:t>An Authority or a person claiming compensation may apply to VCAT</w:t>
            </w:r>
            <w:r w:rsidR="00704E59" w:rsidRPr="00C5666F">
              <w:rPr>
                <w:sz w:val="21"/>
                <w:szCs w:val="21"/>
              </w:rPr>
              <w:t xml:space="preserve"> or refer the matter to the Supreme Court for determination (s. 80). A </w:t>
            </w:r>
            <w:r w:rsidR="00B059AD" w:rsidRPr="00C5666F">
              <w:rPr>
                <w:sz w:val="21"/>
                <w:szCs w:val="21"/>
              </w:rPr>
              <w:t>referral</w:t>
            </w:r>
            <w:r w:rsidR="00704E59" w:rsidRPr="00C5666F">
              <w:rPr>
                <w:sz w:val="21"/>
                <w:szCs w:val="21"/>
              </w:rPr>
              <w:t xml:space="preserve"> to the </w:t>
            </w:r>
            <w:r w:rsidR="00B059AD" w:rsidRPr="00C5666F">
              <w:rPr>
                <w:sz w:val="21"/>
                <w:szCs w:val="21"/>
              </w:rPr>
              <w:t>Supreme</w:t>
            </w:r>
            <w:r w:rsidR="00704E59" w:rsidRPr="00C5666F">
              <w:rPr>
                <w:sz w:val="21"/>
                <w:szCs w:val="21"/>
              </w:rPr>
              <w:t xml:space="preserve"> Court must by </w:t>
            </w:r>
            <w:r w:rsidR="00704E59" w:rsidRPr="00C5666F">
              <w:rPr>
                <w:b/>
                <w:bCs/>
                <w:i/>
                <w:iCs/>
                <w:sz w:val="21"/>
                <w:szCs w:val="21"/>
              </w:rPr>
              <w:t>in the prescribed form</w:t>
            </w:r>
            <w:r w:rsidR="00B059AD" w:rsidRPr="00C5666F">
              <w:rPr>
                <w:sz w:val="21"/>
                <w:szCs w:val="21"/>
              </w:rPr>
              <w:t xml:space="preserve"> (s. 82).</w:t>
            </w:r>
          </w:p>
        </w:tc>
        <w:tc>
          <w:tcPr>
            <w:tcW w:w="4195" w:type="dxa"/>
          </w:tcPr>
          <w:p w14:paraId="5E5BB356" w14:textId="6DF10A6E" w:rsidR="00FC60B8" w:rsidRPr="00C5666F" w:rsidRDefault="00FC60B8">
            <w:pPr>
              <w:rPr>
                <w:b/>
                <w:bCs/>
                <w:sz w:val="21"/>
                <w:szCs w:val="21"/>
              </w:rPr>
            </w:pPr>
            <w:r w:rsidRPr="00C5666F">
              <w:rPr>
                <w:b/>
                <w:bCs/>
                <w:sz w:val="21"/>
                <w:szCs w:val="21"/>
              </w:rPr>
              <w:t>Form 16</w:t>
            </w:r>
            <w:r w:rsidR="00960F41" w:rsidRPr="00C5666F">
              <w:rPr>
                <w:b/>
                <w:bCs/>
                <w:sz w:val="21"/>
                <w:szCs w:val="21"/>
              </w:rPr>
              <w:t xml:space="preserve"> </w:t>
            </w:r>
            <w:r w:rsidR="00960F41" w:rsidRPr="00C5666F">
              <w:rPr>
                <w:sz w:val="21"/>
                <w:szCs w:val="21"/>
              </w:rPr>
              <w:t>sets out a pro-forma notice of referral.</w:t>
            </w:r>
            <w:r w:rsidR="00960F41" w:rsidRPr="00C5666F">
              <w:rPr>
                <w:b/>
                <w:bCs/>
                <w:sz w:val="21"/>
                <w:szCs w:val="21"/>
              </w:rPr>
              <w:t xml:space="preserve"> </w:t>
            </w:r>
          </w:p>
        </w:tc>
      </w:tr>
      <w:tr w:rsidR="00637842" w:rsidRPr="00F96DA2" w14:paraId="5FFFC446" w14:textId="77777777" w:rsidTr="006E6496">
        <w:tc>
          <w:tcPr>
            <w:tcW w:w="4815" w:type="dxa"/>
            <w:shd w:val="clear" w:color="auto" w:fill="D9D9D9" w:themeFill="background1" w:themeFillShade="D9"/>
          </w:tcPr>
          <w:p w14:paraId="4AAF0F9A" w14:textId="77D16A53" w:rsidR="00637842" w:rsidRPr="00C5666F" w:rsidRDefault="00637842">
            <w:pPr>
              <w:rPr>
                <w:b/>
                <w:bCs/>
                <w:i/>
                <w:iCs/>
                <w:sz w:val="21"/>
                <w:szCs w:val="21"/>
              </w:rPr>
            </w:pPr>
            <w:r w:rsidRPr="00C5666F">
              <w:rPr>
                <w:b/>
                <w:bCs/>
                <w:i/>
                <w:iCs/>
                <w:sz w:val="21"/>
                <w:szCs w:val="21"/>
              </w:rPr>
              <w:t>Taking possession</w:t>
            </w:r>
          </w:p>
        </w:tc>
        <w:tc>
          <w:tcPr>
            <w:tcW w:w="4195" w:type="dxa"/>
            <w:shd w:val="clear" w:color="auto" w:fill="D9D9D9" w:themeFill="background1" w:themeFillShade="D9"/>
          </w:tcPr>
          <w:p w14:paraId="38F667FA" w14:textId="77777777" w:rsidR="00637842" w:rsidRPr="00C5666F" w:rsidRDefault="00637842">
            <w:pPr>
              <w:rPr>
                <w:b/>
                <w:bCs/>
                <w:i/>
                <w:iCs/>
                <w:sz w:val="21"/>
                <w:szCs w:val="21"/>
              </w:rPr>
            </w:pPr>
          </w:p>
        </w:tc>
      </w:tr>
      <w:tr w:rsidR="00DB3903" w14:paraId="16C20B4B" w14:textId="77777777" w:rsidTr="006E6496">
        <w:tc>
          <w:tcPr>
            <w:tcW w:w="4815" w:type="dxa"/>
          </w:tcPr>
          <w:p w14:paraId="531C09B6" w14:textId="1F490592" w:rsidR="00DB3903" w:rsidRPr="00C5666F" w:rsidRDefault="005D6654">
            <w:pPr>
              <w:rPr>
                <w:sz w:val="21"/>
                <w:szCs w:val="21"/>
              </w:rPr>
            </w:pPr>
            <w:r w:rsidRPr="00C5666F">
              <w:rPr>
                <w:sz w:val="21"/>
                <w:szCs w:val="21"/>
              </w:rPr>
              <w:t>Unless agreed otherwise,</w:t>
            </w:r>
            <w:r w:rsidR="00094BD5" w:rsidRPr="00C5666F">
              <w:rPr>
                <w:rStyle w:val="FootnoteReference"/>
                <w:sz w:val="21"/>
                <w:szCs w:val="21"/>
              </w:rPr>
              <w:footnoteReference w:id="21"/>
            </w:r>
            <w:r w:rsidRPr="00C5666F">
              <w:rPr>
                <w:sz w:val="21"/>
                <w:szCs w:val="21"/>
              </w:rPr>
              <w:t xml:space="preserve"> an Authority can take possession </w:t>
            </w:r>
            <w:r w:rsidR="00094BD5" w:rsidRPr="00C5666F">
              <w:rPr>
                <w:sz w:val="21"/>
                <w:szCs w:val="21"/>
              </w:rPr>
              <w:t xml:space="preserve">of land used as a principal place of residence or business only after </w:t>
            </w:r>
            <w:r w:rsidR="001567AC" w:rsidRPr="00C5666F">
              <w:rPr>
                <w:sz w:val="21"/>
                <w:szCs w:val="21"/>
              </w:rPr>
              <w:t>3 months</w:t>
            </w:r>
            <w:r w:rsidR="00094BD5" w:rsidRPr="00C5666F">
              <w:rPr>
                <w:sz w:val="21"/>
                <w:szCs w:val="21"/>
              </w:rPr>
              <w:t xml:space="preserve"> from acquisition </w:t>
            </w:r>
            <w:r w:rsidR="00CF1E76" w:rsidRPr="00C5666F">
              <w:rPr>
                <w:sz w:val="21"/>
                <w:szCs w:val="21"/>
              </w:rPr>
              <w:t xml:space="preserve">(or sooner under exceptional circumstances). </w:t>
            </w:r>
            <w:r w:rsidR="00120D85" w:rsidRPr="00C5666F">
              <w:rPr>
                <w:sz w:val="21"/>
                <w:szCs w:val="21"/>
              </w:rPr>
              <w:t>Possession of land not used as a principal place of residence or business can be entered immediately upon acquisition</w:t>
            </w:r>
            <w:r w:rsidR="00D137E6" w:rsidRPr="00C5666F">
              <w:rPr>
                <w:sz w:val="21"/>
                <w:szCs w:val="21"/>
              </w:rPr>
              <w:t xml:space="preserve"> (subject to notice)</w:t>
            </w:r>
            <w:r w:rsidR="00120D85" w:rsidRPr="00C5666F">
              <w:rPr>
                <w:sz w:val="21"/>
                <w:szCs w:val="21"/>
              </w:rPr>
              <w:t>.</w:t>
            </w:r>
            <w:r w:rsidR="00C27359" w:rsidRPr="00C5666F">
              <w:rPr>
                <w:sz w:val="21"/>
                <w:szCs w:val="21"/>
              </w:rPr>
              <w:t xml:space="preserve"> </w:t>
            </w:r>
            <w:r w:rsidR="00403DCF" w:rsidRPr="00C5666F">
              <w:rPr>
                <w:sz w:val="21"/>
                <w:szCs w:val="21"/>
              </w:rPr>
              <w:t>(</w:t>
            </w:r>
            <w:r w:rsidR="002D28BF">
              <w:rPr>
                <w:sz w:val="21"/>
                <w:szCs w:val="21"/>
              </w:rPr>
              <w:t>s</w:t>
            </w:r>
            <w:r w:rsidR="00403DCF" w:rsidRPr="00C5666F">
              <w:rPr>
                <w:sz w:val="21"/>
                <w:szCs w:val="21"/>
              </w:rPr>
              <w:t xml:space="preserve">. 26.) </w:t>
            </w:r>
            <w:r w:rsidR="00C27359" w:rsidRPr="00C5666F">
              <w:rPr>
                <w:sz w:val="21"/>
                <w:szCs w:val="21"/>
              </w:rPr>
              <w:t>If an owner or occupier refuses to give up possession of hinders</w:t>
            </w:r>
            <w:r w:rsidR="0002715F" w:rsidRPr="00C5666F">
              <w:rPr>
                <w:sz w:val="21"/>
                <w:szCs w:val="21"/>
              </w:rPr>
              <w:t xml:space="preserve"> entry, the Authority may issue a warrant to the sheriff</w:t>
            </w:r>
            <w:r w:rsidR="00CD2E01" w:rsidRPr="00C5666F">
              <w:rPr>
                <w:sz w:val="21"/>
                <w:szCs w:val="21"/>
              </w:rPr>
              <w:t xml:space="preserve"> to enforce the </w:t>
            </w:r>
            <w:r w:rsidR="00403DCF" w:rsidRPr="00C5666F">
              <w:rPr>
                <w:sz w:val="21"/>
                <w:szCs w:val="21"/>
              </w:rPr>
              <w:t>possession (s. 28).</w:t>
            </w:r>
          </w:p>
        </w:tc>
        <w:tc>
          <w:tcPr>
            <w:tcW w:w="4195" w:type="dxa"/>
          </w:tcPr>
          <w:p w14:paraId="1EBF582B" w14:textId="77777777" w:rsidR="00DB3903" w:rsidRPr="00C5666F" w:rsidRDefault="00DB3903">
            <w:pPr>
              <w:rPr>
                <w:sz w:val="21"/>
                <w:szCs w:val="21"/>
              </w:rPr>
            </w:pPr>
            <w:r w:rsidRPr="00C5666F">
              <w:rPr>
                <w:b/>
                <w:bCs/>
                <w:sz w:val="21"/>
                <w:szCs w:val="21"/>
              </w:rPr>
              <w:t>Form 9</w:t>
            </w:r>
            <w:r w:rsidR="00E110D3" w:rsidRPr="00C5666F">
              <w:rPr>
                <w:b/>
                <w:bCs/>
                <w:sz w:val="21"/>
                <w:szCs w:val="21"/>
              </w:rPr>
              <w:t xml:space="preserve"> </w:t>
            </w:r>
            <w:r w:rsidR="00E110D3" w:rsidRPr="00C5666F">
              <w:rPr>
                <w:sz w:val="21"/>
                <w:szCs w:val="21"/>
              </w:rPr>
              <w:t>sets out the form of warrant that must be used</w:t>
            </w:r>
            <w:r w:rsidR="00DB64F0" w:rsidRPr="00C5666F">
              <w:rPr>
                <w:sz w:val="21"/>
                <w:szCs w:val="21"/>
              </w:rPr>
              <w:t>.</w:t>
            </w:r>
          </w:p>
          <w:p w14:paraId="75AD5C7D" w14:textId="2B99D277" w:rsidR="00A2650D" w:rsidRPr="00C5666F" w:rsidRDefault="00A2650D">
            <w:pPr>
              <w:rPr>
                <w:sz w:val="21"/>
                <w:szCs w:val="21"/>
              </w:rPr>
            </w:pPr>
            <w:r w:rsidRPr="00C5666F">
              <w:rPr>
                <w:sz w:val="21"/>
                <w:szCs w:val="21"/>
              </w:rPr>
              <w:t xml:space="preserve">(Section 110 of the Act allows for the </w:t>
            </w:r>
            <w:r w:rsidR="00C144B4" w:rsidRPr="00C5666F">
              <w:rPr>
                <w:sz w:val="21"/>
                <w:szCs w:val="21"/>
              </w:rPr>
              <w:t>regulations</w:t>
            </w:r>
            <w:r w:rsidRPr="00C5666F">
              <w:rPr>
                <w:sz w:val="21"/>
                <w:szCs w:val="21"/>
              </w:rPr>
              <w:t xml:space="preserve"> to </w:t>
            </w:r>
            <w:r w:rsidR="00C144B4" w:rsidRPr="00C5666F">
              <w:rPr>
                <w:sz w:val="21"/>
                <w:szCs w:val="21"/>
              </w:rPr>
              <w:t>prescribe matters that are necessary or convenient for carrying out or giving effect to the Act.)</w:t>
            </w:r>
          </w:p>
        </w:tc>
      </w:tr>
      <w:tr w:rsidR="00637842" w:rsidRPr="00F96DA2" w14:paraId="06BADAB5" w14:textId="77777777" w:rsidTr="006E6496">
        <w:tc>
          <w:tcPr>
            <w:tcW w:w="4815" w:type="dxa"/>
            <w:shd w:val="clear" w:color="auto" w:fill="D9D9D9" w:themeFill="background1" w:themeFillShade="D9"/>
          </w:tcPr>
          <w:p w14:paraId="145AF539" w14:textId="46580C1C" w:rsidR="00637842" w:rsidRPr="00C5666F" w:rsidRDefault="00637842">
            <w:pPr>
              <w:rPr>
                <w:b/>
                <w:bCs/>
                <w:i/>
                <w:iCs/>
                <w:sz w:val="21"/>
                <w:szCs w:val="21"/>
              </w:rPr>
            </w:pPr>
            <w:r w:rsidRPr="00C5666F">
              <w:rPr>
                <w:b/>
                <w:bCs/>
                <w:i/>
                <w:iCs/>
                <w:sz w:val="21"/>
                <w:szCs w:val="21"/>
              </w:rPr>
              <w:t>Other processes</w:t>
            </w:r>
          </w:p>
        </w:tc>
        <w:tc>
          <w:tcPr>
            <w:tcW w:w="4195" w:type="dxa"/>
            <w:shd w:val="clear" w:color="auto" w:fill="D9D9D9" w:themeFill="background1" w:themeFillShade="D9"/>
          </w:tcPr>
          <w:p w14:paraId="007E421C" w14:textId="77777777" w:rsidR="00637842" w:rsidRPr="00C5666F" w:rsidRDefault="00637842">
            <w:pPr>
              <w:rPr>
                <w:b/>
                <w:bCs/>
                <w:i/>
                <w:iCs/>
                <w:sz w:val="21"/>
                <w:szCs w:val="21"/>
              </w:rPr>
            </w:pPr>
          </w:p>
        </w:tc>
      </w:tr>
      <w:tr w:rsidR="0031370C" w14:paraId="4CF746D6" w14:textId="77777777" w:rsidTr="006E6496">
        <w:tc>
          <w:tcPr>
            <w:tcW w:w="4815" w:type="dxa"/>
          </w:tcPr>
          <w:p w14:paraId="53B758E8" w14:textId="5AA4CD77" w:rsidR="0031370C" w:rsidRPr="00C5666F" w:rsidRDefault="003B25AB">
            <w:pPr>
              <w:rPr>
                <w:sz w:val="21"/>
                <w:szCs w:val="21"/>
              </w:rPr>
            </w:pPr>
            <w:r w:rsidRPr="00C5666F">
              <w:rPr>
                <w:sz w:val="21"/>
                <w:szCs w:val="21"/>
              </w:rPr>
              <w:t xml:space="preserve">If relevant </w:t>
            </w:r>
            <w:r w:rsidR="00CE6682" w:rsidRPr="00C5666F">
              <w:rPr>
                <w:sz w:val="21"/>
                <w:szCs w:val="21"/>
              </w:rPr>
              <w:t xml:space="preserve">for the purposes of the special Act, an </w:t>
            </w:r>
            <w:r w:rsidR="009E5993" w:rsidRPr="00C5666F">
              <w:rPr>
                <w:sz w:val="21"/>
                <w:szCs w:val="21"/>
              </w:rPr>
              <w:t>Authority</w:t>
            </w:r>
            <w:r w:rsidR="00CE6682" w:rsidRPr="00C5666F">
              <w:rPr>
                <w:sz w:val="21"/>
                <w:szCs w:val="21"/>
              </w:rPr>
              <w:t xml:space="preserve"> may sometimes need to enter land</w:t>
            </w:r>
            <w:r w:rsidR="00467940" w:rsidRPr="00C5666F">
              <w:rPr>
                <w:sz w:val="21"/>
                <w:szCs w:val="21"/>
              </w:rPr>
              <w:t>, including to survey the land or take samples</w:t>
            </w:r>
            <w:r w:rsidR="00054A32" w:rsidRPr="00C5666F">
              <w:rPr>
                <w:sz w:val="21"/>
                <w:szCs w:val="21"/>
              </w:rPr>
              <w:t>. To enter land</w:t>
            </w:r>
            <w:r w:rsidR="004D3F60" w:rsidRPr="00C5666F">
              <w:rPr>
                <w:sz w:val="21"/>
                <w:szCs w:val="21"/>
              </w:rPr>
              <w:t>, the Authority must serve a notice of intention to enter the land at least 7 days before entry</w:t>
            </w:r>
            <w:r w:rsidR="009E5993" w:rsidRPr="00C5666F">
              <w:rPr>
                <w:sz w:val="21"/>
                <w:szCs w:val="21"/>
              </w:rPr>
              <w:t xml:space="preserve">, accompanied by a statement </w:t>
            </w:r>
            <w:r w:rsidR="009E5993" w:rsidRPr="00C5666F">
              <w:rPr>
                <w:b/>
                <w:bCs/>
                <w:i/>
                <w:iCs/>
                <w:sz w:val="21"/>
                <w:szCs w:val="21"/>
              </w:rPr>
              <w:t>in the prescribed form</w:t>
            </w:r>
            <w:r w:rsidR="009E5993" w:rsidRPr="00C5666F">
              <w:rPr>
                <w:sz w:val="21"/>
                <w:szCs w:val="21"/>
              </w:rPr>
              <w:t xml:space="preserve"> setting out the rights and obligations of the occupier and owner (as the case may be) (s. 74(2)).</w:t>
            </w:r>
          </w:p>
        </w:tc>
        <w:tc>
          <w:tcPr>
            <w:tcW w:w="4195" w:type="dxa"/>
          </w:tcPr>
          <w:p w14:paraId="3BDA9E4A" w14:textId="3CD78DE6" w:rsidR="00E1529D" w:rsidRPr="00C5666F" w:rsidRDefault="00E1529D">
            <w:pPr>
              <w:rPr>
                <w:b/>
                <w:bCs/>
                <w:sz w:val="21"/>
                <w:szCs w:val="21"/>
              </w:rPr>
            </w:pPr>
            <w:r w:rsidRPr="00C5666F">
              <w:rPr>
                <w:b/>
                <w:bCs/>
                <w:sz w:val="21"/>
                <w:szCs w:val="21"/>
              </w:rPr>
              <w:t>Form 14</w:t>
            </w:r>
            <w:r w:rsidR="00E70AD5" w:rsidRPr="00C5666F">
              <w:rPr>
                <w:sz w:val="21"/>
                <w:szCs w:val="21"/>
              </w:rPr>
              <w:t xml:space="preserve"> sets out a standard statement in plain English of the rights and obligations of persons in relation to notices of entry.</w:t>
            </w:r>
          </w:p>
        </w:tc>
      </w:tr>
      <w:tr w:rsidR="003E6DBE" w14:paraId="12B99D67" w14:textId="77777777" w:rsidTr="006E6496">
        <w:tc>
          <w:tcPr>
            <w:tcW w:w="4815" w:type="dxa"/>
          </w:tcPr>
          <w:p w14:paraId="45B88571" w14:textId="28BE889A" w:rsidR="003E6DBE" w:rsidRPr="00C5666F" w:rsidRDefault="007A2C34">
            <w:pPr>
              <w:rPr>
                <w:sz w:val="21"/>
                <w:szCs w:val="21"/>
              </w:rPr>
            </w:pPr>
            <w:r w:rsidRPr="00C5666F">
              <w:rPr>
                <w:sz w:val="21"/>
                <w:szCs w:val="21"/>
              </w:rPr>
              <w:t>If relevant for the purposes of the special Act, an Authority may sometimes need to temporarily occupy land</w:t>
            </w:r>
            <w:r w:rsidR="00F1369B" w:rsidRPr="00C5666F">
              <w:rPr>
                <w:sz w:val="21"/>
                <w:szCs w:val="21"/>
              </w:rPr>
              <w:t xml:space="preserve"> (not used primarily for residential purposes)</w:t>
            </w:r>
            <w:r w:rsidR="004B5AB7" w:rsidRPr="00C5666F">
              <w:rPr>
                <w:sz w:val="21"/>
                <w:szCs w:val="21"/>
              </w:rPr>
              <w:t xml:space="preserve">, including to </w:t>
            </w:r>
            <w:r w:rsidR="00065CC2" w:rsidRPr="00C5666F">
              <w:rPr>
                <w:sz w:val="21"/>
                <w:szCs w:val="21"/>
              </w:rPr>
              <w:t>take earth or other substances, deposit material on the l</w:t>
            </w:r>
            <w:r w:rsidR="00C057E7" w:rsidRPr="00C5666F">
              <w:rPr>
                <w:sz w:val="21"/>
                <w:szCs w:val="21"/>
              </w:rPr>
              <w:t>a</w:t>
            </w:r>
            <w:r w:rsidR="00065CC2" w:rsidRPr="00C5666F">
              <w:rPr>
                <w:sz w:val="21"/>
                <w:szCs w:val="21"/>
              </w:rPr>
              <w:t>nd, take timber, use roads</w:t>
            </w:r>
            <w:r w:rsidR="00C057E7" w:rsidRPr="00C5666F">
              <w:rPr>
                <w:sz w:val="21"/>
                <w:szCs w:val="21"/>
              </w:rPr>
              <w:t>, manufacture materials, or erect workshops and sheds. To temporarily occupy land, the Authority must serve written notice at least 7 days before occupation</w:t>
            </w:r>
            <w:r w:rsidR="00A12251" w:rsidRPr="00C5666F">
              <w:rPr>
                <w:sz w:val="21"/>
                <w:szCs w:val="21"/>
              </w:rPr>
              <w:t>.</w:t>
            </w:r>
            <w:r w:rsidR="00DE5431" w:rsidRPr="00C5666F">
              <w:rPr>
                <w:sz w:val="21"/>
                <w:szCs w:val="21"/>
              </w:rPr>
              <w:t xml:space="preserve"> The notice must contain a statement </w:t>
            </w:r>
            <w:r w:rsidR="00DE5431" w:rsidRPr="00C5666F">
              <w:rPr>
                <w:b/>
                <w:bCs/>
                <w:i/>
                <w:iCs/>
                <w:sz w:val="21"/>
                <w:szCs w:val="21"/>
              </w:rPr>
              <w:t>in the prescribed form</w:t>
            </w:r>
            <w:r w:rsidR="00DE5431" w:rsidRPr="00C5666F">
              <w:rPr>
                <w:sz w:val="21"/>
                <w:szCs w:val="21"/>
              </w:rPr>
              <w:t xml:space="preserve"> setting out the principal rights and obligations of the occupier and owner (as the case may be) (s. 75(4</w:t>
            </w:r>
            <w:r w:rsidR="00CC2442">
              <w:rPr>
                <w:sz w:val="21"/>
                <w:szCs w:val="21"/>
              </w:rPr>
              <w:t>)</w:t>
            </w:r>
            <w:r w:rsidR="00DE5431" w:rsidRPr="00C5666F">
              <w:rPr>
                <w:sz w:val="21"/>
                <w:szCs w:val="21"/>
              </w:rPr>
              <w:t>(d)).</w:t>
            </w:r>
          </w:p>
        </w:tc>
        <w:tc>
          <w:tcPr>
            <w:tcW w:w="4195" w:type="dxa"/>
          </w:tcPr>
          <w:p w14:paraId="52E412FF" w14:textId="69D188B1" w:rsidR="003E6DBE" w:rsidRPr="00C5666F" w:rsidRDefault="00D314EF">
            <w:pPr>
              <w:rPr>
                <w:b/>
                <w:bCs/>
                <w:sz w:val="21"/>
                <w:szCs w:val="21"/>
              </w:rPr>
            </w:pPr>
            <w:r w:rsidRPr="00C5666F">
              <w:rPr>
                <w:b/>
                <w:bCs/>
                <w:sz w:val="21"/>
                <w:szCs w:val="21"/>
              </w:rPr>
              <w:t>Form 15</w:t>
            </w:r>
            <w:r w:rsidRPr="00C5666F">
              <w:rPr>
                <w:sz w:val="21"/>
                <w:szCs w:val="21"/>
              </w:rPr>
              <w:t xml:space="preserve"> sets out a standard statement in plain English of the rights and obligations of persons in relation to notices of temporary possession.</w:t>
            </w:r>
          </w:p>
        </w:tc>
      </w:tr>
    </w:tbl>
    <w:p w14:paraId="3D854ED0" w14:textId="4E380093" w:rsidR="0092306C" w:rsidRDefault="00E91C40" w:rsidP="00D939ED">
      <w:pPr>
        <w:pStyle w:val="Heading3"/>
      </w:pPr>
      <w:bookmarkStart w:id="46" w:name="_Toc54680554"/>
      <w:bookmarkStart w:id="47" w:name="_Toc57891880"/>
      <w:bookmarkStart w:id="48" w:name="_Toc57891978"/>
      <w:bookmarkStart w:id="49" w:name="_Toc57956632"/>
      <w:r>
        <w:lastRenderedPageBreak/>
        <w:t>Circumstances where land</w:t>
      </w:r>
      <w:r w:rsidR="00A41BE0">
        <w:t xml:space="preserve"> need </w:t>
      </w:r>
      <w:r w:rsidR="00E8031D">
        <w:t>not be</w:t>
      </w:r>
      <w:r w:rsidR="00A41BE0">
        <w:t xml:space="preserve"> reserve</w:t>
      </w:r>
      <w:r w:rsidR="00E8031D">
        <w:t>d</w:t>
      </w:r>
      <w:r w:rsidR="00232C86">
        <w:t xml:space="preserve"> </w:t>
      </w:r>
      <w:r w:rsidR="00A41BE0">
        <w:t>for a public purpose</w:t>
      </w:r>
      <w:bookmarkEnd w:id="46"/>
      <w:bookmarkEnd w:id="47"/>
      <w:bookmarkEnd w:id="48"/>
      <w:bookmarkEnd w:id="49"/>
    </w:p>
    <w:p w14:paraId="27BFD4F3" w14:textId="1A77B0FB" w:rsidR="00F0154D" w:rsidRDefault="00360FD7">
      <w:r>
        <w:t>An</w:t>
      </w:r>
      <w:r w:rsidRPr="00360FD7">
        <w:t xml:space="preserve"> Authority must not commence to acquire any interest in land unless the land has </w:t>
      </w:r>
      <w:r w:rsidR="00907F98" w:rsidRPr="00360FD7">
        <w:t xml:space="preserve">first </w:t>
      </w:r>
      <w:r w:rsidRPr="00360FD7">
        <w:t>been reserved by or under a planning instrument for a public purpose.</w:t>
      </w:r>
      <w:r w:rsidR="00F0154D">
        <w:rPr>
          <w:rStyle w:val="FootnoteReference"/>
        </w:rPr>
        <w:footnoteReference w:id="22"/>
      </w:r>
      <w:r w:rsidRPr="00360FD7">
        <w:t xml:space="preserve"> </w:t>
      </w:r>
      <w:r w:rsidR="00F0154D" w:rsidRPr="00F0154D">
        <w:t xml:space="preserve">Reservation </w:t>
      </w:r>
      <w:r w:rsidR="00B64A23">
        <w:t xml:space="preserve">for a public purpose </w:t>
      </w:r>
      <w:r w:rsidR="00F0154D" w:rsidRPr="00F0154D">
        <w:t>requires amendment to the relevant planning scheme</w:t>
      </w:r>
      <w:r w:rsidR="00B64A23">
        <w:t>—in general this will involve</w:t>
      </w:r>
      <w:r w:rsidR="00F0154D" w:rsidRPr="00F0154D">
        <w:t xml:space="preserve"> plac</w:t>
      </w:r>
      <w:r w:rsidR="00B64A23">
        <w:t>ing</w:t>
      </w:r>
      <w:r w:rsidR="00F0154D" w:rsidRPr="00F0154D">
        <w:t xml:space="preserve"> a public acquisition overlay </w:t>
      </w:r>
      <w:r w:rsidR="00891BFA">
        <w:t xml:space="preserve">(PAO) </w:t>
      </w:r>
      <w:r w:rsidR="00F0154D" w:rsidRPr="00F0154D">
        <w:t>over the land required</w:t>
      </w:r>
      <w:r w:rsidR="00891BFA">
        <w:t>.</w:t>
      </w:r>
      <w:r w:rsidR="00BF25FF">
        <w:rPr>
          <w:rStyle w:val="FootnoteReference"/>
        </w:rPr>
        <w:footnoteReference w:id="23"/>
      </w:r>
    </w:p>
    <w:p w14:paraId="59DC3541" w14:textId="4280C0DD" w:rsidR="00037D31" w:rsidRDefault="00CC41A7">
      <w:r>
        <w:t xml:space="preserve">There are </w:t>
      </w:r>
      <w:proofErr w:type="gramStart"/>
      <w:r>
        <w:t>a number of</w:t>
      </w:r>
      <w:proofErr w:type="gramEnd"/>
      <w:r>
        <w:t xml:space="preserve"> </w:t>
      </w:r>
      <w:r w:rsidR="00891BFA">
        <w:t>circumstances</w:t>
      </w:r>
      <w:r w:rsidR="00E34FB7">
        <w:t xml:space="preserve"> where</w:t>
      </w:r>
      <w:r>
        <w:t xml:space="preserve"> acquisitions</w:t>
      </w:r>
      <w:r w:rsidR="004B4427">
        <w:t xml:space="preserve"> </w:t>
      </w:r>
      <w:r w:rsidR="00E34FB7">
        <w:t>may proceed</w:t>
      </w:r>
      <w:r w:rsidR="00FA6BB0">
        <w:rPr>
          <w:rStyle w:val="FootnoteReference"/>
        </w:rPr>
        <w:footnoteReference w:id="24"/>
      </w:r>
      <w:r w:rsidR="00E34FB7">
        <w:t xml:space="preserve"> without the land having been reserved</w:t>
      </w:r>
      <w:r w:rsidR="00820A46">
        <w:t xml:space="preserve"> for a public purpose</w:t>
      </w:r>
      <w:r w:rsidR="00037D31">
        <w:t>:</w:t>
      </w:r>
    </w:p>
    <w:p w14:paraId="7BDD081D" w14:textId="4FD28E95" w:rsidR="00037D31" w:rsidRDefault="004B4427" w:rsidP="00757242">
      <w:pPr>
        <w:pStyle w:val="ListParagraph"/>
        <w:numPr>
          <w:ilvl w:val="0"/>
          <w:numId w:val="11"/>
        </w:numPr>
      </w:pPr>
      <w:r>
        <w:t xml:space="preserve">Some of these </w:t>
      </w:r>
      <w:r w:rsidR="008D083F">
        <w:t>circumstances</w:t>
      </w:r>
      <w:r>
        <w:t xml:space="preserve"> are listed in the LAC Act itself</w:t>
      </w:r>
      <w:r w:rsidR="00D427B1">
        <w:t>—</w:t>
      </w:r>
      <w:r w:rsidR="007D5812">
        <w:t>Prior r</w:t>
      </w:r>
      <w:r w:rsidR="008D083F">
        <w:t xml:space="preserve">eservation is not required </w:t>
      </w:r>
      <w:r w:rsidR="002F5405" w:rsidRPr="002F5405">
        <w:t xml:space="preserve">if the Authority is not required to serve a notice of intention to acquire that interest </w:t>
      </w:r>
      <w:r w:rsidR="00BB1834">
        <w:t>due to</w:t>
      </w:r>
      <w:r w:rsidR="002F5405" w:rsidRPr="002F5405">
        <w:t xml:space="preserve"> section 7(1)(a) or (b)</w:t>
      </w:r>
      <w:r w:rsidR="006A31AF">
        <w:t xml:space="preserve"> of the LAC Act</w:t>
      </w:r>
      <w:r w:rsidR="00C17416">
        <w:t xml:space="preserve">, </w:t>
      </w:r>
      <w:r w:rsidR="00E02E49">
        <w:t xml:space="preserve">for any land </w:t>
      </w:r>
      <w:r w:rsidR="00E02E49" w:rsidRPr="00E02E49">
        <w:t xml:space="preserve">in an area in respect of which a declaration under section 172(2) of the </w:t>
      </w:r>
      <w:r w:rsidR="00E02E49" w:rsidRPr="00E02E49">
        <w:rPr>
          <w:i/>
          <w:iCs/>
        </w:rPr>
        <w:t>Planning and Environment Act 1987</w:t>
      </w:r>
      <w:r w:rsidR="00E02E49" w:rsidRPr="00E02E49">
        <w:t xml:space="preserve"> </w:t>
      </w:r>
      <w:r w:rsidR="00914C0E">
        <w:t xml:space="preserve">(P&amp;E Act) </w:t>
      </w:r>
      <w:r w:rsidR="00E02E49" w:rsidRPr="00E02E49">
        <w:t xml:space="preserve">is </w:t>
      </w:r>
      <w:r w:rsidR="00E02E49">
        <w:t>made</w:t>
      </w:r>
      <w:r w:rsidR="0043186B">
        <w:t xml:space="preserve"> (land required for planning purposes)</w:t>
      </w:r>
      <w:r w:rsidR="00E02E49">
        <w:t xml:space="preserve">, </w:t>
      </w:r>
      <w:r w:rsidR="007F23C9" w:rsidRPr="007F23C9">
        <w:t xml:space="preserve">any land which is </w:t>
      </w:r>
      <w:r w:rsidR="00067D6E">
        <w:t xml:space="preserve">declared as </w:t>
      </w:r>
      <w:r w:rsidR="007F23C9" w:rsidRPr="007F23C9">
        <w:t xml:space="preserve">special project land under section 201I(3) of the </w:t>
      </w:r>
      <w:r w:rsidR="00914C0E">
        <w:t>P&amp;E</w:t>
      </w:r>
      <w:r w:rsidR="007F23C9" w:rsidRPr="00ED1716">
        <w:t xml:space="preserve"> Act</w:t>
      </w:r>
      <w:r w:rsidR="0043186B">
        <w:t xml:space="preserve"> (for projects of state or regional significance)</w:t>
      </w:r>
      <w:r w:rsidR="007F23C9">
        <w:rPr>
          <w:i/>
          <w:iCs/>
        </w:rPr>
        <w:t>,</w:t>
      </w:r>
      <w:r w:rsidR="00D702AF" w:rsidRPr="00D702AF">
        <w:t xml:space="preserve"> </w:t>
      </w:r>
      <w:r w:rsidR="00D702AF">
        <w:t xml:space="preserve">or </w:t>
      </w:r>
      <w:r w:rsidR="00D702AF" w:rsidRPr="00D702AF">
        <w:t>any land that is to be acquired under a work-in-kind agreement within the meaning of Part 9B of the</w:t>
      </w:r>
      <w:r w:rsidR="00D702AF" w:rsidRPr="00ED1716">
        <w:t xml:space="preserve"> </w:t>
      </w:r>
      <w:r w:rsidR="00914C0E">
        <w:t>P&amp;E</w:t>
      </w:r>
      <w:r w:rsidR="00D702AF" w:rsidRPr="00ED1716">
        <w:t xml:space="preserve"> Act.</w:t>
      </w:r>
    </w:p>
    <w:p w14:paraId="6CF34DA5" w14:textId="19EB07D4" w:rsidR="00037D31" w:rsidRDefault="00560791" w:rsidP="00757242">
      <w:pPr>
        <w:pStyle w:val="ListParagraph"/>
        <w:numPr>
          <w:ilvl w:val="0"/>
          <w:numId w:val="11"/>
        </w:numPr>
      </w:pPr>
      <w:r>
        <w:t xml:space="preserve">There are sometimes </w:t>
      </w:r>
      <w:r w:rsidR="00037D31">
        <w:t>provisions in a special Act that allow an acquisition without the need to reserve the land</w:t>
      </w:r>
      <w:r w:rsidR="000C63BE">
        <w:t xml:space="preserve">—example include section 96 of the </w:t>
      </w:r>
      <w:r w:rsidR="000C63BE" w:rsidRPr="00BA4A23">
        <w:rPr>
          <w:i/>
          <w:iCs/>
        </w:rPr>
        <w:t>Pipelines Act 2005</w:t>
      </w:r>
      <w:r w:rsidR="001F5062">
        <w:rPr>
          <w:i/>
          <w:iCs/>
        </w:rPr>
        <w:t xml:space="preserve">, </w:t>
      </w:r>
      <w:r w:rsidR="001F5062" w:rsidRPr="00DB0C59">
        <w:t>section 128J</w:t>
      </w:r>
      <w:r w:rsidR="001F5062">
        <w:rPr>
          <w:i/>
          <w:iCs/>
        </w:rPr>
        <w:t xml:space="preserve"> </w:t>
      </w:r>
      <w:r w:rsidR="00326EC0" w:rsidRPr="005F2DD3">
        <w:t xml:space="preserve">of </w:t>
      </w:r>
      <w:r w:rsidR="001F5062" w:rsidRPr="005F2DD3">
        <w:t>the</w:t>
      </w:r>
      <w:r w:rsidR="001F5062">
        <w:rPr>
          <w:i/>
          <w:iCs/>
        </w:rPr>
        <w:t xml:space="preserve"> Casino Con</w:t>
      </w:r>
      <w:r w:rsidR="00857D3F">
        <w:rPr>
          <w:i/>
          <w:iCs/>
        </w:rPr>
        <w:t>trol Act 1991</w:t>
      </w:r>
      <w:r w:rsidR="00F926CD">
        <w:rPr>
          <w:i/>
          <w:iCs/>
        </w:rPr>
        <w:t xml:space="preserve">, </w:t>
      </w:r>
      <w:r w:rsidR="00F926CD" w:rsidRPr="00F272F2">
        <w:t>Schedule 5A of the</w:t>
      </w:r>
      <w:r w:rsidR="00F926CD">
        <w:rPr>
          <w:i/>
          <w:iCs/>
        </w:rPr>
        <w:t xml:space="preserve"> </w:t>
      </w:r>
      <w:r w:rsidR="00F272F2">
        <w:rPr>
          <w:i/>
          <w:iCs/>
        </w:rPr>
        <w:t>Road Management Act 2004</w:t>
      </w:r>
      <w:r w:rsidR="00BB5319">
        <w:rPr>
          <w:i/>
          <w:iCs/>
        </w:rPr>
        <w:t xml:space="preserve">, </w:t>
      </w:r>
      <w:proofErr w:type="spellStart"/>
      <w:r w:rsidR="00BB5319" w:rsidRPr="00BB5BA3">
        <w:rPr>
          <w:i/>
          <w:iCs/>
          <w:lang w:val="en-GB"/>
        </w:rPr>
        <w:t>EastLink</w:t>
      </w:r>
      <w:proofErr w:type="spellEnd"/>
      <w:r w:rsidR="00BB5319" w:rsidRPr="00BB5BA3">
        <w:rPr>
          <w:i/>
          <w:iCs/>
          <w:lang w:val="en-GB"/>
        </w:rPr>
        <w:t xml:space="preserve"> Project Act 2004</w:t>
      </w:r>
      <w:r w:rsidR="00857D3F">
        <w:rPr>
          <w:i/>
          <w:iCs/>
        </w:rPr>
        <w:t xml:space="preserve"> </w:t>
      </w:r>
      <w:r w:rsidR="00BA3F30">
        <w:t xml:space="preserve">and section 118(2) of the </w:t>
      </w:r>
      <w:r w:rsidR="00BA3F30" w:rsidRPr="00BA4A23">
        <w:rPr>
          <w:i/>
          <w:iCs/>
        </w:rPr>
        <w:t>Major Transport Projects Facilitation Act 2009</w:t>
      </w:r>
      <w:r w:rsidR="00BA3F30">
        <w:t>.</w:t>
      </w:r>
      <w:r w:rsidR="002B472B">
        <w:rPr>
          <w:rStyle w:val="FootnoteReference"/>
        </w:rPr>
        <w:footnoteReference w:id="25"/>
      </w:r>
    </w:p>
    <w:p w14:paraId="522563D2" w14:textId="76DCE6D2" w:rsidR="00CC41A7" w:rsidRDefault="00D427B1" w:rsidP="00757242">
      <w:pPr>
        <w:pStyle w:val="ListParagraph"/>
        <w:numPr>
          <w:ilvl w:val="0"/>
          <w:numId w:val="11"/>
        </w:numPr>
      </w:pPr>
      <w:r>
        <w:t xml:space="preserve">The LAC Act provides a power for the </w:t>
      </w:r>
      <w:r w:rsidR="00037D31">
        <w:t>Attorney</w:t>
      </w:r>
      <w:r>
        <w:t xml:space="preserve"> General </w:t>
      </w:r>
      <w:r w:rsidR="00712515">
        <w:t xml:space="preserve">to recommend to the Governor in Council </w:t>
      </w:r>
      <w:r w:rsidR="00492407">
        <w:t>to certify that</w:t>
      </w:r>
      <w:r w:rsidR="00296222">
        <w:t xml:space="preserve"> reservation </w:t>
      </w:r>
      <w:r w:rsidR="00492407">
        <w:t xml:space="preserve">is not required </w:t>
      </w:r>
      <w:r w:rsidR="00296222">
        <w:t>where</w:t>
      </w:r>
      <w:r w:rsidR="00296222" w:rsidRPr="00296222">
        <w:t xml:space="preserve"> reservation is unnecessary, undesirable or contrary to the public interest</w:t>
      </w:r>
      <w:r w:rsidR="00797CA9">
        <w:t>.</w:t>
      </w:r>
      <w:r w:rsidR="00495E50">
        <w:rPr>
          <w:rStyle w:val="FootnoteReference"/>
        </w:rPr>
        <w:footnoteReference w:id="26"/>
      </w:r>
      <w:r w:rsidR="00797CA9">
        <w:t xml:space="preserve"> </w:t>
      </w:r>
    </w:p>
    <w:p w14:paraId="683C709C" w14:textId="71708818" w:rsidR="00E60A78" w:rsidRDefault="00E60A78" w:rsidP="00757242">
      <w:pPr>
        <w:pStyle w:val="ListParagraph"/>
        <w:numPr>
          <w:ilvl w:val="0"/>
          <w:numId w:val="11"/>
        </w:numPr>
      </w:pPr>
      <w:r>
        <w:t xml:space="preserve">The LAC Act also provides that </w:t>
      </w:r>
      <w:r w:rsidR="00220199">
        <w:t xml:space="preserve">the reservation requirement does </w:t>
      </w:r>
      <w:r w:rsidR="00220199" w:rsidRPr="00220199">
        <w:t>not apply in respect of prescribed land or land in a prescribed class of land</w:t>
      </w:r>
      <w:r w:rsidR="00220199">
        <w:t>.</w:t>
      </w:r>
    </w:p>
    <w:p w14:paraId="2C92D84E" w14:textId="5B1527C8" w:rsidR="0005254E" w:rsidRDefault="00FC1ED3">
      <w:r>
        <w:t>The current Regulations</w:t>
      </w:r>
      <w:r w:rsidR="00284BBF">
        <w:t xml:space="preserve"> prescribe the following classes of land that do not require reservation:</w:t>
      </w:r>
    </w:p>
    <w:p w14:paraId="5DF81D3D" w14:textId="202C67A2" w:rsidR="00AE4AF9" w:rsidRDefault="00AE4AF9" w:rsidP="00AE4AF9">
      <w:pPr>
        <w:pStyle w:val="ListParagraph"/>
        <w:numPr>
          <w:ilvl w:val="0"/>
          <w:numId w:val="11"/>
        </w:numPr>
      </w:pPr>
      <w:r w:rsidRPr="00AE4AF9">
        <w:t>land to be acquired for a minor road widening or the deviation of a road, where the area and value is less than 10 per cent</w:t>
      </w:r>
    </w:p>
    <w:p w14:paraId="58C73CD6" w14:textId="76A0B048" w:rsidR="00284BBF" w:rsidRDefault="00AE4AF9" w:rsidP="00AE4AF9">
      <w:pPr>
        <w:pStyle w:val="ListParagraph"/>
        <w:numPr>
          <w:ilvl w:val="0"/>
          <w:numId w:val="11"/>
        </w:numPr>
      </w:pPr>
      <w:r w:rsidRPr="00AE4AF9">
        <w:t>acquisition of an easement that reduces value of the property by less than 10 per cent.</w:t>
      </w:r>
    </w:p>
    <w:p w14:paraId="7BD4B6D8" w14:textId="1222B599" w:rsidR="00F652FA" w:rsidRDefault="00151304" w:rsidP="00D939ED">
      <w:pPr>
        <w:pStyle w:val="Heading3"/>
      </w:pPr>
      <w:bookmarkStart w:id="50" w:name="_Toc54680555"/>
      <w:bookmarkStart w:id="51" w:name="_Toc57891881"/>
      <w:bookmarkStart w:id="52" w:name="_Toc57891979"/>
      <w:bookmarkStart w:id="53" w:name="_Toc57956633"/>
      <w:r>
        <w:t>Prescribing</w:t>
      </w:r>
      <w:r w:rsidR="00A41BE0">
        <w:t xml:space="preserve"> </w:t>
      </w:r>
      <w:r>
        <w:t>the fee for the lodgement of notices with the Registrar of Titles</w:t>
      </w:r>
      <w:bookmarkEnd w:id="50"/>
      <w:bookmarkEnd w:id="51"/>
      <w:bookmarkEnd w:id="52"/>
      <w:bookmarkEnd w:id="53"/>
    </w:p>
    <w:p w14:paraId="68B4F69B" w14:textId="2ED2013C" w:rsidR="00151304" w:rsidRDefault="009E05E5">
      <w:r>
        <w:t>An</w:t>
      </w:r>
      <w:r w:rsidRPr="009E05E5">
        <w:t xml:space="preserve"> Authority must, without delay after the service of a notice of intention to acquire </w:t>
      </w:r>
      <w:r>
        <w:t>(</w:t>
      </w:r>
      <w:r w:rsidRPr="009E05E5">
        <w:t xml:space="preserve">or </w:t>
      </w:r>
      <w:r>
        <w:t>an</w:t>
      </w:r>
      <w:r w:rsidR="006021B9">
        <w:t xml:space="preserve"> </w:t>
      </w:r>
      <w:r w:rsidRPr="009E05E5">
        <w:t>amendment of such a notice</w:t>
      </w:r>
      <w:r>
        <w:t>)</w:t>
      </w:r>
      <w:r w:rsidRPr="009E05E5">
        <w:t xml:space="preserve">, lodge with the Registrar of Titles notice in the form approved under the </w:t>
      </w:r>
      <w:r w:rsidRPr="00E63AC0">
        <w:rPr>
          <w:i/>
          <w:iCs/>
        </w:rPr>
        <w:t>Transfer of Land Act 1958</w:t>
      </w:r>
      <w:r w:rsidRPr="009E05E5">
        <w:t xml:space="preserve"> of the notice of intention to acquire or the amended notice together with the prescribed fee.</w:t>
      </w:r>
      <w:r w:rsidR="00E63AC0">
        <w:rPr>
          <w:rStyle w:val="FootnoteReference"/>
        </w:rPr>
        <w:footnoteReference w:id="27"/>
      </w:r>
    </w:p>
    <w:p w14:paraId="2C5AAF1D" w14:textId="12154D46" w:rsidR="00F05DA8" w:rsidRDefault="00F05DA8">
      <w:r>
        <w:lastRenderedPageBreak/>
        <w:t>The current Regulations prescrib</w:t>
      </w:r>
      <w:r w:rsidR="004A0AE9">
        <w:t>e</w:t>
      </w:r>
      <w:r>
        <w:t xml:space="preserve"> a fee of 4.4 fee units</w:t>
      </w:r>
      <w:r w:rsidR="00490C86">
        <w:t xml:space="preserve">. In 2020-21, this </w:t>
      </w:r>
      <w:r w:rsidR="00EE215D">
        <w:t>equates to $65.20.</w:t>
      </w:r>
      <w:r w:rsidR="0048095A">
        <w:rPr>
          <w:rStyle w:val="FootnoteReference"/>
        </w:rPr>
        <w:footnoteReference w:id="28"/>
      </w:r>
      <w:r w:rsidR="004E62E0">
        <w:t xml:space="preserve"> For 2019-20 (when the fee also equated to $65.20), total revenue collected by Land Use Victoria from this fee was </w:t>
      </w:r>
      <w:r w:rsidR="0048095A">
        <w:t xml:space="preserve">around </w:t>
      </w:r>
      <w:r w:rsidR="0048095A" w:rsidRPr="00EB50DB">
        <w:t>$</w:t>
      </w:r>
      <w:r w:rsidR="00E921AA" w:rsidRPr="00EB50DB">
        <w:t>12</w:t>
      </w:r>
      <w:r w:rsidR="0048095A" w:rsidRPr="00EB50DB">
        <w:t>,000</w:t>
      </w:r>
      <w:r w:rsidR="00145A90">
        <w:t xml:space="preserve"> per year on average over the past ten years</w:t>
      </w:r>
      <w:r w:rsidR="0048095A">
        <w:t>.</w:t>
      </w:r>
      <w:r w:rsidR="000847AD">
        <w:t xml:space="preserve"> </w:t>
      </w:r>
      <w:r w:rsidR="004221A6">
        <w:t>This fee is paid by the acquiring Authority.</w:t>
      </w:r>
    </w:p>
    <w:p w14:paraId="12B7EBC6" w14:textId="29CE4AC7" w:rsidR="00F652FA" w:rsidRDefault="00F652FA" w:rsidP="00D939ED">
      <w:pPr>
        <w:pStyle w:val="Heading3"/>
      </w:pPr>
      <w:bookmarkStart w:id="54" w:name="_Toc54680556"/>
      <w:bookmarkStart w:id="55" w:name="_Toc57891882"/>
      <w:bookmarkStart w:id="56" w:name="_Toc57891980"/>
      <w:bookmarkStart w:id="57" w:name="_Toc57956634"/>
      <w:r>
        <w:t>Loans</w:t>
      </w:r>
      <w:r w:rsidR="00DF546F">
        <w:t xml:space="preserve"> to </w:t>
      </w:r>
      <w:proofErr w:type="gramStart"/>
      <w:r w:rsidR="00DF546F">
        <w:t>home owners</w:t>
      </w:r>
      <w:bookmarkEnd w:id="54"/>
      <w:bookmarkEnd w:id="55"/>
      <w:bookmarkEnd w:id="56"/>
      <w:bookmarkEnd w:id="57"/>
      <w:proofErr w:type="gramEnd"/>
      <w:r w:rsidR="004B6609">
        <w:t xml:space="preserve"> whose principal place of residence is compulsorily acquired</w:t>
      </w:r>
    </w:p>
    <w:p w14:paraId="430555A2" w14:textId="30DB6A34" w:rsidR="00F652FA" w:rsidRDefault="00A12750">
      <w:r>
        <w:t xml:space="preserve">Compensation available under the LAC Act is intended to </w:t>
      </w:r>
      <w:r w:rsidR="00BC4967">
        <w:t xml:space="preserve">compensate </w:t>
      </w:r>
      <w:r w:rsidR="000F0B4F">
        <w:t>home owner</w:t>
      </w:r>
      <w:r w:rsidR="004B6609">
        <w:t>s whose principal place of residence is compulsorily acquired</w:t>
      </w:r>
      <w:r w:rsidR="00BC4967">
        <w:t xml:space="preserve"> for</w:t>
      </w:r>
      <w:r w:rsidR="00B97DBA" w:rsidRPr="00B97DBA">
        <w:t xml:space="preserve"> </w:t>
      </w:r>
      <w:r w:rsidR="00B97DBA" w:rsidRPr="008278D3">
        <w:t xml:space="preserve">the market value of the interest in the land, any special value to the </w:t>
      </w:r>
      <w:r w:rsidR="000F0B4F">
        <w:t>home owner</w:t>
      </w:r>
      <w:r w:rsidR="00B97DBA" w:rsidRPr="008278D3">
        <w:t>, any loss attributable to severance, any loss attributable to disturbance, enhancement or depreciation in value based on proposed changes in adjoining land, potential for solatiu</w:t>
      </w:r>
      <w:r w:rsidR="002E1D05">
        <w:t>m</w:t>
      </w:r>
      <w:r w:rsidR="00B97DBA" w:rsidRPr="008278D3">
        <w:t xml:space="preserve">, associated expenses necessarily incurred because of the acquisition (e.g., legal costs), </w:t>
      </w:r>
      <w:r w:rsidR="00774CD7">
        <w:t xml:space="preserve">and </w:t>
      </w:r>
      <w:r w:rsidR="00B97DBA" w:rsidRPr="008278D3">
        <w:t>interest.</w:t>
      </w:r>
      <w:r w:rsidR="00F56DD4">
        <w:t xml:space="preserve"> The compensation is not </w:t>
      </w:r>
      <w:r w:rsidR="00AC744D">
        <w:t xml:space="preserve">merely the market value of the land being acquired, but usually a higher amount to </w:t>
      </w:r>
      <w:r w:rsidR="00CF2736">
        <w:t xml:space="preserve">ensure </w:t>
      </w:r>
      <w:r w:rsidR="00D41633">
        <w:t>a person is not left any worse off after the ac</w:t>
      </w:r>
      <w:r w:rsidR="00684534">
        <w:t>q</w:t>
      </w:r>
      <w:r w:rsidR="00D41633">
        <w:t>u</w:t>
      </w:r>
      <w:r w:rsidR="00684534">
        <w:t>isit</w:t>
      </w:r>
      <w:r w:rsidR="00D41633">
        <w:t xml:space="preserve">ion including </w:t>
      </w:r>
      <w:proofErr w:type="gramStart"/>
      <w:r w:rsidR="00D41633">
        <w:t>taking into account</w:t>
      </w:r>
      <w:proofErr w:type="gramEnd"/>
      <w:r w:rsidR="00D41633">
        <w:t xml:space="preserve"> </w:t>
      </w:r>
      <w:r w:rsidR="00684534">
        <w:t>disturbance</w:t>
      </w:r>
      <w:r w:rsidR="00D41633">
        <w:t xml:space="preserve"> and the </w:t>
      </w:r>
      <w:r w:rsidR="00684534">
        <w:t xml:space="preserve">fact that the land is </w:t>
      </w:r>
      <w:r w:rsidR="00C85F81">
        <w:t>acquired without consent</w:t>
      </w:r>
      <w:r w:rsidR="00684534">
        <w:t>.</w:t>
      </w:r>
    </w:p>
    <w:p w14:paraId="51B3720D" w14:textId="0137EC8B" w:rsidR="00774CD7" w:rsidRDefault="00774CD7">
      <w:r>
        <w:t xml:space="preserve">However, the LAC Act recognises that there may be </w:t>
      </w:r>
      <w:r w:rsidR="00A53682">
        <w:t xml:space="preserve">rare </w:t>
      </w:r>
      <w:r>
        <w:t>situations where</w:t>
      </w:r>
      <w:r w:rsidR="00B531DB">
        <w:t xml:space="preserve"> the compensation paid is insufficient </w:t>
      </w:r>
      <w:r w:rsidR="00994964">
        <w:t xml:space="preserve">to enable a </w:t>
      </w:r>
      <w:r w:rsidR="000F0B4F">
        <w:t>home owner</w:t>
      </w:r>
      <w:r w:rsidR="00994964">
        <w:t xml:space="preserve"> </w:t>
      </w:r>
      <w:r w:rsidR="004B6609">
        <w:t xml:space="preserve"> whose</w:t>
      </w:r>
      <w:r w:rsidR="00994964">
        <w:t xml:space="preserve"> principal place of residence</w:t>
      </w:r>
      <w:r w:rsidR="004B6609">
        <w:t xml:space="preserve"> is compulsorily acquired</w:t>
      </w:r>
      <w:r w:rsidR="001951BD">
        <w:t xml:space="preserve"> from </w:t>
      </w:r>
      <w:r w:rsidR="001951BD" w:rsidRPr="001951BD">
        <w:t>purchas</w:t>
      </w:r>
      <w:r w:rsidR="001951BD">
        <w:t>ing</w:t>
      </w:r>
      <w:r w:rsidR="001951BD" w:rsidRPr="001951BD">
        <w:t xml:space="preserve"> a similar interest in land to be used as a principal place of residence providing accommodation reasonably comparable with the accommodation on the acquired land</w:t>
      </w:r>
      <w:r w:rsidR="001951BD">
        <w:t>.</w:t>
      </w:r>
      <w:r w:rsidR="004B72C8">
        <w:t xml:space="preserve"> </w:t>
      </w:r>
      <w:r w:rsidR="00C85F81">
        <w:t xml:space="preserve">It </w:t>
      </w:r>
      <w:r w:rsidR="004B72C8">
        <w:t>was anticipated</w:t>
      </w:r>
      <w:r w:rsidR="00C85F81">
        <w:t xml:space="preserve"> this could occur</w:t>
      </w:r>
      <w:r w:rsidR="004B72C8">
        <w:t xml:space="preserve">, for example, where </w:t>
      </w:r>
      <w:r w:rsidR="00C13571">
        <w:t xml:space="preserve">there was a large number of </w:t>
      </w:r>
      <w:r w:rsidR="00452ADB">
        <w:t>compulsory</w:t>
      </w:r>
      <w:r w:rsidR="00C13571">
        <w:t xml:space="preserve"> </w:t>
      </w:r>
      <w:r w:rsidR="00452ADB">
        <w:t>acquisitions</w:t>
      </w:r>
      <w:r w:rsidR="00C13571">
        <w:t xml:space="preserve"> </w:t>
      </w:r>
      <w:r w:rsidR="005F6358">
        <w:t xml:space="preserve">of low value homes </w:t>
      </w:r>
      <w:r w:rsidR="00452ADB">
        <w:t>occurring</w:t>
      </w:r>
      <w:r w:rsidR="00C13571">
        <w:t xml:space="preserve"> </w:t>
      </w:r>
      <w:r w:rsidR="00452ADB">
        <w:t>simultaneously</w:t>
      </w:r>
      <w:r w:rsidR="00C13571">
        <w:t xml:space="preserve"> in the same area, that </w:t>
      </w:r>
      <w:r w:rsidR="00D42B41">
        <w:t xml:space="preserve">may </w:t>
      </w:r>
      <w:r w:rsidR="005F6358">
        <w:t>deplete the availability of low value housing stock</w:t>
      </w:r>
      <w:r w:rsidR="000C642C">
        <w:t xml:space="preserve"> in that area</w:t>
      </w:r>
      <w:r w:rsidR="005F6358">
        <w:t xml:space="preserve"> (or artificially push up prices), limiting the ability for </w:t>
      </w:r>
      <w:r w:rsidR="004B6609">
        <w:t xml:space="preserve">such </w:t>
      </w:r>
      <w:r w:rsidR="005F6358">
        <w:t>home owners to purchase comparable alternatives with their compensation</w:t>
      </w:r>
      <w:r w:rsidR="000C642C">
        <w:t>.</w:t>
      </w:r>
      <w:r w:rsidR="00B9410D">
        <w:rPr>
          <w:rStyle w:val="FootnoteReference"/>
        </w:rPr>
        <w:footnoteReference w:id="29"/>
      </w:r>
      <w:r w:rsidR="00F22AC5">
        <w:t xml:space="preserve"> </w:t>
      </w:r>
    </w:p>
    <w:p w14:paraId="39A42DBC" w14:textId="597A4ADD" w:rsidR="000C642C" w:rsidRDefault="000C642C">
      <w:r>
        <w:t>The LAC Act provides a mechanism for an acquiring Authority to provide a loan</w:t>
      </w:r>
      <w:r w:rsidR="0085050A">
        <w:t xml:space="preserve"> to a </w:t>
      </w:r>
      <w:proofErr w:type="gramStart"/>
      <w:r w:rsidR="000F0B4F">
        <w:t>home owner</w:t>
      </w:r>
      <w:proofErr w:type="gramEnd"/>
      <w:r w:rsidR="0085050A">
        <w:t xml:space="preserve"> </w:t>
      </w:r>
      <w:r w:rsidR="0099605E">
        <w:t xml:space="preserve">whose principal place of residence is compulsorily acquired </w:t>
      </w:r>
      <w:r w:rsidR="0085050A">
        <w:t>in these circumstances.</w:t>
      </w:r>
      <w:r w:rsidR="00461193">
        <w:t xml:space="preserve"> The </w:t>
      </w:r>
      <w:r w:rsidR="00B5467C">
        <w:t>Authority may</w:t>
      </w:r>
      <w:r w:rsidR="00461193">
        <w:t xml:space="preserve"> </w:t>
      </w:r>
      <w:r w:rsidR="00B8053C" w:rsidRPr="00B8053C">
        <w:t>grant a loan (with or without interest</w:t>
      </w:r>
      <w:r w:rsidR="00A85DAF">
        <w:rPr>
          <w:rStyle w:val="FootnoteReference"/>
        </w:rPr>
        <w:footnoteReference w:id="30"/>
      </w:r>
      <w:r w:rsidR="00B8053C" w:rsidRPr="00B8053C">
        <w:t>) of such amount as the claimant may reasonably require, in addition to the compensation payable, to enable the claimant to purchase such reasonably comparable accommodation.</w:t>
      </w:r>
      <w:r w:rsidR="00CA272E">
        <w:rPr>
          <w:rStyle w:val="FootnoteReference"/>
        </w:rPr>
        <w:footnoteReference w:id="31"/>
      </w:r>
    </w:p>
    <w:p w14:paraId="71478E8E" w14:textId="7599DD6B" w:rsidR="00D31A21" w:rsidRDefault="00D31A21">
      <w:r>
        <w:t xml:space="preserve">The ability to grant loans only applies where </w:t>
      </w:r>
      <w:r w:rsidR="00840057" w:rsidRPr="00840057">
        <w:t>the market value of the claimant's interest in the land does not exceed the amount prescribed</w:t>
      </w:r>
      <w:r w:rsidR="00840057">
        <w:t xml:space="preserve"> in Regulations</w:t>
      </w:r>
      <w:r w:rsidR="006E6EC3">
        <w:t>, and the amount of the loan cannot exceed the difference between the market value</w:t>
      </w:r>
      <w:r w:rsidR="0047670D">
        <w:t xml:space="preserve"> and the prescribed amount. The current Regulations set the prescribed amount at $500,000 for the purpose of</w:t>
      </w:r>
      <w:r w:rsidR="00C878FD">
        <w:t xml:space="preserve"> eligibility </w:t>
      </w:r>
      <w:r w:rsidR="00CA272E">
        <w:t>for</w:t>
      </w:r>
      <w:r w:rsidR="00C878FD">
        <w:t xml:space="preserve"> these loans.</w:t>
      </w:r>
    </w:p>
    <w:p w14:paraId="5AB3D1E6" w14:textId="448927D4" w:rsidR="00AF5C16" w:rsidRDefault="00492B5B">
      <w:r>
        <w:t xml:space="preserve">These loans are rarely used. Consultation with </w:t>
      </w:r>
      <w:proofErr w:type="gramStart"/>
      <w:r w:rsidR="002C21A4">
        <w:t>a number of</w:t>
      </w:r>
      <w:proofErr w:type="gramEnd"/>
      <w:r w:rsidR="002C21A4">
        <w:t xml:space="preserve"> Auth</w:t>
      </w:r>
      <w:r w:rsidR="00DF546F">
        <w:t>orities</w:t>
      </w:r>
      <w:r w:rsidR="002C21A4">
        <w:t xml:space="preserve"> that comprise </w:t>
      </w:r>
      <w:r w:rsidR="00813396">
        <w:t>around 9</w:t>
      </w:r>
      <w:r w:rsidR="006622E4">
        <w:t xml:space="preserve">0 </w:t>
      </w:r>
      <w:r w:rsidR="002C21A4">
        <w:t xml:space="preserve">per cent of compulsory acquisitions over the past ten years indicated that </w:t>
      </w:r>
      <w:r w:rsidR="00E174EE">
        <w:t xml:space="preserve">only three </w:t>
      </w:r>
      <w:r w:rsidR="002C21A4">
        <w:t>loan</w:t>
      </w:r>
      <w:r w:rsidR="006622E4">
        <w:t>s</w:t>
      </w:r>
      <w:r w:rsidR="002C21A4">
        <w:t xml:space="preserve"> </w:t>
      </w:r>
      <w:r w:rsidR="006622E4">
        <w:t xml:space="preserve">have </w:t>
      </w:r>
      <w:r w:rsidR="002C21A4">
        <w:t>been provided</w:t>
      </w:r>
      <w:r w:rsidR="006622E4">
        <w:t xml:space="preserve"> by those Authorities </w:t>
      </w:r>
      <w:r w:rsidR="006610EE">
        <w:t>in the past ten years</w:t>
      </w:r>
      <w:r w:rsidR="002C21A4">
        <w:t>.</w:t>
      </w:r>
    </w:p>
    <w:p w14:paraId="26A7E91B" w14:textId="6C30A8EC" w:rsidR="00AF5C16" w:rsidRDefault="00AF5C16" w:rsidP="00CE7113">
      <w:pPr>
        <w:pStyle w:val="Heading2"/>
      </w:pPr>
      <w:bookmarkStart w:id="59" w:name="_Toc57956635"/>
      <w:r>
        <w:t xml:space="preserve">Data on </w:t>
      </w:r>
      <w:r w:rsidR="00CE7113">
        <w:t>compulsory acqui</w:t>
      </w:r>
      <w:r w:rsidR="00351C23">
        <w:t>si</w:t>
      </w:r>
      <w:r w:rsidR="00CE7113">
        <w:t>tions</w:t>
      </w:r>
      <w:bookmarkEnd w:id="59"/>
    </w:p>
    <w:p w14:paraId="535D847D" w14:textId="6553ABBD" w:rsidR="00EE7D0E" w:rsidRDefault="00EE7D0E" w:rsidP="00CE7113">
      <w:pPr>
        <w:rPr>
          <w:lang w:val="en-AU"/>
        </w:rPr>
      </w:pPr>
      <w:r>
        <w:rPr>
          <w:lang w:val="en-AU"/>
        </w:rPr>
        <w:t>Most Authorities</w:t>
      </w:r>
      <w:r w:rsidR="006C3231">
        <w:rPr>
          <w:lang w:val="en-AU"/>
        </w:rPr>
        <w:t xml:space="preserve">, and </w:t>
      </w:r>
      <w:proofErr w:type="gramStart"/>
      <w:r w:rsidR="006C3231">
        <w:rPr>
          <w:lang w:val="en-AU"/>
        </w:rPr>
        <w:t>in particular local</w:t>
      </w:r>
      <w:proofErr w:type="gramEnd"/>
      <w:r w:rsidR="006C3231">
        <w:rPr>
          <w:lang w:val="en-AU"/>
        </w:rPr>
        <w:t xml:space="preserve"> counci</w:t>
      </w:r>
      <w:r w:rsidR="007A5116">
        <w:rPr>
          <w:lang w:val="en-AU"/>
        </w:rPr>
        <w:t>l</w:t>
      </w:r>
      <w:r w:rsidR="006C3231">
        <w:rPr>
          <w:lang w:val="en-AU"/>
        </w:rPr>
        <w:t xml:space="preserve">s and water </w:t>
      </w:r>
      <w:r w:rsidR="007A5116">
        <w:rPr>
          <w:lang w:val="en-AU"/>
        </w:rPr>
        <w:t>authorities</w:t>
      </w:r>
      <w:r w:rsidR="006C3231">
        <w:rPr>
          <w:lang w:val="en-AU"/>
        </w:rPr>
        <w:t xml:space="preserve">, advise that </w:t>
      </w:r>
      <w:r w:rsidR="0099247B">
        <w:rPr>
          <w:lang w:val="en-AU"/>
        </w:rPr>
        <w:t xml:space="preserve">most of their land </w:t>
      </w:r>
      <w:r w:rsidR="007A5116">
        <w:rPr>
          <w:lang w:val="en-AU"/>
        </w:rPr>
        <w:t>acquisitions</w:t>
      </w:r>
      <w:r w:rsidR="0099247B">
        <w:rPr>
          <w:lang w:val="en-AU"/>
        </w:rPr>
        <w:t xml:space="preserve"> are not made under the LAC Act, but are </w:t>
      </w:r>
      <w:r w:rsidR="00422416">
        <w:rPr>
          <w:lang w:val="en-AU"/>
        </w:rPr>
        <w:t xml:space="preserve">done through buying properties advertised for sale or by </w:t>
      </w:r>
      <w:r w:rsidR="007A5116">
        <w:rPr>
          <w:lang w:val="en-AU"/>
        </w:rPr>
        <w:t>negotiation</w:t>
      </w:r>
      <w:r w:rsidR="00422416">
        <w:rPr>
          <w:lang w:val="en-AU"/>
        </w:rPr>
        <w:t xml:space="preserve"> directly with the </w:t>
      </w:r>
      <w:r w:rsidR="0078195F">
        <w:t>landholder</w:t>
      </w:r>
      <w:r w:rsidR="00422416">
        <w:rPr>
          <w:lang w:val="en-AU"/>
        </w:rPr>
        <w:t xml:space="preserve">s. </w:t>
      </w:r>
      <w:r w:rsidR="007A5116">
        <w:rPr>
          <w:lang w:val="en-AU"/>
        </w:rPr>
        <w:t>Compulsory</w:t>
      </w:r>
      <w:r w:rsidR="00422416">
        <w:rPr>
          <w:lang w:val="en-AU"/>
        </w:rPr>
        <w:t xml:space="preserve"> acquisition under the LAC Act is seen as a last resort</w:t>
      </w:r>
      <w:r w:rsidR="007A5116">
        <w:rPr>
          <w:lang w:val="en-AU"/>
        </w:rPr>
        <w:t xml:space="preserve"> where these other avenues are not successful.</w:t>
      </w:r>
    </w:p>
    <w:p w14:paraId="285BD49F" w14:textId="5CC9D64B" w:rsidR="00CE7113" w:rsidRDefault="00351C23" w:rsidP="00CE7113">
      <w:pPr>
        <w:rPr>
          <w:lang w:val="en-AU"/>
        </w:rPr>
      </w:pPr>
      <w:r>
        <w:rPr>
          <w:lang w:val="en-AU"/>
        </w:rPr>
        <w:lastRenderedPageBreak/>
        <w:t xml:space="preserve">Since the commencement of the current Regulations on 23 June 2010, there have been approximately </w:t>
      </w:r>
      <w:r w:rsidR="000E14E7">
        <w:rPr>
          <w:lang w:val="en-AU"/>
        </w:rPr>
        <w:t>2,3</w:t>
      </w:r>
      <w:r w:rsidR="00911CE4">
        <w:rPr>
          <w:lang w:val="en-AU"/>
        </w:rPr>
        <w:t>50</w:t>
      </w:r>
      <w:r w:rsidR="000E14E7">
        <w:rPr>
          <w:lang w:val="en-AU"/>
        </w:rPr>
        <w:t xml:space="preserve"> notices of acquisition </w:t>
      </w:r>
      <w:r w:rsidR="00611F45">
        <w:rPr>
          <w:lang w:val="en-AU"/>
        </w:rPr>
        <w:t>gazetted</w:t>
      </w:r>
      <w:r w:rsidR="00CB16FC">
        <w:rPr>
          <w:lang w:val="en-AU"/>
        </w:rPr>
        <w:t xml:space="preserve"> for acquisitions made under the LAC Act</w:t>
      </w:r>
      <w:r w:rsidR="00611F45">
        <w:rPr>
          <w:lang w:val="en-AU"/>
        </w:rPr>
        <w:t>.</w:t>
      </w:r>
      <w:r w:rsidR="00061556">
        <w:rPr>
          <w:rStyle w:val="FootnoteReference"/>
        </w:rPr>
        <w:footnoteReference w:id="32"/>
      </w:r>
      <w:r w:rsidR="00397253">
        <w:rPr>
          <w:lang w:val="en-AU"/>
        </w:rPr>
        <w:t xml:space="preserve"> For the financial years 2010-11 to 2019-20, there have been on average </w:t>
      </w:r>
      <w:r w:rsidR="005C141A">
        <w:rPr>
          <w:lang w:val="en-AU"/>
        </w:rPr>
        <w:t>around 230 notices of acqui</w:t>
      </w:r>
      <w:r w:rsidR="0042194C">
        <w:rPr>
          <w:lang w:val="en-AU"/>
        </w:rPr>
        <w:t>si</w:t>
      </w:r>
      <w:r w:rsidR="005C141A">
        <w:rPr>
          <w:lang w:val="en-AU"/>
        </w:rPr>
        <w:t>tion each year</w:t>
      </w:r>
      <w:r w:rsidR="004D3673">
        <w:rPr>
          <w:lang w:val="en-AU"/>
        </w:rPr>
        <w:t>, although the number can vary widely year to year</w:t>
      </w:r>
      <w:r w:rsidR="005C141A">
        <w:rPr>
          <w:lang w:val="en-AU"/>
        </w:rPr>
        <w:t>.</w:t>
      </w:r>
    </w:p>
    <w:p w14:paraId="61F16892" w14:textId="6601EA13" w:rsidR="004C12DA" w:rsidRPr="007E45EA" w:rsidRDefault="005C141A" w:rsidP="007E45EA">
      <w:pPr>
        <w:pStyle w:val="Caption"/>
        <w:rPr>
          <w:lang w:val="en-AU"/>
        </w:rPr>
      </w:pPr>
      <w:r>
        <w:t xml:space="preserve">Figure </w:t>
      </w:r>
      <w:r w:rsidR="00A51780">
        <w:fldChar w:fldCharType="begin"/>
      </w:r>
      <w:r w:rsidR="00A51780">
        <w:instrText xml:space="preserve"> SEQ Figure \* ARABIC </w:instrText>
      </w:r>
      <w:r w:rsidR="00A51780">
        <w:fldChar w:fldCharType="separate"/>
      </w:r>
      <w:r w:rsidR="00F031DD">
        <w:rPr>
          <w:noProof/>
        </w:rPr>
        <w:t>2</w:t>
      </w:r>
      <w:r w:rsidR="00A51780">
        <w:rPr>
          <w:noProof/>
        </w:rPr>
        <w:fldChar w:fldCharType="end"/>
      </w:r>
      <w:r>
        <w:t>: Number of notices of acquisition gazetted under the current Regulations</w:t>
      </w:r>
    </w:p>
    <w:p w14:paraId="27A9B159" w14:textId="77777777" w:rsidR="007E45EA" w:rsidRDefault="007C438B" w:rsidP="00D664C7">
      <w:pPr>
        <w:rPr>
          <w:rFonts w:cstheme="majorHAnsi"/>
          <w:lang w:val="en-US"/>
        </w:rPr>
      </w:pPr>
      <w:r>
        <w:rPr>
          <w:noProof/>
        </w:rPr>
        <w:drawing>
          <wp:inline distT="0" distB="0" distL="0" distR="0" wp14:anchorId="65054904" wp14:editId="2A8677F1">
            <wp:extent cx="5727700" cy="3385820"/>
            <wp:effectExtent l="0" t="0" r="0" b="5080"/>
            <wp:docPr id="29" name="Picture 29" descr="Figure 2 shows the number of compulsory acquisitions each financial year from 2010-11 to 2019-20. The yearly number varies from year to year with no trend over the period. The average number over the period is also shown, at around 230 per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Figure 2 shows the number of compulsory acquisitions each financial year from 2010-11 to 2019-20. The yearly number varies from year to year with no trend over the period. The average number over the period is also shown, at around 230 per year."/>
                    <pic:cNvPicPr/>
                  </pic:nvPicPr>
                  <pic:blipFill>
                    <a:blip r:embed="rId22" cstate="email">
                      <a:extLst>
                        <a:ext uri="{28A0092B-C50C-407E-A947-70E740481C1C}">
                          <a14:useLocalDpi xmlns:a14="http://schemas.microsoft.com/office/drawing/2010/main"/>
                        </a:ext>
                      </a:extLst>
                    </a:blip>
                    <a:stretch>
                      <a:fillRect/>
                    </a:stretch>
                  </pic:blipFill>
                  <pic:spPr>
                    <a:xfrm>
                      <a:off x="0" y="0"/>
                      <a:ext cx="5727700" cy="3385820"/>
                    </a:xfrm>
                    <a:prstGeom prst="rect">
                      <a:avLst/>
                    </a:prstGeom>
                  </pic:spPr>
                </pic:pic>
              </a:graphicData>
            </a:graphic>
          </wp:inline>
        </w:drawing>
      </w:r>
    </w:p>
    <w:p w14:paraId="65017227" w14:textId="0D5862AD" w:rsidR="0042194C" w:rsidRPr="005150B2" w:rsidRDefault="00CA7115" w:rsidP="00D664C7">
      <w:pPr>
        <w:rPr>
          <w:rFonts w:cstheme="majorHAnsi"/>
          <w:lang w:val="en-US"/>
        </w:rPr>
      </w:pPr>
      <w:r w:rsidRPr="005150B2">
        <w:rPr>
          <w:rFonts w:cstheme="majorHAnsi"/>
          <w:lang w:val="en-US"/>
        </w:rPr>
        <w:t xml:space="preserve">Most of these acquisitions </w:t>
      </w:r>
      <w:r w:rsidR="00EB7183" w:rsidRPr="005150B2">
        <w:rPr>
          <w:rFonts w:cstheme="majorHAnsi"/>
          <w:lang w:val="en-US"/>
        </w:rPr>
        <w:t>(</w:t>
      </w:r>
      <w:r w:rsidR="003F3CEC" w:rsidRPr="005150B2">
        <w:rPr>
          <w:rFonts w:cstheme="majorHAnsi"/>
          <w:lang w:val="en-US"/>
        </w:rPr>
        <w:t>7</w:t>
      </w:r>
      <w:r w:rsidR="00E525DA">
        <w:rPr>
          <w:rFonts w:cstheme="majorHAnsi"/>
          <w:lang w:val="en-US"/>
        </w:rPr>
        <w:t>7</w:t>
      </w:r>
      <w:r w:rsidR="003F3CEC" w:rsidRPr="005150B2">
        <w:rPr>
          <w:rFonts w:cstheme="majorHAnsi"/>
          <w:lang w:val="en-US"/>
        </w:rPr>
        <w:t xml:space="preserve"> per cent) </w:t>
      </w:r>
      <w:r w:rsidR="008D529D" w:rsidRPr="005150B2">
        <w:rPr>
          <w:rFonts w:cstheme="majorHAnsi"/>
          <w:lang w:val="en-US"/>
        </w:rPr>
        <w:t>have involved acquiring the full title</w:t>
      </w:r>
      <w:r w:rsidR="00EB7183" w:rsidRPr="005150B2">
        <w:rPr>
          <w:rFonts w:cstheme="majorHAnsi"/>
          <w:lang w:val="en-US"/>
        </w:rPr>
        <w:t xml:space="preserve"> of the relevant land (fee simple/freehold and all other interests), while </w:t>
      </w:r>
      <w:r w:rsidR="003F3CEC" w:rsidRPr="005150B2">
        <w:rPr>
          <w:rFonts w:cstheme="majorHAnsi"/>
          <w:lang w:val="en-US"/>
        </w:rPr>
        <w:t xml:space="preserve">23 per cent have been for the </w:t>
      </w:r>
      <w:r w:rsidR="005150B2" w:rsidRPr="005150B2">
        <w:rPr>
          <w:rFonts w:cstheme="majorHAnsi"/>
          <w:lang w:val="en-US"/>
        </w:rPr>
        <w:t>acquisition</w:t>
      </w:r>
      <w:r w:rsidR="003F3CEC" w:rsidRPr="005150B2">
        <w:rPr>
          <w:rFonts w:cstheme="majorHAnsi"/>
          <w:lang w:val="en-US"/>
        </w:rPr>
        <w:t xml:space="preserve"> of easements (most of which are by water </w:t>
      </w:r>
      <w:r w:rsidR="005150B2" w:rsidRPr="005150B2">
        <w:rPr>
          <w:rFonts w:cstheme="majorHAnsi"/>
          <w:lang w:val="en-US"/>
        </w:rPr>
        <w:t>authorities</w:t>
      </w:r>
      <w:r w:rsidR="00D06C7C">
        <w:rPr>
          <w:rStyle w:val="FootnoteReference"/>
          <w:lang w:val="en-US"/>
        </w:rPr>
        <w:footnoteReference w:id="33"/>
      </w:r>
      <w:r w:rsidR="003F3CEC" w:rsidRPr="005150B2">
        <w:rPr>
          <w:rFonts w:cstheme="majorHAnsi"/>
          <w:lang w:val="en-US"/>
        </w:rPr>
        <w:t>)</w:t>
      </w:r>
      <w:r w:rsidR="00D83C33" w:rsidRPr="005150B2">
        <w:rPr>
          <w:rFonts w:cstheme="majorHAnsi"/>
          <w:lang w:val="en-US"/>
        </w:rPr>
        <w:t xml:space="preserve">. </w:t>
      </w:r>
      <w:r w:rsidR="005150B2" w:rsidRPr="005150B2">
        <w:rPr>
          <w:rFonts w:cstheme="majorHAnsi"/>
          <w:lang w:val="en-US"/>
        </w:rPr>
        <w:t>Acquisition</w:t>
      </w:r>
      <w:r w:rsidR="00D83C33" w:rsidRPr="005150B2">
        <w:rPr>
          <w:rFonts w:cstheme="majorHAnsi"/>
          <w:lang w:val="en-US"/>
        </w:rPr>
        <w:t xml:space="preserve"> of leasehold interests</w:t>
      </w:r>
      <w:r w:rsidR="00061556" w:rsidRPr="005150B2">
        <w:rPr>
          <w:rFonts w:cstheme="majorHAnsi"/>
          <w:lang w:val="en-US"/>
        </w:rPr>
        <w:t xml:space="preserve"> comprised </w:t>
      </w:r>
      <w:r w:rsidR="0096589B">
        <w:rPr>
          <w:rFonts w:cstheme="majorHAnsi"/>
          <w:lang w:val="en-US"/>
        </w:rPr>
        <w:t xml:space="preserve">less than </w:t>
      </w:r>
      <w:r w:rsidR="0096589B" w:rsidRPr="005150B2">
        <w:rPr>
          <w:rFonts w:cstheme="majorHAnsi"/>
          <w:lang w:val="en-US"/>
        </w:rPr>
        <w:t>1</w:t>
      </w:r>
      <w:r w:rsidR="0096589B">
        <w:rPr>
          <w:rFonts w:cstheme="majorHAnsi"/>
          <w:lang w:val="en-US"/>
        </w:rPr>
        <w:t> </w:t>
      </w:r>
      <w:r w:rsidR="00061556" w:rsidRPr="005150B2">
        <w:rPr>
          <w:rFonts w:cstheme="majorHAnsi"/>
          <w:lang w:val="en-US"/>
        </w:rPr>
        <w:t xml:space="preserve">per </w:t>
      </w:r>
      <w:r w:rsidR="005150B2" w:rsidRPr="005150B2">
        <w:rPr>
          <w:rFonts w:cstheme="majorHAnsi"/>
          <w:lang w:val="en-US"/>
        </w:rPr>
        <w:t>cent</w:t>
      </w:r>
      <w:r w:rsidR="00061556" w:rsidRPr="005150B2">
        <w:rPr>
          <w:rFonts w:cstheme="majorHAnsi"/>
          <w:lang w:val="en-US"/>
        </w:rPr>
        <w:t xml:space="preserve"> of notices, and there was 1 notice to acquire a </w:t>
      </w:r>
      <w:proofErr w:type="spellStart"/>
      <w:r w:rsidR="00061556" w:rsidRPr="005150B2">
        <w:rPr>
          <w:rFonts w:cstheme="majorHAnsi"/>
          <w:lang w:val="en-US"/>
        </w:rPr>
        <w:t>caveator’s</w:t>
      </w:r>
      <w:proofErr w:type="spellEnd"/>
      <w:r w:rsidR="00061556" w:rsidRPr="005150B2">
        <w:rPr>
          <w:rFonts w:cstheme="majorHAnsi"/>
          <w:lang w:val="en-US"/>
        </w:rPr>
        <w:t xml:space="preserve"> interest.</w:t>
      </w:r>
    </w:p>
    <w:p w14:paraId="78D92C7A" w14:textId="6872729B" w:rsidR="00061556" w:rsidRPr="005150B2" w:rsidRDefault="00061556" w:rsidP="00D664C7">
      <w:pPr>
        <w:rPr>
          <w:rFonts w:cstheme="majorHAnsi"/>
          <w:lang w:val="en-US"/>
        </w:rPr>
      </w:pPr>
      <w:proofErr w:type="gramStart"/>
      <w:r w:rsidRPr="005150B2">
        <w:rPr>
          <w:rFonts w:cstheme="majorHAnsi"/>
          <w:lang w:val="en-US"/>
        </w:rPr>
        <w:t>The</w:t>
      </w:r>
      <w:r w:rsidR="004924EA" w:rsidRPr="005150B2">
        <w:rPr>
          <w:rFonts w:cstheme="majorHAnsi"/>
          <w:lang w:val="en-US"/>
        </w:rPr>
        <w:t xml:space="preserve"> </w:t>
      </w:r>
      <w:r w:rsidR="00C44C94" w:rsidRPr="005150B2">
        <w:rPr>
          <w:rFonts w:cstheme="majorHAnsi"/>
          <w:lang w:val="en-US"/>
        </w:rPr>
        <w:t>majority of</w:t>
      </w:r>
      <w:proofErr w:type="gramEnd"/>
      <w:r w:rsidR="00C44C94" w:rsidRPr="005150B2">
        <w:rPr>
          <w:rFonts w:cstheme="majorHAnsi"/>
          <w:lang w:val="en-US"/>
        </w:rPr>
        <w:t xml:space="preserve"> </w:t>
      </w:r>
      <w:r w:rsidR="005150B2" w:rsidRPr="005150B2">
        <w:rPr>
          <w:rFonts w:cstheme="majorHAnsi"/>
          <w:lang w:val="en-US"/>
        </w:rPr>
        <w:t>compulsory</w:t>
      </w:r>
      <w:r w:rsidR="00C44C94" w:rsidRPr="005150B2">
        <w:rPr>
          <w:rFonts w:cstheme="majorHAnsi"/>
          <w:lang w:val="en-US"/>
        </w:rPr>
        <w:t xml:space="preserve"> </w:t>
      </w:r>
      <w:r w:rsidR="005150B2" w:rsidRPr="005150B2">
        <w:rPr>
          <w:rFonts w:cstheme="majorHAnsi"/>
          <w:lang w:val="en-US"/>
        </w:rPr>
        <w:t>acquisitions</w:t>
      </w:r>
      <w:r w:rsidR="00C44C94" w:rsidRPr="005150B2">
        <w:rPr>
          <w:rFonts w:cstheme="majorHAnsi"/>
          <w:lang w:val="en-US"/>
        </w:rPr>
        <w:t xml:space="preserve"> are for transport purposes. </w:t>
      </w:r>
      <w:r w:rsidR="00CE5D4E" w:rsidRPr="005150B2">
        <w:rPr>
          <w:rFonts w:cstheme="majorHAnsi"/>
          <w:lang w:val="en-US"/>
        </w:rPr>
        <w:t xml:space="preserve">Since June 2010, VicRoads has accounted for </w:t>
      </w:r>
      <w:r w:rsidR="00E9141C">
        <w:rPr>
          <w:rFonts w:cstheme="majorHAnsi"/>
          <w:lang w:val="en-US"/>
        </w:rPr>
        <w:t>41</w:t>
      </w:r>
      <w:r w:rsidR="00E9141C" w:rsidRPr="005150B2">
        <w:rPr>
          <w:rFonts w:cstheme="majorHAnsi"/>
          <w:lang w:val="en-US"/>
        </w:rPr>
        <w:t xml:space="preserve"> </w:t>
      </w:r>
      <w:r w:rsidR="00CE5D4E" w:rsidRPr="005150B2">
        <w:rPr>
          <w:rFonts w:cstheme="majorHAnsi"/>
          <w:lang w:val="en-US"/>
        </w:rPr>
        <w:t xml:space="preserve">per cent of all notices of </w:t>
      </w:r>
      <w:r w:rsidR="00B924A3" w:rsidRPr="005150B2">
        <w:rPr>
          <w:rFonts w:cstheme="majorHAnsi"/>
          <w:lang w:val="en-US"/>
        </w:rPr>
        <w:t xml:space="preserve">acquisition, while other major </w:t>
      </w:r>
      <w:r w:rsidR="009F2DA5" w:rsidRPr="005150B2">
        <w:rPr>
          <w:rFonts w:cstheme="majorHAnsi"/>
          <w:lang w:val="en-US"/>
        </w:rPr>
        <w:t xml:space="preserve">transport </w:t>
      </w:r>
      <w:r w:rsidR="00B924A3" w:rsidRPr="005150B2">
        <w:rPr>
          <w:rFonts w:cstheme="majorHAnsi"/>
          <w:lang w:val="en-US"/>
        </w:rPr>
        <w:t xml:space="preserve">projects have accounted for </w:t>
      </w:r>
      <w:r w:rsidR="00E9141C">
        <w:rPr>
          <w:rFonts w:cstheme="majorHAnsi"/>
          <w:lang w:val="en-US"/>
        </w:rPr>
        <w:t>21</w:t>
      </w:r>
      <w:r w:rsidR="00E9141C" w:rsidRPr="005150B2">
        <w:rPr>
          <w:rFonts w:cstheme="majorHAnsi"/>
          <w:lang w:val="en-US"/>
        </w:rPr>
        <w:t xml:space="preserve"> </w:t>
      </w:r>
      <w:r w:rsidR="00B924A3" w:rsidRPr="005150B2">
        <w:rPr>
          <w:rFonts w:cstheme="majorHAnsi"/>
          <w:lang w:val="en-US"/>
        </w:rPr>
        <w:t>per cent.</w:t>
      </w:r>
      <w:r w:rsidR="00625AA5" w:rsidRPr="00625AA5">
        <w:rPr>
          <w:rStyle w:val="FootnoteReference"/>
        </w:rPr>
        <w:t xml:space="preserve"> </w:t>
      </w:r>
      <w:r w:rsidR="00625AA5">
        <w:rPr>
          <w:rStyle w:val="FootnoteReference"/>
        </w:rPr>
        <w:footnoteReference w:id="34"/>
      </w:r>
    </w:p>
    <w:p w14:paraId="28D1B963" w14:textId="55577C71" w:rsidR="0042194C" w:rsidRDefault="00872198" w:rsidP="00C51767">
      <w:pPr>
        <w:pStyle w:val="Caption"/>
        <w:rPr>
          <w:rFonts w:cstheme="majorHAnsi"/>
          <w:highlight w:val="yellow"/>
          <w:lang w:val="en-US"/>
        </w:rPr>
      </w:pPr>
      <w:r>
        <w:lastRenderedPageBreak/>
        <w:t xml:space="preserve">Figure </w:t>
      </w:r>
      <w:r w:rsidR="00A51780">
        <w:fldChar w:fldCharType="begin"/>
      </w:r>
      <w:r w:rsidR="00A51780">
        <w:instrText xml:space="preserve"> SEQ Figure \* ARABIC </w:instrText>
      </w:r>
      <w:r w:rsidR="00A51780">
        <w:fldChar w:fldCharType="separate"/>
      </w:r>
      <w:r w:rsidR="00F031DD">
        <w:rPr>
          <w:noProof/>
        </w:rPr>
        <w:t>3</w:t>
      </w:r>
      <w:r w:rsidR="00A51780">
        <w:rPr>
          <w:noProof/>
        </w:rPr>
        <w:fldChar w:fldCharType="end"/>
      </w:r>
      <w:r>
        <w:t>: Notices of acquisition by auth</w:t>
      </w:r>
      <w:r w:rsidR="00657B2E">
        <w:t>ority (2010-2020)</w:t>
      </w:r>
    </w:p>
    <w:p w14:paraId="44A7AE54" w14:textId="0E06F56E" w:rsidR="00A26C4D" w:rsidRDefault="00C51767" w:rsidP="00D664C7">
      <w:pPr>
        <w:rPr>
          <w:rFonts w:cstheme="majorHAnsi"/>
          <w:lang w:val="en-US"/>
        </w:rPr>
      </w:pPr>
      <w:r>
        <w:rPr>
          <w:noProof/>
        </w:rPr>
        <w:drawing>
          <wp:inline distT="0" distB="0" distL="0" distR="0" wp14:anchorId="3C023276" wp14:editId="29EE2E5D">
            <wp:extent cx="5727700" cy="3105238"/>
            <wp:effectExtent l="0" t="0" r="0" b="6350"/>
            <wp:docPr id="16" name="Picture 16" descr="Figure 3 is a pie chart showing the proportion of the total compulsory acquisitions since 2010 by category. The categories shown are transport projects (63%), water corporations (22%), local councils (13%) and oth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Figure 3 is a pie chart showing the proportion of the total compulsory acquisitions since 2010 by category. The categories shown are transport projects (63%), water corporations (22%), local councils (13%) and other (2%)."/>
                    <pic:cNvPicPr/>
                  </pic:nvPicPr>
                  <pic:blipFill rotWithShape="1">
                    <a:blip r:embed="rId23"/>
                    <a:srcRect t="4190"/>
                    <a:stretch/>
                  </pic:blipFill>
                  <pic:spPr bwMode="auto">
                    <a:xfrm>
                      <a:off x="0" y="0"/>
                      <a:ext cx="5727700" cy="3105238"/>
                    </a:xfrm>
                    <a:prstGeom prst="rect">
                      <a:avLst/>
                    </a:prstGeom>
                    <a:ln>
                      <a:noFill/>
                    </a:ln>
                    <a:extLst>
                      <a:ext uri="{53640926-AAD7-44D8-BBD7-CCE9431645EC}">
                        <a14:shadowObscured xmlns:a14="http://schemas.microsoft.com/office/drawing/2010/main"/>
                      </a:ext>
                    </a:extLst>
                  </pic:spPr>
                </pic:pic>
              </a:graphicData>
            </a:graphic>
          </wp:inline>
        </w:drawing>
      </w:r>
    </w:p>
    <w:p w14:paraId="1AE9688D" w14:textId="1F7F086C" w:rsidR="0042194C" w:rsidRPr="00D06901" w:rsidRDefault="00F74C14" w:rsidP="00D664C7">
      <w:pPr>
        <w:rPr>
          <w:rFonts w:cstheme="majorHAnsi"/>
          <w:lang w:val="en-US"/>
        </w:rPr>
      </w:pPr>
      <w:r w:rsidRPr="00D06901">
        <w:rPr>
          <w:rFonts w:cstheme="majorHAnsi"/>
          <w:lang w:val="en-US"/>
        </w:rPr>
        <w:t xml:space="preserve">Land Use Victoria advises that there have been </w:t>
      </w:r>
      <w:r w:rsidR="00496377">
        <w:rPr>
          <w:rFonts w:cstheme="majorHAnsi"/>
          <w:lang w:val="en-US"/>
        </w:rPr>
        <w:t>2,456</w:t>
      </w:r>
      <w:r w:rsidR="00496377" w:rsidRPr="00D06901">
        <w:rPr>
          <w:rFonts w:cstheme="majorHAnsi"/>
          <w:lang w:val="en-US"/>
        </w:rPr>
        <w:t xml:space="preserve"> </w:t>
      </w:r>
      <w:r w:rsidRPr="00D06901">
        <w:rPr>
          <w:rFonts w:cstheme="majorHAnsi"/>
          <w:lang w:val="en-US"/>
        </w:rPr>
        <w:t xml:space="preserve">notices of intention to </w:t>
      </w:r>
      <w:r w:rsidR="00B04022" w:rsidRPr="00D06901">
        <w:rPr>
          <w:rFonts w:cstheme="majorHAnsi"/>
          <w:lang w:val="en-US"/>
        </w:rPr>
        <w:t>acquire</w:t>
      </w:r>
      <w:r w:rsidRPr="00D06901">
        <w:rPr>
          <w:rFonts w:cstheme="majorHAnsi"/>
          <w:lang w:val="en-US"/>
        </w:rPr>
        <w:t xml:space="preserve"> land </w:t>
      </w:r>
      <w:r w:rsidR="00496377">
        <w:rPr>
          <w:rFonts w:cstheme="majorHAnsi"/>
          <w:lang w:val="en-US"/>
        </w:rPr>
        <w:t>between</w:t>
      </w:r>
      <w:r w:rsidR="00496377" w:rsidRPr="00D06901">
        <w:rPr>
          <w:rFonts w:cstheme="majorHAnsi"/>
          <w:lang w:val="en-US"/>
        </w:rPr>
        <w:t xml:space="preserve"> </w:t>
      </w:r>
      <w:r w:rsidR="002B6B7D">
        <w:rPr>
          <w:rFonts w:cstheme="majorHAnsi"/>
          <w:lang w:val="en-US"/>
        </w:rPr>
        <w:t>1 </w:t>
      </w:r>
      <w:r w:rsidRPr="00D06901">
        <w:rPr>
          <w:rFonts w:cstheme="majorHAnsi"/>
          <w:lang w:val="en-US"/>
        </w:rPr>
        <w:t>Ju</w:t>
      </w:r>
      <w:r w:rsidR="00496377">
        <w:rPr>
          <w:rFonts w:cstheme="majorHAnsi"/>
          <w:lang w:val="en-US"/>
        </w:rPr>
        <w:t>ly</w:t>
      </w:r>
      <w:r w:rsidRPr="00D06901">
        <w:rPr>
          <w:rFonts w:cstheme="majorHAnsi"/>
          <w:lang w:val="en-US"/>
        </w:rPr>
        <w:t xml:space="preserve"> 2010</w:t>
      </w:r>
      <w:r w:rsidR="00496377">
        <w:rPr>
          <w:rFonts w:cstheme="majorHAnsi"/>
          <w:lang w:val="en-US"/>
        </w:rPr>
        <w:t xml:space="preserve"> and </w:t>
      </w:r>
      <w:r w:rsidR="002B6B7D">
        <w:rPr>
          <w:rFonts w:cstheme="majorHAnsi"/>
          <w:lang w:val="en-US"/>
        </w:rPr>
        <w:t xml:space="preserve">30 </w:t>
      </w:r>
      <w:r w:rsidR="00496377">
        <w:rPr>
          <w:rFonts w:cstheme="majorHAnsi"/>
          <w:lang w:val="en-US"/>
        </w:rPr>
        <w:t>June 2020</w:t>
      </w:r>
      <w:r w:rsidRPr="00D06901">
        <w:rPr>
          <w:rFonts w:cstheme="majorHAnsi"/>
          <w:lang w:val="en-US"/>
        </w:rPr>
        <w:t>. This</w:t>
      </w:r>
      <w:r w:rsidR="00120EED">
        <w:rPr>
          <w:rFonts w:cstheme="majorHAnsi"/>
          <w:lang w:val="en-US"/>
        </w:rPr>
        <w:t xml:space="preserve"> </w:t>
      </w:r>
      <w:r w:rsidRPr="00D06901">
        <w:rPr>
          <w:rFonts w:cstheme="majorHAnsi"/>
          <w:lang w:val="en-US"/>
        </w:rPr>
        <w:t xml:space="preserve">number </w:t>
      </w:r>
      <w:r w:rsidR="00120EED">
        <w:rPr>
          <w:rFonts w:cstheme="majorHAnsi"/>
          <w:lang w:val="en-US"/>
        </w:rPr>
        <w:t xml:space="preserve">is slightly higher than the number of compulsory acquisitions, </w:t>
      </w:r>
      <w:r w:rsidRPr="00D06901">
        <w:rPr>
          <w:rFonts w:cstheme="majorHAnsi"/>
          <w:lang w:val="en-US"/>
        </w:rPr>
        <w:t>reflect</w:t>
      </w:r>
      <w:r w:rsidR="00120EED">
        <w:rPr>
          <w:rFonts w:cstheme="majorHAnsi"/>
          <w:lang w:val="en-US"/>
        </w:rPr>
        <w:t>ing</w:t>
      </w:r>
      <w:r w:rsidRPr="00D06901">
        <w:rPr>
          <w:rFonts w:cstheme="majorHAnsi"/>
          <w:lang w:val="en-US"/>
        </w:rPr>
        <w:t xml:space="preserve"> that following </w:t>
      </w:r>
      <w:r w:rsidR="005B71F6">
        <w:rPr>
          <w:rFonts w:cstheme="majorHAnsi"/>
          <w:lang w:val="en-US"/>
        </w:rPr>
        <w:t xml:space="preserve">service of a </w:t>
      </w:r>
      <w:r w:rsidRPr="00D06901">
        <w:rPr>
          <w:rFonts w:cstheme="majorHAnsi"/>
          <w:lang w:val="en-US"/>
        </w:rPr>
        <w:t>notice of intention</w:t>
      </w:r>
      <w:r w:rsidR="005B71F6">
        <w:rPr>
          <w:rFonts w:cstheme="majorHAnsi"/>
          <w:lang w:val="en-US"/>
        </w:rPr>
        <w:t xml:space="preserve"> to acquire</w:t>
      </w:r>
      <w:r w:rsidRPr="00D06901">
        <w:rPr>
          <w:rFonts w:cstheme="majorHAnsi"/>
          <w:lang w:val="en-US"/>
        </w:rPr>
        <w:t xml:space="preserve">, </w:t>
      </w:r>
      <w:r w:rsidR="002F11BC" w:rsidRPr="00D06901">
        <w:rPr>
          <w:rFonts w:cstheme="majorHAnsi"/>
          <w:lang w:val="en-US"/>
        </w:rPr>
        <w:t xml:space="preserve">the authority and </w:t>
      </w:r>
      <w:r w:rsidR="006D032D">
        <w:t>landholder</w:t>
      </w:r>
      <w:r w:rsidR="002F11BC" w:rsidRPr="00D06901">
        <w:rPr>
          <w:rFonts w:cstheme="majorHAnsi"/>
          <w:lang w:val="en-US"/>
        </w:rPr>
        <w:t xml:space="preserve"> may reach agreement </w:t>
      </w:r>
      <w:r w:rsidR="00A12947" w:rsidRPr="00D06901">
        <w:rPr>
          <w:rFonts w:cstheme="majorHAnsi"/>
          <w:lang w:val="en-US"/>
        </w:rPr>
        <w:t>without the need to complete the compulsory acq</w:t>
      </w:r>
      <w:r w:rsidR="00B04022">
        <w:rPr>
          <w:rFonts w:cstheme="majorHAnsi"/>
          <w:lang w:val="en-US"/>
        </w:rPr>
        <w:t>uisition</w:t>
      </w:r>
      <w:r w:rsidR="00A12947" w:rsidRPr="00D06901">
        <w:rPr>
          <w:rFonts w:cstheme="majorHAnsi"/>
          <w:lang w:val="en-US"/>
        </w:rPr>
        <w:t xml:space="preserve"> process, or the notice of intention may lapse</w:t>
      </w:r>
      <w:r w:rsidR="00CE617E" w:rsidRPr="00D06901">
        <w:rPr>
          <w:rFonts w:cstheme="majorHAnsi"/>
          <w:lang w:val="en-US"/>
        </w:rPr>
        <w:t xml:space="preserve"> where an authority decides to not proceed with the acquisition</w:t>
      </w:r>
      <w:r w:rsidR="00D06DB8">
        <w:rPr>
          <w:rFonts w:cstheme="majorHAnsi"/>
          <w:lang w:val="en-US"/>
        </w:rPr>
        <w:t xml:space="preserve">. </w:t>
      </w:r>
      <w:r w:rsidR="005F6546">
        <w:rPr>
          <w:rFonts w:cstheme="majorHAnsi"/>
          <w:lang w:val="en-US"/>
        </w:rPr>
        <w:t xml:space="preserve">On average, there around 20 </w:t>
      </w:r>
      <w:r w:rsidR="00A3043A">
        <w:rPr>
          <w:rFonts w:cstheme="majorHAnsi"/>
          <w:lang w:val="en-US"/>
        </w:rPr>
        <w:t>notices that are cancelled or lapse each year.</w:t>
      </w:r>
      <w:r w:rsidR="004116D0">
        <w:rPr>
          <w:rStyle w:val="FootnoteReference"/>
        </w:rPr>
        <w:footnoteReference w:id="35"/>
      </w:r>
    </w:p>
    <w:p w14:paraId="77E58A9A" w14:textId="4F75D0A1" w:rsidR="00CE617E" w:rsidRPr="00D06901" w:rsidRDefault="00227084" w:rsidP="00D664C7">
      <w:pPr>
        <w:rPr>
          <w:rFonts w:cstheme="majorHAnsi"/>
          <w:lang w:val="en-US"/>
        </w:rPr>
      </w:pPr>
      <w:r>
        <w:rPr>
          <w:rFonts w:cstheme="majorHAnsi"/>
          <w:lang w:val="en-US"/>
        </w:rPr>
        <w:t>There is no aggregated data on how many acquisitions were exempted from</w:t>
      </w:r>
      <w:r w:rsidR="00E4277B">
        <w:rPr>
          <w:rFonts w:cstheme="majorHAnsi"/>
          <w:lang w:val="en-US"/>
        </w:rPr>
        <w:t xml:space="preserve"> the requirements to reserve land prior to acquisition due to the current Regulations.</w:t>
      </w:r>
      <w:r w:rsidR="00060A88">
        <w:rPr>
          <w:rFonts w:cstheme="majorHAnsi"/>
          <w:lang w:val="en-US"/>
        </w:rPr>
        <w:t xml:space="preserve"> However, feedback from water corporations indicated that </w:t>
      </w:r>
      <w:r w:rsidR="00076591" w:rsidRPr="0048622F">
        <w:rPr>
          <w:rFonts w:cstheme="majorHAnsi"/>
          <w:lang w:val="en-US"/>
        </w:rPr>
        <w:t xml:space="preserve">nearly </w:t>
      </w:r>
      <w:proofErr w:type="gramStart"/>
      <w:r w:rsidR="00076591" w:rsidRPr="0048622F">
        <w:rPr>
          <w:rFonts w:cstheme="majorHAnsi"/>
          <w:lang w:val="en-US"/>
        </w:rPr>
        <w:t>all</w:t>
      </w:r>
      <w:r w:rsidR="00076591">
        <w:rPr>
          <w:rFonts w:cstheme="majorHAnsi"/>
          <w:lang w:val="en-US"/>
        </w:rPr>
        <w:t xml:space="preserve"> of</w:t>
      </w:r>
      <w:proofErr w:type="gramEnd"/>
      <w:r w:rsidR="00076591">
        <w:rPr>
          <w:rFonts w:cstheme="majorHAnsi"/>
          <w:lang w:val="en-US"/>
        </w:rPr>
        <w:t xml:space="preserve"> their </w:t>
      </w:r>
      <w:r w:rsidR="00E71F00">
        <w:rPr>
          <w:rFonts w:cstheme="majorHAnsi"/>
          <w:lang w:val="en-US"/>
        </w:rPr>
        <w:t xml:space="preserve">520 </w:t>
      </w:r>
      <w:r w:rsidR="00561DF7">
        <w:rPr>
          <w:rFonts w:cstheme="majorHAnsi"/>
          <w:lang w:val="en-US"/>
        </w:rPr>
        <w:t>acquisitions</w:t>
      </w:r>
      <w:r w:rsidR="0053549F">
        <w:rPr>
          <w:rFonts w:cstheme="majorHAnsi"/>
          <w:lang w:val="en-US"/>
        </w:rPr>
        <w:t xml:space="preserve"> of easements</w:t>
      </w:r>
      <w:r w:rsidR="00790A12">
        <w:rPr>
          <w:rFonts w:cstheme="majorHAnsi"/>
          <w:lang w:val="en-US"/>
        </w:rPr>
        <w:t xml:space="preserve"> did not require prior reservation</w:t>
      </w:r>
      <w:r w:rsidR="00A408F8">
        <w:rPr>
          <w:rFonts w:cstheme="majorHAnsi"/>
          <w:lang w:val="en-US"/>
        </w:rPr>
        <w:t xml:space="preserve">. </w:t>
      </w:r>
      <w:r w:rsidR="009644C2">
        <w:rPr>
          <w:rFonts w:cstheme="majorHAnsi"/>
          <w:lang w:val="en-US"/>
        </w:rPr>
        <w:t xml:space="preserve">VicRoads advises that around </w:t>
      </w:r>
      <w:r w:rsidR="00CF5BFA">
        <w:rPr>
          <w:rFonts w:cstheme="majorHAnsi"/>
          <w:lang w:val="en-US"/>
        </w:rPr>
        <w:t xml:space="preserve">15 per cent </w:t>
      </w:r>
      <w:r w:rsidR="009644C2">
        <w:rPr>
          <w:rFonts w:cstheme="majorHAnsi"/>
          <w:lang w:val="en-US"/>
        </w:rPr>
        <w:t xml:space="preserve">of its acquisitions </w:t>
      </w:r>
      <w:r w:rsidR="00E46A68">
        <w:rPr>
          <w:rFonts w:cstheme="majorHAnsi"/>
          <w:lang w:val="en-US"/>
        </w:rPr>
        <w:t>did not require reservation due to only a small proportion of</w:t>
      </w:r>
      <w:r w:rsidR="00D711FD">
        <w:rPr>
          <w:rFonts w:cstheme="majorHAnsi"/>
          <w:lang w:val="en-US"/>
        </w:rPr>
        <w:t xml:space="preserve"> the landholder’s title being acquired</w:t>
      </w:r>
      <w:r w:rsidR="00A77DFA">
        <w:rPr>
          <w:rFonts w:cstheme="majorHAnsi"/>
          <w:lang w:val="en-US"/>
        </w:rPr>
        <w:t xml:space="preserve"> for road widening or deviations</w:t>
      </w:r>
      <w:r w:rsidR="00A408F8">
        <w:rPr>
          <w:rFonts w:cstheme="majorHAnsi"/>
          <w:lang w:val="en-US"/>
        </w:rPr>
        <w:t>, and</w:t>
      </w:r>
      <w:r w:rsidR="003148BD">
        <w:rPr>
          <w:rFonts w:cstheme="majorHAnsi"/>
          <w:lang w:val="en-US"/>
        </w:rPr>
        <w:t xml:space="preserve"> </w:t>
      </w:r>
      <w:r w:rsidR="00A408F8">
        <w:rPr>
          <w:rFonts w:cstheme="majorHAnsi"/>
          <w:lang w:val="en-US"/>
        </w:rPr>
        <w:t xml:space="preserve">local councils advise that up to half of their </w:t>
      </w:r>
      <w:r w:rsidR="000F4438">
        <w:rPr>
          <w:rFonts w:cstheme="majorHAnsi"/>
          <w:lang w:val="en-US"/>
        </w:rPr>
        <w:t>compulsory</w:t>
      </w:r>
      <w:r w:rsidR="00A408F8">
        <w:rPr>
          <w:rFonts w:cstheme="majorHAnsi"/>
          <w:lang w:val="en-US"/>
        </w:rPr>
        <w:t xml:space="preserve"> </w:t>
      </w:r>
      <w:r w:rsidR="000F4438">
        <w:rPr>
          <w:rFonts w:cstheme="majorHAnsi"/>
          <w:lang w:val="en-US"/>
        </w:rPr>
        <w:t>acquisitions</w:t>
      </w:r>
      <w:r w:rsidR="00A408F8">
        <w:rPr>
          <w:rFonts w:cstheme="majorHAnsi"/>
          <w:lang w:val="en-US"/>
        </w:rPr>
        <w:t xml:space="preserve"> were for minor road widening</w:t>
      </w:r>
      <w:r w:rsidR="000F4438">
        <w:rPr>
          <w:rFonts w:cstheme="majorHAnsi"/>
          <w:lang w:val="en-US"/>
        </w:rPr>
        <w:t xml:space="preserve"> </w:t>
      </w:r>
      <w:r w:rsidR="00646B0E">
        <w:rPr>
          <w:rFonts w:cstheme="majorHAnsi"/>
          <w:lang w:val="en-US"/>
        </w:rPr>
        <w:t xml:space="preserve">or deviations </w:t>
      </w:r>
      <w:r w:rsidR="000F4438">
        <w:rPr>
          <w:rFonts w:cstheme="majorHAnsi"/>
          <w:lang w:val="en-US"/>
        </w:rPr>
        <w:t>and therefore exempt from the reservation requirement.</w:t>
      </w:r>
    </w:p>
    <w:p w14:paraId="4FDD3ED0" w14:textId="191945C6" w:rsidR="009D7767" w:rsidRDefault="00044E76" w:rsidP="00941825">
      <w:pPr>
        <w:pStyle w:val="Heading2"/>
      </w:pPr>
      <w:bookmarkStart w:id="60" w:name="_Toc57956636"/>
      <w:r>
        <w:t xml:space="preserve">The current Regulations </w:t>
      </w:r>
      <w:r w:rsidR="00531C11">
        <w:t>expire in 2021</w:t>
      </w:r>
      <w:bookmarkEnd w:id="60"/>
    </w:p>
    <w:p w14:paraId="2F22E3AD" w14:textId="17261549" w:rsidR="000A1809" w:rsidRPr="00FD20DF" w:rsidRDefault="000A1809" w:rsidP="000A1809">
      <w:pPr>
        <w:rPr>
          <w:rFonts w:cstheme="majorHAnsi"/>
        </w:rPr>
      </w:pPr>
      <w:r w:rsidRPr="00FD20DF">
        <w:rPr>
          <w:rFonts w:cstheme="majorHAnsi"/>
        </w:rPr>
        <w:t xml:space="preserve">The </w:t>
      </w:r>
      <w:r w:rsidRPr="00FD20DF">
        <w:rPr>
          <w:rFonts w:cstheme="majorHAnsi"/>
          <w:i/>
        </w:rPr>
        <w:t>Subordinate Legislation Act 1994</w:t>
      </w:r>
      <w:r w:rsidR="007B6FA1">
        <w:rPr>
          <w:rFonts w:cstheme="majorHAnsi"/>
        </w:rPr>
        <w:t xml:space="preserve"> </w:t>
      </w:r>
      <w:r w:rsidRPr="00FD20DF">
        <w:rPr>
          <w:rFonts w:cstheme="majorHAnsi"/>
        </w:rPr>
        <w:t>requires that all statutory rules in Victoria automatically lapse after ten years. This is to ensure that the need for continued regulation is regularly re-examined and regulations remain fit for purpose.</w:t>
      </w:r>
    </w:p>
    <w:p w14:paraId="50621F71" w14:textId="590D8497" w:rsidR="009D7767" w:rsidRDefault="005C335B">
      <w:pPr>
        <w:rPr>
          <w:rFonts w:cstheme="majorHAnsi"/>
        </w:rPr>
      </w:pPr>
      <w:r w:rsidRPr="007D4365">
        <w:rPr>
          <w:rFonts w:cstheme="majorHAnsi"/>
        </w:rPr>
        <w:t>The Land Acquisition and Compensation Regulations 2010 will sunset on 22 June 2021.</w:t>
      </w:r>
      <w:r w:rsidRPr="007D4365">
        <w:rPr>
          <w:rStyle w:val="FootnoteReference"/>
        </w:rPr>
        <w:footnoteReference w:id="36"/>
      </w:r>
    </w:p>
    <w:p w14:paraId="23C88ECC" w14:textId="1B8E8087" w:rsidR="00AC734B" w:rsidRPr="00FD20DF" w:rsidRDefault="00AC734B" w:rsidP="00AC734B">
      <w:pPr>
        <w:rPr>
          <w:rFonts w:cstheme="majorHAnsi"/>
        </w:rPr>
      </w:pPr>
      <w:r w:rsidRPr="00FD20DF">
        <w:rPr>
          <w:rFonts w:cstheme="majorHAnsi"/>
        </w:rPr>
        <w:t xml:space="preserve">This </w:t>
      </w:r>
      <w:r w:rsidR="009955F8">
        <w:rPr>
          <w:rFonts w:cstheme="majorHAnsi"/>
        </w:rPr>
        <w:t>Regulatory Impact Statement (RIS)</w:t>
      </w:r>
      <w:r w:rsidRPr="00FD20DF">
        <w:rPr>
          <w:rFonts w:cstheme="majorHAnsi"/>
        </w:rPr>
        <w:t xml:space="preserve"> is being prepared to facilitate public consultation on the proposed Land Acquisition and Compensation Regulations 2021</w:t>
      </w:r>
      <w:r w:rsidR="007B4D19">
        <w:rPr>
          <w:rFonts w:cstheme="majorHAnsi"/>
        </w:rPr>
        <w:t xml:space="preserve"> (the proposed Regulations)</w:t>
      </w:r>
      <w:r w:rsidRPr="00FD20DF">
        <w:rPr>
          <w:rFonts w:cstheme="majorHAnsi"/>
        </w:rPr>
        <w:t>, which will replace the current Regulations.</w:t>
      </w:r>
    </w:p>
    <w:p w14:paraId="76A48B04" w14:textId="3D519FD0" w:rsidR="005E2846" w:rsidRDefault="007B6FA1">
      <w:pPr>
        <w:rPr>
          <w:rFonts w:cstheme="majorHAnsi"/>
        </w:rPr>
      </w:pPr>
      <w:r>
        <w:rPr>
          <w:rFonts w:cstheme="majorHAnsi"/>
        </w:rPr>
        <w:t>T</w:t>
      </w:r>
      <w:r w:rsidR="00CB69B3" w:rsidRPr="00FD20DF">
        <w:rPr>
          <w:rFonts w:cstheme="majorHAnsi"/>
        </w:rPr>
        <w:t xml:space="preserve">he </w:t>
      </w:r>
      <w:r>
        <w:rPr>
          <w:rFonts w:cstheme="majorHAnsi"/>
        </w:rPr>
        <w:t xml:space="preserve">Subordinate Legislation </w:t>
      </w:r>
      <w:r w:rsidR="00CB69B3" w:rsidRPr="00FD20DF">
        <w:rPr>
          <w:rFonts w:cstheme="majorHAnsi"/>
        </w:rPr>
        <w:t>A</w:t>
      </w:r>
      <w:r>
        <w:rPr>
          <w:rFonts w:cstheme="majorHAnsi"/>
        </w:rPr>
        <w:t>ct</w:t>
      </w:r>
      <w:r w:rsidR="00CB69B3" w:rsidRPr="00FD20DF">
        <w:rPr>
          <w:rFonts w:cstheme="majorHAnsi"/>
        </w:rPr>
        <w:t xml:space="preserve"> requires that proposals for regulations that impose a ‘significant economic or social burden on a sector of the public’ must be formally assessed in a RIS, whether for new regulations or replacing existing ones. The RIS assessment process aims to ensure that the costs of the regulations are outweighed by the benefits, and that the regulatory proposal is superior to </w:t>
      </w:r>
      <w:r w:rsidR="00CB69B3" w:rsidRPr="00FD20DF">
        <w:rPr>
          <w:rFonts w:cstheme="majorHAnsi"/>
        </w:rPr>
        <w:lastRenderedPageBreak/>
        <w:t>alternative approaches.</w:t>
      </w:r>
      <w:r w:rsidR="00386518">
        <w:rPr>
          <w:rFonts w:cstheme="majorHAnsi"/>
        </w:rPr>
        <w:t xml:space="preserve"> While </w:t>
      </w:r>
      <w:r w:rsidR="009F0109">
        <w:rPr>
          <w:rFonts w:cstheme="majorHAnsi"/>
        </w:rPr>
        <w:t xml:space="preserve">the </w:t>
      </w:r>
      <w:r w:rsidR="007B4D19">
        <w:rPr>
          <w:rFonts w:cstheme="majorHAnsi"/>
        </w:rPr>
        <w:t>proposed Regulations</w:t>
      </w:r>
      <w:r w:rsidR="00E42E7C">
        <w:rPr>
          <w:rFonts w:cstheme="majorHAnsi"/>
        </w:rPr>
        <w:t xml:space="preserve"> do not impose a significant </w:t>
      </w:r>
      <w:r w:rsidR="00635E5C">
        <w:rPr>
          <w:rFonts w:cstheme="majorHAnsi"/>
        </w:rPr>
        <w:t xml:space="preserve">compliance or </w:t>
      </w:r>
      <w:r w:rsidR="00BB2BAA">
        <w:rPr>
          <w:rFonts w:cstheme="majorHAnsi"/>
        </w:rPr>
        <w:t>administrative</w:t>
      </w:r>
      <w:r w:rsidR="00635E5C">
        <w:rPr>
          <w:rFonts w:cstheme="majorHAnsi"/>
        </w:rPr>
        <w:t xml:space="preserve"> </w:t>
      </w:r>
      <w:r w:rsidR="00E42E7C">
        <w:rPr>
          <w:rFonts w:cstheme="majorHAnsi"/>
        </w:rPr>
        <w:t>burden</w:t>
      </w:r>
      <w:r w:rsidR="00635E5C">
        <w:rPr>
          <w:rFonts w:cstheme="majorHAnsi"/>
        </w:rPr>
        <w:t xml:space="preserve"> or impose </w:t>
      </w:r>
      <w:r w:rsidR="00BB2BAA">
        <w:rPr>
          <w:rFonts w:cstheme="majorHAnsi"/>
        </w:rPr>
        <w:t>direct financial costs</w:t>
      </w:r>
      <w:r w:rsidR="00F44133">
        <w:rPr>
          <w:rFonts w:cstheme="majorHAnsi"/>
        </w:rPr>
        <w:t xml:space="preserve">, their connection to </w:t>
      </w:r>
      <w:r w:rsidR="00191E6F">
        <w:rPr>
          <w:rFonts w:cstheme="majorHAnsi"/>
        </w:rPr>
        <w:t xml:space="preserve">a process that </w:t>
      </w:r>
      <w:r w:rsidR="00454915">
        <w:rPr>
          <w:rFonts w:cstheme="majorHAnsi"/>
        </w:rPr>
        <w:t xml:space="preserve">significantly </w:t>
      </w:r>
      <w:r w:rsidR="00191E6F">
        <w:rPr>
          <w:rFonts w:cstheme="majorHAnsi"/>
        </w:rPr>
        <w:t>affects property rights</w:t>
      </w:r>
      <w:r w:rsidR="00D40FC1">
        <w:rPr>
          <w:rFonts w:cstheme="majorHAnsi"/>
        </w:rPr>
        <w:t xml:space="preserve"> </w:t>
      </w:r>
      <w:r w:rsidR="0098579D">
        <w:rPr>
          <w:rFonts w:cstheme="majorHAnsi"/>
        </w:rPr>
        <w:t xml:space="preserve">warrants </w:t>
      </w:r>
      <w:r w:rsidR="00AF5A6E">
        <w:rPr>
          <w:rFonts w:cstheme="majorHAnsi"/>
        </w:rPr>
        <w:t>a RIS</w:t>
      </w:r>
      <w:r w:rsidR="004777C6">
        <w:rPr>
          <w:rFonts w:cstheme="majorHAnsi"/>
        </w:rPr>
        <w:t xml:space="preserve"> to </w:t>
      </w:r>
      <w:r w:rsidR="005D620C">
        <w:rPr>
          <w:rFonts w:cstheme="majorHAnsi"/>
        </w:rPr>
        <w:t>carefully identity and assess the impacts of the proposed Regulations, and support informed and transparent decision making</w:t>
      </w:r>
      <w:r w:rsidR="00AF5A6E">
        <w:rPr>
          <w:rFonts w:cstheme="majorHAnsi"/>
        </w:rPr>
        <w:t>.</w:t>
      </w:r>
    </w:p>
    <w:p w14:paraId="1142E1BA" w14:textId="77777777" w:rsidR="005E2846" w:rsidRPr="007D4365" w:rsidRDefault="005E2846" w:rsidP="005E2846">
      <w:pPr>
        <w:rPr>
          <w:rFonts w:cstheme="majorHAnsi"/>
        </w:rPr>
      </w:pPr>
      <w:r w:rsidRPr="007D4365">
        <w:rPr>
          <w:rFonts w:cstheme="majorHAnsi"/>
        </w:rPr>
        <w:t>As required by the Subordinate Legislation Act, the assessment framework of this RIS:</w:t>
      </w:r>
    </w:p>
    <w:p w14:paraId="4DDA4D7F" w14:textId="77777777" w:rsidR="005E2846" w:rsidRPr="007D4365" w:rsidRDefault="005E2846" w:rsidP="005E2846">
      <w:pPr>
        <w:pStyle w:val="ListParagraph"/>
        <w:numPr>
          <w:ilvl w:val="0"/>
          <w:numId w:val="10"/>
        </w:numPr>
        <w:rPr>
          <w:rFonts w:cstheme="majorHAnsi"/>
        </w:rPr>
      </w:pPr>
      <w:r w:rsidRPr="007D4365">
        <w:rPr>
          <w:rFonts w:cstheme="majorHAnsi"/>
        </w:rPr>
        <w:t>examines the nature and extent of the problem to be addressed</w:t>
      </w:r>
    </w:p>
    <w:p w14:paraId="4ADBF26E" w14:textId="77777777" w:rsidR="005E2846" w:rsidRPr="007D4365" w:rsidRDefault="005E2846" w:rsidP="005E2846">
      <w:pPr>
        <w:pStyle w:val="ListParagraph"/>
        <w:numPr>
          <w:ilvl w:val="0"/>
          <w:numId w:val="10"/>
        </w:numPr>
        <w:rPr>
          <w:rFonts w:cstheme="majorHAnsi"/>
        </w:rPr>
      </w:pPr>
      <w:r w:rsidRPr="007D4365">
        <w:rPr>
          <w:rFonts w:cstheme="majorHAnsi"/>
        </w:rPr>
        <w:t>states the objectives of the proposed Regulations</w:t>
      </w:r>
    </w:p>
    <w:p w14:paraId="72F03203" w14:textId="77777777" w:rsidR="005E2846" w:rsidRPr="007D4365" w:rsidRDefault="005E2846" w:rsidP="005E2846">
      <w:pPr>
        <w:pStyle w:val="ListParagraph"/>
        <w:numPr>
          <w:ilvl w:val="0"/>
          <w:numId w:val="10"/>
        </w:numPr>
        <w:rPr>
          <w:rFonts w:cstheme="majorHAnsi"/>
        </w:rPr>
      </w:pPr>
      <w:r w:rsidRPr="007D4365">
        <w:rPr>
          <w:rFonts w:cstheme="majorHAnsi"/>
        </w:rPr>
        <w:t>explains the effects on various stakeholders</w:t>
      </w:r>
    </w:p>
    <w:p w14:paraId="03BB84F2" w14:textId="77777777" w:rsidR="005E2846" w:rsidRPr="007D4365" w:rsidRDefault="005E2846" w:rsidP="005E2846">
      <w:pPr>
        <w:pStyle w:val="ListParagraph"/>
        <w:numPr>
          <w:ilvl w:val="0"/>
          <w:numId w:val="10"/>
        </w:numPr>
        <w:rPr>
          <w:rFonts w:cstheme="majorHAnsi"/>
        </w:rPr>
      </w:pPr>
      <w:r w:rsidRPr="007D4365">
        <w:rPr>
          <w:rFonts w:cstheme="majorHAnsi"/>
        </w:rPr>
        <w:t>assesses the costs and benefits of the proposed Regulations and compares their impacts to other feasible alternatives.</w:t>
      </w:r>
    </w:p>
    <w:p w14:paraId="476F3B4D" w14:textId="7F6CB345" w:rsidR="005E2846" w:rsidRDefault="005D620C">
      <w:r>
        <w:t xml:space="preserve">A further </w:t>
      </w:r>
      <w:r w:rsidR="00B73535">
        <w:t>p</w:t>
      </w:r>
      <w:r w:rsidR="00CB69B3">
        <w:t xml:space="preserve">rimary purpose of a RIS is to facilitate </w:t>
      </w:r>
      <w:r w:rsidR="00037556">
        <w:t xml:space="preserve">feedback from </w:t>
      </w:r>
      <w:r w:rsidR="007B6FA1">
        <w:t>stakeholders</w:t>
      </w:r>
      <w:r w:rsidR="00037556">
        <w:t xml:space="preserve"> on the proposed </w:t>
      </w:r>
      <w:r w:rsidR="007B6FA1">
        <w:t>Regulations</w:t>
      </w:r>
      <w:r w:rsidR="00037556">
        <w:t xml:space="preserve"> before they are made.</w:t>
      </w:r>
    </w:p>
    <w:p w14:paraId="4187DFC9" w14:textId="3C1E4344" w:rsidR="009D7767" w:rsidRDefault="009D7767" w:rsidP="00941825">
      <w:pPr>
        <w:pStyle w:val="Heading2"/>
      </w:pPr>
      <w:bookmarkStart w:id="61" w:name="_Toc57956637"/>
      <w:r>
        <w:t xml:space="preserve">What problem do the </w:t>
      </w:r>
      <w:r w:rsidR="00272E3F">
        <w:t>R</w:t>
      </w:r>
      <w:r w:rsidR="00BA6EAC">
        <w:t>egulations</w:t>
      </w:r>
      <w:r>
        <w:t xml:space="preserve"> address?</w:t>
      </w:r>
      <w:bookmarkEnd w:id="61"/>
    </w:p>
    <w:p w14:paraId="4820AA64" w14:textId="112F4F2F" w:rsidR="009D7767" w:rsidRDefault="00B34E21" w:rsidP="00D939ED">
      <w:pPr>
        <w:pStyle w:val="Heading3"/>
      </w:pPr>
      <w:bookmarkStart w:id="62" w:name="_Toc54680560"/>
      <w:bookmarkStart w:id="63" w:name="_Toc57891886"/>
      <w:bookmarkStart w:id="64" w:name="_Toc57891984"/>
      <w:bookmarkStart w:id="65" w:name="_Toc57956638"/>
      <w:r>
        <w:t>A</w:t>
      </w:r>
      <w:r w:rsidR="009D7767">
        <w:t xml:space="preserve">re the </w:t>
      </w:r>
      <w:r w:rsidR="00272E3F">
        <w:t>R</w:t>
      </w:r>
      <w:r w:rsidR="00CE2EA2">
        <w:t>egulations</w:t>
      </w:r>
      <w:r w:rsidR="009D7767">
        <w:t xml:space="preserve"> still needed?</w:t>
      </w:r>
      <w:bookmarkEnd w:id="62"/>
      <w:bookmarkEnd w:id="63"/>
      <w:bookmarkEnd w:id="64"/>
      <w:bookmarkEnd w:id="65"/>
    </w:p>
    <w:p w14:paraId="767806D8" w14:textId="01B3B519" w:rsidR="00457D7F" w:rsidRDefault="004C4586">
      <w:pPr>
        <w:rPr>
          <w:rFonts w:cstheme="majorHAnsi"/>
        </w:rPr>
      </w:pPr>
      <w:r>
        <w:rPr>
          <w:rFonts w:cstheme="majorHAnsi"/>
        </w:rPr>
        <w:t xml:space="preserve">Each of the main </w:t>
      </w:r>
      <w:r w:rsidR="00EA5734">
        <w:rPr>
          <w:rFonts w:cstheme="majorHAnsi"/>
        </w:rPr>
        <w:t xml:space="preserve">elements in the current Regulations—which are proposed to continue in the proposed </w:t>
      </w:r>
      <w:r w:rsidR="003102C4">
        <w:rPr>
          <w:rFonts w:cstheme="majorHAnsi"/>
        </w:rPr>
        <w:t>Regulations</w:t>
      </w:r>
      <w:r w:rsidR="00FC19E7">
        <w:rPr>
          <w:rFonts w:cstheme="majorHAnsi"/>
        </w:rPr>
        <w:t xml:space="preserve"> largely in the same form</w:t>
      </w:r>
      <w:r w:rsidR="00EA5734">
        <w:rPr>
          <w:rFonts w:cstheme="majorHAnsi"/>
        </w:rPr>
        <w:t>—</w:t>
      </w:r>
      <w:r w:rsidR="003102C4">
        <w:rPr>
          <w:rFonts w:cstheme="majorHAnsi"/>
        </w:rPr>
        <w:t xml:space="preserve">are necessary </w:t>
      </w:r>
      <w:r w:rsidR="008F05CC">
        <w:rPr>
          <w:rFonts w:cstheme="majorHAnsi"/>
        </w:rPr>
        <w:t xml:space="preserve">for </w:t>
      </w:r>
      <w:r w:rsidR="00457D7F" w:rsidRPr="00FD20DF">
        <w:rPr>
          <w:rFonts w:cstheme="majorHAnsi"/>
        </w:rPr>
        <w:t xml:space="preserve">the </w:t>
      </w:r>
      <w:r w:rsidR="00DF6E20">
        <w:rPr>
          <w:rFonts w:cstheme="majorHAnsi"/>
        </w:rPr>
        <w:t xml:space="preserve">LAC </w:t>
      </w:r>
      <w:r w:rsidR="00457D7F" w:rsidRPr="00FD20DF">
        <w:rPr>
          <w:rFonts w:cstheme="majorHAnsi"/>
        </w:rPr>
        <w:t xml:space="preserve">Act </w:t>
      </w:r>
      <w:r w:rsidR="003102C4">
        <w:rPr>
          <w:rFonts w:cstheme="majorHAnsi"/>
        </w:rPr>
        <w:t>to</w:t>
      </w:r>
      <w:r w:rsidR="00457D7F" w:rsidRPr="00FD20DF">
        <w:rPr>
          <w:rFonts w:cstheme="majorHAnsi"/>
        </w:rPr>
        <w:t xml:space="preserve"> operate effectively and efficiently</w:t>
      </w:r>
      <w:r w:rsidR="003102C4">
        <w:rPr>
          <w:rFonts w:cstheme="majorHAnsi"/>
        </w:rPr>
        <w:t>,</w:t>
      </w:r>
      <w:r w:rsidR="007E06B1">
        <w:rPr>
          <w:rFonts w:cstheme="majorHAnsi"/>
        </w:rPr>
        <w:t xml:space="preserve"> avoiding</w:t>
      </w:r>
      <w:r w:rsidR="00457D7F" w:rsidRPr="00FD20DF">
        <w:rPr>
          <w:rFonts w:cstheme="majorHAnsi"/>
        </w:rPr>
        <w:t xml:space="preserve"> higher costs to the acquiring authorities and </w:t>
      </w:r>
      <w:r w:rsidR="006D032D">
        <w:t>landholder</w:t>
      </w:r>
      <w:r w:rsidR="00457D7F" w:rsidRPr="00FD20DF">
        <w:rPr>
          <w:rFonts w:cstheme="majorHAnsi"/>
        </w:rPr>
        <w:t xml:space="preserve">s, as well as </w:t>
      </w:r>
      <w:r w:rsidR="007E06B1">
        <w:rPr>
          <w:rFonts w:cstheme="majorHAnsi"/>
        </w:rPr>
        <w:t>promoting</w:t>
      </w:r>
      <w:r w:rsidR="00457D7F" w:rsidRPr="00FD20DF">
        <w:rPr>
          <w:rFonts w:cstheme="majorHAnsi"/>
        </w:rPr>
        <w:t xml:space="preserve"> legal and administrative certainty. </w:t>
      </w:r>
      <w:r w:rsidR="00E672B6">
        <w:rPr>
          <w:rFonts w:cstheme="majorHAnsi"/>
        </w:rPr>
        <w:t xml:space="preserve">While the current </w:t>
      </w:r>
      <w:r w:rsidR="00623EF3">
        <w:rPr>
          <w:rFonts w:cstheme="majorHAnsi"/>
        </w:rPr>
        <w:t>Regulations</w:t>
      </w:r>
      <w:r w:rsidR="00E672B6">
        <w:rPr>
          <w:rFonts w:cstheme="majorHAnsi"/>
        </w:rPr>
        <w:t xml:space="preserve"> deal mostly with procedural or ‘</w:t>
      </w:r>
      <w:r w:rsidR="00623EF3">
        <w:rPr>
          <w:rFonts w:cstheme="majorHAnsi"/>
        </w:rPr>
        <w:t>machinery</w:t>
      </w:r>
      <w:r w:rsidR="00E672B6">
        <w:rPr>
          <w:rFonts w:cstheme="majorHAnsi"/>
        </w:rPr>
        <w:t xml:space="preserve">’ matters, </w:t>
      </w:r>
      <w:r w:rsidR="009A120A">
        <w:rPr>
          <w:rFonts w:cstheme="majorHAnsi"/>
        </w:rPr>
        <w:t xml:space="preserve">an </w:t>
      </w:r>
      <w:r w:rsidR="00623EF3">
        <w:rPr>
          <w:rFonts w:cstheme="majorHAnsi"/>
        </w:rPr>
        <w:t>inefficient</w:t>
      </w:r>
      <w:r w:rsidR="009A120A">
        <w:rPr>
          <w:rFonts w:cstheme="majorHAnsi"/>
        </w:rPr>
        <w:t xml:space="preserve"> </w:t>
      </w:r>
      <w:r w:rsidR="00420DC5">
        <w:rPr>
          <w:rFonts w:cstheme="majorHAnsi"/>
        </w:rPr>
        <w:t xml:space="preserve">or uncertain </w:t>
      </w:r>
      <w:r w:rsidR="00623EF3">
        <w:rPr>
          <w:rFonts w:cstheme="majorHAnsi"/>
        </w:rPr>
        <w:t>acquisition</w:t>
      </w:r>
      <w:r w:rsidR="009A120A">
        <w:rPr>
          <w:rFonts w:cstheme="majorHAnsi"/>
        </w:rPr>
        <w:t xml:space="preserve"> </w:t>
      </w:r>
      <w:r w:rsidR="00420DC5">
        <w:rPr>
          <w:rFonts w:cstheme="majorHAnsi"/>
        </w:rPr>
        <w:t xml:space="preserve">framework could </w:t>
      </w:r>
      <w:r w:rsidR="00623EF3">
        <w:rPr>
          <w:rFonts w:cstheme="majorHAnsi"/>
        </w:rPr>
        <w:t>indirectly delay or obstruct some</w:t>
      </w:r>
      <w:r w:rsidR="00457D7F" w:rsidRPr="00FD20DF">
        <w:rPr>
          <w:rFonts w:cstheme="majorHAnsi"/>
        </w:rPr>
        <w:t xml:space="preserve"> </w:t>
      </w:r>
      <w:r w:rsidR="00623EF3">
        <w:rPr>
          <w:rFonts w:cstheme="majorHAnsi"/>
        </w:rPr>
        <w:t xml:space="preserve">public </w:t>
      </w:r>
      <w:r w:rsidR="00457D7F" w:rsidRPr="00FD20DF">
        <w:rPr>
          <w:rFonts w:cstheme="majorHAnsi"/>
        </w:rPr>
        <w:t>infrastructure projects.</w:t>
      </w:r>
    </w:p>
    <w:p w14:paraId="1DE003EC" w14:textId="2B7F0945" w:rsidR="003431E7" w:rsidRPr="0048622F" w:rsidRDefault="003431E7">
      <w:pPr>
        <w:rPr>
          <w:rFonts w:cstheme="majorHAnsi"/>
          <w:i/>
          <w:iCs/>
        </w:rPr>
      </w:pPr>
      <w:r>
        <w:rPr>
          <w:rFonts w:cstheme="majorHAnsi"/>
          <w:i/>
          <w:iCs/>
        </w:rPr>
        <w:t>Standardised forms</w:t>
      </w:r>
    </w:p>
    <w:p w14:paraId="76C4CF95" w14:textId="775C86F4" w:rsidR="002B76B5" w:rsidRDefault="00551731">
      <w:r>
        <w:t xml:space="preserve">The </w:t>
      </w:r>
      <w:r w:rsidR="00FB3BE4">
        <w:t>procedures in the LAC Act</w:t>
      </w:r>
      <w:r w:rsidR="005D0828">
        <w:t xml:space="preserve"> </w:t>
      </w:r>
      <w:r w:rsidR="00424EFB">
        <w:t xml:space="preserve">are based on </w:t>
      </w:r>
      <w:proofErr w:type="gramStart"/>
      <w:r w:rsidR="00424EFB">
        <w:t>a number of</w:t>
      </w:r>
      <w:proofErr w:type="gramEnd"/>
      <w:r w:rsidR="00424EFB">
        <w:t xml:space="preserve"> standardised forms being prescribed</w:t>
      </w:r>
      <w:r w:rsidR="002B1D06">
        <w:t xml:space="preserve">. </w:t>
      </w:r>
      <w:r w:rsidR="0045184C">
        <w:t xml:space="preserve">While prescribing forms is not strictly required for the Act to operate, </w:t>
      </w:r>
      <w:r w:rsidR="0045184C" w:rsidRPr="00E864C1">
        <w:t>if the Forms were not prescribed</w:t>
      </w:r>
      <w:r w:rsidR="0045184C">
        <w:t xml:space="preserve"> the notices and statements required by the Act would be time consuming for each acquiring authority to prepare and lead to inconsistent use of notices that could give rise to confusion and potential errors.</w:t>
      </w:r>
      <w:r w:rsidR="002B76B5">
        <w:t xml:space="preserve"> </w:t>
      </w:r>
      <w:r w:rsidR="008545E1">
        <w:t>T</w:t>
      </w:r>
      <w:r w:rsidR="00AF4F09">
        <w:t xml:space="preserve">he </w:t>
      </w:r>
      <w:r w:rsidR="006601B2">
        <w:t xml:space="preserve">clear intention of </w:t>
      </w:r>
      <w:r w:rsidR="008545E1">
        <w:t xml:space="preserve">the Act </w:t>
      </w:r>
      <w:r w:rsidR="00D37D51">
        <w:t xml:space="preserve">is to </w:t>
      </w:r>
      <w:r w:rsidR="006601B2">
        <w:t>hav</w:t>
      </w:r>
      <w:r w:rsidR="00D37D51">
        <w:t>e</w:t>
      </w:r>
      <w:r w:rsidR="006601B2">
        <w:t xml:space="preserve"> these Forms standardised to improve the effectiveness, efficiency and transparency of the Act.</w:t>
      </w:r>
      <w:r w:rsidR="00153F97">
        <w:t xml:space="preserve"> Having standard forms reduces compliance costs, as Authorities</w:t>
      </w:r>
      <w:r w:rsidR="007C49C8">
        <w:t xml:space="preserve"> can use </w:t>
      </w:r>
      <w:r w:rsidR="006B0920">
        <w:t>prescribed forms more easily than creating their own documents in each case. Standardised forms also ensure legal consistency and certainty, and the prescribed forms ensure all required information is included.</w:t>
      </w:r>
    </w:p>
    <w:p w14:paraId="06F4A6F0" w14:textId="490926CD" w:rsidR="003431E7" w:rsidRPr="0048622F" w:rsidRDefault="003431E7">
      <w:pPr>
        <w:rPr>
          <w:i/>
          <w:iCs/>
        </w:rPr>
      </w:pPr>
      <w:r>
        <w:rPr>
          <w:i/>
          <w:iCs/>
        </w:rPr>
        <w:t>Exemptions from the need to reserve land</w:t>
      </w:r>
      <w:r w:rsidR="008A3DE7">
        <w:rPr>
          <w:i/>
          <w:iCs/>
        </w:rPr>
        <w:t xml:space="preserve"> before acquisition</w:t>
      </w:r>
    </w:p>
    <w:p w14:paraId="0C4BB047" w14:textId="13445735" w:rsidR="00996BB4" w:rsidRDefault="006128F6">
      <w:r>
        <w:t xml:space="preserve">The </w:t>
      </w:r>
      <w:r w:rsidR="001F1E49">
        <w:t xml:space="preserve">current Regulations’ </w:t>
      </w:r>
      <w:r>
        <w:t>e</w:t>
      </w:r>
      <w:r w:rsidR="00996BB4">
        <w:t xml:space="preserve">xemptions </w:t>
      </w:r>
      <w:r w:rsidR="00A94FB7">
        <w:t xml:space="preserve">from the need to reserve land for a public purpose </w:t>
      </w:r>
      <w:r w:rsidR="00C13CBB">
        <w:t xml:space="preserve">before acquisition </w:t>
      </w:r>
      <w:r w:rsidR="00996BB4">
        <w:t xml:space="preserve">are to ensure </w:t>
      </w:r>
      <w:r w:rsidR="00322C08">
        <w:t xml:space="preserve">the </w:t>
      </w:r>
      <w:r w:rsidR="00A94FB7">
        <w:t xml:space="preserve">acquisition </w:t>
      </w:r>
      <w:r w:rsidR="00322C08">
        <w:t>process is efficient for ‘minor’ acquisitions</w:t>
      </w:r>
      <w:r w:rsidR="002B49E3">
        <w:t>—</w:t>
      </w:r>
      <w:r w:rsidR="00C85F81">
        <w:t xml:space="preserve">for example, </w:t>
      </w:r>
      <w:r w:rsidR="002B49E3">
        <w:t xml:space="preserve">road widening that requires only a small part of </w:t>
      </w:r>
      <w:r w:rsidR="000A552F">
        <w:t xml:space="preserve">adjacent land, or easements (which may be </w:t>
      </w:r>
      <w:r w:rsidR="00880F9D">
        <w:t xml:space="preserve">for underground pipes or merely to facilitate access </w:t>
      </w:r>
      <w:r w:rsidR="00ED105C">
        <w:t>across land) that have a small impact on the value of the land.</w:t>
      </w:r>
      <w:r w:rsidR="00D06F3E">
        <w:t xml:space="preserve"> </w:t>
      </w:r>
      <w:r w:rsidR="00237D1A">
        <w:t xml:space="preserve">At the time the LAC </w:t>
      </w:r>
      <w:r w:rsidR="004627AA">
        <w:t xml:space="preserve">Bill </w:t>
      </w:r>
      <w:r w:rsidR="00237D1A">
        <w:t xml:space="preserve">was being debated in </w:t>
      </w:r>
      <w:r w:rsidR="00380836">
        <w:t>P</w:t>
      </w:r>
      <w:r w:rsidR="00237D1A">
        <w:t>arliament</w:t>
      </w:r>
      <w:r w:rsidR="004627AA">
        <w:t xml:space="preserve"> in 1986</w:t>
      </w:r>
      <w:r w:rsidR="00237D1A">
        <w:t xml:space="preserve">, </w:t>
      </w:r>
      <w:r w:rsidR="00134331">
        <w:t xml:space="preserve">there was concern about </w:t>
      </w:r>
      <w:r w:rsidR="008B4BE1">
        <w:t>what</w:t>
      </w:r>
      <w:r w:rsidR="00134331">
        <w:t xml:space="preserve"> the requirement for reservation in a planning scheme would </w:t>
      </w:r>
      <w:r w:rsidR="008B4BE1">
        <w:t>mean for “</w:t>
      </w:r>
      <w:r w:rsidR="00880E4F">
        <w:t>acquisitions</w:t>
      </w:r>
      <w:r w:rsidR="00D75480">
        <w:t xml:space="preserve"> on a small scale, f</w:t>
      </w:r>
      <w:r w:rsidR="00237D1A" w:rsidRPr="00237D1A">
        <w:t>or example, a splay corner required at an intersection, a limited road widening or a pipeline to be laid inside a</w:t>
      </w:r>
      <w:r w:rsidR="006B4F8A">
        <w:t xml:space="preserve"> </w:t>
      </w:r>
      <w:r w:rsidR="00237D1A" w:rsidRPr="00237D1A">
        <w:t>property boundary</w:t>
      </w:r>
      <w:r w:rsidR="0002743D">
        <w:t>.</w:t>
      </w:r>
      <w:r w:rsidR="00D75480">
        <w:t>”</w:t>
      </w:r>
      <w:r w:rsidR="00D75480">
        <w:rPr>
          <w:rStyle w:val="FootnoteReference"/>
        </w:rPr>
        <w:footnoteReference w:id="37"/>
      </w:r>
      <w:r w:rsidR="00880E4F">
        <w:t xml:space="preserve"> </w:t>
      </w:r>
      <w:r w:rsidR="00D06F3E">
        <w:t xml:space="preserve">Without these exemptions, </w:t>
      </w:r>
      <w:r w:rsidR="003D60BB">
        <w:t>Authorities</w:t>
      </w:r>
      <w:r w:rsidR="002903D4">
        <w:t xml:space="preserve"> would need to go through a lengthy process to reserve the land</w:t>
      </w:r>
      <w:r w:rsidR="00327A52">
        <w:t xml:space="preserve"> (amending a planning scheme </w:t>
      </w:r>
      <w:r w:rsidR="0037728F">
        <w:t xml:space="preserve">usually </w:t>
      </w:r>
      <w:r w:rsidR="00327A52">
        <w:t>take</w:t>
      </w:r>
      <w:r w:rsidR="0037728F">
        <w:t>s a minimum of</w:t>
      </w:r>
      <w:r w:rsidR="00983D95">
        <w:t xml:space="preserve"> 6 </w:t>
      </w:r>
      <w:r w:rsidR="0037728F">
        <w:t xml:space="preserve">months but can </w:t>
      </w:r>
      <w:r w:rsidR="007C504A">
        <w:t>take up to</w:t>
      </w:r>
      <w:r w:rsidR="00983D95">
        <w:t xml:space="preserve"> 12 months</w:t>
      </w:r>
      <w:r w:rsidR="007C504A">
        <w:t xml:space="preserve"> or longer</w:t>
      </w:r>
      <w:r w:rsidR="00983D95">
        <w:t>)</w:t>
      </w:r>
      <w:r w:rsidR="00ED105C">
        <w:t xml:space="preserve">, or </w:t>
      </w:r>
      <w:r w:rsidR="003015CC">
        <w:t>a separate administrative process to seek an exemption on a case</w:t>
      </w:r>
      <w:r w:rsidR="007C504A">
        <w:t>-</w:t>
      </w:r>
      <w:r w:rsidR="003015CC">
        <w:t>by</w:t>
      </w:r>
      <w:r w:rsidR="007C504A">
        <w:t>-</w:t>
      </w:r>
      <w:r w:rsidR="003015CC">
        <w:t>case basis,</w:t>
      </w:r>
      <w:r w:rsidR="002903D4">
        <w:t xml:space="preserve"> that would be </w:t>
      </w:r>
      <w:r w:rsidR="003015CC">
        <w:t xml:space="preserve">time consuming and </w:t>
      </w:r>
      <w:r w:rsidR="002903D4">
        <w:t xml:space="preserve">relatively costly compared to </w:t>
      </w:r>
      <w:r w:rsidR="002903D4">
        <w:lastRenderedPageBreak/>
        <w:t xml:space="preserve">the </w:t>
      </w:r>
      <w:r w:rsidR="003D60BB">
        <w:t xml:space="preserve">proportion of </w:t>
      </w:r>
      <w:r w:rsidR="003015CC">
        <w:t xml:space="preserve">a person’s </w:t>
      </w:r>
      <w:r w:rsidR="003D60BB">
        <w:t>land being acquired</w:t>
      </w:r>
      <w:r w:rsidR="00A60508">
        <w:t xml:space="preserve"> or affected</w:t>
      </w:r>
      <w:r w:rsidR="003D60BB">
        <w:t xml:space="preserve">. The exemptions </w:t>
      </w:r>
      <w:r w:rsidR="00983D95">
        <w:t xml:space="preserve">in the Regulations </w:t>
      </w:r>
      <w:r w:rsidR="003D60BB">
        <w:t>are necessary for continued efficiency.</w:t>
      </w:r>
    </w:p>
    <w:p w14:paraId="2AD7D24D" w14:textId="4784E538" w:rsidR="003431E7" w:rsidRPr="0048622F" w:rsidRDefault="003431E7">
      <w:pPr>
        <w:rPr>
          <w:i/>
          <w:iCs/>
        </w:rPr>
      </w:pPr>
      <w:r>
        <w:rPr>
          <w:i/>
          <w:iCs/>
        </w:rPr>
        <w:t>Fees for lodgement</w:t>
      </w:r>
    </w:p>
    <w:p w14:paraId="6D3815D8" w14:textId="3DDEE3D9" w:rsidR="00537B9C" w:rsidRDefault="00322C08">
      <w:r>
        <w:t>A fee</w:t>
      </w:r>
      <w:r w:rsidR="001872BA">
        <w:t xml:space="preserve"> </w:t>
      </w:r>
      <w:r w:rsidR="002802EE">
        <w:t xml:space="preserve">for lodgement of notices of intention to acquire land with the Registrar of Titles </w:t>
      </w:r>
      <w:r w:rsidR="001872BA">
        <w:t xml:space="preserve">is </w:t>
      </w:r>
      <w:r w:rsidR="002802EE">
        <w:t>necessary</w:t>
      </w:r>
      <w:r w:rsidR="001872BA">
        <w:t xml:space="preserve"> to be prescribed </w:t>
      </w:r>
      <w:r w:rsidR="00D47CC9">
        <w:t xml:space="preserve">to ensure </w:t>
      </w:r>
      <w:r w:rsidR="00D00AD7">
        <w:t xml:space="preserve">that Land Use Victoria can recover the costs associated </w:t>
      </w:r>
      <w:r w:rsidR="002802EE">
        <w:t xml:space="preserve">with its activities in relation to </w:t>
      </w:r>
      <w:r w:rsidR="00D63DE1">
        <w:t xml:space="preserve">such notices. </w:t>
      </w:r>
      <w:r w:rsidR="003A4900">
        <w:t xml:space="preserve">While the fee is paid for the </w:t>
      </w:r>
      <w:r w:rsidR="006E68DF">
        <w:t>lodgement</w:t>
      </w:r>
      <w:r w:rsidR="003A4900">
        <w:t xml:space="preserve"> of </w:t>
      </w:r>
      <w:r w:rsidR="006E68DF">
        <w:t>notices</w:t>
      </w:r>
      <w:r w:rsidR="003A4900">
        <w:t xml:space="preserve"> of intention to acquire land, there are </w:t>
      </w:r>
      <w:proofErr w:type="gramStart"/>
      <w:r w:rsidR="003A4900">
        <w:t>a number of</w:t>
      </w:r>
      <w:proofErr w:type="gramEnd"/>
      <w:r w:rsidR="003A4900">
        <w:t xml:space="preserve"> tasks</w:t>
      </w:r>
      <w:r w:rsidR="006E68DF">
        <w:t xml:space="preserve"> performed by Lan</w:t>
      </w:r>
      <w:r w:rsidR="00537B9C">
        <w:t>d</w:t>
      </w:r>
      <w:r w:rsidR="006E68DF">
        <w:t xml:space="preserve"> Use Victoria under the LAC Act: </w:t>
      </w:r>
    </w:p>
    <w:p w14:paraId="08FA086D" w14:textId="55A77CE7" w:rsidR="00537B9C" w:rsidRDefault="006E68DF" w:rsidP="00F00B47">
      <w:pPr>
        <w:pStyle w:val="ListParagraph"/>
        <w:numPr>
          <w:ilvl w:val="0"/>
          <w:numId w:val="16"/>
        </w:numPr>
      </w:pPr>
      <w:r>
        <w:t xml:space="preserve">receiving </w:t>
      </w:r>
      <w:r w:rsidR="007F68DA">
        <w:t>notices</w:t>
      </w:r>
      <w:r>
        <w:t xml:space="preserve"> of intention to </w:t>
      </w:r>
      <w:r w:rsidR="007F68DA">
        <w:t>acquire</w:t>
      </w:r>
      <w:r>
        <w:t xml:space="preserve"> and recording this on the Register</w:t>
      </w:r>
      <w:r w:rsidR="001C51D4">
        <w:t xml:space="preserve"> or make a map available for inspection</w:t>
      </w:r>
      <w:r w:rsidR="00D71FE6">
        <w:t xml:space="preserve"> (s. 10(2)</w:t>
      </w:r>
      <w:r w:rsidR="003D1F95">
        <w:t>)</w:t>
      </w:r>
    </w:p>
    <w:p w14:paraId="60E50F2B" w14:textId="3A05067A" w:rsidR="00537B9C" w:rsidRDefault="00A96F18" w:rsidP="00F00B47">
      <w:pPr>
        <w:pStyle w:val="ListParagraph"/>
        <w:numPr>
          <w:ilvl w:val="0"/>
          <w:numId w:val="16"/>
        </w:numPr>
      </w:pPr>
      <w:r>
        <w:t>record</w:t>
      </w:r>
      <w:r w:rsidR="00A279F5">
        <w:t>ing</w:t>
      </w:r>
      <w:r>
        <w:t xml:space="preserve"> amendments to notices</w:t>
      </w:r>
      <w:r w:rsidR="00017A55">
        <w:t xml:space="preserve"> (s. 10(3))</w:t>
      </w:r>
      <w:r w:rsidR="005F77A8">
        <w:rPr>
          <w:rStyle w:val="FootnoteReference"/>
        </w:rPr>
        <w:footnoteReference w:id="38"/>
      </w:r>
    </w:p>
    <w:p w14:paraId="2F3A0606" w14:textId="3D0E31A1" w:rsidR="00537B9C" w:rsidRDefault="00A279F5" w:rsidP="00F00B47">
      <w:pPr>
        <w:pStyle w:val="ListParagraph"/>
        <w:numPr>
          <w:ilvl w:val="0"/>
          <w:numId w:val="16"/>
        </w:numPr>
      </w:pPr>
      <w:r>
        <w:t>recording lapses and cancellation</w:t>
      </w:r>
      <w:r w:rsidR="00D5214B">
        <w:t>s of notices (s. 10(5)</w:t>
      </w:r>
      <w:r w:rsidR="00787EBE">
        <w:t>)</w:t>
      </w:r>
      <w:r w:rsidR="00334270">
        <w:rPr>
          <w:rStyle w:val="FootnoteReference"/>
        </w:rPr>
        <w:footnoteReference w:id="39"/>
      </w:r>
    </w:p>
    <w:p w14:paraId="5BFF64B7" w14:textId="69E07D8D" w:rsidR="00537B9C" w:rsidRDefault="00D5214B" w:rsidP="00F00B47">
      <w:pPr>
        <w:pStyle w:val="ListParagraph"/>
        <w:numPr>
          <w:ilvl w:val="0"/>
          <w:numId w:val="16"/>
        </w:numPr>
      </w:pPr>
      <w:r>
        <w:t xml:space="preserve">writing to </w:t>
      </w:r>
      <w:r w:rsidR="00131F2A">
        <w:t>proprietors</w:t>
      </w:r>
      <w:r>
        <w:t xml:space="preserve"> upon </w:t>
      </w:r>
      <w:r w:rsidR="00DF43E2">
        <w:t>lapsed or cancelled notices (s. 10(6))</w:t>
      </w:r>
    </w:p>
    <w:p w14:paraId="58FEFBDF" w14:textId="1D06742C" w:rsidR="00537B9C" w:rsidRDefault="005B11D6" w:rsidP="00F00B47">
      <w:pPr>
        <w:pStyle w:val="ListParagraph"/>
        <w:numPr>
          <w:ilvl w:val="0"/>
          <w:numId w:val="16"/>
        </w:numPr>
      </w:pPr>
      <w:r>
        <w:t xml:space="preserve">receiving and </w:t>
      </w:r>
      <w:r w:rsidR="00131F2A">
        <w:t>maintaining</w:t>
      </w:r>
      <w:r>
        <w:t xml:space="preserve"> documents describing land not in </w:t>
      </w:r>
      <w:r w:rsidR="007F5FDB">
        <w:t>a folio (s. 8(3)(b))</w:t>
      </w:r>
    </w:p>
    <w:p w14:paraId="2122369A" w14:textId="100E7A20" w:rsidR="00537B9C" w:rsidRDefault="007F5FDB" w:rsidP="00F00B47">
      <w:pPr>
        <w:pStyle w:val="ListParagraph"/>
        <w:numPr>
          <w:ilvl w:val="0"/>
          <w:numId w:val="16"/>
        </w:numPr>
      </w:pPr>
      <w:r>
        <w:t xml:space="preserve">notifying an </w:t>
      </w:r>
      <w:r w:rsidR="00131F2A">
        <w:t>Authority</w:t>
      </w:r>
      <w:r>
        <w:t xml:space="preserve"> if </w:t>
      </w:r>
      <w:r w:rsidR="00131F2A">
        <w:t>it receives any document relating to dealings in land subject to a notice of intention to acquire (s. 12(2))</w:t>
      </w:r>
      <w:r w:rsidR="00F00B47">
        <w:t>.</w:t>
      </w:r>
    </w:p>
    <w:p w14:paraId="016035CF" w14:textId="3765F38B" w:rsidR="007F68DA" w:rsidRDefault="00F00B47">
      <w:r>
        <w:t>All information must also be maintained and made available for inspection.</w:t>
      </w:r>
      <w:r w:rsidR="001F47F4">
        <w:t xml:space="preserve"> </w:t>
      </w:r>
      <w:r w:rsidR="001F47F4" w:rsidRPr="00BC5331">
        <w:rPr>
          <w:rFonts w:cstheme="majorHAnsi"/>
          <w:szCs w:val="20"/>
        </w:rPr>
        <w:t xml:space="preserve">General government policy is that fees should be set on a full cost recovery basis because it ensures that both efficiency and </w:t>
      </w:r>
      <w:r w:rsidR="005A7518">
        <w:rPr>
          <w:rFonts w:cstheme="majorHAnsi"/>
          <w:szCs w:val="20"/>
        </w:rPr>
        <w:t xml:space="preserve">horizontal </w:t>
      </w:r>
      <w:r w:rsidR="001F47F4" w:rsidRPr="00BC5331">
        <w:rPr>
          <w:rFonts w:cstheme="majorHAnsi"/>
          <w:szCs w:val="20"/>
        </w:rPr>
        <w:t>equity objectives are met.</w:t>
      </w:r>
      <w:r w:rsidR="001F47F4" w:rsidRPr="00BC5331">
        <w:rPr>
          <w:rStyle w:val="FootnoteReference"/>
          <w:szCs w:val="20"/>
        </w:rPr>
        <w:footnoteReference w:id="40"/>
      </w:r>
      <w:r w:rsidR="00231ECA">
        <w:rPr>
          <w:rFonts w:cstheme="majorHAnsi"/>
          <w:szCs w:val="20"/>
        </w:rPr>
        <w:t xml:space="preserve"> </w:t>
      </w:r>
      <w:r w:rsidR="009C1246">
        <w:rPr>
          <w:rFonts w:cstheme="majorHAnsi"/>
          <w:szCs w:val="20"/>
        </w:rPr>
        <w:t xml:space="preserve">Prescribing a fee for the lodgement of notices of intention to acquire is necessary to </w:t>
      </w:r>
      <w:r w:rsidR="007C05BC">
        <w:rPr>
          <w:rFonts w:cstheme="majorHAnsi"/>
          <w:szCs w:val="20"/>
        </w:rPr>
        <w:t>meet this policy.</w:t>
      </w:r>
    </w:p>
    <w:p w14:paraId="6299D956" w14:textId="4396ED3B" w:rsidR="00513B71" w:rsidRPr="00A26C4D" w:rsidRDefault="00513B71">
      <w:pPr>
        <w:rPr>
          <w:i/>
          <w:iCs/>
        </w:rPr>
      </w:pPr>
      <w:r w:rsidRPr="00A26C4D">
        <w:rPr>
          <w:i/>
          <w:iCs/>
        </w:rPr>
        <w:t xml:space="preserve">Loans to </w:t>
      </w:r>
      <w:proofErr w:type="gramStart"/>
      <w:r w:rsidRPr="00A26C4D">
        <w:rPr>
          <w:i/>
          <w:iCs/>
        </w:rPr>
        <w:t>home owners</w:t>
      </w:r>
      <w:proofErr w:type="gramEnd"/>
      <w:r w:rsidR="004B6609">
        <w:rPr>
          <w:i/>
          <w:iCs/>
        </w:rPr>
        <w:t xml:space="preserve"> whose principal place of residence is compulsorily acquired</w:t>
      </w:r>
    </w:p>
    <w:p w14:paraId="5F045EEA" w14:textId="1017D9C9" w:rsidR="00E40969" w:rsidRDefault="00D63DE1">
      <w:r>
        <w:t>In the absence</w:t>
      </w:r>
      <w:r w:rsidR="00423798">
        <w:t xml:space="preserve"> of a </w:t>
      </w:r>
      <w:r w:rsidR="008F1839">
        <w:t xml:space="preserve">prescribed </w:t>
      </w:r>
      <w:r w:rsidR="00423798">
        <w:t>threshold in relation to loans to home owners</w:t>
      </w:r>
      <w:r w:rsidR="004B6609">
        <w:t xml:space="preserve"> whose principal place of residence is compulsorily acquired</w:t>
      </w:r>
      <w:r w:rsidR="00423798">
        <w:t>, the LAC Act</w:t>
      </w:r>
      <w:r w:rsidR="004F3DAE">
        <w:t xml:space="preserve"> would allow</w:t>
      </w:r>
      <w:r w:rsidR="00697139">
        <w:t xml:space="preserve"> Authorities to make such loans—and </w:t>
      </w:r>
      <w:r w:rsidR="007E3E8B">
        <w:t xml:space="preserve">allow </w:t>
      </w:r>
      <w:r w:rsidR="00697139">
        <w:t xml:space="preserve">VCAT and the </w:t>
      </w:r>
      <w:r w:rsidR="008F1839">
        <w:t xml:space="preserve">Supreme </w:t>
      </w:r>
      <w:r w:rsidR="00697139">
        <w:t xml:space="preserve">Court </w:t>
      </w:r>
      <w:r w:rsidR="007E3E8B">
        <w:t xml:space="preserve">to compel </w:t>
      </w:r>
      <w:r w:rsidR="00382D47">
        <w:t xml:space="preserve">Authorities to provide </w:t>
      </w:r>
      <w:r w:rsidR="007E3E8B">
        <w:t>such loans—</w:t>
      </w:r>
      <w:r w:rsidR="00697139">
        <w:t>regardles</w:t>
      </w:r>
      <w:r w:rsidR="007E3E8B">
        <w:t>s of the market value of the land being acquired.</w:t>
      </w:r>
      <w:r w:rsidR="003F5B4D">
        <w:t xml:space="preserve"> This </w:t>
      </w:r>
      <w:r w:rsidR="000206BA">
        <w:t xml:space="preserve">was </w:t>
      </w:r>
      <w:r w:rsidR="003F5B4D">
        <w:t xml:space="preserve">not the </w:t>
      </w:r>
      <w:r w:rsidR="000206BA">
        <w:t xml:space="preserve">original </w:t>
      </w:r>
      <w:r w:rsidR="003F5B4D">
        <w:t xml:space="preserve">intention of the Act, which was to have an upper limit on the </w:t>
      </w:r>
      <w:r w:rsidR="003C1BBF">
        <w:t xml:space="preserve">value of </w:t>
      </w:r>
      <w:r w:rsidR="00B95CAF">
        <w:t xml:space="preserve">land </w:t>
      </w:r>
      <w:r w:rsidR="00D256CE">
        <w:t>so that</w:t>
      </w:r>
      <w:r w:rsidR="00B95CAF">
        <w:t xml:space="preserve"> loans were targeted to cases of hardship.</w:t>
      </w:r>
      <w:r w:rsidR="00EE5063">
        <w:rPr>
          <w:rStyle w:val="FootnoteReference"/>
        </w:rPr>
        <w:footnoteReference w:id="41"/>
      </w:r>
      <w:r w:rsidR="007B4795">
        <w:t xml:space="preserve"> </w:t>
      </w:r>
      <w:r w:rsidR="00042BB3">
        <w:t>The remaking of the Regulations is an appropriate time to revisit this prescribed amount to ensure the intended objective of the loans is met over the period 2021 to 2031.</w:t>
      </w:r>
    </w:p>
    <w:p w14:paraId="3E9A44D7" w14:textId="3CBF1BFB" w:rsidR="00C438C6" w:rsidRDefault="00C438C6" w:rsidP="00D939ED">
      <w:pPr>
        <w:pStyle w:val="Heading3"/>
      </w:pPr>
      <w:bookmarkStart w:id="66" w:name="_Toc54680561"/>
      <w:bookmarkStart w:id="67" w:name="_Toc57891887"/>
      <w:bookmarkStart w:id="68" w:name="_Toc57891985"/>
      <w:bookmarkStart w:id="69" w:name="_Toc57956639"/>
      <w:r>
        <w:t xml:space="preserve">Is there </w:t>
      </w:r>
      <w:r w:rsidR="00CE2EA2">
        <w:t>opportunity</w:t>
      </w:r>
      <w:r>
        <w:t xml:space="preserve"> to improve the </w:t>
      </w:r>
      <w:r w:rsidR="00272E3F">
        <w:t>R</w:t>
      </w:r>
      <w:r>
        <w:t>egulations?</w:t>
      </w:r>
      <w:bookmarkEnd w:id="66"/>
      <w:bookmarkEnd w:id="67"/>
      <w:bookmarkEnd w:id="68"/>
      <w:bookmarkEnd w:id="69"/>
    </w:p>
    <w:p w14:paraId="65D2352D" w14:textId="125D4194" w:rsidR="00196194" w:rsidRDefault="00B51513">
      <w:r>
        <w:t>The Department of Justice and Community Safety</w:t>
      </w:r>
      <w:r w:rsidR="00E40969">
        <w:t xml:space="preserve"> has reviewed the current Regulations to </w:t>
      </w:r>
      <w:r w:rsidR="00D256CE">
        <w:t xml:space="preserve">ensure </w:t>
      </w:r>
      <w:r w:rsidR="00E40969">
        <w:t>they are up to date</w:t>
      </w:r>
      <w:r w:rsidR="00C7265C">
        <w:t xml:space="preserve"> and being used as intended</w:t>
      </w:r>
      <w:r w:rsidR="00E40969">
        <w:t xml:space="preserve">. </w:t>
      </w:r>
      <w:r w:rsidR="00691A5A">
        <w:t xml:space="preserve">The </w:t>
      </w:r>
      <w:r w:rsidR="000F0B4F">
        <w:t>Department</w:t>
      </w:r>
      <w:r w:rsidR="00691A5A">
        <w:t xml:space="preserve"> </w:t>
      </w:r>
      <w:r w:rsidR="00B33BD1">
        <w:t>believes</w:t>
      </w:r>
      <w:r w:rsidR="00691A5A">
        <w:t xml:space="preserve"> there is scope to improve</w:t>
      </w:r>
      <w:r w:rsidR="00751F67">
        <w:t xml:space="preserve"> the Regulations in the following areas:</w:t>
      </w:r>
    </w:p>
    <w:p w14:paraId="017AFE41" w14:textId="0F63BCC7" w:rsidR="00751F67" w:rsidRPr="00044C60" w:rsidRDefault="00751F67" w:rsidP="00B33BD1">
      <w:pPr>
        <w:pStyle w:val="ListParagraph"/>
        <w:numPr>
          <w:ilvl w:val="0"/>
          <w:numId w:val="13"/>
        </w:numPr>
        <w:rPr>
          <w:i/>
          <w:iCs/>
        </w:rPr>
      </w:pPr>
      <w:r>
        <w:t>The language in the prescribed forms should be updated to make them clearer</w:t>
      </w:r>
      <w:r w:rsidR="008E1E30">
        <w:t xml:space="preserve"> where possible.</w:t>
      </w:r>
    </w:p>
    <w:p w14:paraId="19EFE9F3" w14:textId="58F08280" w:rsidR="008E1E30" w:rsidRDefault="008E1E30" w:rsidP="00B33BD1">
      <w:pPr>
        <w:pStyle w:val="ListParagraph"/>
        <w:numPr>
          <w:ilvl w:val="0"/>
          <w:numId w:val="13"/>
        </w:numPr>
      </w:pPr>
      <w:r>
        <w:t>Form 7</w:t>
      </w:r>
      <w:r w:rsidR="00F71551">
        <w:t xml:space="preserve"> (notice of acquisition)</w:t>
      </w:r>
      <w:r w:rsidR="00D72671">
        <w:t>,</w:t>
      </w:r>
      <w:r w:rsidR="0063027A">
        <w:t xml:space="preserve"> </w:t>
      </w:r>
      <w:r w:rsidR="00D72671">
        <w:t xml:space="preserve">as gazetted by authorities, </w:t>
      </w:r>
      <w:r w:rsidR="0063027A">
        <w:t xml:space="preserve">often does not provide </w:t>
      </w:r>
      <w:r w:rsidR="00E71771">
        <w:t>relevant</w:t>
      </w:r>
      <w:r w:rsidR="0063027A">
        <w:t xml:space="preserve"> information</w:t>
      </w:r>
      <w:r w:rsidR="007C6DBE">
        <w:t xml:space="preserve">, </w:t>
      </w:r>
      <w:r w:rsidR="00571EA4">
        <w:t>particularly for</w:t>
      </w:r>
      <w:r w:rsidR="007C6DBE">
        <w:t xml:space="preserve"> the general public for whom the gazetted notice is often the only information about the acquisition that is published. Form 7 </w:t>
      </w:r>
      <w:r w:rsidR="004D3056">
        <w:t xml:space="preserve">could better set out the interest being </w:t>
      </w:r>
      <w:r w:rsidR="004D3056">
        <w:lastRenderedPageBreak/>
        <w:t>acquired,</w:t>
      </w:r>
      <w:r w:rsidR="0030007E">
        <w:rPr>
          <w:rStyle w:val="FootnoteReference"/>
        </w:rPr>
        <w:footnoteReference w:id="42"/>
      </w:r>
      <w:r w:rsidR="004D3056">
        <w:t xml:space="preserve"> </w:t>
      </w:r>
      <w:r w:rsidR="00ED1847">
        <w:t xml:space="preserve">and </w:t>
      </w:r>
      <w:r w:rsidR="004D3056">
        <w:t xml:space="preserve">clearly state the relevant legislation that </w:t>
      </w:r>
      <w:r w:rsidR="00142D2F">
        <w:t>authorises</w:t>
      </w:r>
      <w:r w:rsidR="004D3056">
        <w:t xml:space="preserve"> the </w:t>
      </w:r>
      <w:r w:rsidR="00142D2F">
        <w:t>acquisition</w:t>
      </w:r>
      <w:r w:rsidR="00ED1847">
        <w:t xml:space="preserve"> and the purpose of the acquisition</w:t>
      </w:r>
      <w:r w:rsidR="004D3056">
        <w:t>.</w:t>
      </w:r>
      <w:r w:rsidR="001C3A92">
        <w:t xml:space="preserve"> This would assist in transparency.</w:t>
      </w:r>
      <w:r w:rsidR="002F0933">
        <w:t xml:space="preserve"> </w:t>
      </w:r>
      <w:r w:rsidR="006E7B69">
        <w:t xml:space="preserve">There have also been cases where authorities have changed the </w:t>
      </w:r>
      <w:r w:rsidR="00A02AC5">
        <w:t>standard wording in the prescribed form—while this does not invalidate the effect of the notice</w:t>
      </w:r>
      <w:r w:rsidR="005114A1">
        <w:rPr>
          <w:rStyle w:val="FootnoteReference"/>
        </w:rPr>
        <w:footnoteReference w:id="43"/>
      </w:r>
      <w:r w:rsidR="00A02AC5">
        <w:t>, it does raise concerns</w:t>
      </w:r>
      <w:r w:rsidR="00144F15">
        <w:t xml:space="preserve"> in terms of consistency and transparency, </w:t>
      </w:r>
      <w:r w:rsidR="00CD66EC">
        <w:t>particularly</w:t>
      </w:r>
      <w:r w:rsidR="00144F15">
        <w:t xml:space="preserve"> where minor changes </w:t>
      </w:r>
      <w:r w:rsidR="00CD66EC">
        <w:t>to the form may inadvertently affect how the interest in the land is described.</w:t>
      </w:r>
    </w:p>
    <w:p w14:paraId="50F1C46B" w14:textId="366E0286" w:rsidR="00684883" w:rsidRDefault="005D3DF7" w:rsidP="00E34DBB">
      <w:pPr>
        <w:pStyle w:val="ListParagraph"/>
        <w:numPr>
          <w:ilvl w:val="0"/>
          <w:numId w:val="13"/>
        </w:numPr>
      </w:pPr>
      <w:r>
        <w:t xml:space="preserve">The instructions for how to complete </w:t>
      </w:r>
      <w:r w:rsidR="001C3A92">
        <w:t>Form 11</w:t>
      </w:r>
      <w:r w:rsidR="00592E6E">
        <w:t xml:space="preserve"> </w:t>
      </w:r>
      <w:r w:rsidR="005016BA">
        <w:t xml:space="preserve">(acceptance of offer of compensation) </w:t>
      </w:r>
      <w:r w:rsidR="00AE4FC0">
        <w:t xml:space="preserve">and Form 12 (claim for compensation when an interest is not acquired) </w:t>
      </w:r>
      <w:proofErr w:type="gramStart"/>
      <w:r w:rsidR="00592E6E">
        <w:t>m</w:t>
      </w:r>
      <w:r>
        <w:t>ake reference</w:t>
      </w:r>
      <w:proofErr w:type="gramEnd"/>
      <w:r>
        <w:t xml:space="preserve"> to a section in an Act that is no longer current.</w:t>
      </w:r>
      <w:r w:rsidRPr="00B33BD1">
        <w:t xml:space="preserve"> </w:t>
      </w:r>
      <w:r w:rsidR="00ED05FB">
        <w:t xml:space="preserve">The </w:t>
      </w:r>
      <w:r w:rsidR="00665392">
        <w:t>F</w:t>
      </w:r>
      <w:r w:rsidR="00ED05FB">
        <w:t>orm</w:t>
      </w:r>
      <w:r w:rsidR="00BB2BD5">
        <w:t>s</w:t>
      </w:r>
      <w:r w:rsidR="00ED05FB">
        <w:t xml:space="preserve"> refer to s</w:t>
      </w:r>
      <w:r w:rsidR="00A70FE5" w:rsidRPr="00A70FE5">
        <w:t xml:space="preserve">ection 107A of the </w:t>
      </w:r>
      <w:r w:rsidR="00A70FE5" w:rsidRPr="00A70FE5">
        <w:rPr>
          <w:i/>
          <w:iCs/>
        </w:rPr>
        <w:t>Evidence (Miscellaneous Provisions) Act 1958</w:t>
      </w:r>
      <w:r w:rsidR="00A70FE5" w:rsidRPr="00A70FE5">
        <w:t xml:space="preserve"> </w:t>
      </w:r>
      <w:r w:rsidR="00ED05FB">
        <w:t>(which deal</w:t>
      </w:r>
      <w:r w:rsidR="0003239D">
        <w:t>t</w:t>
      </w:r>
      <w:r w:rsidR="00ED05FB">
        <w:t xml:space="preserve"> with who may </w:t>
      </w:r>
      <w:r w:rsidR="00A70FE5" w:rsidRPr="00A70FE5">
        <w:t xml:space="preserve">witness </w:t>
      </w:r>
      <w:r w:rsidR="00ED05FB">
        <w:t xml:space="preserve">a </w:t>
      </w:r>
      <w:r w:rsidR="00A70FE5" w:rsidRPr="00A70FE5">
        <w:t>statutory declaration</w:t>
      </w:r>
      <w:r w:rsidR="00ED05FB">
        <w:t xml:space="preserve">) </w:t>
      </w:r>
      <w:r w:rsidR="0003239D">
        <w:t>as also being the people who may witness Form</w:t>
      </w:r>
      <w:r w:rsidR="00BB2BD5">
        <w:t>s</w:t>
      </w:r>
      <w:r w:rsidR="0003239D">
        <w:t xml:space="preserve"> 11</w:t>
      </w:r>
      <w:r w:rsidR="00BB2BD5">
        <w:t xml:space="preserve"> and 12</w:t>
      </w:r>
      <w:r w:rsidR="0003239D">
        <w:t>. However, t</w:t>
      </w:r>
      <w:r w:rsidRPr="00B33BD1">
        <w:t xml:space="preserve">he </w:t>
      </w:r>
      <w:r w:rsidRPr="0003239D">
        <w:rPr>
          <w:i/>
          <w:iCs/>
        </w:rPr>
        <w:t>Oaths and Affirmations Act 2018</w:t>
      </w:r>
      <w:r w:rsidR="00137A03">
        <w:t xml:space="preserve"> </w:t>
      </w:r>
      <w:r w:rsidR="0003239D">
        <w:t>which</w:t>
      </w:r>
      <w:r w:rsidRPr="00B33BD1">
        <w:t xml:space="preserve"> came into operation on 1 March 2019</w:t>
      </w:r>
      <w:r w:rsidR="0003239D">
        <w:t xml:space="preserve">, repealed </w:t>
      </w:r>
      <w:r w:rsidR="000F0EC2">
        <w:t>s</w:t>
      </w:r>
      <w:r w:rsidR="000F0EC2" w:rsidRPr="00A70FE5">
        <w:t xml:space="preserve">ection 107A of the </w:t>
      </w:r>
      <w:r w:rsidR="000F0EC2" w:rsidRPr="00D40620">
        <w:t>Evidence (Miscellaneous Provisions) Act</w:t>
      </w:r>
      <w:r w:rsidR="000F0EC2">
        <w:rPr>
          <w:i/>
          <w:iCs/>
        </w:rPr>
        <w:t xml:space="preserve">. </w:t>
      </w:r>
      <w:r w:rsidR="00EE6187" w:rsidRPr="00EE6187">
        <w:t>The relevant section is now section 30(2) of the</w:t>
      </w:r>
      <w:r w:rsidR="00EE6187" w:rsidRPr="00EE6187">
        <w:rPr>
          <w:i/>
          <w:iCs/>
        </w:rPr>
        <w:t xml:space="preserve"> </w:t>
      </w:r>
      <w:r w:rsidR="00EE6187" w:rsidRPr="00D40620">
        <w:t>Oaths and Affirmations Act</w:t>
      </w:r>
      <w:r w:rsidR="00EE6187">
        <w:rPr>
          <w:i/>
          <w:iCs/>
        </w:rPr>
        <w:t>.</w:t>
      </w:r>
      <w:r w:rsidR="005F7D07">
        <w:rPr>
          <w:i/>
          <w:iCs/>
        </w:rPr>
        <w:t xml:space="preserve"> </w:t>
      </w:r>
      <w:r w:rsidR="005F7D07" w:rsidRPr="002D24C8">
        <w:t>However, as the Form</w:t>
      </w:r>
      <w:r w:rsidR="00BB2BD5">
        <w:t>s are</w:t>
      </w:r>
      <w:r w:rsidR="005016BA" w:rsidRPr="002D24C8">
        <w:t xml:space="preserve"> not </w:t>
      </w:r>
      <w:r w:rsidR="00BB2BD5">
        <w:t>themselves</w:t>
      </w:r>
      <w:r w:rsidR="005016BA" w:rsidRPr="002D24C8">
        <w:t xml:space="preserve"> a statu</w:t>
      </w:r>
      <w:r w:rsidR="002D24C8">
        <w:t>tory</w:t>
      </w:r>
      <w:r w:rsidR="005016BA" w:rsidRPr="002D24C8">
        <w:t xml:space="preserve"> declaration, this RIS examines whether </w:t>
      </w:r>
      <w:r w:rsidR="002D24C8" w:rsidRPr="002D24C8">
        <w:t xml:space="preserve">any person should be allowed to witness the </w:t>
      </w:r>
      <w:r w:rsidR="00D044A8">
        <w:t>F</w:t>
      </w:r>
      <w:r w:rsidR="002D24C8" w:rsidRPr="002D24C8">
        <w:t>orm</w:t>
      </w:r>
      <w:r w:rsidR="00D044A8">
        <w:t>s</w:t>
      </w:r>
      <w:r w:rsidR="002D24C8" w:rsidRPr="002D24C8">
        <w:t xml:space="preserve">, or whether the </w:t>
      </w:r>
      <w:r w:rsidR="00665392">
        <w:t>F</w:t>
      </w:r>
      <w:r w:rsidR="002D24C8" w:rsidRPr="002D24C8">
        <w:t>orm</w:t>
      </w:r>
      <w:r w:rsidR="00D044A8">
        <w:t>s</w:t>
      </w:r>
      <w:r w:rsidR="002D24C8" w:rsidRPr="002D24C8">
        <w:t xml:space="preserve"> need to be witnessed at all.</w:t>
      </w:r>
    </w:p>
    <w:p w14:paraId="441D2633" w14:textId="1EA98CB4" w:rsidR="00941825" w:rsidRDefault="00E40969">
      <w:r>
        <w:t xml:space="preserve">As part of this </w:t>
      </w:r>
      <w:r w:rsidR="00137A03">
        <w:t>review</w:t>
      </w:r>
      <w:r>
        <w:t xml:space="preserve">, </w:t>
      </w:r>
      <w:r w:rsidR="00BF77F5">
        <w:t>feedback was sought from various stakeholders.</w:t>
      </w:r>
      <w:r w:rsidR="00CB322B">
        <w:t xml:space="preserve"> This included </w:t>
      </w:r>
      <w:r w:rsidR="004A24C8">
        <w:t>1</w:t>
      </w:r>
      <w:r w:rsidR="00870E1F">
        <w:t>2</w:t>
      </w:r>
      <w:r w:rsidR="004A24C8">
        <w:t xml:space="preserve"> </w:t>
      </w:r>
      <w:r w:rsidR="00CB322B">
        <w:t xml:space="preserve">government authorities that collectively account for </w:t>
      </w:r>
      <w:r w:rsidR="004A24C8">
        <w:t xml:space="preserve">about </w:t>
      </w:r>
      <w:r w:rsidR="003F1E19">
        <w:t>90 per cent of all compulsory acquisitions over the past ten years</w:t>
      </w:r>
      <w:r w:rsidR="009910A8">
        <w:t>, including the Department of Transport (including VicRoads), local councils and water corporations</w:t>
      </w:r>
      <w:r w:rsidR="003F1E19">
        <w:t>.</w:t>
      </w:r>
      <w:r w:rsidR="007A4170">
        <w:t xml:space="preserve"> The </w:t>
      </w:r>
      <w:r w:rsidR="00B34E21">
        <w:t>D</w:t>
      </w:r>
      <w:r w:rsidR="007A4170">
        <w:t>epartment also consulted</w:t>
      </w:r>
      <w:r w:rsidR="00B34E21">
        <w:t xml:space="preserve"> </w:t>
      </w:r>
      <w:r w:rsidR="004134AF">
        <w:t>the</w:t>
      </w:r>
      <w:r w:rsidR="00DA3924">
        <w:t xml:space="preserve"> Victorian Government Land Monitor, Land Use Victoria, Victori</w:t>
      </w:r>
      <w:r w:rsidR="001A7335">
        <w:t>an</w:t>
      </w:r>
      <w:r w:rsidR="00DA3924">
        <w:t xml:space="preserve"> Government Solicitor</w:t>
      </w:r>
      <w:r w:rsidR="00597DB5">
        <w:t>’</w:t>
      </w:r>
      <w:r w:rsidR="00DA3924">
        <w:t>s Office, and</w:t>
      </w:r>
      <w:r w:rsidR="003A7577">
        <w:t xml:space="preserve"> </w:t>
      </w:r>
      <w:proofErr w:type="gramStart"/>
      <w:r w:rsidR="000041D1">
        <w:t>a number of</w:t>
      </w:r>
      <w:proofErr w:type="gramEnd"/>
      <w:r w:rsidR="000041D1">
        <w:t xml:space="preserve"> law firms</w:t>
      </w:r>
      <w:r w:rsidR="001A7335">
        <w:t xml:space="preserve"> that have acted for government Authorities or landholders in compulsory acquisition matters</w:t>
      </w:r>
      <w:r w:rsidR="0091692E">
        <w:t xml:space="preserve">. </w:t>
      </w:r>
      <w:r w:rsidR="00FC2345">
        <w:t>Views submitted included</w:t>
      </w:r>
      <w:r w:rsidR="00E00B71">
        <w:t>:</w:t>
      </w:r>
    </w:p>
    <w:p w14:paraId="556F2B6D" w14:textId="416EF6CB" w:rsidR="0091692E" w:rsidRDefault="00FC2345" w:rsidP="007208FD">
      <w:pPr>
        <w:pStyle w:val="ListParagraph"/>
        <w:numPr>
          <w:ilvl w:val="0"/>
          <w:numId w:val="14"/>
        </w:numPr>
      </w:pPr>
      <w:r>
        <w:t>Acquiring Authorities thought t</w:t>
      </w:r>
      <w:r w:rsidR="00A645AA">
        <w:t xml:space="preserve">he prescribed forms are relatively easy to complete and are in general </w:t>
      </w:r>
      <w:r w:rsidR="004D641A">
        <w:t>useful to provide consistent information to affected landholders</w:t>
      </w:r>
      <w:r>
        <w:t>.</w:t>
      </w:r>
      <w:r w:rsidR="003B2EA3">
        <w:t xml:space="preserve"> Some legal practitioners noted that </w:t>
      </w:r>
      <w:r w:rsidR="00100752">
        <w:t>in many cases landholders would seek legal or other professional advice.</w:t>
      </w:r>
      <w:r w:rsidR="003B3E1A">
        <w:t xml:space="preserve"> </w:t>
      </w:r>
      <w:r w:rsidR="0002667D">
        <w:t>It was noted that</w:t>
      </w:r>
      <w:r w:rsidR="00E25127">
        <w:t xml:space="preserve"> in Form 1,</w:t>
      </w:r>
      <w:r w:rsidR="0002667D">
        <w:t xml:space="preserve"> </w:t>
      </w:r>
      <w:r w:rsidR="008E09B9">
        <w:t xml:space="preserve">the prescribed text and instructions on deleting unnecessary text in relation to </w:t>
      </w:r>
      <w:r w:rsidR="00FF55A2">
        <w:t>the reasons why land might not have been reserved for a public purpose was sometimes unclear.</w:t>
      </w:r>
      <w:r w:rsidR="009665DC">
        <w:t xml:space="preserve"> </w:t>
      </w:r>
    </w:p>
    <w:p w14:paraId="4667EF05" w14:textId="408FABE2" w:rsidR="00AA0A6A" w:rsidRDefault="00E3219C" w:rsidP="007208FD">
      <w:pPr>
        <w:pStyle w:val="ListParagraph"/>
        <w:numPr>
          <w:ilvl w:val="0"/>
          <w:numId w:val="14"/>
        </w:numPr>
      </w:pPr>
      <w:r>
        <w:t>Most a</w:t>
      </w:r>
      <w:r w:rsidR="00100752">
        <w:t xml:space="preserve">cquiring Authorities thought </w:t>
      </w:r>
      <w:r w:rsidR="00E00B71">
        <w:t>t</w:t>
      </w:r>
      <w:r w:rsidR="0082545D">
        <w:t>he e</w:t>
      </w:r>
      <w:r w:rsidR="00AA0A6A">
        <w:t xml:space="preserve">xemptions </w:t>
      </w:r>
      <w:r w:rsidR="0082545D">
        <w:t xml:space="preserve">from </w:t>
      </w:r>
      <w:r w:rsidR="009D4B6C">
        <w:t xml:space="preserve">the need to reserve land for a public purpose prior to acquisition </w:t>
      </w:r>
      <w:r w:rsidR="00F1606C">
        <w:t>remain appropriate and are</w:t>
      </w:r>
      <w:r w:rsidR="009D4B6C">
        <w:t xml:space="preserve"> well targete</w:t>
      </w:r>
      <w:r w:rsidR="00E00B71">
        <w:t>d</w:t>
      </w:r>
      <w:r w:rsidR="003754A6">
        <w:t>.</w:t>
      </w:r>
      <w:r w:rsidR="00EE11E4">
        <w:t xml:space="preserve"> </w:t>
      </w:r>
      <w:r w:rsidR="00CC5F0F">
        <w:t xml:space="preserve">One </w:t>
      </w:r>
      <w:r>
        <w:t xml:space="preserve">water </w:t>
      </w:r>
      <w:r w:rsidR="00A36912">
        <w:t xml:space="preserve">corporation </w:t>
      </w:r>
      <w:r>
        <w:t xml:space="preserve">suggested the exemption </w:t>
      </w:r>
      <w:r w:rsidR="00820202">
        <w:t>that relates for minor road widening could be expanded to include other minor acquisitions for utility infras</w:t>
      </w:r>
      <w:r w:rsidR="00DA005C">
        <w:t>tructure</w:t>
      </w:r>
      <w:r w:rsidR="00820202">
        <w:t xml:space="preserve">, such as </w:t>
      </w:r>
      <w:r w:rsidR="00DA005C">
        <w:t>water reservoirs</w:t>
      </w:r>
      <w:r w:rsidR="00005869">
        <w:t xml:space="preserve">, and another </w:t>
      </w:r>
      <w:r w:rsidR="009C29BE">
        <w:t>Authority</w:t>
      </w:r>
      <w:r w:rsidR="00E10191">
        <w:t xml:space="preserve"> </w:t>
      </w:r>
      <w:r w:rsidR="00153CDA">
        <w:t xml:space="preserve">also </w:t>
      </w:r>
      <w:r w:rsidR="00E10191">
        <w:t xml:space="preserve">suggested it </w:t>
      </w:r>
      <w:r w:rsidR="00153CDA">
        <w:t>could be expanded to include other ‘minor projects’</w:t>
      </w:r>
      <w:r w:rsidR="00EB3D7C">
        <w:t xml:space="preserve"> not only for the purpose of roads.</w:t>
      </w:r>
    </w:p>
    <w:p w14:paraId="7B615C30" w14:textId="0935405B" w:rsidR="00AA0A6A" w:rsidRDefault="00DF7754" w:rsidP="007208FD">
      <w:pPr>
        <w:pStyle w:val="ListParagraph"/>
        <w:numPr>
          <w:ilvl w:val="0"/>
          <w:numId w:val="14"/>
        </w:numPr>
      </w:pPr>
      <w:r>
        <w:t>Land Use Victoria</w:t>
      </w:r>
      <w:r w:rsidR="006C29B1">
        <w:t xml:space="preserve"> </w:t>
      </w:r>
      <w:r w:rsidR="00F82BCC">
        <w:t xml:space="preserve">advised </w:t>
      </w:r>
      <w:r w:rsidR="006C29B1">
        <w:t xml:space="preserve">that the fee prescribed in the current </w:t>
      </w:r>
      <w:r w:rsidR="007C3A40">
        <w:t>Regulations</w:t>
      </w:r>
      <w:r w:rsidR="006C29B1">
        <w:t xml:space="preserve"> is broadly </w:t>
      </w:r>
      <w:proofErr w:type="gramStart"/>
      <w:r w:rsidR="006C29B1">
        <w:t>sufficient</w:t>
      </w:r>
      <w:proofErr w:type="gramEnd"/>
      <w:r w:rsidR="006C29B1">
        <w:t xml:space="preserve"> to recover its costs</w:t>
      </w:r>
      <w:r w:rsidR="007C3A40">
        <w:t xml:space="preserve"> in relation to activities under the LAC Act. </w:t>
      </w:r>
    </w:p>
    <w:p w14:paraId="2A477AD0" w14:textId="3E1852FC" w:rsidR="003754A6" w:rsidRDefault="00B9551A" w:rsidP="007208FD">
      <w:pPr>
        <w:pStyle w:val="ListParagraph"/>
        <w:numPr>
          <w:ilvl w:val="0"/>
          <w:numId w:val="14"/>
        </w:numPr>
      </w:pPr>
      <w:r>
        <w:t xml:space="preserve">No </w:t>
      </w:r>
      <w:r w:rsidR="00167D08">
        <w:t xml:space="preserve">specific </w:t>
      </w:r>
      <w:r>
        <w:t>feedback or views on the loans thr</w:t>
      </w:r>
      <w:r w:rsidR="00B33BD1">
        <w:t>es</w:t>
      </w:r>
      <w:r>
        <w:t>hold</w:t>
      </w:r>
      <w:r w:rsidR="00167D08">
        <w:t xml:space="preserve"> other than noting it has historically been updated </w:t>
      </w:r>
      <w:r w:rsidR="005F6EFC">
        <w:t>when Regulations are remade to reflect changes in house prices</w:t>
      </w:r>
      <w:r>
        <w:t>. This i</w:t>
      </w:r>
      <w:r w:rsidR="001B21BA">
        <w:t>n</w:t>
      </w:r>
      <w:r>
        <w:t xml:space="preserve"> part reflects the ability to provide loans is rarely used.</w:t>
      </w:r>
      <w:r w:rsidR="000F0C08">
        <w:t xml:space="preserve"> </w:t>
      </w:r>
    </w:p>
    <w:p w14:paraId="5799BADE" w14:textId="221A15E4" w:rsidR="00D16B90" w:rsidRDefault="005522A3" w:rsidP="00450F00">
      <w:r>
        <w:t xml:space="preserve">Some stakeholders noted that </w:t>
      </w:r>
      <w:r w:rsidR="00BC5A60">
        <w:t xml:space="preserve">when an </w:t>
      </w:r>
      <w:r w:rsidR="005B16E8">
        <w:t>Authority</w:t>
      </w:r>
      <w:r w:rsidR="00BC5A60">
        <w:t xml:space="preserve"> provides a statement that it does not intend to acquire</w:t>
      </w:r>
      <w:r w:rsidR="005B16E8">
        <w:t xml:space="preserve"> land by </w:t>
      </w:r>
      <w:r w:rsidR="00666422">
        <w:t>compulsory</w:t>
      </w:r>
      <w:r w:rsidR="005B16E8">
        <w:t xml:space="preserve"> process</w:t>
      </w:r>
      <w:r w:rsidR="00A97E45">
        <w:t xml:space="preserve"> under section 7(1)(b) of the LAC Act</w:t>
      </w:r>
      <w:r w:rsidR="005B16E8">
        <w:t>, the Regulations prescribe a statement of rights and obligations to accompany that statement (Form 2), but do not prescribe a form for the statement itself.</w:t>
      </w:r>
      <w:r w:rsidR="00A97E45">
        <w:t xml:space="preserve"> This is </w:t>
      </w:r>
      <w:r w:rsidR="0024158C">
        <w:t xml:space="preserve">because the words in the LAC Act itself state that </w:t>
      </w:r>
      <w:r w:rsidR="00D5638C">
        <w:t xml:space="preserve">the statement </w:t>
      </w:r>
      <w:r w:rsidR="00D5638C">
        <w:lastRenderedPageBreak/>
        <w:t xml:space="preserve">of rights and obligations must be </w:t>
      </w:r>
      <w:r w:rsidR="00501323">
        <w:t>‘</w:t>
      </w:r>
      <w:r w:rsidR="00D5638C">
        <w:t>in the prescribed form</w:t>
      </w:r>
      <w:r w:rsidR="00501323">
        <w:t xml:space="preserve">’, </w:t>
      </w:r>
      <w:r w:rsidR="00D5638C">
        <w:t xml:space="preserve">but no such </w:t>
      </w:r>
      <w:r w:rsidR="00344111">
        <w:t>requirement exists for the statement</w:t>
      </w:r>
      <w:r w:rsidR="009F727E">
        <w:t xml:space="preserve"> stating that the authority does not intend to acquire the </w:t>
      </w:r>
      <w:r w:rsidR="009E17CA">
        <w:t>land</w:t>
      </w:r>
      <w:r w:rsidR="009F727E">
        <w:t xml:space="preserve"> by </w:t>
      </w:r>
      <w:r w:rsidR="009E17CA">
        <w:t>compulsory</w:t>
      </w:r>
      <w:r w:rsidR="009F727E">
        <w:t xml:space="preserve"> process.</w:t>
      </w:r>
      <w:r w:rsidR="00407477">
        <w:t xml:space="preserve"> Despite this, as noted above, </w:t>
      </w:r>
      <w:r w:rsidR="00315DB1">
        <w:t xml:space="preserve">statements </w:t>
      </w:r>
      <w:r w:rsidR="008877BA">
        <w:t>that are to be ‘in the prescribed form’ can still be valid</w:t>
      </w:r>
      <w:r w:rsidR="008A4C1E">
        <w:t>l</w:t>
      </w:r>
      <w:r w:rsidR="008877BA">
        <w:t>y made even if no</w:t>
      </w:r>
      <w:r w:rsidR="00AD54D7">
        <w:t xml:space="preserve"> standard form has been prescribed. Further, section 100 of the LAC Act allows </w:t>
      </w:r>
      <w:r w:rsidR="009E17CA">
        <w:t>Regulations</w:t>
      </w:r>
      <w:r w:rsidR="00AD54D7">
        <w:t xml:space="preserve"> to </w:t>
      </w:r>
      <w:r w:rsidR="007E5B76">
        <w:t>presc</w:t>
      </w:r>
      <w:r w:rsidR="009E17CA">
        <w:t>rib</w:t>
      </w:r>
      <w:r w:rsidR="007E5B76">
        <w:t xml:space="preserve">e any matter that is ‘convenient to be prescribed’ for carrying out or giving effect to </w:t>
      </w:r>
      <w:r w:rsidR="009E17CA">
        <w:t>the Act.</w:t>
      </w:r>
      <w:r w:rsidR="00625904">
        <w:t xml:space="preserve"> </w:t>
      </w:r>
    </w:p>
    <w:p w14:paraId="5130D64F" w14:textId="1941B64E" w:rsidR="00DF4DF8" w:rsidRDefault="00DF4DF8" w:rsidP="00450F00">
      <w:r>
        <w:t xml:space="preserve">Similar </w:t>
      </w:r>
      <w:r w:rsidR="00D25F32">
        <w:t>comments</w:t>
      </w:r>
      <w:r>
        <w:t xml:space="preserve"> were raised about notices of intention to enter land under s</w:t>
      </w:r>
      <w:r w:rsidR="002D28BF">
        <w:t xml:space="preserve">ection </w:t>
      </w:r>
      <w:r>
        <w:t xml:space="preserve">74 of the LAC Act, and </w:t>
      </w:r>
      <w:r w:rsidR="00440FDA">
        <w:t>notices of intention to temporarily occ</w:t>
      </w:r>
      <w:r w:rsidR="00D36772">
        <w:t>u</w:t>
      </w:r>
      <w:r w:rsidR="00440FDA">
        <w:t xml:space="preserve">py </w:t>
      </w:r>
      <w:r w:rsidR="00D36772">
        <w:t>land under s</w:t>
      </w:r>
      <w:r w:rsidR="002D28BF">
        <w:t>ection</w:t>
      </w:r>
      <w:r w:rsidR="00D36772">
        <w:t xml:space="preserve"> 75 of the LAC Act</w:t>
      </w:r>
      <w:r w:rsidR="005957DA">
        <w:t>, both of which currently have no prescribed form</w:t>
      </w:r>
      <w:r w:rsidR="00993706">
        <w:t>, although both must be served with an accompanying statement of rights and obligations which are prescribed forms.</w:t>
      </w:r>
    </w:p>
    <w:p w14:paraId="170BF110" w14:textId="22EEA8AE" w:rsidR="00D816E8" w:rsidRPr="00C244EA" w:rsidRDefault="00625904" w:rsidP="00450F00">
      <w:pPr>
        <w:rPr>
          <w:i/>
          <w:iCs/>
        </w:rPr>
      </w:pPr>
      <w:r>
        <w:t>Therefore, this RIS considers</w:t>
      </w:r>
      <w:r w:rsidR="005E57E3">
        <w:t xml:space="preserve"> whether additional form</w:t>
      </w:r>
      <w:r w:rsidR="00020267">
        <w:t>s</w:t>
      </w:r>
      <w:r w:rsidR="005E57E3">
        <w:t xml:space="preserve"> should be prescribed to be used </w:t>
      </w:r>
      <w:r w:rsidR="00625869">
        <w:t xml:space="preserve">by an </w:t>
      </w:r>
      <w:r w:rsidR="00AB5354">
        <w:t>Authorit</w:t>
      </w:r>
      <w:r w:rsidR="00625869">
        <w:t>y</w:t>
      </w:r>
      <w:r w:rsidR="00AB5354">
        <w:t xml:space="preserve"> </w:t>
      </w:r>
      <w:r w:rsidR="00625869">
        <w:t xml:space="preserve">when </w:t>
      </w:r>
      <w:r w:rsidR="00AB5354">
        <w:t xml:space="preserve">making </w:t>
      </w:r>
      <w:r w:rsidR="00625869">
        <w:t xml:space="preserve">a </w:t>
      </w:r>
      <w:r w:rsidR="00AB5354">
        <w:t xml:space="preserve">statement that it </w:t>
      </w:r>
      <w:r w:rsidR="00AB5354" w:rsidRPr="00AB5354">
        <w:t xml:space="preserve">does not intend to acquire </w:t>
      </w:r>
      <w:r w:rsidR="00552B4D">
        <w:t>land</w:t>
      </w:r>
      <w:r w:rsidR="00AB5354" w:rsidRPr="00AB5354">
        <w:t xml:space="preserve"> by compulsory process</w:t>
      </w:r>
      <w:r w:rsidR="00020267">
        <w:t>, and for giving notices of intention to enter or temporarily occupy land</w:t>
      </w:r>
      <w:r w:rsidR="00AB5354">
        <w:t>.</w:t>
      </w:r>
      <w:r w:rsidR="00AB5354" w:rsidRPr="00AB5354">
        <w:t xml:space="preserve"> </w:t>
      </w:r>
      <w:r w:rsidR="00D816E8" w:rsidRPr="00C244EA">
        <w:rPr>
          <w:i/>
          <w:iCs/>
        </w:rPr>
        <w:br w:type="page"/>
      </w:r>
    </w:p>
    <w:p w14:paraId="59B56840" w14:textId="5BF80200" w:rsidR="00D816E8" w:rsidRPr="008278D3" w:rsidRDefault="00D816E8" w:rsidP="00D816E8">
      <w:pPr>
        <w:pStyle w:val="Heading1"/>
      </w:pPr>
      <w:bookmarkStart w:id="70" w:name="_Toc49461864"/>
      <w:bookmarkStart w:id="71" w:name="_Toc57891888"/>
      <w:bookmarkStart w:id="72" w:name="_Toc57956640"/>
      <w:bookmarkStart w:id="73" w:name="_Toc45575926"/>
      <w:r w:rsidRPr="008278D3">
        <w:lastRenderedPageBreak/>
        <w:t>What outcome is the Government aiming to achieve?</w:t>
      </w:r>
      <w:bookmarkEnd w:id="70"/>
      <w:bookmarkEnd w:id="71"/>
      <w:bookmarkEnd w:id="72"/>
      <w:r w:rsidRPr="008278D3">
        <w:t xml:space="preserve"> </w:t>
      </w:r>
      <w:bookmarkEnd w:id="73"/>
    </w:p>
    <w:p w14:paraId="1F6D3B44" w14:textId="77777777" w:rsidR="00D816E8" w:rsidRPr="00D816E8" w:rsidRDefault="00D816E8" w:rsidP="00D816E8">
      <w:pPr>
        <w:pStyle w:val="Heading2"/>
      </w:pPr>
      <w:bookmarkStart w:id="74" w:name="_Toc49461866"/>
      <w:bookmarkStart w:id="75" w:name="_Toc57956641"/>
      <w:bookmarkStart w:id="76" w:name="_Toc45575928"/>
      <w:r w:rsidRPr="00D816E8">
        <w:t>Objectives of compulsory acquisition</w:t>
      </w:r>
      <w:bookmarkEnd w:id="74"/>
      <w:bookmarkEnd w:id="75"/>
    </w:p>
    <w:p w14:paraId="14CE32EC" w14:textId="7C01AB33" w:rsidR="00151B80" w:rsidRDefault="00151B80" w:rsidP="00D816E8">
      <w:r w:rsidRPr="00E83A4C">
        <w:rPr>
          <w:rFonts w:cstheme="majorHAnsi"/>
          <w:lang w:val="en"/>
        </w:rPr>
        <w:t xml:space="preserve">Broadly, the compulsory acquisition process may be viewed as attempting to </w:t>
      </w:r>
      <w:proofErr w:type="gramStart"/>
      <w:r w:rsidRPr="00E83A4C">
        <w:rPr>
          <w:rFonts w:cstheme="majorHAnsi"/>
          <w:lang w:val="en"/>
        </w:rPr>
        <w:t>balance  individual</w:t>
      </w:r>
      <w:proofErr w:type="gramEnd"/>
      <w:r w:rsidRPr="00E83A4C">
        <w:rPr>
          <w:rFonts w:cstheme="majorHAnsi"/>
          <w:lang w:val="en"/>
        </w:rPr>
        <w:t xml:space="preserve"> rights against the greater good of the community.</w:t>
      </w:r>
    </w:p>
    <w:p w14:paraId="3C875547" w14:textId="0C4D8404" w:rsidR="00D816E8" w:rsidRDefault="00D816E8" w:rsidP="00D816E8">
      <w:r>
        <w:t xml:space="preserve">Section 20 of the </w:t>
      </w:r>
      <w:r w:rsidRPr="00D816E8">
        <w:rPr>
          <w:i/>
          <w:iCs/>
        </w:rPr>
        <w:t>Charter of Human Rights and Responsibilities Act 2006</w:t>
      </w:r>
      <w:r>
        <w:t xml:space="preserve"> states that:</w:t>
      </w:r>
    </w:p>
    <w:p w14:paraId="2EDF59C3" w14:textId="77777777" w:rsidR="00D816E8" w:rsidRPr="00DD4DE2" w:rsidRDefault="00D816E8" w:rsidP="00D816E8">
      <w:pPr>
        <w:ind w:left="284"/>
      </w:pPr>
      <w:r>
        <w:t>“</w:t>
      </w:r>
      <w:r w:rsidRPr="00DD4DE2">
        <w:t>A person must not be deprived of his or her property other than in accordance with law.</w:t>
      </w:r>
      <w:r>
        <w:t>”</w:t>
      </w:r>
    </w:p>
    <w:p w14:paraId="498366EE" w14:textId="77777777" w:rsidR="00D816E8" w:rsidRDefault="00D816E8" w:rsidP="00D816E8">
      <w:r>
        <w:t xml:space="preserve">The current legislative framework for compulsory acquisition of land within Victoria—the </w:t>
      </w:r>
      <w:r w:rsidRPr="00D816E8">
        <w:rPr>
          <w:i/>
          <w:iCs/>
        </w:rPr>
        <w:t>Land Acquisition and Compensation Act 1986</w:t>
      </w:r>
      <w:r>
        <w:t>—was established to consolidate and codify the law relating to acquisition. At the time of its introduction, the stated objectives of the Act were to:</w:t>
      </w:r>
      <w:r>
        <w:rPr>
          <w:rStyle w:val="FootnoteReference"/>
        </w:rPr>
        <w:footnoteReference w:id="44"/>
      </w:r>
    </w:p>
    <w:p w14:paraId="5110912D" w14:textId="55703234" w:rsidR="00D816E8" w:rsidRDefault="00D816E8" w:rsidP="00D816E8">
      <w:pPr>
        <w:pStyle w:val="ListParagraph"/>
        <w:numPr>
          <w:ilvl w:val="0"/>
          <w:numId w:val="8"/>
        </w:numPr>
      </w:pPr>
      <w:r>
        <w:t xml:space="preserve">establish uniform practices </w:t>
      </w:r>
      <w:proofErr w:type="gramStart"/>
      <w:r>
        <w:t>in the course of</w:t>
      </w:r>
      <w:proofErr w:type="gramEnd"/>
      <w:r>
        <w:t xml:space="preserve"> compulsory or negotiated acquisition of land</w:t>
      </w:r>
    </w:p>
    <w:p w14:paraId="039E4797" w14:textId="0C9A9036" w:rsidR="00D816E8" w:rsidRDefault="00D816E8" w:rsidP="00D816E8">
      <w:pPr>
        <w:pStyle w:val="ListParagraph"/>
        <w:numPr>
          <w:ilvl w:val="0"/>
          <w:numId w:val="8"/>
        </w:numPr>
      </w:pPr>
      <w:r>
        <w:t xml:space="preserve">establish a system of land acquisition which is equitable to all </w:t>
      </w:r>
      <w:r w:rsidR="006D032D">
        <w:t>landholder</w:t>
      </w:r>
      <w:r>
        <w:t xml:space="preserve">s and which does not impose such burdens on Government </w:t>
      </w:r>
      <w:proofErr w:type="gramStart"/>
      <w:r>
        <w:t>so as to</w:t>
      </w:r>
      <w:proofErr w:type="gramEnd"/>
      <w:r>
        <w:t xml:space="preserve"> prevent proper planning and public sector activity</w:t>
      </w:r>
    </w:p>
    <w:p w14:paraId="6A2D0FF8" w14:textId="77777777" w:rsidR="00D816E8" w:rsidRDefault="00D816E8" w:rsidP="00D816E8">
      <w:pPr>
        <w:pStyle w:val="ListParagraph"/>
        <w:numPr>
          <w:ilvl w:val="0"/>
          <w:numId w:val="8"/>
        </w:numPr>
      </w:pPr>
      <w:r>
        <w:t>ensure certainty in the practices of land acquisition</w:t>
      </w:r>
    </w:p>
    <w:p w14:paraId="5DCA8C10" w14:textId="6711B8F0" w:rsidR="00D816E8" w:rsidRDefault="00D816E8" w:rsidP="00D816E8">
      <w:pPr>
        <w:pStyle w:val="ListParagraph"/>
        <w:numPr>
          <w:ilvl w:val="0"/>
          <w:numId w:val="8"/>
        </w:numPr>
      </w:pPr>
      <w:r>
        <w:t xml:space="preserve">encourage a co-operative rather than </w:t>
      </w:r>
      <w:r w:rsidR="00F12F1E">
        <w:t xml:space="preserve">a </w:t>
      </w:r>
      <w:r>
        <w:t xml:space="preserve">confrontational relationship between Government and </w:t>
      </w:r>
      <w:r w:rsidR="006D032D">
        <w:t>landholder</w:t>
      </w:r>
    </w:p>
    <w:p w14:paraId="3E6C1C07" w14:textId="253891F5" w:rsidR="00D816E8" w:rsidRDefault="00D816E8" w:rsidP="00D816E8">
      <w:pPr>
        <w:pStyle w:val="ListParagraph"/>
        <w:numPr>
          <w:ilvl w:val="0"/>
          <w:numId w:val="8"/>
        </w:numPr>
      </w:pPr>
      <w:r>
        <w:t xml:space="preserve">establish a speedy system of resolution of </w:t>
      </w:r>
      <w:r w:rsidR="001F4F6C">
        <w:t>disputes</w:t>
      </w:r>
      <w:r>
        <w:t xml:space="preserve"> concerning acquisition of interests in land.</w:t>
      </w:r>
    </w:p>
    <w:p w14:paraId="547C06B1" w14:textId="1F8405FF" w:rsidR="00D816E8" w:rsidRPr="00A23261" w:rsidRDefault="00D816E8" w:rsidP="00D816E8">
      <w:r>
        <w:t xml:space="preserve">Parliamentary debate drew attention to the previous legislative framework being complex and intricate, with the new Act’s primary purpose to ensure the system of land acquisition is fair and equitable to affected </w:t>
      </w:r>
      <w:r w:rsidR="006D032D">
        <w:t>landholder</w:t>
      </w:r>
      <w:r>
        <w:t>s.</w:t>
      </w:r>
      <w:r>
        <w:rPr>
          <w:rStyle w:val="FootnoteReference"/>
        </w:rPr>
        <w:footnoteReference w:id="45"/>
      </w:r>
      <w:r w:rsidR="00C5526D">
        <w:t xml:space="preserve"> The </w:t>
      </w:r>
      <w:r w:rsidR="00F12F1E">
        <w:t>development of the LAC Act was also framed within the context of increased expectations around administrative accountability and transparency.</w:t>
      </w:r>
      <w:r w:rsidR="00F12F1E">
        <w:rPr>
          <w:rStyle w:val="FootnoteReference"/>
        </w:rPr>
        <w:footnoteReference w:id="46"/>
      </w:r>
    </w:p>
    <w:p w14:paraId="35199F73" w14:textId="69D2BB94" w:rsidR="00D816E8" w:rsidRPr="008278D3" w:rsidRDefault="00D816E8" w:rsidP="00D816E8">
      <w:pPr>
        <w:pStyle w:val="Heading2"/>
      </w:pPr>
      <w:bookmarkStart w:id="77" w:name="_Toc49461867"/>
      <w:bookmarkStart w:id="78" w:name="_Toc57956642"/>
      <w:r w:rsidRPr="008278D3">
        <w:t xml:space="preserve">Objectives for this </w:t>
      </w:r>
      <w:bookmarkEnd w:id="76"/>
      <w:bookmarkEnd w:id="77"/>
      <w:r>
        <w:t>RIS</w:t>
      </w:r>
      <w:bookmarkEnd w:id="78"/>
    </w:p>
    <w:p w14:paraId="08855A78" w14:textId="56AAE21D" w:rsidR="007E5C21" w:rsidRDefault="00597415" w:rsidP="00D816E8">
      <w:r>
        <w:t xml:space="preserve">As the </w:t>
      </w:r>
      <w:r w:rsidR="007E5C21">
        <w:t xml:space="preserve">Regulations deal with </w:t>
      </w:r>
      <w:proofErr w:type="gramStart"/>
      <w:r w:rsidR="007E5C21">
        <w:t>a number of</w:t>
      </w:r>
      <w:proofErr w:type="gramEnd"/>
      <w:r w:rsidR="007E5C21">
        <w:t xml:space="preserve"> minor components</w:t>
      </w:r>
      <w:r w:rsidR="003A1C73">
        <w:t xml:space="preserve"> (that have very little direct interaction with each other), there is no single overarching objective </w:t>
      </w:r>
      <w:r w:rsidR="001560DB">
        <w:t xml:space="preserve">that applies to the Regulations. The objectives that </w:t>
      </w:r>
      <w:r w:rsidR="002710CB">
        <w:t>relate to the different parts of the Regulations are as follows:</w:t>
      </w:r>
    </w:p>
    <w:tbl>
      <w:tblPr>
        <w:tblStyle w:val="TableGrid"/>
        <w:tblW w:w="0" w:type="auto"/>
        <w:tblLook w:val="04A0" w:firstRow="1" w:lastRow="0" w:firstColumn="1" w:lastColumn="0" w:noHBand="0" w:noVBand="1"/>
      </w:tblPr>
      <w:tblGrid>
        <w:gridCol w:w="3397"/>
        <w:gridCol w:w="5613"/>
      </w:tblGrid>
      <w:tr w:rsidR="002710CB" w:rsidRPr="00F12F1E" w14:paraId="11457519" w14:textId="77777777" w:rsidTr="00EB50DB">
        <w:trPr>
          <w:cnfStyle w:val="100000000000" w:firstRow="1" w:lastRow="0" w:firstColumn="0" w:lastColumn="0" w:oddVBand="0" w:evenVBand="0" w:oddHBand="0" w:evenHBand="0" w:firstRowFirstColumn="0" w:firstRowLastColumn="0" w:lastRowFirstColumn="0" w:lastRowLastColumn="0"/>
        </w:trPr>
        <w:tc>
          <w:tcPr>
            <w:tcW w:w="3397" w:type="dxa"/>
          </w:tcPr>
          <w:p w14:paraId="74229AA0" w14:textId="47E6E702" w:rsidR="002710CB" w:rsidRPr="00F12F1E" w:rsidRDefault="002710CB" w:rsidP="00F12F1E">
            <w:pPr>
              <w:spacing w:before="40" w:after="40"/>
              <w:rPr>
                <w:b/>
                <w:bCs/>
                <w:sz w:val="21"/>
                <w:szCs w:val="22"/>
              </w:rPr>
            </w:pPr>
            <w:r w:rsidRPr="00F12F1E">
              <w:rPr>
                <w:b/>
                <w:bCs/>
                <w:sz w:val="21"/>
                <w:szCs w:val="22"/>
              </w:rPr>
              <w:t>Element of Regulations</w:t>
            </w:r>
          </w:p>
        </w:tc>
        <w:tc>
          <w:tcPr>
            <w:tcW w:w="5613" w:type="dxa"/>
          </w:tcPr>
          <w:p w14:paraId="6E92D014" w14:textId="449FCE99" w:rsidR="002710CB" w:rsidRPr="00F12F1E" w:rsidRDefault="002710CB" w:rsidP="00F12F1E">
            <w:pPr>
              <w:spacing w:before="40" w:after="40"/>
              <w:rPr>
                <w:b/>
                <w:bCs/>
                <w:sz w:val="21"/>
                <w:szCs w:val="22"/>
              </w:rPr>
            </w:pPr>
            <w:r w:rsidRPr="00F12F1E">
              <w:rPr>
                <w:b/>
                <w:bCs/>
                <w:sz w:val="21"/>
                <w:szCs w:val="22"/>
              </w:rPr>
              <w:t>Objectives</w:t>
            </w:r>
          </w:p>
        </w:tc>
      </w:tr>
      <w:tr w:rsidR="002710CB" w:rsidRPr="00F12F1E" w14:paraId="49DEEB76" w14:textId="77777777" w:rsidTr="00EB50DB">
        <w:tc>
          <w:tcPr>
            <w:tcW w:w="3397" w:type="dxa"/>
          </w:tcPr>
          <w:p w14:paraId="30A9EDDD" w14:textId="58659D35" w:rsidR="002710CB" w:rsidRPr="00F12F1E" w:rsidRDefault="00810AFB" w:rsidP="00F12F1E">
            <w:pPr>
              <w:spacing w:before="40" w:after="40"/>
              <w:rPr>
                <w:sz w:val="21"/>
                <w:szCs w:val="22"/>
              </w:rPr>
            </w:pPr>
            <w:r w:rsidRPr="00F12F1E">
              <w:rPr>
                <w:sz w:val="21"/>
                <w:szCs w:val="22"/>
              </w:rPr>
              <w:t>Exemptions from the requirement to reserve land for a public purpose prior to acquisition</w:t>
            </w:r>
          </w:p>
        </w:tc>
        <w:tc>
          <w:tcPr>
            <w:tcW w:w="5613" w:type="dxa"/>
          </w:tcPr>
          <w:p w14:paraId="02171074" w14:textId="28C4C4B0" w:rsidR="00810AFB" w:rsidRPr="00F12F1E" w:rsidRDefault="00C16C57" w:rsidP="00F12F1E">
            <w:pPr>
              <w:pStyle w:val="ListParagraph"/>
              <w:numPr>
                <w:ilvl w:val="0"/>
                <w:numId w:val="32"/>
              </w:numPr>
              <w:spacing w:before="40" w:after="40"/>
              <w:rPr>
                <w:sz w:val="21"/>
                <w:szCs w:val="22"/>
              </w:rPr>
            </w:pPr>
            <w:r w:rsidRPr="00F12F1E">
              <w:rPr>
                <w:sz w:val="21"/>
                <w:szCs w:val="22"/>
              </w:rPr>
              <w:t>Efficiency</w:t>
            </w:r>
            <w:r w:rsidR="00810AFB" w:rsidRPr="00F12F1E">
              <w:rPr>
                <w:sz w:val="21"/>
                <w:szCs w:val="22"/>
              </w:rPr>
              <w:t xml:space="preserve"> of the acqui</w:t>
            </w:r>
            <w:r w:rsidRPr="00F12F1E">
              <w:rPr>
                <w:sz w:val="21"/>
                <w:szCs w:val="22"/>
              </w:rPr>
              <w:t>si</w:t>
            </w:r>
            <w:r w:rsidR="00810AFB" w:rsidRPr="00F12F1E">
              <w:rPr>
                <w:sz w:val="21"/>
                <w:szCs w:val="22"/>
              </w:rPr>
              <w:t>tion proces</w:t>
            </w:r>
            <w:r w:rsidR="00706ECD" w:rsidRPr="00F12F1E">
              <w:rPr>
                <w:sz w:val="21"/>
                <w:szCs w:val="22"/>
              </w:rPr>
              <w:t>s</w:t>
            </w:r>
          </w:p>
        </w:tc>
      </w:tr>
      <w:tr w:rsidR="002710CB" w:rsidRPr="00F12F1E" w14:paraId="18D80FCD" w14:textId="77777777" w:rsidTr="00EB50DB">
        <w:tc>
          <w:tcPr>
            <w:tcW w:w="3397" w:type="dxa"/>
          </w:tcPr>
          <w:p w14:paraId="07FBE5FD" w14:textId="07F0ADD3" w:rsidR="002710CB" w:rsidRPr="00F12F1E" w:rsidRDefault="00C16C57" w:rsidP="00F12F1E">
            <w:pPr>
              <w:spacing w:before="40" w:after="40"/>
              <w:rPr>
                <w:sz w:val="21"/>
                <w:szCs w:val="22"/>
              </w:rPr>
            </w:pPr>
            <w:r w:rsidRPr="00F12F1E">
              <w:rPr>
                <w:sz w:val="21"/>
                <w:szCs w:val="22"/>
              </w:rPr>
              <w:t>Prescribed</w:t>
            </w:r>
            <w:r w:rsidR="00F329AA" w:rsidRPr="00F12F1E">
              <w:rPr>
                <w:sz w:val="21"/>
                <w:szCs w:val="22"/>
              </w:rPr>
              <w:t xml:space="preserve"> forms</w:t>
            </w:r>
          </w:p>
        </w:tc>
        <w:tc>
          <w:tcPr>
            <w:tcW w:w="5613" w:type="dxa"/>
          </w:tcPr>
          <w:p w14:paraId="204F3FD7" w14:textId="0BE96165" w:rsidR="00337045" w:rsidRPr="00F12F1E" w:rsidRDefault="00C16C57" w:rsidP="00F12F1E">
            <w:pPr>
              <w:pStyle w:val="ListParagraph"/>
              <w:numPr>
                <w:ilvl w:val="0"/>
                <w:numId w:val="32"/>
              </w:numPr>
              <w:spacing w:before="40" w:after="40"/>
              <w:rPr>
                <w:sz w:val="21"/>
                <w:szCs w:val="22"/>
              </w:rPr>
            </w:pPr>
            <w:r w:rsidRPr="00F12F1E">
              <w:rPr>
                <w:sz w:val="21"/>
                <w:szCs w:val="22"/>
              </w:rPr>
              <w:t>Efficiency</w:t>
            </w:r>
            <w:r w:rsidR="00337045" w:rsidRPr="00F12F1E">
              <w:rPr>
                <w:sz w:val="21"/>
                <w:szCs w:val="22"/>
              </w:rPr>
              <w:t xml:space="preserve"> of the </w:t>
            </w:r>
            <w:r w:rsidRPr="00F12F1E">
              <w:rPr>
                <w:sz w:val="21"/>
                <w:szCs w:val="22"/>
              </w:rPr>
              <w:t>acquisition</w:t>
            </w:r>
            <w:r w:rsidR="00337045" w:rsidRPr="00F12F1E">
              <w:rPr>
                <w:sz w:val="21"/>
                <w:szCs w:val="22"/>
              </w:rPr>
              <w:t xml:space="preserve"> process</w:t>
            </w:r>
          </w:p>
          <w:p w14:paraId="39E9625D" w14:textId="02DAA747" w:rsidR="002710CB" w:rsidRPr="00F12F1E" w:rsidRDefault="00C16C57" w:rsidP="00F12F1E">
            <w:pPr>
              <w:pStyle w:val="ListParagraph"/>
              <w:numPr>
                <w:ilvl w:val="0"/>
                <w:numId w:val="32"/>
              </w:numPr>
              <w:spacing w:before="40" w:after="40"/>
              <w:rPr>
                <w:sz w:val="21"/>
                <w:szCs w:val="22"/>
              </w:rPr>
            </w:pPr>
            <w:r w:rsidRPr="00F12F1E">
              <w:rPr>
                <w:sz w:val="21"/>
                <w:szCs w:val="22"/>
              </w:rPr>
              <w:t>Promote</w:t>
            </w:r>
            <w:r w:rsidR="00F329AA" w:rsidRPr="00F12F1E">
              <w:rPr>
                <w:sz w:val="21"/>
                <w:szCs w:val="22"/>
              </w:rPr>
              <w:t xml:space="preserve"> uniform </w:t>
            </w:r>
            <w:r w:rsidR="00830E96" w:rsidRPr="00F12F1E">
              <w:rPr>
                <w:sz w:val="21"/>
                <w:szCs w:val="22"/>
              </w:rPr>
              <w:t>practices</w:t>
            </w:r>
            <w:r w:rsidR="00275568" w:rsidRPr="00F12F1E">
              <w:rPr>
                <w:sz w:val="21"/>
                <w:szCs w:val="22"/>
              </w:rPr>
              <w:t xml:space="preserve"> (including minimising scope for disputes)</w:t>
            </w:r>
            <w:r w:rsidR="00830E96" w:rsidRPr="00F12F1E">
              <w:rPr>
                <w:sz w:val="21"/>
                <w:szCs w:val="22"/>
              </w:rPr>
              <w:t>, certainty and transparency</w:t>
            </w:r>
          </w:p>
          <w:p w14:paraId="65B2D667" w14:textId="01B19230" w:rsidR="00337045" w:rsidRPr="00F12F1E" w:rsidRDefault="00337045" w:rsidP="00F12F1E">
            <w:pPr>
              <w:pStyle w:val="ListParagraph"/>
              <w:numPr>
                <w:ilvl w:val="0"/>
                <w:numId w:val="32"/>
              </w:numPr>
              <w:spacing w:before="40" w:after="40"/>
              <w:rPr>
                <w:sz w:val="21"/>
                <w:szCs w:val="22"/>
              </w:rPr>
            </w:pPr>
            <w:r w:rsidRPr="00F12F1E">
              <w:rPr>
                <w:sz w:val="21"/>
                <w:szCs w:val="22"/>
              </w:rPr>
              <w:t xml:space="preserve">Ensure private </w:t>
            </w:r>
            <w:r w:rsidR="006D032D">
              <w:t>landholder</w:t>
            </w:r>
            <w:r w:rsidRPr="00F12F1E">
              <w:rPr>
                <w:sz w:val="21"/>
                <w:szCs w:val="22"/>
              </w:rPr>
              <w:t>s are well informed of their rights and obligations</w:t>
            </w:r>
          </w:p>
        </w:tc>
      </w:tr>
      <w:tr w:rsidR="002710CB" w:rsidRPr="00F12F1E" w14:paraId="2372A702" w14:textId="77777777" w:rsidTr="00EB50DB">
        <w:tc>
          <w:tcPr>
            <w:tcW w:w="3397" w:type="dxa"/>
          </w:tcPr>
          <w:p w14:paraId="33E2F1E8" w14:textId="6ED1556B" w:rsidR="002710CB" w:rsidRPr="00F12F1E" w:rsidRDefault="00385F8C" w:rsidP="00F12F1E">
            <w:pPr>
              <w:spacing w:before="40" w:after="40"/>
              <w:rPr>
                <w:sz w:val="21"/>
                <w:szCs w:val="22"/>
              </w:rPr>
            </w:pPr>
            <w:r w:rsidRPr="00F12F1E">
              <w:rPr>
                <w:sz w:val="21"/>
                <w:szCs w:val="22"/>
              </w:rPr>
              <w:t xml:space="preserve">Loans </w:t>
            </w:r>
            <w:r w:rsidR="004B6609">
              <w:rPr>
                <w:sz w:val="21"/>
                <w:szCs w:val="22"/>
              </w:rPr>
              <w:t>to</w:t>
            </w:r>
            <w:r w:rsidRPr="00F12F1E">
              <w:rPr>
                <w:sz w:val="21"/>
                <w:szCs w:val="22"/>
              </w:rPr>
              <w:t xml:space="preserve"> </w:t>
            </w:r>
            <w:proofErr w:type="gramStart"/>
            <w:r w:rsidR="000F0B4F" w:rsidRPr="00F12F1E">
              <w:rPr>
                <w:sz w:val="21"/>
                <w:szCs w:val="22"/>
              </w:rPr>
              <w:t>home owner</w:t>
            </w:r>
            <w:r w:rsidRPr="00F12F1E">
              <w:rPr>
                <w:sz w:val="21"/>
                <w:szCs w:val="22"/>
              </w:rPr>
              <w:t>s</w:t>
            </w:r>
            <w:proofErr w:type="gramEnd"/>
            <w:r w:rsidR="004B6609">
              <w:rPr>
                <w:sz w:val="21"/>
                <w:szCs w:val="22"/>
              </w:rPr>
              <w:t xml:space="preserve"> </w:t>
            </w:r>
            <w:r w:rsidR="004B6609">
              <w:t>whose principal place of residence is compulsorily acquired</w:t>
            </w:r>
          </w:p>
        </w:tc>
        <w:tc>
          <w:tcPr>
            <w:tcW w:w="5613" w:type="dxa"/>
          </w:tcPr>
          <w:p w14:paraId="2467213B" w14:textId="6FC6DBD6" w:rsidR="002710CB" w:rsidRPr="00F12F1E" w:rsidRDefault="00F02857" w:rsidP="00F12F1E">
            <w:pPr>
              <w:pStyle w:val="ListParagraph"/>
              <w:numPr>
                <w:ilvl w:val="0"/>
                <w:numId w:val="32"/>
              </w:numPr>
              <w:spacing w:before="40" w:after="40"/>
              <w:rPr>
                <w:sz w:val="21"/>
                <w:szCs w:val="22"/>
              </w:rPr>
            </w:pPr>
            <w:r w:rsidRPr="00F12F1E">
              <w:rPr>
                <w:sz w:val="21"/>
                <w:szCs w:val="22"/>
              </w:rPr>
              <w:t>Ensuring equity</w:t>
            </w:r>
            <w:r w:rsidR="0070357D" w:rsidRPr="00F12F1E">
              <w:rPr>
                <w:sz w:val="21"/>
                <w:szCs w:val="22"/>
              </w:rPr>
              <w:t xml:space="preserve"> for </w:t>
            </w:r>
            <w:proofErr w:type="gramStart"/>
            <w:r w:rsidR="000F0B4F" w:rsidRPr="00F12F1E">
              <w:rPr>
                <w:sz w:val="21"/>
                <w:szCs w:val="22"/>
              </w:rPr>
              <w:t>home owner</w:t>
            </w:r>
            <w:r w:rsidR="00833D0E" w:rsidRPr="00F12F1E">
              <w:rPr>
                <w:sz w:val="21"/>
                <w:szCs w:val="22"/>
              </w:rPr>
              <w:t>s</w:t>
            </w:r>
            <w:proofErr w:type="gramEnd"/>
            <w:r w:rsidR="00833D0E" w:rsidRPr="00F12F1E">
              <w:rPr>
                <w:sz w:val="21"/>
                <w:szCs w:val="22"/>
              </w:rPr>
              <w:t xml:space="preserve"> at the lower end of the market</w:t>
            </w:r>
            <w:r w:rsidR="004B6609">
              <w:rPr>
                <w:sz w:val="21"/>
                <w:szCs w:val="22"/>
              </w:rPr>
              <w:t xml:space="preserve"> </w:t>
            </w:r>
            <w:r w:rsidR="004B6609">
              <w:t>whose principal place of residence is compulsorily acquired</w:t>
            </w:r>
          </w:p>
        </w:tc>
      </w:tr>
      <w:tr w:rsidR="00275568" w:rsidRPr="00F12F1E" w14:paraId="5D3AF882" w14:textId="77777777" w:rsidTr="00EB50DB">
        <w:tc>
          <w:tcPr>
            <w:tcW w:w="3397" w:type="dxa"/>
          </w:tcPr>
          <w:p w14:paraId="774F8781" w14:textId="7954D4BD" w:rsidR="00275568" w:rsidRPr="00F12F1E" w:rsidRDefault="00086B2A" w:rsidP="00F12F1E">
            <w:pPr>
              <w:spacing w:before="40" w:after="40"/>
              <w:rPr>
                <w:sz w:val="21"/>
                <w:szCs w:val="22"/>
              </w:rPr>
            </w:pPr>
            <w:r w:rsidRPr="00F12F1E">
              <w:rPr>
                <w:sz w:val="21"/>
                <w:szCs w:val="22"/>
              </w:rPr>
              <w:lastRenderedPageBreak/>
              <w:t xml:space="preserve">Fees for </w:t>
            </w:r>
            <w:r w:rsidR="00C16C57" w:rsidRPr="00F12F1E">
              <w:rPr>
                <w:sz w:val="21"/>
                <w:szCs w:val="22"/>
              </w:rPr>
              <w:t>lodgement</w:t>
            </w:r>
            <w:r w:rsidRPr="00F12F1E">
              <w:rPr>
                <w:sz w:val="21"/>
                <w:szCs w:val="22"/>
              </w:rPr>
              <w:t xml:space="preserve"> of notices</w:t>
            </w:r>
          </w:p>
        </w:tc>
        <w:tc>
          <w:tcPr>
            <w:tcW w:w="5613" w:type="dxa"/>
          </w:tcPr>
          <w:p w14:paraId="410E50B5" w14:textId="7F6A1108" w:rsidR="00275568" w:rsidRPr="00F12F1E" w:rsidRDefault="00086B2A" w:rsidP="00F12F1E">
            <w:pPr>
              <w:pStyle w:val="ListParagraph"/>
              <w:numPr>
                <w:ilvl w:val="0"/>
                <w:numId w:val="32"/>
              </w:numPr>
              <w:spacing w:before="40" w:after="40"/>
              <w:rPr>
                <w:sz w:val="21"/>
                <w:szCs w:val="22"/>
              </w:rPr>
            </w:pPr>
            <w:r w:rsidRPr="00F12F1E">
              <w:rPr>
                <w:sz w:val="21"/>
                <w:szCs w:val="22"/>
              </w:rPr>
              <w:t xml:space="preserve">Ensuring that fees transparently reflect the cost of </w:t>
            </w:r>
            <w:r w:rsidR="00C16C57" w:rsidRPr="00F12F1E">
              <w:rPr>
                <w:sz w:val="21"/>
                <w:szCs w:val="22"/>
              </w:rPr>
              <w:t>activities under</w:t>
            </w:r>
            <w:r w:rsidR="005465B6">
              <w:rPr>
                <w:sz w:val="21"/>
                <w:szCs w:val="22"/>
              </w:rPr>
              <w:t>taken</w:t>
            </w:r>
            <w:r w:rsidR="00C16C57" w:rsidRPr="00F12F1E">
              <w:rPr>
                <w:sz w:val="21"/>
                <w:szCs w:val="22"/>
              </w:rPr>
              <w:t xml:space="preserve"> by the Registrar of Titles related to </w:t>
            </w:r>
            <w:r w:rsidR="00706ECD" w:rsidRPr="00F12F1E">
              <w:rPr>
                <w:sz w:val="21"/>
                <w:szCs w:val="22"/>
              </w:rPr>
              <w:t>compulsory</w:t>
            </w:r>
            <w:r w:rsidR="00C16C57" w:rsidRPr="00F12F1E">
              <w:rPr>
                <w:sz w:val="21"/>
                <w:szCs w:val="22"/>
              </w:rPr>
              <w:t xml:space="preserve"> </w:t>
            </w:r>
            <w:r w:rsidR="00706ECD" w:rsidRPr="00F12F1E">
              <w:rPr>
                <w:sz w:val="21"/>
                <w:szCs w:val="22"/>
              </w:rPr>
              <w:t>acquisitions</w:t>
            </w:r>
          </w:p>
        </w:tc>
      </w:tr>
    </w:tbl>
    <w:p w14:paraId="4ED1FCED" w14:textId="6BF9C8EA" w:rsidR="006007AA" w:rsidRDefault="00F77D71" w:rsidP="00A23AA2">
      <w:pPr>
        <w:pStyle w:val="Heading1"/>
      </w:pPr>
      <w:bookmarkStart w:id="79" w:name="_Toc57956643"/>
      <w:r>
        <w:t>Identification of o</w:t>
      </w:r>
      <w:r w:rsidR="00A23AA2">
        <w:t>ptions</w:t>
      </w:r>
      <w:r>
        <w:t xml:space="preserve"> and assessment</w:t>
      </w:r>
      <w:bookmarkEnd w:id="79"/>
    </w:p>
    <w:p w14:paraId="7D09B2E8" w14:textId="252D19B1" w:rsidR="00111F52" w:rsidRDefault="00A2151D" w:rsidP="0048622F">
      <w:r>
        <w:t>This Chapter considers each part of the proposed Regulations in turn, discussing the feasible options to address the problem</w:t>
      </w:r>
      <w:r w:rsidR="00BB25C4">
        <w:t>s and opportunities for change identified in the Chapter</w:t>
      </w:r>
      <w:r w:rsidR="0038648B">
        <w:t xml:space="preserve"> 1</w:t>
      </w:r>
      <w:r w:rsidR="00BB25C4">
        <w:t>, and assess</w:t>
      </w:r>
      <w:r w:rsidR="0038648B">
        <w:t xml:space="preserve">ing </w:t>
      </w:r>
      <w:r w:rsidR="00301CEE">
        <w:t>which options are preferred</w:t>
      </w:r>
      <w:r w:rsidR="0038648B">
        <w:t>.</w:t>
      </w:r>
    </w:p>
    <w:p w14:paraId="19DA23D1" w14:textId="38966767" w:rsidR="00A23AA2" w:rsidRDefault="00B85566" w:rsidP="006628CA">
      <w:pPr>
        <w:pStyle w:val="Heading2"/>
      </w:pPr>
      <w:bookmarkStart w:id="80" w:name="_Toc57956644"/>
      <w:r>
        <w:t>Prescribed forms</w:t>
      </w:r>
      <w:bookmarkEnd w:id="80"/>
    </w:p>
    <w:p w14:paraId="301A7F56" w14:textId="7982419A" w:rsidR="0035300F" w:rsidRPr="00C244EA" w:rsidRDefault="00A47EA9" w:rsidP="002C1FC6">
      <w:pPr>
        <w:rPr>
          <w:rFonts w:cstheme="majorHAnsi"/>
          <w:lang w:val="en"/>
        </w:rPr>
      </w:pPr>
      <w:r w:rsidRPr="00AA2452">
        <w:t xml:space="preserve">The procedures </w:t>
      </w:r>
      <w:r w:rsidR="00520333">
        <w:t xml:space="preserve">set out </w:t>
      </w:r>
      <w:r w:rsidRPr="00AA2452">
        <w:t xml:space="preserve">in the LAC Act </w:t>
      </w:r>
      <w:r w:rsidR="00A12D67">
        <w:t>anticipate</w:t>
      </w:r>
      <w:r w:rsidRPr="00AA2452">
        <w:t xml:space="preserve"> on </w:t>
      </w:r>
      <w:proofErr w:type="gramStart"/>
      <w:r w:rsidRPr="00AA2452">
        <w:t>a number of</w:t>
      </w:r>
      <w:proofErr w:type="gramEnd"/>
      <w:r w:rsidRPr="00AA2452">
        <w:t xml:space="preserve"> standardised</w:t>
      </w:r>
      <w:r w:rsidR="00C055FD" w:rsidRPr="00E4714B">
        <w:rPr>
          <w:rFonts w:cstheme="majorHAnsi"/>
          <w:lang w:val="en"/>
        </w:rPr>
        <w:t xml:space="preserve"> forms</w:t>
      </w:r>
      <w:r>
        <w:rPr>
          <w:rFonts w:cstheme="majorHAnsi"/>
          <w:lang w:val="en"/>
        </w:rPr>
        <w:t xml:space="preserve"> being </w:t>
      </w:r>
      <w:r w:rsidR="003C5997">
        <w:rPr>
          <w:rFonts w:cstheme="majorHAnsi"/>
          <w:lang w:val="en"/>
        </w:rPr>
        <w:t>prescribed</w:t>
      </w:r>
      <w:r w:rsidR="0035300F" w:rsidRPr="00E4714B">
        <w:rPr>
          <w:rFonts w:cstheme="majorHAnsi"/>
          <w:lang w:val="en"/>
        </w:rPr>
        <w:t>.</w:t>
      </w:r>
      <w:r w:rsidR="006B4F8A">
        <w:rPr>
          <w:rFonts w:cstheme="majorHAnsi"/>
          <w:lang w:val="en"/>
        </w:rPr>
        <w:t xml:space="preserve"> </w:t>
      </w:r>
    </w:p>
    <w:p w14:paraId="3E249FDB" w14:textId="33A73FC1" w:rsidR="003C053C" w:rsidRDefault="00E85455" w:rsidP="002C1FC6">
      <w:r>
        <w:t xml:space="preserve">If no </w:t>
      </w:r>
      <w:r w:rsidR="00E73F0D">
        <w:t xml:space="preserve">standardised </w:t>
      </w:r>
      <w:r>
        <w:t xml:space="preserve">forms are prescribed in the </w:t>
      </w:r>
      <w:r w:rsidR="00651833">
        <w:t>Regulations, the procedures in the Act could still be undertaken</w:t>
      </w:r>
      <w:r w:rsidR="00526E04">
        <w:t>, albeit</w:t>
      </w:r>
      <w:r w:rsidR="00550015">
        <w:t xml:space="preserve"> parties preparing the relevant notices </w:t>
      </w:r>
      <w:r w:rsidR="009C4546">
        <w:t xml:space="preserve">or statements would need to </w:t>
      </w:r>
      <w:r w:rsidR="008005E4">
        <w:t>satisfy</w:t>
      </w:r>
      <w:r w:rsidR="009C4546">
        <w:t xml:space="preserve"> themselves of the information needed to </w:t>
      </w:r>
      <w:r w:rsidR="00FE608D">
        <w:t xml:space="preserve">be included in the notice or statement to </w:t>
      </w:r>
      <w:r w:rsidR="00E92579">
        <w:t xml:space="preserve">meet the requirements </w:t>
      </w:r>
      <w:r w:rsidR="00412358">
        <w:t>of</w:t>
      </w:r>
      <w:r w:rsidR="00E92579">
        <w:t xml:space="preserve"> the Act. This is </w:t>
      </w:r>
      <w:r w:rsidR="00E73F0D">
        <w:t xml:space="preserve">because </w:t>
      </w:r>
      <w:r w:rsidR="00D31815">
        <w:t xml:space="preserve">it is recognised that </w:t>
      </w:r>
      <w:r w:rsidR="0075552D">
        <w:t xml:space="preserve">a </w:t>
      </w:r>
      <w:r w:rsidR="00E20317">
        <w:t>prescribed</w:t>
      </w:r>
      <w:r w:rsidR="0075552D">
        <w:t xml:space="preserve"> form </w:t>
      </w:r>
      <w:r w:rsidR="00A71E06" w:rsidRPr="00282471">
        <w:rPr>
          <w:lang w:val="en-AU"/>
        </w:rPr>
        <w:t>is made with the object of setting out the format and providing a useful mode</w:t>
      </w:r>
      <w:r w:rsidR="00A71E06">
        <w:rPr>
          <w:lang w:val="en-AU"/>
        </w:rPr>
        <w:t xml:space="preserve"> of </w:t>
      </w:r>
      <w:r w:rsidR="008A1424">
        <w:rPr>
          <w:lang w:val="en-AU"/>
        </w:rPr>
        <w:t>giving information</w:t>
      </w:r>
      <w:r w:rsidR="00DD6463">
        <w:rPr>
          <w:lang w:val="en-AU"/>
        </w:rPr>
        <w:t xml:space="preserve">, but not essential to </w:t>
      </w:r>
      <w:r w:rsidR="00B9222E">
        <w:rPr>
          <w:lang w:val="en-AU"/>
        </w:rPr>
        <w:t>ensuring a notice gives the information required by the Act.</w:t>
      </w:r>
      <w:r w:rsidR="00B9222E">
        <w:rPr>
          <w:rStyle w:val="FootnoteReference"/>
        </w:rPr>
        <w:footnoteReference w:id="47"/>
      </w:r>
      <w:r w:rsidR="00B9222E">
        <w:rPr>
          <w:lang w:val="en-AU"/>
        </w:rPr>
        <w:t xml:space="preserve"> </w:t>
      </w:r>
      <w:r w:rsidR="00700946">
        <w:rPr>
          <w:lang w:val="en-AU"/>
        </w:rPr>
        <w:t xml:space="preserve">The Act </w:t>
      </w:r>
      <w:r w:rsidR="00975231">
        <w:rPr>
          <w:lang w:val="en-AU"/>
        </w:rPr>
        <w:t>w</w:t>
      </w:r>
      <w:r w:rsidR="00700946">
        <w:rPr>
          <w:lang w:val="en-AU"/>
        </w:rPr>
        <w:t xml:space="preserve">ould be read as if there is an implied </w:t>
      </w:r>
      <w:r w:rsidR="00865A3F">
        <w:rPr>
          <w:lang w:val="en-AU"/>
        </w:rPr>
        <w:t>‘</w:t>
      </w:r>
      <w:r w:rsidR="00700946">
        <w:rPr>
          <w:lang w:val="en-AU"/>
        </w:rPr>
        <w:t>if any</w:t>
      </w:r>
      <w:r w:rsidR="00865A3F">
        <w:rPr>
          <w:lang w:val="en-AU"/>
        </w:rPr>
        <w:t xml:space="preserve">’ </w:t>
      </w:r>
      <w:r w:rsidR="00700946">
        <w:rPr>
          <w:lang w:val="en-AU"/>
        </w:rPr>
        <w:t>after the requirement</w:t>
      </w:r>
      <w:r w:rsidR="000A1EF1">
        <w:rPr>
          <w:lang w:val="en-AU"/>
        </w:rPr>
        <w:t xml:space="preserve"> that notices must be in a prescribed form.</w:t>
      </w:r>
      <w:r w:rsidR="000A1EF1">
        <w:rPr>
          <w:rStyle w:val="FootnoteReference"/>
        </w:rPr>
        <w:footnoteReference w:id="48"/>
      </w:r>
    </w:p>
    <w:p w14:paraId="2ECBFE74" w14:textId="172106FB" w:rsidR="003C053C" w:rsidRDefault="00C01A49" w:rsidP="003C053C">
      <w:pPr>
        <w:rPr>
          <w:lang w:val="en-AU"/>
        </w:rPr>
      </w:pPr>
      <w:r>
        <w:rPr>
          <w:lang w:val="en-AU"/>
        </w:rPr>
        <w:t xml:space="preserve">However, under the base case (where no forms are prescribed), </w:t>
      </w:r>
      <w:r w:rsidR="002A22C6">
        <w:rPr>
          <w:lang w:val="en-AU"/>
        </w:rPr>
        <w:t xml:space="preserve">it would be more time consuming for each acquiring </w:t>
      </w:r>
      <w:r w:rsidR="00E870A4">
        <w:rPr>
          <w:lang w:val="en-AU"/>
        </w:rPr>
        <w:t>authority</w:t>
      </w:r>
      <w:r w:rsidR="002A22C6">
        <w:rPr>
          <w:lang w:val="en-AU"/>
        </w:rPr>
        <w:t xml:space="preserve"> to determine what information needed to be included in each notice or statement</w:t>
      </w:r>
      <w:r w:rsidR="00C528E5">
        <w:rPr>
          <w:lang w:val="en-AU"/>
        </w:rPr>
        <w:t xml:space="preserve">, there would be </w:t>
      </w:r>
      <w:r w:rsidR="00EC6CA3">
        <w:rPr>
          <w:lang w:val="en-AU"/>
        </w:rPr>
        <w:t xml:space="preserve">inconsistencies and risk of errors in the information provided, </w:t>
      </w:r>
      <w:r w:rsidR="00651051">
        <w:rPr>
          <w:lang w:val="en-AU"/>
        </w:rPr>
        <w:t xml:space="preserve">and </w:t>
      </w:r>
      <w:r w:rsidR="00EC6CA3">
        <w:rPr>
          <w:lang w:val="en-AU"/>
        </w:rPr>
        <w:t>a risk of notices not being valid</w:t>
      </w:r>
      <w:r w:rsidR="00E870A4">
        <w:rPr>
          <w:lang w:val="en-AU"/>
        </w:rPr>
        <w:t>.</w:t>
      </w:r>
    </w:p>
    <w:p w14:paraId="260FA0EE" w14:textId="05CFC4DC" w:rsidR="002C1FC6" w:rsidRDefault="002C1FC6" w:rsidP="002C1FC6">
      <w:r>
        <w:t xml:space="preserve">With the LAC Act </w:t>
      </w:r>
      <w:r w:rsidR="00DC724B">
        <w:t xml:space="preserve">anticipating </w:t>
      </w:r>
      <w:r w:rsidR="00B85403">
        <w:t xml:space="preserve">that </w:t>
      </w:r>
      <w:r>
        <w:t xml:space="preserve">these Forms </w:t>
      </w:r>
      <w:r w:rsidR="00B85403">
        <w:t xml:space="preserve">will </w:t>
      </w:r>
      <w:r>
        <w:t>be prescribed, the clear intention of having these Forms standardised is to improve the effectiveness, efficiency and transparency of the Act. Having standard forms reduces compliance costs, as Authorities can use prescribed forms more easily than creating their own documents in each case. Standardised forms also ensure legal consistency and certainty, and the prescribed forms ensure all required information is included.</w:t>
      </w:r>
      <w:r w:rsidR="00692148">
        <w:t xml:space="preserve"> This </w:t>
      </w:r>
      <w:r w:rsidR="00657081">
        <w:t>also assists landholders</w:t>
      </w:r>
      <w:r w:rsidR="007202A1">
        <w:t>.</w:t>
      </w:r>
    </w:p>
    <w:p w14:paraId="29D2EF6B" w14:textId="1EBFA584" w:rsidR="00D53CFA" w:rsidRDefault="00FF33EA" w:rsidP="002C1FC6">
      <w:r>
        <w:t xml:space="preserve">An alternative </w:t>
      </w:r>
      <w:r w:rsidR="00D53CFA">
        <w:t>considered by the Department was to issue standardised pro-</w:t>
      </w:r>
      <w:proofErr w:type="spellStart"/>
      <w:r w:rsidR="00D53CFA">
        <w:t>formas</w:t>
      </w:r>
      <w:proofErr w:type="spellEnd"/>
      <w:r w:rsidR="00D53CFA">
        <w:t xml:space="preserve"> for </w:t>
      </w:r>
      <w:r w:rsidR="00564346">
        <w:t>Authorities</w:t>
      </w:r>
      <w:r w:rsidR="00D53CFA">
        <w:t xml:space="preserve"> to use, but </w:t>
      </w:r>
      <w:r w:rsidR="000A7C20">
        <w:t xml:space="preserve">they would not be </w:t>
      </w:r>
      <w:r w:rsidR="00463275">
        <w:t xml:space="preserve">mandated </w:t>
      </w:r>
      <w:r w:rsidR="00CC6AFC">
        <w:t xml:space="preserve">by being </w:t>
      </w:r>
      <w:r w:rsidR="000A7C20">
        <w:t xml:space="preserve">prescribed in the </w:t>
      </w:r>
      <w:r w:rsidR="00564346">
        <w:t>Regulations</w:t>
      </w:r>
      <w:r w:rsidR="000A7C20">
        <w:t xml:space="preserve"> and therefore </w:t>
      </w:r>
      <w:r w:rsidR="00CC6AFC">
        <w:t xml:space="preserve">it would be </w:t>
      </w:r>
      <w:r w:rsidR="000A7C20">
        <w:t xml:space="preserve">up to each Authority to decide </w:t>
      </w:r>
      <w:r w:rsidR="00697AD9">
        <w:t xml:space="preserve">if they use them. An advantage of this approach would be that the </w:t>
      </w:r>
      <w:r w:rsidR="00B1799C">
        <w:t>pro-</w:t>
      </w:r>
      <w:proofErr w:type="spellStart"/>
      <w:r w:rsidR="00B1799C">
        <w:t>formas</w:t>
      </w:r>
      <w:proofErr w:type="spellEnd"/>
      <w:r w:rsidR="00B1799C">
        <w:t xml:space="preserve"> could be updated more easily if required. However, the Department considers that having a consistent </w:t>
      </w:r>
      <w:r w:rsidR="00FB691A">
        <w:t xml:space="preserve">approach across all </w:t>
      </w:r>
      <w:r w:rsidR="00564346">
        <w:t>compulsory</w:t>
      </w:r>
      <w:r w:rsidR="00FB691A">
        <w:t xml:space="preserve"> </w:t>
      </w:r>
      <w:r w:rsidR="00564346">
        <w:t>acquisitions</w:t>
      </w:r>
      <w:r w:rsidR="00FB691A">
        <w:t xml:space="preserve"> is important, given the </w:t>
      </w:r>
      <w:r w:rsidR="00564346">
        <w:t>significance</w:t>
      </w:r>
      <w:r w:rsidR="00FB691A">
        <w:t xml:space="preserve"> of the </w:t>
      </w:r>
      <w:r w:rsidR="0004171F">
        <w:t xml:space="preserve">process to the </w:t>
      </w:r>
      <w:r w:rsidR="00564346">
        <w:t>property</w:t>
      </w:r>
      <w:r w:rsidR="0004171F">
        <w:t xml:space="preserve"> rights of landholders. </w:t>
      </w:r>
      <w:r w:rsidR="00071AD5">
        <w:t xml:space="preserve">In </w:t>
      </w:r>
      <w:r w:rsidR="006F1D4C">
        <w:t>compulsorily acquiring</w:t>
      </w:r>
      <w:r w:rsidR="00071AD5">
        <w:t xml:space="preserve"> </w:t>
      </w:r>
      <w:r w:rsidR="00842BB2">
        <w:t xml:space="preserve">property </w:t>
      </w:r>
      <w:r w:rsidR="006F1D4C">
        <w:t>without consent</w:t>
      </w:r>
      <w:r w:rsidR="00842BB2">
        <w:t>, t</w:t>
      </w:r>
      <w:r w:rsidR="0004171F">
        <w:t>he Department considers</w:t>
      </w:r>
      <w:r w:rsidR="00842BB2">
        <w:t xml:space="preserve"> that it is important for </w:t>
      </w:r>
      <w:r w:rsidR="004E7BD2">
        <w:t>the information provided to landholders be as complete and transparent as possible</w:t>
      </w:r>
      <w:r w:rsidR="00213856">
        <w:t>, and consistency</w:t>
      </w:r>
      <w:r w:rsidR="002455A8">
        <w:t xml:space="preserve"> </w:t>
      </w:r>
      <w:r w:rsidR="00AE166F">
        <w:t>helps achieve this</w:t>
      </w:r>
      <w:r w:rsidR="00564346">
        <w:t>.</w:t>
      </w:r>
    </w:p>
    <w:p w14:paraId="714B48E0" w14:textId="563EA78C" w:rsidR="006D1745" w:rsidRDefault="00605A22" w:rsidP="006007AA">
      <w:pPr>
        <w:rPr>
          <w:rFonts w:cstheme="majorHAnsi"/>
          <w:lang w:val="en"/>
        </w:rPr>
      </w:pPr>
      <w:r>
        <w:rPr>
          <w:rFonts w:cstheme="majorHAnsi"/>
          <w:lang w:val="en"/>
        </w:rPr>
        <w:t xml:space="preserve">The forms themselves create no new </w:t>
      </w:r>
      <w:r w:rsidR="009C1BA5">
        <w:rPr>
          <w:rFonts w:cstheme="majorHAnsi"/>
          <w:lang w:val="en"/>
        </w:rPr>
        <w:t>regulatory</w:t>
      </w:r>
      <w:r>
        <w:rPr>
          <w:rFonts w:cstheme="majorHAnsi"/>
          <w:lang w:val="en"/>
        </w:rPr>
        <w:t xml:space="preserve"> burden (other than as noted below). The information required to be entered into the forms is only what it required </w:t>
      </w:r>
      <w:r w:rsidR="0090084A">
        <w:rPr>
          <w:rFonts w:cstheme="majorHAnsi"/>
          <w:lang w:val="en"/>
        </w:rPr>
        <w:t>already by the Act.</w:t>
      </w:r>
    </w:p>
    <w:p w14:paraId="22303072" w14:textId="1081AF89" w:rsidR="00202F12" w:rsidRDefault="0090084A" w:rsidP="006007AA">
      <w:pPr>
        <w:rPr>
          <w:rFonts w:cstheme="majorHAnsi"/>
          <w:lang w:val="en"/>
        </w:rPr>
      </w:pPr>
      <w:r>
        <w:rPr>
          <w:rFonts w:cstheme="majorHAnsi"/>
          <w:lang w:val="en"/>
        </w:rPr>
        <w:t>However, there is scope to improve the forms to generally make them clearer, easier to use (to make sure the correct information is included</w:t>
      </w:r>
      <w:r w:rsidR="003541C1">
        <w:rPr>
          <w:rFonts w:cstheme="majorHAnsi"/>
          <w:lang w:val="en"/>
        </w:rPr>
        <w:t xml:space="preserve"> by acquiring Authorities</w:t>
      </w:r>
      <w:r>
        <w:rPr>
          <w:rFonts w:cstheme="majorHAnsi"/>
          <w:lang w:val="en"/>
        </w:rPr>
        <w:t>)</w:t>
      </w:r>
      <w:r w:rsidR="008C0AF4">
        <w:rPr>
          <w:rFonts w:cstheme="majorHAnsi"/>
          <w:lang w:val="en"/>
        </w:rPr>
        <w:t xml:space="preserve">, </w:t>
      </w:r>
      <w:r w:rsidR="00B76E07">
        <w:rPr>
          <w:rFonts w:cstheme="majorHAnsi"/>
          <w:lang w:val="en"/>
        </w:rPr>
        <w:t xml:space="preserve">and </w:t>
      </w:r>
      <w:r w:rsidR="00541334">
        <w:rPr>
          <w:rFonts w:cstheme="majorHAnsi"/>
          <w:lang w:val="en"/>
        </w:rPr>
        <w:t>more transparent</w:t>
      </w:r>
      <w:r w:rsidR="00B76E07">
        <w:rPr>
          <w:rFonts w:cstheme="majorHAnsi"/>
          <w:lang w:val="en"/>
        </w:rPr>
        <w:t xml:space="preserve">. </w:t>
      </w:r>
      <w:r w:rsidR="008C0AF4">
        <w:rPr>
          <w:rFonts w:cstheme="majorHAnsi"/>
          <w:lang w:val="en"/>
        </w:rPr>
        <w:t>The Department has undertaken a re-write of the forms for this purpose</w:t>
      </w:r>
      <w:r w:rsidR="008C0AF4" w:rsidRPr="001962B5">
        <w:rPr>
          <w:rFonts w:cstheme="majorHAnsi"/>
          <w:lang w:val="en"/>
        </w:rPr>
        <w:t>.</w:t>
      </w:r>
      <w:r w:rsidR="00541334" w:rsidRPr="00294223">
        <w:rPr>
          <w:rFonts w:cstheme="majorHAnsi"/>
          <w:lang w:val="en"/>
        </w:rPr>
        <w:t xml:space="preserve"> </w:t>
      </w:r>
    </w:p>
    <w:p w14:paraId="06E03477" w14:textId="1922F8CE" w:rsidR="0090084A" w:rsidRDefault="005820CB" w:rsidP="006007AA">
      <w:pPr>
        <w:rPr>
          <w:rFonts w:cstheme="majorHAnsi"/>
          <w:lang w:val="en"/>
        </w:rPr>
      </w:pPr>
      <w:r>
        <w:rPr>
          <w:rFonts w:cstheme="majorHAnsi"/>
          <w:lang w:val="en"/>
        </w:rPr>
        <w:t>Aside from</w:t>
      </w:r>
      <w:r w:rsidR="00876518">
        <w:rPr>
          <w:rFonts w:cstheme="majorHAnsi"/>
          <w:lang w:val="en"/>
        </w:rPr>
        <w:t xml:space="preserve"> </w:t>
      </w:r>
      <w:r w:rsidR="003541C1">
        <w:rPr>
          <w:rFonts w:cstheme="majorHAnsi"/>
          <w:lang w:val="en"/>
        </w:rPr>
        <w:t xml:space="preserve">minor </w:t>
      </w:r>
      <w:r w:rsidR="00876518">
        <w:rPr>
          <w:rFonts w:cstheme="majorHAnsi"/>
          <w:lang w:val="en"/>
        </w:rPr>
        <w:t>wording changes</w:t>
      </w:r>
      <w:r w:rsidR="00835F65">
        <w:rPr>
          <w:rFonts w:cstheme="majorHAnsi"/>
          <w:lang w:val="en"/>
        </w:rPr>
        <w:t xml:space="preserve"> in most of the forms</w:t>
      </w:r>
      <w:r w:rsidR="00876518">
        <w:rPr>
          <w:rFonts w:cstheme="majorHAnsi"/>
          <w:lang w:val="en"/>
        </w:rPr>
        <w:t xml:space="preserve">, a key change is </w:t>
      </w:r>
      <w:r w:rsidR="00835F65">
        <w:rPr>
          <w:rFonts w:cstheme="majorHAnsi"/>
          <w:lang w:val="en"/>
        </w:rPr>
        <w:t xml:space="preserve">proposed for the notice of acquisition (Form 7). It is proposed </w:t>
      </w:r>
      <w:r w:rsidR="00E738FC">
        <w:rPr>
          <w:rFonts w:cstheme="majorHAnsi"/>
          <w:lang w:val="en"/>
        </w:rPr>
        <w:t>that this form</w:t>
      </w:r>
      <w:r w:rsidR="0089084D">
        <w:rPr>
          <w:rFonts w:cstheme="majorHAnsi"/>
          <w:lang w:val="en"/>
        </w:rPr>
        <w:t xml:space="preserve">, in addition to the information required to be </w:t>
      </w:r>
      <w:r w:rsidR="0089084D">
        <w:rPr>
          <w:rFonts w:cstheme="majorHAnsi"/>
          <w:lang w:val="en"/>
        </w:rPr>
        <w:lastRenderedPageBreak/>
        <w:t xml:space="preserve">included by the </w:t>
      </w:r>
      <w:r w:rsidR="00AB0485">
        <w:rPr>
          <w:rFonts w:cstheme="majorHAnsi"/>
          <w:lang w:val="en"/>
        </w:rPr>
        <w:t xml:space="preserve">LAC </w:t>
      </w:r>
      <w:r w:rsidR="0089084D">
        <w:rPr>
          <w:rFonts w:cstheme="majorHAnsi"/>
          <w:lang w:val="en"/>
        </w:rPr>
        <w:t xml:space="preserve">Act, also include information about the </w:t>
      </w:r>
      <w:r w:rsidR="00EF3DCF">
        <w:rPr>
          <w:rFonts w:cstheme="majorHAnsi"/>
          <w:lang w:val="en"/>
        </w:rPr>
        <w:t xml:space="preserve">power of the </w:t>
      </w:r>
      <w:r w:rsidR="00604A02">
        <w:rPr>
          <w:rFonts w:cstheme="majorHAnsi"/>
          <w:lang w:val="en"/>
        </w:rPr>
        <w:t>authority</w:t>
      </w:r>
      <w:r w:rsidR="00EF3DCF">
        <w:rPr>
          <w:rFonts w:cstheme="majorHAnsi"/>
          <w:lang w:val="en"/>
        </w:rPr>
        <w:t xml:space="preserve"> to acquire the land (</w:t>
      </w:r>
      <w:r w:rsidR="0009447F">
        <w:rPr>
          <w:rFonts w:cstheme="majorHAnsi"/>
          <w:lang w:val="en"/>
        </w:rPr>
        <w:t xml:space="preserve">referencing the relevant special Act), </w:t>
      </w:r>
      <w:r w:rsidR="00660D94">
        <w:rPr>
          <w:rFonts w:cstheme="majorHAnsi"/>
          <w:lang w:val="en"/>
        </w:rPr>
        <w:t xml:space="preserve">the purpose of the </w:t>
      </w:r>
      <w:r w:rsidR="00E52EB0">
        <w:rPr>
          <w:rFonts w:cstheme="majorHAnsi"/>
          <w:lang w:val="en"/>
        </w:rPr>
        <w:t xml:space="preserve">acquisition, </w:t>
      </w:r>
      <w:r w:rsidR="0009447F">
        <w:rPr>
          <w:rFonts w:cstheme="majorHAnsi"/>
          <w:lang w:val="en"/>
        </w:rPr>
        <w:t xml:space="preserve">when the notice of intention to acquire was served (or </w:t>
      </w:r>
      <w:r w:rsidR="00D978D5">
        <w:rPr>
          <w:rFonts w:cstheme="majorHAnsi"/>
          <w:lang w:val="en"/>
        </w:rPr>
        <w:t>the reasons why it was not served), and a</w:t>
      </w:r>
      <w:r w:rsidR="00E52EB0">
        <w:rPr>
          <w:rFonts w:cstheme="majorHAnsi"/>
          <w:lang w:val="en"/>
        </w:rPr>
        <w:t xml:space="preserve"> more consistent approach to describing the </w:t>
      </w:r>
      <w:r w:rsidR="002945C9">
        <w:rPr>
          <w:rFonts w:cstheme="majorHAnsi"/>
          <w:lang w:val="en"/>
        </w:rPr>
        <w:t xml:space="preserve">interests being acquired. This additional information would impose no </w:t>
      </w:r>
      <w:r w:rsidR="003B6EAF">
        <w:rPr>
          <w:rFonts w:cstheme="majorHAnsi"/>
          <w:lang w:val="en"/>
        </w:rPr>
        <w:t xml:space="preserve">additional burden on the </w:t>
      </w:r>
      <w:r w:rsidR="005E34D1">
        <w:rPr>
          <w:rFonts w:cstheme="majorHAnsi"/>
          <w:lang w:val="en"/>
        </w:rPr>
        <w:t>acquiring</w:t>
      </w:r>
      <w:r w:rsidR="003B6EAF">
        <w:rPr>
          <w:rFonts w:cstheme="majorHAnsi"/>
          <w:lang w:val="en"/>
        </w:rPr>
        <w:t xml:space="preserve"> Authority (it is all information that is readily available), but would significantly improve the transparency</w:t>
      </w:r>
      <w:r w:rsidR="00BC4F2C">
        <w:rPr>
          <w:rFonts w:cstheme="majorHAnsi"/>
          <w:lang w:val="en"/>
        </w:rPr>
        <w:t xml:space="preserve"> of the notices (</w:t>
      </w:r>
      <w:r w:rsidR="00222283">
        <w:rPr>
          <w:rFonts w:cstheme="majorHAnsi"/>
          <w:lang w:val="en"/>
        </w:rPr>
        <w:t>particularly</w:t>
      </w:r>
      <w:r w:rsidR="00BC4F2C">
        <w:rPr>
          <w:rFonts w:cstheme="majorHAnsi"/>
          <w:lang w:val="en"/>
        </w:rPr>
        <w:t xml:space="preserve"> for the general public, for whom the </w:t>
      </w:r>
      <w:r w:rsidR="00222283">
        <w:rPr>
          <w:rFonts w:cstheme="majorHAnsi"/>
          <w:lang w:val="en"/>
        </w:rPr>
        <w:t>notice</w:t>
      </w:r>
      <w:r w:rsidR="00BC4F2C">
        <w:rPr>
          <w:rFonts w:cstheme="majorHAnsi"/>
          <w:lang w:val="en"/>
        </w:rPr>
        <w:t xml:space="preserve"> of </w:t>
      </w:r>
      <w:r w:rsidR="00222283">
        <w:rPr>
          <w:rFonts w:cstheme="majorHAnsi"/>
          <w:lang w:val="en"/>
        </w:rPr>
        <w:t>acquisition</w:t>
      </w:r>
      <w:r w:rsidR="00BC4F2C">
        <w:rPr>
          <w:rFonts w:cstheme="majorHAnsi"/>
          <w:lang w:val="en"/>
        </w:rPr>
        <w:t xml:space="preserve"> is the only published information about the </w:t>
      </w:r>
      <w:r w:rsidR="00222283">
        <w:rPr>
          <w:rFonts w:cstheme="majorHAnsi"/>
          <w:lang w:val="en"/>
        </w:rPr>
        <w:t>acquisition</w:t>
      </w:r>
      <w:r w:rsidR="00BC4F2C">
        <w:rPr>
          <w:rFonts w:cstheme="majorHAnsi"/>
          <w:lang w:val="en"/>
        </w:rPr>
        <w:t>)</w:t>
      </w:r>
      <w:r w:rsidR="00E86839">
        <w:rPr>
          <w:rFonts w:cstheme="majorHAnsi"/>
          <w:lang w:val="en"/>
        </w:rPr>
        <w:t xml:space="preserve"> and </w:t>
      </w:r>
      <w:r w:rsidR="00222283">
        <w:rPr>
          <w:rFonts w:cstheme="majorHAnsi"/>
          <w:lang w:val="en"/>
        </w:rPr>
        <w:t>legal certainty.</w:t>
      </w:r>
      <w:r w:rsidR="001F3C5C">
        <w:rPr>
          <w:rStyle w:val="FootnoteReference"/>
          <w:lang w:val="en"/>
        </w:rPr>
        <w:footnoteReference w:id="49"/>
      </w:r>
    </w:p>
    <w:p w14:paraId="5AC61361" w14:textId="43229AA3" w:rsidR="006628CA" w:rsidRDefault="006628CA" w:rsidP="006007AA">
      <w:pPr>
        <w:rPr>
          <w:rFonts w:cstheme="majorHAnsi"/>
          <w:lang w:val="en"/>
        </w:rPr>
      </w:pPr>
      <w:r>
        <w:rPr>
          <w:rFonts w:cstheme="majorHAnsi"/>
          <w:lang w:val="en"/>
        </w:rPr>
        <w:t>No further options</w:t>
      </w:r>
      <w:r w:rsidR="001C5419">
        <w:rPr>
          <w:rFonts w:cstheme="majorHAnsi"/>
          <w:lang w:val="en"/>
        </w:rPr>
        <w:t xml:space="preserve"> in terms of the content of the forms is considered in this RIS. However, </w:t>
      </w:r>
      <w:r w:rsidR="009C1BA5">
        <w:rPr>
          <w:rFonts w:cstheme="majorHAnsi"/>
          <w:lang w:val="en"/>
        </w:rPr>
        <w:t>interested</w:t>
      </w:r>
      <w:r w:rsidR="001C5419">
        <w:rPr>
          <w:rFonts w:cstheme="majorHAnsi"/>
          <w:lang w:val="en"/>
        </w:rPr>
        <w:t xml:space="preserve"> </w:t>
      </w:r>
      <w:r w:rsidR="009C1BA5">
        <w:rPr>
          <w:rFonts w:cstheme="majorHAnsi"/>
          <w:lang w:val="en"/>
        </w:rPr>
        <w:t>stakeholders</w:t>
      </w:r>
      <w:r w:rsidR="001C5419">
        <w:rPr>
          <w:rFonts w:cstheme="majorHAnsi"/>
          <w:lang w:val="en"/>
        </w:rPr>
        <w:t xml:space="preserve"> may wish to comment on the </w:t>
      </w:r>
      <w:r w:rsidR="00D3550B">
        <w:rPr>
          <w:rFonts w:cstheme="majorHAnsi"/>
          <w:lang w:val="en"/>
        </w:rPr>
        <w:t xml:space="preserve">proposed </w:t>
      </w:r>
      <w:r w:rsidR="001C5419">
        <w:rPr>
          <w:rFonts w:cstheme="majorHAnsi"/>
          <w:lang w:val="en"/>
        </w:rPr>
        <w:t>revised forms.</w:t>
      </w:r>
    </w:p>
    <w:p w14:paraId="7845C516" w14:textId="24128D60" w:rsidR="00060A6C" w:rsidRDefault="00CA05C6" w:rsidP="005D2706">
      <w:pPr>
        <w:pStyle w:val="Heading3"/>
      </w:pPr>
      <w:bookmarkStart w:id="81" w:name="_Toc54680567"/>
      <w:bookmarkStart w:id="82" w:name="_Toc57891893"/>
      <w:bookmarkStart w:id="83" w:name="_Toc57891991"/>
      <w:bookmarkStart w:id="84" w:name="_Toc57956645"/>
      <w:r>
        <w:t>Witnessing of documents</w:t>
      </w:r>
      <w:bookmarkEnd w:id="81"/>
      <w:bookmarkEnd w:id="82"/>
      <w:bookmarkEnd w:id="83"/>
      <w:bookmarkEnd w:id="84"/>
    </w:p>
    <w:p w14:paraId="7594AFC8" w14:textId="107E6437" w:rsidR="00A85705" w:rsidRDefault="0004228E" w:rsidP="006007AA">
      <w:pPr>
        <w:rPr>
          <w:rFonts w:cstheme="majorHAnsi"/>
          <w:lang w:val="en"/>
        </w:rPr>
      </w:pPr>
      <w:r>
        <w:t xml:space="preserve">Form 11 (acceptance of offer of compensation) and Form 12 (claim for compensation when an interest is not acquired) </w:t>
      </w:r>
      <w:r w:rsidR="00C730E1">
        <w:t xml:space="preserve">impose an additional regulatory burden </w:t>
      </w:r>
      <w:r w:rsidR="000B25F1">
        <w:rPr>
          <w:rFonts w:cstheme="majorHAnsi"/>
          <w:lang w:val="en"/>
        </w:rPr>
        <w:t xml:space="preserve">by requiring </w:t>
      </w:r>
      <w:r w:rsidR="00104F8E">
        <w:rPr>
          <w:rFonts w:cstheme="majorHAnsi"/>
          <w:lang w:val="en"/>
        </w:rPr>
        <w:t xml:space="preserve">these statements to be witnessed by someone </w:t>
      </w:r>
      <w:proofErr w:type="spellStart"/>
      <w:r w:rsidR="00104F8E">
        <w:rPr>
          <w:rFonts w:cstheme="majorHAnsi"/>
          <w:lang w:val="en"/>
        </w:rPr>
        <w:t>authorised</w:t>
      </w:r>
      <w:proofErr w:type="spellEnd"/>
      <w:r w:rsidR="00104F8E">
        <w:rPr>
          <w:rFonts w:cstheme="majorHAnsi"/>
          <w:lang w:val="en"/>
        </w:rPr>
        <w:t xml:space="preserve"> to witness statutory declarations. </w:t>
      </w:r>
      <w:r w:rsidR="00C730E1">
        <w:rPr>
          <w:rFonts w:cstheme="majorHAnsi"/>
          <w:lang w:val="en"/>
        </w:rPr>
        <w:t xml:space="preserve">Completion of the form itself </w:t>
      </w:r>
      <w:r w:rsidR="001D0B34">
        <w:rPr>
          <w:rFonts w:cstheme="majorHAnsi"/>
          <w:lang w:val="en"/>
        </w:rPr>
        <w:t xml:space="preserve">by the person entitled to compensation </w:t>
      </w:r>
      <w:r w:rsidR="00C730E1">
        <w:rPr>
          <w:rFonts w:cstheme="majorHAnsi"/>
          <w:lang w:val="en"/>
        </w:rPr>
        <w:t>is a requirement of the LAC Act</w:t>
      </w:r>
      <w:r w:rsidR="001D0B34">
        <w:rPr>
          <w:rFonts w:cstheme="majorHAnsi"/>
          <w:lang w:val="en"/>
        </w:rPr>
        <w:t xml:space="preserve">; </w:t>
      </w:r>
      <w:r w:rsidR="00354934">
        <w:rPr>
          <w:rFonts w:cstheme="majorHAnsi"/>
          <w:lang w:val="en"/>
        </w:rPr>
        <w:t>only the requirements for a witness to the forms is an additional burden imposed by the current Regulations.</w:t>
      </w:r>
      <w:r w:rsidR="00C92416">
        <w:rPr>
          <w:rStyle w:val="FootnoteReference"/>
          <w:lang w:val="en"/>
        </w:rPr>
        <w:footnoteReference w:id="50"/>
      </w:r>
    </w:p>
    <w:p w14:paraId="2A2F8D61" w14:textId="6A969CC6" w:rsidR="00144DC2" w:rsidRDefault="00144DC2" w:rsidP="006007AA">
      <w:pPr>
        <w:rPr>
          <w:rFonts w:cstheme="majorHAnsi"/>
          <w:lang w:val="en"/>
        </w:rPr>
      </w:pPr>
      <w:r>
        <w:rPr>
          <w:rFonts w:cstheme="majorHAnsi"/>
          <w:lang w:val="en"/>
        </w:rPr>
        <w:t xml:space="preserve">Options for consideration </w:t>
      </w:r>
      <w:r w:rsidR="00FE4115">
        <w:rPr>
          <w:rFonts w:cstheme="majorHAnsi"/>
          <w:lang w:val="en"/>
        </w:rPr>
        <w:t xml:space="preserve">for the proposed Regulations </w:t>
      </w:r>
      <w:r>
        <w:rPr>
          <w:rFonts w:cstheme="majorHAnsi"/>
          <w:lang w:val="en"/>
        </w:rPr>
        <w:t>are:</w:t>
      </w:r>
    </w:p>
    <w:p w14:paraId="75F1EBE8" w14:textId="2AC30D50" w:rsidR="002C3D77" w:rsidRPr="00144DC2" w:rsidRDefault="00337CFD" w:rsidP="00144DC2">
      <w:pPr>
        <w:pStyle w:val="ListParagraph"/>
        <w:numPr>
          <w:ilvl w:val="0"/>
          <w:numId w:val="17"/>
        </w:numPr>
        <w:rPr>
          <w:rFonts w:cstheme="majorHAnsi"/>
          <w:lang w:val="en"/>
        </w:rPr>
      </w:pPr>
      <w:r w:rsidRPr="00144DC2">
        <w:rPr>
          <w:rFonts w:cstheme="majorHAnsi"/>
          <w:lang w:val="en"/>
        </w:rPr>
        <w:t>Option 1A: retain the current requirement</w:t>
      </w:r>
      <w:r w:rsidR="00A640C9" w:rsidRPr="00144DC2">
        <w:rPr>
          <w:rFonts w:cstheme="majorHAnsi"/>
          <w:lang w:val="en"/>
        </w:rPr>
        <w:t xml:space="preserve"> for the </w:t>
      </w:r>
      <w:r w:rsidR="009C1BA5" w:rsidRPr="00144DC2">
        <w:rPr>
          <w:rFonts w:cstheme="majorHAnsi"/>
          <w:lang w:val="en"/>
        </w:rPr>
        <w:t>statements</w:t>
      </w:r>
      <w:r w:rsidR="00A640C9" w:rsidRPr="00144DC2">
        <w:rPr>
          <w:rFonts w:cstheme="majorHAnsi"/>
          <w:lang w:val="en"/>
        </w:rPr>
        <w:t xml:space="preserve"> to be witnessed by someone </w:t>
      </w:r>
      <w:proofErr w:type="spellStart"/>
      <w:r w:rsidR="00A640C9" w:rsidRPr="00144DC2">
        <w:rPr>
          <w:rFonts w:cstheme="majorHAnsi"/>
          <w:lang w:val="en"/>
        </w:rPr>
        <w:t>authorised</w:t>
      </w:r>
      <w:proofErr w:type="spellEnd"/>
      <w:r w:rsidR="00A640C9" w:rsidRPr="00144DC2">
        <w:rPr>
          <w:rFonts w:cstheme="majorHAnsi"/>
          <w:lang w:val="en"/>
        </w:rPr>
        <w:t xml:space="preserve"> to witness statutory declarations</w:t>
      </w:r>
      <w:r w:rsidR="009E415A" w:rsidRPr="00144DC2">
        <w:rPr>
          <w:rFonts w:cstheme="majorHAnsi"/>
          <w:lang w:val="en"/>
        </w:rPr>
        <w:t xml:space="preserve"> (</w:t>
      </w:r>
      <w:r w:rsidR="00542B10">
        <w:rPr>
          <w:rFonts w:cstheme="majorHAnsi"/>
          <w:lang w:val="en"/>
        </w:rPr>
        <w:t>the instructions in the form would</w:t>
      </w:r>
      <w:r w:rsidR="009E415A" w:rsidRPr="00144DC2">
        <w:rPr>
          <w:rFonts w:cstheme="majorHAnsi"/>
          <w:lang w:val="en"/>
        </w:rPr>
        <w:t xml:space="preserve"> be changed to </w:t>
      </w:r>
      <w:r w:rsidR="00542B10">
        <w:rPr>
          <w:rFonts w:cstheme="majorHAnsi"/>
          <w:lang w:val="en"/>
        </w:rPr>
        <w:t xml:space="preserve">refer to the </w:t>
      </w:r>
      <w:r w:rsidR="009E415A" w:rsidRPr="00144DC2">
        <w:rPr>
          <w:rFonts w:cstheme="majorHAnsi"/>
          <w:lang w:val="en"/>
        </w:rPr>
        <w:t xml:space="preserve">new </w:t>
      </w:r>
      <w:r w:rsidR="009C1BA5" w:rsidRPr="00542B10">
        <w:rPr>
          <w:rFonts w:cstheme="majorHAnsi"/>
          <w:i/>
          <w:iCs/>
          <w:lang w:val="en"/>
        </w:rPr>
        <w:t xml:space="preserve">Oaths and Affirmations </w:t>
      </w:r>
      <w:r w:rsidR="009E415A" w:rsidRPr="00542B10">
        <w:rPr>
          <w:rFonts w:cstheme="majorHAnsi"/>
          <w:i/>
          <w:iCs/>
          <w:lang w:val="en"/>
        </w:rPr>
        <w:t>Act</w:t>
      </w:r>
      <w:r w:rsidR="00542B10">
        <w:rPr>
          <w:rFonts w:cstheme="majorHAnsi"/>
          <w:lang w:val="en"/>
        </w:rPr>
        <w:t xml:space="preserve"> </w:t>
      </w:r>
      <w:r w:rsidR="00542B10" w:rsidRPr="00542B10">
        <w:rPr>
          <w:rFonts w:cstheme="majorHAnsi"/>
          <w:i/>
          <w:iCs/>
          <w:lang w:val="en"/>
        </w:rPr>
        <w:t>2018</w:t>
      </w:r>
      <w:r w:rsidR="009E415A" w:rsidRPr="00144DC2">
        <w:rPr>
          <w:rFonts w:cstheme="majorHAnsi"/>
          <w:lang w:val="en"/>
        </w:rPr>
        <w:t>)</w:t>
      </w:r>
    </w:p>
    <w:p w14:paraId="728943D4" w14:textId="5C5C9370" w:rsidR="00A640C9" w:rsidRPr="00144DC2" w:rsidRDefault="00A640C9" w:rsidP="00144DC2">
      <w:pPr>
        <w:pStyle w:val="ListParagraph"/>
        <w:numPr>
          <w:ilvl w:val="0"/>
          <w:numId w:val="17"/>
        </w:numPr>
        <w:rPr>
          <w:rFonts w:cstheme="majorHAnsi"/>
          <w:lang w:val="en"/>
        </w:rPr>
      </w:pPr>
      <w:r w:rsidRPr="00144DC2">
        <w:rPr>
          <w:rFonts w:cstheme="majorHAnsi"/>
          <w:lang w:val="en"/>
        </w:rPr>
        <w:t xml:space="preserve">Option 1B: </w:t>
      </w:r>
      <w:r w:rsidR="009E415A" w:rsidRPr="00144DC2">
        <w:rPr>
          <w:rFonts w:cstheme="majorHAnsi"/>
          <w:lang w:val="en"/>
        </w:rPr>
        <w:t xml:space="preserve">retain the current </w:t>
      </w:r>
      <w:r w:rsidR="009C1BA5" w:rsidRPr="00144DC2">
        <w:rPr>
          <w:rFonts w:cstheme="majorHAnsi"/>
          <w:lang w:val="en"/>
        </w:rPr>
        <w:t>requirement</w:t>
      </w:r>
      <w:r w:rsidR="009E415A" w:rsidRPr="00144DC2">
        <w:rPr>
          <w:rFonts w:cstheme="majorHAnsi"/>
          <w:lang w:val="en"/>
        </w:rPr>
        <w:t xml:space="preserve"> that the statements be witnessed, but could be witnessed by any</w:t>
      </w:r>
      <w:r w:rsidR="009C1BA5" w:rsidRPr="00144DC2">
        <w:rPr>
          <w:rFonts w:cstheme="majorHAnsi"/>
          <w:lang w:val="en"/>
        </w:rPr>
        <w:t xml:space="preserve"> </w:t>
      </w:r>
      <w:r w:rsidR="005439D1">
        <w:rPr>
          <w:rFonts w:cstheme="majorHAnsi"/>
          <w:lang w:val="en"/>
        </w:rPr>
        <w:t xml:space="preserve">adult </w:t>
      </w:r>
      <w:r w:rsidR="009C1BA5" w:rsidRPr="00144DC2">
        <w:rPr>
          <w:rFonts w:cstheme="majorHAnsi"/>
          <w:lang w:val="en"/>
        </w:rPr>
        <w:t>person</w:t>
      </w:r>
    </w:p>
    <w:p w14:paraId="247E51DE" w14:textId="570C12CD" w:rsidR="00D90B18" w:rsidRDefault="009C1BA5" w:rsidP="00CA564A">
      <w:pPr>
        <w:pStyle w:val="ListParagraph"/>
        <w:numPr>
          <w:ilvl w:val="0"/>
          <w:numId w:val="17"/>
        </w:numPr>
        <w:rPr>
          <w:rFonts w:cstheme="majorHAnsi"/>
          <w:lang w:val="en"/>
        </w:rPr>
      </w:pPr>
      <w:r w:rsidRPr="00144DC2">
        <w:rPr>
          <w:rFonts w:cstheme="majorHAnsi"/>
          <w:lang w:val="en"/>
        </w:rPr>
        <w:t>Option 1C: remove the requirement that the statements must be witnessed.</w:t>
      </w:r>
    </w:p>
    <w:p w14:paraId="21D2E897" w14:textId="1023B32F" w:rsidR="005903D4" w:rsidRDefault="00CE603F" w:rsidP="005903D4">
      <w:pPr>
        <w:rPr>
          <w:rFonts w:cstheme="majorHAnsi"/>
          <w:lang w:val="en"/>
        </w:rPr>
      </w:pPr>
      <w:r>
        <w:rPr>
          <w:rFonts w:cstheme="majorHAnsi"/>
          <w:lang w:val="en"/>
        </w:rPr>
        <w:t xml:space="preserve">The </w:t>
      </w:r>
      <w:r w:rsidR="00662515">
        <w:rPr>
          <w:rFonts w:cstheme="majorHAnsi"/>
          <w:lang w:val="en"/>
        </w:rPr>
        <w:t xml:space="preserve">regulatory cost of the witness requirements is not large. </w:t>
      </w:r>
      <w:r w:rsidR="005B4A39">
        <w:rPr>
          <w:rFonts w:cstheme="majorHAnsi"/>
          <w:lang w:val="en"/>
        </w:rPr>
        <w:t xml:space="preserve">The cost can be measured in terms of the additional time a person completing the form would need to spend to </w:t>
      </w:r>
      <w:r w:rsidR="0008215C">
        <w:rPr>
          <w:rFonts w:cstheme="majorHAnsi"/>
          <w:lang w:val="en"/>
        </w:rPr>
        <w:t>arrange for the form to be witnessed, plus the time of the witness</w:t>
      </w:r>
      <w:r w:rsidR="004D0EC6">
        <w:rPr>
          <w:rFonts w:cstheme="majorHAnsi"/>
          <w:lang w:val="en"/>
        </w:rPr>
        <w:t xml:space="preserve"> to </w:t>
      </w:r>
      <w:proofErr w:type="gramStart"/>
      <w:r w:rsidR="005C7AFD">
        <w:rPr>
          <w:rFonts w:cstheme="majorHAnsi"/>
          <w:lang w:val="en"/>
        </w:rPr>
        <w:t xml:space="preserve">actually </w:t>
      </w:r>
      <w:r w:rsidR="004D0EC6">
        <w:rPr>
          <w:rFonts w:cstheme="majorHAnsi"/>
          <w:lang w:val="en"/>
        </w:rPr>
        <w:t>witness</w:t>
      </w:r>
      <w:proofErr w:type="gramEnd"/>
      <w:r w:rsidR="004D0EC6">
        <w:rPr>
          <w:rFonts w:cstheme="majorHAnsi"/>
          <w:lang w:val="en"/>
        </w:rPr>
        <w:t xml:space="preserve"> and sign the document. If the witness can be any person</w:t>
      </w:r>
      <w:r w:rsidR="009C6B6F">
        <w:rPr>
          <w:rStyle w:val="FootnoteReference"/>
          <w:lang w:val="en"/>
        </w:rPr>
        <w:footnoteReference w:id="51"/>
      </w:r>
      <w:r w:rsidR="004D0EC6">
        <w:rPr>
          <w:rFonts w:cstheme="majorHAnsi"/>
          <w:lang w:val="en"/>
        </w:rPr>
        <w:t>, this is estimated</w:t>
      </w:r>
      <w:r w:rsidR="009C6B6F">
        <w:rPr>
          <w:rFonts w:cstheme="majorHAnsi"/>
          <w:lang w:val="en"/>
        </w:rPr>
        <w:t xml:space="preserve"> at a combined additional time cost of 5 minutes</w:t>
      </w:r>
      <w:r w:rsidR="006B4E02">
        <w:rPr>
          <w:rFonts w:cstheme="majorHAnsi"/>
          <w:lang w:val="en"/>
        </w:rPr>
        <w:t xml:space="preserve"> relative to no witness requirement</w:t>
      </w:r>
      <w:r w:rsidR="006118A1">
        <w:rPr>
          <w:rFonts w:cstheme="majorHAnsi"/>
          <w:lang w:val="en"/>
        </w:rPr>
        <w:t>. If the witness</w:t>
      </w:r>
      <w:r w:rsidR="00CE1B19">
        <w:rPr>
          <w:rFonts w:cstheme="majorHAnsi"/>
          <w:lang w:val="en"/>
        </w:rPr>
        <w:t xml:space="preserve"> must be a </w:t>
      </w:r>
      <w:proofErr w:type="spellStart"/>
      <w:r w:rsidR="00CE1B19">
        <w:rPr>
          <w:rFonts w:cstheme="majorHAnsi"/>
          <w:lang w:val="en"/>
        </w:rPr>
        <w:t>specialised</w:t>
      </w:r>
      <w:proofErr w:type="spellEnd"/>
      <w:r w:rsidR="00CE1B19">
        <w:rPr>
          <w:rFonts w:cstheme="majorHAnsi"/>
          <w:lang w:val="en"/>
        </w:rPr>
        <w:t xml:space="preserve"> witness (the same as for witnessing </w:t>
      </w:r>
      <w:r w:rsidR="007A6DE1">
        <w:rPr>
          <w:rFonts w:cstheme="majorHAnsi"/>
          <w:lang w:val="en"/>
        </w:rPr>
        <w:t>statutory</w:t>
      </w:r>
      <w:r w:rsidR="00CE1B19">
        <w:rPr>
          <w:rFonts w:cstheme="majorHAnsi"/>
          <w:lang w:val="en"/>
        </w:rPr>
        <w:t xml:space="preserve"> declarations), the estimated </w:t>
      </w:r>
      <w:r w:rsidR="00C11B32">
        <w:rPr>
          <w:rFonts w:cstheme="majorHAnsi"/>
          <w:lang w:val="en"/>
        </w:rPr>
        <w:t xml:space="preserve">combined </w:t>
      </w:r>
      <w:r w:rsidR="00CE1B19">
        <w:rPr>
          <w:rFonts w:cstheme="majorHAnsi"/>
          <w:lang w:val="en"/>
        </w:rPr>
        <w:t>additional time</w:t>
      </w:r>
      <w:r w:rsidR="00C11B32">
        <w:rPr>
          <w:rFonts w:cstheme="majorHAnsi"/>
          <w:lang w:val="en"/>
        </w:rPr>
        <w:t xml:space="preserve"> is 30 minutes, largely </w:t>
      </w:r>
      <w:r w:rsidR="007A6DE1">
        <w:rPr>
          <w:rFonts w:cstheme="majorHAnsi"/>
          <w:lang w:val="en"/>
        </w:rPr>
        <w:t>reflecting</w:t>
      </w:r>
      <w:r w:rsidR="00C11B32">
        <w:rPr>
          <w:rFonts w:cstheme="majorHAnsi"/>
          <w:lang w:val="en"/>
        </w:rPr>
        <w:t xml:space="preserve"> the time needed to visit </w:t>
      </w:r>
      <w:r w:rsidR="007A6DE1">
        <w:rPr>
          <w:rFonts w:cstheme="majorHAnsi"/>
          <w:lang w:val="en"/>
        </w:rPr>
        <w:t>another location such as a pharmacist</w:t>
      </w:r>
      <w:r w:rsidR="00444BBB">
        <w:rPr>
          <w:rFonts w:cstheme="majorHAnsi"/>
          <w:lang w:val="en"/>
        </w:rPr>
        <w:t>, post office</w:t>
      </w:r>
      <w:r w:rsidR="007A6DE1">
        <w:rPr>
          <w:rFonts w:cstheme="majorHAnsi"/>
          <w:lang w:val="en"/>
        </w:rPr>
        <w:t xml:space="preserve"> or police station.</w:t>
      </w:r>
    </w:p>
    <w:p w14:paraId="7C7817E3" w14:textId="78052E28" w:rsidR="00F554BC" w:rsidRDefault="00F554BC" w:rsidP="005903D4">
      <w:pPr>
        <w:rPr>
          <w:rFonts w:cstheme="majorHAnsi"/>
          <w:lang w:val="en"/>
        </w:rPr>
      </w:pPr>
      <w:r>
        <w:rPr>
          <w:rFonts w:cstheme="majorHAnsi"/>
          <w:lang w:val="en"/>
        </w:rPr>
        <w:t xml:space="preserve">There are </w:t>
      </w:r>
      <w:proofErr w:type="gramStart"/>
      <w:r>
        <w:rPr>
          <w:rFonts w:cstheme="majorHAnsi"/>
          <w:lang w:val="en"/>
        </w:rPr>
        <w:t>many different ways</w:t>
      </w:r>
      <w:proofErr w:type="gramEnd"/>
      <w:r>
        <w:rPr>
          <w:rFonts w:cstheme="majorHAnsi"/>
          <w:lang w:val="en"/>
        </w:rPr>
        <w:t xml:space="preserve"> to place a value on this </w:t>
      </w:r>
      <w:r w:rsidR="00DE42CE">
        <w:rPr>
          <w:rFonts w:cstheme="majorHAnsi"/>
          <w:lang w:val="en"/>
        </w:rPr>
        <w:t>additional time.</w:t>
      </w:r>
      <w:r w:rsidR="00E761A0">
        <w:rPr>
          <w:rFonts w:cstheme="majorHAnsi"/>
          <w:lang w:val="en"/>
        </w:rPr>
        <w:t xml:space="preserve"> </w:t>
      </w:r>
      <w:r w:rsidR="00205009">
        <w:rPr>
          <w:rFonts w:cstheme="majorHAnsi"/>
          <w:lang w:val="en"/>
        </w:rPr>
        <w:t xml:space="preserve">The value to the person involved is the opportunity cost of </w:t>
      </w:r>
      <w:r w:rsidR="00875E4B">
        <w:rPr>
          <w:rFonts w:cstheme="majorHAnsi"/>
          <w:lang w:val="en"/>
        </w:rPr>
        <w:t xml:space="preserve">having additional leisure time or option to </w:t>
      </w:r>
      <w:r w:rsidR="00C87F39">
        <w:rPr>
          <w:rFonts w:cstheme="majorHAnsi"/>
          <w:lang w:val="en"/>
        </w:rPr>
        <w:t xml:space="preserve">do other income-generating </w:t>
      </w:r>
      <w:r w:rsidR="00B42CEC">
        <w:rPr>
          <w:rFonts w:cstheme="majorHAnsi"/>
          <w:lang w:val="en"/>
        </w:rPr>
        <w:t>activities</w:t>
      </w:r>
      <w:r w:rsidR="00C87F39">
        <w:rPr>
          <w:rFonts w:cstheme="majorHAnsi"/>
          <w:lang w:val="en"/>
        </w:rPr>
        <w:t xml:space="preserve">. A common proxy value for this time is the current </w:t>
      </w:r>
      <w:r w:rsidR="00B42CEC">
        <w:rPr>
          <w:rFonts w:cstheme="majorHAnsi"/>
          <w:lang w:val="en"/>
        </w:rPr>
        <w:t>wage rate.</w:t>
      </w:r>
      <w:r w:rsidR="00B42CEC" w:rsidRPr="00A4045A">
        <w:rPr>
          <w:rStyle w:val="FootnoteReference"/>
        </w:rPr>
        <w:footnoteReference w:id="52"/>
      </w:r>
      <w:r w:rsidR="00B42CEC">
        <w:rPr>
          <w:rStyle w:val="FootnoteReference"/>
          <w:b/>
        </w:rPr>
        <w:t xml:space="preserve"> </w:t>
      </w:r>
      <w:r w:rsidR="00B76A3C">
        <w:rPr>
          <w:lang w:val="en"/>
        </w:rPr>
        <w:t>The current value for this is $45 per hour.</w:t>
      </w:r>
      <w:r w:rsidR="00B76A3C">
        <w:rPr>
          <w:rStyle w:val="FootnoteReference"/>
        </w:rPr>
        <w:footnoteReference w:id="53"/>
      </w:r>
      <w:r w:rsidR="004C15A3">
        <w:rPr>
          <w:lang w:val="en"/>
        </w:rPr>
        <w:t xml:space="preserve"> This implies the </w:t>
      </w:r>
      <w:r w:rsidR="00066F5E">
        <w:rPr>
          <w:lang w:val="en"/>
        </w:rPr>
        <w:t xml:space="preserve">total additional cost </w:t>
      </w:r>
      <w:r w:rsidR="00C908CA">
        <w:rPr>
          <w:lang w:val="en"/>
        </w:rPr>
        <w:t xml:space="preserve">per annum </w:t>
      </w:r>
      <w:r w:rsidR="00066F5E">
        <w:rPr>
          <w:lang w:val="en"/>
        </w:rPr>
        <w:t xml:space="preserve">associated with the witnessing of Forms 11 and 12 are </w:t>
      </w:r>
      <w:r w:rsidR="006061F4">
        <w:rPr>
          <w:lang w:val="en"/>
        </w:rPr>
        <w:t xml:space="preserve">$1,300 </w:t>
      </w:r>
      <w:r w:rsidR="00556DB7">
        <w:rPr>
          <w:lang w:val="en"/>
        </w:rPr>
        <w:t xml:space="preserve">under Option 1B </w:t>
      </w:r>
      <w:r w:rsidR="006061F4">
        <w:rPr>
          <w:lang w:val="en"/>
        </w:rPr>
        <w:t>and $7,760</w:t>
      </w:r>
      <w:r w:rsidR="00556DB7">
        <w:rPr>
          <w:lang w:val="en"/>
        </w:rPr>
        <w:t xml:space="preserve"> under Option 1A.</w:t>
      </w:r>
      <w:r w:rsidR="000344FA">
        <w:rPr>
          <w:rStyle w:val="FootnoteReference"/>
        </w:rPr>
        <w:footnoteReference w:id="54"/>
      </w:r>
    </w:p>
    <w:p w14:paraId="1053D265" w14:textId="0401D146" w:rsidR="00FE4115" w:rsidRDefault="006B75FE" w:rsidP="00A911A3">
      <w:pPr>
        <w:rPr>
          <w:rFonts w:cstheme="majorHAnsi"/>
          <w:lang w:val="en"/>
        </w:rPr>
      </w:pPr>
      <w:r>
        <w:rPr>
          <w:rFonts w:cstheme="majorHAnsi"/>
          <w:lang w:val="en"/>
        </w:rPr>
        <w:lastRenderedPageBreak/>
        <w:t>This is a relatively small cost.</w:t>
      </w:r>
    </w:p>
    <w:p w14:paraId="6DE6A0B7" w14:textId="2181105C" w:rsidR="00333098" w:rsidRPr="00333098" w:rsidRDefault="00333098" w:rsidP="00333098">
      <w:pPr>
        <w:rPr>
          <w:rFonts w:cstheme="majorHAnsi"/>
          <w:lang w:val="en-AU"/>
        </w:rPr>
      </w:pPr>
      <w:r>
        <w:rPr>
          <w:rFonts w:cstheme="majorHAnsi"/>
          <w:lang w:val="en-AU"/>
        </w:rPr>
        <w:t>Witness</w:t>
      </w:r>
      <w:r w:rsidR="00020C3D">
        <w:rPr>
          <w:rFonts w:cstheme="majorHAnsi"/>
          <w:lang w:val="en-AU"/>
        </w:rPr>
        <w:t xml:space="preserve">ing documents that have </w:t>
      </w:r>
      <w:r w:rsidR="00522E17">
        <w:rPr>
          <w:rFonts w:cstheme="majorHAnsi"/>
          <w:lang w:val="en-AU"/>
        </w:rPr>
        <w:t xml:space="preserve">legal consequences is important. </w:t>
      </w:r>
      <w:r w:rsidR="00214734">
        <w:rPr>
          <w:rFonts w:cstheme="majorHAnsi"/>
          <w:lang w:val="en-AU"/>
        </w:rPr>
        <w:t xml:space="preserve">A witnessed document </w:t>
      </w:r>
      <w:r w:rsidR="00AB0D94">
        <w:rPr>
          <w:rFonts w:cstheme="majorHAnsi"/>
          <w:lang w:val="en-AU"/>
        </w:rPr>
        <w:t>provides an additional level of confidence</w:t>
      </w:r>
      <w:r w:rsidR="00BD4435">
        <w:rPr>
          <w:rFonts w:cstheme="majorHAnsi"/>
          <w:lang w:val="en-AU"/>
        </w:rPr>
        <w:t>, for example</w:t>
      </w:r>
      <w:r w:rsidRPr="00333098">
        <w:rPr>
          <w:rFonts w:cstheme="majorHAnsi"/>
          <w:lang w:val="en-AU"/>
        </w:rPr>
        <w:t>:</w:t>
      </w:r>
    </w:p>
    <w:p w14:paraId="43B07B99" w14:textId="349272D0" w:rsidR="00333098" w:rsidRPr="00333098" w:rsidRDefault="00BD4435" w:rsidP="00333098">
      <w:pPr>
        <w:numPr>
          <w:ilvl w:val="0"/>
          <w:numId w:val="22"/>
        </w:numPr>
        <w:tabs>
          <w:tab w:val="num" w:pos="720"/>
        </w:tabs>
        <w:rPr>
          <w:rFonts w:cstheme="majorHAnsi"/>
          <w:lang w:val="en-AU"/>
        </w:rPr>
      </w:pPr>
      <w:r>
        <w:rPr>
          <w:rFonts w:cstheme="majorHAnsi"/>
          <w:lang w:val="en-AU"/>
        </w:rPr>
        <w:t xml:space="preserve">of </w:t>
      </w:r>
      <w:r w:rsidR="00333098" w:rsidRPr="00333098">
        <w:rPr>
          <w:rFonts w:cstheme="majorHAnsi"/>
          <w:lang w:val="en-AU"/>
        </w:rPr>
        <w:t>the identity of the signatory</w:t>
      </w:r>
    </w:p>
    <w:p w14:paraId="648284CE" w14:textId="77777777" w:rsidR="00333098" w:rsidRPr="00333098" w:rsidRDefault="00333098" w:rsidP="00333098">
      <w:pPr>
        <w:numPr>
          <w:ilvl w:val="0"/>
          <w:numId w:val="22"/>
        </w:numPr>
        <w:tabs>
          <w:tab w:val="num" w:pos="720"/>
        </w:tabs>
        <w:rPr>
          <w:rFonts w:cstheme="majorHAnsi"/>
          <w:lang w:val="en-AU"/>
        </w:rPr>
      </w:pPr>
      <w:r w:rsidRPr="00333098">
        <w:rPr>
          <w:rFonts w:cstheme="majorHAnsi"/>
          <w:lang w:val="en-AU"/>
        </w:rPr>
        <w:t>that the signatory has decision making capacity</w:t>
      </w:r>
    </w:p>
    <w:p w14:paraId="7E2DC612" w14:textId="77777777" w:rsidR="00333098" w:rsidRPr="00333098" w:rsidRDefault="00333098" w:rsidP="00333098">
      <w:pPr>
        <w:numPr>
          <w:ilvl w:val="0"/>
          <w:numId w:val="22"/>
        </w:numPr>
        <w:tabs>
          <w:tab w:val="num" w:pos="720"/>
        </w:tabs>
        <w:rPr>
          <w:rFonts w:cstheme="majorHAnsi"/>
          <w:lang w:val="en-AU"/>
        </w:rPr>
      </w:pPr>
      <w:r w:rsidRPr="00333098">
        <w:rPr>
          <w:rFonts w:cstheme="majorHAnsi"/>
          <w:lang w:val="en-AU"/>
        </w:rPr>
        <w:t>that there is no defect such as undue influence, duress or unconscionable conduct apparent in the transaction</w:t>
      </w:r>
    </w:p>
    <w:p w14:paraId="3D14AEAE" w14:textId="77777777" w:rsidR="00333098" w:rsidRPr="00333098" w:rsidRDefault="00333098" w:rsidP="00333098">
      <w:pPr>
        <w:numPr>
          <w:ilvl w:val="0"/>
          <w:numId w:val="22"/>
        </w:numPr>
        <w:tabs>
          <w:tab w:val="num" w:pos="720"/>
        </w:tabs>
        <w:rPr>
          <w:rFonts w:cstheme="majorHAnsi"/>
          <w:lang w:val="en-AU"/>
        </w:rPr>
      </w:pPr>
      <w:r w:rsidRPr="00333098">
        <w:rPr>
          <w:rFonts w:cstheme="majorHAnsi"/>
          <w:lang w:val="en-AU"/>
        </w:rPr>
        <w:t>that the signatory is signing freely and voluntarily.</w:t>
      </w:r>
    </w:p>
    <w:p w14:paraId="070AF196" w14:textId="4E56DBAD" w:rsidR="00333098" w:rsidRDefault="00A72DD0" w:rsidP="00A911A3">
      <w:pPr>
        <w:rPr>
          <w:rFonts w:cstheme="majorHAnsi"/>
          <w:lang w:val="en"/>
        </w:rPr>
      </w:pPr>
      <w:r>
        <w:rPr>
          <w:rFonts w:cstheme="majorHAnsi"/>
          <w:lang w:val="en"/>
        </w:rPr>
        <w:t xml:space="preserve">Documents like deeds and wills are required to be </w:t>
      </w:r>
      <w:proofErr w:type="gramStart"/>
      <w:r>
        <w:rPr>
          <w:rFonts w:cstheme="majorHAnsi"/>
          <w:lang w:val="en"/>
        </w:rPr>
        <w:t>witnessed</w:t>
      </w:r>
      <w:r w:rsidR="002C794C">
        <w:rPr>
          <w:rFonts w:cstheme="majorHAnsi"/>
          <w:lang w:val="en"/>
        </w:rPr>
        <w:t>, but</w:t>
      </w:r>
      <w:proofErr w:type="gramEnd"/>
      <w:r w:rsidR="002C794C">
        <w:rPr>
          <w:rFonts w:cstheme="majorHAnsi"/>
          <w:lang w:val="en"/>
        </w:rPr>
        <w:t xml:space="preserve"> can be witnessed by any </w:t>
      </w:r>
      <w:r w:rsidR="00995E53">
        <w:rPr>
          <w:rFonts w:cstheme="majorHAnsi"/>
          <w:lang w:val="en"/>
        </w:rPr>
        <w:t xml:space="preserve">adult </w:t>
      </w:r>
      <w:r w:rsidR="007E2AC2">
        <w:rPr>
          <w:rFonts w:cstheme="majorHAnsi"/>
          <w:lang w:val="en"/>
        </w:rPr>
        <w:t xml:space="preserve">person. There are more stringent requirements </w:t>
      </w:r>
      <w:r w:rsidR="005C7CE7">
        <w:rPr>
          <w:rFonts w:cstheme="majorHAnsi"/>
          <w:lang w:val="en"/>
        </w:rPr>
        <w:t>for who can witness other documents such as affidavits</w:t>
      </w:r>
      <w:r w:rsidR="000C4367">
        <w:rPr>
          <w:rFonts w:cstheme="majorHAnsi"/>
          <w:lang w:val="en"/>
        </w:rPr>
        <w:t xml:space="preserve">, powers of </w:t>
      </w:r>
      <w:r w:rsidR="005C7CE7">
        <w:rPr>
          <w:rFonts w:cstheme="majorHAnsi"/>
          <w:lang w:val="en"/>
        </w:rPr>
        <w:t>attorney</w:t>
      </w:r>
      <w:r w:rsidR="00700EB1">
        <w:rPr>
          <w:rFonts w:cstheme="majorHAnsi"/>
          <w:lang w:val="en"/>
        </w:rPr>
        <w:t>,</w:t>
      </w:r>
      <w:r w:rsidR="000C4367">
        <w:rPr>
          <w:rFonts w:cstheme="majorHAnsi"/>
          <w:lang w:val="en"/>
        </w:rPr>
        <w:t xml:space="preserve"> statutory declarations</w:t>
      </w:r>
      <w:r w:rsidR="00261F4B">
        <w:rPr>
          <w:rFonts w:cstheme="majorHAnsi"/>
          <w:lang w:val="en"/>
        </w:rPr>
        <w:t>, and mortgages</w:t>
      </w:r>
      <w:r w:rsidR="005C7CE7">
        <w:rPr>
          <w:rFonts w:cstheme="majorHAnsi"/>
          <w:lang w:val="en"/>
        </w:rPr>
        <w:t>.</w:t>
      </w:r>
      <w:r w:rsidR="00BC162E">
        <w:rPr>
          <w:rFonts w:cstheme="majorHAnsi"/>
          <w:lang w:val="en"/>
        </w:rPr>
        <w:t xml:space="preserve"> </w:t>
      </w:r>
      <w:r w:rsidR="00622D1D">
        <w:rPr>
          <w:rFonts w:cstheme="majorHAnsi"/>
          <w:lang w:val="en"/>
        </w:rPr>
        <w:t>There are</w:t>
      </w:r>
      <w:r w:rsidR="00BC162E">
        <w:rPr>
          <w:rFonts w:cstheme="majorHAnsi"/>
          <w:lang w:val="en"/>
        </w:rPr>
        <w:t xml:space="preserve"> even further requirements around certification of the identity of people </w:t>
      </w:r>
      <w:r w:rsidR="00622D1D">
        <w:rPr>
          <w:rFonts w:cstheme="majorHAnsi"/>
          <w:lang w:val="en"/>
        </w:rPr>
        <w:t>wanting to lodge or register dealings in land.</w:t>
      </w:r>
      <w:r w:rsidR="00A36FBA">
        <w:rPr>
          <w:rFonts w:cstheme="majorHAnsi"/>
          <w:lang w:val="en"/>
        </w:rPr>
        <w:t xml:space="preserve"> </w:t>
      </w:r>
      <w:r w:rsidR="001D6325">
        <w:rPr>
          <w:rFonts w:cstheme="majorHAnsi"/>
          <w:lang w:val="en"/>
        </w:rPr>
        <w:t>Documents like statutory declarations have more stringent requirements</w:t>
      </w:r>
      <w:r w:rsidR="00482C56">
        <w:rPr>
          <w:rFonts w:cstheme="majorHAnsi"/>
          <w:lang w:val="en"/>
        </w:rPr>
        <w:t xml:space="preserve"> because </w:t>
      </w:r>
      <w:r w:rsidR="00617D70">
        <w:rPr>
          <w:rFonts w:cstheme="majorHAnsi"/>
          <w:lang w:val="en"/>
        </w:rPr>
        <w:t xml:space="preserve">they are often relied on as evidence of statements made in them, and </w:t>
      </w:r>
      <w:r w:rsidR="0020614A">
        <w:rPr>
          <w:rFonts w:cstheme="majorHAnsi"/>
          <w:lang w:val="en"/>
        </w:rPr>
        <w:t xml:space="preserve">where </w:t>
      </w:r>
      <w:r w:rsidR="00617D70">
        <w:rPr>
          <w:rFonts w:cstheme="majorHAnsi"/>
          <w:lang w:val="en"/>
        </w:rPr>
        <w:t>there are significant penalties for making false statements.</w:t>
      </w:r>
    </w:p>
    <w:p w14:paraId="4DAAC33B" w14:textId="266C8A24" w:rsidR="00947CA6" w:rsidRDefault="00462C06" w:rsidP="00A911A3">
      <w:pPr>
        <w:rPr>
          <w:rFonts w:cstheme="majorHAnsi"/>
          <w:lang w:val="en"/>
        </w:rPr>
      </w:pPr>
      <w:bookmarkStart w:id="85" w:name="_Hlk59632671"/>
      <w:r>
        <w:rPr>
          <w:rFonts w:cstheme="majorHAnsi"/>
          <w:lang w:val="en"/>
        </w:rPr>
        <w:t xml:space="preserve">Forms 11 and 12 </w:t>
      </w:r>
      <w:r w:rsidR="00A05C07">
        <w:rPr>
          <w:rFonts w:cstheme="majorHAnsi"/>
          <w:lang w:val="en"/>
        </w:rPr>
        <w:t xml:space="preserve">deal with </w:t>
      </w:r>
      <w:r w:rsidR="001C08BF">
        <w:rPr>
          <w:rFonts w:cstheme="majorHAnsi"/>
          <w:lang w:val="en"/>
        </w:rPr>
        <w:t xml:space="preserve">accepting an offer of compensation or providing details </w:t>
      </w:r>
      <w:r w:rsidR="00504791">
        <w:rPr>
          <w:rFonts w:cstheme="majorHAnsi"/>
          <w:lang w:val="en"/>
        </w:rPr>
        <w:t xml:space="preserve">to an Authority about a claim for compensation. </w:t>
      </w:r>
      <w:r w:rsidR="00DC5357">
        <w:rPr>
          <w:rFonts w:cstheme="majorHAnsi"/>
          <w:lang w:val="en"/>
        </w:rPr>
        <w:t>I</w:t>
      </w:r>
      <w:r w:rsidR="00101235">
        <w:rPr>
          <w:rFonts w:cstheme="majorHAnsi"/>
          <w:lang w:val="en"/>
        </w:rPr>
        <w:t xml:space="preserve">n </w:t>
      </w:r>
      <w:proofErr w:type="gramStart"/>
      <w:r w:rsidR="00101235">
        <w:rPr>
          <w:rFonts w:cstheme="majorHAnsi"/>
          <w:lang w:val="en"/>
        </w:rPr>
        <w:t>general</w:t>
      </w:r>
      <w:proofErr w:type="gramEnd"/>
      <w:r w:rsidR="00101235">
        <w:rPr>
          <w:rFonts w:cstheme="majorHAnsi"/>
          <w:lang w:val="en"/>
        </w:rPr>
        <w:t xml:space="preserve"> </w:t>
      </w:r>
      <w:r w:rsidR="007F3D20">
        <w:rPr>
          <w:rFonts w:cstheme="majorHAnsi"/>
          <w:lang w:val="en"/>
        </w:rPr>
        <w:t xml:space="preserve">further documentary </w:t>
      </w:r>
      <w:r w:rsidR="00537C4D">
        <w:rPr>
          <w:rFonts w:cstheme="majorHAnsi"/>
          <w:lang w:val="en"/>
        </w:rPr>
        <w:t xml:space="preserve">evidence </w:t>
      </w:r>
      <w:r w:rsidR="007F3D20">
        <w:rPr>
          <w:rFonts w:cstheme="majorHAnsi"/>
          <w:lang w:val="en"/>
        </w:rPr>
        <w:t>will be required to substantiate any claims for compensation</w:t>
      </w:r>
      <w:r w:rsidR="00643C62">
        <w:rPr>
          <w:rFonts w:cstheme="majorHAnsi"/>
          <w:lang w:val="en"/>
        </w:rPr>
        <w:t>, either by the Authority, or by VCAT or the Supreme Court if the claim is disputed</w:t>
      </w:r>
      <w:r w:rsidR="007F3D20">
        <w:rPr>
          <w:rFonts w:cstheme="majorHAnsi"/>
          <w:lang w:val="en"/>
        </w:rPr>
        <w:t xml:space="preserve">. </w:t>
      </w:r>
      <w:r w:rsidR="004B2B5A">
        <w:rPr>
          <w:rFonts w:cstheme="majorHAnsi"/>
          <w:lang w:val="en"/>
        </w:rPr>
        <w:t xml:space="preserve">The prescribed forms are </w:t>
      </w:r>
      <w:r w:rsidR="00BD2D25">
        <w:rPr>
          <w:rFonts w:cstheme="majorHAnsi"/>
          <w:lang w:val="en"/>
        </w:rPr>
        <w:t xml:space="preserve">a means to facilitate </w:t>
      </w:r>
      <w:r w:rsidR="006F41D2">
        <w:rPr>
          <w:rFonts w:cstheme="majorHAnsi"/>
          <w:lang w:val="en"/>
        </w:rPr>
        <w:t>communication between a landholder and an Authority</w:t>
      </w:r>
      <w:r w:rsidR="00B7538D">
        <w:rPr>
          <w:rFonts w:cstheme="majorHAnsi"/>
          <w:lang w:val="en"/>
        </w:rPr>
        <w:t>.</w:t>
      </w:r>
      <w:r w:rsidR="00957A62">
        <w:rPr>
          <w:rFonts w:cstheme="majorHAnsi"/>
          <w:lang w:val="en"/>
        </w:rPr>
        <w:t xml:space="preserve"> Witnessing is useful as evidence that the </w:t>
      </w:r>
      <w:r w:rsidR="00C900FE">
        <w:rPr>
          <w:rFonts w:cstheme="majorHAnsi"/>
          <w:lang w:val="en"/>
        </w:rPr>
        <w:t xml:space="preserve">landholder did sign the form, but </w:t>
      </w:r>
      <w:r w:rsidR="007B139C">
        <w:rPr>
          <w:rFonts w:cstheme="majorHAnsi"/>
          <w:lang w:val="en"/>
        </w:rPr>
        <w:t xml:space="preserve">beyond that, additional requirements for special witnesses </w:t>
      </w:r>
      <w:r w:rsidR="0079354C">
        <w:rPr>
          <w:rFonts w:cstheme="majorHAnsi"/>
          <w:lang w:val="en"/>
        </w:rPr>
        <w:t>or penalties for making false statements are considered no longer necessary.</w:t>
      </w:r>
    </w:p>
    <w:bookmarkEnd w:id="85"/>
    <w:p w14:paraId="1FC8E988" w14:textId="0554ACD3" w:rsidR="00693850" w:rsidRPr="0090457E" w:rsidRDefault="00F12C6F" w:rsidP="00A911A3">
      <w:pPr>
        <w:rPr>
          <w:rFonts w:cstheme="majorHAnsi"/>
          <w:lang w:val="en"/>
        </w:rPr>
      </w:pPr>
      <w:r>
        <w:rPr>
          <w:rFonts w:cstheme="majorHAnsi"/>
          <w:lang w:val="en"/>
        </w:rPr>
        <w:t xml:space="preserve">Therefore, the proposed Regulations retain the requirement for these forms to be </w:t>
      </w:r>
      <w:proofErr w:type="gramStart"/>
      <w:r>
        <w:rPr>
          <w:rFonts w:cstheme="majorHAnsi"/>
          <w:lang w:val="en"/>
        </w:rPr>
        <w:t>witnessed</w:t>
      </w:r>
      <w:r w:rsidR="00274324">
        <w:rPr>
          <w:rFonts w:cstheme="majorHAnsi"/>
          <w:lang w:val="en"/>
        </w:rPr>
        <w:t>, but</w:t>
      </w:r>
      <w:proofErr w:type="gramEnd"/>
      <w:r w:rsidR="00274324">
        <w:rPr>
          <w:rFonts w:cstheme="majorHAnsi"/>
          <w:lang w:val="en"/>
        </w:rPr>
        <w:t xml:space="preserve"> will no </w:t>
      </w:r>
      <w:r w:rsidR="00F74B26">
        <w:rPr>
          <w:rFonts w:cstheme="majorHAnsi"/>
          <w:lang w:val="en"/>
        </w:rPr>
        <w:t xml:space="preserve">longer require the witness to be </w:t>
      </w:r>
      <w:r w:rsidR="00F51E8D">
        <w:rPr>
          <w:rFonts w:cstheme="majorHAnsi"/>
          <w:lang w:val="en"/>
        </w:rPr>
        <w:t>someone able to witness statutory declarations.</w:t>
      </w:r>
      <w:r w:rsidR="00F74B26">
        <w:rPr>
          <w:rFonts w:cstheme="majorHAnsi"/>
          <w:lang w:val="en"/>
        </w:rPr>
        <w:t xml:space="preserve"> That is, these forms will be able to be witnessed by any</w:t>
      </w:r>
      <w:r w:rsidR="00A72006">
        <w:rPr>
          <w:rFonts w:cstheme="majorHAnsi"/>
          <w:lang w:val="en"/>
        </w:rPr>
        <w:t xml:space="preserve"> </w:t>
      </w:r>
      <w:r w:rsidR="005439D1">
        <w:rPr>
          <w:rFonts w:cstheme="majorHAnsi"/>
          <w:lang w:val="en"/>
        </w:rPr>
        <w:t xml:space="preserve">adult </w:t>
      </w:r>
      <w:r w:rsidR="00A72006">
        <w:rPr>
          <w:rFonts w:cstheme="majorHAnsi"/>
          <w:lang w:val="en"/>
        </w:rPr>
        <w:t>person.</w:t>
      </w:r>
    </w:p>
    <w:p w14:paraId="25BC8C0D" w14:textId="216E67C2" w:rsidR="00552B4D" w:rsidRDefault="00D25115" w:rsidP="00C244EA">
      <w:pPr>
        <w:pStyle w:val="Heading3"/>
      </w:pPr>
      <w:bookmarkStart w:id="86" w:name="_Toc57956646"/>
      <w:r>
        <w:t xml:space="preserve">Prescribing new forms for </w:t>
      </w:r>
      <w:r w:rsidR="009C305D">
        <w:t>statements and notices required under the Act</w:t>
      </w:r>
      <w:bookmarkEnd w:id="86"/>
    </w:p>
    <w:p w14:paraId="0F6CF7AA" w14:textId="452E23C4" w:rsidR="00F13100" w:rsidRDefault="00DB04CA" w:rsidP="00DB04CA">
      <w:pPr>
        <w:rPr>
          <w:rFonts w:cstheme="majorHAnsi"/>
          <w:lang w:val="en"/>
        </w:rPr>
      </w:pPr>
      <w:r>
        <w:rPr>
          <w:rFonts w:cstheme="majorHAnsi"/>
          <w:lang w:val="en"/>
        </w:rPr>
        <w:t xml:space="preserve">The LAC Act provides that an Authority may </w:t>
      </w:r>
      <w:r w:rsidRPr="00DB04CA">
        <w:rPr>
          <w:rFonts w:cstheme="majorHAnsi"/>
          <w:lang w:val="en"/>
        </w:rPr>
        <w:t xml:space="preserve">serve on the </w:t>
      </w:r>
      <w:r>
        <w:rPr>
          <w:rFonts w:cstheme="majorHAnsi"/>
          <w:lang w:val="en"/>
        </w:rPr>
        <w:t xml:space="preserve">landholder </w:t>
      </w:r>
      <w:r w:rsidRPr="00DB04CA">
        <w:rPr>
          <w:rFonts w:cstheme="majorHAnsi"/>
          <w:lang w:val="en"/>
        </w:rPr>
        <w:t xml:space="preserve">a statement in writing that it does not intend to acquire the </w:t>
      </w:r>
      <w:r>
        <w:rPr>
          <w:rFonts w:cstheme="majorHAnsi"/>
          <w:lang w:val="en"/>
        </w:rPr>
        <w:t>land</w:t>
      </w:r>
      <w:r w:rsidRPr="00DB04CA">
        <w:rPr>
          <w:rFonts w:cstheme="majorHAnsi"/>
          <w:lang w:val="en"/>
        </w:rPr>
        <w:t xml:space="preserve"> by compulsory process</w:t>
      </w:r>
      <w:r>
        <w:rPr>
          <w:rFonts w:cstheme="majorHAnsi"/>
          <w:lang w:val="en"/>
        </w:rPr>
        <w:t>.</w:t>
      </w:r>
      <w:r w:rsidR="00910F07">
        <w:rPr>
          <w:rStyle w:val="FootnoteReference"/>
        </w:rPr>
        <w:footnoteReference w:id="55"/>
      </w:r>
      <w:r w:rsidR="00910F07">
        <w:rPr>
          <w:rFonts w:cstheme="majorHAnsi"/>
          <w:lang w:val="en"/>
        </w:rPr>
        <w:t xml:space="preserve"> </w:t>
      </w:r>
      <w:r>
        <w:rPr>
          <w:rFonts w:cstheme="majorHAnsi"/>
          <w:lang w:val="en"/>
        </w:rPr>
        <w:t xml:space="preserve">The Authority may make this statement on its own volition, or </w:t>
      </w:r>
      <w:r w:rsidR="005A5BF4">
        <w:rPr>
          <w:rFonts w:cstheme="majorHAnsi"/>
          <w:lang w:val="en"/>
        </w:rPr>
        <w:t xml:space="preserve">if formally requested by the </w:t>
      </w:r>
      <w:r w:rsidR="006D032D">
        <w:t>landholder</w:t>
      </w:r>
      <w:r w:rsidR="005A5BF4">
        <w:rPr>
          <w:rFonts w:cstheme="majorHAnsi"/>
          <w:lang w:val="en"/>
        </w:rPr>
        <w:t xml:space="preserve"> </w:t>
      </w:r>
      <w:r w:rsidR="00CF1F94">
        <w:rPr>
          <w:rFonts w:cstheme="majorHAnsi"/>
          <w:lang w:val="en"/>
        </w:rPr>
        <w:t xml:space="preserve">after negotiations have commenced </w:t>
      </w:r>
      <w:r w:rsidR="005A5BF4">
        <w:rPr>
          <w:rFonts w:cstheme="majorHAnsi"/>
          <w:lang w:val="en"/>
        </w:rPr>
        <w:t>it must either make such a statement or else serve a notice of intention to acquire</w:t>
      </w:r>
      <w:r w:rsidR="00C47694">
        <w:rPr>
          <w:rFonts w:cstheme="majorHAnsi"/>
          <w:lang w:val="en"/>
        </w:rPr>
        <w:t xml:space="preserve"> the land</w:t>
      </w:r>
      <w:r w:rsidR="005A5BF4">
        <w:rPr>
          <w:rFonts w:cstheme="majorHAnsi"/>
          <w:lang w:val="en"/>
        </w:rPr>
        <w:t>.</w:t>
      </w:r>
    </w:p>
    <w:p w14:paraId="375FFB73" w14:textId="5D4AEE3C" w:rsidR="00612519" w:rsidRDefault="00EB020E" w:rsidP="00DB04CA">
      <w:pPr>
        <w:rPr>
          <w:rFonts w:cstheme="majorHAnsi"/>
          <w:lang w:val="en"/>
        </w:rPr>
      </w:pPr>
      <w:r>
        <w:rPr>
          <w:rFonts w:cstheme="majorHAnsi"/>
          <w:lang w:val="en"/>
        </w:rPr>
        <w:t>The LAC Act requires this statement to be in writing</w:t>
      </w:r>
      <w:r w:rsidR="003629FB">
        <w:rPr>
          <w:rFonts w:cstheme="majorHAnsi"/>
          <w:lang w:val="en"/>
        </w:rPr>
        <w:t>, but otherwise there are no requirements on what the statement must contain. The current Regulations do not prescribe a standard form for this purpose</w:t>
      </w:r>
      <w:r w:rsidR="004A5197">
        <w:rPr>
          <w:rFonts w:cstheme="majorHAnsi"/>
          <w:lang w:val="en"/>
        </w:rPr>
        <w:t>.</w:t>
      </w:r>
      <w:r w:rsidR="004A5197">
        <w:rPr>
          <w:rStyle w:val="FootnoteReference"/>
        </w:rPr>
        <w:footnoteReference w:id="56"/>
      </w:r>
    </w:p>
    <w:p w14:paraId="1EA26697" w14:textId="4A57046D" w:rsidR="00D25F32" w:rsidRPr="00E16EE9" w:rsidRDefault="00D25F32" w:rsidP="00DB04CA">
      <w:r>
        <w:t xml:space="preserve">Similarly, </w:t>
      </w:r>
      <w:r w:rsidR="00C71C0A">
        <w:t xml:space="preserve">there are currently no prescribed forms for </w:t>
      </w:r>
      <w:r>
        <w:t>notices of intention to enter land under s</w:t>
      </w:r>
      <w:r w:rsidR="002D28BF">
        <w:t>ection </w:t>
      </w:r>
      <w:r>
        <w:t xml:space="preserve">74 of the LAC Act, </w:t>
      </w:r>
      <w:r w:rsidR="00C71C0A">
        <w:t>or</w:t>
      </w:r>
      <w:r>
        <w:t xml:space="preserve"> notices of intention to temporarily occupy land under s</w:t>
      </w:r>
      <w:r w:rsidR="002D28BF">
        <w:t>ection</w:t>
      </w:r>
      <w:r>
        <w:t xml:space="preserve"> 75 of the LAC Act, although both must be served with an accompanying statement of rights and obligations which are prescribed forms.</w:t>
      </w:r>
      <w:r w:rsidR="00F44403">
        <w:t xml:space="preserve"> The LAC Act requires no </w:t>
      </w:r>
      <w:proofErr w:type="gramStart"/>
      <w:r w:rsidR="00F44403">
        <w:t xml:space="preserve">particular </w:t>
      </w:r>
      <w:r w:rsidR="005F2A7F">
        <w:t>information</w:t>
      </w:r>
      <w:proofErr w:type="gramEnd"/>
      <w:r w:rsidR="005F2A7F">
        <w:t xml:space="preserve"> to be included in a notice of intention to enter land</w:t>
      </w:r>
      <w:r w:rsidR="00A12232">
        <w:t xml:space="preserve">, although </w:t>
      </w:r>
      <w:r w:rsidR="00E21BB8">
        <w:t>the LAC Act spells out specific information that a notice to temporarily occupy land must contain.</w:t>
      </w:r>
    </w:p>
    <w:p w14:paraId="2FB01383" w14:textId="6E70E1DC" w:rsidR="000E1B7D" w:rsidRDefault="00717775" w:rsidP="00DB04CA">
      <w:pPr>
        <w:rPr>
          <w:rFonts w:cstheme="majorHAnsi"/>
          <w:lang w:val="en"/>
        </w:rPr>
      </w:pPr>
      <w:r>
        <w:rPr>
          <w:rFonts w:cstheme="majorHAnsi"/>
          <w:lang w:val="en"/>
        </w:rPr>
        <w:lastRenderedPageBreak/>
        <w:t>T</w:t>
      </w:r>
      <w:r w:rsidR="00E86973" w:rsidRPr="0048622F">
        <w:rPr>
          <w:rFonts w:cstheme="majorHAnsi"/>
          <w:lang w:val="en"/>
        </w:rPr>
        <w:t xml:space="preserve">he Department does not </w:t>
      </w:r>
      <w:r w:rsidR="00520C08">
        <w:rPr>
          <w:rFonts w:cstheme="majorHAnsi"/>
          <w:lang w:val="en"/>
        </w:rPr>
        <w:t>consider</w:t>
      </w:r>
      <w:r w:rsidR="00520C08" w:rsidRPr="0048622F">
        <w:rPr>
          <w:rFonts w:cstheme="majorHAnsi"/>
          <w:lang w:val="en"/>
        </w:rPr>
        <w:t xml:space="preserve"> </w:t>
      </w:r>
      <w:r w:rsidR="00E86973" w:rsidRPr="0048622F">
        <w:rPr>
          <w:rFonts w:cstheme="majorHAnsi"/>
          <w:lang w:val="en"/>
        </w:rPr>
        <w:t xml:space="preserve">the lack </w:t>
      </w:r>
      <w:r w:rsidR="00852742" w:rsidRPr="0048622F">
        <w:rPr>
          <w:rFonts w:cstheme="majorHAnsi"/>
          <w:lang w:val="en"/>
        </w:rPr>
        <w:t>of th</w:t>
      </w:r>
      <w:r>
        <w:rPr>
          <w:rFonts w:cstheme="majorHAnsi"/>
          <w:lang w:val="en"/>
        </w:rPr>
        <w:t>ese</w:t>
      </w:r>
      <w:r w:rsidR="00852742" w:rsidRPr="0048622F">
        <w:rPr>
          <w:rFonts w:cstheme="majorHAnsi"/>
          <w:lang w:val="en"/>
        </w:rPr>
        <w:t xml:space="preserve"> </w:t>
      </w:r>
      <w:r w:rsidR="00664D81" w:rsidRPr="0048622F">
        <w:rPr>
          <w:rFonts w:cstheme="majorHAnsi"/>
          <w:lang w:val="en"/>
        </w:rPr>
        <w:t>statement</w:t>
      </w:r>
      <w:r>
        <w:rPr>
          <w:rFonts w:cstheme="majorHAnsi"/>
          <w:lang w:val="en"/>
        </w:rPr>
        <w:t>s and notices</w:t>
      </w:r>
      <w:r w:rsidR="00852742" w:rsidRPr="0048622F">
        <w:rPr>
          <w:rFonts w:cstheme="majorHAnsi"/>
          <w:lang w:val="en"/>
        </w:rPr>
        <w:t xml:space="preserve"> being prescribed</w:t>
      </w:r>
      <w:r w:rsidR="00664D81" w:rsidRPr="0048622F">
        <w:rPr>
          <w:rFonts w:cstheme="majorHAnsi"/>
          <w:lang w:val="en"/>
        </w:rPr>
        <w:t xml:space="preserve"> form</w:t>
      </w:r>
      <w:r w:rsidR="00624CB5">
        <w:rPr>
          <w:rFonts w:cstheme="majorHAnsi"/>
          <w:lang w:val="en"/>
        </w:rPr>
        <w:t>s</w:t>
      </w:r>
      <w:r w:rsidR="00852742" w:rsidRPr="0048622F">
        <w:rPr>
          <w:rFonts w:cstheme="majorHAnsi"/>
          <w:lang w:val="en"/>
        </w:rPr>
        <w:t xml:space="preserve"> is leading to any </w:t>
      </w:r>
      <w:r w:rsidR="00664D81" w:rsidRPr="0048622F">
        <w:rPr>
          <w:rFonts w:cstheme="majorHAnsi"/>
          <w:lang w:val="en"/>
        </w:rPr>
        <w:t xml:space="preserve">adverse outcomes. </w:t>
      </w:r>
      <w:r w:rsidR="00426CB3" w:rsidRPr="0048622F">
        <w:rPr>
          <w:rFonts w:cstheme="majorHAnsi"/>
          <w:lang w:val="en"/>
        </w:rPr>
        <w:t xml:space="preserve">There is no further specific information that would need to be included beyond what is already set out in the </w:t>
      </w:r>
      <w:r w:rsidR="00BB7AF0">
        <w:rPr>
          <w:rFonts w:cstheme="majorHAnsi"/>
          <w:lang w:val="en"/>
        </w:rPr>
        <w:t xml:space="preserve">LAC </w:t>
      </w:r>
      <w:r w:rsidR="00426CB3" w:rsidRPr="0048622F">
        <w:rPr>
          <w:rFonts w:cstheme="majorHAnsi"/>
          <w:lang w:val="en"/>
        </w:rPr>
        <w:t xml:space="preserve">Act. It is also noted that the statement of </w:t>
      </w:r>
      <w:r w:rsidR="00257249" w:rsidRPr="0048622F">
        <w:rPr>
          <w:rFonts w:cstheme="majorHAnsi"/>
          <w:lang w:val="en"/>
        </w:rPr>
        <w:t>princip</w:t>
      </w:r>
      <w:r w:rsidR="00C11111" w:rsidRPr="0048622F">
        <w:rPr>
          <w:rFonts w:cstheme="majorHAnsi"/>
          <w:lang w:val="en"/>
        </w:rPr>
        <w:t>al</w:t>
      </w:r>
      <w:r w:rsidR="00426CB3" w:rsidRPr="0048622F">
        <w:rPr>
          <w:rFonts w:cstheme="majorHAnsi"/>
          <w:lang w:val="en"/>
        </w:rPr>
        <w:t xml:space="preserve"> rights that must accompany the</w:t>
      </w:r>
      <w:r w:rsidR="0017132D">
        <w:rPr>
          <w:rFonts w:cstheme="majorHAnsi"/>
          <w:lang w:val="en"/>
        </w:rPr>
        <w:t>se</w:t>
      </w:r>
      <w:r w:rsidR="00426CB3" w:rsidRPr="0048622F">
        <w:rPr>
          <w:rFonts w:cstheme="majorHAnsi"/>
          <w:lang w:val="en"/>
        </w:rPr>
        <w:t xml:space="preserve"> statement</w:t>
      </w:r>
      <w:r w:rsidR="00F4383B">
        <w:rPr>
          <w:rFonts w:cstheme="majorHAnsi"/>
          <w:lang w:val="en"/>
        </w:rPr>
        <w:t>s and notices</w:t>
      </w:r>
      <w:r w:rsidR="00257249" w:rsidRPr="0048622F">
        <w:rPr>
          <w:rFonts w:cstheme="majorHAnsi"/>
          <w:lang w:val="en"/>
        </w:rPr>
        <w:t>—which is also being updated in the new Regulations—already adequately explains the effect of the statement</w:t>
      </w:r>
      <w:r w:rsidR="004D6C3B">
        <w:rPr>
          <w:rFonts w:cstheme="majorHAnsi"/>
          <w:lang w:val="en"/>
        </w:rPr>
        <w:t xml:space="preserve"> or notice</w:t>
      </w:r>
      <w:r w:rsidR="00257249" w:rsidRPr="0048622F">
        <w:rPr>
          <w:rFonts w:cstheme="majorHAnsi"/>
          <w:lang w:val="en"/>
        </w:rPr>
        <w:t>.</w:t>
      </w:r>
      <w:r w:rsidR="000921E3" w:rsidRPr="0048622F">
        <w:rPr>
          <w:rFonts w:cstheme="majorHAnsi"/>
          <w:lang w:val="en"/>
        </w:rPr>
        <w:t xml:space="preserve"> </w:t>
      </w:r>
      <w:r w:rsidR="00673364" w:rsidRPr="0048622F">
        <w:rPr>
          <w:rFonts w:cstheme="majorHAnsi"/>
          <w:lang w:val="en"/>
        </w:rPr>
        <w:t xml:space="preserve">The </w:t>
      </w:r>
      <w:r w:rsidR="00AF722F" w:rsidRPr="0048622F">
        <w:rPr>
          <w:rFonts w:cstheme="majorHAnsi"/>
          <w:lang w:val="en"/>
        </w:rPr>
        <w:t>Department</w:t>
      </w:r>
      <w:r w:rsidR="00673364" w:rsidRPr="0048622F">
        <w:rPr>
          <w:rFonts w:cstheme="majorHAnsi"/>
          <w:lang w:val="en"/>
        </w:rPr>
        <w:t xml:space="preserve"> </w:t>
      </w:r>
      <w:r w:rsidR="00520C08">
        <w:rPr>
          <w:rFonts w:cstheme="majorHAnsi"/>
          <w:lang w:val="en"/>
        </w:rPr>
        <w:t>considers that</w:t>
      </w:r>
      <w:r w:rsidR="00520C08" w:rsidRPr="0048622F">
        <w:rPr>
          <w:rFonts w:cstheme="majorHAnsi"/>
          <w:lang w:val="en"/>
        </w:rPr>
        <w:t xml:space="preserve"> </w:t>
      </w:r>
      <w:r w:rsidR="00673364" w:rsidRPr="0048622F">
        <w:rPr>
          <w:rFonts w:cstheme="majorHAnsi"/>
          <w:lang w:val="en"/>
        </w:rPr>
        <w:t xml:space="preserve">including additional </w:t>
      </w:r>
      <w:r w:rsidR="00AF722F" w:rsidRPr="0048622F">
        <w:rPr>
          <w:rFonts w:cstheme="majorHAnsi"/>
          <w:lang w:val="en"/>
        </w:rPr>
        <w:t>prescribed</w:t>
      </w:r>
      <w:r w:rsidR="00673364" w:rsidRPr="0048622F">
        <w:rPr>
          <w:rFonts w:cstheme="majorHAnsi"/>
          <w:lang w:val="en"/>
        </w:rPr>
        <w:t xml:space="preserve"> form</w:t>
      </w:r>
      <w:r w:rsidR="00BA4D3B">
        <w:rPr>
          <w:rFonts w:cstheme="majorHAnsi"/>
          <w:lang w:val="en"/>
        </w:rPr>
        <w:t>s</w:t>
      </w:r>
      <w:r w:rsidR="00673364" w:rsidRPr="0048622F">
        <w:rPr>
          <w:rFonts w:cstheme="majorHAnsi"/>
          <w:lang w:val="en"/>
        </w:rPr>
        <w:t xml:space="preserve"> for </w:t>
      </w:r>
      <w:r w:rsidR="00BA4D3B">
        <w:rPr>
          <w:rFonts w:cstheme="majorHAnsi"/>
          <w:lang w:val="en"/>
        </w:rPr>
        <w:t>these purposes</w:t>
      </w:r>
      <w:r w:rsidR="00673364" w:rsidRPr="0048622F">
        <w:rPr>
          <w:rFonts w:cstheme="majorHAnsi"/>
          <w:lang w:val="en"/>
        </w:rPr>
        <w:t xml:space="preserve"> </w:t>
      </w:r>
      <w:r w:rsidR="00BE1D52" w:rsidRPr="0048622F">
        <w:rPr>
          <w:rFonts w:cstheme="majorHAnsi"/>
          <w:lang w:val="en"/>
        </w:rPr>
        <w:t xml:space="preserve">would be </w:t>
      </w:r>
      <w:r w:rsidR="00224BAE" w:rsidRPr="0048622F">
        <w:rPr>
          <w:rFonts w:cstheme="majorHAnsi"/>
          <w:lang w:val="en"/>
        </w:rPr>
        <w:t>introducing</w:t>
      </w:r>
      <w:r w:rsidR="00BE1D52" w:rsidRPr="0048622F">
        <w:rPr>
          <w:rFonts w:cstheme="majorHAnsi"/>
          <w:lang w:val="en"/>
        </w:rPr>
        <w:t xml:space="preserve"> </w:t>
      </w:r>
      <w:r w:rsidR="00520C08">
        <w:rPr>
          <w:rFonts w:cstheme="majorHAnsi"/>
          <w:lang w:val="en"/>
        </w:rPr>
        <w:t>additional complexity</w:t>
      </w:r>
      <w:r w:rsidR="00673364" w:rsidRPr="0048622F">
        <w:rPr>
          <w:rFonts w:cstheme="majorHAnsi"/>
          <w:lang w:val="en"/>
        </w:rPr>
        <w:t xml:space="preserve"> that </w:t>
      </w:r>
      <w:r w:rsidR="00AF722F" w:rsidRPr="0048622F">
        <w:rPr>
          <w:rFonts w:cstheme="majorHAnsi"/>
          <w:lang w:val="en"/>
        </w:rPr>
        <w:t xml:space="preserve">is not needed </w:t>
      </w:r>
      <w:r w:rsidR="00451066">
        <w:rPr>
          <w:rFonts w:cstheme="majorHAnsi"/>
          <w:lang w:val="en"/>
        </w:rPr>
        <w:t xml:space="preserve">to </w:t>
      </w:r>
      <w:r w:rsidR="00BE1D52" w:rsidRPr="0048622F">
        <w:rPr>
          <w:rFonts w:cstheme="majorHAnsi"/>
          <w:lang w:val="en"/>
        </w:rPr>
        <w:t>fix any existing problem.</w:t>
      </w:r>
      <w:r w:rsidR="00224BAE" w:rsidRPr="0048622F">
        <w:rPr>
          <w:rFonts w:cstheme="majorHAnsi"/>
          <w:lang w:val="en"/>
        </w:rPr>
        <w:t xml:space="preserve"> </w:t>
      </w:r>
      <w:r w:rsidR="00AF722F">
        <w:rPr>
          <w:rFonts w:cstheme="majorHAnsi"/>
          <w:lang w:val="en"/>
        </w:rPr>
        <w:t xml:space="preserve">The Department therefore proposes to </w:t>
      </w:r>
      <w:r w:rsidR="00A529D4">
        <w:rPr>
          <w:rFonts w:cstheme="majorHAnsi"/>
          <w:lang w:val="en"/>
        </w:rPr>
        <w:t>not prescribe a</w:t>
      </w:r>
      <w:r w:rsidR="00451066">
        <w:rPr>
          <w:rFonts w:cstheme="majorHAnsi"/>
          <w:lang w:val="en"/>
        </w:rPr>
        <w:t>ny</w:t>
      </w:r>
      <w:r w:rsidR="00A529D4">
        <w:rPr>
          <w:rFonts w:cstheme="majorHAnsi"/>
          <w:lang w:val="en"/>
        </w:rPr>
        <w:t xml:space="preserve"> new form</w:t>
      </w:r>
      <w:r w:rsidR="00451066">
        <w:rPr>
          <w:rFonts w:cstheme="majorHAnsi"/>
          <w:lang w:val="en"/>
        </w:rPr>
        <w:t>s</w:t>
      </w:r>
      <w:r w:rsidR="00A529D4">
        <w:rPr>
          <w:rFonts w:cstheme="majorHAnsi"/>
          <w:lang w:val="en"/>
        </w:rPr>
        <w:t xml:space="preserve"> for this purpose, although stakeholder views are invited on this matter. </w:t>
      </w:r>
    </w:p>
    <w:p w14:paraId="0DF67894" w14:textId="77777777" w:rsidR="008C4F1E" w:rsidRPr="0018486B" w:rsidRDefault="008C4F1E" w:rsidP="00DB04CA">
      <w:pPr>
        <w:rPr>
          <w:rFonts w:cstheme="majorHAnsi"/>
          <w:sz w:val="2"/>
          <w:szCs w:val="4"/>
          <w:lang w:val="en"/>
        </w:rPr>
      </w:pPr>
    </w:p>
    <w:tbl>
      <w:tblPr>
        <w:tblStyle w:val="TableGrid"/>
        <w:tblW w:w="0" w:type="auto"/>
        <w:tblLook w:val="04A0" w:firstRow="1" w:lastRow="0" w:firstColumn="1" w:lastColumn="0" w:noHBand="0" w:noVBand="1"/>
      </w:tblPr>
      <w:tblGrid>
        <w:gridCol w:w="9010"/>
      </w:tblGrid>
      <w:tr w:rsidR="00087E8F" w:rsidRPr="002F6753" w14:paraId="29D73BC7" w14:textId="77777777" w:rsidTr="00087E8F">
        <w:trPr>
          <w:cnfStyle w:val="100000000000" w:firstRow="1" w:lastRow="0" w:firstColumn="0" w:lastColumn="0" w:oddVBand="0" w:evenVBand="0" w:oddHBand="0" w:evenHBand="0" w:firstRowFirstColumn="0" w:firstRowLastColumn="0" w:lastRowFirstColumn="0" w:lastRowLastColumn="0"/>
        </w:trPr>
        <w:tc>
          <w:tcPr>
            <w:tcW w:w="9010" w:type="dxa"/>
          </w:tcPr>
          <w:p w14:paraId="7318FC15" w14:textId="28465A6D" w:rsidR="00087E8F" w:rsidRPr="002F6753" w:rsidRDefault="00087E8F" w:rsidP="002F6753">
            <w:pPr>
              <w:spacing w:before="60" w:after="60"/>
              <w:rPr>
                <w:rFonts w:cstheme="majorHAnsi"/>
                <w:b/>
                <w:bCs/>
                <w:i/>
                <w:iCs/>
                <w:lang w:val="en"/>
              </w:rPr>
            </w:pPr>
            <w:r w:rsidRPr="002F6753">
              <w:rPr>
                <w:rFonts w:cstheme="majorHAnsi"/>
                <w:b/>
                <w:bCs/>
                <w:i/>
                <w:iCs/>
                <w:lang w:val="en"/>
              </w:rPr>
              <w:t>Consultation questions:</w:t>
            </w:r>
          </w:p>
          <w:p w14:paraId="79C15929" w14:textId="0FAEA2C5" w:rsidR="00087E8F" w:rsidRPr="002F6753" w:rsidRDefault="00087E8F" w:rsidP="002F6753">
            <w:pPr>
              <w:pStyle w:val="ListParagraph"/>
              <w:numPr>
                <w:ilvl w:val="0"/>
                <w:numId w:val="28"/>
              </w:numPr>
              <w:spacing w:before="60" w:after="60"/>
              <w:rPr>
                <w:rFonts w:cstheme="majorHAnsi"/>
                <w:b/>
                <w:bCs/>
                <w:i/>
                <w:iCs/>
                <w:lang w:val="en"/>
              </w:rPr>
            </w:pPr>
            <w:r w:rsidRPr="002F6753">
              <w:rPr>
                <w:rFonts w:cstheme="majorHAnsi"/>
                <w:b/>
                <w:bCs/>
                <w:i/>
                <w:iCs/>
                <w:lang w:val="en"/>
              </w:rPr>
              <w:t xml:space="preserve">Do you have any </w:t>
            </w:r>
            <w:r w:rsidR="007E1D04" w:rsidRPr="002F6753">
              <w:rPr>
                <w:rFonts w:cstheme="majorHAnsi"/>
                <w:b/>
                <w:bCs/>
                <w:i/>
                <w:iCs/>
                <w:lang w:val="en"/>
              </w:rPr>
              <w:t>comments on the proposed changes to the prescribed forms?</w:t>
            </w:r>
            <w:r w:rsidR="00223B3B">
              <w:rPr>
                <w:rFonts w:cstheme="majorHAnsi"/>
                <w:b/>
                <w:bCs/>
                <w:i/>
                <w:iCs/>
                <w:lang w:val="en"/>
              </w:rPr>
              <w:t xml:space="preserve"> Are there other improvements that could be made?</w:t>
            </w:r>
          </w:p>
          <w:p w14:paraId="2A1D80AC" w14:textId="3FD5580A" w:rsidR="007E1D04" w:rsidRPr="002F6753" w:rsidRDefault="007E1D04" w:rsidP="002F6753">
            <w:pPr>
              <w:pStyle w:val="ListParagraph"/>
              <w:numPr>
                <w:ilvl w:val="0"/>
                <w:numId w:val="28"/>
              </w:numPr>
              <w:spacing w:before="60" w:after="60"/>
              <w:rPr>
                <w:rFonts w:cstheme="majorHAnsi"/>
                <w:b/>
                <w:bCs/>
                <w:i/>
                <w:iCs/>
                <w:lang w:val="en"/>
              </w:rPr>
            </w:pPr>
            <w:r w:rsidRPr="002F6753">
              <w:rPr>
                <w:rFonts w:cstheme="majorHAnsi"/>
                <w:b/>
                <w:bCs/>
                <w:i/>
                <w:iCs/>
                <w:lang w:val="en"/>
              </w:rPr>
              <w:t xml:space="preserve">Do you </w:t>
            </w:r>
            <w:r w:rsidR="00461116">
              <w:rPr>
                <w:rFonts w:cstheme="majorHAnsi"/>
                <w:b/>
                <w:bCs/>
                <w:i/>
                <w:iCs/>
                <w:lang w:val="en"/>
              </w:rPr>
              <w:t xml:space="preserve">agree that </w:t>
            </w:r>
            <w:r w:rsidR="00D9503D" w:rsidRPr="002F6753">
              <w:rPr>
                <w:rFonts w:cstheme="majorHAnsi"/>
                <w:b/>
                <w:bCs/>
                <w:i/>
                <w:iCs/>
                <w:lang w:val="en"/>
              </w:rPr>
              <w:t>acceptance</w:t>
            </w:r>
            <w:r w:rsidR="00461116">
              <w:rPr>
                <w:rFonts w:cstheme="majorHAnsi"/>
                <w:b/>
                <w:bCs/>
                <w:i/>
                <w:iCs/>
                <w:lang w:val="en"/>
              </w:rPr>
              <w:t>s</w:t>
            </w:r>
            <w:r w:rsidR="00D9503D" w:rsidRPr="002F6753">
              <w:rPr>
                <w:rFonts w:cstheme="majorHAnsi"/>
                <w:b/>
                <w:bCs/>
                <w:i/>
                <w:iCs/>
                <w:lang w:val="en"/>
              </w:rPr>
              <w:t xml:space="preserve"> of offers and claims for compensation </w:t>
            </w:r>
            <w:r w:rsidR="00D04D6B">
              <w:rPr>
                <w:rFonts w:cstheme="majorHAnsi"/>
                <w:b/>
                <w:bCs/>
                <w:i/>
                <w:iCs/>
                <w:lang w:val="en"/>
              </w:rPr>
              <w:t xml:space="preserve">should be able to be witnessed by any adult person, instead of only those able </w:t>
            </w:r>
            <w:r w:rsidR="00D9503D" w:rsidRPr="002F6753">
              <w:rPr>
                <w:rFonts w:cstheme="majorHAnsi"/>
                <w:b/>
                <w:bCs/>
                <w:i/>
                <w:iCs/>
                <w:lang w:val="en"/>
              </w:rPr>
              <w:t xml:space="preserve">to witness </w:t>
            </w:r>
            <w:r w:rsidR="00FA06F0" w:rsidRPr="00FA06F0">
              <w:rPr>
                <w:rFonts w:cstheme="majorHAnsi"/>
                <w:b/>
                <w:bCs/>
                <w:i/>
                <w:iCs/>
                <w:lang w:val="en"/>
              </w:rPr>
              <w:t>statutory</w:t>
            </w:r>
            <w:r w:rsidR="00D9503D" w:rsidRPr="002F6753">
              <w:rPr>
                <w:rFonts w:cstheme="majorHAnsi"/>
                <w:b/>
                <w:bCs/>
                <w:i/>
                <w:iCs/>
                <w:lang w:val="en"/>
              </w:rPr>
              <w:t xml:space="preserve"> declaration</w:t>
            </w:r>
            <w:r w:rsidR="00D04D6B">
              <w:rPr>
                <w:rFonts w:cstheme="majorHAnsi"/>
                <w:b/>
                <w:bCs/>
                <w:i/>
                <w:iCs/>
                <w:lang w:val="en"/>
              </w:rPr>
              <w:t>s</w:t>
            </w:r>
            <w:r w:rsidR="00D9503D" w:rsidRPr="002F6753">
              <w:rPr>
                <w:rFonts w:cstheme="majorHAnsi"/>
                <w:b/>
                <w:bCs/>
                <w:i/>
                <w:iCs/>
                <w:lang w:val="en"/>
              </w:rPr>
              <w:t>?</w:t>
            </w:r>
            <w:r w:rsidR="00D04D6B">
              <w:rPr>
                <w:rFonts w:cstheme="majorHAnsi"/>
                <w:b/>
                <w:bCs/>
                <w:i/>
                <w:iCs/>
                <w:lang w:val="en"/>
              </w:rPr>
              <w:t xml:space="preserve"> Could there be unintended consequences of this change?</w:t>
            </w:r>
          </w:p>
          <w:p w14:paraId="10FF366A" w14:textId="6016956C" w:rsidR="00B02473" w:rsidRPr="002F6753" w:rsidRDefault="00B02473" w:rsidP="002F6753">
            <w:pPr>
              <w:pStyle w:val="ListParagraph"/>
              <w:numPr>
                <w:ilvl w:val="0"/>
                <w:numId w:val="28"/>
              </w:numPr>
              <w:spacing w:before="60" w:after="60"/>
              <w:rPr>
                <w:rFonts w:cstheme="majorHAnsi"/>
                <w:b/>
                <w:bCs/>
                <w:i/>
                <w:iCs/>
                <w:lang w:val="en"/>
              </w:rPr>
            </w:pPr>
            <w:r w:rsidRPr="002F6753">
              <w:rPr>
                <w:rFonts w:cstheme="majorHAnsi"/>
                <w:b/>
                <w:bCs/>
                <w:i/>
                <w:iCs/>
                <w:lang w:val="en"/>
              </w:rPr>
              <w:t xml:space="preserve">Would it be beneficial to </w:t>
            </w:r>
            <w:r w:rsidR="00FA06F0" w:rsidRPr="002F6753">
              <w:rPr>
                <w:rFonts w:cstheme="majorHAnsi"/>
                <w:b/>
                <w:bCs/>
                <w:i/>
                <w:iCs/>
                <w:lang w:val="en"/>
              </w:rPr>
              <w:t xml:space="preserve">prescribe a </w:t>
            </w:r>
            <w:r w:rsidR="00FA06F0" w:rsidRPr="00FA06F0">
              <w:rPr>
                <w:rFonts w:cstheme="majorHAnsi"/>
                <w:b/>
                <w:bCs/>
                <w:i/>
                <w:iCs/>
                <w:lang w:val="en"/>
              </w:rPr>
              <w:t>standard</w:t>
            </w:r>
            <w:r w:rsidR="00FA06F0" w:rsidRPr="002F6753">
              <w:rPr>
                <w:rFonts w:cstheme="majorHAnsi"/>
                <w:b/>
                <w:bCs/>
                <w:i/>
                <w:iCs/>
                <w:lang w:val="en"/>
              </w:rPr>
              <w:t xml:space="preserve"> form for when </w:t>
            </w:r>
            <w:r w:rsidR="00FA06F0" w:rsidRPr="00FA06F0">
              <w:rPr>
                <w:rFonts w:cstheme="majorHAnsi"/>
                <w:b/>
                <w:bCs/>
                <w:i/>
                <w:iCs/>
                <w:lang w:val="en"/>
              </w:rPr>
              <w:t>Authorities</w:t>
            </w:r>
            <w:r w:rsidR="00FA06F0" w:rsidRPr="002F6753">
              <w:rPr>
                <w:rFonts w:cstheme="majorHAnsi"/>
                <w:b/>
                <w:bCs/>
                <w:i/>
                <w:iCs/>
                <w:lang w:val="en"/>
              </w:rPr>
              <w:t xml:space="preserve"> make a statement that it does not intend to </w:t>
            </w:r>
            <w:r w:rsidR="00FA06F0" w:rsidRPr="00FA06F0">
              <w:rPr>
                <w:rFonts w:cstheme="majorHAnsi"/>
                <w:b/>
                <w:bCs/>
                <w:i/>
                <w:iCs/>
                <w:lang w:val="en"/>
              </w:rPr>
              <w:t>acquire</w:t>
            </w:r>
            <w:r w:rsidR="00FA06F0" w:rsidRPr="002F6753">
              <w:rPr>
                <w:rFonts w:cstheme="majorHAnsi"/>
                <w:b/>
                <w:bCs/>
                <w:i/>
                <w:iCs/>
                <w:lang w:val="en"/>
              </w:rPr>
              <w:t xml:space="preserve"> land by </w:t>
            </w:r>
            <w:r w:rsidR="00FA06F0" w:rsidRPr="00FA06F0">
              <w:rPr>
                <w:rFonts w:cstheme="majorHAnsi"/>
                <w:b/>
                <w:bCs/>
                <w:i/>
                <w:iCs/>
                <w:lang w:val="en"/>
              </w:rPr>
              <w:t>compulsory</w:t>
            </w:r>
            <w:r w:rsidR="00FA06F0" w:rsidRPr="002F6753">
              <w:rPr>
                <w:rFonts w:cstheme="majorHAnsi"/>
                <w:b/>
                <w:bCs/>
                <w:i/>
                <w:iCs/>
                <w:lang w:val="en"/>
              </w:rPr>
              <w:t xml:space="preserve"> process?</w:t>
            </w:r>
            <w:r w:rsidR="00451066">
              <w:rPr>
                <w:rFonts w:cstheme="majorHAnsi"/>
                <w:b/>
                <w:bCs/>
                <w:i/>
                <w:iCs/>
                <w:lang w:val="en"/>
              </w:rPr>
              <w:t xml:space="preserve"> Or prescribing standard forms for notices of intention to enter or temporarily occupy land?</w:t>
            </w:r>
          </w:p>
        </w:tc>
      </w:tr>
    </w:tbl>
    <w:p w14:paraId="16B2FEEA" w14:textId="77777777" w:rsidR="00087E8F" w:rsidRPr="002F6753" w:rsidRDefault="00087E8F" w:rsidP="00DB04CA">
      <w:pPr>
        <w:rPr>
          <w:rFonts w:cstheme="majorHAnsi"/>
          <w:i/>
          <w:iCs/>
          <w:lang w:val="en"/>
        </w:rPr>
      </w:pPr>
    </w:p>
    <w:p w14:paraId="03FBBBA4" w14:textId="68EBE6D2" w:rsidR="0064686E" w:rsidRDefault="00F419B5" w:rsidP="00F419B5">
      <w:pPr>
        <w:pStyle w:val="Heading2"/>
      </w:pPr>
      <w:bookmarkStart w:id="87" w:name="_Toc57956647"/>
      <w:r>
        <w:t xml:space="preserve">Acquisitions not requiring </w:t>
      </w:r>
      <w:r w:rsidR="00F556A9">
        <w:t xml:space="preserve">prior </w:t>
      </w:r>
      <w:r>
        <w:t>reservation for a public purpose</w:t>
      </w:r>
      <w:bookmarkEnd w:id="87"/>
    </w:p>
    <w:p w14:paraId="2AFFF73D" w14:textId="6F05282E" w:rsidR="002078BE" w:rsidRDefault="00A50754">
      <w:pPr>
        <w:rPr>
          <w:lang w:val="en-AU"/>
        </w:rPr>
      </w:pPr>
      <w:r>
        <w:rPr>
          <w:lang w:val="en-AU"/>
        </w:rPr>
        <w:t>Under the base case—where there are no</w:t>
      </w:r>
      <w:r w:rsidR="00050C68">
        <w:rPr>
          <w:lang w:val="en-AU"/>
        </w:rPr>
        <w:t xml:space="preserve"> prescribed classes of land in the Regulations that remove the requirement for prior reservation</w:t>
      </w:r>
      <w:r w:rsidR="00F14368">
        <w:rPr>
          <w:lang w:val="en-AU"/>
        </w:rPr>
        <w:t>—</w:t>
      </w:r>
      <w:r w:rsidR="008C2ED0">
        <w:rPr>
          <w:lang w:val="en-AU"/>
        </w:rPr>
        <w:t>minor acquisitions for road widening or easements that have only a minor impact on the value of properties would be required</w:t>
      </w:r>
      <w:r w:rsidR="00EA41A4">
        <w:rPr>
          <w:lang w:val="en-AU"/>
        </w:rPr>
        <w:t>, under section 5</w:t>
      </w:r>
      <w:r w:rsidR="0018648C">
        <w:rPr>
          <w:lang w:val="en-AU"/>
        </w:rPr>
        <w:t>(1)</w:t>
      </w:r>
      <w:r w:rsidR="00EA41A4">
        <w:rPr>
          <w:lang w:val="en-AU"/>
        </w:rPr>
        <w:t xml:space="preserve"> of the LAC Act, to </w:t>
      </w:r>
      <w:r w:rsidR="004262EE">
        <w:rPr>
          <w:lang w:val="en-AU"/>
        </w:rPr>
        <w:t>obtain</w:t>
      </w:r>
      <w:r w:rsidR="00E25301">
        <w:rPr>
          <w:lang w:val="en-AU"/>
        </w:rPr>
        <w:t xml:space="preserve"> prior reservation</w:t>
      </w:r>
      <w:r w:rsidR="004262EE">
        <w:rPr>
          <w:lang w:val="en-AU"/>
        </w:rPr>
        <w:t xml:space="preserve"> for a public purpose in a planning scheme.</w:t>
      </w:r>
      <w:r w:rsidR="00162F4A">
        <w:rPr>
          <w:lang w:val="en-AU"/>
        </w:rPr>
        <w:t xml:space="preserve"> Amending planning schemes can be a lengthy and costly process.</w:t>
      </w:r>
    </w:p>
    <w:p w14:paraId="420361E0" w14:textId="7B95B858" w:rsidR="0018648C" w:rsidRDefault="0018648C">
      <w:r>
        <w:rPr>
          <w:lang w:val="en-AU"/>
        </w:rPr>
        <w:t>That said, there remains an ability under section 5(</w:t>
      </w:r>
      <w:r w:rsidR="0079063F">
        <w:rPr>
          <w:lang w:val="en-AU"/>
        </w:rPr>
        <w:t>3</w:t>
      </w:r>
      <w:r>
        <w:rPr>
          <w:lang w:val="en-AU"/>
        </w:rPr>
        <w:t>) of the LAC Act</w:t>
      </w:r>
      <w:r w:rsidR="0079063F">
        <w:rPr>
          <w:lang w:val="en-AU"/>
        </w:rPr>
        <w:t xml:space="preserve"> for the Governor in Council to certify, on the recommendation of the </w:t>
      </w:r>
      <w:r w:rsidR="009D2540">
        <w:rPr>
          <w:lang w:val="en-AU"/>
        </w:rPr>
        <w:t>Minster administering the LAC Act (currently the Attorney-General)</w:t>
      </w:r>
      <w:r w:rsidR="0079063F">
        <w:rPr>
          <w:lang w:val="en-AU"/>
        </w:rPr>
        <w:t xml:space="preserve">, that reservation is not required for </w:t>
      </w:r>
      <w:r w:rsidR="00B82CFA">
        <w:rPr>
          <w:lang w:val="en-AU"/>
        </w:rPr>
        <w:t xml:space="preserve">particular land where it is determined that </w:t>
      </w:r>
      <w:r w:rsidR="00B82CFA" w:rsidRPr="00296222">
        <w:t xml:space="preserve">reservation is </w:t>
      </w:r>
      <w:r w:rsidR="006D032D">
        <w:t>“</w:t>
      </w:r>
      <w:r w:rsidR="00B82CFA" w:rsidRPr="00296222">
        <w:t>unnecessary, undesirable or contrary to the public interest</w:t>
      </w:r>
      <w:r w:rsidR="006D032D">
        <w:t>”</w:t>
      </w:r>
      <w:r w:rsidR="00A95C03">
        <w:t xml:space="preserve">. </w:t>
      </w:r>
      <w:r w:rsidR="00520C08">
        <w:t>It is likely that, in most cases</w:t>
      </w:r>
      <w:r w:rsidR="0051545F">
        <w:t>, the rationale for including exempt classes of land</w:t>
      </w:r>
      <w:r w:rsidR="00F36F8B">
        <w:t xml:space="preserve"> in the current Regulations </w:t>
      </w:r>
      <w:r w:rsidR="00744C22">
        <w:t xml:space="preserve">would also support the granting of a certificate by </w:t>
      </w:r>
      <w:r w:rsidR="00403787">
        <w:t xml:space="preserve">the Governor in Council on the grounds of public interest if these classes of land were not prescribed in the Regulations. However, this would involve a considerable additional workload for the Department and the </w:t>
      </w:r>
      <w:r w:rsidR="009D2540">
        <w:t>Minister</w:t>
      </w:r>
      <w:r w:rsidR="00403787">
        <w:t xml:space="preserve"> to consider each exemption on a case-by-case basis.</w:t>
      </w:r>
      <w:r w:rsidR="006D766C">
        <w:t xml:space="preserve"> </w:t>
      </w:r>
      <w:r w:rsidR="001C2365">
        <w:t>In the past ten years, the Governor in Council has made 36 certifications under section 5(3)</w:t>
      </w:r>
      <w:r w:rsidR="002A325D">
        <w:t xml:space="preserve"> of the LAC Act</w:t>
      </w:r>
      <w:r w:rsidR="001C2365">
        <w:t xml:space="preserve">; </w:t>
      </w:r>
      <w:r w:rsidR="00E827E7">
        <w:t>but</w:t>
      </w:r>
      <w:r w:rsidR="001C2365">
        <w:t xml:space="preserve"> there </w:t>
      </w:r>
      <w:r w:rsidR="00A95C03">
        <w:t xml:space="preserve">have </w:t>
      </w:r>
      <w:r w:rsidR="001C2365">
        <w:t xml:space="preserve">been </w:t>
      </w:r>
      <w:r w:rsidR="00123E71">
        <w:t xml:space="preserve">around </w:t>
      </w:r>
      <w:r w:rsidR="00CD6EC4" w:rsidRPr="0018486B">
        <w:t>800</w:t>
      </w:r>
      <w:r w:rsidR="00CD6EC4">
        <w:t xml:space="preserve"> </w:t>
      </w:r>
      <w:r w:rsidR="00EB2A01">
        <w:t>acquisitions within the exemption in the current Regulations over the same period.</w:t>
      </w:r>
      <w:r w:rsidR="00DC1647">
        <w:t xml:space="preserve"> Certifying each of these acquisition</w:t>
      </w:r>
      <w:r w:rsidR="00B76F7D">
        <w:t>s</w:t>
      </w:r>
      <w:r w:rsidR="00DC1647">
        <w:t xml:space="preserve"> individually would </w:t>
      </w:r>
      <w:r w:rsidR="00262137">
        <w:t xml:space="preserve">add </w:t>
      </w:r>
      <w:r w:rsidR="00520C08">
        <w:t xml:space="preserve">substantial </w:t>
      </w:r>
      <w:r w:rsidR="00262137">
        <w:t>time and costs.</w:t>
      </w:r>
    </w:p>
    <w:p w14:paraId="29F22B78" w14:textId="2EBEAF11" w:rsidR="00BE52CE" w:rsidRPr="0048622F" w:rsidRDefault="00BE52CE">
      <w:pPr>
        <w:rPr>
          <w:i/>
          <w:iCs/>
        </w:rPr>
      </w:pPr>
      <w:r w:rsidRPr="0048622F">
        <w:rPr>
          <w:i/>
          <w:iCs/>
        </w:rPr>
        <w:t>Rationale for requiring reservation</w:t>
      </w:r>
      <w:r w:rsidR="00261EBC">
        <w:rPr>
          <w:i/>
          <w:iCs/>
        </w:rPr>
        <w:t xml:space="preserve"> prior to acquisition</w:t>
      </w:r>
    </w:p>
    <w:p w14:paraId="5AD167BC" w14:textId="7660740E" w:rsidR="003611A1" w:rsidRDefault="000A7C0B">
      <w:r>
        <w:t>When the LAC Act was introduced, it was considered</w:t>
      </w:r>
      <w:r w:rsidR="00B92672">
        <w:t xml:space="preserve"> that as a general principle only reserved land should be compulsorily acquired</w:t>
      </w:r>
      <w:r w:rsidR="003611A1">
        <w:t>. As well as ensuring that any amendment meets the government’s planning principles and policies,</w:t>
      </w:r>
      <w:r w:rsidR="003611A1">
        <w:rPr>
          <w:rStyle w:val="FootnoteReference"/>
        </w:rPr>
        <w:footnoteReference w:id="57"/>
      </w:r>
      <w:r w:rsidR="003611A1">
        <w:t xml:space="preserve"> t</w:t>
      </w:r>
      <w:r w:rsidR="003611A1" w:rsidRPr="00BC5139">
        <w:t xml:space="preserve">hese requirements </w:t>
      </w:r>
      <w:r w:rsidR="00024068">
        <w:t>were</w:t>
      </w:r>
      <w:r w:rsidR="003611A1" w:rsidRPr="00BC5139">
        <w:t xml:space="preserve"> designed to ensure that any person who may be affected by a proposed amendment (either as the owner or occupier of land which is to be </w:t>
      </w:r>
      <w:r w:rsidR="003611A1" w:rsidRPr="00BC5139">
        <w:lastRenderedPageBreak/>
        <w:t>the subject of changed planning scheme provisions) or who may be affected by changes on other land, is aware of the proposal and has the opportunity to make a submission about the proposal.</w:t>
      </w:r>
    </w:p>
    <w:p w14:paraId="7C0A6B8F" w14:textId="77777777" w:rsidR="00D17D8C" w:rsidRDefault="00D17D8C" w:rsidP="00D17D8C">
      <w:pPr>
        <w:rPr>
          <w:lang w:val="en-AU"/>
        </w:rPr>
      </w:pPr>
      <w:r w:rsidRPr="007735FE">
        <w:rPr>
          <w:lang w:val="en-AU"/>
        </w:rPr>
        <w:t xml:space="preserve">There </w:t>
      </w:r>
      <w:r>
        <w:rPr>
          <w:lang w:val="en-AU"/>
        </w:rPr>
        <w:t>can sometimes be</w:t>
      </w:r>
      <w:r w:rsidRPr="007735FE">
        <w:rPr>
          <w:lang w:val="en-AU"/>
        </w:rPr>
        <w:t xml:space="preserve"> a </w:t>
      </w:r>
      <w:r>
        <w:rPr>
          <w:lang w:val="en-AU"/>
        </w:rPr>
        <w:t xml:space="preserve">long </w:t>
      </w:r>
      <w:r w:rsidRPr="007735FE">
        <w:rPr>
          <w:lang w:val="en-AU"/>
        </w:rPr>
        <w:t>period of many years between the recognition that an area will be needed for a public purpose and the actual acquisition of that land.</w:t>
      </w:r>
      <w:r>
        <w:rPr>
          <w:lang w:val="en-AU"/>
        </w:rPr>
        <w:t xml:space="preserve"> Formal r</w:t>
      </w:r>
      <w:r w:rsidRPr="0071266A">
        <w:rPr>
          <w:lang w:val="en-AU"/>
        </w:rPr>
        <w:t xml:space="preserve">eservation </w:t>
      </w:r>
      <w:r>
        <w:rPr>
          <w:lang w:val="en-AU"/>
        </w:rPr>
        <w:t xml:space="preserve">prior to acquisition </w:t>
      </w:r>
      <w:r w:rsidRPr="0071266A">
        <w:rPr>
          <w:lang w:val="en-AU"/>
        </w:rPr>
        <w:t xml:space="preserve">enables control of the use and development of land that will eventually be acquired, so that the acquiring authority is not faced with the need to compensate owners of buildings and works constructed on that land </w:t>
      </w:r>
      <w:r>
        <w:rPr>
          <w:lang w:val="en-AU"/>
        </w:rPr>
        <w:t>after</w:t>
      </w:r>
      <w:r w:rsidRPr="0071266A">
        <w:rPr>
          <w:lang w:val="en-AU"/>
        </w:rPr>
        <w:t xml:space="preserve"> the need for its acquisition has been recognised. Where land is subject to a </w:t>
      </w:r>
      <w:r w:rsidRPr="00323CB1">
        <w:rPr>
          <w:lang w:val="en-AU"/>
        </w:rPr>
        <w:t>public acquisition overlay</w:t>
      </w:r>
      <w:r>
        <w:rPr>
          <w:lang w:val="en-AU"/>
        </w:rPr>
        <w:t xml:space="preserve"> (POA)</w:t>
      </w:r>
      <w:r w:rsidRPr="0071266A">
        <w:rPr>
          <w:lang w:val="en-AU"/>
        </w:rPr>
        <w:t>, all further use, development or subdivision of the land will generally require a planning permit. Permit applications must be referred to the acquiring authority.</w:t>
      </w:r>
    </w:p>
    <w:p w14:paraId="36CD4D14" w14:textId="762A0C6D" w:rsidR="00D17D8C" w:rsidRPr="0071266A" w:rsidRDefault="00D17D8C" w:rsidP="00D17D8C">
      <w:pPr>
        <w:rPr>
          <w:lang w:val="en-AU"/>
        </w:rPr>
      </w:pPr>
      <w:r>
        <w:rPr>
          <w:lang w:val="en-AU"/>
        </w:rPr>
        <w:t xml:space="preserve">The reservation requirement was also aimed at efficiency of the overall acquisition process. The </w:t>
      </w:r>
      <w:r w:rsidRPr="00AE117C">
        <w:t xml:space="preserve">report to government upon which the requirement was based </w:t>
      </w:r>
      <w:r>
        <w:t>(</w:t>
      </w:r>
      <w:r>
        <w:rPr>
          <w:lang w:val="en-AU"/>
        </w:rPr>
        <w:t>Morris Report</w:t>
      </w:r>
      <w:r w:rsidR="002D28BF">
        <w:rPr>
          <w:rStyle w:val="FootnoteReference"/>
        </w:rPr>
        <w:footnoteReference w:id="58"/>
      </w:r>
      <w:r>
        <w:rPr>
          <w:lang w:val="en-AU"/>
        </w:rPr>
        <w:t>) recommended that</w:t>
      </w:r>
      <w:r w:rsidRPr="00382490">
        <w:rPr>
          <w:lang w:val="en-AU"/>
        </w:rPr>
        <w:t xml:space="preserve"> the adoption of this requirement could serve to eliminate many preliminary legal steps to the compulsory acquisition process</w:t>
      </w:r>
      <w:r>
        <w:rPr>
          <w:lang w:val="en-AU"/>
        </w:rPr>
        <w:t xml:space="preserve"> that were part of the acquisition process prior to the LAC Act</w:t>
      </w:r>
      <w:r w:rsidRPr="00382490">
        <w:rPr>
          <w:lang w:val="en-AU"/>
        </w:rPr>
        <w:t xml:space="preserve">. </w:t>
      </w:r>
      <w:r>
        <w:rPr>
          <w:lang w:val="en-AU"/>
        </w:rPr>
        <w:t>Because the reservation process resulted in designating particular land for a particular public purpose, t</w:t>
      </w:r>
      <w:r w:rsidRPr="00382490">
        <w:rPr>
          <w:lang w:val="en-AU"/>
        </w:rPr>
        <w:t xml:space="preserve">here would be no need to </w:t>
      </w:r>
      <w:r>
        <w:rPr>
          <w:lang w:val="en-AU"/>
        </w:rPr>
        <w:t xml:space="preserve">continue to </w:t>
      </w:r>
      <w:r w:rsidRPr="00382490">
        <w:rPr>
          <w:lang w:val="en-AU"/>
        </w:rPr>
        <w:t xml:space="preserve">obtain the consent of the </w:t>
      </w:r>
      <w:r>
        <w:rPr>
          <w:lang w:val="en-AU"/>
        </w:rPr>
        <w:t>Governor in Council</w:t>
      </w:r>
      <w:r w:rsidRPr="00382490">
        <w:rPr>
          <w:lang w:val="en-AU"/>
        </w:rPr>
        <w:t xml:space="preserve"> or Minister </w:t>
      </w:r>
      <w:r>
        <w:rPr>
          <w:lang w:val="en-AU"/>
        </w:rPr>
        <w:t xml:space="preserve">for Planning at the time of the acquisition </w:t>
      </w:r>
      <w:r w:rsidRPr="00382490">
        <w:rPr>
          <w:lang w:val="en-AU"/>
        </w:rPr>
        <w:t xml:space="preserve">if land was already reserved in a planning scheme or </w:t>
      </w:r>
      <w:r>
        <w:rPr>
          <w:lang w:val="en-AU"/>
        </w:rPr>
        <w:t>overlay</w:t>
      </w:r>
      <w:r w:rsidRPr="00382490">
        <w:rPr>
          <w:lang w:val="en-AU"/>
        </w:rPr>
        <w:t xml:space="preserve">. </w:t>
      </w:r>
    </w:p>
    <w:p w14:paraId="7D12C31E" w14:textId="77777777" w:rsidR="00D17D8C" w:rsidRDefault="00D17D8C" w:rsidP="00D17D8C">
      <w:pPr>
        <w:rPr>
          <w:lang w:val="en-AU"/>
        </w:rPr>
      </w:pPr>
      <w:r>
        <w:rPr>
          <w:lang w:val="en-AU"/>
        </w:rPr>
        <w:t>Reservation also allows o</w:t>
      </w:r>
      <w:r w:rsidRPr="00A4429C">
        <w:rPr>
          <w:lang w:val="en-AU"/>
        </w:rPr>
        <w:t xml:space="preserve">wners of land </w:t>
      </w:r>
      <w:r>
        <w:rPr>
          <w:lang w:val="en-AU"/>
        </w:rPr>
        <w:t>to</w:t>
      </w:r>
      <w:r w:rsidRPr="00A4429C">
        <w:rPr>
          <w:lang w:val="en-AU"/>
        </w:rPr>
        <w:t xml:space="preserve"> plan in the knowledge that the land is proposed for eventual acquisition and can, in some cases, be compensated for subsequent loss. Compensation is payable only when a loss occurs (for example, the refusal of a planning permit on the ground that the land is required for a public purpose</w:t>
      </w:r>
      <w:r>
        <w:rPr>
          <w:lang w:val="en-AU"/>
        </w:rPr>
        <w:t>, or upon sale of the property</w:t>
      </w:r>
      <w:r w:rsidRPr="00A4429C">
        <w:rPr>
          <w:lang w:val="en-AU"/>
        </w:rPr>
        <w:t xml:space="preserve">). </w:t>
      </w:r>
    </w:p>
    <w:p w14:paraId="53D44158" w14:textId="075044FD" w:rsidR="00D17D8C" w:rsidRDefault="00D36BF1" w:rsidP="00D17D8C">
      <w:r>
        <w:rPr>
          <w:lang w:val="en-AU"/>
        </w:rPr>
        <w:t>Further</w:t>
      </w:r>
      <w:r w:rsidR="00D17D8C">
        <w:rPr>
          <w:lang w:val="en-AU"/>
        </w:rPr>
        <w:t xml:space="preserve">, the reservation process also </w:t>
      </w:r>
      <w:r w:rsidR="00D17D8C" w:rsidRPr="00D41CD2">
        <w:rPr>
          <w:lang w:val="en-AU"/>
        </w:rPr>
        <w:t xml:space="preserve">provides the </w:t>
      </w:r>
      <w:r w:rsidR="006D032D">
        <w:t>landholder</w:t>
      </w:r>
      <w:r w:rsidR="00D17D8C" w:rsidRPr="00D41CD2">
        <w:rPr>
          <w:lang w:val="en-AU"/>
        </w:rPr>
        <w:t xml:space="preserve"> with </w:t>
      </w:r>
      <w:r>
        <w:rPr>
          <w:lang w:val="en-AU"/>
        </w:rPr>
        <w:t>additional</w:t>
      </w:r>
      <w:r w:rsidRPr="00D41CD2">
        <w:rPr>
          <w:lang w:val="en-AU"/>
        </w:rPr>
        <w:t xml:space="preserve"> </w:t>
      </w:r>
      <w:r w:rsidR="00D17D8C" w:rsidRPr="00D41CD2">
        <w:rPr>
          <w:lang w:val="en-AU"/>
        </w:rPr>
        <w:t>opportunit</w:t>
      </w:r>
      <w:r>
        <w:rPr>
          <w:lang w:val="en-AU"/>
        </w:rPr>
        <w:t>ies</w:t>
      </w:r>
      <w:r w:rsidR="00D17D8C" w:rsidRPr="00D41CD2">
        <w:rPr>
          <w:lang w:val="en-AU"/>
        </w:rPr>
        <w:t xml:space="preserve"> to contest the decision to acquire </w:t>
      </w:r>
      <w:r w:rsidR="00D17D8C">
        <w:rPr>
          <w:lang w:val="en-AU"/>
        </w:rPr>
        <w:t>their land,</w:t>
      </w:r>
      <w:r w:rsidR="00D17D8C">
        <w:rPr>
          <w:rStyle w:val="FootnoteReference"/>
        </w:rPr>
        <w:footnoteReference w:id="59"/>
      </w:r>
      <w:r w:rsidR="00D17D8C">
        <w:rPr>
          <w:lang w:val="en-AU"/>
        </w:rPr>
        <w:t xml:space="preserve"> through the consultation processes afforded under the </w:t>
      </w:r>
      <w:r w:rsidR="00D17D8C" w:rsidRPr="00DF2A95">
        <w:rPr>
          <w:i/>
          <w:iCs/>
          <w:lang w:val="en-AU"/>
        </w:rPr>
        <w:t>Planning and Environment Act 1987</w:t>
      </w:r>
      <w:r w:rsidR="00AA50D8">
        <w:rPr>
          <w:i/>
          <w:iCs/>
          <w:lang w:val="en-AU"/>
        </w:rPr>
        <w:t xml:space="preserve"> </w:t>
      </w:r>
      <w:r w:rsidR="00AA50D8" w:rsidRPr="0018486B">
        <w:rPr>
          <w:lang w:val="en-AU"/>
        </w:rPr>
        <w:t>(P&amp;E Act)</w:t>
      </w:r>
      <w:r w:rsidR="00D17D8C">
        <w:rPr>
          <w:lang w:val="en-AU"/>
        </w:rPr>
        <w:t>.</w:t>
      </w:r>
      <w:r w:rsidR="00D17D8C">
        <w:rPr>
          <w:rStyle w:val="FootnoteReference"/>
        </w:rPr>
        <w:footnoteReference w:id="60"/>
      </w:r>
      <w:r w:rsidR="00D17D8C">
        <w:rPr>
          <w:lang w:val="en-AU"/>
        </w:rPr>
        <w:t xml:space="preserve"> </w:t>
      </w:r>
      <w:r w:rsidR="00D17D8C">
        <w:t>T</w:t>
      </w:r>
      <w:r w:rsidR="00D17D8C" w:rsidRPr="00AE117C">
        <w:t xml:space="preserve">he requirement for the reservation of land was included in the LAC Act when it was enacted in 1986 </w:t>
      </w:r>
      <w:r>
        <w:t>as a means of</w:t>
      </w:r>
      <w:r w:rsidRPr="00AE117C">
        <w:t xml:space="preserve"> </w:t>
      </w:r>
      <w:r w:rsidR="00D17D8C" w:rsidRPr="00AE117C">
        <w:t>protect</w:t>
      </w:r>
      <w:r>
        <w:t>ing</w:t>
      </w:r>
      <w:r w:rsidR="00D17D8C" w:rsidRPr="00AE117C">
        <w:t xml:space="preserve"> the interests of persons whose interest in land would be affected by public acquisition.</w:t>
      </w:r>
      <w:r w:rsidR="00D17D8C">
        <w:rPr>
          <w:rStyle w:val="FootnoteReference"/>
        </w:rPr>
        <w:footnoteReference w:id="61"/>
      </w:r>
      <w:r w:rsidR="00D17D8C" w:rsidRPr="00A50F1A">
        <w:t xml:space="preserve"> </w:t>
      </w:r>
      <w:r w:rsidR="00D17D8C" w:rsidRPr="00AE117C">
        <w:t xml:space="preserve">The </w:t>
      </w:r>
      <w:r w:rsidR="00D17D8C">
        <w:t>Morris Report noted</w:t>
      </w:r>
      <w:r w:rsidR="00D17D8C" w:rsidRPr="00AE117C">
        <w:t xml:space="preserve"> that the reservation process provided the </w:t>
      </w:r>
      <w:r w:rsidR="006D032D">
        <w:t>landholder</w:t>
      </w:r>
      <w:r w:rsidR="00D17D8C" w:rsidRPr="00AE117C">
        <w:t xml:space="preserve"> with an opportunity to contest the decision to acquire the land and brought into play compensation provisions under the then applicable planning legislation giving a </w:t>
      </w:r>
      <w:r w:rsidR="006D032D">
        <w:t>landholder</w:t>
      </w:r>
      <w:r w:rsidR="00D17D8C" w:rsidRPr="00AE117C">
        <w:t xml:space="preserve"> relief before the land was ultimately acquired.</w:t>
      </w:r>
    </w:p>
    <w:p w14:paraId="0271215C" w14:textId="6FEC0166" w:rsidR="002E2484" w:rsidRDefault="002E2484" w:rsidP="002E2484">
      <w:pPr>
        <w:rPr>
          <w:lang w:val="en-AU"/>
        </w:rPr>
      </w:pPr>
      <w:r>
        <w:rPr>
          <w:lang w:val="en-AU"/>
        </w:rPr>
        <w:t>T</w:t>
      </w:r>
      <w:r w:rsidRPr="002242C5">
        <w:rPr>
          <w:lang w:val="en-AU"/>
        </w:rPr>
        <w:t xml:space="preserve">he </w:t>
      </w:r>
      <w:r w:rsidRPr="0018486B">
        <w:rPr>
          <w:lang w:val="en-AU"/>
        </w:rPr>
        <w:t>P</w:t>
      </w:r>
      <w:r w:rsidR="000C0D90" w:rsidRPr="0018486B">
        <w:rPr>
          <w:lang w:val="en-AU"/>
        </w:rPr>
        <w:t>&amp;</w:t>
      </w:r>
      <w:r w:rsidRPr="0018486B">
        <w:rPr>
          <w:lang w:val="en-AU"/>
        </w:rPr>
        <w:t>E Act</w:t>
      </w:r>
      <w:r w:rsidRPr="002242C5">
        <w:rPr>
          <w:lang w:val="en-AU"/>
        </w:rPr>
        <w:t xml:space="preserve"> provides </w:t>
      </w:r>
      <w:proofErr w:type="gramStart"/>
      <w:r w:rsidRPr="002242C5">
        <w:rPr>
          <w:lang w:val="en-AU"/>
        </w:rPr>
        <w:t>a number of</w:t>
      </w:r>
      <w:proofErr w:type="gramEnd"/>
      <w:r w:rsidRPr="002242C5">
        <w:rPr>
          <w:lang w:val="en-AU"/>
        </w:rPr>
        <w:t xml:space="preserve"> opportunities in the process leading to the adoption and approval of a planning scheme amendment for persons to make submissions about the proposed amendment. In particular</w:t>
      </w:r>
      <w:r>
        <w:rPr>
          <w:lang w:val="en-AU"/>
        </w:rPr>
        <w:t>:</w:t>
      </w:r>
    </w:p>
    <w:p w14:paraId="49197D92" w14:textId="77777777" w:rsidR="002E2484" w:rsidRPr="0016466A" w:rsidRDefault="002E2484" w:rsidP="002E2484">
      <w:pPr>
        <w:pStyle w:val="ListParagraph"/>
        <w:numPr>
          <w:ilvl w:val="0"/>
          <w:numId w:val="23"/>
        </w:numPr>
      </w:pPr>
      <w:r w:rsidRPr="0016466A">
        <w:t>section 21(1) provides that ‘any person’ may make a submission to the relevant planning authority about a planning scheme amendment (of which notice has been given under s</w:t>
      </w:r>
      <w:r>
        <w:t>.</w:t>
      </w:r>
      <w:r w:rsidRPr="0016466A">
        <w:t xml:space="preserve"> 19)</w:t>
      </w:r>
      <w:r>
        <w:rPr>
          <w:rStyle w:val="FootnoteReference"/>
        </w:rPr>
        <w:footnoteReference w:id="62"/>
      </w:r>
    </w:p>
    <w:p w14:paraId="71F317E4" w14:textId="77777777" w:rsidR="002E2484" w:rsidRPr="0016466A" w:rsidRDefault="002E2484" w:rsidP="002E2484">
      <w:pPr>
        <w:pStyle w:val="ListParagraph"/>
        <w:numPr>
          <w:ilvl w:val="0"/>
          <w:numId w:val="23"/>
        </w:numPr>
      </w:pPr>
      <w:r w:rsidRPr="0016466A">
        <w:t>section 22 requires the planning authority to consider all submissions made on or before the date set out in the notice</w:t>
      </w:r>
    </w:p>
    <w:p w14:paraId="15E86C1C" w14:textId="77777777" w:rsidR="002E2484" w:rsidRPr="0016466A" w:rsidRDefault="002E2484" w:rsidP="002E2484">
      <w:pPr>
        <w:pStyle w:val="ListParagraph"/>
        <w:numPr>
          <w:ilvl w:val="0"/>
          <w:numId w:val="23"/>
        </w:numPr>
      </w:pPr>
      <w:r w:rsidRPr="0016466A">
        <w:t>section 23(1) provides that after considering a submission which requests a change to the amendment, the planning authority must either change the amendment in the manner requested, refer the submission to a planning panel or abandon the amendment</w:t>
      </w:r>
    </w:p>
    <w:p w14:paraId="10881F67" w14:textId="77777777" w:rsidR="002E2484" w:rsidRPr="0016466A" w:rsidRDefault="002E2484" w:rsidP="002E2484">
      <w:pPr>
        <w:pStyle w:val="ListParagraph"/>
        <w:numPr>
          <w:ilvl w:val="0"/>
          <w:numId w:val="23"/>
        </w:numPr>
      </w:pPr>
      <w:r w:rsidRPr="0016466A">
        <w:lastRenderedPageBreak/>
        <w:t xml:space="preserve">where a panel is appointed, it must consider all submissions referred to it and give a reasonable opportunity to be heard to, relevantly, any person who has made a submission referred to it. </w:t>
      </w:r>
    </w:p>
    <w:p w14:paraId="6CEC4E9D" w14:textId="2D735F8C" w:rsidR="002E2484" w:rsidRDefault="002E2484" w:rsidP="002E2484">
      <w:pPr>
        <w:rPr>
          <w:lang w:val="en-AU"/>
        </w:rPr>
      </w:pPr>
      <w:r w:rsidRPr="002242C5">
        <w:rPr>
          <w:lang w:val="en-AU"/>
        </w:rPr>
        <w:t>The requirement for the reservation of land thus imports a raft of public participation opportunities and contemplates a lengthy process of consultation with</w:t>
      </w:r>
      <w:proofErr w:type="gramStart"/>
      <w:r w:rsidRPr="002242C5">
        <w:rPr>
          <w:lang w:val="en-AU"/>
        </w:rPr>
        <w:t>, in particular, affected</w:t>
      </w:r>
      <w:proofErr w:type="gramEnd"/>
      <w:r w:rsidRPr="002242C5">
        <w:rPr>
          <w:lang w:val="en-AU"/>
        </w:rPr>
        <w:t xml:space="preserve"> </w:t>
      </w:r>
      <w:r w:rsidR="0078195F">
        <w:t>landholder</w:t>
      </w:r>
      <w:r w:rsidRPr="002242C5">
        <w:rPr>
          <w:lang w:val="en-AU"/>
        </w:rPr>
        <w:t>s.</w:t>
      </w:r>
      <w:r>
        <w:rPr>
          <w:lang w:val="en-AU"/>
        </w:rPr>
        <w:t xml:space="preserve"> Further, where the amendment to </w:t>
      </w:r>
      <w:r w:rsidR="00D36BF1">
        <w:rPr>
          <w:lang w:val="en-AU"/>
        </w:rPr>
        <w:t xml:space="preserve">a </w:t>
      </w:r>
      <w:r>
        <w:rPr>
          <w:lang w:val="en-AU"/>
        </w:rPr>
        <w:t xml:space="preserve">planning scheme involves reservation </w:t>
      </w:r>
      <w:r w:rsidR="00D36BF1">
        <w:rPr>
          <w:lang w:val="en-AU"/>
        </w:rPr>
        <w:t xml:space="preserve">for </w:t>
      </w:r>
      <w:r>
        <w:rPr>
          <w:lang w:val="en-AU"/>
        </w:rPr>
        <w:t xml:space="preserve">a public purpose (as is the case required by the LAC Act), there are additional protections in the </w:t>
      </w:r>
      <w:r w:rsidRPr="0018486B">
        <w:rPr>
          <w:lang w:val="en-AU"/>
        </w:rPr>
        <w:t>P</w:t>
      </w:r>
      <w:r w:rsidR="00F15B70" w:rsidRPr="0018486B">
        <w:rPr>
          <w:lang w:val="en-AU"/>
        </w:rPr>
        <w:t>&amp;</w:t>
      </w:r>
      <w:r w:rsidRPr="0018486B">
        <w:rPr>
          <w:lang w:val="en-AU"/>
        </w:rPr>
        <w:t>E Act</w:t>
      </w:r>
      <w:r>
        <w:rPr>
          <w:lang w:val="en-AU"/>
        </w:rPr>
        <w:t xml:space="preserve"> for affected </w:t>
      </w:r>
      <w:r w:rsidR="0078195F">
        <w:t>landholder</w:t>
      </w:r>
      <w:r>
        <w:rPr>
          <w:lang w:val="en-AU"/>
        </w:rPr>
        <w:t>s.</w:t>
      </w:r>
      <w:r>
        <w:rPr>
          <w:rStyle w:val="FootnoteReference"/>
        </w:rPr>
        <w:footnoteReference w:id="63"/>
      </w:r>
    </w:p>
    <w:p w14:paraId="51FB8A3F" w14:textId="026FBE2D" w:rsidR="003611A1" w:rsidRPr="0048622F" w:rsidRDefault="00236ADF">
      <w:pPr>
        <w:rPr>
          <w:i/>
          <w:iCs/>
        </w:rPr>
      </w:pPr>
      <w:r w:rsidRPr="0048622F">
        <w:rPr>
          <w:i/>
          <w:iCs/>
        </w:rPr>
        <w:t>The rationale for exemptions from this requirement</w:t>
      </w:r>
    </w:p>
    <w:p w14:paraId="434AAB14" w14:textId="2EF2416B" w:rsidR="00C075E1" w:rsidRDefault="00236ADF">
      <w:r>
        <w:t xml:space="preserve">When the LAC Act </w:t>
      </w:r>
      <w:r w:rsidR="00C075E1">
        <w:t xml:space="preserve">began, </w:t>
      </w:r>
      <w:r w:rsidR="00FE1C09">
        <w:t xml:space="preserve">it was recognised that there </w:t>
      </w:r>
      <w:r w:rsidR="00A95C03">
        <w:t xml:space="preserve">was a </w:t>
      </w:r>
      <w:r w:rsidR="00FE1C09">
        <w:t>need to prov</w:t>
      </w:r>
      <w:r w:rsidR="00A95C03">
        <w:t>ide</w:t>
      </w:r>
      <w:r w:rsidR="00FE1C09">
        <w:t xml:space="preserve"> for cases where </w:t>
      </w:r>
      <w:r w:rsidR="000B4F86">
        <w:t>a prior reservation for a public purpose should not be required.</w:t>
      </w:r>
      <w:r w:rsidR="008A45A3">
        <w:t xml:space="preserve"> </w:t>
      </w:r>
    </w:p>
    <w:p w14:paraId="1DC9583F" w14:textId="5A8F1BB0" w:rsidR="009929F8" w:rsidRDefault="009929F8" w:rsidP="009929F8">
      <w:pPr>
        <w:rPr>
          <w:lang w:val="en-AU"/>
        </w:rPr>
      </w:pPr>
      <w:r>
        <w:rPr>
          <w:lang w:val="en-AU"/>
        </w:rPr>
        <w:t>Amendments to planning schemes can be lengthy. Even without the use of a Panel, the process can take around six months before the amendment is in place that would allow an acquiring Authority to commence the acquisition process under the LAC Act. If a Panel is required, this timeline can extend to more than nine months.</w:t>
      </w:r>
      <w:r w:rsidR="00FE08BF">
        <w:rPr>
          <w:lang w:val="en-AU"/>
        </w:rPr>
        <w:t xml:space="preserve"> (See Appendix D for an overview of the process for </w:t>
      </w:r>
      <w:r w:rsidR="00CD4613">
        <w:rPr>
          <w:lang w:val="en-AU"/>
        </w:rPr>
        <w:t>amending planning schemes.)</w:t>
      </w:r>
    </w:p>
    <w:p w14:paraId="504B2428" w14:textId="77777777" w:rsidR="009929F8" w:rsidRDefault="009929F8" w:rsidP="009929F8">
      <w:pPr>
        <w:rPr>
          <w:lang w:val="en-AU"/>
        </w:rPr>
      </w:pPr>
      <w:r>
        <w:rPr>
          <w:lang w:val="en-AU"/>
        </w:rPr>
        <w:t>As well as time, the reservation process is costly. Fees for amendment of planning schemes can be up to $45,000 (not including additional fees should a Panel be required).</w:t>
      </w:r>
      <w:r>
        <w:rPr>
          <w:rStyle w:val="FootnoteReference"/>
        </w:rPr>
        <w:footnoteReference w:id="64"/>
      </w:r>
      <w:r>
        <w:rPr>
          <w:lang w:val="en-AU"/>
        </w:rPr>
        <w:t xml:space="preserve"> While these fees may not be payable for all amendments that reserve land for a public purpose,</w:t>
      </w:r>
      <w:r>
        <w:rPr>
          <w:rStyle w:val="FootnoteReference"/>
        </w:rPr>
        <w:footnoteReference w:id="65"/>
      </w:r>
      <w:r>
        <w:rPr>
          <w:lang w:val="en-AU"/>
        </w:rPr>
        <w:t xml:space="preserve"> it reflects the typical costs to a planning authority of the work involved in preparing and adopting an amendment. There are costs to other public authorities that need to consider proposed amendments, and costs associated with the Minister for Planning’s decisions. There are also costs to members of the public who spent time examining a proposed amendment and make a submission.</w:t>
      </w:r>
    </w:p>
    <w:p w14:paraId="6DB6E001" w14:textId="24C5505E" w:rsidR="009929F8" w:rsidRDefault="009929F8" w:rsidP="009929F8">
      <w:pPr>
        <w:rPr>
          <w:lang w:val="en-AU"/>
        </w:rPr>
      </w:pPr>
      <w:r>
        <w:rPr>
          <w:lang w:val="en-AU"/>
        </w:rPr>
        <w:t xml:space="preserve">The LAC Act allows for a range of exemptions from the reservation requirements, recognising that the time and cost of the reservation process is in some cases undesirable. This may be because there has already been a separate process to determine the appropriate land to be used and consultation with affected </w:t>
      </w:r>
      <w:r w:rsidR="0078195F">
        <w:t>landholder</w:t>
      </w:r>
      <w:r>
        <w:rPr>
          <w:lang w:val="en-AU"/>
        </w:rPr>
        <w:t>s or the general public, making the process of amending the planning scheme prior to acquisition a duplication of effort. The ability for exemptions also recognises that there may be circumstances where the reservation process is ‘unnecessary, undesirable or not in the public interest’ to occur prior to acquisition. This might include where there is urgency in acquiring the land.</w:t>
      </w:r>
    </w:p>
    <w:p w14:paraId="1BBC7F86" w14:textId="3E255C32" w:rsidR="009929F8" w:rsidRDefault="009929F8" w:rsidP="009929F8">
      <w:pPr>
        <w:rPr>
          <w:lang w:val="en-AU"/>
        </w:rPr>
      </w:pPr>
      <w:r>
        <w:rPr>
          <w:lang w:val="en-AU"/>
        </w:rPr>
        <w:t xml:space="preserve">Of relevance for this RIS, the exemptions from the prior reservation requirement in the current Regulations </w:t>
      </w:r>
      <w:r w:rsidR="00A16D70">
        <w:rPr>
          <w:lang w:val="en-AU"/>
        </w:rPr>
        <w:t>are</w:t>
      </w:r>
      <w:r>
        <w:rPr>
          <w:lang w:val="en-AU"/>
        </w:rPr>
        <w:t xml:space="preserve"> aimed at improving efficiency. Certain ‘minor’ acquisitions are thought to have only a small impact on the value of the </w:t>
      </w:r>
      <w:r w:rsidR="0078195F">
        <w:t>landholder</w:t>
      </w:r>
      <w:r>
        <w:rPr>
          <w:lang w:val="en-AU"/>
        </w:rPr>
        <w:t xml:space="preserve">’s interest in the land. The type of acquisitions that are exempted are limited to road widening or deviation of a road that requires less than 10 per cent of a person’s land, or an easement over the land, that in most cases would not have a material impact on how the land can continue to be used by the </w:t>
      </w:r>
      <w:r w:rsidR="0078195F">
        <w:t>landholder</w:t>
      </w:r>
      <w:r>
        <w:rPr>
          <w:lang w:val="en-AU"/>
        </w:rPr>
        <w:t>.</w:t>
      </w:r>
    </w:p>
    <w:p w14:paraId="588FB714" w14:textId="4C0EA5DE" w:rsidR="00262137" w:rsidRDefault="004B2AFC">
      <w:r>
        <w:t xml:space="preserve">The Morris Report specifically considered that easements were a type of acquisition that </w:t>
      </w:r>
      <w:r w:rsidR="00CF0640">
        <w:t>would be usually certified as not requiring reservation.</w:t>
      </w:r>
      <w:r w:rsidR="00CF0640">
        <w:rPr>
          <w:rStyle w:val="FootnoteReference"/>
        </w:rPr>
        <w:footnoteReference w:id="66"/>
      </w:r>
    </w:p>
    <w:p w14:paraId="68FE1AE0" w14:textId="4CB006F2" w:rsidR="00AE64C3" w:rsidRDefault="00012CFA">
      <w:r>
        <w:t>While other exemptions from the reservation requirement</w:t>
      </w:r>
      <w:r w:rsidR="00587C66">
        <w:t xml:space="preserve"> are considered on a case-by-case basis, or arise because of specific legislation, the exemptions in the current Regulations are based on a general</w:t>
      </w:r>
      <w:r w:rsidR="0013202D">
        <w:t xml:space="preserve"> </w:t>
      </w:r>
      <w:r w:rsidR="0013202D">
        <w:lastRenderedPageBreak/>
        <w:t xml:space="preserve">assessment that the </w:t>
      </w:r>
      <w:r w:rsidR="00872D28">
        <w:t xml:space="preserve">nature of the acquisitions within the scope of the exemption </w:t>
      </w:r>
      <w:r w:rsidR="00AC32A6">
        <w:t xml:space="preserve">are of a kind and extent that </w:t>
      </w:r>
      <w:r w:rsidR="00F238F1">
        <w:t xml:space="preserve">make the reservation process </w:t>
      </w:r>
      <w:r w:rsidR="00F75616">
        <w:t>unwarranted. In particular:</w:t>
      </w:r>
    </w:p>
    <w:p w14:paraId="07645939" w14:textId="60B4F2DE" w:rsidR="00B37AA9" w:rsidRDefault="001A32D7" w:rsidP="0048622F">
      <w:pPr>
        <w:pStyle w:val="ListParagraph"/>
        <w:numPr>
          <w:ilvl w:val="0"/>
          <w:numId w:val="34"/>
        </w:numPr>
      </w:pPr>
      <w:r>
        <w:t>Acquisitions</w:t>
      </w:r>
      <w:r w:rsidR="00147175">
        <w:t xml:space="preserve"> that have only a small impact on the value of a property </w:t>
      </w:r>
      <w:r w:rsidR="00A21650">
        <w:t xml:space="preserve">or require only a small </w:t>
      </w:r>
      <w:r>
        <w:t xml:space="preserve">part of the property are unlikely to have a significant impact on the </w:t>
      </w:r>
      <w:proofErr w:type="gramStart"/>
      <w:r w:rsidR="0078195F">
        <w:t>landholder</w:t>
      </w:r>
      <w:r>
        <w:t>s</w:t>
      </w:r>
      <w:proofErr w:type="gramEnd"/>
      <w:r>
        <w:t xml:space="preserve"> enjoyment of the property</w:t>
      </w:r>
      <w:r w:rsidR="00715598">
        <w:t xml:space="preserve">. The </w:t>
      </w:r>
      <w:r w:rsidR="0078195F">
        <w:t>landholder</w:t>
      </w:r>
      <w:r w:rsidR="00715598">
        <w:t xml:space="preserve"> is compensated under the LAC Act for the loss in value</w:t>
      </w:r>
      <w:r w:rsidR="00D453FE">
        <w:t xml:space="preserve"> (and other impacts) but otherwise</w:t>
      </w:r>
      <w:r w:rsidR="00B37AA9">
        <w:t xml:space="preserve"> use of the property by the </w:t>
      </w:r>
      <w:r w:rsidR="0078195F">
        <w:t>landholder</w:t>
      </w:r>
      <w:r w:rsidR="00B37AA9">
        <w:t xml:space="preserve"> is largely unaffected.</w:t>
      </w:r>
    </w:p>
    <w:p w14:paraId="18074038" w14:textId="21D3EA72" w:rsidR="00F75616" w:rsidRDefault="00CD4613" w:rsidP="0048622F">
      <w:pPr>
        <w:pStyle w:val="ListParagraph"/>
        <w:numPr>
          <w:ilvl w:val="0"/>
          <w:numId w:val="34"/>
        </w:numPr>
      </w:pPr>
      <w:r>
        <w:t xml:space="preserve">For some types of acquisitions—in this case for road widening and easements for </w:t>
      </w:r>
      <w:r w:rsidR="006E5EB1">
        <w:t>access to water infrast</w:t>
      </w:r>
      <w:r w:rsidR="006C651B">
        <w:t>ructure</w:t>
      </w:r>
      <w:r w:rsidR="006E5EB1">
        <w:t>—</w:t>
      </w:r>
      <w:r w:rsidR="005D25FF">
        <w:t xml:space="preserve">consultation on the </w:t>
      </w:r>
      <w:r w:rsidR="006C651B">
        <w:t>use of land for a public purpose is unlikely to result in any change</w:t>
      </w:r>
      <w:r w:rsidR="00715598">
        <w:t xml:space="preserve"> </w:t>
      </w:r>
      <w:r w:rsidR="006C651B">
        <w:t>to the land needed to be acquired</w:t>
      </w:r>
      <w:r w:rsidR="00FE652A">
        <w:t xml:space="preserve"> for the project. While </w:t>
      </w:r>
      <w:r w:rsidR="000C00F6">
        <w:t xml:space="preserve">the reservation process may provide an opportunity for landholders to object to </w:t>
      </w:r>
      <w:r w:rsidR="002B4DA8">
        <w:t>acquisition of their land, there will usually be no feasible alternatives for the public authority</w:t>
      </w:r>
      <w:r w:rsidR="00ED59D6">
        <w:t>.</w:t>
      </w:r>
      <w:r w:rsidR="00370C58">
        <w:t xml:space="preserve"> </w:t>
      </w:r>
      <w:r w:rsidR="008F4E46">
        <w:t>There would be only limited public value in the reservation process in these circumstances. The requirement of the reservation process before these types of acquisitions is clearly not an efficient use of time</w:t>
      </w:r>
      <w:r w:rsidR="0070410E">
        <w:t xml:space="preserve"> or money</w:t>
      </w:r>
      <w:r w:rsidR="00594D4C">
        <w:t>.</w:t>
      </w:r>
      <w:r w:rsidR="00A41134">
        <w:rPr>
          <w:rStyle w:val="FootnoteReference"/>
        </w:rPr>
        <w:footnoteReference w:id="67"/>
      </w:r>
    </w:p>
    <w:p w14:paraId="7508CAAB" w14:textId="2EF7AB30" w:rsidR="00531E0B" w:rsidRPr="0048622F" w:rsidRDefault="00406F1A">
      <w:pPr>
        <w:rPr>
          <w:i/>
          <w:iCs/>
        </w:rPr>
      </w:pPr>
      <w:r w:rsidRPr="0048622F">
        <w:rPr>
          <w:i/>
          <w:iCs/>
        </w:rPr>
        <w:t>Options for exempt classes of acquisitions</w:t>
      </w:r>
    </w:p>
    <w:p w14:paraId="686C397E" w14:textId="77777777" w:rsidR="00AB3DF8" w:rsidRDefault="003E4F44" w:rsidP="003E4F44">
      <w:pPr>
        <w:rPr>
          <w:lang w:val="en-AU"/>
        </w:rPr>
      </w:pPr>
      <w:r>
        <w:rPr>
          <w:lang w:val="en-AU"/>
        </w:rPr>
        <w:t>The proposed Regulations continue to prescribe classes of land that may be acquired under the LAC Act without the land having been reserved for a public purpose prior to the acquisition.</w:t>
      </w:r>
      <w:r>
        <w:rPr>
          <w:rStyle w:val="FootnoteReference"/>
        </w:rPr>
        <w:footnoteReference w:id="68"/>
      </w:r>
      <w:r>
        <w:rPr>
          <w:lang w:val="en-AU"/>
        </w:rPr>
        <w:t xml:space="preserve"> These are limited to acquisitions of land required for road widening or deviation of a road, and for easements. They are further limited to acquisitions as defined in reference to the proportion of land affected and/or in reference to the value of the land. </w:t>
      </w:r>
    </w:p>
    <w:p w14:paraId="097C5326" w14:textId="63E53E0B" w:rsidR="00AB3DF8" w:rsidRDefault="00AB3DF8" w:rsidP="003E4F44">
      <w:pPr>
        <w:rPr>
          <w:lang w:val="en-AU"/>
        </w:rPr>
      </w:pPr>
      <w:r>
        <w:rPr>
          <w:lang w:val="en-AU"/>
        </w:rPr>
        <w:t xml:space="preserve">The </w:t>
      </w:r>
      <w:r w:rsidR="00531C68">
        <w:rPr>
          <w:lang w:val="en-AU"/>
        </w:rPr>
        <w:t>exemptions in the current Regulations are limited to:</w:t>
      </w:r>
    </w:p>
    <w:p w14:paraId="7A46529F" w14:textId="57A3256D" w:rsidR="00531C68" w:rsidRDefault="00531C68" w:rsidP="00531C68">
      <w:pPr>
        <w:pStyle w:val="ListParagraph"/>
        <w:numPr>
          <w:ilvl w:val="0"/>
          <w:numId w:val="11"/>
        </w:numPr>
      </w:pPr>
      <w:r w:rsidRPr="00AE4AF9">
        <w:t xml:space="preserve">land to be acquired for a minor road widening or the deviation of a road, where the area </w:t>
      </w:r>
      <w:r w:rsidR="0026595A">
        <w:t xml:space="preserve">of the land to be acquired is less than 10 per cent of the total area, </w:t>
      </w:r>
      <w:r w:rsidRPr="00AE4AF9">
        <w:t xml:space="preserve">and </w:t>
      </w:r>
      <w:r w:rsidR="0026595A">
        <w:t xml:space="preserve">the total </w:t>
      </w:r>
      <w:r w:rsidRPr="00AE4AF9">
        <w:t xml:space="preserve">value </w:t>
      </w:r>
      <w:r w:rsidR="0026595A">
        <w:t xml:space="preserve">of the </w:t>
      </w:r>
      <w:r w:rsidR="00DE13E1">
        <w:t>interest</w:t>
      </w:r>
      <w:r w:rsidR="0026595A">
        <w:t xml:space="preserve"> in land</w:t>
      </w:r>
      <w:r w:rsidR="00DE13E1">
        <w:t xml:space="preserve"> to be acquired </w:t>
      </w:r>
      <w:r w:rsidRPr="00AE4AF9">
        <w:t>is less than 10 per cent</w:t>
      </w:r>
      <w:r w:rsidR="00DE13E1">
        <w:t xml:space="preserve"> of the value of the </w:t>
      </w:r>
      <w:r w:rsidR="000D02BA">
        <w:t>property</w:t>
      </w:r>
    </w:p>
    <w:p w14:paraId="76DCA71A" w14:textId="77777777" w:rsidR="00531C68" w:rsidRDefault="00531C68" w:rsidP="00531C68">
      <w:pPr>
        <w:pStyle w:val="ListParagraph"/>
        <w:numPr>
          <w:ilvl w:val="0"/>
          <w:numId w:val="11"/>
        </w:numPr>
      </w:pPr>
      <w:r w:rsidRPr="00AE4AF9">
        <w:t>acquisition of an easement that reduces value of the property by less than 10 per cent.</w:t>
      </w:r>
    </w:p>
    <w:p w14:paraId="5A613D59" w14:textId="689E3A6A" w:rsidR="00B60894" w:rsidRDefault="00585C59" w:rsidP="00585C59">
      <w:r>
        <w:t>The Department considered whether the threshold amounts (i.e., 10 per cent of area or value)</w:t>
      </w:r>
      <w:r w:rsidR="00264338">
        <w:t xml:space="preserve"> should be changed. </w:t>
      </w:r>
      <w:r w:rsidR="00B60894">
        <w:t>Any change to the thresholds is a subjective exercise</w:t>
      </w:r>
      <w:r w:rsidR="00820C41">
        <w:t xml:space="preserve">, requiring judgement to balance the trade-off between </w:t>
      </w:r>
      <w:r w:rsidR="00F03F96">
        <w:t>efficiency</w:t>
      </w:r>
      <w:r w:rsidR="00820C41">
        <w:t xml:space="preserve"> of the acquisition process and the </w:t>
      </w:r>
      <w:r w:rsidR="00F03F96">
        <w:t>ability for landholders to be consulted through the reservation process. A lower threshold would result in more acquisitions</w:t>
      </w:r>
      <w:r w:rsidR="00246764">
        <w:t xml:space="preserve"> needing to first amend planning schemes to reserve the land for a public purpose, for which the Department believes would have limited value</w:t>
      </w:r>
      <w:r w:rsidR="00503C9B">
        <w:t xml:space="preserve"> in the decisions to acquire land. A higher threshold would allow more land to be acquired without</w:t>
      </w:r>
      <w:r w:rsidR="00D45F36">
        <w:t xml:space="preserve"> reservation, however as a greater proportion of a person’s land is </w:t>
      </w:r>
      <w:r w:rsidR="00CF7839">
        <w:t xml:space="preserve">acquired, it would become more important for those </w:t>
      </w:r>
      <w:r w:rsidR="0078195F">
        <w:t>landholder</w:t>
      </w:r>
      <w:r w:rsidR="00CF7839">
        <w:t xml:space="preserve">s to have the opportunity to </w:t>
      </w:r>
      <w:r w:rsidR="00EC5B62">
        <w:t>be heard through a formal consultation process, as there is a higher likelihood that the acquisition will materially affect the enjoyment of their land.</w:t>
      </w:r>
    </w:p>
    <w:p w14:paraId="5F17C392" w14:textId="3A4EB7F1" w:rsidR="00A940BB" w:rsidRDefault="00585C59" w:rsidP="00585C59">
      <w:r w:rsidRPr="00585C59">
        <w:t xml:space="preserve">In preliminary consultation with </w:t>
      </w:r>
      <w:r w:rsidR="0046148D">
        <w:t>acquiring Authorities</w:t>
      </w:r>
      <w:r w:rsidR="004036BC">
        <w:t xml:space="preserve"> and legal practitioners</w:t>
      </w:r>
      <w:r w:rsidR="00264338">
        <w:t xml:space="preserve">, </w:t>
      </w:r>
      <w:r w:rsidR="0076555F">
        <w:t xml:space="preserve">there was no view expressed that the thresholds were too high or too low. The Department </w:t>
      </w:r>
      <w:r w:rsidR="00026FAC">
        <w:t xml:space="preserve">is not aware of undesired or unforeseen </w:t>
      </w:r>
      <w:r w:rsidR="00C61FA7">
        <w:t xml:space="preserve">consequences arising from the current exemption thresholds. The Department therefore proposes to retain </w:t>
      </w:r>
      <w:r w:rsidR="00A940BB">
        <w:t>the current thresholds in the proposed Regulations.</w:t>
      </w:r>
    </w:p>
    <w:p w14:paraId="19440847" w14:textId="0B026BE2" w:rsidR="00264338" w:rsidRDefault="00A940BB" w:rsidP="00585C59">
      <w:r>
        <w:t xml:space="preserve">One water </w:t>
      </w:r>
      <w:r w:rsidR="00EB3D7C">
        <w:t xml:space="preserve">corporation </w:t>
      </w:r>
      <w:r>
        <w:t>suggested that the exemption</w:t>
      </w:r>
      <w:r w:rsidR="009C6EE1">
        <w:t xml:space="preserve"> could be expanded</w:t>
      </w:r>
      <w:r w:rsidR="00637C21">
        <w:t xml:space="preserve"> to also apply to </w:t>
      </w:r>
      <w:r w:rsidR="001E39A9">
        <w:t>acquisitions for the purpose of other utility infrastructure, such as water reservoirs</w:t>
      </w:r>
      <w:r w:rsidR="00B83751">
        <w:t xml:space="preserve">, within the same </w:t>
      </w:r>
      <w:r w:rsidR="002C2130">
        <w:t>limits of being less than 10 per cent of the land acquired and less than 10 per cent of the property’s value.</w:t>
      </w:r>
      <w:r w:rsidR="00451AAE">
        <w:t xml:space="preserve"> </w:t>
      </w:r>
      <w:r w:rsidR="00451AAE">
        <w:lastRenderedPageBreak/>
        <w:t xml:space="preserve">Other water </w:t>
      </w:r>
      <w:r w:rsidR="00132199">
        <w:t xml:space="preserve">corporations </w:t>
      </w:r>
      <w:r w:rsidR="00451AAE">
        <w:t>did not raise this, noting that</w:t>
      </w:r>
      <w:r w:rsidR="00FB261A">
        <w:t xml:space="preserve"> the exemption already applies to easements (which comprise </w:t>
      </w:r>
      <w:r w:rsidR="00471F62">
        <w:t>most of the comp</w:t>
      </w:r>
      <w:r w:rsidR="00032676">
        <w:t>ulsory</w:t>
      </w:r>
      <w:r w:rsidR="00471F62">
        <w:t xml:space="preserve"> </w:t>
      </w:r>
      <w:r w:rsidR="00032676">
        <w:t>acquisitions</w:t>
      </w:r>
      <w:r w:rsidR="00471F62">
        <w:t xml:space="preserve"> by water </w:t>
      </w:r>
      <w:r w:rsidR="00032676">
        <w:t>authorities</w:t>
      </w:r>
      <w:r w:rsidR="00471F62">
        <w:t xml:space="preserve">), and that purchase of freehold land </w:t>
      </w:r>
      <w:r w:rsidR="004374D1">
        <w:t xml:space="preserve">by water authorities </w:t>
      </w:r>
      <w:r w:rsidR="00471F62">
        <w:t xml:space="preserve">is more likely to be </w:t>
      </w:r>
      <w:r w:rsidR="00A6683F">
        <w:t>done outside of the LAC Act (i.e., by negotiated agreement).</w:t>
      </w:r>
      <w:r w:rsidR="004374D1">
        <w:t xml:space="preserve"> </w:t>
      </w:r>
      <w:r w:rsidR="00B27F7C">
        <w:t xml:space="preserve">Another </w:t>
      </w:r>
      <w:r w:rsidR="00264B7F">
        <w:t>Authority</w:t>
      </w:r>
      <w:r w:rsidR="00B27F7C">
        <w:t xml:space="preserve"> also suggested expanding the exemption to any ‘minor project’ (i.e., not limited to road widening or deviations)</w:t>
      </w:r>
      <w:r w:rsidR="00264B7F">
        <w:t>. However,</w:t>
      </w:r>
      <w:r w:rsidR="000648BD">
        <w:t xml:space="preserve"> this </w:t>
      </w:r>
      <w:r w:rsidR="00AC4868">
        <w:t>would be difficult to define</w:t>
      </w:r>
      <w:r w:rsidR="002E785A">
        <w:t>, and hence may lead to unintended misuse of the exemption.</w:t>
      </w:r>
      <w:r w:rsidR="00264B7F">
        <w:t xml:space="preserve"> </w:t>
      </w:r>
      <w:r w:rsidR="00EA79F9">
        <w:t xml:space="preserve">The Department notes that </w:t>
      </w:r>
      <w:r w:rsidR="00B669BB">
        <w:t xml:space="preserve">for particular types of projects there </w:t>
      </w:r>
      <w:r w:rsidR="009323D0">
        <w:t>may already be exemptions provided under the respective special Acts.</w:t>
      </w:r>
      <w:r w:rsidR="001C2EB8">
        <w:rPr>
          <w:rStyle w:val="FootnoteReference"/>
        </w:rPr>
        <w:footnoteReference w:id="69"/>
      </w:r>
      <w:r w:rsidR="009323D0">
        <w:t xml:space="preserve"> </w:t>
      </w:r>
      <w:r w:rsidR="004374D1">
        <w:t xml:space="preserve">The Department </w:t>
      </w:r>
      <w:r w:rsidR="004810C9">
        <w:t xml:space="preserve">therefore </w:t>
      </w:r>
      <w:r w:rsidR="004374D1">
        <w:t xml:space="preserve">considers that </w:t>
      </w:r>
      <w:r w:rsidR="004810C9">
        <w:t>if there is a need for an exemption in these circumstances, it is more appropriate to consider</w:t>
      </w:r>
      <w:r w:rsidR="00995E53">
        <w:t xml:space="preserve"> the</w:t>
      </w:r>
      <w:r w:rsidR="004810C9">
        <w:t xml:space="preserve"> exemption under s</w:t>
      </w:r>
      <w:r w:rsidR="002D28BF">
        <w:t xml:space="preserve">ection </w:t>
      </w:r>
      <w:r w:rsidR="004810C9">
        <w:t>5(3) of the LAC Act on a case-by-case basis rather than making a general exemption</w:t>
      </w:r>
      <w:r w:rsidR="001D242A">
        <w:t>.</w:t>
      </w:r>
    </w:p>
    <w:p w14:paraId="2A54CEB3" w14:textId="128A6E0A" w:rsidR="00E17722" w:rsidRPr="0018486B" w:rsidRDefault="00E17722" w:rsidP="006B2FC4">
      <w:pPr>
        <w:rPr>
          <w:sz w:val="2"/>
          <w:szCs w:val="2"/>
          <w:lang w:val="en-AU"/>
        </w:rPr>
      </w:pPr>
    </w:p>
    <w:tbl>
      <w:tblPr>
        <w:tblStyle w:val="TableGrid"/>
        <w:tblW w:w="0" w:type="auto"/>
        <w:tblLook w:val="04A0" w:firstRow="1" w:lastRow="0" w:firstColumn="1" w:lastColumn="0" w:noHBand="0" w:noVBand="1"/>
      </w:tblPr>
      <w:tblGrid>
        <w:gridCol w:w="9010"/>
      </w:tblGrid>
      <w:tr w:rsidR="001864E6" w14:paraId="28655D93" w14:textId="77777777" w:rsidTr="001864E6">
        <w:trPr>
          <w:cnfStyle w:val="100000000000" w:firstRow="1" w:lastRow="0" w:firstColumn="0" w:lastColumn="0" w:oddVBand="0" w:evenVBand="0" w:oddHBand="0" w:evenHBand="0" w:firstRowFirstColumn="0" w:firstRowLastColumn="0" w:lastRowFirstColumn="0" w:lastRowLastColumn="0"/>
        </w:trPr>
        <w:tc>
          <w:tcPr>
            <w:tcW w:w="9010" w:type="dxa"/>
          </w:tcPr>
          <w:p w14:paraId="1B7D9007" w14:textId="77777777" w:rsidR="001864E6" w:rsidRPr="002F6753" w:rsidRDefault="001864E6" w:rsidP="001864E6">
            <w:pPr>
              <w:spacing w:before="60" w:after="60"/>
              <w:rPr>
                <w:rFonts w:cstheme="majorHAnsi"/>
                <w:b/>
                <w:bCs/>
                <w:i/>
                <w:iCs/>
                <w:lang w:val="en"/>
              </w:rPr>
            </w:pPr>
            <w:r w:rsidRPr="002F6753">
              <w:rPr>
                <w:rFonts w:cstheme="majorHAnsi"/>
                <w:b/>
                <w:bCs/>
                <w:i/>
                <w:iCs/>
                <w:lang w:val="en"/>
              </w:rPr>
              <w:t>Consultation questions:</w:t>
            </w:r>
          </w:p>
          <w:p w14:paraId="4946EFA1" w14:textId="6DBED3F7" w:rsidR="001864E6" w:rsidRDefault="001864E6" w:rsidP="001864E6">
            <w:pPr>
              <w:pStyle w:val="ListParagraph"/>
              <w:numPr>
                <w:ilvl w:val="0"/>
                <w:numId w:val="28"/>
              </w:numPr>
              <w:spacing w:before="60" w:after="60"/>
              <w:rPr>
                <w:rFonts w:cstheme="majorHAnsi"/>
                <w:b/>
                <w:bCs/>
                <w:i/>
                <w:iCs/>
                <w:lang w:val="en"/>
              </w:rPr>
            </w:pPr>
            <w:r>
              <w:rPr>
                <w:rFonts w:cstheme="majorHAnsi"/>
                <w:b/>
                <w:bCs/>
                <w:i/>
                <w:iCs/>
                <w:lang w:val="en"/>
              </w:rPr>
              <w:t xml:space="preserve">Do you think the current exemptions from the </w:t>
            </w:r>
            <w:r w:rsidR="00D700A4">
              <w:rPr>
                <w:rFonts w:cstheme="majorHAnsi"/>
                <w:b/>
                <w:bCs/>
                <w:i/>
                <w:iCs/>
                <w:lang w:val="en"/>
              </w:rPr>
              <w:t xml:space="preserve">need to reserve land </w:t>
            </w:r>
            <w:r>
              <w:rPr>
                <w:rFonts w:cstheme="majorHAnsi"/>
                <w:b/>
                <w:bCs/>
                <w:i/>
                <w:iCs/>
                <w:lang w:val="en"/>
              </w:rPr>
              <w:t xml:space="preserve">for minor </w:t>
            </w:r>
            <w:r w:rsidR="00804B0D">
              <w:rPr>
                <w:rFonts w:cstheme="majorHAnsi"/>
                <w:b/>
                <w:bCs/>
                <w:i/>
                <w:iCs/>
                <w:lang w:val="en"/>
              </w:rPr>
              <w:t>acquisitions</w:t>
            </w:r>
            <w:r w:rsidR="00D700A4">
              <w:rPr>
                <w:rFonts w:cstheme="majorHAnsi"/>
                <w:b/>
                <w:bCs/>
                <w:i/>
                <w:iCs/>
                <w:lang w:val="en"/>
              </w:rPr>
              <w:t xml:space="preserve"> should be continued</w:t>
            </w:r>
            <w:r w:rsidRPr="002F6753">
              <w:rPr>
                <w:rFonts w:cstheme="majorHAnsi"/>
                <w:b/>
                <w:bCs/>
                <w:i/>
                <w:iCs/>
                <w:lang w:val="en"/>
              </w:rPr>
              <w:t>?</w:t>
            </w:r>
          </w:p>
          <w:p w14:paraId="099F618C" w14:textId="06367D98" w:rsidR="00D700A4" w:rsidRDefault="00D700A4" w:rsidP="001864E6">
            <w:pPr>
              <w:pStyle w:val="ListParagraph"/>
              <w:numPr>
                <w:ilvl w:val="0"/>
                <w:numId w:val="28"/>
              </w:numPr>
              <w:spacing w:before="60" w:after="60"/>
              <w:rPr>
                <w:rFonts w:cstheme="majorHAnsi"/>
                <w:b/>
                <w:bCs/>
                <w:i/>
                <w:iCs/>
                <w:lang w:val="en"/>
              </w:rPr>
            </w:pPr>
            <w:r>
              <w:rPr>
                <w:rFonts w:cstheme="majorHAnsi"/>
                <w:b/>
                <w:bCs/>
                <w:i/>
                <w:iCs/>
                <w:lang w:val="en"/>
              </w:rPr>
              <w:t xml:space="preserve">Should the thresholds for exemptions </w:t>
            </w:r>
            <w:r w:rsidR="007657E4">
              <w:rPr>
                <w:rFonts w:cstheme="majorHAnsi"/>
                <w:b/>
                <w:bCs/>
                <w:i/>
                <w:iCs/>
                <w:lang w:val="en"/>
              </w:rPr>
              <w:t>(</w:t>
            </w:r>
            <w:r>
              <w:rPr>
                <w:rFonts w:cstheme="majorHAnsi"/>
                <w:b/>
                <w:bCs/>
                <w:i/>
                <w:iCs/>
                <w:lang w:val="en"/>
              </w:rPr>
              <w:t>less than 10 per cent of land area and less than 10 per cent of value) be increased or decreased? If so, Why?</w:t>
            </w:r>
          </w:p>
          <w:p w14:paraId="1E61C8E9" w14:textId="0B7D2EC8" w:rsidR="00D700A4" w:rsidRPr="0048622F" w:rsidRDefault="00D700A4" w:rsidP="0048622F">
            <w:pPr>
              <w:pStyle w:val="ListParagraph"/>
              <w:numPr>
                <w:ilvl w:val="0"/>
                <w:numId w:val="28"/>
              </w:numPr>
              <w:spacing w:before="60" w:after="60"/>
              <w:rPr>
                <w:rFonts w:cstheme="majorHAnsi"/>
                <w:b/>
                <w:bCs/>
                <w:i/>
                <w:iCs/>
                <w:lang w:val="en"/>
              </w:rPr>
            </w:pPr>
            <w:r>
              <w:rPr>
                <w:rFonts w:cstheme="majorHAnsi"/>
                <w:b/>
                <w:bCs/>
                <w:i/>
                <w:iCs/>
                <w:lang w:val="en"/>
              </w:rPr>
              <w:t>Should the types of ac</w:t>
            </w:r>
            <w:r w:rsidR="007404D1">
              <w:rPr>
                <w:rFonts w:cstheme="majorHAnsi"/>
                <w:b/>
                <w:bCs/>
                <w:i/>
                <w:iCs/>
                <w:lang w:val="en"/>
              </w:rPr>
              <w:t>quisition wi</w:t>
            </w:r>
            <w:r w:rsidR="00804B0D">
              <w:rPr>
                <w:rFonts w:cstheme="majorHAnsi"/>
                <w:b/>
                <w:bCs/>
                <w:i/>
                <w:iCs/>
                <w:lang w:val="en"/>
              </w:rPr>
              <w:t xml:space="preserve">thin the scope </w:t>
            </w:r>
            <w:r w:rsidR="007404D1">
              <w:rPr>
                <w:rFonts w:cstheme="majorHAnsi"/>
                <w:b/>
                <w:bCs/>
                <w:i/>
                <w:iCs/>
                <w:lang w:val="en"/>
              </w:rPr>
              <w:t>o</w:t>
            </w:r>
            <w:r w:rsidR="00804B0D">
              <w:rPr>
                <w:rFonts w:cstheme="majorHAnsi"/>
                <w:b/>
                <w:bCs/>
                <w:i/>
                <w:iCs/>
                <w:lang w:val="en"/>
              </w:rPr>
              <w:t xml:space="preserve">f the </w:t>
            </w:r>
            <w:r w:rsidR="007404D1">
              <w:rPr>
                <w:rFonts w:cstheme="majorHAnsi"/>
                <w:b/>
                <w:bCs/>
                <w:i/>
                <w:iCs/>
                <w:lang w:val="en"/>
              </w:rPr>
              <w:t>exemption</w:t>
            </w:r>
            <w:r w:rsidR="00804B0D">
              <w:rPr>
                <w:rFonts w:cstheme="majorHAnsi"/>
                <w:b/>
                <w:bCs/>
                <w:i/>
                <w:iCs/>
                <w:lang w:val="en"/>
              </w:rPr>
              <w:t xml:space="preserve"> be expanded, </w:t>
            </w:r>
            <w:r w:rsidR="007404D1">
              <w:rPr>
                <w:rFonts w:cstheme="majorHAnsi"/>
                <w:b/>
                <w:bCs/>
                <w:i/>
                <w:iCs/>
                <w:lang w:val="en"/>
              </w:rPr>
              <w:t>for</w:t>
            </w:r>
            <w:r w:rsidR="00804B0D">
              <w:rPr>
                <w:rFonts w:cstheme="majorHAnsi"/>
                <w:b/>
                <w:bCs/>
                <w:i/>
                <w:iCs/>
                <w:lang w:val="en"/>
              </w:rPr>
              <w:t xml:space="preserve"> example for water </w:t>
            </w:r>
            <w:r w:rsidR="007404D1">
              <w:rPr>
                <w:rFonts w:cstheme="majorHAnsi"/>
                <w:b/>
                <w:bCs/>
                <w:i/>
                <w:iCs/>
                <w:lang w:val="en"/>
              </w:rPr>
              <w:t>infrastructure</w:t>
            </w:r>
            <w:r w:rsidR="005350DB">
              <w:rPr>
                <w:rFonts w:cstheme="majorHAnsi"/>
                <w:b/>
                <w:bCs/>
                <w:i/>
                <w:iCs/>
                <w:lang w:val="en"/>
              </w:rPr>
              <w:t xml:space="preserve"> or other projects</w:t>
            </w:r>
            <w:r w:rsidR="00804B0D">
              <w:rPr>
                <w:rFonts w:cstheme="majorHAnsi"/>
                <w:b/>
                <w:bCs/>
                <w:i/>
                <w:iCs/>
                <w:lang w:val="en"/>
              </w:rPr>
              <w:t>? What would be the consequences of this?</w:t>
            </w:r>
          </w:p>
        </w:tc>
      </w:tr>
    </w:tbl>
    <w:p w14:paraId="63AC3445" w14:textId="5F5EC31B" w:rsidR="00E17722" w:rsidRDefault="00E17722" w:rsidP="006B2FC4">
      <w:pPr>
        <w:rPr>
          <w:lang w:val="en-AU"/>
        </w:rPr>
      </w:pPr>
    </w:p>
    <w:p w14:paraId="0750555C" w14:textId="048F1910" w:rsidR="00410C5E" w:rsidRDefault="00410C5E" w:rsidP="00B71947">
      <w:pPr>
        <w:pStyle w:val="Heading2"/>
      </w:pPr>
      <w:bookmarkStart w:id="88" w:name="_Toc57956648"/>
      <w:r>
        <w:t>Fee</w:t>
      </w:r>
      <w:r w:rsidR="00B71947">
        <w:t xml:space="preserve"> for lodgement of notice of intention with the Registrar of Titles</w:t>
      </w:r>
      <w:bookmarkEnd w:id="88"/>
    </w:p>
    <w:p w14:paraId="1C9FA3B5" w14:textId="58F7481B" w:rsidR="00D70555" w:rsidRDefault="00AC532D" w:rsidP="00F20181">
      <w:pPr>
        <w:rPr>
          <w:lang w:val="en-AU"/>
        </w:rPr>
      </w:pPr>
      <w:r>
        <w:rPr>
          <w:lang w:val="en-AU"/>
        </w:rPr>
        <w:t>Under the base case</w:t>
      </w:r>
      <w:r w:rsidR="00976171">
        <w:rPr>
          <w:lang w:val="en-AU"/>
        </w:rPr>
        <w:t xml:space="preserve">—where there is no fee prescribed </w:t>
      </w:r>
      <w:r w:rsidR="00120A30">
        <w:rPr>
          <w:lang w:val="en-AU"/>
        </w:rPr>
        <w:t>under</w:t>
      </w:r>
      <w:r w:rsidR="00976171">
        <w:rPr>
          <w:lang w:val="en-AU"/>
        </w:rPr>
        <w:t xml:space="preserve"> the Regulations—Land Use Victoria could still charge a fee for the lodgement of notices of intention to acquire land under the LAC Act. </w:t>
      </w:r>
      <w:r w:rsidR="00877C48">
        <w:rPr>
          <w:lang w:val="en-AU"/>
        </w:rPr>
        <w:t>If there is no specific fee</w:t>
      </w:r>
      <w:r w:rsidR="007210FF">
        <w:rPr>
          <w:lang w:val="en-AU"/>
        </w:rPr>
        <w:t xml:space="preserve"> prescribed in the proposed </w:t>
      </w:r>
      <w:r w:rsidR="00202701">
        <w:rPr>
          <w:lang w:val="en-AU"/>
        </w:rPr>
        <w:t xml:space="preserve">LAC </w:t>
      </w:r>
      <w:r w:rsidR="007210FF">
        <w:rPr>
          <w:lang w:val="en-AU"/>
        </w:rPr>
        <w:t>Reg</w:t>
      </w:r>
      <w:r w:rsidR="00202701">
        <w:rPr>
          <w:lang w:val="en-AU"/>
        </w:rPr>
        <w:t>ulation</w:t>
      </w:r>
      <w:r w:rsidR="007210FF">
        <w:rPr>
          <w:lang w:val="en-AU"/>
        </w:rPr>
        <w:t xml:space="preserve">s, </w:t>
      </w:r>
      <w:r w:rsidR="00542CDA">
        <w:t>Land Use Victoria</w:t>
      </w:r>
      <w:r w:rsidR="007210FF">
        <w:rPr>
          <w:lang w:val="en-AU"/>
        </w:rPr>
        <w:t xml:space="preserve"> </w:t>
      </w:r>
      <w:proofErr w:type="gramStart"/>
      <w:r w:rsidR="007210FF">
        <w:rPr>
          <w:lang w:val="en-AU"/>
        </w:rPr>
        <w:t>has the ability to</w:t>
      </w:r>
      <w:proofErr w:type="gramEnd"/>
      <w:r w:rsidR="007210FF">
        <w:rPr>
          <w:lang w:val="en-AU"/>
        </w:rPr>
        <w:t xml:space="preserve"> charge a </w:t>
      </w:r>
      <w:r w:rsidR="00877C48" w:rsidRPr="00877C48">
        <w:rPr>
          <w:lang w:val="en-AU"/>
        </w:rPr>
        <w:t xml:space="preserve">‘miscellaneous fee’ </w:t>
      </w:r>
      <w:r w:rsidR="007210FF">
        <w:rPr>
          <w:lang w:val="en-AU"/>
        </w:rPr>
        <w:t>under</w:t>
      </w:r>
      <w:r w:rsidR="00877C48" w:rsidRPr="00877C48">
        <w:rPr>
          <w:lang w:val="en-AU"/>
        </w:rPr>
        <w:t xml:space="preserve"> the Transfer of Land (Fees) Regulations 2016</w:t>
      </w:r>
      <w:r w:rsidR="00FF087D">
        <w:rPr>
          <w:lang w:val="en-AU"/>
        </w:rPr>
        <w:t>.</w:t>
      </w:r>
      <w:r w:rsidR="00FF087D">
        <w:rPr>
          <w:rStyle w:val="FootnoteReference"/>
        </w:rPr>
        <w:footnoteReference w:id="70"/>
      </w:r>
      <w:r w:rsidR="00FF087D">
        <w:rPr>
          <w:lang w:val="en-AU"/>
        </w:rPr>
        <w:t xml:space="preserve"> </w:t>
      </w:r>
      <w:r w:rsidR="00E17A04">
        <w:rPr>
          <w:lang w:val="en-AU"/>
        </w:rPr>
        <w:t xml:space="preserve">This miscellaneous fee would be charged </w:t>
      </w:r>
      <w:r w:rsidR="00120A30">
        <w:rPr>
          <w:lang w:val="en-AU"/>
        </w:rPr>
        <w:t xml:space="preserve">under </w:t>
      </w:r>
      <w:r w:rsidR="00E17A04">
        <w:rPr>
          <w:lang w:val="en-AU"/>
        </w:rPr>
        <w:t xml:space="preserve">the base case. </w:t>
      </w:r>
      <w:r w:rsidR="00F20181">
        <w:rPr>
          <w:lang w:val="en-AU"/>
        </w:rPr>
        <w:t xml:space="preserve">This miscellaneous fee is </w:t>
      </w:r>
      <w:r w:rsidR="00877C48" w:rsidRPr="00877C48">
        <w:rPr>
          <w:lang w:val="en-AU"/>
        </w:rPr>
        <w:t>6.65 fee units (currently $98.50)</w:t>
      </w:r>
      <w:r w:rsidR="00D5171F">
        <w:rPr>
          <w:lang w:val="en-AU"/>
        </w:rPr>
        <w:t xml:space="preserve">, higher than the </w:t>
      </w:r>
      <w:r w:rsidR="00F20181">
        <w:rPr>
          <w:lang w:val="en-AU"/>
        </w:rPr>
        <w:t>fee amount presc</w:t>
      </w:r>
      <w:r w:rsidR="00D70555">
        <w:rPr>
          <w:lang w:val="en-AU"/>
        </w:rPr>
        <w:t>ribed</w:t>
      </w:r>
      <w:r w:rsidR="00F20181">
        <w:rPr>
          <w:lang w:val="en-AU"/>
        </w:rPr>
        <w:t xml:space="preserve"> in the current Regulations.</w:t>
      </w:r>
    </w:p>
    <w:p w14:paraId="4BF9E3CE" w14:textId="7C7BB3DE" w:rsidR="00877C48" w:rsidRDefault="000E2B58" w:rsidP="00F20181">
      <w:pPr>
        <w:rPr>
          <w:lang w:val="en-AU"/>
        </w:rPr>
      </w:pPr>
      <w:r>
        <w:rPr>
          <w:lang w:val="en-AU"/>
        </w:rPr>
        <w:t>A</w:t>
      </w:r>
      <w:r w:rsidR="006225D0">
        <w:rPr>
          <w:lang w:val="en-AU"/>
        </w:rPr>
        <w:t xml:space="preserve">ll options </w:t>
      </w:r>
      <w:r w:rsidR="008C66EA">
        <w:rPr>
          <w:lang w:val="en-AU"/>
        </w:rPr>
        <w:t xml:space="preserve">considered in this RIS </w:t>
      </w:r>
      <w:r w:rsidR="006225D0">
        <w:rPr>
          <w:lang w:val="en-AU"/>
        </w:rPr>
        <w:t>would charge</w:t>
      </w:r>
      <w:r w:rsidR="008C66EA">
        <w:rPr>
          <w:lang w:val="en-AU"/>
        </w:rPr>
        <w:t xml:space="preserve"> a lower fee than the base case.</w:t>
      </w:r>
    </w:p>
    <w:p w14:paraId="30B04495" w14:textId="15857CCF" w:rsidR="003D504E" w:rsidRDefault="00153837" w:rsidP="00F20181">
      <w:pPr>
        <w:rPr>
          <w:lang w:val="en-AU"/>
        </w:rPr>
      </w:pPr>
      <w:r>
        <w:rPr>
          <w:lang w:val="en-AU"/>
        </w:rPr>
        <w:t xml:space="preserve">To consider the </w:t>
      </w:r>
      <w:r w:rsidR="00702092">
        <w:rPr>
          <w:lang w:val="en-AU"/>
        </w:rPr>
        <w:t>appropriate</w:t>
      </w:r>
      <w:r>
        <w:rPr>
          <w:lang w:val="en-AU"/>
        </w:rPr>
        <w:t xml:space="preserve"> fee</w:t>
      </w:r>
      <w:r w:rsidR="00702092">
        <w:rPr>
          <w:lang w:val="en-AU"/>
        </w:rPr>
        <w:t xml:space="preserve"> amount, </w:t>
      </w:r>
      <w:r w:rsidR="00995E53">
        <w:rPr>
          <w:lang w:val="en-AU"/>
        </w:rPr>
        <w:t>Regulatory Impact Solutions</w:t>
      </w:r>
      <w:r w:rsidR="00BA05EB">
        <w:rPr>
          <w:lang w:val="en-AU"/>
        </w:rPr>
        <w:t xml:space="preserve"> sought information from </w:t>
      </w:r>
      <w:r w:rsidR="00542CDA">
        <w:t>Land Use Victoria</w:t>
      </w:r>
      <w:r>
        <w:rPr>
          <w:lang w:val="en-AU"/>
        </w:rPr>
        <w:t xml:space="preserve"> on </w:t>
      </w:r>
      <w:r w:rsidR="00702092">
        <w:rPr>
          <w:lang w:val="en-AU"/>
        </w:rPr>
        <w:t xml:space="preserve">its activities and costs in relation to notices of intention to acquire land under the LAC Act. </w:t>
      </w:r>
      <w:r w:rsidR="00542CDA">
        <w:t>Land Use Victoria</w:t>
      </w:r>
      <w:r w:rsidR="00BE10A4">
        <w:rPr>
          <w:lang w:val="en-AU"/>
        </w:rPr>
        <w:t xml:space="preserve"> </w:t>
      </w:r>
      <w:r w:rsidR="00702092">
        <w:rPr>
          <w:lang w:val="en-AU"/>
        </w:rPr>
        <w:t xml:space="preserve">advised that it </w:t>
      </w:r>
      <w:r w:rsidR="00BE10A4">
        <w:rPr>
          <w:lang w:val="en-AU"/>
        </w:rPr>
        <w:t>does not separately measure the time and costs involved in performing its tasks under the LAC Act. This is because all relevant activities are performed by the same staff that process lodgements</w:t>
      </w:r>
      <w:r w:rsidR="0087003C">
        <w:rPr>
          <w:lang w:val="en-AU"/>
        </w:rPr>
        <w:t xml:space="preserve"> and other related tasks under </w:t>
      </w:r>
      <w:proofErr w:type="gramStart"/>
      <w:r w:rsidR="0087003C">
        <w:rPr>
          <w:lang w:val="en-AU"/>
        </w:rPr>
        <w:t>a number of</w:t>
      </w:r>
      <w:proofErr w:type="gramEnd"/>
      <w:r w:rsidR="0087003C">
        <w:rPr>
          <w:lang w:val="en-AU"/>
        </w:rPr>
        <w:t xml:space="preserve"> different </w:t>
      </w:r>
      <w:r w:rsidR="005E5B46">
        <w:rPr>
          <w:lang w:val="en-AU"/>
        </w:rPr>
        <w:t xml:space="preserve">Acts, particularly </w:t>
      </w:r>
      <w:r w:rsidR="0087003C">
        <w:rPr>
          <w:lang w:val="en-AU"/>
        </w:rPr>
        <w:t xml:space="preserve">the </w:t>
      </w:r>
      <w:r w:rsidR="0087003C" w:rsidRPr="005E5B46">
        <w:rPr>
          <w:i/>
          <w:iCs/>
          <w:lang w:val="en-AU"/>
        </w:rPr>
        <w:t xml:space="preserve">Transfer of Land </w:t>
      </w:r>
      <w:r w:rsidR="005E5B46" w:rsidRPr="005E5B46">
        <w:rPr>
          <w:i/>
          <w:iCs/>
          <w:lang w:val="en-AU"/>
        </w:rPr>
        <w:t xml:space="preserve">Act </w:t>
      </w:r>
      <w:r w:rsidR="00995E53">
        <w:rPr>
          <w:i/>
          <w:iCs/>
          <w:lang w:val="en-AU"/>
        </w:rPr>
        <w:t>1958</w:t>
      </w:r>
      <w:r w:rsidR="005E5B46">
        <w:rPr>
          <w:lang w:val="en-AU"/>
        </w:rPr>
        <w:t>.</w:t>
      </w:r>
      <w:r w:rsidR="00351047">
        <w:rPr>
          <w:lang w:val="en-AU"/>
        </w:rPr>
        <w:t xml:space="preserve"> Given the small amount of revenue earned from </w:t>
      </w:r>
      <w:r w:rsidR="00CA6584">
        <w:rPr>
          <w:lang w:val="en-AU"/>
        </w:rPr>
        <w:t xml:space="preserve">the fee in the LAC Regulations, it was not </w:t>
      </w:r>
      <w:r w:rsidR="000814BC">
        <w:rPr>
          <w:lang w:val="en-AU"/>
        </w:rPr>
        <w:t>appropriate</w:t>
      </w:r>
      <w:r w:rsidR="00CA6584">
        <w:rPr>
          <w:lang w:val="en-AU"/>
        </w:rPr>
        <w:t xml:space="preserve"> to undertake </w:t>
      </w:r>
      <w:r w:rsidR="002F354F">
        <w:rPr>
          <w:lang w:val="en-AU"/>
        </w:rPr>
        <w:t xml:space="preserve">an exercise to separately measure the time and costs of </w:t>
      </w:r>
      <w:r w:rsidR="00542CDA">
        <w:t>Land Use Victoria</w:t>
      </w:r>
      <w:r w:rsidR="002F354F">
        <w:rPr>
          <w:lang w:val="en-AU"/>
        </w:rPr>
        <w:t xml:space="preserve"> attributable to the LAC Act.</w:t>
      </w:r>
      <w:r w:rsidR="002F354F">
        <w:rPr>
          <w:rStyle w:val="FootnoteReference"/>
        </w:rPr>
        <w:footnoteReference w:id="71"/>
      </w:r>
    </w:p>
    <w:p w14:paraId="37AD94B5" w14:textId="6B26C8C0" w:rsidR="007B281B" w:rsidRPr="007B281B" w:rsidRDefault="000927E8" w:rsidP="006C742C">
      <w:r>
        <w:rPr>
          <w:lang w:val="en-AU"/>
        </w:rPr>
        <w:t xml:space="preserve">Instead, </w:t>
      </w:r>
      <w:r w:rsidR="00542CDA">
        <w:t>Land Use Victoria</w:t>
      </w:r>
      <w:r>
        <w:rPr>
          <w:lang w:val="en-AU"/>
        </w:rPr>
        <w:t xml:space="preserve"> considered the nature of the tasks involved under the LAC Act, relative to other types of </w:t>
      </w:r>
      <w:r w:rsidR="00D46E32">
        <w:rPr>
          <w:lang w:val="en-AU"/>
        </w:rPr>
        <w:t xml:space="preserve">activities it performs under other legislation. </w:t>
      </w:r>
      <w:r w:rsidR="007B281B" w:rsidRPr="007B281B">
        <w:t>The typical fee for other similar lodgements under the Transfer of Land Act is 3.32 fee units (currently $49.20).</w:t>
      </w:r>
      <w:r w:rsidR="007B281B">
        <w:t xml:space="preserve"> </w:t>
      </w:r>
      <w:r w:rsidR="00542CDA">
        <w:t xml:space="preserve">Land Use Victoria </w:t>
      </w:r>
      <w:r w:rsidR="00277A7A">
        <w:t xml:space="preserve">advised </w:t>
      </w:r>
      <w:r w:rsidR="007B281B">
        <w:t xml:space="preserve">that the time and effort involved in receiving and recording </w:t>
      </w:r>
      <w:r w:rsidR="000A526A">
        <w:t xml:space="preserve">on the Register </w:t>
      </w:r>
      <w:r w:rsidR="000C3B22">
        <w:t xml:space="preserve">a notice of intention to acquire land under the LAC Act is broadly the same as receiving and </w:t>
      </w:r>
      <w:r w:rsidR="000A526A">
        <w:t>recording notices under other Acts.</w:t>
      </w:r>
      <w:r w:rsidR="00CF6E87">
        <w:t xml:space="preserve"> However, unlike other Acts (which provide for a range of additional fees for </w:t>
      </w:r>
      <w:r w:rsidR="00EF3E7C">
        <w:lastRenderedPageBreak/>
        <w:t>subsequent activities), the fee prescribed in the LAC Regulations</w:t>
      </w:r>
      <w:r w:rsidR="006C742C">
        <w:t xml:space="preserve"> must also cover </w:t>
      </w:r>
      <w:r w:rsidR="00542CDA">
        <w:t>Land Use Victoria</w:t>
      </w:r>
      <w:r w:rsidR="006C742C">
        <w:t xml:space="preserve">’s costs of additional related tasks; as noted in Chapter 1, these additional activities include </w:t>
      </w:r>
      <w:r w:rsidR="006C742C" w:rsidRPr="006C742C">
        <w:rPr>
          <w:lang w:val="en-AU"/>
        </w:rPr>
        <w:t>recording amendments to notices</w:t>
      </w:r>
      <w:r w:rsidR="00AB6F9C">
        <w:rPr>
          <w:lang w:val="en-AU"/>
        </w:rPr>
        <w:t xml:space="preserve">, </w:t>
      </w:r>
      <w:r w:rsidR="006C742C" w:rsidRPr="006C742C">
        <w:rPr>
          <w:lang w:val="en-AU"/>
        </w:rPr>
        <w:t>recording lapses and cancellations of notices</w:t>
      </w:r>
      <w:r w:rsidR="00AB6F9C">
        <w:rPr>
          <w:lang w:val="en-AU"/>
        </w:rPr>
        <w:t xml:space="preserve">, </w:t>
      </w:r>
      <w:r w:rsidR="006C742C" w:rsidRPr="006C742C">
        <w:rPr>
          <w:lang w:val="en-AU"/>
        </w:rPr>
        <w:t>writing to proprietors upon lapsed or cancelled notices</w:t>
      </w:r>
      <w:r w:rsidR="00AB6F9C">
        <w:rPr>
          <w:lang w:val="en-AU"/>
        </w:rPr>
        <w:t>,</w:t>
      </w:r>
      <w:r w:rsidR="006E450D">
        <w:rPr>
          <w:rStyle w:val="FootnoteReference"/>
        </w:rPr>
        <w:footnoteReference w:id="72"/>
      </w:r>
      <w:r w:rsidR="00AB6F9C">
        <w:rPr>
          <w:lang w:val="en-AU"/>
        </w:rPr>
        <w:t xml:space="preserve"> and </w:t>
      </w:r>
      <w:r w:rsidR="006C742C" w:rsidRPr="006C742C">
        <w:t>notifying an Authority if it receives any document relating to dealings in land subject to a notice of intention to acquire</w:t>
      </w:r>
      <w:r w:rsidR="00AB6F9C">
        <w:t>.</w:t>
      </w:r>
      <w:r w:rsidR="00481204">
        <w:t xml:space="preserve"> Therefore, the costs to </w:t>
      </w:r>
      <w:r w:rsidR="00542CDA">
        <w:t>Land Use Victoria</w:t>
      </w:r>
      <w:r w:rsidR="00481204">
        <w:t xml:space="preserve"> of receiving a notice of intention to acquire land under the LAC Act are likely</w:t>
      </w:r>
      <w:r w:rsidR="003743DB">
        <w:t xml:space="preserve"> to be higher than registering a typical notice under other Acts. </w:t>
      </w:r>
      <w:r w:rsidR="00542CDA">
        <w:t>Land Use Victoria</w:t>
      </w:r>
      <w:r w:rsidR="003743DB">
        <w:t xml:space="preserve"> considers that the current fee of 4.4 fee units is a reas</w:t>
      </w:r>
      <w:r w:rsidR="006E450D">
        <w:t>on</w:t>
      </w:r>
      <w:r w:rsidR="003743DB">
        <w:t>able estimate of the average cost</w:t>
      </w:r>
      <w:r w:rsidR="006E450D">
        <w:t xml:space="preserve"> of its activities related to </w:t>
      </w:r>
      <w:r w:rsidR="00837A7F">
        <w:t xml:space="preserve">notices of intention to acquire land. </w:t>
      </w:r>
      <w:r w:rsidR="00542CDA">
        <w:t xml:space="preserve">Land Use Victoria </w:t>
      </w:r>
      <w:r w:rsidR="00837A7F">
        <w:t xml:space="preserve">considers that the ‘miscellaneous fee’ </w:t>
      </w:r>
      <w:r w:rsidR="001324F2">
        <w:t xml:space="preserve">of 6.65 fee units </w:t>
      </w:r>
      <w:r w:rsidR="001324F2">
        <w:rPr>
          <w:lang w:val="en-AU"/>
        </w:rPr>
        <w:t>under</w:t>
      </w:r>
      <w:r w:rsidR="001324F2" w:rsidRPr="00877C48">
        <w:rPr>
          <w:lang w:val="en-AU"/>
        </w:rPr>
        <w:t xml:space="preserve"> the Transfer of Land (Fees) Regulations 2016</w:t>
      </w:r>
      <w:r w:rsidR="001324F2">
        <w:rPr>
          <w:lang w:val="en-AU"/>
        </w:rPr>
        <w:t xml:space="preserve"> would be too high.</w:t>
      </w:r>
      <w:r w:rsidR="00A86340">
        <w:rPr>
          <w:rStyle w:val="FootnoteReference"/>
        </w:rPr>
        <w:footnoteReference w:id="73"/>
      </w:r>
      <w:r w:rsidR="001324F2">
        <w:t xml:space="preserve"> </w:t>
      </w:r>
      <w:r w:rsidR="007D6E01">
        <w:t xml:space="preserve">The Department </w:t>
      </w:r>
      <w:r w:rsidR="00451F0A">
        <w:t xml:space="preserve">has relied on </w:t>
      </w:r>
      <w:r w:rsidR="00542CDA">
        <w:t>Land Use Victoria</w:t>
      </w:r>
      <w:r w:rsidR="00451F0A">
        <w:t>’s assessment of these costs in considering options for setting the appropriate fee.</w:t>
      </w:r>
    </w:p>
    <w:p w14:paraId="0250165A" w14:textId="49F8C230" w:rsidR="000927E8" w:rsidRDefault="003A4059" w:rsidP="00F20181">
      <w:pPr>
        <w:rPr>
          <w:lang w:val="en-AU"/>
        </w:rPr>
      </w:pPr>
      <w:r>
        <w:rPr>
          <w:lang w:val="en-AU"/>
        </w:rPr>
        <w:t xml:space="preserve">The options </w:t>
      </w:r>
      <w:r w:rsidR="00527D4C">
        <w:rPr>
          <w:lang w:val="en-AU"/>
        </w:rPr>
        <w:t>considered are:</w:t>
      </w:r>
    </w:p>
    <w:p w14:paraId="3CE4DF82" w14:textId="725129F1" w:rsidR="00D5171F" w:rsidRPr="006225D0" w:rsidRDefault="00D5171F" w:rsidP="006225D0">
      <w:pPr>
        <w:pStyle w:val="ListParagraph"/>
        <w:numPr>
          <w:ilvl w:val="0"/>
          <w:numId w:val="18"/>
        </w:numPr>
      </w:pPr>
      <w:r w:rsidRPr="006225D0">
        <w:t xml:space="preserve">Option </w:t>
      </w:r>
      <w:r w:rsidR="00030694" w:rsidRPr="006225D0">
        <w:t xml:space="preserve">3A: align fee with </w:t>
      </w:r>
      <w:r w:rsidR="00527D4C">
        <w:t>the</w:t>
      </w:r>
      <w:r w:rsidR="00030694" w:rsidRPr="006225D0">
        <w:t xml:space="preserve"> typical fee for other similar lodgements </w:t>
      </w:r>
      <w:r w:rsidR="00527D4C">
        <w:t xml:space="preserve">of notices </w:t>
      </w:r>
      <w:r w:rsidR="00030694" w:rsidRPr="006225D0">
        <w:t>under the Transfer of Land Act</w:t>
      </w:r>
      <w:r w:rsidR="00527D4C">
        <w:t>—</w:t>
      </w:r>
      <w:r w:rsidR="00030694" w:rsidRPr="006225D0">
        <w:t>3.32 fee units (currently $49.20).</w:t>
      </w:r>
      <w:r w:rsidR="00527D4C">
        <w:t xml:space="preserve"> This </w:t>
      </w:r>
      <w:r w:rsidR="00AD7A3D">
        <w:t xml:space="preserve">would </w:t>
      </w:r>
      <w:r w:rsidR="00451F0A">
        <w:t xml:space="preserve">likely </w:t>
      </w:r>
      <w:r w:rsidR="00AD7A3D">
        <w:t xml:space="preserve">only partially recover </w:t>
      </w:r>
      <w:r w:rsidR="00542CDA">
        <w:t>Land Use Victoria</w:t>
      </w:r>
      <w:r w:rsidR="00AD7A3D">
        <w:t>’s costs associated with the LAC Act</w:t>
      </w:r>
      <w:r w:rsidR="00894BE2">
        <w:t xml:space="preserve"> (in the order of 75 per cent)</w:t>
      </w:r>
      <w:r w:rsidR="00AD7A3D">
        <w:t>.</w:t>
      </w:r>
    </w:p>
    <w:p w14:paraId="68BA51B8" w14:textId="53830F01" w:rsidR="00413CB8" w:rsidRPr="006225D0" w:rsidRDefault="00413CB8" w:rsidP="006225D0">
      <w:pPr>
        <w:pStyle w:val="ListParagraph"/>
        <w:numPr>
          <w:ilvl w:val="0"/>
          <w:numId w:val="18"/>
        </w:numPr>
      </w:pPr>
      <w:r w:rsidRPr="006225D0">
        <w:t>Option 3B: retain the current fee</w:t>
      </w:r>
      <w:r w:rsidR="008E4FDB" w:rsidRPr="006225D0">
        <w:t xml:space="preserve"> </w:t>
      </w:r>
      <w:r w:rsidR="00AD7A3D">
        <w:t xml:space="preserve">of </w:t>
      </w:r>
      <w:r w:rsidR="008E4FDB" w:rsidRPr="006225D0">
        <w:t>4.4 fee units</w:t>
      </w:r>
      <w:r w:rsidR="00AD7A3D">
        <w:t xml:space="preserve"> (currently $65.20</w:t>
      </w:r>
      <w:r w:rsidR="008E4FDB" w:rsidRPr="006225D0">
        <w:t xml:space="preserve">). </w:t>
      </w:r>
      <w:r w:rsidR="00AD7A3D">
        <w:t xml:space="preserve">This </w:t>
      </w:r>
      <w:r w:rsidR="00B87910">
        <w:t xml:space="preserve">more likely </w:t>
      </w:r>
      <w:r w:rsidR="00AD7A3D">
        <w:t xml:space="preserve">reflects </w:t>
      </w:r>
      <w:r w:rsidR="00B87910">
        <w:t xml:space="preserve">closer to </w:t>
      </w:r>
      <w:r w:rsidR="006B1549">
        <w:t>a</w:t>
      </w:r>
      <w:r w:rsidR="00AD7A3D">
        <w:t xml:space="preserve"> ‘full cost recovery’ option.</w:t>
      </w:r>
    </w:p>
    <w:p w14:paraId="035B3DE4" w14:textId="0EDFEFA1" w:rsidR="008D7BEB" w:rsidRDefault="008E4FDB" w:rsidP="00CA564A">
      <w:pPr>
        <w:pStyle w:val="ListParagraph"/>
        <w:numPr>
          <w:ilvl w:val="0"/>
          <w:numId w:val="18"/>
        </w:numPr>
      </w:pPr>
      <w:r w:rsidRPr="006225D0">
        <w:t xml:space="preserve">Option 3C: </w:t>
      </w:r>
      <w:r w:rsidR="00544566" w:rsidRPr="006225D0">
        <w:t>prescribe</w:t>
      </w:r>
      <w:r w:rsidRPr="006225D0">
        <w:t xml:space="preserve"> the fee at zero</w:t>
      </w:r>
      <w:r w:rsidR="00036346">
        <w:t xml:space="preserve"> (zero cost recovery).</w:t>
      </w:r>
    </w:p>
    <w:p w14:paraId="3FF8B3C7" w14:textId="3C74D3DC" w:rsidR="00036346" w:rsidRDefault="00E54C1D" w:rsidP="00036346">
      <w:r w:rsidRPr="00BC5331">
        <w:rPr>
          <w:rFonts w:cstheme="majorHAnsi"/>
          <w:szCs w:val="20"/>
        </w:rPr>
        <w:t xml:space="preserve">General government policy is that fees should be set on a full cost recovery basis </w:t>
      </w:r>
      <w:r w:rsidR="00AA6057">
        <w:rPr>
          <w:rFonts w:cstheme="majorHAnsi"/>
          <w:szCs w:val="20"/>
        </w:rPr>
        <w:t xml:space="preserve">unless there is a compelling </w:t>
      </w:r>
      <w:r w:rsidR="00F93C42">
        <w:rPr>
          <w:rFonts w:cstheme="majorHAnsi"/>
          <w:szCs w:val="20"/>
        </w:rPr>
        <w:t>policy reason</w:t>
      </w:r>
      <w:r w:rsidR="00FB65AC">
        <w:rPr>
          <w:rFonts w:cstheme="majorHAnsi"/>
          <w:szCs w:val="20"/>
        </w:rPr>
        <w:t xml:space="preserve"> for departure from full cost recovery</w:t>
      </w:r>
      <w:r w:rsidRPr="00BC5331">
        <w:rPr>
          <w:rFonts w:cstheme="majorHAnsi"/>
          <w:szCs w:val="20"/>
        </w:rPr>
        <w:t>.</w:t>
      </w:r>
      <w:r w:rsidRPr="00BC5331">
        <w:rPr>
          <w:rStyle w:val="FootnoteReference"/>
          <w:szCs w:val="20"/>
        </w:rPr>
        <w:footnoteReference w:id="74"/>
      </w:r>
      <w:r>
        <w:rPr>
          <w:rFonts w:cstheme="majorHAnsi"/>
          <w:szCs w:val="20"/>
        </w:rPr>
        <w:t xml:space="preserve"> </w:t>
      </w:r>
      <w:r w:rsidR="00C645D3">
        <w:t>Assessed against the usual criteria for setting fees</w:t>
      </w:r>
      <w:r w:rsidR="00961A82">
        <w:rPr>
          <w:rStyle w:val="FootnoteReference"/>
        </w:rPr>
        <w:footnoteReference w:id="75"/>
      </w:r>
      <w:r w:rsidR="00CD0C02">
        <w:t xml:space="preserve"> of efficiency, effectiveness and equity,</w:t>
      </w:r>
      <w:r w:rsidR="00FB65AC">
        <w:rPr>
          <w:rStyle w:val="FootnoteReference"/>
        </w:rPr>
        <w:footnoteReference w:id="76"/>
      </w:r>
      <w:r w:rsidR="00CD0C02">
        <w:t xml:space="preserve"> Option 3B (full cost recovery) is preferred.</w:t>
      </w:r>
    </w:p>
    <w:p w14:paraId="0CA591E3" w14:textId="4E3913F8" w:rsidR="00036346" w:rsidRDefault="00036346" w:rsidP="00036346">
      <w:pPr>
        <w:pStyle w:val="Caption"/>
      </w:pPr>
      <w:r>
        <w:t xml:space="preserve">Table </w:t>
      </w:r>
      <w:r w:rsidR="00A51780">
        <w:fldChar w:fldCharType="begin"/>
      </w:r>
      <w:r w:rsidR="00A51780">
        <w:instrText xml:space="preserve"> SEQ Table \* ARABIC </w:instrText>
      </w:r>
      <w:r w:rsidR="00A51780">
        <w:fldChar w:fldCharType="separate"/>
      </w:r>
      <w:r w:rsidR="00F031DD">
        <w:rPr>
          <w:noProof/>
        </w:rPr>
        <w:t>2</w:t>
      </w:r>
      <w:r w:rsidR="00A51780">
        <w:rPr>
          <w:noProof/>
        </w:rPr>
        <w:fldChar w:fldCharType="end"/>
      </w:r>
      <w:r>
        <w:rPr>
          <w:noProof/>
        </w:rPr>
        <w:t>: Assessment of cost recovery options</w:t>
      </w:r>
    </w:p>
    <w:tbl>
      <w:tblPr>
        <w:tblStyle w:val="TableGrid"/>
        <w:tblW w:w="0" w:type="auto"/>
        <w:tblLook w:val="04A0" w:firstRow="1" w:lastRow="0" w:firstColumn="1" w:lastColumn="0" w:noHBand="0" w:noVBand="1"/>
      </w:tblPr>
      <w:tblGrid>
        <w:gridCol w:w="1922"/>
        <w:gridCol w:w="1759"/>
        <w:gridCol w:w="1843"/>
        <w:gridCol w:w="1842"/>
        <w:gridCol w:w="1644"/>
      </w:tblGrid>
      <w:tr w:rsidR="00891FD1" w:rsidRPr="000F0727" w14:paraId="0E41B36E" w14:textId="77777777" w:rsidTr="006A6890">
        <w:trPr>
          <w:cnfStyle w:val="100000000000" w:firstRow="1" w:lastRow="0" w:firstColumn="0" w:lastColumn="0" w:oddVBand="0" w:evenVBand="0" w:oddHBand="0" w:evenHBand="0" w:firstRowFirstColumn="0" w:firstRowLastColumn="0" w:lastRowFirstColumn="0" w:lastRowLastColumn="0"/>
        </w:trPr>
        <w:tc>
          <w:tcPr>
            <w:tcW w:w="1922" w:type="dxa"/>
          </w:tcPr>
          <w:p w14:paraId="46DA7666" w14:textId="77777777" w:rsidR="00891FD1" w:rsidRPr="003F2E8D" w:rsidRDefault="00891FD1" w:rsidP="00D223C1">
            <w:pPr>
              <w:keepNext/>
              <w:rPr>
                <w:rFonts w:cstheme="majorHAnsi"/>
                <w:b/>
                <w:bCs/>
                <w:sz w:val="20"/>
                <w:szCs w:val="20"/>
                <w:lang w:val="en-AU"/>
              </w:rPr>
            </w:pPr>
            <w:r w:rsidRPr="003F2E8D">
              <w:rPr>
                <w:rFonts w:cstheme="majorHAnsi"/>
                <w:b/>
                <w:bCs/>
                <w:sz w:val="20"/>
                <w:szCs w:val="20"/>
                <w:lang w:val="en-AU"/>
              </w:rPr>
              <w:t>Option/Impact</w:t>
            </w:r>
          </w:p>
        </w:tc>
        <w:tc>
          <w:tcPr>
            <w:tcW w:w="1759" w:type="dxa"/>
          </w:tcPr>
          <w:p w14:paraId="45FD0517" w14:textId="4E60F2FA" w:rsidR="00891FD1" w:rsidRPr="003F2E8D" w:rsidRDefault="00891FD1" w:rsidP="005F2DD3">
            <w:pPr>
              <w:keepNext/>
              <w:jc w:val="center"/>
              <w:rPr>
                <w:rFonts w:cstheme="majorHAnsi"/>
                <w:b/>
                <w:bCs/>
                <w:sz w:val="20"/>
                <w:szCs w:val="20"/>
                <w:lang w:val="en-AU"/>
              </w:rPr>
            </w:pPr>
            <w:r w:rsidRPr="003F2E8D">
              <w:rPr>
                <w:rFonts w:cstheme="majorHAnsi"/>
                <w:b/>
                <w:bCs/>
                <w:sz w:val="20"/>
                <w:szCs w:val="20"/>
                <w:lang w:val="en-AU"/>
              </w:rPr>
              <w:t>Base case</w:t>
            </w:r>
            <w:r w:rsidR="005F2DD3">
              <w:rPr>
                <w:rFonts w:cstheme="majorHAnsi"/>
                <w:b/>
                <w:bCs/>
                <w:sz w:val="20"/>
                <w:szCs w:val="20"/>
                <w:lang w:val="en-AU"/>
              </w:rPr>
              <w:br/>
            </w:r>
            <w:r w:rsidR="00EB23E2">
              <w:rPr>
                <w:rFonts w:cstheme="majorHAnsi"/>
                <w:b/>
                <w:bCs/>
                <w:sz w:val="20"/>
                <w:szCs w:val="20"/>
                <w:lang w:val="en-AU"/>
              </w:rPr>
              <w:t>(Over</w:t>
            </w:r>
            <w:r w:rsidR="00953A5C">
              <w:rPr>
                <w:rFonts w:cstheme="majorHAnsi"/>
                <w:b/>
                <w:bCs/>
                <w:sz w:val="20"/>
                <w:szCs w:val="20"/>
                <w:lang w:val="en-AU"/>
              </w:rPr>
              <w:t>-</w:t>
            </w:r>
            <w:r w:rsidR="00EB23E2">
              <w:rPr>
                <w:rFonts w:cstheme="majorHAnsi"/>
                <w:b/>
                <w:bCs/>
                <w:sz w:val="20"/>
                <w:szCs w:val="20"/>
                <w:lang w:val="en-AU"/>
              </w:rPr>
              <w:t>recovery)</w:t>
            </w:r>
          </w:p>
        </w:tc>
        <w:tc>
          <w:tcPr>
            <w:tcW w:w="1843" w:type="dxa"/>
          </w:tcPr>
          <w:p w14:paraId="39A96D7B" w14:textId="699E6EA9" w:rsidR="00891FD1" w:rsidRPr="003F2E8D" w:rsidRDefault="00891FD1" w:rsidP="005F2DD3">
            <w:pPr>
              <w:keepNext/>
              <w:jc w:val="center"/>
              <w:rPr>
                <w:rFonts w:cstheme="majorHAnsi"/>
                <w:b/>
                <w:bCs/>
                <w:sz w:val="20"/>
                <w:szCs w:val="20"/>
                <w:lang w:val="en-AU"/>
              </w:rPr>
            </w:pPr>
            <w:r>
              <w:rPr>
                <w:rFonts w:cstheme="majorHAnsi"/>
                <w:b/>
                <w:bCs/>
                <w:sz w:val="20"/>
                <w:szCs w:val="20"/>
                <w:lang w:val="en-AU"/>
              </w:rPr>
              <w:t>Option A</w:t>
            </w:r>
            <w:r w:rsidR="005F2DD3">
              <w:rPr>
                <w:rFonts w:cstheme="majorHAnsi"/>
                <w:b/>
                <w:bCs/>
                <w:sz w:val="20"/>
                <w:szCs w:val="20"/>
                <w:lang w:val="en-AU"/>
              </w:rPr>
              <w:br/>
            </w:r>
            <w:r w:rsidR="00EB23E2">
              <w:rPr>
                <w:rFonts w:cstheme="majorHAnsi"/>
                <w:b/>
                <w:bCs/>
                <w:sz w:val="20"/>
                <w:szCs w:val="20"/>
                <w:lang w:val="en-AU"/>
              </w:rPr>
              <w:t>(Partial recovery)</w:t>
            </w:r>
          </w:p>
        </w:tc>
        <w:tc>
          <w:tcPr>
            <w:tcW w:w="1842" w:type="dxa"/>
          </w:tcPr>
          <w:p w14:paraId="16B91BA0" w14:textId="4FE8C6B4" w:rsidR="00891FD1" w:rsidRPr="003F2E8D" w:rsidRDefault="00EB23E2" w:rsidP="005F2DD3">
            <w:pPr>
              <w:keepNext/>
              <w:jc w:val="center"/>
              <w:rPr>
                <w:rFonts w:cstheme="majorHAnsi"/>
                <w:b/>
                <w:bCs/>
                <w:sz w:val="20"/>
                <w:szCs w:val="20"/>
                <w:lang w:val="en-AU"/>
              </w:rPr>
            </w:pPr>
            <w:r>
              <w:rPr>
                <w:rFonts w:cstheme="majorHAnsi"/>
                <w:b/>
                <w:bCs/>
                <w:sz w:val="20"/>
                <w:szCs w:val="20"/>
                <w:lang w:val="en-AU"/>
              </w:rPr>
              <w:t>Option B</w:t>
            </w:r>
            <w:r w:rsidR="005F2DD3">
              <w:rPr>
                <w:rFonts w:cstheme="majorHAnsi"/>
                <w:b/>
                <w:bCs/>
                <w:sz w:val="20"/>
                <w:szCs w:val="20"/>
                <w:lang w:val="en-AU"/>
              </w:rPr>
              <w:br/>
            </w:r>
            <w:r>
              <w:rPr>
                <w:rFonts w:cstheme="majorHAnsi"/>
                <w:b/>
                <w:bCs/>
                <w:sz w:val="20"/>
                <w:szCs w:val="20"/>
                <w:lang w:val="en-AU"/>
              </w:rPr>
              <w:t>(</w:t>
            </w:r>
            <w:r w:rsidR="00891FD1" w:rsidRPr="003F2E8D">
              <w:rPr>
                <w:rFonts w:cstheme="majorHAnsi"/>
                <w:b/>
                <w:bCs/>
                <w:sz w:val="20"/>
                <w:szCs w:val="20"/>
                <w:lang w:val="en-AU"/>
              </w:rPr>
              <w:t>Full cost recovery</w:t>
            </w:r>
            <w:r>
              <w:rPr>
                <w:rFonts w:cstheme="majorHAnsi"/>
                <w:b/>
                <w:bCs/>
                <w:sz w:val="20"/>
                <w:szCs w:val="20"/>
                <w:lang w:val="en-AU"/>
              </w:rPr>
              <w:t>)</w:t>
            </w:r>
          </w:p>
        </w:tc>
        <w:tc>
          <w:tcPr>
            <w:tcW w:w="1644" w:type="dxa"/>
          </w:tcPr>
          <w:p w14:paraId="56657B8D" w14:textId="31FF210C" w:rsidR="00891FD1" w:rsidRPr="003F2E8D" w:rsidRDefault="003941CB" w:rsidP="005F2DD3">
            <w:pPr>
              <w:keepNext/>
              <w:jc w:val="center"/>
              <w:rPr>
                <w:rFonts w:cstheme="majorHAnsi"/>
                <w:b/>
                <w:bCs/>
                <w:sz w:val="20"/>
                <w:szCs w:val="20"/>
                <w:lang w:val="en-AU"/>
              </w:rPr>
            </w:pPr>
            <w:r>
              <w:rPr>
                <w:rFonts w:cstheme="majorHAnsi"/>
                <w:b/>
                <w:bCs/>
                <w:sz w:val="20"/>
                <w:szCs w:val="20"/>
                <w:lang w:val="en-AU"/>
              </w:rPr>
              <w:t>Option</w:t>
            </w:r>
            <w:r w:rsidR="00EB23E2">
              <w:rPr>
                <w:rFonts w:cstheme="majorHAnsi"/>
                <w:b/>
                <w:bCs/>
                <w:sz w:val="20"/>
                <w:szCs w:val="20"/>
                <w:lang w:val="en-AU"/>
              </w:rPr>
              <w:t xml:space="preserve"> C (</w:t>
            </w:r>
            <w:r>
              <w:rPr>
                <w:rFonts w:cstheme="majorHAnsi"/>
                <w:b/>
                <w:bCs/>
                <w:sz w:val="20"/>
                <w:szCs w:val="20"/>
                <w:lang w:val="en-AU"/>
              </w:rPr>
              <w:t>zero</w:t>
            </w:r>
            <w:r w:rsidR="00891FD1" w:rsidRPr="003F2E8D">
              <w:rPr>
                <w:rFonts w:cstheme="majorHAnsi"/>
                <w:b/>
                <w:bCs/>
                <w:sz w:val="20"/>
                <w:szCs w:val="20"/>
                <w:lang w:val="en-AU"/>
              </w:rPr>
              <w:t xml:space="preserve"> cost recovery</w:t>
            </w:r>
            <w:r>
              <w:rPr>
                <w:rFonts w:cstheme="majorHAnsi"/>
                <w:b/>
                <w:bCs/>
                <w:sz w:val="20"/>
                <w:szCs w:val="20"/>
                <w:lang w:val="en-AU"/>
              </w:rPr>
              <w:t>)</w:t>
            </w:r>
          </w:p>
        </w:tc>
      </w:tr>
      <w:tr w:rsidR="003941CB" w14:paraId="1791B12B" w14:textId="77777777" w:rsidTr="006A6890">
        <w:tc>
          <w:tcPr>
            <w:tcW w:w="1922" w:type="dxa"/>
          </w:tcPr>
          <w:p w14:paraId="1DDB771E" w14:textId="41166A76" w:rsidR="003941CB" w:rsidRPr="003F2E8D" w:rsidRDefault="003941CB" w:rsidP="003941CB">
            <w:pPr>
              <w:keepNext/>
              <w:rPr>
                <w:rFonts w:cstheme="majorHAnsi"/>
                <w:b/>
                <w:bCs/>
                <w:sz w:val="20"/>
                <w:szCs w:val="20"/>
                <w:lang w:val="en-AU"/>
              </w:rPr>
            </w:pPr>
            <w:r w:rsidRPr="003F2E8D">
              <w:rPr>
                <w:rFonts w:cstheme="majorHAnsi"/>
                <w:b/>
                <w:bCs/>
                <w:sz w:val="20"/>
                <w:szCs w:val="20"/>
                <w:lang w:val="en-AU"/>
              </w:rPr>
              <w:t>Impact on efficiency</w:t>
            </w:r>
          </w:p>
        </w:tc>
        <w:tc>
          <w:tcPr>
            <w:tcW w:w="1759" w:type="dxa"/>
          </w:tcPr>
          <w:p w14:paraId="0775801C" w14:textId="69F8FAC3" w:rsidR="003941CB" w:rsidRPr="003F2E8D" w:rsidRDefault="00E15E5A" w:rsidP="004F170A">
            <w:pPr>
              <w:keepNext/>
              <w:jc w:val="center"/>
              <w:rPr>
                <w:rFonts w:cstheme="majorHAnsi"/>
                <w:sz w:val="20"/>
                <w:szCs w:val="20"/>
                <w:lang w:val="en-AU"/>
              </w:rPr>
            </w:pPr>
            <w:r>
              <w:rPr>
                <w:rFonts w:cstheme="majorHAnsi"/>
                <w:sz w:val="20"/>
                <w:szCs w:val="20"/>
                <w:lang w:val="en-AU"/>
              </w:rPr>
              <w:t>Does not achieve efficiency</w:t>
            </w:r>
          </w:p>
        </w:tc>
        <w:tc>
          <w:tcPr>
            <w:tcW w:w="1843" w:type="dxa"/>
          </w:tcPr>
          <w:p w14:paraId="365D7279" w14:textId="74101DF8" w:rsidR="003941CB" w:rsidRPr="003F2E8D" w:rsidRDefault="003941CB" w:rsidP="004F170A">
            <w:pPr>
              <w:keepNext/>
              <w:jc w:val="center"/>
              <w:rPr>
                <w:rFonts w:cstheme="majorHAnsi"/>
                <w:sz w:val="20"/>
                <w:szCs w:val="20"/>
                <w:lang w:val="en-AU"/>
              </w:rPr>
            </w:pPr>
            <w:r w:rsidRPr="003F2E8D">
              <w:rPr>
                <w:rFonts w:cstheme="majorHAnsi"/>
                <w:sz w:val="20"/>
                <w:szCs w:val="20"/>
                <w:lang w:val="en-AU"/>
              </w:rPr>
              <w:t>Partially achieves efficiency</w:t>
            </w:r>
          </w:p>
        </w:tc>
        <w:tc>
          <w:tcPr>
            <w:tcW w:w="1842" w:type="dxa"/>
          </w:tcPr>
          <w:p w14:paraId="41C06D37" w14:textId="7A9B6422" w:rsidR="003941CB" w:rsidRPr="003F2E8D" w:rsidRDefault="003941CB" w:rsidP="004F170A">
            <w:pPr>
              <w:keepNext/>
              <w:jc w:val="center"/>
              <w:rPr>
                <w:rFonts w:cstheme="majorHAnsi"/>
                <w:sz w:val="20"/>
                <w:szCs w:val="20"/>
                <w:lang w:val="en-AU"/>
              </w:rPr>
            </w:pPr>
            <w:r w:rsidRPr="003F2E8D">
              <w:rPr>
                <w:rFonts w:cstheme="majorHAnsi"/>
                <w:sz w:val="20"/>
                <w:szCs w:val="20"/>
                <w:lang w:val="en-AU"/>
              </w:rPr>
              <w:t>Fully achieves efficiency</w:t>
            </w:r>
          </w:p>
        </w:tc>
        <w:tc>
          <w:tcPr>
            <w:tcW w:w="1644" w:type="dxa"/>
          </w:tcPr>
          <w:p w14:paraId="0E2AB5EB" w14:textId="61DE0B51" w:rsidR="003941CB" w:rsidRPr="003F2E8D" w:rsidRDefault="003941CB" w:rsidP="004F170A">
            <w:pPr>
              <w:keepNext/>
              <w:jc w:val="center"/>
              <w:rPr>
                <w:rFonts w:cstheme="majorHAnsi"/>
                <w:sz w:val="20"/>
                <w:szCs w:val="20"/>
                <w:lang w:val="en-AU"/>
              </w:rPr>
            </w:pPr>
            <w:r w:rsidRPr="003F2E8D">
              <w:rPr>
                <w:rFonts w:cstheme="majorHAnsi"/>
                <w:sz w:val="20"/>
                <w:szCs w:val="20"/>
                <w:lang w:val="en-AU"/>
              </w:rPr>
              <w:t>Does not achieve efficiency</w:t>
            </w:r>
          </w:p>
        </w:tc>
      </w:tr>
      <w:tr w:rsidR="002F626C" w14:paraId="2448D721" w14:textId="77777777" w:rsidTr="00953A5C">
        <w:tc>
          <w:tcPr>
            <w:tcW w:w="1922" w:type="dxa"/>
          </w:tcPr>
          <w:p w14:paraId="4B468C52" w14:textId="5619B0C0" w:rsidR="002F626C" w:rsidRPr="003F2E8D" w:rsidRDefault="002F626C" w:rsidP="003941CB">
            <w:pPr>
              <w:keepNext/>
              <w:rPr>
                <w:rFonts w:cstheme="majorHAnsi"/>
                <w:b/>
                <w:bCs/>
                <w:sz w:val="20"/>
                <w:szCs w:val="20"/>
                <w:lang w:val="en-AU"/>
              </w:rPr>
            </w:pPr>
            <w:r w:rsidRPr="003F2E8D">
              <w:rPr>
                <w:rFonts w:cstheme="majorHAnsi"/>
                <w:b/>
                <w:bCs/>
                <w:sz w:val="20"/>
                <w:szCs w:val="20"/>
                <w:lang w:val="en-AU"/>
              </w:rPr>
              <w:t>Impact on effectiveness</w:t>
            </w:r>
          </w:p>
        </w:tc>
        <w:tc>
          <w:tcPr>
            <w:tcW w:w="7088" w:type="dxa"/>
            <w:gridSpan w:val="4"/>
            <w:vAlign w:val="center"/>
          </w:tcPr>
          <w:p w14:paraId="10A1A523" w14:textId="3BE85126" w:rsidR="002F626C" w:rsidRPr="003F2E8D" w:rsidRDefault="002F626C" w:rsidP="00953A5C">
            <w:pPr>
              <w:keepNext/>
              <w:jc w:val="center"/>
              <w:rPr>
                <w:rFonts w:cstheme="majorHAnsi"/>
                <w:sz w:val="20"/>
                <w:szCs w:val="20"/>
                <w:lang w:val="en-AU"/>
              </w:rPr>
            </w:pPr>
            <w:r w:rsidRPr="003F2E8D">
              <w:rPr>
                <w:rFonts w:cstheme="majorHAnsi"/>
                <w:sz w:val="20"/>
                <w:szCs w:val="20"/>
                <w:lang w:val="en-AU"/>
              </w:rPr>
              <w:t>No material impact on effectiveness</w:t>
            </w:r>
            <w:r w:rsidR="00E70E5C">
              <w:rPr>
                <w:rFonts w:cstheme="majorHAnsi"/>
                <w:sz w:val="20"/>
                <w:szCs w:val="20"/>
                <w:lang w:val="en-AU"/>
              </w:rPr>
              <w:t xml:space="preserve"> under all options</w:t>
            </w:r>
          </w:p>
        </w:tc>
      </w:tr>
      <w:tr w:rsidR="002F626C" w14:paraId="4FAC3195" w14:textId="77777777" w:rsidTr="00953A5C">
        <w:tc>
          <w:tcPr>
            <w:tcW w:w="1922" w:type="dxa"/>
          </w:tcPr>
          <w:p w14:paraId="1971D54C" w14:textId="6D8FF639" w:rsidR="002F626C" w:rsidRPr="003F2E8D" w:rsidRDefault="002F626C" w:rsidP="003941CB">
            <w:pPr>
              <w:keepNext/>
              <w:rPr>
                <w:rFonts w:cstheme="majorHAnsi"/>
                <w:b/>
                <w:bCs/>
                <w:sz w:val="20"/>
                <w:szCs w:val="20"/>
                <w:lang w:val="en-AU"/>
              </w:rPr>
            </w:pPr>
            <w:r w:rsidRPr="003F2E8D">
              <w:rPr>
                <w:rFonts w:cstheme="majorHAnsi"/>
                <w:b/>
                <w:bCs/>
                <w:sz w:val="20"/>
                <w:szCs w:val="20"/>
                <w:lang w:val="en-AU"/>
              </w:rPr>
              <w:t>Impact on vertical equity</w:t>
            </w:r>
          </w:p>
        </w:tc>
        <w:tc>
          <w:tcPr>
            <w:tcW w:w="7088" w:type="dxa"/>
            <w:gridSpan w:val="4"/>
            <w:vAlign w:val="center"/>
          </w:tcPr>
          <w:p w14:paraId="7EB70E4A" w14:textId="6B52203E" w:rsidR="002F626C" w:rsidRPr="003F2E8D" w:rsidRDefault="002F626C" w:rsidP="00953A5C">
            <w:pPr>
              <w:keepNext/>
              <w:jc w:val="center"/>
              <w:rPr>
                <w:rFonts w:cstheme="majorHAnsi"/>
                <w:sz w:val="20"/>
                <w:szCs w:val="20"/>
                <w:lang w:val="en-AU"/>
              </w:rPr>
            </w:pPr>
            <w:r w:rsidRPr="003F2E8D">
              <w:rPr>
                <w:rFonts w:cstheme="majorHAnsi"/>
                <w:sz w:val="20"/>
                <w:szCs w:val="20"/>
                <w:lang w:val="en-AU"/>
              </w:rPr>
              <w:t>No material impact on vertical equity</w:t>
            </w:r>
            <w:r w:rsidR="00E70E5C">
              <w:rPr>
                <w:rFonts w:cstheme="majorHAnsi"/>
                <w:sz w:val="20"/>
                <w:szCs w:val="20"/>
                <w:lang w:val="en-AU"/>
              </w:rPr>
              <w:t xml:space="preserve"> under all options</w:t>
            </w:r>
          </w:p>
        </w:tc>
      </w:tr>
      <w:tr w:rsidR="002F626C" w:rsidRPr="00AA38E7" w14:paraId="4A6D3FFF" w14:textId="77777777" w:rsidTr="00953A5C">
        <w:tc>
          <w:tcPr>
            <w:tcW w:w="1922" w:type="dxa"/>
          </w:tcPr>
          <w:p w14:paraId="1BF6EEFB" w14:textId="5A176F2D" w:rsidR="002F626C" w:rsidRPr="005F2DD3" w:rsidRDefault="002F626C" w:rsidP="003941CB">
            <w:pPr>
              <w:keepNext/>
              <w:rPr>
                <w:rFonts w:cstheme="majorHAnsi"/>
                <w:b/>
                <w:bCs/>
                <w:sz w:val="18"/>
                <w:szCs w:val="18"/>
                <w:lang w:val="en-AU"/>
              </w:rPr>
            </w:pPr>
            <w:r w:rsidRPr="005F2DD3">
              <w:rPr>
                <w:rFonts w:cstheme="majorHAnsi"/>
                <w:b/>
                <w:bCs/>
                <w:sz w:val="18"/>
                <w:szCs w:val="18"/>
                <w:lang w:val="en-AU"/>
              </w:rPr>
              <w:t>Impact on horizontal equity</w:t>
            </w:r>
          </w:p>
        </w:tc>
        <w:tc>
          <w:tcPr>
            <w:tcW w:w="7088" w:type="dxa"/>
            <w:gridSpan w:val="4"/>
            <w:vAlign w:val="center"/>
          </w:tcPr>
          <w:p w14:paraId="40C7C214" w14:textId="78FE9369" w:rsidR="002F626C" w:rsidRPr="005F2DD3" w:rsidRDefault="00E70E5C" w:rsidP="00953A5C">
            <w:pPr>
              <w:keepNext/>
              <w:jc w:val="center"/>
              <w:rPr>
                <w:rFonts w:cstheme="majorHAnsi"/>
                <w:sz w:val="18"/>
                <w:szCs w:val="18"/>
                <w:lang w:val="en-AU"/>
              </w:rPr>
            </w:pPr>
            <w:r w:rsidRPr="005F2DD3">
              <w:rPr>
                <w:rFonts w:cstheme="majorHAnsi"/>
                <w:sz w:val="18"/>
                <w:szCs w:val="18"/>
                <w:lang w:val="en-AU"/>
              </w:rPr>
              <w:t>Meets horizontal equity objective under all options</w:t>
            </w:r>
          </w:p>
        </w:tc>
      </w:tr>
    </w:tbl>
    <w:p w14:paraId="70E8E8B9" w14:textId="1A7E5E7D" w:rsidR="008D7BEB" w:rsidRPr="005F2DD3" w:rsidRDefault="008D7BEB" w:rsidP="00B34E21">
      <w:pPr>
        <w:ind w:left="360" w:hanging="360"/>
        <w:rPr>
          <w:sz w:val="18"/>
          <w:szCs w:val="18"/>
        </w:rPr>
      </w:pPr>
    </w:p>
    <w:p w14:paraId="286FB703" w14:textId="301BC08E" w:rsidR="00012A81" w:rsidRDefault="00012A81" w:rsidP="008D7BEB">
      <w:r>
        <w:t>As the fee is paid by</w:t>
      </w:r>
      <w:r w:rsidR="00B13D44">
        <w:t xml:space="preserve"> government Authorities</w:t>
      </w:r>
      <w:r w:rsidR="00003DF4">
        <w:t>, abi</w:t>
      </w:r>
      <w:r w:rsidR="00DB1545">
        <w:t xml:space="preserve">lity to pay the fee (vertical equity) </w:t>
      </w:r>
      <w:r w:rsidR="00C16255">
        <w:t>is</w:t>
      </w:r>
      <w:r w:rsidR="00DB1545">
        <w:t xml:space="preserve"> not </w:t>
      </w:r>
      <w:r w:rsidR="00C16255">
        <w:t xml:space="preserve">a </w:t>
      </w:r>
      <w:r w:rsidR="00DB1545">
        <w:t>relevant</w:t>
      </w:r>
      <w:r w:rsidR="00C16255">
        <w:t xml:space="preserve"> </w:t>
      </w:r>
      <w:r w:rsidR="004759A6">
        <w:t>consideration</w:t>
      </w:r>
      <w:r w:rsidR="00DB1545">
        <w:t xml:space="preserve">. Nor is the impact of the fee on </w:t>
      </w:r>
      <w:r w:rsidR="00CF795C">
        <w:t xml:space="preserve">effectiveness of policy—there is no </w:t>
      </w:r>
      <w:r w:rsidR="004759A6">
        <w:t>risk of non-compliance, and the fee (being a</w:t>
      </w:r>
      <w:r w:rsidR="008E212C">
        <w:t xml:space="preserve">t a mandatory step in the acquisition process) </w:t>
      </w:r>
      <w:r w:rsidR="00AA38E7">
        <w:t xml:space="preserve">is </w:t>
      </w:r>
      <w:r w:rsidR="008E212C">
        <w:t>unlikely to have any bearing on an Authority’s decision to undertake the acquisition.</w:t>
      </w:r>
    </w:p>
    <w:p w14:paraId="2839649E" w14:textId="146BFBB5" w:rsidR="008E212C" w:rsidRDefault="008E212C" w:rsidP="008D7BEB">
      <w:r>
        <w:lastRenderedPageBreak/>
        <w:t xml:space="preserve">The only distinguishing factor between the options is efficiency—that is, the extent to which the fee provides the correct price signal of the costs </w:t>
      </w:r>
      <w:r w:rsidR="001A0692">
        <w:t xml:space="preserve">incurred by </w:t>
      </w:r>
      <w:r w:rsidR="00542CDA">
        <w:t>Land Use Victoria</w:t>
      </w:r>
      <w:r w:rsidR="001A0692">
        <w:t xml:space="preserve"> caused by the </w:t>
      </w:r>
      <w:r w:rsidR="006260AE">
        <w:t>Authority’s</w:t>
      </w:r>
      <w:r w:rsidR="001A0692">
        <w:t xml:space="preserve"> decision to </w:t>
      </w:r>
      <w:r w:rsidR="006260AE">
        <w:t xml:space="preserve">acquire land under the LAC Act. </w:t>
      </w:r>
      <w:r w:rsidR="00413559">
        <w:t xml:space="preserve">Price signals are usually important because they ensure that all costs are </w:t>
      </w:r>
      <w:proofErr w:type="gramStart"/>
      <w:r w:rsidR="00413559">
        <w:t>tak</w:t>
      </w:r>
      <w:r w:rsidR="00DA33B7">
        <w:t>en</w:t>
      </w:r>
      <w:r w:rsidR="00413559">
        <w:t xml:space="preserve"> into account</w:t>
      </w:r>
      <w:proofErr w:type="gramEnd"/>
      <w:r w:rsidR="00413559">
        <w:t xml:space="preserve"> when making a decision</w:t>
      </w:r>
      <w:r w:rsidR="00964866">
        <w:t xml:space="preserve"> to undertake an activity</w:t>
      </w:r>
      <w:r w:rsidR="00D91926">
        <w:t xml:space="preserve">; and hence the total amount of activities undertaken does not exceed </w:t>
      </w:r>
      <w:r w:rsidR="00D5272C">
        <w:t>an optimum level. In this case, the decision to acquire land is unlikely to be affected by the fee for lodging notices of intention</w:t>
      </w:r>
      <w:r w:rsidR="00C7354C">
        <w:t xml:space="preserve">, making the decision insensitive to this ‘price signal’. Further, as the </w:t>
      </w:r>
      <w:r w:rsidR="00503A83">
        <w:t xml:space="preserve">fee is paid </w:t>
      </w:r>
      <w:r w:rsidR="007401AF">
        <w:t xml:space="preserve">almost </w:t>
      </w:r>
      <w:r w:rsidR="00503A83">
        <w:t xml:space="preserve">entirely by government </w:t>
      </w:r>
      <w:r w:rsidR="00DC7F26">
        <w:t>Authorities</w:t>
      </w:r>
      <w:r w:rsidR="00BA07A6">
        <w:t>,</w:t>
      </w:r>
      <w:r w:rsidR="006E3FEB">
        <w:rPr>
          <w:rStyle w:val="FootnoteReference"/>
        </w:rPr>
        <w:footnoteReference w:id="77"/>
      </w:r>
      <w:r w:rsidR="00BA07A6">
        <w:t xml:space="preserve"> and the fee revenue is in any case </w:t>
      </w:r>
      <w:r w:rsidR="00DC7F26">
        <w:t xml:space="preserve">returned to consolidated revenue, the need for a price signal is even weaker. However, setting a fee </w:t>
      </w:r>
      <w:r w:rsidR="00915414">
        <w:t xml:space="preserve">that reflects the full </w:t>
      </w:r>
      <w:r w:rsidR="00930824">
        <w:t xml:space="preserve">cost of the activity is an important part of government transparency on the use of </w:t>
      </w:r>
      <w:r w:rsidR="006E3FEB">
        <w:t>public funds.</w:t>
      </w:r>
      <w:r w:rsidR="002A159B">
        <w:t xml:space="preserve"> </w:t>
      </w:r>
      <w:r w:rsidR="00B2655F">
        <w:t xml:space="preserve">Activities that give rise to costs for </w:t>
      </w:r>
      <w:r w:rsidR="00542CDA">
        <w:t>Land Use Victoria</w:t>
      </w:r>
      <w:r w:rsidR="00492323">
        <w:t xml:space="preserve"> should be reflected in the total cost to taxpayers</w:t>
      </w:r>
      <w:r w:rsidR="00CF4EFF">
        <w:t xml:space="preserve"> of the </w:t>
      </w:r>
      <w:r w:rsidR="00692B0D">
        <w:t xml:space="preserve">costs of acquiring the land for the </w:t>
      </w:r>
      <w:proofErr w:type="gramStart"/>
      <w:r w:rsidR="00692B0D">
        <w:t>particular public</w:t>
      </w:r>
      <w:proofErr w:type="gramEnd"/>
      <w:r w:rsidR="00692B0D">
        <w:t xml:space="preserve"> purpose.</w:t>
      </w:r>
      <w:r w:rsidR="00176F75">
        <w:t xml:space="preserve"> </w:t>
      </w:r>
    </w:p>
    <w:p w14:paraId="78F05C90" w14:textId="2632ECC6" w:rsidR="00176F75" w:rsidRDefault="00D631D8" w:rsidP="008D7BEB">
      <w:r>
        <w:t>T</w:t>
      </w:r>
      <w:r w:rsidR="00176F75">
        <w:t>herefore</w:t>
      </w:r>
      <w:r>
        <w:t>, the Department</w:t>
      </w:r>
      <w:r w:rsidR="00176F75">
        <w:t xml:space="preserve"> </w:t>
      </w:r>
      <w:r w:rsidR="00C770CD">
        <w:t>considers</w:t>
      </w:r>
      <w:r w:rsidR="00176F75">
        <w:t xml:space="preserve"> the fee</w:t>
      </w:r>
      <w:r w:rsidR="00CB285D">
        <w:t xml:space="preserve"> for lodgement of notices of intention to acquire land </w:t>
      </w:r>
      <w:r w:rsidR="00C770CD">
        <w:t xml:space="preserve">should be set </w:t>
      </w:r>
      <w:r w:rsidR="00CB285D">
        <w:t>at 4.4 fee units</w:t>
      </w:r>
      <w:r w:rsidR="00257481">
        <w:t xml:space="preserve"> (currently $65.20)</w:t>
      </w:r>
      <w:r w:rsidR="00CB285D">
        <w:t>, the same as the current Regulations.</w:t>
      </w:r>
      <w:r w:rsidR="00257481">
        <w:t xml:space="preserve"> The dollar amount of the fee will continue to be adjusted automatically in line with the annual determination by the Treas</w:t>
      </w:r>
      <w:r w:rsidR="00B457E7">
        <w:t>ur</w:t>
      </w:r>
      <w:r w:rsidR="00257481">
        <w:t>er of the value of a fee unit</w:t>
      </w:r>
      <w:r w:rsidR="00B457E7">
        <w:t xml:space="preserve"> under the </w:t>
      </w:r>
      <w:r w:rsidR="00B457E7" w:rsidRPr="00B457E7">
        <w:rPr>
          <w:i/>
          <w:iCs/>
        </w:rPr>
        <w:t>Monetary Units Act 2004</w:t>
      </w:r>
      <w:r w:rsidR="00B457E7">
        <w:t>.</w:t>
      </w:r>
    </w:p>
    <w:p w14:paraId="799A8DB7" w14:textId="054648B5" w:rsidR="007D7DA7" w:rsidRDefault="00B457E7" w:rsidP="003B24EB">
      <w:r>
        <w:t>The proposed fee compares to the fee charged in other states</w:t>
      </w:r>
      <w:r w:rsidR="007636C7">
        <w:t xml:space="preserve">: </w:t>
      </w:r>
      <w:r w:rsidR="000B2015">
        <w:t xml:space="preserve">the fee in </w:t>
      </w:r>
      <w:r w:rsidR="003B24EB">
        <w:t xml:space="preserve">Tasmania is $85.50; </w:t>
      </w:r>
      <w:r w:rsidR="007636C7">
        <w:t xml:space="preserve">Western </w:t>
      </w:r>
      <w:r w:rsidR="007D7DA7">
        <w:t>Australia</w:t>
      </w:r>
      <w:r w:rsidR="002F319D">
        <w:t xml:space="preserve">’s fee for </w:t>
      </w:r>
      <w:r w:rsidR="000B2015">
        <w:t>a comparable notice</w:t>
      </w:r>
      <w:r w:rsidR="007636C7">
        <w:t xml:space="preserve"> </w:t>
      </w:r>
      <w:r w:rsidR="00B21ADC">
        <w:t>is $178.20</w:t>
      </w:r>
      <w:r w:rsidR="007636C7" w:rsidRPr="000B2015">
        <w:t>.</w:t>
      </w:r>
      <w:r w:rsidR="007636C7">
        <w:t xml:space="preserve"> </w:t>
      </w:r>
      <w:r w:rsidR="008F7E26">
        <w:t xml:space="preserve">NSW and </w:t>
      </w:r>
      <w:r w:rsidR="007636C7">
        <w:t xml:space="preserve">South Australia </w:t>
      </w:r>
      <w:r w:rsidR="00FD2E8D">
        <w:t>do not require a fee for the equivalent lodg</w:t>
      </w:r>
      <w:r w:rsidR="007D7DA7">
        <w:t>e</w:t>
      </w:r>
      <w:r w:rsidR="00FD2E8D">
        <w:t>ment, and Queensland has no equivalent lodgement requirement.</w:t>
      </w:r>
    </w:p>
    <w:p w14:paraId="745FFF0C" w14:textId="77777777" w:rsidR="008C4F1E" w:rsidRPr="0018486B" w:rsidRDefault="008C4F1E" w:rsidP="003B24EB">
      <w:pPr>
        <w:rPr>
          <w:sz w:val="2"/>
          <w:szCs w:val="2"/>
        </w:rPr>
      </w:pPr>
    </w:p>
    <w:tbl>
      <w:tblPr>
        <w:tblStyle w:val="TableGrid"/>
        <w:tblW w:w="0" w:type="auto"/>
        <w:tblLook w:val="04A0" w:firstRow="1" w:lastRow="0" w:firstColumn="1" w:lastColumn="0" w:noHBand="0" w:noVBand="1"/>
      </w:tblPr>
      <w:tblGrid>
        <w:gridCol w:w="9010"/>
      </w:tblGrid>
      <w:tr w:rsidR="003D4456" w14:paraId="2D307FCF" w14:textId="77777777" w:rsidTr="003D4456">
        <w:trPr>
          <w:cnfStyle w:val="100000000000" w:firstRow="1" w:lastRow="0" w:firstColumn="0" w:lastColumn="0" w:oddVBand="0" w:evenVBand="0" w:oddHBand="0" w:evenHBand="0" w:firstRowFirstColumn="0" w:firstRowLastColumn="0" w:lastRowFirstColumn="0" w:lastRowLastColumn="0"/>
        </w:trPr>
        <w:tc>
          <w:tcPr>
            <w:tcW w:w="9010" w:type="dxa"/>
          </w:tcPr>
          <w:p w14:paraId="0F66B677" w14:textId="21A3341A" w:rsidR="003D4456" w:rsidRPr="007D7DA7" w:rsidRDefault="003D4456" w:rsidP="003D4456">
            <w:pPr>
              <w:spacing w:before="60" w:after="60"/>
              <w:rPr>
                <w:b/>
                <w:bCs/>
                <w:i/>
                <w:iCs/>
              </w:rPr>
            </w:pPr>
            <w:r>
              <w:rPr>
                <w:b/>
                <w:bCs/>
                <w:i/>
                <w:iCs/>
              </w:rPr>
              <w:t>Consultation q</w:t>
            </w:r>
            <w:r w:rsidRPr="007D7DA7">
              <w:rPr>
                <w:b/>
                <w:bCs/>
                <w:i/>
                <w:iCs/>
              </w:rPr>
              <w:t>uestion</w:t>
            </w:r>
            <w:r>
              <w:rPr>
                <w:b/>
                <w:bCs/>
                <w:i/>
                <w:iCs/>
              </w:rPr>
              <w:t>:</w:t>
            </w:r>
          </w:p>
          <w:p w14:paraId="313A85EC" w14:textId="5589CFCF" w:rsidR="003D4456" w:rsidRPr="003D4456" w:rsidRDefault="003D4456" w:rsidP="003D4456">
            <w:pPr>
              <w:pStyle w:val="ListParagraph"/>
              <w:numPr>
                <w:ilvl w:val="0"/>
                <w:numId w:val="29"/>
              </w:numPr>
              <w:spacing w:before="60" w:after="60"/>
              <w:rPr>
                <w:b/>
                <w:bCs/>
                <w:i/>
                <w:iCs/>
              </w:rPr>
            </w:pPr>
            <w:r w:rsidRPr="003D4456">
              <w:rPr>
                <w:b/>
                <w:bCs/>
                <w:i/>
                <w:iCs/>
              </w:rPr>
              <w:t xml:space="preserve">Do you have any comments on </w:t>
            </w:r>
            <w:r w:rsidR="00043A55">
              <w:rPr>
                <w:b/>
                <w:bCs/>
                <w:i/>
                <w:iCs/>
              </w:rPr>
              <w:t>continuing to set the</w:t>
            </w:r>
            <w:r w:rsidR="00043A55" w:rsidRPr="002C2462">
              <w:rPr>
                <w:b/>
                <w:bCs/>
                <w:i/>
                <w:iCs/>
              </w:rPr>
              <w:t xml:space="preserve"> fee</w:t>
            </w:r>
            <w:r w:rsidR="00043A55">
              <w:rPr>
                <w:b/>
                <w:bCs/>
                <w:i/>
                <w:iCs/>
              </w:rPr>
              <w:t xml:space="preserve"> for lodgement of a notice of intention to acquire land at 4.4 fee units?</w:t>
            </w:r>
          </w:p>
        </w:tc>
      </w:tr>
    </w:tbl>
    <w:p w14:paraId="1CDBF82C" w14:textId="5C6AFC87" w:rsidR="003B24EB" w:rsidRPr="007D7DA7" w:rsidRDefault="00FD2E8D" w:rsidP="003B24EB">
      <w:pPr>
        <w:rPr>
          <w:b/>
          <w:bCs/>
          <w:i/>
          <w:iCs/>
        </w:rPr>
      </w:pPr>
      <w:r w:rsidRPr="007D7DA7">
        <w:rPr>
          <w:b/>
          <w:bCs/>
          <w:i/>
          <w:iCs/>
        </w:rPr>
        <w:t xml:space="preserve"> </w:t>
      </w:r>
    </w:p>
    <w:p w14:paraId="4CD7FF9E" w14:textId="219611FF" w:rsidR="00410C5E" w:rsidRDefault="00410C5E" w:rsidP="00A573B1">
      <w:pPr>
        <w:pStyle w:val="Heading2"/>
      </w:pPr>
      <w:bookmarkStart w:id="89" w:name="_Toc57956649"/>
      <w:r>
        <w:t>Loans</w:t>
      </w:r>
      <w:r w:rsidR="00A573B1">
        <w:t xml:space="preserve"> to </w:t>
      </w:r>
      <w:proofErr w:type="gramStart"/>
      <w:r w:rsidR="00A573B1">
        <w:t>home owners</w:t>
      </w:r>
      <w:bookmarkEnd w:id="89"/>
      <w:proofErr w:type="gramEnd"/>
      <w:r w:rsidR="007F4B28">
        <w:t xml:space="preserve"> whose principal place of residence is compulsorily acquired</w:t>
      </w:r>
    </w:p>
    <w:p w14:paraId="1F750C74" w14:textId="0E202789" w:rsidR="00FD5445" w:rsidRDefault="002848E7">
      <w:pPr>
        <w:rPr>
          <w:lang w:val="en-AU"/>
        </w:rPr>
      </w:pPr>
      <w:r>
        <w:rPr>
          <w:lang w:val="en-AU"/>
        </w:rPr>
        <w:t>T</w:t>
      </w:r>
      <w:r w:rsidR="006E48EB">
        <w:rPr>
          <w:lang w:val="en-AU"/>
        </w:rPr>
        <w:t>he base case</w:t>
      </w:r>
      <w:r w:rsidR="00E802D0">
        <w:rPr>
          <w:lang w:val="en-AU"/>
        </w:rPr>
        <w:t>—where</w:t>
      </w:r>
      <w:r w:rsidR="006E48EB">
        <w:rPr>
          <w:lang w:val="en-AU"/>
        </w:rPr>
        <w:t xml:space="preserve"> there would be no</w:t>
      </w:r>
      <w:r w:rsidR="00742E65">
        <w:rPr>
          <w:lang w:val="en-AU"/>
        </w:rPr>
        <w:t xml:space="preserve"> </w:t>
      </w:r>
      <w:r w:rsidR="005A3CBD">
        <w:rPr>
          <w:lang w:val="en-AU"/>
        </w:rPr>
        <w:t>prescribed</w:t>
      </w:r>
      <w:r w:rsidR="00742E65">
        <w:rPr>
          <w:lang w:val="en-AU"/>
        </w:rPr>
        <w:t xml:space="preserve"> </w:t>
      </w:r>
      <w:r w:rsidR="00E802D0">
        <w:rPr>
          <w:lang w:val="en-AU"/>
        </w:rPr>
        <w:t>threshold—would allow Authorities to provide</w:t>
      </w:r>
      <w:r w:rsidR="00742E65">
        <w:rPr>
          <w:lang w:val="en-AU"/>
        </w:rPr>
        <w:t xml:space="preserve"> loans to any </w:t>
      </w:r>
      <w:proofErr w:type="gramStart"/>
      <w:r w:rsidR="009A4384">
        <w:rPr>
          <w:lang w:val="en-AU"/>
        </w:rPr>
        <w:t>home owners</w:t>
      </w:r>
      <w:proofErr w:type="gramEnd"/>
      <w:r w:rsidR="007F4B28">
        <w:rPr>
          <w:lang w:val="en-AU"/>
        </w:rPr>
        <w:t xml:space="preserve"> </w:t>
      </w:r>
      <w:r w:rsidR="007F4B28">
        <w:t>whose principal place of residence is compulsorily acquired</w:t>
      </w:r>
      <w:r w:rsidR="00742E65">
        <w:rPr>
          <w:lang w:val="en-AU"/>
        </w:rPr>
        <w:t>, regardless of the value of the land being purchased. (The other eligibility would still apply</w:t>
      </w:r>
      <w:r w:rsidR="006205D8">
        <w:rPr>
          <w:lang w:val="en-AU"/>
        </w:rPr>
        <w:t>—i</w:t>
      </w:r>
      <w:r w:rsidR="0010543A">
        <w:rPr>
          <w:lang w:val="en-AU"/>
        </w:rPr>
        <w:t>.</w:t>
      </w:r>
      <w:r w:rsidR="006205D8">
        <w:rPr>
          <w:lang w:val="en-AU"/>
        </w:rPr>
        <w:t>e</w:t>
      </w:r>
      <w:r w:rsidR="0010543A">
        <w:rPr>
          <w:lang w:val="en-AU"/>
        </w:rPr>
        <w:t>., where</w:t>
      </w:r>
      <w:r w:rsidR="006205D8">
        <w:rPr>
          <w:lang w:val="en-AU"/>
        </w:rPr>
        <w:t xml:space="preserve"> compensation is inadequate to achieve similar accommodation, which is likely still very rare</w:t>
      </w:r>
      <w:r w:rsidR="0010543A">
        <w:rPr>
          <w:lang w:val="en-AU"/>
        </w:rPr>
        <w:t xml:space="preserve"> given how the compensation principles are intended to operate</w:t>
      </w:r>
      <w:r w:rsidR="006205D8">
        <w:rPr>
          <w:lang w:val="en-AU"/>
        </w:rPr>
        <w:t xml:space="preserve">). </w:t>
      </w:r>
      <w:r w:rsidR="005D0029">
        <w:rPr>
          <w:lang w:val="en-AU"/>
        </w:rPr>
        <w:t xml:space="preserve">It would remain only an </w:t>
      </w:r>
      <w:r w:rsidR="005A3CBD">
        <w:rPr>
          <w:lang w:val="en-AU"/>
        </w:rPr>
        <w:t xml:space="preserve">option for </w:t>
      </w:r>
      <w:r w:rsidR="005D0029">
        <w:rPr>
          <w:lang w:val="en-AU"/>
        </w:rPr>
        <w:t>A</w:t>
      </w:r>
      <w:r w:rsidR="005A3CBD">
        <w:rPr>
          <w:lang w:val="en-AU"/>
        </w:rPr>
        <w:t xml:space="preserve">uthorities to provide </w:t>
      </w:r>
      <w:r w:rsidR="005D0029">
        <w:rPr>
          <w:lang w:val="en-AU"/>
        </w:rPr>
        <w:t xml:space="preserve">such </w:t>
      </w:r>
      <w:r w:rsidR="005A3CBD">
        <w:rPr>
          <w:lang w:val="en-AU"/>
        </w:rPr>
        <w:t>loans</w:t>
      </w:r>
      <w:r w:rsidR="005D0029">
        <w:rPr>
          <w:lang w:val="en-AU"/>
        </w:rPr>
        <w:t xml:space="preserve">; </w:t>
      </w:r>
      <w:r w:rsidR="005A3CBD">
        <w:rPr>
          <w:lang w:val="en-AU"/>
        </w:rPr>
        <w:t xml:space="preserve">they are only compelled to </w:t>
      </w:r>
      <w:r w:rsidR="005D0029">
        <w:rPr>
          <w:lang w:val="en-AU"/>
        </w:rPr>
        <w:t xml:space="preserve">provide loans </w:t>
      </w:r>
      <w:r w:rsidR="005A3CBD">
        <w:rPr>
          <w:lang w:val="en-AU"/>
        </w:rPr>
        <w:t>if directed by VCAT or the Court</w:t>
      </w:r>
      <w:r w:rsidR="00D152A5">
        <w:rPr>
          <w:lang w:val="en-AU"/>
        </w:rPr>
        <w:t xml:space="preserve"> (in their discretion in resolving disputes</w:t>
      </w:r>
      <w:r w:rsidR="00D152A5">
        <w:rPr>
          <w:rStyle w:val="FootnoteReference"/>
        </w:rPr>
        <w:footnoteReference w:id="78"/>
      </w:r>
      <w:r w:rsidR="00D152A5">
        <w:rPr>
          <w:lang w:val="en-AU"/>
        </w:rPr>
        <w:t xml:space="preserve">). </w:t>
      </w:r>
    </w:p>
    <w:p w14:paraId="3ED88223" w14:textId="0299601B" w:rsidR="00742E65" w:rsidRDefault="00D152A5">
      <w:pPr>
        <w:rPr>
          <w:lang w:val="en-AU"/>
        </w:rPr>
      </w:pPr>
      <w:r>
        <w:rPr>
          <w:lang w:val="en-AU"/>
        </w:rPr>
        <w:t>There is no entitlement or right for a person to be provided such a loan</w:t>
      </w:r>
      <w:r w:rsidR="00FD5445">
        <w:rPr>
          <w:lang w:val="en-AU"/>
        </w:rPr>
        <w:t xml:space="preserve">, and </w:t>
      </w:r>
      <w:r w:rsidR="003E3AC3">
        <w:rPr>
          <w:lang w:val="en-AU"/>
        </w:rPr>
        <w:t>Authorities</w:t>
      </w:r>
      <w:r w:rsidR="00FD5445">
        <w:rPr>
          <w:lang w:val="en-AU"/>
        </w:rPr>
        <w:t xml:space="preserve"> are able to </w:t>
      </w:r>
      <w:r w:rsidR="003F515F">
        <w:rPr>
          <w:lang w:val="en-AU"/>
        </w:rPr>
        <w:t xml:space="preserve">charge interest on the loan, which could be considerably higher than </w:t>
      </w:r>
      <w:r w:rsidR="008540EF">
        <w:rPr>
          <w:lang w:val="en-AU"/>
        </w:rPr>
        <w:t>mortgage borrowing rates generally available.</w:t>
      </w:r>
      <w:r w:rsidR="008540EF">
        <w:rPr>
          <w:rStyle w:val="FootnoteReference"/>
        </w:rPr>
        <w:footnoteReference w:id="79"/>
      </w:r>
      <w:r w:rsidR="008540EF">
        <w:rPr>
          <w:lang w:val="en-AU"/>
        </w:rPr>
        <w:t xml:space="preserve"> </w:t>
      </w:r>
      <w:r w:rsidR="003E3AC3">
        <w:rPr>
          <w:lang w:val="en-AU"/>
        </w:rPr>
        <w:t xml:space="preserve">It is reasonable to expect that should </w:t>
      </w:r>
      <w:r w:rsidR="00BA5AFF">
        <w:rPr>
          <w:lang w:val="en-AU"/>
        </w:rPr>
        <w:t>most home owners</w:t>
      </w:r>
      <w:r w:rsidR="007F4B28">
        <w:rPr>
          <w:lang w:val="en-AU"/>
        </w:rPr>
        <w:t xml:space="preserve"> </w:t>
      </w:r>
      <w:r w:rsidR="007F4B28">
        <w:t>whose principal place of residence is compulsorily acquired</w:t>
      </w:r>
      <w:r w:rsidR="00BA5AFF">
        <w:rPr>
          <w:lang w:val="en-AU"/>
        </w:rPr>
        <w:t xml:space="preserve"> wish to buy a new property for which the compensation is insuffi</w:t>
      </w:r>
      <w:r w:rsidR="00020AE7">
        <w:rPr>
          <w:lang w:val="en-AU"/>
        </w:rPr>
        <w:t>ci</w:t>
      </w:r>
      <w:r w:rsidR="00BA5AFF">
        <w:rPr>
          <w:lang w:val="en-AU"/>
        </w:rPr>
        <w:t xml:space="preserve">ent to </w:t>
      </w:r>
      <w:r w:rsidR="00020AE7">
        <w:rPr>
          <w:lang w:val="en-AU"/>
        </w:rPr>
        <w:t xml:space="preserve">fund, they could borrow </w:t>
      </w:r>
      <w:r w:rsidR="00C3019E">
        <w:rPr>
          <w:lang w:val="en-AU"/>
        </w:rPr>
        <w:t>from a bank rather than from an Authority.</w:t>
      </w:r>
      <w:r w:rsidR="00F1259E">
        <w:rPr>
          <w:lang w:val="en-AU"/>
        </w:rPr>
        <w:t xml:space="preserve"> It is therefore difficult to say whether the lack of prescribed thr</w:t>
      </w:r>
      <w:r w:rsidR="005D30A9">
        <w:rPr>
          <w:lang w:val="en-AU"/>
        </w:rPr>
        <w:t>eshold</w:t>
      </w:r>
      <w:r w:rsidR="00F1259E">
        <w:rPr>
          <w:lang w:val="en-AU"/>
        </w:rPr>
        <w:t xml:space="preserve"> would lead to more loans being offered.</w:t>
      </w:r>
    </w:p>
    <w:p w14:paraId="434B6162" w14:textId="13FD0742" w:rsidR="00331953" w:rsidRDefault="00376BB6">
      <w:pPr>
        <w:rPr>
          <w:lang w:val="en-AU"/>
        </w:rPr>
      </w:pPr>
      <w:r>
        <w:rPr>
          <w:lang w:val="en-AU"/>
        </w:rPr>
        <w:lastRenderedPageBreak/>
        <w:t>A similar loan provision existed</w:t>
      </w:r>
      <w:r w:rsidR="00BC7FE1">
        <w:rPr>
          <w:lang w:val="en-AU"/>
        </w:rPr>
        <w:t xml:space="preserve"> in the predecessor to the LAC Act.</w:t>
      </w:r>
      <w:r w:rsidR="00BC7FE1" w:rsidRPr="00BC7FE1">
        <w:rPr>
          <w:lang w:val="en-AU"/>
        </w:rPr>
        <w:t xml:space="preserve"> </w:t>
      </w:r>
      <w:r w:rsidR="008B68A7">
        <w:rPr>
          <w:lang w:val="en-AU"/>
        </w:rPr>
        <w:t xml:space="preserve">The </w:t>
      </w:r>
      <w:r w:rsidR="00135728" w:rsidRPr="002F6753">
        <w:rPr>
          <w:i/>
          <w:iCs/>
          <w:lang w:val="en-AU"/>
        </w:rPr>
        <w:t xml:space="preserve">Lands </w:t>
      </w:r>
      <w:r w:rsidR="00071A99" w:rsidRPr="002F6753">
        <w:rPr>
          <w:i/>
          <w:iCs/>
          <w:lang w:val="en-AU"/>
        </w:rPr>
        <w:t>Compensation</w:t>
      </w:r>
      <w:r w:rsidR="00AC4D44" w:rsidRPr="002F6753">
        <w:rPr>
          <w:i/>
          <w:iCs/>
          <w:lang w:val="en-AU"/>
        </w:rPr>
        <w:t xml:space="preserve"> </w:t>
      </w:r>
      <w:r w:rsidR="00135728" w:rsidRPr="002F6753">
        <w:rPr>
          <w:i/>
          <w:iCs/>
          <w:lang w:val="en-AU"/>
        </w:rPr>
        <w:t>Act</w:t>
      </w:r>
      <w:r w:rsidR="00AC4D44" w:rsidRPr="002F6753">
        <w:rPr>
          <w:i/>
          <w:iCs/>
          <w:lang w:val="en-AU"/>
        </w:rPr>
        <w:t xml:space="preserve"> 1958</w:t>
      </w:r>
      <w:r w:rsidR="00AC4D44">
        <w:rPr>
          <w:lang w:val="en-AU"/>
        </w:rPr>
        <w:t xml:space="preserve"> was amended in 1973 to introduce the ability to provide such loans. At that time</w:t>
      </w:r>
      <w:r w:rsidR="00576296">
        <w:rPr>
          <w:lang w:val="en-AU"/>
        </w:rPr>
        <w:t xml:space="preserve">, the Act limited loans to </w:t>
      </w:r>
      <w:r w:rsidR="00071A99">
        <w:rPr>
          <w:lang w:val="en-AU"/>
        </w:rPr>
        <w:t>acquisitions</w:t>
      </w:r>
      <w:r w:rsidR="00576296">
        <w:rPr>
          <w:lang w:val="en-AU"/>
        </w:rPr>
        <w:t xml:space="preserve"> where the market value of the land</w:t>
      </w:r>
      <w:r w:rsidR="00234DF0">
        <w:rPr>
          <w:lang w:val="en-AU"/>
        </w:rPr>
        <w:t xml:space="preserve"> acquired did not exceed $35,000. This th</w:t>
      </w:r>
      <w:r w:rsidR="00A72E6F">
        <w:rPr>
          <w:lang w:val="en-AU"/>
        </w:rPr>
        <w:t>reshold was increased to $75,000 in late 1976</w:t>
      </w:r>
      <w:r w:rsidR="007B7F2A">
        <w:rPr>
          <w:lang w:val="en-AU"/>
        </w:rPr>
        <w:t>.</w:t>
      </w:r>
      <w:r w:rsidR="003E250D" w:rsidRPr="003E250D">
        <w:rPr>
          <w:lang w:val="en-AU"/>
        </w:rPr>
        <w:t xml:space="preserve"> </w:t>
      </w:r>
      <w:r w:rsidR="003E250D">
        <w:rPr>
          <w:lang w:val="en-AU"/>
        </w:rPr>
        <w:t xml:space="preserve">The understood </w:t>
      </w:r>
      <w:r w:rsidR="00571174">
        <w:rPr>
          <w:lang w:val="en-AU"/>
        </w:rPr>
        <w:t>rationale for the loans was</w:t>
      </w:r>
      <w:r w:rsidR="003E250D">
        <w:rPr>
          <w:lang w:val="en-AU"/>
        </w:rPr>
        <w:t xml:space="preserve"> </w:t>
      </w:r>
      <w:r w:rsidR="003E250D" w:rsidRPr="0016734D">
        <w:rPr>
          <w:lang w:val="en-AU"/>
        </w:rPr>
        <w:t>on the grounds that the person who has lost the most important asset acquired in the life of an average family should not be rendered unable to obtain a replacement home.</w:t>
      </w:r>
      <w:r w:rsidR="003E250D">
        <w:rPr>
          <w:rStyle w:val="FootnoteReference"/>
        </w:rPr>
        <w:footnoteReference w:id="80"/>
      </w:r>
    </w:p>
    <w:p w14:paraId="7114CF25" w14:textId="2B8ABB70" w:rsidR="00546A00" w:rsidRDefault="00071A99">
      <w:pPr>
        <w:rPr>
          <w:lang w:val="en-AU"/>
        </w:rPr>
      </w:pPr>
      <w:r>
        <w:rPr>
          <w:lang w:val="en-AU"/>
        </w:rPr>
        <w:t xml:space="preserve">When the LAC Act </w:t>
      </w:r>
      <w:r w:rsidR="00D71899">
        <w:rPr>
          <w:lang w:val="en-AU"/>
        </w:rPr>
        <w:t>commenced in 1987</w:t>
      </w:r>
      <w:r w:rsidR="00326E08">
        <w:rPr>
          <w:lang w:val="en-AU"/>
        </w:rPr>
        <w:t xml:space="preserve">, the need for such loans </w:t>
      </w:r>
      <w:r w:rsidR="00F83D28">
        <w:rPr>
          <w:lang w:val="en-AU"/>
        </w:rPr>
        <w:t>was somewhat reduced.</w:t>
      </w:r>
      <w:r w:rsidR="00F83D28" w:rsidRPr="00F83D28">
        <w:rPr>
          <w:lang w:val="en-AU"/>
        </w:rPr>
        <w:t xml:space="preserve"> </w:t>
      </w:r>
      <w:r w:rsidR="00F83D28">
        <w:rPr>
          <w:lang w:val="en-AU"/>
        </w:rPr>
        <w:t xml:space="preserve">The previous legislation involved assessing the market value of an acquired property at the time of notification (not acquisition) and did not include some other compensation elements that exist now, so it was more common </w:t>
      </w:r>
      <w:r w:rsidR="00D71899">
        <w:rPr>
          <w:lang w:val="en-AU"/>
        </w:rPr>
        <w:t>prior to 198</w:t>
      </w:r>
      <w:r w:rsidR="009E2872">
        <w:rPr>
          <w:lang w:val="en-AU"/>
        </w:rPr>
        <w:t>7</w:t>
      </w:r>
      <w:r w:rsidR="00F83D28">
        <w:rPr>
          <w:lang w:val="en-AU"/>
        </w:rPr>
        <w:t xml:space="preserve"> that the compensation paid was not sufficient to purchase an equivalent property at the time the compensation was paid.</w:t>
      </w:r>
      <w:r w:rsidR="00400C0D">
        <w:rPr>
          <w:rStyle w:val="FootnoteReference"/>
        </w:rPr>
        <w:footnoteReference w:id="81"/>
      </w:r>
      <w:r w:rsidR="00E93B46">
        <w:rPr>
          <w:lang w:val="en-AU"/>
        </w:rPr>
        <w:t xml:space="preserve"> Nevertheless, the ability to make such loans was continued in the current legislation, with </w:t>
      </w:r>
      <w:r w:rsidR="00D16834">
        <w:rPr>
          <w:lang w:val="en-AU"/>
        </w:rPr>
        <w:t xml:space="preserve">the </w:t>
      </w:r>
      <w:r w:rsidR="00563C22">
        <w:rPr>
          <w:lang w:val="en-AU"/>
        </w:rPr>
        <w:t xml:space="preserve">clear intention </w:t>
      </w:r>
      <w:r w:rsidR="00A877C6">
        <w:rPr>
          <w:lang w:val="en-AU"/>
        </w:rPr>
        <w:t>that the loans were</w:t>
      </w:r>
      <w:r w:rsidR="00563C22">
        <w:rPr>
          <w:lang w:val="en-AU"/>
        </w:rPr>
        <w:t xml:space="preserve"> to provide support for</w:t>
      </w:r>
      <w:r w:rsidR="00694DBE">
        <w:rPr>
          <w:lang w:val="en-AU"/>
        </w:rPr>
        <w:t xml:space="preserve"> “</w:t>
      </w:r>
      <w:r w:rsidR="00694DBE" w:rsidRPr="00EE5063">
        <w:rPr>
          <w:lang w:val="en-AU"/>
        </w:rPr>
        <w:t>people whose properties are at</w:t>
      </w:r>
      <w:r w:rsidR="00694DBE">
        <w:rPr>
          <w:lang w:val="en-AU"/>
        </w:rPr>
        <w:t xml:space="preserve"> </w:t>
      </w:r>
      <w:r w:rsidR="00694DBE" w:rsidRPr="00EE5063">
        <w:rPr>
          <w:lang w:val="en-AU"/>
        </w:rPr>
        <w:t>the lower end of the market</w:t>
      </w:r>
      <w:r w:rsidR="00694DBE">
        <w:rPr>
          <w:lang w:val="en-AU"/>
        </w:rPr>
        <w:t>”.</w:t>
      </w:r>
      <w:r w:rsidR="00563C22">
        <w:rPr>
          <w:rStyle w:val="FootnoteReference"/>
        </w:rPr>
        <w:footnoteReference w:id="82"/>
      </w:r>
    </w:p>
    <w:p w14:paraId="15E5C436" w14:textId="6AB1C02C" w:rsidR="0072668D" w:rsidRDefault="00835631">
      <w:r>
        <w:t xml:space="preserve">The Morris Report </w:t>
      </w:r>
      <w:r w:rsidR="0017478D">
        <w:t xml:space="preserve">review of </w:t>
      </w:r>
      <w:r w:rsidR="00E12484">
        <w:t xml:space="preserve">land acquisition </w:t>
      </w:r>
      <w:r w:rsidR="007359FE">
        <w:t>was the basis of</w:t>
      </w:r>
      <w:r w:rsidR="00E12484">
        <w:t xml:space="preserve"> the creation of the LAC Act</w:t>
      </w:r>
      <w:r>
        <w:t xml:space="preserve"> </w:t>
      </w:r>
      <w:r w:rsidR="00E12484">
        <w:t xml:space="preserve">suggested </w:t>
      </w:r>
      <w:r w:rsidR="00C17F62">
        <w:t xml:space="preserve">that the threshold be set at </w:t>
      </w:r>
      <w:r w:rsidR="00D10980">
        <w:t>a value of $100,000</w:t>
      </w:r>
      <w:r w:rsidR="007359FE">
        <w:t xml:space="preserve"> “and tied to rising prices”.</w:t>
      </w:r>
      <w:r w:rsidR="00AB24D1">
        <w:rPr>
          <w:rStyle w:val="FootnoteReference"/>
        </w:rPr>
        <w:footnoteReference w:id="83"/>
      </w:r>
      <w:r w:rsidR="00DA30B4">
        <w:t xml:space="preserve"> </w:t>
      </w:r>
      <w:r w:rsidR="00563C22">
        <w:t xml:space="preserve">The </w:t>
      </w:r>
      <w:r w:rsidR="0014310F">
        <w:t xml:space="preserve">original Bill for the </w:t>
      </w:r>
      <w:r w:rsidR="00251D52">
        <w:t>LAC Act</w:t>
      </w:r>
      <w:r w:rsidR="0014310F">
        <w:t xml:space="preserve"> </w:t>
      </w:r>
      <w:r w:rsidR="00905B9B">
        <w:t xml:space="preserve">provided that loans were </w:t>
      </w:r>
      <w:r w:rsidR="00C05961">
        <w:t xml:space="preserve">to be </w:t>
      </w:r>
      <w:r w:rsidR="00905B9B">
        <w:t xml:space="preserve">available </w:t>
      </w:r>
      <w:r w:rsidR="00C05961">
        <w:t xml:space="preserve">only </w:t>
      </w:r>
      <w:r w:rsidR="00905B9B">
        <w:t xml:space="preserve">for land with a market value </w:t>
      </w:r>
      <w:r w:rsidR="00C00AB1">
        <w:t xml:space="preserve">that </w:t>
      </w:r>
      <w:r w:rsidR="00B74A01">
        <w:t>“</w:t>
      </w:r>
      <w:r w:rsidR="00C00AB1">
        <w:t>d</w:t>
      </w:r>
      <w:r w:rsidR="00025BA9">
        <w:t xml:space="preserve">id not exceed $100,000 or such other amount as may be </w:t>
      </w:r>
      <w:r w:rsidR="00C05961">
        <w:t>prescribed from time to time.</w:t>
      </w:r>
      <w:r w:rsidR="00B74A01">
        <w:t>”</w:t>
      </w:r>
      <w:r w:rsidR="00677FE0">
        <w:t xml:space="preserve"> </w:t>
      </w:r>
      <w:r w:rsidR="00BC41B3">
        <w:t>However, t</w:t>
      </w:r>
      <w:r w:rsidR="00677FE0">
        <w:t xml:space="preserve">his was ultimately amended before the Bill was passed to </w:t>
      </w:r>
      <w:r w:rsidR="00EC3CB0">
        <w:t>not state any</w:t>
      </w:r>
      <w:r w:rsidR="004F1407">
        <w:t xml:space="preserve"> default amount in the </w:t>
      </w:r>
      <w:proofErr w:type="gramStart"/>
      <w:r w:rsidR="004F1407">
        <w:t>Act, but</w:t>
      </w:r>
      <w:proofErr w:type="gramEnd"/>
      <w:r w:rsidR="004F1407">
        <w:t xml:space="preserve"> </w:t>
      </w:r>
      <w:r w:rsidR="00677FE0">
        <w:t>refer only to the threshold being prescribed</w:t>
      </w:r>
      <w:r w:rsidR="004F1407">
        <w:t>. A</w:t>
      </w:r>
      <w:r w:rsidR="00C97123">
        <w:t>t the time</w:t>
      </w:r>
      <w:r w:rsidR="004F1407">
        <w:t xml:space="preserve"> of the </w:t>
      </w:r>
      <w:r w:rsidR="00304566">
        <w:t xml:space="preserve">Act commencing, </w:t>
      </w:r>
      <w:r w:rsidR="00C97123">
        <w:t xml:space="preserve">$100,000 was in line with the </w:t>
      </w:r>
      <w:r w:rsidR="00C97123" w:rsidRPr="004753A0">
        <w:rPr>
          <w:i/>
          <w:iCs/>
        </w:rPr>
        <w:t>median</w:t>
      </w:r>
      <w:r w:rsidR="00C97123">
        <w:t xml:space="preserve"> house price in metropolitan Melbourne</w:t>
      </w:r>
      <w:r w:rsidR="00FD5445">
        <w:t>.</w:t>
      </w:r>
      <w:r w:rsidR="003104C8">
        <w:t xml:space="preserve"> </w:t>
      </w:r>
      <w:r w:rsidR="00BD6520">
        <w:t>However, t</w:t>
      </w:r>
      <w:r w:rsidR="003104C8">
        <w:t xml:space="preserve">he </w:t>
      </w:r>
      <w:r w:rsidR="0031095B">
        <w:t>first Regulations made under the LAC Act set the threshold at $</w:t>
      </w:r>
      <w:r w:rsidR="00BD6520">
        <w:t>2</w:t>
      </w:r>
      <w:r w:rsidR="0031095B">
        <w:t>00,000.</w:t>
      </w:r>
      <w:r w:rsidR="0031095B">
        <w:rPr>
          <w:rStyle w:val="FootnoteReference"/>
        </w:rPr>
        <w:footnoteReference w:id="84"/>
      </w:r>
      <w:r w:rsidR="00D51DA2">
        <w:t xml:space="preserve"> </w:t>
      </w:r>
      <w:r w:rsidR="004A5F7D">
        <w:t xml:space="preserve">This amount was well above both the average and median house prices in Melbourne at the time. </w:t>
      </w:r>
    </w:p>
    <w:p w14:paraId="78B1CCA7" w14:textId="1CE0ACE5" w:rsidR="001E1376" w:rsidRDefault="00AE3774">
      <w:r w:rsidRPr="00684883">
        <w:t xml:space="preserve">When the </w:t>
      </w:r>
      <w:r>
        <w:t>R</w:t>
      </w:r>
      <w:r w:rsidRPr="00684883">
        <w:t>egulations were remade in</w:t>
      </w:r>
      <w:r>
        <w:t xml:space="preserve"> </w:t>
      </w:r>
      <w:r w:rsidRPr="00684883">
        <w:t xml:space="preserve">1998, the amount prescribed was $250,000. This amount was set to represent the </w:t>
      </w:r>
      <w:r w:rsidRPr="004753A0">
        <w:rPr>
          <w:i/>
          <w:iCs/>
        </w:rPr>
        <w:t>average</w:t>
      </w:r>
      <w:r w:rsidR="00390582">
        <w:rPr>
          <w:rStyle w:val="FootnoteReference"/>
          <w:i/>
          <w:iCs/>
        </w:rPr>
        <w:footnoteReference w:id="85"/>
      </w:r>
      <w:r w:rsidR="00F926C9">
        <w:rPr>
          <w:i/>
          <w:iCs/>
        </w:rPr>
        <w:t xml:space="preserve"> </w:t>
      </w:r>
      <w:r w:rsidRPr="00684883">
        <w:t>cost of a standard principal residence in Melbourne at the time</w:t>
      </w:r>
      <w:r w:rsidR="0098157F">
        <w:t xml:space="preserve">, which was above the </w:t>
      </w:r>
      <w:r w:rsidR="0098157F" w:rsidRPr="001E1376">
        <w:t>median</w:t>
      </w:r>
      <w:r w:rsidRPr="00684883">
        <w:t>.</w:t>
      </w:r>
      <w:r>
        <w:t xml:space="preserve"> In 2010 this prescribed amount was increased to $500,000 to </w:t>
      </w:r>
      <w:proofErr w:type="gramStart"/>
      <w:r w:rsidRPr="003172A9">
        <w:t>take into account</w:t>
      </w:r>
      <w:proofErr w:type="gramEnd"/>
      <w:r w:rsidRPr="003172A9">
        <w:t xml:space="preserve"> rising residential property values over the </w:t>
      </w:r>
      <w:r>
        <w:t>intervening</w:t>
      </w:r>
      <w:r w:rsidRPr="003172A9">
        <w:t xml:space="preserve"> years</w:t>
      </w:r>
      <w:r w:rsidR="0098157F">
        <w:t xml:space="preserve">, but </w:t>
      </w:r>
      <w:r w:rsidR="00DE2AE6">
        <w:t xml:space="preserve">the </w:t>
      </w:r>
      <w:r w:rsidR="00F12E2A">
        <w:t xml:space="preserve">decision on the amount </w:t>
      </w:r>
      <w:r w:rsidR="00174E94">
        <w:t xml:space="preserve">was based on </w:t>
      </w:r>
      <w:r w:rsidR="004753A0">
        <w:t xml:space="preserve">the </w:t>
      </w:r>
      <w:r w:rsidR="004753A0" w:rsidRPr="001E1376">
        <w:rPr>
          <w:i/>
          <w:iCs/>
        </w:rPr>
        <w:t>median</w:t>
      </w:r>
      <w:r w:rsidR="004753A0">
        <w:t xml:space="preserve"> house price in Melbourne</w:t>
      </w:r>
      <w:r>
        <w:t>.</w:t>
      </w:r>
      <w:r w:rsidR="000C5FC1">
        <w:rPr>
          <w:rStyle w:val="FootnoteReference"/>
        </w:rPr>
        <w:footnoteReference w:id="86"/>
      </w:r>
      <w:r>
        <w:t xml:space="preserve"> </w:t>
      </w:r>
    </w:p>
    <w:p w14:paraId="0470CBEA" w14:textId="1926CF41" w:rsidR="007929FB" w:rsidRDefault="001E1376">
      <w:r>
        <w:t>The following figure shows the median house price in metropolitan Melbourne</w:t>
      </w:r>
      <w:r w:rsidR="00A64DA9">
        <w:t xml:space="preserve">, </w:t>
      </w:r>
      <w:r w:rsidR="006000FE">
        <w:t xml:space="preserve">the average (mean) house price in Melbourne, and the average (mean) house price for all of </w:t>
      </w:r>
      <w:r w:rsidR="005F0EB3">
        <w:t>Victoria</w:t>
      </w:r>
      <w:r w:rsidR="006000FE">
        <w:t xml:space="preserve"> for</w:t>
      </w:r>
      <w:r>
        <w:t xml:space="preserve"> each year</w:t>
      </w:r>
      <w:r w:rsidR="007929FB">
        <w:t xml:space="preserve"> since the LAC Act began, and the threshold </w:t>
      </w:r>
      <w:r w:rsidR="006000FE">
        <w:t>a</w:t>
      </w:r>
      <w:r w:rsidR="007929FB">
        <w:t xml:space="preserve">mounts that have been </w:t>
      </w:r>
      <w:r w:rsidR="007635F2">
        <w:t xml:space="preserve">set in previous legislation or </w:t>
      </w:r>
      <w:r w:rsidR="007929FB">
        <w:t>prescribed in successive LAC Regulations.</w:t>
      </w:r>
    </w:p>
    <w:p w14:paraId="1FD42183" w14:textId="3884E373" w:rsidR="007929FB" w:rsidRDefault="007929FB" w:rsidP="007929FB">
      <w:pPr>
        <w:pStyle w:val="Caption"/>
      </w:pPr>
      <w:r>
        <w:lastRenderedPageBreak/>
        <w:t xml:space="preserve">Figure </w:t>
      </w:r>
      <w:r w:rsidR="00A51780">
        <w:fldChar w:fldCharType="begin"/>
      </w:r>
      <w:r w:rsidR="00A51780">
        <w:instrText xml:space="preserve"> SEQ Figure \* ARABIC </w:instrText>
      </w:r>
      <w:r w:rsidR="00A51780">
        <w:fldChar w:fldCharType="separate"/>
      </w:r>
      <w:r w:rsidR="00F031DD">
        <w:rPr>
          <w:noProof/>
        </w:rPr>
        <w:t>4</w:t>
      </w:r>
      <w:r w:rsidR="00A51780">
        <w:rPr>
          <w:noProof/>
        </w:rPr>
        <w:fldChar w:fldCharType="end"/>
      </w:r>
      <w:r>
        <w:t>: House Prices and the Prescribed Amount in the Regulations</w:t>
      </w:r>
    </w:p>
    <w:p w14:paraId="6B6EF04A" w14:textId="6E3D842A" w:rsidR="002B1344" w:rsidRPr="002B1344" w:rsidRDefault="002B1344" w:rsidP="002B1344">
      <w:pPr>
        <w:ind w:left="-426"/>
      </w:pPr>
      <w:r>
        <w:rPr>
          <w:noProof/>
        </w:rPr>
        <mc:AlternateContent>
          <mc:Choice Requires="wpg">
            <w:drawing>
              <wp:anchor distT="0" distB="0" distL="114300" distR="114300" simplePos="0" relativeHeight="251663360" behindDoc="0" locked="0" layoutInCell="1" allowOverlap="1" wp14:anchorId="6B9CDA69" wp14:editId="509FCF94">
                <wp:simplePos x="0" y="0"/>
                <wp:positionH relativeFrom="column">
                  <wp:posOffset>731811</wp:posOffset>
                </wp:positionH>
                <wp:positionV relativeFrom="paragraph">
                  <wp:posOffset>2562225</wp:posOffset>
                </wp:positionV>
                <wp:extent cx="5124575" cy="963248"/>
                <wp:effectExtent l="0" t="0" r="0" b="0"/>
                <wp:wrapNone/>
                <wp:docPr id="11" name="Group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124575" cy="963248"/>
                          <a:chOff x="0" y="0"/>
                          <a:chExt cx="5124575" cy="963248"/>
                        </a:xfrm>
                      </wpg:grpSpPr>
                      <wps:wsp>
                        <wps:cNvPr id="6" name="Text Box 6"/>
                        <wps:cNvSpPr txBox="1"/>
                        <wps:spPr>
                          <a:xfrm>
                            <a:off x="1247686" y="658026"/>
                            <a:ext cx="1320800" cy="236855"/>
                          </a:xfrm>
                          <a:prstGeom prst="rect">
                            <a:avLst/>
                          </a:prstGeom>
                          <a:noFill/>
                          <a:ln w="6350">
                            <a:noFill/>
                          </a:ln>
                        </wps:spPr>
                        <wps:txbx>
                          <w:txbxContent>
                            <w:p w14:paraId="06FC8056" w14:textId="77777777" w:rsidR="007F4B28" w:rsidRPr="001620D6" w:rsidRDefault="007F4B28" w:rsidP="007929FB">
                              <w:pPr>
                                <w:spacing w:after="0"/>
                                <w:rPr>
                                  <w:color w:val="FFFFFF" w:themeColor="background1"/>
                                  <w:sz w:val="15"/>
                                  <w:szCs w:val="16"/>
                                  <w:lang w:val="en-AU"/>
                                </w:rPr>
                              </w:pPr>
                              <w:r w:rsidRPr="001620D6">
                                <w:rPr>
                                  <w:color w:val="FFFFFF" w:themeColor="background1"/>
                                  <w:sz w:val="18"/>
                                  <w:szCs w:val="20"/>
                                  <w:lang w:val="en-AU"/>
                                </w:rPr>
                                <w:t>LAC Regulations 1987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657742" y="478565"/>
                            <a:ext cx="1320800" cy="237067"/>
                          </a:xfrm>
                          <a:prstGeom prst="rect">
                            <a:avLst/>
                          </a:prstGeom>
                          <a:noFill/>
                          <a:ln w="6350">
                            <a:noFill/>
                          </a:ln>
                        </wps:spPr>
                        <wps:txbx>
                          <w:txbxContent>
                            <w:p w14:paraId="211699F0" w14:textId="77777777" w:rsidR="007F4B28" w:rsidRPr="001620D6" w:rsidRDefault="007F4B28" w:rsidP="007929FB">
                              <w:pPr>
                                <w:spacing w:after="0"/>
                                <w:rPr>
                                  <w:color w:val="FFFFFF" w:themeColor="background1"/>
                                  <w:sz w:val="15"/>
                                  <w:szCs w:val="16"/>
                                  <w:lang w:val="en-AU"/>
                                </w:rPr>
                              </w:pPr>
                              <w:r w:rsidRPr="001620D6">
                                <w:rPr>
                                  <w:color w:val="FFFFFF" w:themeColor="background1"/>
                                  <w:sz w:val="18"/>
                                  <w:szCs w:val="20"/>
                                  <w:lang w:val="en-AU"/>
                                </w:rPr>
                                <w:t>LAC Regulations 19</w:t>
                              </w:r>
                              <w:r>
                                <w:rPr>
                                  <w:color w:val="FFFFFF" w:themeColor="background1"/>
                                  <w:sz w:val="18"/>
                                  <w:szCs w:val="20"/>
                                  <w:lang w:val="en-AU"/>
                                </w:rPr>
                                <w:t>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922520" y="0"/>
                            <a:ext cx="1202055" cy="236855"/>
                          </a:xfrm>
                          <a:prstGeom prst="rect">
                            <a:avLst/>
                          </a:prstGeom>
                          <a:noFill/>
                          <a:ln w="6350">
                            <a:noFill/>
                          </a:ln>
                        </wps:spPr>
                        <wps:txbx>
                          <w:txbxContent>
                            <w:p w14:paraId="7B1C47D4" w14:textId="77777777" w:rsidR="007F4B28" w:rsidRPr="001620D6" w:rsidRDefault="007F4B28" w:rsidP="007929FB">
                              <w:pPr>
                                <w:spacing w:after="0"/>
                                <w:rPr>
                                  <w:color w:val="000000" w:themeColor="text1"/>
                                  <w:sz w:val="15"/>
                                  <w:szCs w:val="16"/>
                                  <w:lang w:val="en-AU"/>
                                </w:rPr>
                              </w:pPr>
                              <w:r w:rsidRPr="001620D6">
                                <w:rPr>
                                  <w:color w:val="000000" w:themeColor="text1"/>
                                  <w:sz w:val="18"/>
                                  <w:szCs w:val="20"/>
                                  <w:lang w:val="en-AU"/>
                                </w:rPr>
                                <w:t>LAC Regulations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0" y="726393"/>
                            <a:ext cx="1320800" cy="236855"/>
                          </a:xfrm>
                          <a:prstGeom prst="rect">
                            <a:avLst/>
                          </a:prstGeom>
                          <a:noFill/>
                          <a:ln w="6350">
                            <a:noFill/>
                          </a:ln>
                        </wps:spPr>
                        <wps:txbx>
                          <w:txbxContent>
                            <w:p w14:paraId="2285D40A" w14:textId="0BD83F15" w:rsidR="007F4B28" w:rsidRPr="001620D6" w:rsidRDefault="007F4B28" w:rsidP="00D61B8C">
                              <w:pPr>
                                <w:spacing w:after="0"/>
                                <w:rPr>
                                  <w:color w:val="FFFFFF" w:themeColor="background1"/>
                                  <w:sz w:val="15"/>
                                  <w:szCs w:val="16"/>
                                  <w:lang w:val="en-AU"/>
                                </w:rPr>
                              </w:pPr>
                              <w:r>
                                <w:rPr>
                                  <w:color w:val="FFFFFF" w:themeColor="background1"/>
                                  <w:sz w:val="18"/>
                                  <w:szCs w:val="20"/>
                                  <w:lang w:val="en-AU"/>
                                </w:rPr>
                                <w:t>Previous legislation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B9CDA69" id="Group 11" o:spid="_x0000_s1028" style="position:absolute;left:0;text-align:left;margin-left:57.6pt;margin-top:201.75pt;width:403.5pt;height:75.85pt;z-index:251663360;mso-position-horizontal-relative:text;mso-position-vertical-relative:text" coordsize="51245,9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">
                <v:shape id="Text Box 6" o:spid="_x0000_s1029" type="#_x0000_t202" style="position:absolute;left:12476;top:6580;width:13208;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06FC8056" w14:textId="77777777" w:rsidR="007F4B28" w:rsidRPr="001620D6" w:rsidRDefault="007F4B28" w:rsidP="007929FB">
                        <w:pPr>
                          <w:spacing w:after="0"/>
                          <w:rPr>
                            <w:color w:val="FFFFFF" w:themeColor="background1"/>
                            <w:sz w:val="15"/>
                            <w:szCs w:val="16"/>
                            <w:lang w:val="en-AU"/>
                          </w:rPr>
                        </w:pPr>
                        <w:r w:rsidRPr="001620D6">
                          <w:rPr>
                            <w:color w:val="FFFFFF" w:themeColor="background1"/>
                            <w:sz w:val="18"/>
                            <w:szCs w:val="20"/>
                            <w:lang w:val="en-AU"/>
                          </w:rPr>
                          <w:t>LAC Regulations 1987</w:t>
                        </w:r>
                      </w:p>
                    </w:txbxContent>
                  </v:textbox>
                </v:shape>
                <v:shape id="Text Box 7" o:spid="_x0000_s1030" type="#_x0000_t202" style="position:absolute;left:26577;top:4785;width:13208;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11699F0" w14:textId="77777777" w:rsidR="007F4B28" w:rsidRPr="001620D6" w:rsidRDefault="007F4B28" w:rsidP="007929FB">
                        <w:pPr>
                          <w:spacing w:after="0"/>
                          <w:rPr>
                            <w:color w:val="FFFFFF" w:themeColor="background1"/>
                            <w:sz w:val="15"/>
                            <w:szCs w:val="16"/>
                            <w:lang w:val="en-AU"/>
                          </w:rPr>
                        </w:pPr>
                        <w:r w:rsidRPr="001620D6">
                          <w:rPr>
                            <w:color w:val="FFFFFF" w:themeColor="background1"/>
                            <w:sz w:val="18"/>
                            <w:szCs w:val="20"/>
                            <w:lang w:val="en-AU"/>
                          </w:rPr>
                          <w:t>LAC Regulations 19</w:t>
                        </w:r>
                        <w:r>
                          <w:rPr>
                            <w:color w:val="FFFFFF" w:themeColor="background1"/>
                            <w:sz w:val="18"/>
                            <w:szCs w:val="20"/>
                            <w:lang w:val="en-AU"/>
                          </w:rPr>
                          <w:t>98</w:t>
                        </w:r>
                      </w:p>
                    </w:txbxContent>
                  </v:textbox>
                </v:shape>
                <v:shape id="Text Box 8" o:spid="_x0000_s1031" type="#_x0000_t202" style="position:absolute;left:39225;width:12020;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7B1C47D4" w14:textId="77777777" w:rsidR="007F4B28" w:rsidRPr="001620D6" w:rsidRDefault="007F4B28" w:rsidP="007929FB">
                        <w:pPr>
                          <w:spacing w:after="0"/>
                          <w:rPr>
                            <w:color w:val="000000" w:themeColor="text1"/>
                            <w:sz w:val="15"/>
                            <w:szCs w:val="16"/>
                            <w:lang w:val="en-AU"/>
                          </w:rPr>
                        </w:pPr>
                        <w:r w:rsidRPr="001620D6">
                          <w:rPr>
                            <w:color w:val="000000" w:themeColor="text1"/>
                            <w:sz w:val="18"/>
                            <w:szCs w:val="20"/>
                            <w:lang w:val="en-AU"/>
                          </w:rPr>
                          <w:t>LAC Regulations 2010</w:t>
                        </w:r>
                      </w:p>
                    </w:txbxContent>
                  </v:textbox>
                </v:shape>
                <v:shape id="Text Box 10" o:spid="_x0000_s1032" type="#_x0000_t202" style="position:absolute;top:7263;width:13208;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2285D40A" w14:textId="0BD83F15" w:rsidR="007F4B28" w:rsidRPr="001620D6" w:rsidRDefault="007F4B28" w:rsidP="00D61B8C">
                        <w:pPr>
                          <w:spacing w:after="0"/>
                          <w:rPr>
                            <w:color w:val="FFFFFF" w:themeColor="background1"/>
                            <w:sz w:val="15"/>
                            <w:szCs w:val="16"/>
                            <w:lang w:val="en-AU"/>
                          </w:rPr>
                        </w:pPr>
                        <w:r>
                          <w:rPr>
                            <w:color w:val="FFFFFF" w:themeColor="background1"/>
                            <w:sz w:val="18"/>
                            <w:szCs w:val="20"/>
                            <w:lang w:val="en-AU"/>
                          </w:rPr>
                          <w:t>Previous legislation</w:t>
                        </w:r>
                      </w:p>
                    </w:txbxContent>
                  </v:textbox>
                </v:shape>
              </v:group>
            </w:pict>
          </mc:Fallback>
        </mc:AlternateContent>
      </w:r>
      <w:r>
        <w:rPr>
          <w:noProof/>
        </w:rPr>
        <w:drawing>
          <wp:inline distT="0" distB="0" distL="0" distR="0" wp14:anchorId="0B42D3FF" wp14:editId="3FD9A89F">
            <wp:extent cx="6192690" cy="3819970"/>
            <wp:effectExtent l="0" t="0" r="5080" b="3175"/>
            <wp:docPr id="13" name="Picture 13" descr="Figure 4 shows house price measures in Melbourne and Victoria since 1986, plotted against the threshold prescribed in various regulations over that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igure 4 shows house price measures in Melbourne and Victoria since 1986, plotted against the threshold prescribed in various regulations over that period."/>
                    <pic:cNvPicPr/>
                  </pic:nvPicPr>
                  <pic:blipFill>
                    <a:blip r:embed="rId24" cstate="email">
                      <a:extLst>
                        <a:ext uri="{28A0092B-C50C-407E-A947-70E740481C1C}">
                          <a14:useLocalDpi xmlns:a14="http://schemas.microsoft.com/office/drawing/2010/main"/>
                        </a:ext>
                      </a:extLst>
                    </a:blip>
                    <a:stretch>
                      <a:fillRect/>
                    </a:stretch>
                  </pic:blipFill>
                  <pic:spPr>
                    <a:xfrm>
                      <a:off x="0" y="0"/>
                      <a:ext cx="6209458" cy="3830313"/>
                    </a:xfrm>
                    <a:prstGeom prst="rect">
                      <a:avLst/>
                    </a:prstGeom>
                  </pic:spPr>
                </pic:pic>
              </a:graphicData>
            </a:graphic>
          </wp:inline>
        </w:drawing>
      </w:r>
    </w:p>
    <w:p w14:paraId="6A6F678D" w14:textId="5470A4BE" w:rsidR="007929FB" w:rsidRPr="0003400E" w:rsidRDefault="00FE2456" w:rsidP="00FE2456">
      <w:pPr>
        <w:jc w:val="right"/>
        <w:rPr>
          <w:i/>
          <w:iCs/>
          <w:sz w:val="18"/>
          <w:szCs w:val="20"/>
        </w:rPr>
      </w:pPr>
      <w:r w:rsidRPr="0003400E">
        <w:rPr>
          <w:i/>
          <w:iCs/>
          <w:sz w:val="18"/>
          <w:szCs w:val="20"/>
        </w:rPr>
        <w:t xml:space="preserve">Source: </w:t>
      </w:r>
      <w:r w:rsidRPr="0003400E">
        <w:rPr>
          <w:sz w:val="18"/>
          <w:szCs w:val="20"/>
        </w:rPr>
        <w:t>A Guide to Property Values</w:t>
      </w:r>
      <w:r w:rsidR="0003400E" w:rsidRPr="0003400E">
        <w:rPr>
          <w:sz w:val="18"/>
          <w:szCs w:val="20"/>
        </w:rPr>
        <w:t xml:space="preserve"> </w:t>
      </w:r>
      <w:r w:rsidRPr="0003400E">
        <w:rPr>
          <w:i/>
          <w:iCs/>
          <w:sz w:val="18"/>
          <w:szCs w:val="20"/>
        </w:rPr>
        <w:t xml:space="preserve">Annual analysis of property sales data </w:t>
      </w:r>
      <w:r w:rsidR="0003400E">
        <w:rPr>
          <w:i/>
          <w:iCs/>
          <w:sz w:val="18"/>
          <w:szCs w:val="20"/>
        </w:rPr>
        <w:br/>
      </w:r>
      <w:r w:rsidRPr="0003400E">
        <w:rPr>
          <w:i/>
          <w:iCs/>
          <w:sz w:val="18"/>
          <w:szCs w:val="20"/>
        </w:rPr>
        <w:t>from</w:t>
      </w:r>
      <w:r w:rsidR="0003400E">
        <w:rPr>
          <w:i/>
          <w:iCs/>
          <w:sz w:val="18"/>
          <w:szCs w:val="20"/>
        </w:rPr>
        <w:t xml:space="preserve"> </w:t>
      </w:r>
      <w:r w:rsidRPr="0003400E">
        <w:rPr>
          <w:i/>
          <w:iCs/>
          <w:sz w:val="18"/>
          <w:szCs w:val="20"/>
        </w:rPr>
        <w:t>Valuer-General Victoria</w:t>
      </w:r>
      <w:r w:rsidR="009970EF">
        <w:rPr>
          <w:i/>
          <w:iCs/>
          <w:sz w:val="18"/>
          <w:szCs w:val="20"/>
        </w:rPr>
        <w:t>,</w:t>
      </w:r>
      <w:r w:rsidRPr="0003400E">
        <w:rPr>
          <w:i/>
          <w:iCs/>
          <w:sz w:val="18"/>
          <w:szCs w:val="20"/>
        </w:rPr>
        <w:t xml:space="preserve"> January – December 2019</w:t>
      </w:r>
    </w:p>
    <w:p w14:paraId="526EE83D" w14:textId="092EAFF8" w:rsidR="005D30E3" w:rsidRDefault="00317B08">
      <w:r>
        <w:t>The figure indicates that</w:t>
      </w:r>
      <w:r w:rsidR="005D30E3">
        <w:t xml:space="preserve">, while the intention of </w:t>
      </w:r>
      <w:r w:rsidR="00197468">
        <w:t>prescribing the threshold amount in Regulations was to allow the amount to be adjusted in line with rising house prices</w:t>
      </w:r>
      <w:r w:rsidR="00B32B28">
        <w:t xml:space="preserve"> over time, there has never been a c</w:t>
      </w:r>
      <w:r w:rsidR="009E6670">
        <w:t xml:space="preserve">onsistent benchmark used to </w:t>
      </w:r>
      <w:r w:rsidR="00F1241F">
        <w:t>determine which acquisitions should h</w:t>
      </w:r>
      <w:r w:rsidR="0012159A">
        <w:t>ave an opportunity for such loans and which should not.</w:t>
      </w:r>
    </w:p>
    <w:p w14:paraId="416F484D" w14:textId="0AB22E37" w:rsidR="00FB4C0A" w:rsidRDefault="002A3325">
      <w:r>
        <w:t>Notwithstanding</w:t>
      </w:r>
      <w:r w:rsidR="00CD4EDE">
        <w:t xml:space="preserve"> </w:t>
      </w:r>
      <w:r>
        <w:t>this, the Department believes</w:t>
      </w:r>
      <w:r w:rsidR="00317B08">
        <w:t xml:space="preserve"> the median house price for metropolitan Melbourne is a relevant guide to setting the threshold </w:t>
      </w:r>
      <w:r w:rsidR="00F81D59">
        <w:t>to give effect to the original intention of the LAC Act</w:t>
      </w:r>
      <w:r w:rsidR="00BB0665">
        <w:t>—t</w:t>
      </w:r>
      <w:r w:rsidR="003F73E0">
        <w:t xml:space="preserve">hat loans are used to assist </w:t>
      </w:r>
      <w:r w:rsidR="00EC3538">
        <w:t>those at the ‘lower end’ of the market</w:t>
      </w:r>
      <w:r w:rsidR="00F81D59">
        <w:t>.</w:t>
      </w:r>
      <w:r w:rsidR="00224F5E">
        <w:t xml:space="preserve"> </w:t>
      </w:r>
      <w:r w:rsidR="00F81D59">
        <w:t xml:space="preserve">It is noted that </w:t>
      </w:r>
      <w:r w:rsidR="00A80FD0">
        <w:t>this</w:t>
      </w:r>
      <w:r w:rsidR="00F81D59">
        <w:t xml:space="preserve"> </w:t>
      </w:r>
      <w:r w:rsidR="00A80FD0">
        <w:t xml:space="preserve">median house price is used as a reference for setting the threshold, </w:t>
      </w:r>
      <w:r w:rsidR="000073E5">
        <w:t>with the knowledge that the median house price would tend to increase during the life of each set of Regulations</w:t>
      </w:r>
      <w:r w:rsidR="00E93BE2">
        <w:t>, reducing the proportion of acquisi</w:t>
      </w:r>
      <w:r w:rsidR="00695961">
        <w:t>tions</w:t>
      </w:r>
      <w:r w:rsidR="00E93BE2">
        <w:t xml:space="preserve"> </w:t>
      </w:r>
      <w:r w:rsidR="00695961">
        <w:t xml:space="preserve">that would remain eligible for the loans to less than </w:t>
      </w:r>
      <w:r w:rsidR="00B61A12">
        <w:t xml:space="preserve">the lower </w:t>
      </w:r>
      <w:r w:rsidR="00695961">
        <w:t xml:space="preserve">50 per cent of </w:t>
      </w:r>
      <w:r w:rsidR="00B61A12">
        <w:t>house values</w:t>
      </w:r>
      <w:r w:rsidR="00E53EF9">
        <w:t xml:space="preserve">. However, </w:t>
      </w:r>
      <w:r w:rsidR="00B61A12">
        <w:t xml:space="preserve">by using </w:t>
      </w:r>
      <w:r w:rsidR="008900F0">
        <w:t xml:space="preserve">prices that relate to house prices in metropolitan Melbourne means that </w:t>
      </w:r>
      <w:r w:rsidR="009D145B">
        <w:t xml:space="preserve">a higher proportion of </w:t>
      </w:r>
      <w:r w:rsidR="009530D1">
        <w:t>houses in the rest of Victoria would fall under the threshold, as these tend to have lower median market values.</w:t>
      </w:r>
    </w:p>
    <w:p w14:paraId="583889F5" w14:textId="70A3B5FD" w:rsidR="002F3EA4" w:rsidRDefault="002F3EA4">
      <w:r>
        <w:t xml:space="preserve">An alternative approach could </w:t>
      </w:r>
      <w:r w:rsidR="00C637CF">
        <w:t>be to set the amount</w:t>
      </w:r>
      <w:r w:rsidR="00D21236">
        <w:t xml:space="preserve"> lower than the median metro Melbourne house </w:t>
      </w:r>
      <w:proofErr w:type="gramStart"/>
      <w:r w:rsidR="00D21236">
        <w:t>price, and</w:t>
      </w:r>
      <w:proofErr w:type="gramEnd"/>
      <w:r w:rsidR="00D21236">
        <w:t xml:space="preserve"> include a mechanism </w:t>
      </w:r>
      <w:r w:rsidR="004B73D1">
        <w:t xml:space="preserve">in the Regulations </w:t>
      </w:r>
      <w:r w:rsidR="00D21236">
        <w:t xml:space="preserve">for it </w:t>
      </w:r>
      <w:r w:rsidR="00835631">
        <w:t xml:space="preserve">to </w:t>
      </w:r>
      <w:r w:rsidR="00D21236">
        <w:t>increase each year during the life of the Regulations.</w:t>
      </w:r>
      <w:r w:rsidR="004B73D1">
        <w:t xml:space="preserve"> This could be by </w:t>
      </w:r>
      <w:r w:rsidR="00A16A40">
        <w:t xml:space="preserve">using a formula that references data published each year by the Valuer-General, or </w:t>
      </w:r>
      <w:r w:rsidR="0091240C">
        <w:t xml:space="preserve">other index that </w:t>
      </w:r>
      <w:r w:rsidR="00871CB2">
        <w:t>references price changes</w:t>
      </w:r>
      <w:r w:rsidR="0091240C">
        <w:t xml:space="preserve"> over time (such as the </w:t>
      </w:r>
      <w:r w:rsidR="001E5B0F">
        <w:t>Consumer</w:t>
      </w:r>
      <w:r w:rsidR="0091240C">
        <w:t xml:space="preserve"> Price Index</w:t>
      </w:r>
      <w:r w:rsidR="001E5B0F">
        <w:t>). However, the Department considers this would be unnecessarily complex for a provision that is rarely used.</w:t>
      </w:r>
      <w:r w:rsidR="00E00B08">
        <w:t xml:space="preserve"> </w:t>
      </w:r>
    </w:p>
    <w:p w14:paraId="740F51BF" w14:textId="77777777" w:rsidR="00CF2DBE" w:rsidRDefault="001976DF">
      <w:r>
        <w:t xml:space="preserve">Consideration was also given as to whether there should be any prescribed amount at all—that is, to allow the loans to be </w:t>
      </w:r>
      <w:r w:rsidR="007844B7">
        <w:t>used for acquisitions of any value, provided the other criteria are met.</w:t>
      </w:r>
      <w:r w:rsidR="006579F1">
        <w:t xml:space="preserve"> Indeed, the Morris Report that led to the creation of the LAC Act opined that </w:t>
      </w:r>
      <w:r w:rsidR="006C6D1D">
        <w:t xml:space="preserve">there was “really no need to set any maximum, as the grant of a loan is dependent upon the owner being unable to purchase comparable accommodation”, and </w:t>
      </w:r>
      <w:r w:rsidR="00E25ECE">
        <w:t xml:space="preserve">the circumstances where </w:t>
      </w:r>
      <w:r w:rsidR="00473839">
        <w:t xml:space="preserve">comparable accommodation might be </w:t>
      </w:r>
      <w:r w:rsidR="00473839">
        <w:lastRenderedPageBreak/>
        <w:t>unavailable</w:t>
      </w:r>
      <w:r w:rsidR="007513CC">
        <w:t xml:space="preserve"> naturally tended toward the lower end of the market. The examples of where the loans would have </w:t>
      </w:r>
      <w:r w:rsidR="009C2E2C">
        <w:t xml:space="preserve">a function in the Morris Report and in the parliamentary debates focussed on </w:t>
      </w:r>
      <w:r w:rsidR="00E2537C">
        <w:t xml:space="preserve">large developments that involved </w:t>
      </w:r>
      <w:r w:rsidR="00195D48">
        <w:t>acquisition</w:t>
      </w:r>
      <w:r w:rsidR="00E2537C">
        <w:t xml:space="preserve"> of </w:t>
      </w:r>
      <w:r w:rsidR="00D038CB">
        <w:t xml:space="preserve">many </w:t>
      </w:r>
      <w:r w:rsidR="003440BB">
        <w:t>properties at the same</w:t>
      </w:r>
      <w:r w:rsidR="00195D48">
        <w:t xml:space="preserve"> time</w:t>
      </w:r>
      <w:r w:rsidR="000E732B">
        <w:t xml:space="preserve">, significantly reducing the availability of lower-prices </w:t>
      </w:r>
      <w:r w:rsidR="003D45C1">
        <w:t>properties</w:t>
      </w:r>
      <w:r w:rsidR="000E732B">
        <w:t xml:space="preserve"> in an area</w:t>
      </w:r>
      <w:r w:rsidR="003D45C1">
        <w:t xml:space="preserve"> while having minimal impact on the availability of higher-prices properties. </w:t>
      </w:r>
    </w:p>
    <w:p w14:paraId="2C1CE4D6" w14:textId="7F91046F" w:rsidR="00693F1E" w:rsidRDefault="003D45C1">
      <w:r>
        <w:t xml:space="preserve">Nevertheless, the </w:t>
      </w:r>
      <w:r w:rsidR="00104D40">
        <w:t xml:space="preserve">parliament decided to </w:t>
      </w:r>
      <w:r w:rsidR="0032654E">
        <w:t>retain a monetary threshold</w:t>
      </w:r>
      <w:r w:rsidR="00A87D64">
        <w:t>.</w:t>
      </w:r>
      <w:r w:rsidR="0083518F">
        <w:rPr>
          <w:rStyle w:val="FootnoteReference"/>
        </w:rPr>
        <w:footnoteReference w:id="87"/>
      </w:r>
      <w:r w:rsidR="00CF2DBE">
        <w:t xml:space="preserve"> </w:t>
      </w:r>
      <w:r w:rsidR="00231D9F">
        <w:t xml:space="preserve">It is therefore proposed to use the </w:t>
      </w:r>
      <w:r w:rsidR="000F3CB1">
        <w:t xml:space="preserve">current </w:t>
      </w:r>
      <w:r w:rsidR="00231D9F">
        <w:t xml:space="preserve">median </w:t>
      </w:r>
      <w:r w:rsidR="00F1259E">
        <w:t>house</w:t>
      </w:r>
      <w:r w:rsidR="00231D9F">
        <w:t xml:space="preserve"> price for metropolitan </w:t>
      </w:r>
      <w:r w:rsidR="00F1259E">
        <w:t>Melbourne</w:t>
      </w:r>
      <w:r w:rsidR="00231D9F">
        <w:t xml:space="preserve"> as the benchmark for setting the </w:t>
      </w:r>
      <w:r w:rsidR="00611F67">
        <w:t xml:space="preserve">prescribed threshold in the proposed </w:t>
      </w:r>
      <w:r w:rsidR="00F1259E">
        <w:t>Regulations</w:t>
      </w:r>
      <w:r w:rsidR="00611F67">
        <w:t>.</w:t>
      </w:r>
    </w:p>
    <w:p w14:paraId="34445573" w14:textId="49AB71A7" w:rsidR="00AE3774" w:rsidRDefault="002023EA">
      <w:pPr>
        <w:rPr>
          <w:lang w:val="en-AU"/>
        </w:rPr>
      </w:pPr>
      <w:r>
        <w:t xml:space="preserve">The above figure </w:t>
      </w:r>
      <w:r w:rsidR="00693F1E">
        <w:t xml:space="preserve">gives a median value for </w:t>
      </w:r>
      <w:r w:rsidR="00611F67">
        <w:t xml:space="preserve">all of </w:t>
      </w:r>
      <w:r w:rsidR="00693F1E">
        <w:t>2019</w:t>
      </w:r>
      <w:r w:rsidR="00611F67">
        <w:t xml:space="preserve"> of $720,000. Median </w:t>
      </w:r>
      <w:r w:rsidR="00625A4C">
        <w:t xml:space="preserve">house </w:t>
      </w:r>
      <w:r w:rsidR="00611F67">
        <w:t>prices rose during 2019</w:t>
      </w:r>
      <w:r w:rsidR="008E5037">
        <w:t xml:space="preserve"> to $770,000 in December 2019</w:t>
      </w:r>
      <w:r w:rsidR="00611F67">
        <w:t xml:space="preserve">, </w:t>
      </w:r>
      <w:r w:rsidR="00781CA7">
        <w:t>but then fell to</w:t>
      </w:r>
      <w:r w:rsidR="00AE3774">
        <w:t xml:space="preserve"> around $7</w:t>
      </w:r>
      <w:r w:rsidR="008E5037">
        <w:t>2</w:t>
      </w:r>
      <w:r w:rsidR="00AE3774">
        <w:t>5,000</w:t>
      </w:r>
      <w:r w:rsidR="008E5037">
        <w:t xml:space="preserve"> by the June quarter 2020</w:t>
      </w:r>
      <w:r w:rsidR="00AE3774">
        <w:t>.</w:t>
      </w:r>
      <w:r w:rsidR="00AE3774">
        <w:rPr>
          <w:rStyle w:val="FootnoteReference"/>
        </w:rPr>
        <w:footnoteReference w:id="88"/>
      </w:r>
      <w:r w:rsidR="00781CA7">
        <w:rPr>
          <w:i/>
          <w:iCs/>
        </w:rPr>
        <w:t xml:space="preserve"> </w:t>
      </w:r>
      <w:r w:rsidR="00781CA7" w:rsidRPr="005D30A9">
        <w:t xml:space="preserve">This is the latest available </w:t>
      </w:r>
      <w:r w:rsidR="00F1259E" w:rsidRPr="005D30A9">
        <w:t xml:space="preserve">published </w:t>
      </w:r>
      <w:r w:rsidR="00781CA7" w:rsidRPr="005D30A9">
        <w:t xml:space="preserve">data (as at </w:t>
      </w:r>
      <w:r w:rsidR="008E5037">
        <w:t>December</w:t>
      </w:r>
      <w:r w:rsidR="008E5037" w:rsidRPr="005D30A9">
        <w:t xml:space="preserve"> </w:t>
      </w:r>
      <w:r w:rsidR="00781CA7" w:rsidRPr="005D30A9">
        <w:t>2020)</w:t>
      </w:r>
      <w:r w:rsidR="00AE3774" w:rsidRPr="005D30A9">
        <w:t>,</w:t>
      </w:r>
      <w:r w:rsidR="00AE3774">
        <w:t xml:space="preserve"> </w:t>
      </w:r>
      <w:r w:rsidR="00F1259E">
        <w:t xml:space="preserve">although it is likely that </w:t>
      </w:r>
      <w:r w:rsidR="00AE3774">
        <w:t>prices have fallen further during 2020.</w:t>
      </w:r>
      <w:r w:rsidR="009724FF" w:rsidRPr="009724FF">
        <w:t xml:space="preserve"> </w:t>
      </w:r>
      <w:r w:rsidR="009724FF">
        <w:t>Changes in house prices are highly uncertain in the short term, but likely to generally increase over the next ten years.</w:t>
      </w:r>
    </w:p>
    <w:p w14:paraId="4114A77C" w14:textId="52356C4E" w:rsidR="005D30A9" w:rsidRDefault="005D30A9" w:rsidP="005D30A9">
      <w:r>
        <w:rPr>
          <w:lang w:val="en-AU"/>
        </w:rPr>
        <w:t xml:space="preserve">It is therefore proposed to set the threshold </w:t>
      </w:r>
      <w:r>
        <w:t xml:space="preserve">for the market value of a principal place of residence above which loans to </w:t>
      </w:r>
      <w:proofErr w:type="gramStart"/>
      <w:r>
        <w:t>home owners</w:t>
      </w:r>
      <w:proofErr w:type="gramEnd"/>
      <w:r w:rsidR="007F4B28">
        <w:t xml:space="preserve"> whose principal place of residence is compulsorily acquired,</w:t>
      </w:r>
      <w:r>
        <w:t xml:space="preserve"> </w:t>
      </w:r>
      <w:r w:rsidR="009C2A66">
        <w:t>are</w:t>
      </w:r>
      <w:r>
        <w:t xml:space="preserve"> not available at $7</w:t>
      </w:r>
      <w:r w:rsidR="00CD225A">
        <w:t>5</w:t>
      </w:r>
      <w:r w:rsidR="0094622B">
        <w:t>0,000.</w:t>
      </w:r>
    </w:p>
    <w:p w14:paraId="5E911DD1" w14:textId="51BDD3CB" w:rsidR="0094622B" w:rsidRDefault="0094622B" w:rsidP="005D30A9">
      <w:r>
        <w:t xml:space="preserve">Noting that </w:t>
      </w:r>
      <w:r w:rsidR="00D03124">
        <w:t xml:space="preserve">only three </w:t>
      </w:r>
      <w:r>
        <w:t>such loans have been provided in the past ten years</w:t>
      </w:r>
      <w:r w:rsidR="00210089">
        <w:t xml:space="preserve"> by the </w:t>
      </w:r>
      <w:r w:rsidR="00CD225A">
        <w:t>Authorities</w:t>
      </w:r>
      <w:r w:rsidR="00210089">
        <w:t xml:space="preserve"> consulted</w:t>
      </w:r>
      <w:r w:rsidR="00CD225A">
        <w:t xml:space="preserve"> to date</w:t>
      </w:r>
      <w:r>
        <w:t xml:space="preserve">, </w:t>
      </w:r>
      <w:r w:rsidR="00750D5D">
        <w:t>these</w:t>
      </w:r>
      <w:r>
        <w:t xml:space="preserve"> </w:t>
      </w:r>
      <w:r w:rsidR="00574A0F">
        <w:t>Authorities</w:t>
      </w:r>
      <w:r>
        <w:t xml:space="preserve"> </w:t>
      </w:r>
      <w:r w:rsidR="00750D5D">
        <w:t>indicated</w:t>
      </w:r>
      <w:r>
        <w:t xml:space="preserve"> that raising the threshold to $7</w:t>
      </w:r>
      <w:r w:rsidR="00750D5D">
        <w:t>5</w:t>
      </w:r>
      <w:r>
        <w:t xml:space="preserve">0,000 is not expected to see a material increase in the </w:t>
      </w:r>
      <w:r w:rsidR="00AC762D">
        <w:t>number of loans provided over the forthcoming ten years.</w:t>
      </w:r>
    </w:p>
    <w:p w14:paraId="21B775B3" w14:textId="77777777" w:rsidR="008C4F1E" w:rsidRPr="00AE7890" w:rsidRDefault="008C4F1E" w:rsidP="005D30A9">
      <w:pPr>
        <w:rPr>
          <w:sz w:val="2"/>
          <w:szCs w:val="2"/>
        </w:rPr>
      </w:pPr>
    </w:p>
    <w:tbl>
      <w:tblPr>
        <w:tblStyle w:val="TableGrid"/>
        <w:tblW w:w="0" w:type="auto"/>
        <w:tblLook w:val="04A0" w:firstRow="1" w:lastRow="0" w:firstColumn="1" w:lastColumn="0" w:noHBand="0" w:noVBand="1"/>
      </w:tblPr>
      <w:tblGrid>
        <w:gridCol w:w="9010"/>
      </w:tblGrid>
      <w:tr w:rsidR="00EF60A6" w14:paraId="6FE0A2B3" w14:textId="77777777" w:rsidTr="00EF60A6">
        <w:trPr>
          <w:cnfStyle w:val="100000000000" w:firstRow="1" w:lastRow="0" w:firstColumn="0" w:lastColumn="0" w:oddVBand="0" w:evenVBand="0" w:oddHBand="0" w:evenHBand="0" w:firstRowFirstColumn="0" w:firstRowLastColumn="0" w:lastRowFirstColumn="0" w:lastRowLastColumn="0"/>
        </w:trPr>
        <w:tc>
          <w:tcPr>
            <w:tcW w:w="9010" w:type="dxa"/>
          </w:tcPr>
          <w:p w14:paraId="7B44B567" w14:textId="77777777" w:rsidR="00EF60A6" w:rsidRPr="007D7DA7" w:rsidRDefault="00EF60A6" w:rsidP="00EF60A6">
            <w:pPr>
              <w:spacing w:before="60" w:after="60"/>
              <w:rPr>
                <w:b/>
                <w:bCs/>
                <w:i/>
                <w:iCs/>
              </w:rPr>
            </w:pPr>
            <w:r>
              <w:rPr>
                <w:b/>
                <w:bCs/>
                <w:i/>
                <w:iCs/>
              </w:rPr>
              <w:t>Consultation q</w:t>
            </w:r>
            <w:r w:rsidRPr="007D7DA7">
              <w:rPr>
                <w:b/>
                <w:bCs/>
                <w:i/>
                <w:iCs/>
              </w:rPr>
              <w:t>uestion</w:t>
            </w:r>
            <w:r>
              <w:rPr>
                <w:b/>
                <w:bCs/>
                <w:i/>
                <w:iCs/>
              </w:rPr>
              <w:t>:</w:t>
            </w:r>
          </w:p>
          <w:p w14:paraId="19A87D6E" w14:textId="0E36BEEC" w:rsidR="00EF60A6" w:rsidRPr="00EF60A6" w:rsidRDefault="00EF60A6" w:rsidP="00EF60A6">
            <w:pPr>
              <w:pStyle w:val="ListParagraph"/>
              <w:numPr>
                <w:ilvl w:val="0"/>
                <w:numId w:val="29"/>
              </w:numPr>
              <w:spacing w:before="60" w:after="60"/>
              <w:ind w:left="357" w:hanging="357"/>
              <w:rPr>
                <w:b/>
                <w:bCs/>
                <w:i/>
                <w:iCs/>
              </w:rPr>
            </w:pPr>
            <w:r w:rsidRPr="00EF60A6">
              <w:rPr>
                <w:b/>
                <w:bCs/>
                <w:i/>
                <w:iCs/>
              </w:rPr>
              <w:t>Is it reasonable to continue to set the threshold based on the median house price for metropolitan Melbourne? Is there another measure of market value that could be used?</w:t>
            </w:r>
          </w:p>
        </w:tc>
      </w:tr>
    </w:tbl>
    <w:p w14:paraId="4BCE0982" w14:textId="77777777" w:rsidR="00EF60A6" w:rsidRDefault="00EF60A6" w:rsidP="00EF60A6">
      <w:pPr>
        <w:spacing w:before="60" w:after="60"/>
        <w:rPr>
          <w:b/>
          <w:bCs/>
          <w:i/>
          <w:iCs/>
        </w:rPr>
      </w:pPr>
    </w:p>
    <w:p w14:paraId="610C789E" w14:textId="77777777" w:rsidR="00F14368" w:rsidRDefault="00F14368">
      <w:pPr>
        <w:rPr>
          <w:rFonts w:eastAsiaTheme="majorEastAsia" w:cstheme="majorBidi"/>
          <w:color w:val="2F5496" w:themeColor="accent1" w:themeShade="BF"/>
          <w:sz w:val="36"/>
          <w:szCs w:val="32"/>
          <w:lang w:val="en-AU"/>
        </w:rPr>
      </w:pPr>
      <w:r>
        <w:br w:type="page"/>
      </w:r>
    </w:p>
    <w:p w14:paraId="318D8F1D" w14:textId="453017C3" w:rsidR="00E060E9" w:rsidRDefault="00E060E9" w:rsidP="00E060E9">
      <w:pPr>
        <w:pStyle w:val="Heading1"/>
      </w:pPr>
      <w:bookmarkStart w:id="90" w:name="_Toc57956650"/>
      <w:r>
        <w:lastRenderedPageBreak/>
        <w:t>Preferred option</w:t>
      </w:r>
      <w:bookmarkEnd w:id="90"/>
    </w:p>
    <w:p w14:paraId="4F2E5C18" w14:textId="5CB8D9FB" w:rsidR="00E060E9" w:rsidRDefault="00E060E9" w:rsidP="00012335">
      <w:pPr>
        <w:pStyle w:val="Heading2"/>
      </w:pPr>
      <w:bookmarkStart w:id="91" w:name="_Toc57956651"/>
      <w:r>
        <w:t>Summary</w:t>
      </w:r>
      <w:r w:rsidR="004E5A00">
        <w:t xml:space="preserve"> </w:t>
      </w:r>
      <w:r w:rsidR="0006224B">
        <w:t>of proposed Regulations</w:t>
      </w:r>
      <w:bookmarkEnd w:id="91"/>
    </w:p>
    <w:p w14:paraId="471B02B8" w14:textId="77777777" w:rsidR="00CE43FE" w:rsidRDefault="00CE43FE">
      <w:pPr>
        <w:rPr>
          <w:lang w:val="en-AU"/>
        </w:rPr>
      </w:pPr>
      <w:r>
        <w:rPr>
          <w:lang w:val="en-AU"/>
        </w:rPr>
        <w:t>The proposed Regulations:</w:t>
      </w:r>
    </w:p>
    <w:p w14:paraId="22AE480A" w14:textId="5EC31D60" w:rsidR="00CE43FE" w:rsidRDefault="007F2C9A" w:rsidP="00CE43FE">
      <w:pPr>
        <w:pStyle w:val="ListParagraph"/>
        <w:numPr>
          <w:ilvl w:val="0"/>
          <w:numId w:val="21"/>
        </w:numPr>
      </w:pPr>
      <w:r>
        <w:t>p</w:t>
      </w:r>
      <w:r w:rsidR="003D17A3">
        <w:t xml:space="preserve">rescribe all the forms </w:t>
      </w:r>
      <w:r w:rsidR="005C7053">
        <w:t>anticipated</w:t>
      </w:r>
      <w:r w:rsidR="00B95B0B">
        <w:t xml:space="preserve"> in the LAC Act </w:t>
      </w:r>
      <w:r w:rsidR="003D17A3">
        <w:t xml:space="preserve">to </w:t>
      </w:r>
      <w:r w:rsidR="00053BB2">
        <w:t xml:space="preserve">provide an easy and efficient way for </w:t>
      </w:r>
      <w:r w:rsidR="004430A8">
        <w:t>Authorities</w:t>
      </w:r>
      <w:r w:rsidR="00053BB2">
        <w:t xml:space="preserve"> and </w:t>
      </w:r>
      <w:r w:rsidR="004430A8">
        <w:t xml:space="preserve">affected landholders to complete their obligations required by the LAC Act. </w:t>
      </w:r>
      <w:r w:rsidR="004C42D8">
        <w:t>Prescribing standardised form</w:t>
      </w:r>
      <w:r w:rsidR="009C46F3">
        <w:t>s</w:t>
      </w:r>
      <w:r w:rsidR="004C42D8">
        <w:t xml:space="preserve"> that must be used for all acquisitions </w:t>
      </w:r>
      <w:r w:rsidR="006A31F2">
        <w:t>provide</w:t>
      </w:r>
      <w:r w:rsidR="004C42D8">
        <w:t>s</w:t>
      </w:r>
      <w:r w:rsidR="006A31F2">
        <w:t xml:space="preserve"> </w:t>
      </w:r>
      <w:r w:rsidR="0015576B">
        <w:t>certainty, consistency and transparency</w:t>
      </w:r>
      <w:r w:rsidR="00C0474F">
        <w:t xml:space="preserve">. The forms for acceptance of offers of compensation and claims for compensation will no longer need to be witnessed by a person able to witness statutory declarations, but </w:t>
      </w:r>
      <w:r w:rsidR="00966BA4">
        <w:t>will be able to be witnessed by any adult person</w:t>
      </w:r>
      <w:r w:rsidR="00D56E8B">
        <w:t>—this will result in a small reduction in the administrative burden of the Regulations</w:t>
      </w:r>
    </w:p>
    <w:p w14:paraId="0C4118CA" w14:textId="149C7BFF" w:rsidR="00CE43FE" w:rsidRDefault="0015576B" w:rsidP="00CE43FE">
      <w:pPr>
        <w:pStyle w:val="ListParagraph"/>
        <w:numPr>
          <w:ilvl w:val="0"/>
          <w:numId w:val="21"/>
        </w:numPr>
      </w:pPr>
      <w:r>
        <w:t xml:space="preserve">continue </w:t>
      </w:r>
      <w:r w:rsidR="00610680">
        <w:t>to</w:t>
      </w:r>
      <w:r>
        <w:t xml:space="preserve"> exempt</w:t>
      </w:r>
      <w:r w:rsidR="00610680">
        <w:t xml:space="preserve"> certain classes of acquisitions from the need to reserve the land for a public purpose prior to acquisition under the LAC Act</w:t>
      </w:r>
    </w:p>
    <w:p w14:paraId="3F61CF23" w14:textId="5389AC16" w:rsidR="00CE43FE" w:rsidRPr="00CE43FE" w:rsidRDefault="00B4458F" w:rsidP="00CE43FE">
      <w:pPr>
        <w:pStyle w:val="ListParagraph"/>
        <w:numPr>
          <w:ilvl w:val="0"/>
          <w:numId w:val="21"/>
        </w:numPr>
      </w:pPr>
      <w:r>
        <w:t>s</w:t>
      </w:r>
      <w:r w:rsidR="00262858">
        <w:t>et the fee for lodg</w:t>
      </w:r>
      <w:r w:rsidR="00BF0C2F">
        <w:t>e</w:t>
      </w:r>
      <w:r w:rsidR="00262858">
        <w:t xml:space="preserve">ment of notices of intention to </w:t>
      </w:r>
      <w:r w:rsidR="00BF0C2F">
        <w:t>acquire</w:t>
      </w:r>
      <w:r w:rsidR="00262858">
        <w:t xml:space="preserve"> land with the Registrar of Titles at 4.</w:t>
      </w:r>
      <w:r w:rsidR="00E52CE5">
        <w:t>4 </w:t>
      </w:r>
      <w:r w:rsidR="00262858">
        <w:t xml:space="preserve">fee units (currently </w:t>
      </w:r>
      <w:r w:rsidR="00BF0C2F">
        <w:t>$</w:t>
      </w:r>
      <w:r w:rsidR="00B332CF">
        <w:t>65.20</w:t>
      </w:r>
      <w:r w:rsidR="00BF0C2F">
        <w:t>)</w:t>
      </w:r>
      <w:r>
        <w:t>—the same as the current Regulations</w:t>
      </w:r>
      <w:r w:rsidR="00BF0C2F">
        <w:t xml:space="preserve">. This fee is paid by acquiring </w:t>
      </w:r>
      <w:r>
        <w:t>Authorities</w:t>
      </w:r>
      <w:r w:rsidR="002E1E7D">
        <w:t xml:space="preserve"> and amounts to around $</w:t>
      </w:r>
      <w:r w:rsidR="00947BCB">
        <w:t>12</w:t>
      </w:r>
      <w:r w:rsidR="002E1E7D">
        <w:t>,000 per year</w:t>
      </w:r>
      <w:r w:rsidR="00E30245">
        <w:t xml:space="preserve"> in total for all notices lodged</w:t>
      </w:r>
      <w:r>
        <w:t xml:space="preserve">. </w:t>
      </w:r>
      <w:r w:rsidR="00CD57CF">
        <w:t>Land Use Victoria has advised the Department that this</w:t>
      </w:r>
      <w:r>
        <w:t xml:space="preserve"> broadly covers </w:t>
      </w:r>
      <w:r w:rsidR="00CD57CF">
        <w:t xml:space="preserve">its </w:t>
      </w:r>
      <w:r>
        <w:t xml:space="preserve">costs </w:t>
      </w:r>
      <w:r w:rsidR="00F67064">
        <w:t>of processing the lodgement of notices and related activities under the LAC Act</w:t>
      </w:r>
    </w:p>
    <w:p w14:paraId="7BCE6831" w14:textId="2B019D2C" w:rsidR="00CE43FE" w:rsidRPr="00CE43FE" w:rsidRDefault="00CE43FE" w:rsidP="00CE43FE">
      <w:pPr>
        <w:pStyle w:val="ListParagraph"/>
        <w:numPr>
          <w:ilvl w:val="0"/>
          <w:numId w:val="21"/>
        </w:numPr>
      </w:pPr>
      <w:r w:rsidRPr="00CE43FE">
        <w:t xml:space="preserve">set the threshold </w:t>
      </w:r>
      <w:r>
        <w:t xml:space="preserve">for the market value of a principal place of residence above which loans to </w:t>
      </w:r>
      <w:proofErr w:type="gramStart"/>
      <w:r>
        <w:t>home owners</w:t>
      </w:r>
      <w:proofErr w:type="gramEnd"/>
      <w:r w:rsidR="0075027E">
        <w:t xml:space="preserve"> whose principal place of residence is compulsorily acquired,</w:t>
      </w:r>
      <w:r>
        <w:t xml:space="preserve"> </w:t>
      </w:r>
      <w:r w:rsidR="009C2A66">
        <w:t>are</w:t>
      </w:r>
      <w:r>
        <w:t xml:space="preserve"> not available at $7</w:t>
      </w:r>
      <w:r w:rsidR="00A10D21">
        <w:t>5</w:t>
      </w:r>
      <w:r>
        <w:t>0,000</w:t>
      </w:r>
      <w:r w:rsidR="009C2A66">
        <w:t>. This is an increase from the</w:t>
      </w:r>
      <w:r w:rsidR="001A79A1">
        <w:t xml:space="preserve"> amount of $500,000 prescribed in the current Regulations</w:t>
      </w:r>
      <w:r w:rsidR="00585BCC">
        <w:t xml:space="preserve">, </w:t>
      </w:r>
      <w:r w:rsidR="00254FF9">
        <w:t>reflecting</w:t>
      </w:r>
      <w:r w:rsidR="00585BCC">
        <w:t xml:space="preserve"> the increase in the median house price in metropolitan </w:t>
      </w:r>
      <w:r w:rsidR="00254FF9">
        <w:t>Melbourne</w:t>
      </w:r>
      <w:r w:rsidR="00585BCC">
        <w:t xml:space="preserve"> since the </w:t>
      </w:r>
      <w:r w:rsidR="00254FF9">
        <w:t>Regulations were last remade</w:t>
      </w:r>
      <w:r w:rsidR="001A79A1">
        <w:t>.</w:t>
      </w:r>
      <w:r w:rsidR="007B0B7C">
        <w:t xml:space="preserve"> Over the life of the Regulations, there is not expected to be any material change in the number of loans provided to </w:t>
      </w:r>
      <w:proofErr w:type="gramStart"/>
      <w:r w:rsidR="007B0B7C">
        <w:t>home owners</w:t>
      </w:r>
      <w:proofErr w:type="gramEnd"/>
      <w:r w:rsidR="0075027E">
        <w:t xml:space="preserve"> whose principal place of residence is compulsorily acquired,</w:t>
      </w:r>
      <w:r w:rsidR="007B0B7C">
        <w:t xml:space="preserve"> bec</w:t>
      </w:r>
      <w:r w:rsidR="003D17A3">
        <w:t>ause of this change.</w:t>
      </w:r>
    </w:p>
    <w:p w14:paraId="3D9A20E5" w14:textId="005C0E9D" w:rsidR="00E060E9" w:rsidRDefault="0006224B" w:rsidP="0006224B">
      <w:pPr>
        <w:pStyle w:val="Heading2"/>
      </w:pPr>
      <w:bookmarkStart w:id="92" w:name="_Toc57956652"/>
      <w:r>
        <w:t>Impacts on competition and</w:t>
      </w:r>
      <w:r w:rsidR="006B4F8A">
        <w:t xml:space="preserve"> </w:t>
      </w:r>
      <w:r>
        <w:t>small bu</w:t>
      </w:r>
      <w:r w:rsidR="00E060E9">
        <w:t>siness</w:t>
      </w:r>
      <w:bookmarkEnd w:id="92"/>
      <w:r w:rsidR="00E060E9">
        <w:t xml:space="preserve"> </w:t>
      </w:r>
    </w:p>
    <w:p w14:paraId="529DB4C6" w14:textId="05F395A3" w:rsidR="0094450B" w:rsidRDefault="00D86414">
      <w:pPr>
        <w:rPr>
          <w:lang w:val="en-AU"/>
        </w:rPr>
      </w:pPr>
      <w:r w:rsidRPr="00D86414">
        <w:rPr>
          <w:lang w:val="en-AU"/>
        </w:rPr>
        <w:t>Victoria is a party to the Competition Principles Agreement, which requires that any new primary or subordinate legislation should not restrict competition unless it can be demonstrated that the government’s objectives can only be achieved by restricting competition and that the benefits of the restriction outweigh the costs.</w:t>
      </w:r>
      <w:r w:rsidR="001C1C24" w:rsidRPr="001C1C24">
        <w:t xml:space="preserve"> </w:t>
      </w:r>
      <w:r w:rsidR="001C1C24">
        <w:rPr>
          <w:lang w:val="en-AU"/>
        </w:rPr>
        <w:t>T</w:t>
      </w:r>
      <w:r w:rsidR="001C1C24" w:rsidRPr="001C1C24">
        <w:rPr>
          <w:lang w:val="en-AU"/>
        </w:rPr>
        <w:t>he Competition Principles Agreement requires that the analysis of all regulatory proposals consider whether the preferred option will restrict competition.</w:t>
      </w:r>
    </w:p>
    <w:p w14:paraId="0BDE42C6" w14:textId="52F82EC2" w:rsidR="00D86414" w:rsidRDefault="00CA3C8A">
      <w:pPr>
        <w:rPr>
          <w:lang w:val="en-AU"/>
        </w:rPr>
      </w:pPr>
      <w:r>
        <w:rPr>
          <w:lang w:val="en-AU"/>
        </w:rPr>
        <w:t>The proposed Regu</w:t>
      </w:r>
      <w:r w:rsidR="0085061E">
        <w:rPr>
          <w:lang w:val="en-AU"/>
        </w:rPr>
        <w:t xml:space="preserve">lations are not expected to restrict competition. They do not, directly or indirectly, </w:t>
      </w:r>
      <w:r w:rsidRPr="00CA3C8A">
        <w:rPr>
          <w:lang w:val="en-AU"/>
        </w:rPr>
        <w:t>prevent or limi</w:t>
      </w:r>
      <w:r w:rsidR="0085061E">
        <w:rPr>
          <w:lang w:val="en-AU"/>
        </w:rPr>
        <w:t>t</w:t>
      </w:r>
      <w:r w:rsidRPr="00CA3C8A">
        <w:rPr>
          <w:lang w:val="en-AU"/>
        </w:rPr>
        <w:t xml:space="preserve"> the ability of businesses and individuals to enter and compete within </w:t>
      </w:r>
      <w:r w:rsidR="0085061E">
        <w:rPr>
          <w:lang w:val="en-AU"/>
        </w:rPr>
        <w:t>any</w:t>
      </w:r>
      <w:r w:rsidRPr="00CA3C8A">
        <w:rPr>
          <w:lang w:val="en-AU"/>
        </w:rPr>
        <w:t xml:space="preserve"> market</w:t>
      </w:r>
      <w:r w:rsidR="0085061E">
        <w:rPr>
          <w:lang w:val="en-AU"/>
        </w:rPr>
        <w:t xml:space="preserve">, </w:t>
      </w:r>
      <w:r w:rsidRPr="00CA3C8A">
        <w:rPr>
          <w:lang w:val="en-AU"/>
        </w:rPr>
        <w:t>reduce choice of products</w:t>
      </w:r>
      <w:r w:rsidR="00E90752">
        <w:rPr>
          <w:lang w:val="en-AU"/>
        </w:rPr>
        <w:t xml:space="preserve">, lead to </w:t>
      </w:r>
      <w:r w:rsidRPr="00CA3C8A">
        <w:rPr>
          <w:lang w:val="en-AU"/>
        </w:rPr>
        <w:t>higher prices</w:t>
      </w:r>
      <w:r w:rsidR="00E90752">
        <w:rPr>
          <w:lang w:val="en-AU"/>
        </w:rPr>
        <w:t xml:space="preserve">, or </w:t>
      </w:r>
      <w:r w:rsidRPr="00CA3C8A">
        <w:rPr>
          <w:lang w:val="en-AU"/>
        </w:rPr>
        <w:t>reduce</w:t>
      </w:r>
      <w:r w:rsidR="00E90752">
        <w:rPr>
          <w:lang w:val="en-AU"/>
        </w:rPr>
        <w:t xml:space="preserve"> </w:t>
      </w:r>
      <w:r w:rsidRPr="00CA3C8A">
        <w:rPr>
          <w:lang w:val="en-AU"/>
        </w:rPr>
        <w:t>opportunities or incentives for businesses to invest and innovate.</w:t>
      </w:r>
    </w:p>
    <w:p w14:paraId="1095C2A9" w14:textId="70E8D050" w:rsidR="003405DE" w:rsidRPr="00645886" w:rsidRDefault="00AF0FFC" w:rsidP="003405DE">
      <w:pPr>
        <w:rPr>
          <w:rFonts w:cstheme="majorHAnsi"/>
        </w:rPr>
      </w:pPr>
      <w:r>
        <w:rPr>
          <w:rFonts w:cstheme="majorHAnsi"/>
          <w:lang w:val="en-US"/>
        </w:rPr>
        <w:t>Often, s</w:t>
      </w:r>
      <w:r w:rsidRPr="00AF0FFC">
        <w:rPr>
          <w:rFonts w:cstheme="majorHAnsi"/>
          <w:lang w:val="en-US"/>
        </w:rPr>
        <w:t>mall businesses</w:t>
      </w:r>
      <w:r w:rsidRPr="00645886">
        <w:rPr>
          <w:rStyle w:val="FootnoteReference"/>
          <w:lang w:val="en-US"/>
        </w:rPr>
        <w:footnoteReference w:id="89"/>
      </w:r>
      <w:r w:rsidRPr="00AF0FFC">
        <w:rPr>
          <w:rFonts w:cstheme="majorHAnsi"/>
          <w:lang w:val="en-US"/>
        </w:rPr>
        <w:t xml:space="preserve"> may experience disproportionate effects from regulatory requirements for a range of reasons, including limited resources to interpret compliance requirements, or to keep pace with regulatory changes and the cumulative effect of different requirements. </w:t>
      </w:r>
      <w:r w:rsidR="003405DE" w:rsidRPr="00645886">
        <w:rPr>
          <w:rFonts w:cstheme="majorHAnsi"/>
        </w:rPr>
        <w:t>While it is understood that the impact of the proposed Regulations falls predominantly on individuals, accurate data is not available on the extent to which commercial properties are affected and therefore there are no available data on the degree to which small businesses are affected.</w:t>
      </w:r>
      <w:r w:rsidR="006C28B1">
        <w:rPr>
          <w:rFonts w:cstheme="majorHAnsi"/>
        </w:rPr>
        <w:t xml:space="preserve"> </w:t>
      </w:r>
      <w:r w:rsidR="003405DE" w:rsidRPr="00645886">
        <w:rPr>
          <w:rFonts w:cstheme="majorHAnsi"/>
        </w:rPr>
        <w:t>However, given the nature of the proposed Regulations, and recognising that small businesses would be compensated for the market value of land and losses incurred, th</w:t>
      </w:r>
      <w:r w:rsidR="00287BDA">
        <w:rPr>
          <w:rFonts w:cstheme="majorHAnsi"/>
        </w:rPr>
        <w:t>e analysis in th</w:t>
      </w:r>
      <w:r w:rsidR="003405DE" w:rsidRPr="00645886">
        <w:rPr>
          <w:rFonts w:cstheme="majorHAnsi"/>
        </w:rPr>
        <w:t xml:space="preserve">is RIS </w:t>
      </w:r>
      <w:r w:rsidR="00287BDA">
        <w:rPr>
          <w:rFonts w:cstheme="majorHAnsi"/>
        </w:rPr>
        <w:t>suggests</w:t>
      </w:r>
      <w:r w:rsidR="00287BDA" w:rsidRPr="00645886">
        <w:rPr>
          <w:rFonts w:cstheme="majorHAnsi"/>
        </w:rPr>
        <w:t xml:space="preserve"> </w:t>
      </w:r>
      <w:r w:rsidR="003405DE" w:rsidRPr="00645886">
        <w:rPr>
          <w:rFonts w:cstheme="majorHAnsi"/>
        </w:rPr>
        <w:t>that the proposed Regulations do not disproportionally impact upon small business</w:t>
      </w:r>
      <w:r w:rsidR="00871CB2">
        <w:rPr>
          <w:rFonts w:cstheme="majorHAnsi"/>
        </w:rPr>
        <w:t>es</w:t>
      </w:r>
      <w:r w:rsidR="003405DE" w:rsidRPr="00645886">
        <w:rPr>
          <w:rFonts w:cstheme="majorHAnsi"/>
        </w:rPr>
        <w:t>.</w:t>
      </w:r>
    </w:p>
    <w:p w14:paraId="45231527" w14:textId="77777777" w:rsidR="003405DE" w:rsidRDefault="003405DE">
      <w:pPr>
        <w:rPr>
          <w:lang w:val="en-AU"/>
        </w:rPr>
      </w:pPr>
    </w:p>
    <w:p w14:paraId="711DF2DB" w14:textId="763B9853" w:rsidR="00E060E9" w:rsidRDefault="00E060E9" w:rsidP="0006224B">
      <w:pPr>
        <w:pStyle w:val="Heading2"/>
      </w:pPr>
      <w:bookmarkStart w:id="93" w:name="_Toc57956653"/>
      <w:r>
        <w:t>Implementation</w:t>
      </w:r>
      <w:bookmarkEnd w:id="93"/>
    </w:p>
    <w:p w14:paraId="615126F3" w14:textId="1B4F4E1E" w:rsidR="009D2F54" w:rsidRDefault="009D2F54">
      <w:pPr>
        <w:rPr>
          <w:lang w:val="en-AU"/>
        </w:rPr>
      </w:pPr>
      <w:r>
        <w:rPr>
          <w:lang w:val="en-AU"/>
        </w:rPr>
        <w:t xml:space="preserve">As the proposed Regulations largely continue the current arrangements, no </w:t>
      </w:r>
      <w:r w:rsidR="00101A1B">
        <w:rPr>
          <w:lang w:val="en-AU"/>
        </w:rPr>
        <w:t xml:space="preserve">specific implementation plan is </w:t>
      </w:r>
      <w:r w:rsidR="00C67F0C">
        <w:rPr>
          <w:lang w:val="en-AU"/>
        </w:rPr>
        <w:t>necessary.</w:t>
      </w:r>
      <w:r w:rsidR="00B9629C">
        <w:rPr>
          <w:lang w:val="en-AU"/>
        </w:rPr>
        <w:t xml:space="preserve"> It is the responsibility of each </w:t>
      </w:r>
      <w:r w:rsidR="00353669">
        <w:rPr>
          <w:lang w:val="en-AU"/>
        </w:rPr>
        <w:t xml:space="preserve">individual </w:t>
      </w:r>
      <w:r w:rsidR="00B9629C">
        <w:rPr>
          <w:lang w:val="en-AU"/>
        </w:rPr>
        <w:t>acquiring authority to ensure</w:t>
      </w:r>
      <w:r w:rsidR="00353669">
        <w:rPr>
          <w:lang w:val="en-AU"/>
        </w:rPr>
        <w:t xml:space="preserve"> that the Regulations are complied with for each acquisition.</w:t>
      </w:r>
    </w:p>
    <w:p w14:paraId="76AE94D5" w14:textId="639BA786" w:rsidR="00CA59D0" w:rsidRDefault="00CA59D0">
      <w:pPr>
        <w:rPr>
          <w:lang w:val="en-AU"/>
        </w:rPr>
      </w:pPr>
      <w:r>
        <w:rPr>
          <w:lang w:val="en-AU"/>
        </w:rPr>
        <w:t xml:space="preserve">After the proposed Regulations are formally made, and before their commencement, the </w:t>
      </w:r>
      <w:r w:rsidR="009D2F54">
        <w:rPr>
          <w:lang w:val="en-AU"/>
        </w:rPr>
        <w:t>Department</w:t>
      </w:r>
      <w:r>
        <w:rPr>
          <w:lang w:val="en-AU"/>
        </w:rPr>
        <w:t xml:space="preserve"> will:</w:t>
      </w:r>
    </w:p>
    <w:p w14:paraId="4CD7426D" w14:textId="7A468044" w:rsidR="009F0503" w:rsidRDefault="00C43CB4" w:rsidP="00CA59D0">
      <w:pPr>
        <w:pStyle w:val="ListParagraph"/>
        <w:numPr>
          <w:ilvl w:val="0"/>
          <w:numId w:val="21"/>
        </w:numPr>
      </w:pPr>
      <w:r w:rsidRPr="00CA59D0">
        <w:t xml:space="preserve">directly inform all acquiring </w:t>
      </w:r>
      <w:r w:rsidR="00863BBB" w:rsidRPr="00CA59D0">
        <w:t>authorities</w:t>
      </w:r>
      <w:r w:rsidRPr="00CA59D0">
        <w:t xml:space="preserve"> of the changes, </w:t>
      </w:r>
      <w:r w:rsidR="00863BBB" w:rsidRPr="00CA59D0">
        <w:t>particularly</w:t>
      </w:r>
      <w:r w:rsidRPr="009F0503">
        <w:t xml:space="preserve"> </w:t>
      </w:r>
      <w:r w:rsidR="00871CB2">
        <w:t xml:space="preserve">of </w:t>
      </w:r>
      <w:r w:rsidRPr="009F0503">
        <w:t xml:space="preserve">the revised </w:t>
      </w:r>
      <w:r w:rsidR="009F0503">
        <w:t xml:space="preserve">standard </w:t>
      </w:r>
      <w:r w:rsidRPr="009F0503">
        <w:t xml:space="preserve">forms </w:t>
      </w:r>
    </w:p>
    <w:p w14:paraId="734FA462" w14:textId="635CC661" w:rsidR="00CA59D0" w:rsidRPr="00CA59D0" w:rsidRDefault="009F0503" w:rsidP="002F6753">
      <w:pPr>
        <w:pStyle w:val="ListParagraph"/>
        <w:numPr>
          <w:ilvl w:val="0"/>
          <w:numId w:val="21"/>
        </w:numPr>
      </w:pPr>
      <w:r>
        <w:t xml:space="preserve">prepare </w:t>
      </w:r>
      <w:r w:rsidR="00863BBB" w:rsidRPr="009F0503">
        <w:t xml:space="preserve">instructions (guide) </w:t>
      </w:r>
      <w:r w:rsidR="00C67F0C">
        <w:t xml:space="preserve">to acquiring authorities </w:t>
      </w:r>
      <w:r w:rsidR="00863BBB" w:rsidRPr="009F0503">
        <w:t>on how to complete forms</w:t>
      </w:r>
    </w:p>
    <w:p w14:paraId="61EB7268" w14:textId="436A854D" w:rsidR="0094450B" w:rsidRPr="00EA7CDA" w:rsidRDefault="0094450B" w:rsidP="002F6753">
      <w:pPr>
        <w:pStyle w:val="ListParagraph"/>
        <w:numPr>
          <w:ilvl w:val="0"/>
          <w:numId w:val="21"/>
        </w:numPr>
      </w:pPr>
      <w:r w:rsidRPr="009F0503">
        <w:t xml:space="preserve">provide online information for people whose land is </w:t>
      </w:r>
      <w:r w:rsidR="00F95E72" w:rsidRPr="009F0503">
        <w:t xml:space="preserve">proposed to be acquired, for general </w:t>
      </w:r>
      <w:r w:rsidR="00EA7CDA">
        <w:t>information</w:t>
      </w:r>
      <w:r w:rsidR="00F95E72" w:rsidRPr="009F0503">
        <w:t xml:space="preserve">, but also specific </w:t>
      </w:r>
      <w:r w:rsidR="00EA7CDA">
        <w:t>guidance</w:t>
      </w:r>
      <w:r w:rsidR="00EA7CDA" w:rsidRPr="009F0503">
        <w:t xml:space="preserve"> </w:t>
      </w:r>
      <w:r w:rsidR="000865FA" w:rsidRPr="00EA7CDA">
        <w:t>on using the prescribed forms</w:t>
      </w:r>
      <w:r w:rsidR="0076372E" w:rsidRPr="00EA7CDA">
        <w:t xml:space="preserve"> (e</w:t>
      </w:r>
      <w:r w:rsidR="00EA7CDA">
        <w:t>.</w:t>
      </w:r>
      <w:r w:rsidR="0076372E" w:rsidRPr="00EA7CDA">
        <w:t>g</w:t>
      </w:r>
      <w:r w:rsidR="00EA7CDA">
        <w:t>.,</w:t>
      </w:r>
      <w:r w:rsidR="0076372E" w:rsidRPr="00EA7CDA">
        <w:t xml:space="preserve"> </w:t>
      </w:r>
      <w:r w:rsidR="00A45181" w:rsidRPr="00EA7CDA">
        <w:t>getting documents witnessed)</w:t>
      </w:r>
      <w:r w:rsidR="009D2F54">
        <w:t>.</w:t>
      </w:r>
    </w:p>
    <w:p w14:paraId="4D9F7A43" w14:textId="7B0245C4" w:rsidR="00E060E9" w:rsidRDefault="00E060E9" w:rsidP="0006224B">
      <w:pPr>
        <w:pStyle w:val="Heading2"/>
      </w:pPr>
      <w:bookmarkStart w:id="94" w:name="_Toc57956654"/>
      <w:r>
        <w:t>Evaluation</w:t>
      </w:r>
      <w:bookmarkEnd w:id="94"/>
    </w:p>
    <w:p w14:paraId="213B70C8" w14:textId="4C7497A9" w:rsidR="00863BBB" w:rsidRDefault="00863BBB">
      <w:pPr>
        <w:rPr>
          <w:lang w:val="en-AU"/>
        </w:rPr>
      </w:pPr>
      <w:r>
        <w:rPr>
          <w:lang w:val="en-AU"/>
        </w:rPr>
        <w:t xml:space="preserve">The proposed Regulations will sunset in </w:t>
      </w:r>
      <w:r w:rsidR="0035212A">
        <w:rPr>
          <w:lang w:val="en-AU"/>
        </w:rPr>
        <w:t xml:space="preserve">2031, at which point they will be reviewed in the context of </w:t>
      </w:r>
      <w:r w:rsidR="00D378C5">
        <w:rPr>
          <w:lang w:val="en-AU"/>
        </w:rPr>
        <w:t>remaking Regulations at that time.</w:t>
      </w:r>
      <w:r w:rsidR="0035212A">
        <w:rPr>
          <w:lang w:val="en-AU"/>
        </w:rPr>
        <w:t xml:space="preserve"> </w:t>
      </w:r>
    </w:p>
    <w:p w14:paraId="2FEB022A" w14:textId="6A7AD5FB" w:rsidR="00353669" w:rsidRDefault="00BB6841">
      <w:pPr>
        <w:rPr>
          <w:lang w:val="en-AU"/>
        </w:rPr>
      </w:pPr>
      <w:r>
        <w:rPr>
          <w:lang w:val="en-AU"/>
        </w:rPr>
        <w:t>The Department does not have a regulatory or oversight role in relation to individual acquisition</w:t>
      </w:r>
      <w:r w:rsidR="008A6091">
        <w:rPr>
          <w:lang w:val="en-AU"/>
        </w:rPr>
        <w:t xml:space="preserve"> activities</w:t>
      </w:r>
      <w:r>
        <w:rPr>
          <w:lang w:val="en-AU"/>
        </w:rPr>
        <w:t>, and acquiring authorities are not required to report to the Department on acquisitions made under the Act.</w:t>
      </w:r>
      <w:r w:rsidR="00B00742">
        <w:rPr>
          <w:lang w:val="en-AU"/>
        </w:rPr>
        <w:t xml:space="preserve"> However, t</w:t>
      </w:r>
      <w:r w:rsidR="00353669">
        <w:rPr>
          <w:lang w:val="en-AU"/>
        </w:rPr>
        <w:t xml:space="preserve">he Department will </w:t>
      </w:r>
      <w:r w:rsidR="008A6091">
        <w:rPr>
          <w:lang w:val="en-AU"/>
        </w:rPr>
        <w:t xml:space="preserve">evaluate </w:t>
      </w:r>
      <w:r w:rsidR="00DF4B00">
        <w:rPr>
          <w:lang w:val="en-AU"/>
        </w:rPr>
        <w:t xml:space="preserve">the effectiveness of the Regulations by </w:t>
      </w:r>
      <w:r w:rsidR="00B00742">
        <w:rPr>
          <w:lang w:val="en-AU"/>
        </w:rPr>
        <w:t xml:space="preserve">monitoring issues for which acquiring </w:t>
      </w:r>
      <w:r w:rsidR="00E2748A">
        <w:rPr>
          <w:lang w:val="en-AU"/>
        </w:rPr>
        <w:t>authorities</w:t>
      </w:r>
      <w:r w:rsidR="00B00742">
        <w:rPr>
          <w:lang w:val="en-AU"/>
        </w:rPr>
        <w:t xml:space="preserve"> may seek the advice of the Department, and by </w:t>
      </w:r>
      <w:r w:rsidR="006E2EA8">
        <w:rPr>
          <w:lang w:val="en-AU"/>
        </w:rPr>
        <w:t>reviewing disputes in relation to individual acquisitions that are taken to VCAT or the Supreme Court.</w:t>
      </w:r>
    </w:p>
    <w:p w14:paraId="11E03821" w14:textId="716B1015" w:rsidR="00791DA9" w:rsidRDefault="00791DA9">
      <w:pPr>
        <w:rPr>
          <w:lang w:val="en-AU"/>
        </w:rPr>
      </w:pPr>
      <w:r>
        <w:rPr>
          <w:lang w:val="en-AU"/>
        </w:rPr>
        <w:t xml:space="preserve">The Department will </w:t>
      </w:r>
      <w:r w:rsidR="00262A95">
        <w:rPr>
          <w:lang w:val="en-AU"/>
        </w:rPr>
        <w:t xml:space="preserve">continue to </w:t>
      </w:r>
      <w:r>
        <w:rPr>
          <w:lang w:val="en-AU"/>
        </w:rPr>
        <w:t>consult with Land Use Victoria</w:t>
      </w:r>
      <w:r w:rsidR="00262A95">
        <w:rPr>
          <w:lang w:val="en-AU"/>
        </w:rPr>
        <w:t xml:space="preserve"> and the Victorian Government Land Monitor</w:t>
      </w:r>
      <w:r w:rsidR="00020B3F">
        <w:rPr>
          <w:lang w:val="en-AU"/>
        </w:rPr>
        <w:t xml:space="preserve"> to gather any insights on </w:t>
      </w:r>
      <w:r w:rsidR="00756EE0">
        <w:rPr>
          <w:lang w:val="en-AU"/>
        </w:rPr>
        <w:t>emerging trends in the use of compulsory acquisitions.</w:t>
      </w:r>
    </w:p>
    <w:p w14:paraId="0D95F64F" w14:textId="3354F1C9" w:rsidR="00402264" w:rsidRDefault="00574B00">
      <w:pPr>
        <w:rPr>
          <w:lang w:val="en-AU"/>
        </w:rPr>
      </w:pPr>
      <w:r>
        <w:rPr>
          <w:lang w:val="en-AU"/>
        </w:rPr>
        <w:t>If</w:t>
      </w:r>
      <w:r w:rsidR="00402264">
        <w:rPr>
          <w:lang w:val="en-AU"/>
        </w:rPr>
        <w:t xml:space="preserve"> any new or amended ‘special’ legislation is proposed </w:t>
      </w:r>
      <w:r>
        <w:rPr>
          <w:lang w:val="en-AU"/>
        </w:rPr>
        <w:t xml:space="preserve">in the future </w:t>
      </w:r>
      <w:r w:rsidR="00402264">
        <w:rPr>
          <w:lang w:val="en-AU"/>
        </w:rPr>
        <w:t xml:space="preserve">that </w:t>
      </w:r>
      <w:r>
        <w:rPr>
          <w:lang w:val="en-AU"/>
        </w:rPr>
        <w:t xml:space="preserve">changes the nature or types of </w:t>
      </w:r>
      <w:r w:rsidR="006A4D3D">
        <w:rPr>
          <w:lang w:val="en-AU"/>
        </w:rPr>
        <w:t>compulsory</w:t>
      </w:r>
      <w:r>
        <w:rPr>
          <w:lang w:val="en-AU"/>
        </w:rPr>
        <w:t xml:space="preserve"> acquisi</w:t>
      </w:r>
      <w:r w:rsidR="006A4D3D">
        <w:rPr>
          <w:lang w:val="en-AU"/>
        </w:rPr>
        <w:t>tion</w:t>
      </w:r>
      <w:r>
        <w:rPr>
          <w:lang w:val="en-AU"/>
        </w:rPr>
        <w:t>s allowed, the Department will review whether the Regulations remain</w:t>
      </w:r>
      <w:r w:rsidR="006A4D3D">
        <w:rPr>
          <w:lang w:val="en-AU"/>
        </w:rPr>
        <w:t xml:space="preserve"> fit for purpose.</w:t>
      </w:r>
    </w:p>
    <w:p w14:paraId="16149944" w14:textId="0072C295" w:rsidR="008E1214" w:rsidRDefault="008E1214">
      <w:pPr>
        <w:rPr>
          <w:lang w:val="en-AU"/>
        </w:rPr>
      </w:pPr>
      <w:r>
        <w:rPr>
          <w:lang w:val="en-AU"/>
        </w:rPr>
        <w:br w:type="page"/>
      </w:r>
    </w:p>
    <w:p w14:paraId="0CB25948" w14:textId="77777777" w:rsidR="008E1214" w:rsidRPr="008E3372" w:rsidRDefault="008E1214" w:rsidP="008E1214">
      <w:pPr>
        <w:pStyle w:val="Heading1"/>
        <w:numPr>
          <w:ilvl w:val="0"/>
          <w:numId w:val="0"/>
        </w:numPr>
        <w:ind w:left="709" w:hanging="709"/>
      </w:pPr>
      <w:bookmarkStart w:id="95" w:name="_Toc45575934"/>
      <w:bookmarkStart w:id="96" w:name="_Toc49461883"/>
      <w:bookmarkStart w:id="97" w:name="_Toc57956655"/>
      <w:r w:rsidRPr="008E3372">
        <w:lastRenderedPageBreak/>
        <w:t>Appendix A: Compulsory acquisition in Victoria</w:t>
      </w:r>
      <w:bookmarkEnd w:id="95"/>
      <w:bookmarkEnd w:id="96"/>
      <w:bookmarkEnd w:id="97"/>
    </w:p>
    <w:p w14:paraId="3117CE10" w14:textId="77777777" w:rsidR="008E1214" w:rsidRPr="008E3372" w:rsidRDefault="008E1214" w:rsidP="008E1214">
      <w:pPr>
        <w:rPr>
          <w:b/>
          <w:bCs/>
          <w:i/>
          <w:iCs/>
        </w:rPr>
      </w:pPr>
      <w:r w:rsidRPr="008E3372">
        <w:rPr>
          <w:b/>
          <w:bCs/>
          <w:i/>
          <w:iCs/>
        </w:rPr>
        <w:t>A short history of compulsory acquisition in Victoria</w:t>
      </w:r>
    </w:p>
    <w:p w14:paraId="30481986" w14:textId="1CB76DA8" w:rsidR="00BD0C86" w:rsidRDefault="008E1214" w:rsidP="008E1214">
      <w:pPr>
        <w:rPr>
          <w:bCs/>
        </w:rPr>
      </w:pPr>
      <w:r w:rsidRPr="008E3372">
        <w:t xml:space="preserve">Unlike the Commonwealth Government, which has a constitutional requirement to only acquire property on </w:t>
      </w:r>
      <w:r w:rsidR="006D032D">
        <w:t>‘</w:t>
      </w:r>
      <w:r w:rsidRPr="008E3372">
        <w:t>just terms</w:t>
      </w:r>
      <w:r w:rsidR="006D032D">
        <w:t>’</w:t>
      </w:r>
      <w:r w:rsidR="006D032D" w:rsidRPr="008E3372">
        <w:t>,</w:t>
      </w:r>
      <w:r w:rsidR="006D032D" w:rsidRPr="008E3372">
        <w:rPr>
          <w:iCs/>
          <w:vertAlign w:val="superscript"/>
        </w:rPr>
        <w:footnoteReference w:id="90"/>
      </w:r>
      <w:r w:rsidR="006D032D" w:rsidRPr="008E3372">
        <w:t xml:space="preserve"> </w:t>
      </w:r>
      <w:r w:rsidRPr="008E3372">
        <w:t>the States have a Crown prerogative to compulsor</w:t>
      </w:r>
      <w:r w:rsidR="008A6091">
        <w:t>il</w:t>
      </w:r>
      <w:r w:rsidRPr="008E3372">
        <w:t>y acquire land without any rights to process or compensation.</w:t>
      </w:r>
      <w:r w:rsidRPr="008E3372">
        <w:rPr>
          <w:iCs/>
          <w:vertAlign w:val="superscript"/>
        </w:rPr>
        <w:footnoteReference w:id="91"/>
      </w:r>
      <w:r w:rsidRPr="008E3372">
        <w:t xml:space="preserve"> </w:t>
      </w:r>
      <w:r w:rsidRPr="008E3372">
        <w:rPr>
          <w:bCs/>
        </w:rPr>
        <w:t>At common law, there is no automatic right of compensation for the loss of an interest in land as a result of a compulsory acquisition.</w:t>
      </w:r>
      <w:r w:rsidRPr="008E3372">
        <w:rPr>
          <w:bCs/>
          <w:iCs/>
          <w:vertAlign w:val="superscript"/>
        </w:rPr>
        <w:footnoteReference w:id="92"/>
      </w:r>
      <w:r w:rsidRPr="008E3372">
        <w:rPr>
          <w:bCs/>
        </w:rPr>
        <w:t xml:space="preserve"> </w:t>
      </w:r>
    </w:p>
    <w:p w14:paraId="79490A69" w14:textId="1444D911" w:rsidR="008E1214" w:rsidRPr="008E3372" w:rsidRDefault="008E1214" w:rsidP="008E1214">
      <w:pPr>
        <w:rPr>
          <w:b/>
          <w:bCs/>
          <w:i/>
        </w:rPr>
      </w:pPr>
      <w:r w:rsidRPr="008E3372">
        <w:t xml:space="preserve">However, since at least 1869, the Victorian Parliament has provided a legislative procedure to be followed should the government (or other approved entity) wish to acquire property compulsorily. </w:t>
      </w:r>
    </w:p>
    <w:p w14:paraId="02214CBE" w14:textId="77777777" w:rsidR="008E1214" w:rsidRPr="008E3372" w:rsidRDefault="008E1214" w:rsidP="008E1214">
      <w:pPr>
        <w:rPr>
          <w:b/>
          <w:bCs/>
        </w:rPr>
      </w:pPr>
      <w:r w:rsidRPr="008E3372">
        <w:rPr>
          <w:b/>
          <w:bCs/>
        </w:rPr>
        <w:t>Compulsory acquisition of interests in land</w:t>
      </w:r>
    </w:p>
    <w:tbl>
      <w:tblPr>
        <w:tblStyle w:val="TableGrid"/>
        <w:tblW w:w="9356" w:type="dxa"/>
        <w:tblInd w:w="-147" w:type="dxa"/>
        <w:tblLook w:val="04A0" w:firstRow="1" w:lastRow="0" w:firstColumn="1" w:lastColumn="0" w:noHBand="0" w:noVBand="1"/>
      </w:tblPr>
      <w:tblGrid>
        <w:gridCol w:w="710"/>
        <w:gridCol w:w="8646"/>
      </w:tblGrid>
      <w:tr w:rsidR="008E1214" w:rsidRPr="008E3372" w14:paraId="5AD712B1" w14:textId="77777777" w:rsidTr="00D223C1">
        <w:trPr>
          <w:cnfStyle w:val="100000000000" w:firstRow="1" w:lastRow="0" w:firstColumn="0" w:lastColumn="0" w:oddVBand="0" w:evenVBand="0" w:oddHBand="0" w:evenHBand="0" w:firstRowFirstColumn="0" w:firstRowLastColumn="0" w:lastRowFirstColumn="0" w:lastRowLastColumn="0"/>
        </w:trPr>
        <w:tc>
          <w:tcPr>
            <w:tcW w:w="710" w:type="dxa"/>
            <w:tcBorders>
              <w:top w:val="single" w:sz="4" w:space="0" w:color="auto"/>
              <w:bottom w:val="nil"/>
              <w:right w:val="single" w:sz="4" w:space="0" w:color="auto"/>
            </w:tcBorders>
            <w:shd w:val="clear" w:color="auto" w:fill="auto"/>
          </w:tcPr>
          <w:p w14:paraId="5289CC65" w14:textId="77777777" w:rsidR="008E1214" w:rsidRPr="008E3372" w:rsidRDefault="008E1214" w:rsidP="00D223C1">
            <w:pPr>
              <w:spacing w:after="120"/>
              <w:rPr>
                <w:sz w:val="20"/>
                <w:szCs w:val="21"/>
              </w:rPr>
            </w:pPr>
            <w:r w:rsidRPr="008E3372">
              <w:rPr>
                <w:sz w:val="20"/>
                <w:szCs w:val="21"/>
              </w:rPr>
              <w:t>1869</w:t>
            </w:r>
          </w:p>
        </w:tc>
        <w:tc>
          <w:tcPr>
            <w:tcW w:w="8646" w:type="dxa"/>
            <w:tcBorders>
              <w:top w:val="single" w:sz="4" w:space="0" w:color="auto"/>
              <w:left w:val="single" w:sz="4" w:space="0" w:color="auto"/>
              <w:bottom w:val="nil"/>
              <w:right w:val="single" w:sz="4" w:space="0" w:color="auto"/>
            </w:tcBorders>
            <w:shd w:val="clear" w:color="auto" w:fill="auto"/>
          </w:tcPr>
          <w:p w14:paraId="0B732174" w14:textId="77777777" w:rsidR="008E1214" w:rsidRPr="008E3372" w:rsidRDefault="008E1214" w:rsidP="00D223C1">
            <w:pPr>
              <w:spacing w:after="120"/>
              <w:rPr>
                <w:sz w:val="20"/>
                <w:szCs w:val="21"/>
              </w:rPr>
            </w:pPr>
            <w:r w:rsidRPr="008E3372">
              <w:rPr>
                <w:sz w:val="20"/>
                <w:szCs w:val="21"/>
              </w:rPr>
              <w:t>Lands Compensation Statute 1869 commenced, based on the Land Clauses Consolidation Act 1845 enacted by the United Kingdom Parliament primarily to facilitate the acquisition of strips of land for railways, canals and roads and to provide compensation for such land.</w:t>
            </w:r>
          </w:p>
        </w:tc>
      </w:tr>
      <w:tr w:rsidR="008E1214" w:rsidRPr="008E3372" w14:paraId="667258E3" w14:textId="77777777" w:rsidTr="00D223C1">
        <w:tc>
          <w:tcPr>
            <w:tcW w:w="710" w:type="dxa"/>
            <w:tcBorders>
              <w:top w:val="nil"/>
              <w:bottom w:val="nil"/>
              <w:right w:val="single" w:sz="4" w:space="0" w:color="auto"/>
            </w:tcBorders>
          </w:tcPr>
          <w:p w14:paraId="07F4E8F2" w14:textId="77777777" w:rsidR="008E1214" w:rsidRPr="008E3372" w:rsidRDefault="008E1214" w:rsidP="00D223C1">
            <w:pPr>
              <w:spacing w:after="120"/>
              <w:rPr>
                <w:sz w:val="20"/>
                <w:szCs w:val="21"/>
              </w:rPr>
            </w:pPr>
            <w:r w:rsidRPr="008E3372">
              <w:rPr>
                <w:sz w:val="20"/>
                <w:szCs w:val="21"/>
              </w:rPr>
              <w:t>1890- 1928</w:t>
            </w:r>
          </w:p>
        </w:tc>
        <w:tc>
          <w:tcPr>
            <w:tcW w:w="8646" w:type="dxa"/>
            <w:tcBorders>
              <w:top w:val="nil"/>
              <w:left w:val="single" w:sz="4" w:space="0" w:color="auto"/>
              <w:bottom w:val="nil"/>
              <w:right w:val="single" w:sz="4" w:space="0" w:color="auto"/>
            </w:tcBorders>
          </w:tcPr>
          <w:p w14:paraId="59993AD1" w14:textId="4EB7E36E" w:rsidR="008E1214" w:rsidRPr="008E3372" w:rsidRDefault="008E1214" w:rsidP="00D223C1">
            <w:pPr>
              <w:spacing w:after="120"/>
              <w:rPr>
                <w:sz w:val="20"/>
                <w:szCs w:val="21"/>
              </w:rPr>
            </w:pPr>
            <w:r w:rsidRPr="008E3372">
              <w:rPr>
                <w:sz w:val="20"/>
                <w:szCs w:val="21"/>
              </w:rPr>
              <w:t>Principal legislation re-enacted in new Acts in 1890, 1915, and 1928</w:t>
            </w:r>
            <w:r w:rsidR="00C612F0">
              <w:rPr>
                <w:sz w:val="20"/>
                <w:szCs w:val="21"/>
              </w:rPr>
              <w:t xml:space="preserve">. </w:t>
            </w:r>
            <w:r w:rsidR="00C612F0" w:rsidRPr="00C612F0">
              <w:rPr>
                <w:sz w:val="20"/>
                <w:szCs w:val="21"/>
                <w:lang w:val="en-US"/>
              </w:rPr>
              <w:t>With the introduction of the motor car, along with the technologies that made electricity, water and gas possible for the ordinary householder, by the early 20</w:t>
            </w:r>
            <w:r w:rsidR="00C612F0" w:rsidRPr="00C612F0">
              <w:rPr>
                <w:sz w:val="20"/>
                <w:szCs w:val="21"/>
                <w:vertAlign w:val="superscript"/>
                <w:lang w:val="en-US"/>
              </w:rPr>
              <w:t>th</w:t>
            </w:r>
            <w:r w:rsidR="00C612F0" w:rsidRPr="00C612F0">
              <w:rPr>
                <w:sz w:val="20"/>
                <w:szCs w:val="21"/>
                <w:lang w:val="en-US"/>
              </w:rPr>
              <w:t xml:space="preserve"> century compulsory acquisition became more and more critical to the delivery of public infrastructure and social services. In the past, governments have also used compulsory acquisition powers to clear slums and improve sanitary conditions.</w:t>
            </w:r>
          </w:p>
        </w:tc>
      </w:tr>
      <w:tr w:rsidR="008E1214" w:rsidRPr="008E3372" w14:paraId="7321E10D" w14:textId="77777777" w:rsidTr="00D223C1">
        <w:tc>
          <w:tcPr>
            <w:tcW w:w="710" w:type="dxa"/>
            <w:tcBorders>
              <w:top w:val="nil"/>
              <w:bottom w:val="nil"/>
              <w:right w:val="single" w:sz="4" w:space="0" w:color="auto"/>
            </w:tcBorders>
          </w:tcPr>
          <w:p w14:paraId="4BC8EB0F" w14:textId="77777777" w:rsidR="008E1214" w:rsidRPr="008E3372" w:rsidRDefault="008E1214" w:rsidP="00D223C1">
            <w:pPr>
              <w:spacing w:after="120"/>
              <w:rPr>
                <w:sz w:val="20"/>
                <w:szCs w:val="21"/>
              </w:rPr>
            </w:pPr>
            <w:r w:rsidRPr="008E3372">
              <w:rPr>
                <w:sz w:val="20"/>
                <w:szCs w:val="21"/>
              </w:rPr>
              <w:t>1958</w:t>
            </w:r>
          </w:p>
        </w:tc>
        <w:tc>
          <w:tcPr>
            <w:tcW w:w="8646" w:type="dxa"/>
            <w:tcBorders>
              <w:top w:val="nil"/>
              <w:left w:val="single" w:sz="4" w:space="0" w:color="auto"/>
              <w:bottom w:val="nil"/>
              <w:right w:val="single" w:sz="4" w:space="0" w:color="auto"/>
            </w:tcBorders>
          </w:tcPr>
          <w:p w14:paraId="75EE7C2E" w14:textId="72369A4D" w:rsidR="008E1214" w:rsidRPr="008E3372" w:rsidRDefault="008E1214" w:rsidP="00D223C1">
            <w:pPr>
              <w:spacing w:after="120"/>
              <w:rPr>
                <w:sz w:val="20"/>
                <w:szCs w:val="21"/>
              </w:rPr>
            </w:pPr>
            <w:r w:rsidRPr="008E3372">
              <w:rPr>
                <w:i/>
                <w:iCs/>
                <w:sz w:val="20"/>
                <w:szCs w:val="21"/>
              </w:rPr>
              <w:t>Land</w:t>
            </w:r>
            <w:r w:rsidR="00CA4623">
              <w:rPr>
                <w:i/>
                <w:iCs/>
                <w:sz w:val="20"/>
                <w:szCs w:val="21"/>
              </w:rPr>
              <w:t>s</w:t>
            </w:r>
            <w:r w:rsidRPr="008E3372">
              <w:rPr>
                <w:i/>
                <w:iCs/>
                <w:sz w:val="20"/>
                <w:szCs w:val="21"/>
              </w:rPr>
              <w:t xml:space="preserve"> Compensation Act 1958</w:t>
            </w:r>
            <w:r w:rsidRPr="008E3372">
              <w:rPr>
                <w:sz w:val="20"/>
                <w:szCs w:val="21"/>
              </w:rPr>
              <w:t xml:space="preserve"> becomes the cornerstone of the statutory </w:t>
            </w:r>
            <w:proofErr w:type="gramStart"/>
            <w:r w:rsidRPr="008E3372">
              <w:rPr>
                <w:sz w:val="20"/>
                <w:szCs w:val="21"/>
              </w:rPr>
              <w:t>machinery,</w:t>
            </w:r>
            <w:proofErr w:type="gramEnd"/>
            <w:r w:rsidRPr="008E3372">
              <w:rPr>
                <w:sz w:val="20"/>
                <w:szCs w:val="21"/>
              </w:rPr>
              <w:t xml:space="preserve"> however acquisitions were still managed through a range of other legislative procedures including:</w:t>
            </w:r>
          </w:p>
          <w:p w14:paraId="591EF9D4" w14:textId="77777777" w:rsidR="008E1214" w:rsidRPr="008E3372" w:rsidRDefault="008E1214" w:rsidP="008E1214">
            <w:pPr>
              <w:numPr>
                <w:ilvl w:val="0"/>
                <w:numId w:val="4"/>
              </w:numPr>
              <w:spacing w:after="120"/>
              <w:rPr>
                <w:sz w:val="20"/>
                <w:szCs w:val="21"/>
              </w:rPr>
            </w:pPr>
            <w:r w:rsidRPr="008E3372">
              <w:rPr>
                <w:sz w:val="20"/>
                <w:szCs w:val="21"/>
              </w:rPr>
              <w:t xml:space="preserve">various Acts establishing </w:t>
            </w:r>
            <w:proofErr w:type="gramStart"/>
            <w:r w:rsidRPr="008E3372">
              <w:rPr>
                <w:sz w:val="20"/>
                <w:szCs w:val="21"/>
              </w:rPr>
              <w:t>particular authorities</w:t>
            </w:r>
            <w:proofErr w:type="gramEnd"/>
            <w:r w:rsidRPr="008E3372">
              <w:rPr>
                <w:sz w:val="20"/>
                <w:szCs w:val="21"/>
              </w:rPr>
              <w:t xml:space="preserve">, such as the </w:t>
            </w:r>
            <w:r w:rsidRPr="00186302">
              <w:rPr>
                <w:i/>
                <w:iCs/>
                <w:sz w:val="20"/>
                <w:szCs w:val="21"/>
              </w:rPr>
              <w:t>State Electricity Commission Act 1958</w:t>
            </w:r>
            <w:r w:rsidRPr="008E3372">
              <w:rPr>
                <w:sz w:val="20"/>
                <w:szCs w:val="21"/>
              </w:rPr>
              <w:t>, which generally set out the powers of each such body to compulsorily acquire an interest in land, and in some cases modified the principles for assessing compensation</w:t>
            </w:r>
          </w:p>
          <w:p w14:paraId="14632371" w14:textId="77777777" w:rsidR="008E1214" w:rsidRPr="008E3372" w:rsidRDefault="008E1214" w:rsidP="008E1214">
            <w:pPr>
              <w:numPr>
                <w:ilvl w:val="0"/>
                <w:numId w:val="4"/>
              </w:numPr>
              <w:spacing w:after="120"/>
              <w:rPr>
                <w:sz w:val="20"/>
                <w:szCs w:val="21"/>
              </w:rPr>
            </w:pPr>
            <w:r w:rsidRPr="008E3372">
              <w:rPr>
                <w:sz w:val="20"/>
                <w:szCs w:val="21"/>
              </w:rPr>
              <w:t xml:space="preserve">the </w:t>
            </w:r>
            <w:r w:rsidRPr="008E3372">
              <w:rPr>
                <w:i/>
                <w:iCs/>
                <w:sz w:val="20"/>
                <w:szCs w:val="21"/>
              </w:rPr>
              <w:t>Valuation of Land Act 1960</w:t>
            </w:r>
            <w:r w:rsidRPr="008E3372">
              <w:rPr>
                <w:sz w:val="20"/>
                <w:szCs w:val="21"/>
              </w:rPr>
              <w:t xml:space="preserve"> which sets out the relevant procedure for determining claims for compensation </w:t>
            </w:r>
          </w:p>
          <w:p w14:paraId="3A536F55" w14:textId="77777777" w:rsidR="008E1214" w:rsidRPr="008E3372" w:rsidRDefault="008E1214" w:rsidP="008E1214">
            <w:pPr>
              <w:numPr>
                <w:ilvl w:val="0"/>
                <w:numId w:val="4"/>
              </w:numPr>
              <w:spacing w:after="120"/>
              <w:rPr>
                <w:sz w:val="20"/>
                <w:szCs w:val="21"/>
              </w:rPr>
            </w:pPr>
            <w:r w:rsidRPr="008E3372">
              <w:rPr>
                <w:sz w:val="20"/>
                <w:szCs w:val="21"/>
              </w:rPr>
              <w:t xml:space="preserve">notification of acquisition and registration of the acquiring authority as registered proprietor, such as the </w:t>
            </w:r>
            <w:r w:rsidRPr="008E3372">
              <w:rPr>
                <w:i/>
                <w:iCs/>
                <w:sz w:val="20"/>
                <w:szCs w:val="21"/>
              </w:rPr>
              <w:t>Transfer of Land Act 1958</w:t>
            </w:r>
          </w:p>
          <w:p w14:paraId="2DE2DC15" w14:textId="77777777" w:rsidR="008E1214" w:rsidRPr="008E3372" w:rsidRDefault="008E1214" w:rsidP="008E1214">
            <w:pPr>
              <w:numPr>
                <w:ilvl w:val="0"/>
                <w:numId w:val="4"/>
              </w:numPr>
              <w:spacing w:after="120"/>
              <w:rPr>
                <w:sz w:val="20"/>
                <w:szCs w:val="21"/>
              </w:rPr>
            </w:pPr>
            <w:r w:rsidRPr="008E3372">
              <w:rPr>
                <w:sz w:val="20"/>
                <w:szCs w:val="21"/>
              </w:rPr>
              <w:t xml:space="preserve">additional procedures, such as the </w:t>
            </w:r>
            <w:r w:rsidRPr="008E3372">
              <w:rPr>
                <w:i/>
                <w:iCs/>
                <w:sz w:val="20"/>
                <w:szCs w:val="21"/>
              </w:rPr>
              <w:t>Local Government Act 1958.</w:t>
            </w:r>
          </w:p>
        </w:tc>
      </w:tr>
      <w:tr w:rsidR="008E1214" w:rsidRPr="008E3372" w14:paraId="04B72D37" w14:textId="77777777" w:rsidTr="00D223C1">
        <w:tc>
          <w:tcPr>
            <w:tcW w:w="710" w:type="dxa"/>
            <w:tcBorders>
              <w:top w:val="nil"/>
              <w:bottom w:val="single" w:sz="4" w:space="0" w:color="auto"/>
              <w:right w:val="single" w:sz="4" w:space="0" w:color="auto"/>
            </w:tcBorders>
          </w:tcPr>
          <w:p w14:paraId="75C39E3D" w14:textId="77777777" w:rsidR="008E1214" w:rsidRPr="008E3372" w:rsidRDefault="008E1214" w:rsidP="00D223C1">
            <w:pPr>
              <w:spacing w:after="120"/>
              <w:rPr>
                <w:sz w:val="20"/>
                <w:szCs w:val="21"/>
              </w:rPr>
            </w:pPr>
            <w:r w:rsidRPr="008E3372">
              <w:rPr>
                <w:sz w:val="20"/>
                <w:szCs w:val="21"/>
              </w:rPr>
              <w:t>1986</w:t>
            </w:r>
          </w:p>
        </w:tc>
        <w:tc>
          <w:tcPr>
            <w:tcW w:w="8646" w:type="dxa"/>
            <w:tcBorders>
              <w:top w:val="nil"/>
              <w:left w:val="single" w:sz="4" w:space="0" w:color="auto"/>
              <w:bottom w:val="single" w:sz="4" w:space="0" w:color="auto"/>
              <w:right w:val="single" w:sz="4" w:space="0" w:color="auto"/>
            </w:tcBorders>
          </w:tcPr>
          <w:p w14:paraId="6C9A875D" w14:textId="26A3AE65" w:rsidR="008E1214" w:rsidRPr="008E3372" w:rsidRDefault="008E1214" w:rsidP="00D223C1">
            <w:pPr>
              <w:spacing w:after="120"/>
              <w:rPr>
                <w:sz w:val="20"/>
                <w:szCs w:val="21"/>
              </w:rPr>
            </w:pPr>
            <w:r w:rsidRPr="008E3372">
              <w:rPr>
                <w:sz w:val="20"/>
                <w:szCs w:val="21"/>
              </w:rPr>
              <w:t xml:space="preserve">All processes related to compulsory acquisition and compensation is brought together in the </w:t>
            </w:r>
            <w:r w:rsidRPr="00186302">
              <w:rPr>
                <w:i/>
                <w:iCs/>
                <w:sz w:val="20"/>
                <w:szCs w:val="21"/>
              </w:rPr>
              <w:t>Land Acquisition and Compensation Act 1986</w:t>
            </w:r>
            <w:r w:rsidRPr="00186302">
              <w:rPr>
                <w:sz w:val="20"/>
                <w:szCs w:val="21"/>
              </w:rPr>
              <w:t xml:space="preserve">, </w:t>
            </w:r>
            <w:r w:rsidRPr="008E3372">
              <w:rPr>
                <w:sz w:val="20"/>
                <w:szCs w:val="21"/>
              </w:rPr>
              <w:t>which provides uniform acquisition procedures. The LAC</w:t>
            </w:r>
            <w:r w:rsidR="004A47D6">
              <w:rPr>
                <w:sz w:val="20"/>
                <w:szCs w:val="21"/>
              </w:rPr>
              <w:t xml:space="preserve"> </w:t>
            </w:r>
            <w:r w:rsidRPr="008E3372">
              <w:rPr>
                <w:sz w:val="20"/>
                <w:szCs w:val="21"/>
              </w:rPr>
              <w:t>A</w:t>
            </w:r>
            <w:r w:rsidR="004A47D6">
              <w:rPr>
                <w:sz w:val="20"/>
                <w:szCs w:val="21"/>
              </w:rPr>
              <w:t>ct</w:t>
            </w:r>
            <w:r w:rsidRPr="008E3372">
              <w:rPr>
                <w:sz w:val="20"/>
                <w:szCs w:val="21"/>
              </w:rPr>
              <w:t xml:space="preserve"> reforms, consolidates and codifies the law relating to land acquisition and compensation and establishes uniform practices.</w:t>
            </w:r>
          </w:p>
          <w:p w14:paraId="7F47E8B4" w14:textId="77777777" w:rsidR="008E1214" w:rsidRPr="008E3372" w:rsidRDefault="008E1214" w:rsidP="00D223C1">
            <w:pPr>
              <w:spacing w:after="120"/>
              <w:rPr>
                <w:sz w:val="20"/>
                <w:szCs w:val="21"/>
              </w:rPr>
            </w:pPr>
            <w:r w:rsidRPr="008E3372">
              <w:rPr>
                <w:sz w:val="20"/>
                <w:szCs w:val="21"/>
              </w:rPr>
              <w:t>The new legislation followed the Australian Law Reform Commission report on Land Acquisition and Compensation (report No. 14) and the Report to the Minister for Planning on Land Acquisition and Compensation prepared by Mr Stuart Morris (the ‘Morris report’).</w:t>
            </w:r>
          </w:p>
        </w:tc>
      </w:tr>
    </w:tbl>
    <w:p w14:paraId="024E5925" w14:textId="77777777" w:rsidR="008E1214" w:rsidRPr="008E3372" w:rsidRDefault="008E1214" w:rsidP="008E1214"/>
    <w:p w14:paraId="5A4EA712" w14:textId="430D4215" w:rsidR="00104B3A" w:rsidRDefault="00104B3A">
      <w:r>
        <w:br w:type="page"/>
      </w:r>
    </w:p>
    <w:p w14:paraId="6EACFDD0" w14:textId="4785418B" w:rsidR="008E1214" w:rsidRPr="008E3372" w:rsidRDefault="00104B3A" w:rsidP="00104B3A">
      <w:pPr>
        <w:pStyle w:val="Heading1"/>
        <w:numPr>
          <w:ilvl w:val="0"/>
          <w:numId w:val="0"/>
        </w:numPr>
        <w:ind w:left="709" w:hanging="709"/>
      </w:pPr>
      <w:bookmarkStart w:id="98" w:name="_Toc57956656"/>
      <w:r>
        <w:lastRenderedPageBreak/>
        <w:t xml:space="preserve">Appendix B: List of </w:t>
      </w:r>
      <w:r w:rsidR="00BE7E16">
        <w:t>‘</w:t>
      </w:r>
      <w:r>
        <w:t>Special Acts</w:t>
      </w:r>
      <w:r w:rsidR="00BE7E16">
        <w:t>’</w:t>
      </w:r>
      <w:bookmarkEnd w:id="98"/>
    </w:p>
    <w:tbl>
      <w:tblPr>
        <w:tblW w:w="9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2409"/>
        <w:gridCol w:w="4072"/>
      </w:tblGrid>
      <w:tr w:rsidR="00DE4225" w:rsidRPr="00BB5BA3" w14:paraId="135A5B64" w14:textId="77777777" w:rsidTr="000F6527">
        <w:trPr>
          <w:trHeight w:val="282"/>
          <w:tblHeader/>
        </w:trPr>
        <w:tc>
          <w:tcPr>
            <w:tcW w:w="2689" w:type="dxa"/>
            <w:tcBorders>
              <w:bottom w:val="single" w:sz="4" w:space="0" w:color="auto"/>
            </w:tcBorders>
            <w:shd w:val="clear" w:color="auto" w:fill="D9E2F3" w:themeFill="accent1" w:themeFillTint="33"/>
          </w:tcPr>
          <w:p w14:paraId="7D8AA282" w14:textId="1F30EAFC" w:rsidR="00BB5BA3" w:rsidRPr="00BB5BA3" w:rsidRDefault="004314DA" w:rsidP="00863335">
            <w:pPr>
              <w:spacing w:before="20" w:after="20"/>
              <w:rPr>
                <w:rFonts w:cstheme="majorHAnsi"/>
                <w:b/>
                <w:sz w:val="18"/>
                <w:szCs w:val="18"/>
                <w:lang w:val="en-AU"/>
              </w:rPr>
            </w:pPr>
            <w:r>
              <w:rPr>
                <w:rFonts w:cstheme="majorHAnsi"/>
                <w:b/>
                <w:sz w:val="18"/>
                <w:szCs w:val="18"/>
                <w:lang w:val="en-AU"/>
              </w:rPr>
              <w:t>Power to acquire interest in land</w:t>
            </w:r>
            <w:r w:rsidR="00BB5BA3" w:rsidRPr="00BB5BA3">
              <w:rPr>
                <w:rFonts w:cstheme="majorHAnsi"/>
                <w:b/>
                <w:sz w:val="18"/>
                <w:szCs w:val="18"/>
                <w:lang w:val="en-AU"/>
              </w:rPr>
              <w:t xml:space="preserve"> </w:t>
            </w:r>
          </w:p>
        </w:tc>
        <w:tc>
          <w:tcPr>
            <w:tcW w:w="2409" w:type="dxa"/>
            <w:tcBorders>
              <w:bottom w:val="single" w:sz="4" w:space="0" w:color="auto"/>
            </w:tcBorders>
            <w:shd w:val="clear" w:color="auto" w:fill="D9E2F3" w:themeFill="accent1" w:themeFillTint="33"/>
          </w:tcPr>
          <w:p w14:paraId="4A894997" w14:textId="694404A3" w:rsidR="00BB5BA3" w:rsidRPr="001B6F06" w:rsidRDefault="00AB39F9" w:rsidP="00863335">
            <w:pPr>
              <w:spacing w:before="20" w:after="20"/>
              <w:rPr>
                <w:rFonts w:cstheme="majorHAnsi"/>
                <w:b/>
                <w:sz w:val="18"/>
                <w:szCs w:val="18"/>
                <w:lang w:val="en-AU"/>
              </w:rPr>
            </w:pPr>
            <w:r w:rsidRPr="001B6F06">
              <w:rPr>
                <w:rFonts w:cstheme="majorHAnsi"/>
                <w:b/>
                <w:sz w:val="18"/>
                <w:szCs w:val="18"/>
                <w:lang w:val="en-AU"/>
              </w:rPr>
              <w:t>Acquiring Authority</w:t>
            </w:r>
          </w:p>
        </w:tc>
        <w:tc>
          <w:tcPr>
            <w:tcW w:w="4072" w:type="dxa"/>
            <w:tcBorders>
              <w:bottom w:val="single" w:sz="4" w:space="0" w:color="auto"/>
            </w:tcBorders>
            <w:shd w:val="clear" w:color="auto" w:fill="D9E2F3" w:themeFill="accent1" w:themeFillTint="33"/>
          </w:tcPr>
          <w:p w14:paraId="0FD90325" w14:textId="1EB955CA" w:rsidR="00BB5BA3" w:rsidRPr="00BB5BA3" w:rsidRDefault="000F6527" w:rsidP="00863335">
            <w:pPr>
              <w:spacing w:before="20" w:after="20"/>
              <w:rPr>
                <w:rFonts w:cstheme="majorHAnsi"/>
                <w:b/>
                <w:sz w:val="18"/>
                <w:szCs w:val="18"/>
                <w:lang w:val="en-AU"/>
              </w:rPr>
            </w:pPr>
            <w:r>
              <w:rPr>
                <w:rFonts w:cstheme="majorHAnsi"/>
                <w:b/>
                <w:sz w:val="18"/>
                <w:szCs w:val="18"/>
                <w:lang w:val="en-AU"/>
              </w:rPr>
              <w:t>P</w:t>
            </w:r>
            <w:r w:rsidR="00BB5BA3" w:rsidRPr="00BB5BA3">
              <w:rPr>
                <w:rFonts w:cstheme="majorHAnsi"/>
                <w:b/>
                <w:sz w:val="18"/>
                <w:szCs w:val="18"/>
                <w:lang w:val="en-AU"/>
              </w:rPr>
              <w:t xml:space="preserve">urpose for </w:t>
            </w:r>
            <w:r>
              <w:rPr>
                <w:rFonts w:cstheme="majorHAnsi"/>
                <w:b/>
                <w:sz w:val="18"/>
                <w:szCs w:val="18"/>
                <w:lang w:val="en-AU"/>
              </w:rPr>
              <w:t>acquisition</w:t>
            </w:r>
            <w:r w:rsidR="00BB5BA3" w:rsidRPr="00BB5BA3">
              <w:rPr>
                <w:rFonts w:cstheme="majorHAnsi"/>
                <w:b/>
                <w:sz w:val="18"/>
                <w:szCs w:val="18"/>
                <w:lang w:val="en-AU"/>
              </w:rPr>
              <w:t xml:space="preserve"> </w:t>
            </w:r>
          </w:p>
        </w:tc>
      </w:tr>
      <w:tr w:rsidR="006E1BD9" w:rsidRPr="00BB5BA3" w14:paraId="483FC20B" w14:textId="77777777" w:rsidTr="00EC5437">
        <w:tc>
          <w:tcPr>
            <w:tcW w:w="2689" w:type="dxa"/>
            <w:shd w:val="clear" w:color="auto" w:fill="auto"/>
          </w:tcPr>
          <w:p w14:paraId="431328B3" w14:textId="4A44E382" w:rsidR="006E1BD9" w:rsidRPr="00BB5BA3" w:rsidRDefault="006E1BD9" w:rsidP="00863335">
            <w:pPr>
              <w:spacing w:before="20" w:after="20"/>
              <w:rPr>
                <w:rFonts w:cstheme="majorHAnsi"/>
                <w:i/>
                <w:sz w:val="18"/>
                <w:szCs w:val="18"/>
                <w:lang w:val="en-AU"/>
              </w:rPr>
            </w:pPr>
            <w:r>
              <w:rPr>
                <w:rFonts w:cstheme="majorHAnsi"/>
                <w:i/>
                <w:sz w:val="18"/>
                <w:szCs w:val="18"/>
                <w:lang w:val="en-AU"/>
              </w:rPr>
              <w:t>Aboriginal Heritage Act 2006,</w:t>
            </w:r>
            <w:r w:rsidRPr="00370873">
              <w:rPr>
                <w:rFonts w:cstheme="majorHAnsi"/>
                <w:iCs/>
                <w:sz w:val="18"/>
                <w:szCs w:val="18"/>
                <w:lang w:val="en-AU"/>
              </w:rPr>
              <w:t xml:space="preserve"> s. 31</w:t>
            </w:r>
          </w:p>
        </w:tc>
        <w:tc>
          <w:tcPr>
            <w:tcW w:w="2409" w:type="dxa"/>
            <w:shd w:val="clear" w:color="auto" w:fill="auto"/>
          </w:tcPr>
          <w:p w14:paraId="510D2116" w14:textId="17C263C5" w:rsidR="006E1BD9" w:rsidRPr="001B6F06" w:rsidRDefault="006E1BD9" w:rsidP="00863335">
            <w:pPr>
              <w:spacing w:before="20" w:after="20"/>
              <w:rPr>
                <w:rFonts w:cstheme="majorHAnsi"/>
                <w:sz w:val="18"/>
                <w:szCs w:val="18"/>
                <w:lang w:val="en-AU"/>
              </w:rPr>
            </w:pPr>
            <w:r w:rsidRPr="001B6F06">
              <w:rPr>
                <w:rFonts w:cstheme="majorHAnsi"/>
                <w:sz w:val="18"/>
                <w:szCs w:val="18"/>
                <w:lang w:val="en-AU"/>
              </w:rPr>
              <w:t>Minister for</w:t>
            </w:r>
            <w:r w:rsidR="00472BD1" w:rsidRPr="001B6F06">
              <w:rPr>
                <w:rFonts w:cstheme="majorHAnsi"/>
                <w:sz w:val="18"/>
                <w:szCs w:val="18"/>
                <w:lang w:val="en-AU"/>
              </w:rPr>
              <w:t xml:space="preserve"> Aboriginal Affairs</w:t>
            </w:r>
          </w:p>
        </w:tc>
        <w:tc>
          <w:tcPr>
            <w:tcW w:w="4072" w:type="dxa"/>
            <w:shd w:val="clear" w:color="auto" w:fill="auto"/>
          </w:tcPr>
          <w:p w14:paraId="7FBB1C75" w14:textId="5CCE44DF" w:rsidR="006E1BD9" w:rsidRPr="00BB5BA3" w:rsidRDefault="007E1194" w:rsidP="00863335">
            <w:pPr>
              <w:spacing w:before="20" w:after="20"/>
              <w:rPr>
                <w:rFonts w:cstheme="majorHAnsi"/>
                <w:sz w:val="18"/>
                <w:szCs w:val="18"/>
                <w:lang w:val="en-AU"/>
              </w:rPr>
            </w:pPr>
            <w:r>
              <w:rPr>
                <w:rFonts w:cstheme="majorHAnsi"/>
                <w:sz w:val="18"/>
                <w:szCs w:val="18"/>
                <w:lang w:val="en-AU"/>
              </w:rPr>
              <w:t>L</w:t>
            </w:r>
            <w:r w:rsidRPr="007E1194">
              <w:rPr>
                <w:rFonts w:cstheme="majorHAnsi"/>
                <w:sz w:val="18"/>
                <w:szCs w:val="18"/>
                <w:lang w:val="en-AU"/>
              </w:rPr>
              <w:t>and that contains an Aboriginal place</w:t>
            </w:r>
            <w:r>
              <w:rPr>
                <w:rFonts w:cstheme="majorHAnsi"/>
                <w:sz w:val="18"/>
                <w:szCs w:val="18"/>
                <w:lang w:val="en-AU"/>
              </w:rPr>
              <w:t xml:space="preserve"> of </w:t>
            </w:r>
            <w:r w:rsidR="00370873">
              <w:rPr>
                <w:rFonts w:cstheme="majorHAnsi"/>
                <w:sz w:val="18"/>
                <w:szCs w:val="18"/>
                <w:lang w:val="en-AU"/>
              </w:rPr>
              <w:t>cultural</w:t>
            </w:r>
            <w:r>
              <w:rPr>
                <w:rFonts w:cstheme="majorHAnsi"/>
                <w:sz w:val="18"/>
                <w:szCs w:val="18"/>
                <w:lang w:val="en-AU"/>
              </w:rPr>
              <w:t xml:space="preserve"> </w:t>
            </w:r>
            <w:r w:rsidR="00370873">
              <w:rPr>
                <w:rFonts w:cstheme="majorHAnsi"/>
                <w:sz w:val="18"/>
                <w:szCs w:val="18"/>
                <w:lang w:val="en-AU"/>
              </w:rPr>
              <w:t>heritage</w:t>
            </w:r>
            <w:r>
              <w:rPr>
                <w:rFonts w:cstheme="majorHAnsi"/>
                <w:sz w:val="18"/>
                <w:szCs w:val="18"/>
                <w:lang w:val="en-AU"/>
              </w:rPr>
              <w:t xml:space="preserve"> </w:t>
            </w:r>
            <w:r w:rsidR="00370873">
              <w:rPr>
                <w:rFonts w:cstheme="majorHAnsi"/>
                <w:sz w:val="18"/>
                <w:szCs w:val="18"/>
                <w:lang w:val="en-AU"/>
              </w:rPr>
              <w:t>significant</w:t>
            </w:r>
          </w:p>
        </w:tc>
      </w:tr>
      <w:tr w:rsidR="00DE4225" w:rsidRPr="00BB5BA3" w14:paraId="18899C89" w14:textId="77777777" w:rsidTr="00EC5437">
        <w:tc>
          <w:tcPr>
            <w:tcW w:w="2689" w:type="dxa"/>
            <w:shd w:val="clear" w:color="auto" w:fill="auto"/>
          </w:tcPr>
          <w:p w14:paraId="54F927BC" w14:textId="76922EB2" w:rsidR="00BB5BA3" w:rsidRPr="00BB5BA3" w:rsidRDefault="00BB5BA3" w:rsidP="00863335">
            <w:pPr>
              <w:spacing w:before="20" w:after="20"/>
              <w:rPr>
                <w:rFonts w:cstheme="majorHAnsi"/>
                <w:sz w:val="18"/>
                <w:szCs w:val="18"/>
                <w:lang w:val="en-AU"/>
              </w:rPr>
            </w:pPr>
            <w:r w:rsidRPr="00BB5BA3">
              <w:rPr>
                <w:rFonts w:cstheme="majorHAnsi"/>
                <w:i/>
                <w:sz w:val="18"/>
                <w:szCs w:val="18"/>
                <w:lang w:val="en-AU"/>
              </w:rPr>
              <w:t>Casino Control Act 1991</w:t>
            </w:r>
            <w:r w:rsidRPr="00BB5BA3">
              <w:rPr>
                <w:rFonts w:cstheme="majorHAnsi"/>
                <w:sz w:val="18"/>
                <w:szCs w:val="18"/>
                <w:lang w:val="en-AU"/>
              </w:rPr>
              <w:t>: s. 128</w:t>
            </w:r>
            <w:r w:rsidR="004314DA">
              <w:rPr>
                <w:rFonts w:cstheme="majorHAnsi"/>
                <w:sz w:val="18"/>
                <w:szCs w:val="18"/>
                <w:lang w:val="en-AU"/>
              </w:rPr>
              <w:t>H</w:t>
            </w:r>
          </w:p>
        </w:tc>
        <w:tc>
          <w:tcPr>
            <w:tcW w:w="2409" w:type="dxa"/>
            <w:shd w:val="clear" w:color="auto" w:fill="auto"/>
          </w:tcPr>
          <w:p w14:paraId="75762778" w14:textId="56270B0C" w:rsidR="00BB5BA3" w:rsidRPr="001B6F06" w:rsidRDefault="00BB5BA3" w:rsidP="00863335">
            <w:pPr>
              <w:spacing w:before="20" w:after="20"/>
              <w:rPr>
                <w:rFonts w:cstheme="majorHAnsi"/>
                <w:sz w:val="18"/>
                <w:szCs w:val="18"/>
                <w:lang w:val="en-AU"/>
              </w:rPr>
            </w:pPr>
            <w:r w:rsidRPr="001B6F06">
              <w:rPr>
                <w:rFonts w:cstheme="majorHAnsi"/>
                <w:sz w:val="18"/>
                <w:szCs w:val="18"/>
                <w:lang w:val="en-AU"/>
              </w:rPr>
              <w:t xml:space="preserve">Minister </w:t>
            </w:r>
            <w:r w:rsidR="00857D3F" w:rsidRPr="001B6F06">
              <w:rPr>
                <w:rFonts w:cstheme="majorHAnsi"/>
                <w:sz w:val="18"/>
                <w:szCs w:val="18"/>
                <w:lang w:val="en-AU"/>
              </w:rPr>
              <w:t>for Gaming</w:t>
            </w:r>
          </w:p>
        </w:tc>
        <w:tc>
          <w:tcPr>
            <w:tcW w:w="4072" w:type="dxa"/>
            <w:shd w:val="clear" w:color="auto" w:fill="auto"/>
          </w:tcPr>
          <w:p w14:paraId="50D50E12" w14:textId="77777777"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For purposes of the Melbourne Casino project or access to or within the Melbourne Casino area</w:t>
            </w:r>
          </w:p>
        </w:tc>
      </w:tr>
      <w:tr w:rsidR="00DE4225" w:rsidRPr="00BB5BA3" w14:paraId="18A827FB" w14:textId="77777777" w:rsidTr="00EC5437">
        <w:tc>
          <w:tcPr>
            <w:tcW w:w="2689" w:type="dxa"/>
            <w:shd w:val="clear" w:color="auto" w:fill="auto"/>
          </w:tcPr>
          <w:p w14:paraId="7246FEFF" w14:textId="22A626AD" w:rsidR="00BB5BA3" w:rsidRPr="00BB5BA3" w:rsidRDefault="00BB5BA3" w:rsidP="00863335">
            <w:pPr>
              <w:spacing w:before="20" w:after="20"/>
              <w:rPr>
                <w:rFonts w:cstheme="majorHAnsi"/>
                <w:sz w:val="18"/>
                <w:szCs w:val="18"/>
                <w:lang w:val="en-AU"/>
              </w:rPr>
            </w:pPr>
            <w:r w:rsidRPr="00BB5BA3">
              <w:rPr>
                <w:rFonts w:cstheme="majorHAnsi"/>
                <w:i/>
                <w:sz w:val="18"/>
                <w:szCs w:val="18"/>
                <w:lang w:val="en-AU"/>
              </w:rPr>
              <w:t>Cemeteries and Crematoria Act 2003</w:t>
            </w:r>
            <w:r w:rsidRPr="00BB5BA3">
              <w:rPr>
                <w:rFonts w:cstheme="majorHAnsi"/>
                <w:sz w:val="18"/>
                <w:szCs w:val="18"/>
                <w:lang w:val="en-AU"/>
              </w:rPr>
              <w:t>: s. 3</w:t>
            </w:r>
            <w:r w:rsidR="002B6AF3">
              <w:rPr>
                <w:rFonts w:cstheme="majorHAnsi"/>
                <w:sz w:val="18"/>
                <w:szCs w:val="18"/>
                <w:lang w:val="en-AU"/>
              </w:rPr>
              <w:t>1</w:t>
            </w:r>
          </w:p>
        </w:tc>
        <w:tc>
          <w:tcPr>
            <w:tcW w:w="2409" w:type="dxa"/>
            <w:shd w:val="clear" w:color="auto" w:fill="auto"/>
          </w:tcPr>
          <w:p w14:paraId="28B16490" w14:textId="250B4D87" w:rsidR="00BB5BA3" w:rsidRPr="001B6F06" w:rsidRDefault="00BB5BA3" w:rsidP="00863335">
            <w:pPr>
              <w:spacing w:before="20" w:after="20"/>
              <w:rPr>
                <w:rFonts w:cstheme="majorHAnsi"/>
                <w:sz w:val="18"/>
                <w:szCs w:val="18"/>
                <w:lang w:val="en-AU"/>
              </w:rPr>
            </w:pPr>
            <w:r w:rsidRPr="001B6F06">
              <w:rPr>
                <w:rFonts w:cstheme="majorHAnsi"/>
                <w:sz w:val="18"/>
                <w:szCs w:val="18"/>
                <w:lang w:val="en-AU"/>
              </w:rPr>
              <w:t>Minister</w:t>
            </w:r>
            <w:r w:rsidR="00905CA3" w:rsidRPr="001B6F06">
              <w:rPr>
                <w:rFonts w:cstheme="majorHAnsi"/>
                <w:sz w:val="18"/>
                <w:szCs w:val="18"/>
                <w:lang w:val="en-AU"/>
              </w:rPr>
              <w:t xml:space="preserve"> for </w:t>
            </w:r>
            <w:r w:rsidR="00FB2970" w:rsidRPr="001B6F06">
              <w:rPr>
                <w:rFonts w:cstheme="majorHAnsi"/>
                <w:sz w:val="18"/>
                <w:szCs w:val="18"/>
                <w:lang w:val="en-AU"/>
              </w:rPr>
              <w:t>Health</w:t>
            </w:r>
          </w:p>
        </w:tc>
        <w:tc>
          <w:tcPr>
            <w:tcW w:w="4072" w:type="dxa"/>
            <w:shd w:val="clear" w:color="auto" w:fill="auto"/>
          </w:tcPr>
          <w:p w14:paraId="386BBFC1" w14:textId="77777777"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 xml:space="preserve">For cemeteries and crematoria purposes </w:t>
            </w:r>
          </w:p>
        </w:tc>
      </w:tr>
      <w:tr w:rsidR="00DE4225" w:rsidRPr="00BB5BA3" w14:paraId="5E76BA81" w14:textId="77777777" w:rsidTr="00EC5437">
        <w:tc>
          <w:tcPr>
            <w:tcW w:w="2689" w:type="dxa"/>
            <w:shd w:val="clear" w:color="auto" w:fill="auto"/>
          </w:tcPr>
          <w:p w14:paraId="4BC3A91C" w14:textId="51A12ABB" w:rsidR="00BB5BA3" w:rsidRPr="00BB5BA3" w:rsidRDefault="00BB5BA3" w:rsidP="00863335">
            <w:pPr>
              <w:spacing w:before="20" w:after="20"/>
              <w:rPr>
                <w:rFonts w:cstheme="majorHAnsi"/>
                <w:sz w:val="18"/>
                <w:szCs w:val="18"/>
                <w:lang w:val="en-AU"/>
              </w:rPr>
            </w:pPr>
            <w:r w:rsidRPr="00BB5BA3">
              <w:rPr>
                <w:rFonts w:cstheme="majorHAnsi"/>
                <w:i/>
                <w:sz w:val="18"/>
                <w:szCs w:val="18"/>
                <w:lang w:val="en-AU"/>
              </w:rPr>
              <w:t>Conservation, Forests and Lands Act 1987</w:t>
            </w:r>
            <w:r w:rsidRPr="00BB5BA3">
              <w:rPr>
                <w:rFonts w:cstheme="majorHAnsi"/>
                <w:sz w:val="18"/>
                <w:szCs w:val="18"/>
                <w:lang w:val="en-AU"/>
              </w:rPr>
              <w:t>: s. 1</w:t>
            </w:r>
            <w:r w:rsidR="00070432">
              <w:rPr>
                <w:rFonts w:cstheme="majorHAnsi"/>
                <w:sz w:val="18"/>
                <w:szCs w:val="18"/>
                <w:lang w:val="en-AU"/>
              </w:rPr>
              <w:t>3</w:t>
            </w:r>
          </w:p>
        </w:tc>
        <w:tc>
          <w:tcPr>
            <w:tcW w:w="2409" w:type="dxa"/>
            <w:shd w:val="clear" w:color="auto" w:fill="auto"/>
          </w:tcPr>
          <w:p w14:paraId="2C3B8611" w14:textId="60A25078" w:rsidR="00BB5BA3" w:rsidRPr="001B6F06" w:rsidRDefault="00221D2E" w:rsidP="00863335">
            <w:pPr>
              <w:spacing w:before="20" w:after="20"/>
              <w:rPr>
                <w:rFonts w:cstheme="majorHAnsi"/>
                <w:sz w:val="18"/>
                <w:szCs w:val="18"/>
                <w:lang w:val="en-AU"/>
              </w:rPr>
            </w:pPr>
            <w:r w:rsidRPr="001B6F06">
              <w:rPr>
                <w:rFonts w:cstheme="majorHAnsi"/>
                <w:sz w:val="18"/>
                <w:szCs w:val="18"/>
                <w:lang w:val="en-AU"/>
              </w:rPr>
              <w:t>Secretary DELWP</w:t>
            </w:r>
            <w:r w:rsidR="00BB5BA3" w:rsidRPr="001B6F06">
              <w:rPr>
                <w:rFonts w:cstheme="majorHAnsi"/>
                <w:sz w:val="18"/>
                <w:szCs w:val="18"/>
                <w:lang w:val="en-AU"/>
              </w:rPr>
              <w:t xml:space="preserve"> </w:t>
            </w:r>
            <w:r w:rsidR="0041744C">
              <w:rPr>
                <w:rFonts w:cstheme="majorHAnsi"/>
                <w:sz w:val="18"/>
                <w:szCs w:val="18"/>
                <w:lang w:val="en-AU"/>
              </w:rPr>
              <w:t>(but can be delegated)</w:t>
            </w:r>
          </w:p>
        </w:tc>
        <w:tc>
          <w:tcPr>
            <w:tcW w:w="4072" w:type="dxa"/>
            <w:shd w:val="clear" w:color="auto" w:fill="auto"/>
          </w:tcPr>
          <w:p w14:paraId="02930D6D" w14:textId="35B76015"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 xml:space="preserve">For the purposes of </w:t>
            </w:r>
            <w:r w:rsidR="00070432">
              <w:rPr>
                <w:rFonts w:cstheme="majorHAnsi"/>
                <w:sz w:val="18"/>
                <w:szCs w:val="18"/>
                <w:lang w:val="en-AU"/>
              </w:rPr>
              <w:t>various</w:t>
            </w:r>
            <w:r w:rsidRPr="00BB5BA3">
              <w:rPr>
                <w:rFonts w:cstheme="majorHAnsi"/>
                <w:sz w:val="18"/>
                <w:szCs w:val="18"/>
                <w:lang w:val="en-AU"/>
              </w:rPr>
              <w:t xml:space="preserve"> Act</w:t>
            </w:r>
            <w:r w:rsidR="00070432">
              <w:rPr>
                <w:rFonts w:cstheme="majorHAnsi"/>
                <w:sz w:val="18"/>
                <w:szCs w:val="18"/>
                <w:lang w:val="en-AU"/>
              </w:rPr>
              <w:t>s</w:t>
            </w:r>
            <w:r w:rsidRPr="00BB5BA3">
              <w:rPr>
                <w:rFonts w:cstheme="majorHAnsi"/>
                <w:sz w:val="18"/>
                <w:szCs w:val="18"/>
                <w:lang w:val="en-AU"/>
              </w:rPr>
              <w:t xml:space="preserve"> (conservation and productive use of the State’s lands, water, flora and fauna</w:t>
            </w:r>
            <w:r w:rsidR="00D753FF">
              <w:rPr>
                <w:rFonts w:cstheme="majorHAnsi"/>
                <w:sz w:val="18"/>
                <w:szCs w:val="18"/>
                <w:lang w:val="en-AU"/>
              </w:rPr>
              <w:t>, fisheries</w:t>
            </w:r>
            <w:r w:rsidRPr="00BB5BA3">
              <w:rPr>
                <w:rFonts w:cstheme="majorHAnsi"/>
                <w:sz w:val="18"/>
                <w:szCs w:val="18"/>
                <w:lang w:val="en-AU"/>
              </w:rPr>
              <w:t xml:space="preserve">) </w:t>
            </w:r>
          </w:p>
        </w:tc>
      </w:tr>
      <w:tr w:rsidR="00DE4225" w:rsidRPr="00BB5BA3" w14:paraId="3C3A6960" w14:textId="77777777" w:rsidTr="00EC5437">
        <w:tc>
          <w:tcPr>
            <w:tcW w:w="2689" w:type="dxa"/>
            <w:shd w:val="clear" w:color="auto" w:fill="auto"/>
          </w:tcPr>
          <w:p w14:paraId="0BDDD1A4" w14:textId="77777777" w:rsidR="00BB5BA3" w:rsidRPr="00BB5BA3" w:rsidRDefault="00BB5BA3" w:rsidP="00863335">
            <w:pPr>
              <w:spacing w:before="20" w:after="20"/>
              <w:rPr>
                <w:rFonts w:cstheme="majorHAnsi"/>
                <w:sz w:val="18"/>
                <w:szCs w:val="18"/>
                <w:lang w:val="en-AU"/>
              </w:rPr>
            </w:pPr>
            <w:r w:rsidRPr="00BB5BA3">
              <w:rPr>
                <w:rFonts w:cstheme="majorHAnsi"/>
                <w:i/>
                <w:sz w:val="18"/>
                <w:szCs w:val="18"/>
                <w:lang w:val="en-AU"/>
              </w:rPr>
              <w:t>Country Fire Authority Act 1958</w:t>
            </w:r>
            <w:r w:rsidRPr="00BB5BA3">
              <w:rPr>
                <w:rFonts w:cstheme="majorHAnsi"/>
                <w:sz w:val="18"/>
                <w:szCs w:val="18"/>
                <w:lang w:val="en-AU"/>
              </w:rPr>
              <w:t>: s. 21B</w:t>
            </w:r>
          </w:p>
        </w:tc>
        <w:tc>
          <w:tcPr>
            <w:tcW w:w="2409" w:type="dxa"/>
            <w:shd w:val="clear" w:color="auto" w:fill="auto"/>
          </w:tcPr>
          <w:p w14:paraId="57C044D6" w14:textId="4C8E9C22" w:rsidR="00BB5BA3" w:rsidRPr="001B6F06" w:rsidRDefault="00BB5BA3" w:rsidP="00863335">
            <w:pPr>
              <w:spacing w:before="20" w:after="20"/>
              <w:rPr>
                <w:rFonts w:cstheme="majorHAnsi"/>
                <w:sz w:val="18"/>
                <w:szCs w:val="18"/>
                <w:lang w:val="en-AU"/>
              </w:rPr>
            </w:pPr>
            <w:r w:rsidRPr="001B6F06">
              <w:rPr>
                <w:rFonts w:cstheme="majorHAnsi"/>
                <w:sz w:val="18"/>
                <w:szCs w:val="18"/>
                <w:lang w:val="en-AU"/>
              </w:rPr>
              <w:t xml:space="preserve">Country Fire Authority </w:t>
            </w:r>
          </w:p>
        </w:tc>
        <w:tc>
          <w:tcPr>
            <w:tcW w:w="4072" w:type="dxa"/>
            <w:shd w:val="clear" w:color="auto" w:fill="auto"/>
          </w:tcPr>
          <w:p w14:paraId="061DB1CB" w14:textId="77777777"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Purposes of prevention and suppression of fires (e.g. acquiring fire stations)</w:t>
            </w:r>
          </w:p>
        </w:tc>
      </w:tr>
      <w:tr w:rsidR="00DE4225" w:rsidRPr="00BB5BA3" w14:paraId="4D51A036" w14:textId="77777777" w:rsidTr="00EC5437">
        <w:tc>
          <w:tcPr>
            <w:tcW w:w="2689" w:type="dxa"/>
            <w:tcBorders>
              <w:bottom w:val="single" w:sz="4" w:space="0" w:color="auto"/>
            </w:tcBorders>
            <w:shd w:val="clear" w:color="auto" w:fill="auto"/>
          </w:tcPr>
          <w:p w14:paraId="27E95D4C" w14:textId="77777777" w:rsidR="00BB5BA3" w:rsidRPr="00BB5BA3" w:rsidRDefault="00BB5BA3" w:rsidP="00863335">
            <w:pPr>
              <w:spacing w:before="20" w:after="20"/>
              <w:rPr>
                <w:rFonts w:cstheme="majorHAnsi"/>
                <w:sz w:val="18"/>
                <w:szCs w:val="18"/>
                <w:lang w:val="en-AU"/>
              </w:rPr>
            </w:pPr>
            <w:r w:rsidRPr="00BB5BA3">
              <w:rPr>
                <w:rFonts w:cstheme="majorHAnsi"/>
                <w:i/>
                <w:sz w:val="18"/>
                <w:szCs w:val="18"/>
                <w:lang w:val="en-AU"/>
              </w:rPr>
              <w:t>Crown Land (Reserves Act) 1978</w:t>
            </w:r>
            <w:r w:rsidRPr="00BB5BA3">
              <w:rPr>
                <w:rFonts w:cstheme="majorHAnsi"/>
                <w:sz w:val="18"/>
                <w:szCs w:val="18"/>
                <w:lang w:val="en-AU"/>
              </w:rPr>
              <w:t>: s. 5</w:t>
            </w:r>
          </w:p>
        </w:tc>
        <w:tc>
          <w:tcPr>
            <w:tcW w:w="2409" w:type="dxa"/>
            <w:tcBorders>
              <w:bottom w:val="single" w:sz="4" w:space="0" w:color="auto"/>
            </w:tcBorders>
            <w:shd w:val="clear" w:color="auto" w:fill="auto"/>
          </w:tcPr>
          <w:p w14:paraId="3EACE2C8" w14:textId="3BC9F5F3" w:rsidR="00BB5BA3" w:rsidRPr="001B6F06" w:rsidRDefault="00BB5BA3" w:rsidP="00863335">
            <w:pPr>
              <w:spacing w:before="20" w:after="20"/>
              <w:rPr>
                <w:rFonts w:cstheme="majorHAnsi"/>
                <w:sz w:val="18"/>
                <w:szCs w:val="18"/>
                <w:lang w:val="en-AU"/>
              </w:rPr>
            </w:pPr>
            <w:r w:rsidRPr="001B6F06">
              <w:rPr>
                <w:rFonts w:cstheme="majorHAnsi"/>
                <w:sz w:val="18"/>
                <w:szCs w:val="18"/>
                <w:lang w:val="en-AU"/>
              </w:rPr>
              <w:t xml:space="preserve">Minister </w:t>
            </w:r>
            <w:r w:rsidR="00604283" w:rsidRPr="001B6F06">
              <w:rPr>
                <w:rFonts w:cstheme="majorHAnsi"/>
                <w:sz w:val="18"/>
                <w:szCs w:val="18"/>
                <w:lang w:val="en-AU"/>
              </w:rPr>
              <w:t xml:space="preserve">for </w:t>
            </w:r>
            <w:r w:rsidR="00C80A49" w:rsidRPr="001B6F06">
              <w:rPr>
                <w:rFonts w:cstheme="majorHAnsi"/>
                <w:sz w:val="18"/>
                <w:szCs w:val="18"/>
                <w:lang w:val="en-AU"/>
              </w:rPr>
              <w:t>Energy, Environment and Climate Change</w:t>
            </w:r>
          </w:p>
        </w:tc>
        <w:tc>
          <w:tcPr>
            <w:tcW w:w="4072" w:type="dxa"/>
            <w:tcBorders>
              <w:bottom w:val="single" w:sz="4" w:space="0" w:color="auto"/>
            </w:tcBorders>
            <w:shd w:val="clear" w:color="auto" w:fill="auto"/>
          </w:tcPr>
          <w:p w14:paraId="0984F903" w14:textId="77777777"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 xml:space="preserve">Reserving land for preservation and conservation purposes, public parks, gardens and ornamental plantations, and camping areas </w:t>
            </w:r>
          </w:p>
        </w:tc>
      </w:tr>
      <w:tr w:rsidR="00DE4225" w:rsidRPr="00BB5BA3" w14:paraId="031FCFF5" w14:textId="77777777" w:rsidTr="00EC5437">
        <w:tc>
          <w:tcPr>
            <w:tcW w:w="2689" w:type="dxa"/>
            <w:tcBorders>
              <w:top w:val="single" w:sz="4" w:space="0" w:color="auto"/>
            </w:tcBorders>
            <w:shd w:val="clear" w:color="auto" w:fill="auto"/>
          </w:tcPr>
          <w:p w14:paraId="4F7C1354" w14:textId="79710605" w:rsidR="00BB5BA3" w:rsidRPr="00BB5BA3" w:rsidRDefault="00BB5BA3" w:rsidP="00863335">
            <w:pPr>
              <w:spacing w:before="20" w:after="20"/>
              <w:rPr>
                <w:rFonts w:cstheme="majorHAnsi"/>
                <w:sz w:val="18"/>
                <w:szCs w:val="18"/>
                <w:lang w:val="en-AU"/>
              </w:rPr>
            </w:pPr>
            <w:r w:rsidRPr="00BB5BA3">
              <w:rPr>
                <w:rFonts w:cstheme="majorHAnsi"/>
                <w:i/>
                <w:sz w:val="18"/>
                <w:szCs w:val="18"/>
                <w:lang w:val="en-AU"/>
              </w:rPr>
              <w:t>Deakin University Act 2009</w:t>
            </w:r>
            <w:r w:rsidRPr="00BB5BA3">
              <w:rPr>
                <w:rFonts w:cstheme="majorHAnsi"/>
                <w:sz w:val="18"/>
                <w:szCs w:val="18"/>
                <w:lang w:val="en-AU"/>
              </w:rPr>
              <w:t>: s. 36</w:t>
            </w:r>
          </w:p>
        </w:tc>
        <w:tc>
          <w:tcPr>
            <w:tcW w:w="2409" w:type="dxa"/>
            <w:tcBorders>
              <w:top w:val="single" w:sz="4" w:space="0" w:color="auto"/>
            </w:tcBorders>
            <w:shd w:val="clear" w:color="auto" w:fill="auto"/>
          </w:tcPr>
          <w:p w14:paraId="65FE63F1" w14:textId="4D437CE3" w:rsidR="00BB5BA3" w:rsidRPr="001B6F06" w:rsidRDefault="001852FD" w:rsidP="00863335">
            <w:pPr>
              <w:spacing w:before="20" w:after="20"/>
              <w:rPr>
                <w:rFonts w:cstheme="majorHAnsi"/>
                <w:sz w:val="18"/>
                <w:szCs w:val="18"/>
                <w:lang w:val="en-AU"/>
              </w:rPr>
            </w:pPr>
            <w:r w:rsidRPr="001B6F06">
              <w:rPr>
                <w:rFonts w:cstheme="majorHAnsi"/>
                <w:sz w:val="18"/>
                <w:szCs w:val="18"/>
                <w:lang w:val="en-AU"/>
              </w:rPr>
              <w:t xml:space="preserve">Minister for </w:t>
            </w:r>
            <w:r w:rsidR="003049A8" w:rsidRPr="001B6F06">
              <w:rPr>
                <w:rFonts w:cstheme="majorHAnsi"/>
                <w:sz w:val="18"/>
                <w:szCs w:val="18"/>
                <w:lang w:val="en-AU"/>
              </w:rPr>
              <w:t>Higher Education</w:t>
            </w:r>
          </w:p>
        </w:tc>
        <w:tc>
          <w:tcPr>
            <w:tcW w:w="4072" w:type="dxa"/>
            <w:tcBorders>
              <w:top w:val="single" w:sz="4" w:space="0" w:color="auto"/>
            </w:tcBorders>
            <w:shd w:val="clear" w:color="auto" w:fill="auto"/>
          </w:tcPr>
          <w:p w14:paraId="6B4CFA00" w14:textId="09AA95F2"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For purposes of or in connection with the University.</w:t>
            </w:r>
            <w:r w:rsidR="006B4F8A">
              <w:rPr>
                <w:rFonts w:cstheme="majorHAnsi"/>
                <w:sz w:val="18"/>
                <w:szCs w:val="18"/>
                <w:lang w:val="en-AU"/>
              </w:rPr>
              <w:t xml:space="preserve"> </w:t>
            </w:r>
          </w:p>
        </w:tc>
      </w:tr>
      <w:tr w:rsidR="008C0DC4" w:rsidRPr="00BB5BA3" w14:paraId="67DF5A8E" w14:textId="77777777" w:rsidTr="00EC5437">
        <w:tc>
          <w:tcPr>
            <w:tcW w:w="2689" w:type="dxa"/>
            <w:shd w:val="clear" w:color="auto" w:fill="auto"/>
          </w:tcPr>
          <w:p w14:paraId="15A56B8D" w14:textId="10099694" w:rsidR="008C0DC4" w:rsidRPr="00BB5BA3" w:rsidRDefault="008C0DC4" w:rsidP="00863335">
            <w:pPr>
              <w:spacing w:before="20" w:after="20"/>
              <w:rPr>
                <w:rFonts w:cstheme="majorHAnsi"/>
                <w:sz w:val="18"/>
                <w:szCs w:val="18"/>
                <w:lang w:val="en-AU"/>
              </w:rPr>
            </w:pPr>
            <w:r>
              <w:rPr>
                <w:rFonts w:cstheme="majorHAnsi"/>
                <w:i/>
                <w:sz w:val="18"/>
                <w:szCs w:val="18"/>
                <w:lang w:val="en-AU"/>
              </w:rPr>
              <w:t>Development</w:t>
            </w:r>
            <w:r w:rsidRPr="00BB5BA3">
              <w:rPr>
                <w:rFonts w:cstheme="majorHAnsi"/>
                <w:i/>
                <w:sz w:val="18"/>
                <w:szCs w:val="18"/>
                <w:lang w:val="en-AU"/>
              </w:rPr>
              <w:t xml:space="preserve"> Act </w:t>
            </w:r>
            <w:r>
              <w:rPr>
                <w:rFonts w:cstheme="majorHAnsi"/>
                <w:i/>
                <w:sz w:val="18"/>
                <w:szCs w:val="18"/>
                <w:lang w:val="en-AU"/>
              </w:rPr>
              <w:t>2003</w:t>
            </w:r>
            <w:r w:rsidRPr="00BB5BA3">
              <w:rPr>
                <w:rFonts w:cstheme="majorHAnsi"/>
                <w:sz w:val="18"/>
                <w:szCs w:val="18"/>
                <w:lang w:val="en-AU"/>
              </w:rPr>
              <w:t xml:space="preserve">: s. </w:t>
            </w:r>
            <w:r>
              <w:rPr>
                <w:rFonts w:cstheme="majorHAnsi"/>
                <w:sz w:val="18"/>
                <w:szCs w:val="18"/>
                <w:lang w:val="en-AU"/>
              </w:rPr>
              <w:t>42</w:t>
            </w:r>
          </w:p>
        </w:tc>
        <w:tc>
          <w:tcPr>
            <w:tcW w:w="2409" w:type="dxa"/>
            <w:shd w:val="clear" w:color="auto" w:fill="auto"/>
          </w:tcPr>
          <w:p w14:paraId="061BB02E" w14:textId="5069162D" w:rsidR="008C0DC4" w:rsidRPr="001B6F06" w:rsidRDefault="00C16E01" w:rsidP="00863335">
            <w:pPr>
              <w:spacing w:before="20" w:after="20"/>
              <w:rPr>
                <w:rFonts w:cstheme="majorHAnsi"/>
                <w:sz w:val="18"/>
                <w:szCs w:val="18"/>
                <w:lang w:val="en-AU"/>
              </w:rPr>
            </w:pPr>
            <w:r w:rsidRPr="001B6F06">
              <w:rPr>
                <w:rFonts w:cstheme="majorHAnsi"/>
                <w:sz w:val="18"/>
                <w:szCs w:val="18"/>
                <w:lang w:val="en-AU"/>
              </w:rPr>
              <w:t>Development Victoria</w:t>
            </w:r>
            <w:r w:rsidR="008C0DC4" w:rsidRPr="001B6F06">
              <w:rPr>
                <w:rFonts w:cstheme="majorHAnsi"/>
                <w:sz w:val="18"/>
                <w:szCs w:val="18"/>
                <w:lang w:val="en-AU"/>
              </w:rPr>
              <w:t xml:space="preserve"> </w:t>
            </w:r>
          </w:p>
        </w:tc>
        <w:tc>
          <w:tcPr>
            <w:tcW w:w="4072" w:type="dxa"/>
            <w:shd w:val="clear" w:color="auto" w:fill="auto"/>
          </w:tcPr>
          <w:p w14:paraId="6F4291C6" w14:textId="200D2260" w:rsidR="008C0DC4" w:rsidRPr="00BB5BA3" w:rsidRDefault="00B95549" w:rsidP="00863335">
            <w:pPr>
              <w:spacing w:before="20" w:after="20"/>
              <w:rPr>
                <w:rFonts w:cstheme="majorHAnsi"/>
                <w:sz w:val="18"/>
                <w:szCs w:val="18"/>
                <w:lang w:val="en-AU"/>
              </w:rPr>
            </w:pPr>
            <w:r>
              <w:rPr>
                <w:rFonts w:cstheme="majorHAnsi"/>
                <w:sz w:val="18"/>
                <w:szCs w:val="18"/>
                <w:lang w:val="en-AU"/>
              </w:rPr>
              <w:t>Land required for declared projects</w:t>
            </w:r>
          </w:p>
        </w:tc>
      </w:tr>
      <w:tr w:rsidR="00DE4225" w:rsidRPr="00BB5BA3" w14:paraId="6AE425CB" w14:textId="77777777" w:rsidTr="00EC5437">
        <w:tc>
          <w:tcPr>
            <w:tcW w:w="2689" w:type="dxa"/>
            <w:shd w:val="clear" w:color="auto" w:fill="auto"/>
          </w:tcPr>
          <w:p w14:paraId="348F72DB" w14:textId="52ECF38C" w:rsidR="00BB5BA3" w:rsidRPr="00BB5BA3" w:rsidRDefault="00BB5BA3" w:rsidP="00863335">
            <w:pPr>
              <w:spacing w:before="20" w:after="20"/>
              <w:rPr>
                <w:rFonts w:cstheme="majorHAnsi"/>
                <w:sz w:val="18"/>
                <w:szCs w:val="18"/>
                <w:lang w:val="en-AU"/>
              </w:rPr>
            </w:pPr>
            <w:r w:rsidRPr="00BB5BA3">
              <w:rPr>
                <w:rFonts w:cstheme="majorHAnsi"/>
                <w:i/>
                <w:sz w:val="18"/>
                <w:szCs w:val="18"/>
                <w:lang w:val="en-AU"/>
              </w:rPr>
              <w:t>Docklands Act 1991</w:t>
            </w:r>
            <w:r w:rsidRPr="00BB5BA3">
              <w:rPr>
                <w:rFonts w:cstheme="majorHAnsi"/>
                <w:sz w:val="18"/>
                <w:szCs w:val="18"/>
                <w:lang w:val="en-AU"/>
              </w:rPr>
              <w:t>: s. 19</w:t>
            </w:r>
          </w:p>
        </w:tc>
        <w:tc>
          <w:tcPr>
            <w:tcW w:w="2409" w:type="dxa"/>
            <w:shd w:val="clear" w:color="auto" w:fill="auto"/>
          </w:tcPr>
          <w:p w14:paraId="7E36117F" w14:textId="6949C5F5" w:rsidR="00BB5BA3" w:rsidRPr="001B6F06" w:rsidRDefault="00C16E01" w:rsidP="00863335">
            <w:pPr>
              <w:spacing w:before="20" w:after="20"/>
              <w:rPr>
                <w:rFonts w:cstheme="majorHAnsi"/>
                <w:sz w:val="18"/>
                <w:szCs w:val="18"/>
                <w:lang w:val="en-AU"/>
              </w:rPr>
            </w:pPr>
            <w:r w:rsidRPr="001B6F06">
              <w:rPr>
                <w:rFonts w:cstheme="majorHAnsi"/>
                <w:sz w:val="18"/>
                <w:szCs w:val="18"/>
                <w:lang w:val="en-AU"/>
              </w:rPr>
              <w:t>Development Victoria</w:t>
            </w:r>
            <w:r w:rsidR="00BB5BA3" w:rsidRPr="001B6F06">
              <w:rPr>
                <w:rFonts w:cstheme="majorHAnsi"/>
                <w:sz w:val="18"/>
                <w:szCs w:val="18"/>
                <w:lang w:val="en-AU"/>
              </w:rPr>
              <w:t xml:space="preserve"> </w:t>
            </w:r>
          </w:p>
        </w:tc>
        <w:tc>
          <w:tcPr>
            <w:tcW w:w="4072" w:type="dxa"/>
            <w:shd w:val="clear" w:color="auto" w:fill="auto"/>
          </w:tcPr>
          <w:p w14:paraId="7B4A4273" w14:textId="4E8719EB" w:rsidR="00BB5BA3" w:rsidRPr="00BB5BA3" w:rsidRDefault="00440E95" w:rsidP="00863335">
            <w:pPr>
              <w:spacing w:before="20" w:after="20"/>
              <w:rPr>
                <w:rFonts w:cstheme="majorHAnsi"/>
                <w:sz w:val="18"/>
                <w:szCs w:val="18"/>
                <w:lang w:val="en-AU"/>
              </w:rPr>
            </w:pPr>
            <w:r>
              <w:rPr>
                <w:rFonts w:cstheme="majorHAnsi"/>
                <w:sz w:val="18"/>
                <w:szCs w:val="18"/>
                <w:lang w:val="en-AU"/>
              </w:rPr>
              <w:t>De</w:t>
            </w:r>
            <w:r w:rsidR="00BB5BA3" w:rsidRPr="00BB5BA3">
              <w:rPr>
                <w:rFonts w:cstheme="majorHAnsi"/>
                <w:sz w:val="18"/>
                <w:szCs w:val="18"/>
                <w:lang w:val="en-AU"/>
              </w:rPr>
              <w:t xml:space="preserve">velopment of </w:t>
            </w:r>
            <w:r>
              <w:rPr>
                <w:rFonts w:cstheme="majorHAnsi"/>
                <w:sz w:val="18"/>
                <w:szCs w:val="18"/>
                <w:lang w:val="en-AU"/>
              </w:rPr>
              <w:t>D</w:t>
            </w:r>
            <w:r w:rsidR="00BB5BA3" w:rsidRPr="00BB5BA3">
              <w:rPr>
                <w:rFonts w:cstheme="majorHAnsi"/>
                <w:sz w:val="18"/>
                <w:szCs w:val="18"/>
                <w:lang w:val="en-AU"/>
              </w:rPr>
              <w:t>ocklands area</w:t>
            </w:r>
          </w:p>
        </w:tc>
      </w:tr>
      <w:tr w:rsidR="00DE4225" w:rsidRPr="00BB5BA3" w14:paraId="55196001" w14:textId="77777777" w:rsidTr="00EC5437">
        <w:tc>
          <w:tcPr>
            <w:tcW w:w="2689" w:type="dxa"/>
            <w:shd w:val="clear" w:color="auto" w:fill="auto"/>
          </w:tcPr>
          <w:p w14:paraId="4D8ACBDD" w14:textId="48F2D7EF" w:rsidR="00BB5BA3" w:rsidRPr="00BB5BA3" w:rsidRDefault="00BB5BA3" w:rsidP="00863335">
            <w:pPr>
              <w:spacing w:before="20" w:after="20"/>
              <w:rPr>
                <w:rFonts w:cstheme="majorHAnsi"/>
                <w:sz w:val="18"/>
                <w:szCs w:val="18"/>
                <w:lang w:val="en-AU"/>
              </w:rPr>
            </w:pPr>
            <w:proofErr w:type="spellStart"/>
            <w:r w:rsidRPr="00BB5BA3">
              <w:rPr>
                <w:rFonts w:cstheme="majorHAnsi"/>
                <w:i/>
                <w:sz w:val="18"/>
                <w:szCs w:val="18"/>
                <w:lang w:val="en-AU"/>
              </w:rPr>
              <w:t>EastLink</w:t>
            </w:r>
            <w:proofErr w:type="spellEnd"/>
            <w:r w:rsidRPr="00BB5BA3">
              <w:rPr>
                <w:rFonts w:cstheme="majorHAnsi"/>
                <w:i/>
                <w:sz w:val="18"/>
                <w:szCs w:val="18"/>
                <w:lang w:val="en-AU"/>
              </w:rPr>
              <w:t xml:space="preserve"> Project Act 2004</w:t>
            </w:r>
            <w:r w:rsidRPr="00BB5BA3">
              <w:rPr>
                <w:rFonts w:cstheme="majorHAnsi"/>
                <w:sz w:val="18"/>
                <w:szCs w:val="18"/>
                <w:lang w:val="en-AU"/>
              </w:rPr>
              <w:t>: sections 3</w:t>
            </w:r>
            <w:r w:rsidR="00935B98">
              <w:rPr>
                <w:rFonts w:cstheme="majorHAnsi"/>
                <w:sz w:val="18"/>
                <w:szCs w:val="18"/>
                <w:lang w:val="en-AU"/>
              </w:rPr>
              <w:t>4</w:t>
            </w:r>
            <w:r w:rsidRPr="00BB5BA3">
              <w:rPr>
                <w:rFonts w:cstheme="majorHAnsi"/>
                <w:sz w:val="18"/>
                <w:szCs w:val="18"/>
                <w:lang w:val="en-AU"/>
              </w:rPr>
              <w:t xml:space="preserve"> </w:t>
            </w:r>
            <w:r w:rsidR="001F6B39">
              <w:rPr>
                <w:rFonts w:cstheme="majorHAnsi"/>
                <w:sz w:val="18"/>
                <w:szCs w:val="18"/>
                <w:lang w:val="en-AU"/>
              </w:rPr>
              <w:t>and 47</w:t>
            </w:r>
          </w:p>
        </w:tc>
        <w:tc>
          <w:tcPr>
            <w:tcW w:w="2409" w:type="dxa"/>
            <w:shd w:val="clear" w:color="auto" w:fill="auto"/>
          </w:tcPr>
          <w:p w14:paraId="60BBC582" w14:textId="5C26B4E1" w:rsidR="00BB5BA3" w:rsidRPr="001B6F06" w:rsidRDefault="00E35334" w:rsidP="00863335">
            <w:pPr>
              <w:spacing w:before="20" w:after="20"/>
              <w:rPr>
                <w:rFonts w:cstheme="majorHAnsi"/>
                <w:sz w:val="18"/>
                <w:szCs w:val="18"/>
                <w:lang w:val="en-AU"/>
              </w:rPr>
            </w:pPr>
            <w:r>
              <w:rPr>
                <w:rFonts w:cstheme="majorHAnsi"/>
                <w:sz w:val="18"/>
                <w:szCs w:val="18"/>
                <w:lang w:val="en-AU"/>
              </w:rPr>
              <w:t xml:space="preserve">Head, </w:t>
            </w:r>
            <w:r w:rsidR="006E76E3" w:rsidRPr="001B6F06">
              <w:rPr>
                <w:rFonts w:cstheme="majorHAnsi"/>
                <w:sz w:val="18"/>
                <w:szCs w:val="18"/>
                <w:lang w:val="en-AU"/>
              </w:rPr>
              <w:t>Transport for Victoria</w:t>
            </w:r>
          </w:p>
        </w:tc>
        <w:tc>
          <w:tcPr>
            <w:tcW w:w="4072" w:type="dxa"/>
            <w:shd w:val="clear" w:color="auto" w:fill="auto"/>
          </w:tcPr>
          <w:p w14:paraId="1E94FF78" w14:textId="3AE51545"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 xml:space="preserve">For the purposes of the </w:t>
            </w:r>
            <w:proofErr w:type="spellStart"/>
            <w:r w:rsidRPr="00BB5BA3">
              <w:rPr>
                <w:rFonts w:cstheme="majorHAnsi"/>
                <w:sz w:val="18"/>
                <w:szCs w:val="18"/>
                <w:lang w:val="en-AU"/>
              </w:rPr>
              <w:t>EastLink</w:t>
            </w:r>
            <w:proofErr w:type="spellEnd"/>
            <w:r w:rsidRPr="00BB5BA3">
              <w:rPr>
                <w:rFonts w:cstheme="majorHAnsi"/>
                <w:sz w:val="18"/>
                <w:szCs w:val="18"/>
                <w:lang w:val="en-AU"/>
              </w:rPr>
              <w:t xml:space="preserve"> project </w:t>
            </w:r>
          </w:p>
        </w:tc>
      </w:tr>
      <w:tr w:rsidR="00DE4225" w:rsidRPr="00BB5BA3" w14:paraId="16220807" w14:textId="77777777" w:rsidTr="00EC5437">
        <w:tc>
          <w:tcPr>
            <w:tcW w:w="2689" w:type="dxa"/>
            <w:shd w:val="clear" w:color="auto" w:fill="auto"/>
          </w:tcPr>
          <w:p w14:paraId="4984F628" w14:textId="77777777" w:rsidR="00BB5BA3" w:rsidRPr="00BB5BA3" w:rsidRDefault="00BB5BA3" w:rsidP="00863335">
            <w:pPr>
              <w:spacing w:before="20" w:after="20"/>
              <w:rPr>
                <w:rFonts w:cstheme="majorHAnsi"/>
                <w:sz w:val="18"/>
                <w:szCs w:val="18"/>
                <w:lang w:val="en-AU"/>
              </w:rPr>
            </w:pPr>
            <w:r w:rsidRPr="00BB5BA3">
              <w:rPr>
                <w:rFonts w:cstheme="majorHAnsi"/>
                <w:i/>
                <w:sz w:val="18"/>
                <w:szCs w:val="18"/>
                <w:lang w:val="en-AU"/>
              </w:rPr>
              <w:t>Education and Training Reform Act 2006</w:t>
            </w:r>
            <w:r w:rsidRPr="00BB5BA3">
              <w:rPr>
                <w:rFonts w:cstheme="majorHAnsi"/>
                <w:sz w:val="18"/>
                <w:szCs w:val="18"/>
                <w:lang w:val="en-AU"/>
              </w:rPr>
              <w:t>: s. 5.2.3</w:t>
            </w:r>
          </w:p>
        </w:tc>
        <w:tc>
          <w:tcPr>
            <w:tcW w:w="2409" w:type="dxa"/>
            <w:shd w:val="clear" w:color="auto" w:fill="auto"/>
          </w:tcPr>
          <w:p w14:paraId="0CE436AC" w14:textId="4B79D836" w:rsidR="00BB5BA3" w:rsidRPr="001B6F06" w:rsidRDefault="00BB5BA3" w:rsidP="00863335">
            <w:pPr>
              <w:spacing w:before="20" w:after="20"/>
              <w:rPr>
                <w:rFonts w:cstheme="majorHAnsi"/>
                <w:sz w:val="18"/>
                <w:szCs w:val="18"/>
                <w:lang w:val="en-AU"/>
              </w:rPr>
            </w:pPr>
            <w:r w:rsidRPr="001B6F06">
              <w:rPr>
                <w:rFonts w:cstheme="majorHAnsi"/>
                <w:sz w:val="18"/>
                <w:szCs w:val="18"/>
                <w:lang w:val="en-AU"/>
              </w:rPr>
              <w:t xml:space="preserve">Minister </w:t>
            </w:r>
            <w:r w:rsidR="006C4EA1" w:rsidRPr="001B6F06">
              <w:rPr>
                <w:rFonts w:cstheme="majorHAnsi"/>
                <w:sz w:val="18"/>
                <w:szCs w:val="18"/>
                <w:lang w:val="en-AU"/>
              </w:rPr>
              <w:t>for Education</w:t>
            </w:r>
          </w:p>
        </w:tc>
        <w:tc>
          <w:tcPr>
            <w:tcW w:w="4072" w:type="dxa"/>
            <w:shd w:val="clear" w:color="auto" w:fill="auto"/>
          </w:tcPr>
          <w:p w14:paraId="2A122BAB" w14:textId="3DF68659"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 xml:space="preserve">Purposes of </w:t>
            </w:r>
            <w:r w:rsidR="00A26F24">
              <w:rPr>
                <w:rFonts w:cstheme="majorHAnsi"/>
                <w:sz w:val="18"/>
                <w:szCs w:val="18"/>
                <w:lang w:val="en-AU"/>
              </w:rPr>
              <w:t>education and training</w:t>
            </w:r>
          </w:p>
        </w:tc>
      </w:tr>
      <w:tr w:rsidR="00DE4225" w:rsidRPr="00BB5BA3" w14:paraId="3D788925" w14:textId="77777777" w:rsidTr="00EC5437">
        <w:tc>
          <w:tcPr>
            <w:tcW w:w="2689" w:type="dxa"/>
            <w:shd w:val="clear" w:color="auto" w:fill="auto"/>
          </w:tcPr>
          <w:p w14:paraId="329AC445" w14:textId="77777777" w:rsidR="00BB5BA3" w:rsidRPr="00BB5BA3" w:rsidRDefault="00BB5BA3" w:rsidP="00863335">
            <w:pPr>
              <w:spacing w:before="20" w:after="20"/>
              <w:rPr>
                <w:rFonts w:cstheme="majorHAnsi"/>
                <w:sz w:val="18"/>
                <w:szCs w:val="18"/>
                <w:lang w:val="en-AU"/>
              </w:rPr>
            </w:pPr>
            <w:r w:rsidRPr="00BB5BA3">
              <w:rPr>
                <w:rFonts w:cstheme="majorHAnsi"/>
                <w:i/>
                <w:sz w:val="18"/>
                <w:szCs w:val="18"/>
                <w:lang w:val="en-AU"/>
              </w:rPr>
              <w:t>Electricity Industry Act 2000</w:t>
            </w:r>
            <w:r w:rsidRPr="00BB5BA3">
              <w:rPr>
                <w:rFonts w:cstheme="majorHAnsi"/>
                <w:sz w:val="18"/>
                <w:szCs w:val="18"/>
                <w:lang w:val="en-AU"/>
              </w:rPr>
              <w:t>: sections 86 and 87</w:t>
            </w:r>
          </w:p>
        </w:tc>
        <w:tc>
          <w:tcPr>
            <w:tcW w:w="2409" w:type="dxa"/>
            <w:shd w:val="clear" w:color="auto" w:fill="auto"/>
          </w:tcPr>
          <w:p w14:paraId="19BB1A95" w14:textId="5983A23B" w:rsidR="00BB5BA3" w:rsidRPr="001B6F06" w:rsidRDefault="00BB5BA3" w:rsidP="00863335">
            <w:pPr>
              <w:spacing w:before="20" w:after="20"/>
              <w:rPr>
                <w:rFonts w:cstheme="majorHAnsi"/>
                <w:sz w:val="18"/>
                <w:szCs w:val="18"/>
                <w:lang w:val="en-AU"/>
              </w:rPr>
            </w:pPr>
            <w:r w:rsidRPr="001B6F06">
              <w:rPr>
                <w:rFonts w:cstheme="majorHAnsi"/>
                <w:sz w:val="18"/>
                <w:szCs w:val="18"/>
                <w:lang w:val="en-AU"/>
              </w:rPr>
              <w:t>Section 86: a distribution</w:t>
            </w:r>
            <w:r w:rsidR="00FF51D3" w:rsidRPr="001B6F06">
              <w:rPr>
                <w:rFonts w:cstheme="majorHAnsi"/>
                <w:sz w:val="18"/>
                <w:szCs w:val="18"/>
                <w:lang w:val="en-AU"/>
              </w:rPr>
              <w:t xml:space="preserve">, </w:t>
            </w:r>
            <w:r w:rsidRPr="001B6F06">
              <w:rPr>
                <w:rFonts w:cstheme="majorHAnsi"/>
                <w:sz w:val="18"/>
                <w:szCs w:val="18"/>
                <w:lang w:val="en-AU"/>
              </w:rPr>
              <w:t>transmission or a generation company</w:t>
            </w:r>
            <w:r w:rsidR="00FF51D3" w:rsidRPr="001B6F06">
              <w:rPr>
                <w:rFonts w:cstheme="majorHAnsi"/>
                <w:sz w:val="18"/>
                <w:szCs w:val="18"/>
                <w:lang w:val="en-AU"/>
              </w:rPr>
              <w:t xml:space="preserve">; </w:t>
            </w:r>
            <w:r w:rsidRPr="001B6F06">
              <w:rPr>
                <w:rFonts w:cstheme="majorHAnsi"/>
                <w:sz w:val="18"/>
                <w:szCs w:val="18"/>
                <w:lang w:val="en-AU"/>
              </w:rPr>
              <w:t xml:space="preserve">Section 87: a generation company </w:t>
            </w:r>
          </w:p>
        </w:tc>
        <w:tc>
          <w:tcPr>
            <w:tcW w:w="4072" w:type="dxa"/>
            <w:shd w:val="clear" w:color="auto" w:fill="auto"/>
          </w:tcPr>
          <w:p w14:paraId="39F7884B" w14:textId="77777777"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 xml:space="preserve">Section 86: erecting or laying power lines and maintaining power lines </w:t>
            </w:r>
          </w:p>
          <w:p w14:paraId="683467A1" w14:textId="74375236"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 xml:space="preserve">Section 87: generating electricity in the </w:t>
            </w:r>
            <w:proofErr w:type="spellStart"/>
            <w:r w:rsidRPr="00BB5BA3">
              <w:rPr>
                <w:rFonts w:cstheme="majorHAnsi"/>
                <w:sz w:val="18"/>
                <w:szCs w:val="18"/>
                <w:lang w:val="en-AU"/>
              </w:rPr>
              <w:t>LaTrobe</w:t>
            </w:r>
            <w:proofErr w:type="spellEnd"/>
            <w:r w:rsidRPr="00BB5BA3">
              <w:rPr>
                <w:rFonts w:cstheme="majorHAnsi"/>
                <w:sz w:val="18"/>
                <w:szCs w:val="18"/>
                <w:lang w:val="en-AU"/>
              </w:rPr>
              <w:t xml:space="preserve"> area</w:t>
            </w:r>
            <w:r w:rsidR="006B4F8A">
              <w:rPr>
                <w:rFonts w:cstheme="majorHAnsi"/>
                <w:sz w:val="18"/>
                <w:szCs w:val="18"/>
                <w:lang w:val="en-AU"/>
              </w:rPr>
              <w:t xml:space="preserve"> </w:t>
            </w:r>
          </w:p>
        </w:tc>
      </w:tr>
      <w:tr w:rsidR="002D5647" w:rsidRPr="00BB5BA3" w14:paraId="54AA235D" w14:textId="77777777" w:rsidTr="00EC5437">
        <w:tc>
          <w:tcPr>
            <w:tcW w:w="2689" w:type="dxa"/>
            <w:shd w:val="clear" w:color="auto" w:fill="auto"/>
          </w:tcPr>
          <w:p w14:paraId="29ACA7ED" w14:textId="51074C71" w:rsidR="002D5647" w:rsidRPr="00BB5BA3" w:rsidRDefault="002D5647" w:rsidP="00863335">
            <w:pPr>
              <w:spacing w:before="20" w:after="20"/>
              <w:rPr>
                <w:rFonts w:cstheme="majorHAnsi"/>
                <w:i/>
                <w:sz w:val="18"/>
                <w:szCs w:val="18"/>
                <w:lang w:val="en-AU"/>
              </w:rPr>
            </w:pPr>
            <w:r>
              <w:rPr>
                <w:rFonts w:cstheme="majorHAnsi"/>
                <w:i/>
                <w:sz w:val="18"/>
                <w:szCs w:val="18"/>
                <w:lang w:val="en-AU"/>
              </w:rPr>
              <w:t>Federation University</w:t>
            </w:r>
            <w:r w:rsidRPr="00BB5BA3">
              <w:rPr>
                <w:rFonts w:cstheme="majorHAnsi"/>
                <w:i/>
                <w:sz w:val="18"/>
                <w:szCs w:val="18"/>
                <w:lang w:val="en-AU"/>
              </w:rPr>
              <w:t xml:space="preserve"> </w:t>
            </w:r>
            <w:r>
              <w:rPr>
                <w:rFonts w:cstheme="majorHAnsi"/>
                <w:i/>
                <w:sz w:val="18"/>
                <w:szCs w:val="18"/>
                <w:lang w:val="en-AU"/>
              </w:rPr>
              <w:t xml:space="preserve">Australia </w:t>
            </w:r>
            <w:r w:rsidRPr="00BB5BA3">
              <w:rPr>
                <w:rFonts w:cstheme="majorHAnsi"/>
                <w:i/>
                <w:sz w:val="18"/>
                <w:szCs w:val="18"/>
                <w:lang w:val="en-AU"/>
              </w:rPr>
              <w:t xml:space="preserve">Act </w:t>
            </w:r>
            <w:r>
              <w:rPr>
                <w:rFonts w:cstheme="majorHAnsi"/>
                <w:i/>
                <w:sz w:val="18"/>
                <w:szCs w:val="18"/>
                <w:lang w:val="en-AU"/>
              </w:rPr>
              <w:t>2010</w:t>
            </w:r>
            <w:r w:rsidRPr="00BB5BA3">
              <w:rPr>
                <w:rFonts w:cstheme="majorHAnsi"/>
                <w:sz w:val="18"/>
                <w:szCs w:val="18"/>
                <w:lang w:val="en-AU"/>
              </w:rPr>
              <w:t>: s. 36</w:t>
            </w:r>
          </w:p>
        </w:tc>
        <w:tc>
          <w:tcPr>
            <w:tcW w:w="2409" w:type="dxa"/>
            <w:shd w:val="clear" w:color="auto" w:fill="auto"/>
          </w:tcPr>
          <w:p w14:paraId="6F7C729C" w14:textId="377B863A" w:rsidR="002D5647" w:rsidRPr="001B6F06" w:rsidRDefault="002D5647" w:rsidP="00863335">
            <w:pPr>
              <w:spacing w:before="20" w:after="20"/>
              <w:rPr>
                <w:rFonts w:cstheme="majorHAnsi"/>
                <w:sz w:val="18"/>
                <w:szCs w:val="18"/>
                <w:lang w:val="en-AU"/>
              </w:rPr>
            </w:pPr>
            <w:r w:rsidRPr="001B6F06">
              <w:rPr>
                <w:rFonts w:cstheme="majorHAnsi"/>
                <w:sz w:val="18"/>
                <w:szCs w:val="18"/>
                <w:lang w:val="en-AU"/>
              </w:rPr>
              <w:t xml:space="preserve">Minister for </w:t>
            </w:r>
            <w:r w:rsidR="003049A8" w:rsidRPr="001B6F06">
              <w:rPr>
                <w:rFonts w:cstheme="majorHAnsi"/>
                <w:sz w:val="18"/>
                <w:szCs w:val="18"/>
                <w:lang w:val="en-AU"/>
              </w:rPr>
              <w:t xml:space="preserve">Higher </w:t>
            </w:r>
            <w:r w:rsidRPr="001B6F06">
              <w:rPr>
                <w:rFonts w:cstheme="majorHAnsi"/>
                <w:sz w:val="18"/>
                <w:szCs w:val="18"/>
                <w:lang w:val="en-AU"/>
              </w:rPr>
              <w:t>Education</w:t>
            </w:r>
          </w:p>
        </w:tc>
        <w:tc>
          <w:tcPr>
            <w:tcW w:w="4072" w:type="dxa"/>
            <w:shd w:val="clear" w:color="auto" w:fill="auto"/>
          </w:tcPr>
          <w:p w14:paraId="1445CBDA" w14:textId="77777777" w:rsidR="002D5647" w:rsidRPr="00BB5BA3" w:rsidRDefault="002D5647" w:rsidP="00863335">
            <w:pPr>
              <w:spacing w:before="20" w:after="20"/>
              <w:rPr>
                <w:rFonts w:cstheme="majorHAnsi"/>
                <w:sz w:val="18"/>
                <w:szCs w:val="18"/>
                <w:lang w:val="en-AU"/>
              </w:rPr>
            </w:pPr>
            <w:r w:rsidRPr="00BB5BA3">
              <w:rPr>
                <w:rFonts w:cstheme="majorHAnsi"/>
                <w:sz w:val="18"/>
                <w:szCs w:val="18"/>
                <w:lang w:val="en-AU"/>
              </w:rPr>
              <w:t xml:space="preserve">For purposes of or in connection with the </w:t>
            </w:r>
            <w:r>
              <w:rPr>
                <w:rFonts w:cstheme="majorHAnsi"/>
                <w:sz w:val="18"/>
                <w:szCs w:val="18"/>
                <w:lang w:val="en-AU"/>
              </w:rPr>
              <w:t>University</w:t>
            </w:r>
          </w:p>
        </w:tc>
      </w:tr>
      <w:tr w:rsidR="00DE4225" w:rsidRPr="00BB5BA3" w14:paraId="5535F6A8" w14:textId="77777777" w:rsidTr="00EC5437">
        <w:tc>
          <w:tcPr>
            <w:tcW w:w="2689" w:type="dxa"/>
            <w:tcBorders>
              <w:bottom w:val="single" w:sz="4" w:space="0" w:color="auto"/>
            </w:tcBorders>
            <w:shd w:val="clear" w:color="auto" w:fill="auto"/>
          </w:tcPr>
          <w:p w14:paraId="54321B5E" w14:textId="77777777" w:rsidR="00BB5BA3" w:rsidRPr="00BB5BA3" w:rsidRDefault="00BB5BA3" w:rsidP="00863335">
            <w:pPr>
              <w:spacing w:before="20" w:after="20"/>
              <w:rPr>
                <w:rFonts w:cstheme="majorHAnsi"/>
                <w:sz w:val="18"/>
                <w:szCs w:val="18"/>
                <w:lang w:val="en-AU"/>
              </w:rPr>
            </w:pPr>
            <w:r w:rsidRPr="00BB5BA3">
              <w:rPr>
                <w:rFonts w:cstheme="majorHAnsi"/>
                <w:i/>
                <w:sz w:val="18"/>
                <w:szCs w:val="18"/>
                <w:lang w:val="en-AU"/>
              </w:rPr>
              <w:t>Financial Management Act 1994</w:t>
            </w:r>
            <w:r w:rsidRPr="00BB5BA3">
              <w:rPr>
                <w:rFonts w:cstheme="majorHAnsi"/>
                <w:sz w:val="18"/>
                <w:szCs w:val="18"/>
                <w:lang w:val="en-AU"/>
              </w:rPr>
              <w:t>: s. 54N</w:t>
            </w:r>
          </w:p>
        </w:tc>
        <w:tc>
          <w:tcPr>
            <w:tcW w:w="2409" w:type="dxa"/>
            <w:tcBorders>
              <w:bottom w:val="single" w:sz="4" w:space="0" w:color="auto"/>
            </w:tcBorders>
            <w:shd w:val="clear" w:color="auto" w:fill="auto"/>
          </w:tcPr>
          <w:p w14:paraId="2150D791" w14:textId="1C686111" w:rsidR="00BB5BA3" w:rsidRPr="001B6F06" w:rsidRDefault="00BB5BA3" w:rsidP="00863335">
            <w:pPr>
              <w:spacing w:before="20" w:after="20"/>
              <w:rPr>
                <w:rFonts w:cstheme="majorHAnsi"/>
                <w:sz w:val="18"/>
                <w:szCs w:val="18"/>
                <w:lang w:val="en-AU"/>
              </w:rPr>
            </w:pPr>
            <w:r w:rsidRPr="001B6F06">
              <w:rPr>
                <w:rFonts w:cstheme="majorHAnsi"/>
                <w:sz w:val="18"/>
                <w:szCs w:val="18"/>
                <w:lang w:val="en-AU"/>
              </w:rPr>
              <w:t xml:space="preserve">Minister </w:t>
            </w:r>
            <w:r w:rsidR="00FF51D3" w:rsidRPr="001B6F06">
              <w:rPr>
                <w:rFonts w:cstheme="majorHAnsi"/>
                <w:sz w:val="18"/>
                <w:szCs w:val="18"/>
                <w:lang w:val="en-AU"/>
              </w:rPr>
              <w:t>for Finance</w:t>
            </w:r>
          </w:p>
        </w:tc>
        <w:tc>
          <w:tcPr>
            <w:tcW w:w="4072" w:type="dxa"/>
            <w:tcBorders>
              <w:bottom w:val="single" w:sz="4" w:space="0" w:color="auto"/>
            </w:tcBorders>
            <w:shd w:val="clear" w:color="auto" w:fill="auto"/>
          </w:tcPr>
          <w:p w14:paraId="356A972A" w14:textId="77777777"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Construction, completion or extension of any public works or for related purposes</w:t>
            </w:r>
          </w:p>
        </w:tc>
      </w:tr>
      <w:tr w:rsidR="00354DCA" w:rsidRPr="00BB5BA3" w14:paraId="7AAACD5D" w14:textId="77777777" w:rsidTr="00EC5437">
        <w:tc>
          <w:tcPr>
            <w:tcW w:w="2689" w:type="dxa"/>
            <w:shd w:val="clear" w:color="auto" w:fill="auto"/>
          </w:tcPr>
          <w:p w14:paraId="031DEA79" w14:textId="77777777" w:rsidR="00354DCA" w:rsidRPr="00BB5BA3" w:rsidRDefault="00354DCA" w:rsidP="00863335">
            <w:pPr>
              <w:spacing w:before="20" w:after="20"/>
              <w:rPr>
                <w:rFonts w:cstheme="majorHAnsi"/>
                <w:sz w:val="18"/>
                <w:szCs w:val="18"/>
                <w:lang w:val="en-AU"/>
              </w:rPr>
            </w:pPr>
            <w:r>
              <w:rPr>
                <w:rFonts w:cstheme="majorHAnsi"/>
                <w:i/>
                <w:sz w:val="18"/>
                <w:szCs w:val="18"/>
                <w:lang w:val="en-AU"/>
              </w:rPr>
              <w:t>Fire Rescue Victoria Act 1958</w:t>
            </w:r>
            <w:r w:rsidRPr="00BB5BA3">
              <w:rPr>
                <w:rFonts w:cstheme="majorHAnsi"/>
                <w:sz w:val="18"/>
                <w:szCs w:val="18"/>
                <w:lang w:val="en-AU"/>
              </w:rPr>
              <w:t>: s. 24A</w:t>
            </w:r>
          </w:p>
        </w:tc>
        <w:tc>
          <w:tcPr>
            <w:tcW w:w="2409" w:type="dxa"/>
            <w:shd w:val="clear" w:color="auto" w:fill="auto"/>
          </w:tcPr>
          <w:p w14:paraId="2DB8C97F" w14:textId="77777777" w:rsidR="00354DCA" w:rsidRPr="001B6F06" w:rsidRDefault="00354DCA" w:rsidP="00863335">
            <w:pPr>
              <w:spacing w:before="20" w:after="20"/>
              <w:rPr>
                <w:rFonts w:cstheme="majorHAnsi"/>
                <w:sz w:val="18"/>
                <w:szCs w:val="18"/>
                <w:lang w:val="en-AU"/>
              </w:rPr>
            </w:pPr>
            <w:r w:rsidRPr="001B6F06">
              <w:rPr>
                <w:rFonts w:cstheme="majorHAnsi"/>
                <w:sz w:val="18"/>
                <w:szCs w:val="18"/>
                <w:lang w:val="en-AU"/>
              </w:rPr>
              <w:t>Fire Rescue Victoria</w:t>
            </w:r>
          </w:p>
        </w:tc>
        <w:tc>
          <w:tcPr>
            <w:tcW w:w="4072" w:type="dxa"/>
            <w:shd w:val="clear" w:color="auto" w:fill="auto"/>
          </w:tcPr>
          <w:p w14:paraId="2516E70E" w14:textId="061B7F1E" w:rsidR="00354DCA" w:rsidRPr="00BB5BA3" w:rsidRDefault="00354DCA" w:rsidP="00863335">
            <w:pPr>
              <w:spacing w:before="20" w:after="20"/>
              <w:rPr>
                <w:rFonts w:cstheme="majorHAnsi"/>
                <w:sz w:val="18"/>
                <w:szCs w:val="18"/>
                <w:lang w:val="en-AU"/>
              </w:rPr>
            </w:pPr>
            <w:r w:rsidRPr="00BB5BA3">
              <w:rPr>
                <w:rFonts w:cstheme="majorHAnsi"/>
                <w:sz w:val="18"/>
                <w:szCs w:val="18"/>
                <w:lang w:val="en-AU"/>
              </w:rPr>
              <w:t>Fire prevention and suppression services and emergency prevention and response services</w:t>
            </w:r>
          </w:p>
        </w:tc>
      </w:tr>
      <w:tr w:rsidR="00DE4225" w:rsidRPr="00BB5BA3" w14:paraId="0FEA719E" w14:textId="77777777" w:rsidTr="00EC5437">
        <w:tc>
          <w:tcPr>
            <w:tcW w:w="2689" w:type="dxa"/>
            <w:tcBorders>
              <w:top w:val="single" w:sz="4" w:space="0" w:color="auto"/>
            </w:tcBorders>
            <w:shd w:val="clear" w:color="auto" w:fill="auto"/>
          </w:tcPr>
          <w:p w14:paraId="1244610D" w14:textId="77777777" w:rsidR="00BB5BA3" w:rsidRPr="00BB5BA3" w:rsidRDefault="00BB5BA3" w:rsidP="00863335">
            <w:pPr>
              <w:spacing w:before="20" w:after="20"/>
              <w:rPr>
                <w:rFonts w:cstheme="majorHAnsi"/>
                <w:sz w:val="18"/>
                <w:szCs w:val="18"/>
                <w:lang w:val="en-AU"/>
              </w:rPr>
            </w:pPr>
            <w:r w:rsidRPr="00BB5BA3">
              <w:rPr>
                <w:rFonts w:cstheme="majorHAnsi"/>
                <w:i/>
                <w:sz w:val="18"/>
                <w:szCs w:val="18"/>
                <w:lang w:val="en-AU"/>
              </w:rPr>
              <w:t>Forests Act 1958</w:t>
            </w:r>
            <w:r w:rsidRPr="00BB5BA3">
              <w:rPr>
                <w:rFonts w:cstheme="majorHAnsi"/>
                <w:sz w:val="18"/>
                <w:szCs w:val="18"/>
                <w:lang w:val="en-AU"/>
              </w:rPr>
              <w:t>: s. 38</w:t>
            </w:r>
          </w:p>
        </w:tc>
        <w:tc>
          <w:tcPr>
            <w:tcW w:w="2409" w:type="dxa"/>
            <w:tcBorders>
              <w:top w:val="single" w:sz="4" w:space="0" w:color="auto"/>
            </w:tcBorders>
            <w:shd w:val="clear" w:color="auto" w:fill="auto"/>
          </w:tcPr>
          <w:p w14:paraId="644BF747" w14:textId="13066CA1" w:rsidR="00BB5BA3" w:rsidRPr="001B6F06" w:rsidRDefault="00BB5BA3" w:rsidP="00863335">
            <w:pPr>
              <w:spacing w:before="20" w:after="20"/>
              <w:rPr>
                <w:rFonts w:cstheme="majorHAnsi"/>
                <w:sz w:val="18"/>
                <w:szCs w:val="18"/>
                <w:lang w:val="en-AU"/>
              </w:rPr>
            </w:pPr>
            <w:r w:rsidRPr="001B6F06">
              <w:rPr>
                <w:rFonts w:cstheme="majorHAnsi"/>
                <w:sz w:val="18"/>
                <w:szCs w:val="18"/>
                <w:lang w:val="en-AU"/>
              </w:rPr>
              <w:t xml:space="preserve">Minister </w:t>
            </w:r>
            <w:r w:rsidR="00146D69" w:rsidRPr="001B6F06">
              <w:rPr>
                <w:rFonts w:cstheme="majorHAnsi"/>
                <w:sz w:val="18"/>
                <w:szCs w:val="18"/>
                <w:lang w:val="en-AU"/>
              </w:rPr>
              <w:t xml:space="preserve">for </w:t>
            </w:r>
            <w:r w:rsidR="00CC2BCF" w:rsidRPr="001B6F06">
              <w:rPr>
                <w:rFonts w:cstheme="majorHAnsi"/>
                <w:sz w:val="18"/>
                <w:szCs w:val="18"/>
                <w:lang w:val="en-AU"/>
              </w:rPr>
              <w:t>Energy, Environment and Climate Change</w:t>
            </w:r>
          </w:p>
        </w:tc>
        <w:tc>
          <w:tcPr>
            <w:tcW w:w="4072" w:type="dxa"/>
            <w:tcBorders>
              <w:top w:val="single" w:sz="4" w:space="0" w:color="auto"/>
            </w:tcBorders>
            <w:shd w:val="clear" w:color="auto" w:fill="auto"/>
          </w:tcPr>
          <w:p w14:paraId="515A4A8A" w14:textId="55A9A485"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Conservation and protection of State forests, preventing erosion, among other related purposes</w:t>
            </w:r>
            <w:r w:rsidR="006B4F8A">
              <w:rPr>
                <w:rFonts w:cstheme="majorHAnsi"/>
                <w:sz w:val="18"/>
                <w:szCs w:val="18"/>
                <w:lang w:val="en-AU"/>
              </w:rPr>
              <w:t xml:space="preserve"> </w:t>
            </w:r>
          </w:p>
        </w:tc>
      </w:tr>
      <w:tr w:rsidR="00DE4225" w:rsidRPr="00BB5BA3" w14:paraId="582F94FB" w14:textId="77777777" w:rsidTr="00EC5437">
        <w:tc>
          <w:tcPr>
            <w:tcW w:w="2689" w:type="dxa"/>
            <w:shd w:val="clear" w:color="auto" w:fill="auto"/>
          </w:tcPr>
          <w:p w14:paraId="301579F0" w14:textId="77777777" w:rsidR="00BB5BA3" w:rsidRPr="00BB5BA3" w:rsidRDefault="00BB5BA3" w:rsidP="00863335">
            <w:pPr>
              <w:spacing w:before="20" w:after="20"/>
              <w:rPr>
                <w:rFonts w:cstheme="majorHAnsi"/>
                <w:sz w:val="18"/>
                <w:szCs w:val="18"/>
                <w:lang w:val="en-AU"/>
              </w:rPr>
            </w:pPr>
            <w:r w:rsidRPr="00BB5BA3">
              <w:rPr>
                <w:rFonts w:cstheme="majorHAnsi"/>
                <w:i/>
                <w:sz w:val="18"/>
                <w:szCs w:val="18"/>
                <w:lang w:val="en-AU"/>
              </w:rPr>
              <w:t>Gas Industry Act 2001</w:t>
            </w:r>
            <w:r w:rsidRPr="00BB5BA3">
              <w:rPr>
                <w:rFonts w:cstheme="majorHAnsi"/>
                <w:sz w:val="18"/>
                <w:szCs w:val="18"/>
                <w:lang w:val="en-AU"/>
              </w:rPr>
              <w:t>: sections 142 and 143 (easements)</w:t>
            </w:r>
          </w:p>
        </w:tc>
        <w:tc>
          <w:tcPr>
            <w:tcW w:w="2409" w:type="dxa"/>
            <w:shd w:val="clear" w:color="auto" w:fill="auto"/>
          </w:tcPr>
          <w:p w14:paraId="42F3C73A" w14:textId="2899F44B" w:rsidR="00BB5BA3" w:rsidRPr="001B6F06" w:rsidRDefault="00BB5BA3" w:rsidP="00863335">
            <w:pPr>
              <w:spacing w:before="20" w:after="20"/>
              <w:rPr>
                <w:rFonts w:cstheme="majorHAnsi"/>
                <w:sz w:val="18"/>
                <w:szCs w:val="18"/>
                <w:lang w:val="en-AU"/>
              </w:rPr>
            </w:pPr>
            <w:r w:rsidRPr="001B6F06">
              <w:rPr>
                <w:rFonts w:cstheme="majorHAnsi"/>
                <w:sz w:val="18"/>
                <w:szCs w:val="18"/>
                <w:lang w:val="en-AU"/>
              </w:rPr>
              <w:t>Sections 142</w:t>
            </w:r>
            <w:r w:rsidR="00483D3C" w:rsidRPr="001B6F06">
              <w:rPr>
                <w:rFonts w:cstheme="majorHAnsi"/>
                <w:sz w:val="18"/>
                <w:szCs w:val="18"/>
                <w:lang w:val="en-AU"/>
              </w:rPr>
              <w:t>: Minister for Energy. Section 1</w:t>
            </w:r>
            <w:r w:rsidRPr="001B6F06">
              <w:rPr>
                <w:rFonts w:cstheme="majorHAnsi"/>
                <w:sz w:val="18"/>
                <w:szCs w:val="18"/>
                <w:lang w:val="en-AU"/>
              </w:rPr>
              <w:t>43: a gas transmission or distribution company</w:t>
            </w:r>
          </w:p>
        </w:tc>
        <w:tc>
          <w:tcPr>
            <w:tcW w:w="4072" w:type="dxa"/>
            <w:shd w:val="clear" w:color="auto" w:fill="auto"/>
          </w:tcPr>
          <w:p w14:paraId="270DD19F" w14:textId="353AF1BA"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 xml:space="preserve">Construction or operation of a transmission pipeline or distribution pipeline </w:t>
            </w:r>
          </w:p>
        </w:tc>
      </w:tr>
      <w:tr w:rsidR="00DE4225" w:rsidRPr="00BB5BA3" w14:paraId="658663BF" w14:textId="77777777" w:rsidTr="00EC5437">
        <w:tc>
          <w:tcPr>
            <w:tcW w:w="2689" w:type="dxa"/>
            <w:shd w:val="clear" w:color="auto" w:fill="auto"/>
          </w:tcPr>
          <w:p w14:paraId="34734151" w14:textId="77777777" w:rsidR="00BB5BA3" w:rsidRPr="00BB5BA3" w:rsidRDefault="00BB5BA3" w:rsidP="00863335">
            <w:pPr>
              <w:spacing w:before="20" w:after="20"/>
              <w:rPr>
                <w:rFonts w:cstheme="majorHAnsi"/>
                <w:sz w:val="18"/>
                <w:szCs w:val="18"/>
                <w:lang w:val="en-AU"/>
              </w:rPr>
            </w:pPr>
            <w:r w:rsidRPr="00BB5BA3">
              <w:rPr>
                <w:rFonts w:cstheme="majorHAnsi"/>
                <w:i/>
                <w:sz w:val="18"/>
                <w:szCs w:val="18"/>
                <w:lang w:val="en-AU"/>
              </w:rPr>
              <w:t>Health Services Act 1988</w:t>
            </w:r>
            <w:r w:rsidRPr="00BB5BA3">
              <w:rPr>
                <w:rFonts w:cstheme="majorHAnsi"/>
                <w:sz w:val="18"/>
                <w:szCs w:val="18"/>
                <w:lang w:val="en-AU"/>
              </w:rPr>
              <w:t>: s. 67</w:t>
            </w:r>
          </w:p>
        </w:tc>
        <w:tc>
          <w:tcPr>
            <w:tcW w:w="2409" w:type="dxa"/>
            <w:shd w:val="clear" w:color="auto" w:fill="auto"/>
          </w:tcPr>
          <w:p w14:paraId="449D9BFD" w14:textId="722766FB" w:rsidR="00BB5BA3" w:rsidRPr="001B6F06" w:rsidRDefault="00BB5BA3" w:rsidP="00863335">
            <w:pPr>
              <w:spacing w:before="20" w:after="20"/>
              <w:rPr>
                <w:rFonts w:cstheme="majorHAnsi"/>
                <w:sz w:val="18"/>
                <w:szCs w:val="18"/>
                <w:lang w:val="en-AU"/>
              </w:rPr>
            </w:pPr>
            <w:r w:rsidRPr="001B6F06">
              <w:rPr>
                <w:rFonts w:cstheme="majorHAnsi"/>
                <w:sz w:val="18"/>
                <w:szCs w:val="18"/>
                <w:lang w:val="en-AU"/>
              </w:rPr>
              <w:t xml:space="preserve">Minister </w:t>
            </w:r>
            <w:r w:rsidR="002E2367" w:rsidRPr="001B6F06">
              <w:rPr>
                <w:rFonts w:cstheme="majorHAnsi"/>
                <w:sz w:val="18"/>
                <w:szCs w:val="18"/>
                <w:lang w:val="en-AU"/>
              </w:rPr>
              <w:t>for Health</w:t>
            </w:r>
          </w:p>
        </w:tc>
        <w:tc>
          <w:tcPr>
            <w:tcW w:w="4072" w:type="dxa"/>
            <w:shd w:val="clear" w:color="auto" w:fill="auto"/>
          </w:tcPr>
          <w:p w14:paraId="6D761166" w14:textId="33BFB05D"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Purposes of a registered funded agency (e.g. public hospital, public health service, residential care service, among others).</w:t>
            </w:r>
            <w:r w:rsidR="006B4F8A">
              <w:rPr>
                <w:rFonts w:cstheme="majorHAnsi"/>
                <w:sz w:val="18"/>
                <w:szCs w:val="18"/>
                <w:lang w:val="en-AU"/>
              </w:rPr>
              <w:t xml:space="preserve"> </w:t>
            </w:r>
          </w:p>
        </w:tc>
      </w:tr>
      <w:tr w:rsidR="00DE4225" w:rsidRPr="00BB5BA3" w14:paraId="50C55C41" w14:textId="77777777" w:rsidTr="00EC5437">
        <w:tc>
          <w:tcPr>
            <w:tcW w:w="2689" w:type="dxa"/>
            <w:tcBorders>
              <w:bottom w:val="single" w:sz="4" w:space="0" w:color="auto"/>
            </w:tcBorders>
            <w:shd w:val="clear" w:color="auto" w:fill="auto"/>
          </w:tcPr>
          <w:p w14:paraId="6FAD9397" w14:textId="57879BCA" w:rsidR="00BB5BA3" w:rsidRPr="00BB5BA3" w:rsidRDefault="00BB5BA3" w:rsidP="00863335">
            <w:pPr>
              <w:spacing w:before="20" w:after="20"/>
              <w:rPr>
                <w:rFonts w:cstheme="majorHAnsi"/>
                <w:sz w:val="18"/>
                <w:szCs w:val="18"/>
                <w:lang w:val="en-AU"/>
              </w:rPr>
            </w:pPr>
            <w:r w:rsidRPr="00BB5BA3">
              <w:rPr>
                <w:rFonts w:cstheme="majorHAnsi"/>
                <w:i/>
                <w:sz w:val="18"/>
                <w:szCs w:val="18"/>
                <w:lang w:val="en-AU"/>
              </w:rPr>
              <w:t xml:space="preserve">Heritage Act </w:t>
            </w:r>
            <w:r w:rsidR="000F0FA1">
              <w:rPr>
                <w:rFonts w:cstheme="majorHAnsi"/>
                <w:i/>
                <w:sz w:val="18"/>
                <w:szCs w:val="18"/>
                <w:lang w:val="en-AU"/>
              </w:rPr>
              <w:t>2017</w:t>
            </w:r>
            <w:r w:rsidRPr="00BB5BA3">
              <w:rPr>
                <w:rFonts w:cstheme="majorHAnsi"/>
                <w:sz w:val="18"/>
                <w:szCs w:val="18"/>
                <w:lang w:val="en-AU"/>
              </w:rPr>
              <w:t xml:space="preserve">: s. </w:t>
            </w:r>
            <w:r w:rsidR="00356095">
              <w:rPr>
                <w:rFonts w:cstheme="majorHAnsi"/>
                <w:sz w:val="18"/>
                <w:szCs w:val="18"/>
                <w:lang w:val="en-AU"/>
              </w:rPr>
              <w:t>241</w:t>
            </w:r>
          </w:p>
        </w:tc>
        <w:tc>
          <w:tcPr>
            <w:tcW w:w="2409" w:type="dxa"/>
            <w:tcBorders>
              <w:bottom w:val="single" w:sz="4" w:space="0" w:color="auto"/>
            </w:tcBorders>
            <w:shd w:val="clear" w:color="auto" w:fill="auto"/>
          </w:tcPr>
          <w:p w14:paraId="7103F5B3" w14:textId="732C4006" w:rsidR="00BB5BA3" w:rsidRPr="001B6F06" w:rsidRDefault="00BB5BA3" w:rsidP="00863335">
            <w:pPr>
              <w:spacing w:before="20" w:after="20"/>
              <w:rPr>
                <w:rFonts w:cstheme="majorHAnsi"/>
                <w:sz w:val="18"/>
                <w:szCs w:val="18"/>
                <w:lang w:val="en-AU"/>
              </w:rPr>
            </w:pPr>
            <w:r w:rsidRPr="001B6F06">
              <w:rPr>
                <w:rFonts w:cstheme="majorHAnsi"/>
                <w:sz w:val="18"/>
                <w:szCs w:val="18"/>
                <w:lang w:val="en-AU"/>
              </w:rPr>
              <w:t xml:space="preserve">Heritage Council </w:t>
            </w:r>
          </w:p>
        </w:tc>
        <w:tc>
          <w:tcPr>
            <w:tcW w:w="4072" w:type="dxa"/>
            <w:tcBorders>
              <w:bottom w:val="single" w:sz="4" w:space="0" w:color="auto"/>
            </w:tcBorders>
            <w:shd w:val="clear" w:color="auto" w:fill="auto"/>
          </w:tcPr>
          <w:p w14:paraId="3FF5B8F5" w14:textId="6C79F417" w:rsidR="00BB5BA3" w:rsidRPr="00BB5BA3" w:rsidRDefault="000A003D" w:rsidP="00863335">
            <w:pPr>
              <w:spacing w:before="20" w:after="20"/>
              <w:rPr>
                <w:rFonts w:cstheme="majorHAnsi"/>
                <w:sz w:val="18"/>
                <w:szCs w:val="18"/>
                <w:lang w:val="en-AU"/>
              </w:rPr>
            </w:pPr>
            <w:r>
              <w:rPr>
                <w:rFonts w:cstheme="majorHAnsi"/>
                <w:sz w:val="18"/>
                <w:szCs w:val="18"/>
                <w:lang w:val="en-AU"/>
              </w:rPr>
              <w:t>F</w:t>
            </w:r>
            <w:r w:rsidRPr="000A003D">
              <w:rPr>
                <w:rFonts w:cstheme="majorHAnsi"/>
                <w:sz w:val="18"/>
                <w:szCs w:val="18"/>
                <w:lang w:val="en-AU"/>
              </w:rPr>
              <w:t xml:space="preserve">or the purposes of protecting and conserving </w:t>
            </w:r>
            <w:hyperlink r:id="rId25" w:anchor="cultural_heritage" w:history="1">
              <w:r w:rsidRPr="000A003D">
                <w:rPr>
                  <w:rStyle w:val="Hyperlink"/>
                  <w:rFonts w:cstheme="majorHAnsi"/>
                  <w:sz w:val="18"/>
                  <w:szCs w:val="18"/>
                  <w:lang w:val="en-AU"/>
                </w:rPr>
                <w:t>cultural heritage</w:t>
              </w:r>
            </w:hyperlink>
          </w:p>
        </w:tc>
      </w:tr>
      <w:tr w:rsidR="00DE4225" w:rsidRPr="00BB5BA3" w14:paraId="6C20790C" w14:textId="77777777" w:rsidTr="00EC5437">
        <w:tc>
          <w:tcPr>
            <w:tcW w:w="2689" w:type="dxa"/>
            <w:tcBorders>
              <w:bottom w:val="single" w:sz="4" w:space="0" w:color="auto"/>
            </w:tcBorders>
            <w:shd w:val="clear" w:color="auto" w:fill="auto"/>
          </w:tcPr>
          <w:p w14:paraId="3E710DDE" w14:textId="41BCC31A" w:rsidR="00BB5BA3" w:rsidRPr="00BB5BA3" w:rsidRDefault="00BB5BA3" w:rsidP="00863335">
            <w:pPr>
              <w:spacing w:before="20" w:after="20"/>
              <w:rPr>
                <w:rFonts w:cstheme="majorHAnsi"/>
                <w:sz w:val="18"/>
                <w:szCs w:val="18"/>
                <w:lang w:val="en-AU"/>
              </w:rPr>
            </w:pPr>
            <w:r w:rsidRPr="00BB5BA3">
              <w:rPr>
                <w:rFonts w:cstheme="majorHAnsi"/>
                <w:i/>
                <w:sz w:val="18"/>
                <w:szCs w:val="18"/>
                <w:lang w:val="en-AU"/>
              </w:rPr>
              <w:t>Housing Act 1983</w:t>
            </w:r>
            <w:r w:rsidRPr="00BB5BA3">
              <w:rPr>
                <w:rFonts w:cstheme="majorHAnsi"/>
                <w:sz w:val="18"/>
                <w:szCs w:val="18"/>
                <w:lang w:val="en-AU"/>
              </w:rPr>
              <w:t>: s. 14</w:t>
            </w:r>
          </w:p>
        </w:tc>
        <w:tc>
          <w:tcPr>
            <w:tcW w:w="2409" w:type="dxa"/>
            <w:tcBorders>
              <w:bottom w:val="single" w:sz="4" w:space="0" w:color="auto"/>
            </w:tcBorders>
            <w:shd w:val="clear" w:color="auto" w:fill="auto"/>
          </w:tcPr>
          <w:p w14:paraId="122DD8D7" w14:textId="518AD555" w:rsidR="00BB5BA3" w:rsidRPr="001B6F06" w:rsidRDefault="00BB5BA3" w:rsidP="00863335">
            <w:pPr>
              <w:spacing w:before="20" w:after="20"/>
              <w:rPr>
                <w:rFonts w:cstheme="majorHAnsi"/>
                <w:sz w:val="18"/>
                <w:szCs w:val="18"/>
                <w:lang w:val="en-AU"/>
              </w:rPr>
            </w:pPr>
            <w:r w:rsidRPr="001B6F06">
              <w:rPr>
                <w:rFonts w:cstheme="majorHAnsi"/>
                <w:sz w:val="18"/>
                <w:szCs w:val="18"/>
                <w:lang w:val="en-AU"/>
              </w:rPr>
              <w:t xml:space="preserve">Director of Housing </w:t>
            </w:r>
          </w:p>
        </w:tc>
        <w:tc>
          <w:tcPr>
            <w:tcW w:w="4072" w:type="dxa"/>
            <w:tcBorders>
              <w:bottom w:val="single" w:sz="4" w:space="0" w:color="auto"/>
            </w:tcBorders>
            <w:shd w:val="clear" w:color="auto" w:fill="auto"/>
          </w:tcPr>
          <w:p w14:paraId="03E465C2" w14:textId="2E2F0AA7"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Provision of public housing</w:t>
            </w:r>
            <w:r w:rsidR="006B4F8A">
              <w:rPr>
                <w:rFonts w:cstheme="majorHAnsi"/>
                <w:sz w:val="18"/>
                <w:szCs w:val="18"/>
                <w:lang w:val="en-AU"/>
              </w:rPr>
              <w:t xml:space="preserve"> </w:t>
            </w:r>
          </w:p>
        </w:tc>
      </w:tr>
      <w:tr w:rsidR="00DE4225" w:rsidRPr="00BB5BA3" w14:paraId="59FA1686" w14:textId="77777777" w:rsidTr="00EC5437">
        <w:tc>
          <w:tcPr>
            <w:tcW w:w="2689" w:type="dxa"/>
            <w:tcBorders>
              <w:top w:val="single" w:sz="4" w:space="0" w:color="auto"/>
            </w:tcBorders>
            <w:shd w:val="clear" w:color="auto" w:fill="auto"/>
          </w:tcPr>
          <w:p w14:paraId="34D0BCB1" w14:textId="059B2CBD" w:rsidR="00BB5BA3" w:rsidRPr="00BB5BA3" w:rsidRDefault="00BB5BA3" w:rsidP="00863335">
            <w:pPr>
              <w:spacing w:before="20" w:after="20"/>
              <w:rPr>
                <w:rFonts w:cstheme="majorHAnsi"/>
                <w:sz w:val="18"/>
                <w:szCs w:val="18"/>
                <w:lang w:val="en-AU"/>
              </w:rPr>
            </w:pPr>
            <w:r w:rsidRPr="00BB5BA3">
              <w:rPr>
                <w:rFonts w:cstheme="majorHAnsi"/>
                <w:i/>
                <w:sz w:val="18"/>
                <w:szCs w:val="18"/>
                <w:lang w:val="en-AU"/>
              </w:rPr>
              <w:t>Land Act 1958</w:t>
            </w:r>
            <w:r w:rsidRPr="00BB5BA3">
              <w:rPr>
                <w:rFonts w:cstheme="majorHAnsi"/>
                <w:sz w:val="18"/>
                <w:szCs w:val="18"/>
                <w:lang w:val="en-AU"/>
              </w:rPr>
              <w:t>: sections 103</w:t>
            </w:r>
            <w:r w:rsidR="00072345">
              <w:rPr>
                <w:rFonts w:cstheme="majorHAnsi"/>
                <w:sz w:val="18"/>
                <w:szCs w:val="18"/>
                <w:lang w:val="en-AU"/>
              </w:rPr>
              <w:t xml:space="preserve"> </w:t>
            </w:r>
            <w:r w:rsidRPr="00BB5BA3">
              <w:rPr>
                <w:rFonts w:cstheme="majorHAnsi"/>
                <w:sz w:val="18"/>
                <w:szCs w:val="18"/>
                <w:lang w:val="en-AU"/>
              </w:rPr>
              <w:t>and 209</w:t>
            </w:r>
          </w:p>
        </w:tc>
        <w:tc>
          <w:tcPr>
            <w:tcW w:w="2409" w:type="dxa"/>
            <w:tcBorders>
              <w:top w:val="single" w:sz="4" w:space="0" w:color="auto"/>
            </w:tcBorders>
            <w:shd w:val="clear" w:color="auto" w:fill="auto"/>
          </w:tcPr>
          <w:p w14:paraId="4555FA04" w14:textId="49ACF809" w:rsidR="00BB5BA3" w:rsidRPr="001B6F06" w:rsidRDefault="00BB5BA3" w:rsidP="00863335">
            <w:pPr>
              <w:spacing w:before="20" w:after="20"/>
              <w:rPr>
                <w:rFonts w:cstheme="majorHAnsi"/>
                <w:sz w:val="18"/>
                <w:szCs w:val="18"/>
                <w:lang w:val="en-AU"/>
              </w:rPr>
            </w:pPr>
            <w:r w:rsidRPr="001B6F06">
              <w:rPr>
                <w:rFonts w:cstheme="majorHAnsi"/>
                <w:sz w:val="18"/>
                <w:szCs w:val="18"/>
                <w:lang w:val="en-AU"/>
              </w:rPr>
              <w:t xml:space="preserve">Minister </w:t>
            </w:r>
            <w:r w:rsidR="00202B7A" w:rsidRPr="001B6F06">
              <w:rPr>
                <w:rFonts w:cstheme="majorHAnsi"/>
                <w:sz w:val="18"/>
                <w:szCs w:val="18"/>
                <w:lang w:val="en-AU"/>
              </w:rPr>
              <w:t xml:space="preserve">for </w:t>
            </w:r>
            <w:r w:rsidR="00B90C5A" w:rsidRPr="001B6F06">
              <w:rPr>
                <w:rFonts w:cstheme="majorHAnsi"/>
                <w:sz w:val="18"/>
                <w:szCs w:val="18"/>
                <w:lang w:val="en-AU"/>
              </w:rPr>
              <w:t>Energy, Environment and Climate Change</w:t>
            </w:r>
          </w:p>
        </w:tc>
        <w:tc>
          <w:tcPr>
            <w:tcW w:w="4072" w:type="dxa"/>
            <w:tcBorders>
              <w:top w:val="single" w:sz="4" w:space="0" w:color="auto"/>
            </w:tcBorders>
            <w:shd w:val="clear" w:color="auto" w:fill="auto"/>
          </w:tcPr>
          <w:p w14:paraId="5BEF9923" w14:textId="42D8B0B5"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 xml:space="preserve">Section 103: draining swamps (including construction of canals, ditches, drains, channels, waterways, sewers, embankments and dams, among other things) </w:t>
            </w:r>
          </w:p>
          <w:p w14:paraId="11D2AB16" w14:textId="77777777"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 xml:space="preserve">Section 209: providing access to Crown land </w:t>
            </w:r>
          </w:p>
        </w:tc>
      </w:tr>
      <w:tr w:rsidR="00DE4225" w:rsidRPr="00BB5BA3" w14:paraId="0B829605" w14:textId="77777777" w:rsidTr="00EC5437">
        <w:tc>
          <w:tcPr>
            <w:tcW w:w="2689" w:type="dxa"/>
            <w:shd w:val="clear" w:color="auto" w:fill="auto"/>
          </w:tcPr>
          <w:p w14:paraId="6A3F00F9" w14:textId="30453E8B" w:rsidR="00BB5BA3" w:rsidRPr="00BB5BA3" w:rsidRDefault="00BB5BA3" w:rsidP="00863335">
            <w:pPr>
              <w:spacing w:before="20" w:after="20"/>
              <w:rPr>
                <w:rFonts w:cstheme="majorHAnsi"/>
                <w:sz w:val="18"/>
                <w:szCs w:val="18"/>
                <w:lang w:val="en-AU"/>
              </w:rPr>
            </w:pPr>
            <w:r w:rsidRPr="00BB5BA3">
              <w:rPr>
                <w:rFonts w:cstheme="majorHAnsi"/>
                <w:i/>
                <w:sz w:val="18"/>
                <w:szCs w:val="18"/>
                <w:lang w:val="en-AU"/>
              </w:rPr>
              <w:t>La Trobe University Act 2009</w:t>
            </w:r>
            <w:r w:rsidRPr="00BB5BA3">
              <w:rPr>
                <w:rFonts w:cstheme="majorHAnsi"/>
                <w:sz w:val="18"/>
                <w:szCs w:val="18"/>
                <w:lang w:val="en-AU"/>
              </w:rPr>
              <w:t>: s. 36</w:t>
            </w:r>
          </w:p>
        </w:tc>
        <w:tc>
          <w:tcPr>
            <w:tcW w:w="2409" w:type="dxa"/>
            <w:shd w:val="clear" w:color="auto" w:fill="auto"/>
          </w:tcPr>
          <w:p w14:paraId="5F2C5E73" w14:textId="568618A8" w:rsidR="00BB5BA3" w:rsidRPr="001B6F06" w:rsidRDefault="00C941F5" w:rsidP="00863335">
            <w:pPr>
              <w:spacing w:before="20" w:after="20"/>
              <w:rPr>
                <w:rFonts w:cstheme="majorHAnsi"/>
                <w:sz w:val="18"/>
                <w:szCs w:val="18"/>
                <w:lang w:val="en-AU"/>
              </w:rPr>
            </w:pPr>
            <w:r w:rsidRPr="001B6F06">
              <w:rPr>
                <w:rFonts w:cstheme="majorHAnsi"/>
                <w:sz w:val="18"/>
                <w:szCs w:val="18"/>
                <w:lang w:val="en-AU"/>
              </w:rPr>
              <w:t xml:space="preserve">Minister for </w:t>
            </w:r>
            <w:r w:rsidR="003049A8" w:rsidRPr="001B6F06">
              <w:rPr>
                <w:rFonts w:cstheme="majorHAnsi"/>
                <w:sz w:val="18"/>
                <w:szCs w:val="18"/>
                <w:lang w:val="en-AU"/>
              </w:rPr>
              <w:t xml:space="preserve">Higher </w:t>
            </w:r>
            <w:r w:rsidRPr="001B6F06">
              <w:rPr>
                <w:rFonts w:cstheme="majorHAnsi"/>
                <w:sz w:val="18"/>
                <w:szCs w:val="18"/>
                <w:lang w:val="en-AU"/>
              </w:rPr>
              <w:t>Education</w:t>
            </w:r>
          </w:p>
        </w:tc>
        <w:tc>
          <w:tcPr>
            <w:tcW w:w="4072" w:type="dxa"/>
            <w:shd w:val="clear" w:color="auto" w:fill="auto"/>
          </w:tcPr>
          <w:p w14:paraId="4430498E" w14:textId="071E3F53"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For purposes of or in connection with the University.</w:t>
            </w:r>
            <w:r w:rsidR="006B4F8A">
              <w:rPr>
                <w:rFonts w:cstheme="majorHAnsi"/>
                <w:sz w:val="18"/>
                <w:szCs w:val="18"/>
                <w:lang w:val="en-AU"/>
              </w:rPr>
              <w:t xml:space="preserve"> </w:t>
            </w:r>
          </w:p>
        </w:tc>
      </w:tr>
      <w:tr w:rsidR="00DE4225" w:rsidRPr="00BB5BA3" w14:paraId="277BCAE1" w14:textId="77777777" w:rsidTr="00EC5437">
        <w:tc>
          <w:tcPr>
            <w:tcW w:w="2689" w:type="dxa"/>
            <w:shd w:val="clear" w:color="auto" w:fill="auto"/>
          </w:tcPr>
          <w:p w14:paraId="2BC1F198" w14:textId="4A4A9438" w:rsidR="00BB5BA3" w:rsidRPr="00BB5BA3" w:rsidRDefault="00BB5BA3" w:rsidP="00863335">
            <w:pPr>
              <w:spacing w:before="20" w:after="20"/>
              <w:rPr>
                <w:rFonts w:cstheme="majorHAnsi"/>
                <w:sz w:val="18"/>
                <w:szCs w:val="18"/>
                <w:lang w:val="en-AU"/>
              </w:rPr>
            </w:pPr>
            <w:r w:rsidRPr="00BB5BA3">
              <w:rPr>
                <w:rFonts w:cstheme="majorHAnsi"/>
                <w:i/>
                <w:sz w:val="18"/>
                <w:szCs w:val="18"/>
                <w:lang w:val="en-AU"/>
              </w:rPr>
              <w:t xml:space="preserve">Local Government Act </w:t>
            </w:r>
            <w:r w:rsidR="00062962">
              <w:rPr>
                <w:rFonts w:cstheme="majorHAnsi"/>
                <w:i/>
                <w:sz w:val="18"/>
                <w:szCs w:val="18"/>
                <w:lang w:val="en-AU"/>
              </w:rPr>
              <w:t>2020</w:t>
            </w:r>
            <w:r w:rsidRPr="00BB5BA3">
              <w:rPr>
                <w:rFonts w:cstheme="majorHAnsi"/>
                <w:sz w:val="18"/>
                <w:szCs w:val="18"/>
                <w:lang w:val="en-AU"/>
              </w:rPr>
              <w:t>: s. 1</w:t>
            </w:r>
            <w:r w:rsidR="00062962">
              <w:rPr>
                <w:rFonts w:cstheme="majorHAnsi"/>
                <w:sz w:val="18"/>
                <w:szCs w:val="18"/>
                <w:lang w:val="en-AU"/>
              </w:rPr>
              <w:t>12</w:t>
            </w:r>
          </w:p>
        </w:tc>
        <w:tc>
          <w:tcPr>
            <w:tcW w:w="2409" w:type="dxa"/>
            <w:shd w:val="clear" w:color="auto" w:fill="auto"/>
          </w:tcPr>
          <w:p w14:paraId="4A5E1B66" w14:textId="5E2E7C3F" w:rsidR="00BB5BA3" w:rsidRPr="001B6F06" w:rsidRDefault="00E926A6" w:rsidP="00863335">
            <w:pPr>
              <w:spacing w:before="20" w:after="20"/>
              <w:rPr>
                <w:rFonts w:cstheme="majorHAnsi"/>
                <w:sz w:val="18"/>
                <w:szCs w:val="18"/>
                <w:lang w:val="en-AU"/>
              </w:rPr>
            </w:pPr>
            <w:r w:rsidRPr="001B6F06">
              <w:rPr>
                <w:rFonts w:cstheme="majorHAnsi"/>
                <w:sz w:val="18"/>
                <w:szCs w:val="18"/>
                <w:lang w:val="en-AU"/>
              </w:rPr>
              <w:t>M</w:t>
            </w:r>
            <w:r w:rsidR="00BB5BA3" w:rsidRPr="001B6F06">
              <w:rPr>
                <w:rFonts w:cstheme="majorHAnsi"/>
                <w:sz w:val="18"/>
                <w:szCs w:val="18"/>
                <w:lang w:val="en-AU"/>
              </w:rPr>
              <w:t>unicipal council</w:t>
            </w:r>
            <w:r w:rsidRPr="001B6F06">
              <w:rPr>
                <w:rFonts w:cstheme="majorHAnsi"/>
                <w:sz w:val="18"/>
                <w:szCs w:val="18"/>
                <w:lang w:val="en-AU"/>
              </w:rPr>
              <w:t>s</w:t>
            </w:r>
          </w:p>
        </w:tc>
        <w:tc>
          <w:tcPr>
            <w:tcW w:w="4072" w:type="dxa"/>
            <w:shd w:val="clear" w:color="auto" w:fill="auto"/>
          </w:tcPr>
          <w:p w14:paraId="174E0753" w14:textId="77777777"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Performance of its functions (e.g. providing facilities for the local community and providing and maintaining local community infrastructure)</w:t>
            </w:r>
          </w:p>
        </w:tc>
      </w:tr>
      <w:tr w:rsidR="00DE4225" w:rsidRPr="00BB5BA3" w14:paraId="702443A7" w14:textId="77777777" w:rsidTr="00EC5437">
        <w:tc>
          <w:tcPr>
            <w:tcW w:w="2689" w:type="dxa"/>
            <w:tcBorders>
              <w:bottom w:val="single" w:sz="4" w:space="0" w:color="auto"/>
            </w:tcBorders>
            <w:shd w:val="clear" w:color="auto" w:fill="auto"/>
          </w:tcPr>
          <w:p w14:paraId="5322D767" w14:textId="77777777" w:rsidR="00BB5BA3" w:rsidRPr="00BB5BA3" w:rsidRDefault="00BB5BA3" w:rsidP="00863335">
            <w:pPr>
              <w:spacing w:before="20" w:after="20"/>
              <w:rPr>
                <w:rFonts w:cstheme="majorHAnsi"/>
                <w:sz w:val="18"/>
                <w:szCs w:val="18"/>
                <w:lang w:val="en-AU"/>
              </w:rPr>
            </w:pPr>
            <w:r w:rsidRPr="00BB5BA3">
              <w:rPr>
                <w:rFonts w:cstheme="majorHAnsi"/>
                <w:i/>
                <w:sz w:val="18"/>
                <w:szCs w:val="18"/>
                <w:lang w:val="en-AU"/>
              </w:rPr>
              <w:lastRenderedPageBreak/>
              <w:t>Major Transport Projects Facilitation Act 2009</w:t>
            </w:r>
            <w:r w:rsidRPr="00BB5BA3">
              <w:rPr>
                <w:rFonts w:cstheme="majorHAnsi"/>
                <w:sz w:val="18"/>
                <w:szCs w:val="18"/>
                <w:lang w:val="en-AU"/>
              </w:rPr>
              <w:t>: sections 113 and 127</w:t>
            </w:r>
          </w:p>
        </w:tc>
        <w:tc>
          <w:tcPr>
            <w:tcW w:w="2409" w:type="dxa"/>
            <w:tcBorders>
              <w:bottom w:val="single" w:sz="4" w:space="0" w:color="auto"/>
            </w:tcBorders>
            <w:shd w:val="clear" w:color="auto" w:fill="auto"/>
          </w:tcPr>
          <w:p w14:paraId="7AAE7710" w14:textId="48E167CE" w:rsidR="00BB5BA3" w:rsidRPr="001B6F06" w:rsidRDefault="00EC2595" w:rsidP="00863335">
            <w:pPr>
              <w:spacing w:before="20" w:after="20"/>
              <w:rPr>
                <w:rFonts w:cstheme="majorHAnsi"/>
                <w:sz w:val="18"/>
                <w:szCs w:val="18"/>
                <w:lang w:val="en-AU"/>
              </w:rPr>
            </w:pPr>
            <w:r w:rsidRPr="001B6F06">
              <w:rPr>
                <w:rFonts w:cstheme="majorHAnsi"/>
                <w:sz w:val="18"/>
                <w:szCs w:val="18"/>
                <w:lang w:val="en-AU"/>
              </w:rPr>
              <w:t>E</w:t>
            </w:r>
            <w:r w:rsidR="00BB5BA3" w:rsidRPr="001B6F06">
              <w:rPr>
                <w:rFonts w:cstheme="majorHAnsi"/>
                <w:sz w:val="18"/>
                <w:szCs w:val="18"/>
                <w:lang w:val="en-AU"/>
              </w:rPr>
              <w:t xml:space="preserve">ntity appointed as the project authority </w:t>
            </w:r>
          </w:p>
        </w:tc>
        <w:tc>
          <w:tcPr>
            <w:tcW w:w="4072" w:type="dxa"/>
            <w:tcBorders>
              <w:bottom w:val="single" w:sz="4" w:space="0" w:color="auto"/>
            </w:tcBorders>
            <w:shd w:val="clear" w:color="auto" w:fill="auto"/>
          </w:tcPr>
          <w:p w14:paraId="121A8931" w14:textId="77777777"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 xml:space="preserve">An approved project or collateral purpose relating to the approved project (i.e. for transport projects) </w:t>
            </w:r>
          </w:p>
          <w:p w14:paraId="1F0DD154" w14:textId="77EE1B0D" w:rsidR="00BB5BA3" w:rsidRPr="00BB5BA3" w:rsidRDefault="00BB5BA3" w:rsidP="00863335">
            <w:pPr>
              <w:spacing w:before="20" w:after="20"/>
              <w:rPr>
                <w:rFonts w:cstheme="majorHAnsi"/>
                <w:sz w:val="18"/>
                <w:szCs w:val="18"/>
                <w:lang w:val="en-AU"/>
              </w:rPr>
            </w:pPr>
          </w:p>
        </w:tc>
      </w:tr>
      <w:tr w:rsidR="00DE4225" w:rsidRPr="00BB5BA3" w14:paraId="3D39FD51" w14:textId="77777777" w:rsidTr="00EC5437">
        <w:tc>
          <w:tcPr>
            <w:tcW w:w="2689" w:type="dxa"/>
            <w:tcBorders>
              <w:top w:val="single" w:sz="4" w:space="0" w:color="auto"/>
            </w:tcBorders>
            <w:shd w:val="clear" w:color="auto" w:fill="auto"/>
          </w:tcPr>
          <w:p w14:paraId="3A444A17" w14:textId="3E49955A" w:rsidR="00BB5BA3" w:rsidRPr="00BB5BA3" w:rsidRDefault="00BB5BA3" w:rsidP="00863335">
            <w:pPr>
              <w:spacing w:before="20" w:after="20"/>
              <w:rPr>
                <w:rFonts w:cstheme="majorHAnsi"/>
                <w:sz w:val="18"/>
                <w:szCs w:val="18"/>
                <w:lang w:val="en-AU"/>
              </w:rPr>
            </w:pPr>
            <w:r w:rsidRPr="00BB5BA3">
              <w:rPr>
                <w:rFonts w:cstheme="majorHAnsi"/>
                <w:i/>
                <w:sz w:val="18"/>
                <w:szCs w:val="18"/>
                <w:lang w:val="en-AU"/>
              </w:rPr>
              <w:t xml:space="preserve">Marine </w:t>
            </w:r>
            <w:r w:rsidR="00D112A9">
              <w:rPr>
                <w:rFonts w:cstheme="majorHAnsi"/>
                <w:i/>
                <w:sz w:val="18"/>
                <w:szCs w:val="18"/>
                <w:lang w:val="en-AU"/>
              </w:rPr>
              <w:t xml:space="preserve">Safety </w:t>
            </w:r>
            <w:r w:rsidRPr="00BB5BA3">
              <w:rPr>
                <w:rFonts w:cstheme="majorHAnsi"/>
                <w:i/>
                <w:sz w:val="18"/>
                <w:szCs w:val="18"/>
                <w:lang w:val="en-AU"/>
              </w:rPr>
              <w:t xml:space="preserve">Act </w:t>
            </w:r>
            <w:r w:rsidR="00D112A9">
              <w:rPr>
                <w:rFonts w:cstheme="majorHAnsi"/>
                <w:i/>
                <w:sz w:val="18"/>
                <w:szCs w:val="18"/>
                <w:lang w:val="en-AU"/>
              </w:rPr>
              <w:t>2010</w:t>
            </w:r>
            <w:r w:rsidRPr="00BB5BA3">
              <w:rPr>
                <w:rFonts w:cstheme="majorHAnsi"/>
                <w:sz w:val="18"/>
                <w:szCs w:val="18"/>
                <w:lang w:val="en-AU"/>
              </w:rPr>
              <w:t xml:space="preserve">: s. </w:t>
            </w:r>
            <w:r w:rsidR="00D112A9">
              <w:rPr>
                <w:rFonts w:cstheme="majorHAnsi"/>
                <w:sz w:val="18"/>
                <w:szCs w:val="18"/>
                <w:lang w:val="en-AU"/>
              </w:rPr>
              <w:t>271</w:t>
            </w:r>
          </w:p>
        </w:tc>
        <w:tc>
          <w:tcPr>
            <w:tcW w:w="2409" w:type="dxa"/>
            <w:tcBorders>
              <w:top w:val="single" w:sz="4" w:space="0" w:color="auto"/>
            </w:tcBorders>
            <w:shd w:val="clear" w:color="auto" w:fill="auto"/>
          </w:tcPr>
          <w:p w14:paraId="68DB27E6" w14:textId="19CEF490" w:rsidR="00BB5BA3" w:rsidRPr="001B6F06" w:rsidRDefault="00D112A9" w:rsidP="00863335">
            <w:pPr>
              <w:spacing w:before="20" w:after="20"/>
              <w:rPr>
                <w:rFonts w:cstheme="majorHAnsi"/>
                <w:sz w:val="18"/>
                <w:szCs w:val="18"/>
                <w:lang w:val="en-AU"/>
              </w:rPr>
            </w:pPr>
            <w:r w:rsidRPr="001B6F06">
              <w:rPr>
                <w:rFonts w:cstheme="majorHAnsi"/>
                <w:sz w:val="18"/>
                <w:szCs w:val="18"/>
                <w:lang w:val="en-AU"/>
              </w:rPr>
              <w:t xml:space="preserve">Minister for </w:t>
            </w:r>
            <w:r w:rsidR="0081515C" w:rsidRPr="001B6F06">
              <w:rPr>
                <w:rFonts w:cstheme="majorHAnsi"/>
                <w:sz w:val="18"/>
                <w:szCs w:val="18"/>
                <w:lang w:val="en-AU"/>
              </w:rPr>
              <w:t>Fishing and Boating</w:t>
            </w:r>
          </w:p>
        </w:tc>
        <w:tc>
          <w:tcPr>
            <w:tcW w:w="4072" w:type="dxa"/>
            <w:tcBorders>
              <w:top w:val="single" w:sz="4" w:space="0" w:color="auto"/>
            </w:tcBorders>
            <w:shd w:val="clear" w:color="auto" w:fill="auto"/>
          </w:tcPr>
          <w:p w14:paraId="3A9690B3" w14:textId="01A57B43" w:rsidR="00BB5BA3" w:rsidRPr="00BB5BA3" w:rsidRDefault="006237C3" w:rsidP="00863335">
            <w:pPr>
              <w:spacing w:before="20" w:after="20"/>
              <w:rPr>
                <w:rFonts w:cstheme="majorHAnsi"/>
                <w:sz w:val="18"/>
                <w:szCs w:val="18"/>
                <w:lang w:val="en-AU"/>
              </w:rPr>
            </w:pPr>
            <w:r>
              <w:rPr>
                <w:rFonts w:cstheme="majorHAnsi"/>
                <w:sz w:val="18"/>
                <w:szCs w:val="18"/>
                <w:lang w:val="en-AU"/>
              </w:rPr>
              <w:t>F</w:t>
            </w:r>
            <w:r w:rsidRPr="006237C3">
              <w:rPr>
                <w:rFonts w:cstheme="majorHAnsi"/>
                <w:sz w:val="18"/>
                <w:szCs w:val="18"/>
                <w:lang w:val="en-AU"/>
              </w:rPr>
              <w:t>or or in connection with, or as incidental to, the provision of a navigation aid for State waters</w:t>
            </w:r>
          </w:p>
        </w:tc>
      </w:tr>
      <w:tr w:rsidR="009B1A0C" w:rsidRPr="00BB5BA3" w14:paraId="58756EB2" w14:textId="77777777" w:rsidTr="00EC5437">
        <w:tc>
          <w:tcPr>
            <w:tcW w:w="2689" w:type="dxa"/>
            <w:shd w:val="clear" w:color="auto" w:fill="auto"/>
          </w:tcPr>
          <w:p w14:paraId="6675EF6F" w14:textId="727CDE2A" w:rsidR="009B1A0C" w:rsidRPr="00BB5BA3" w:rsidRDefault="009B1A0C" w:rsidP="00863335">
            <w:pPr>
              <w:spacing w:before="20" w:after="20"/>
              <w:rPr>
                <w:rFonts w:cstheme="majorHAnsi"/>
                <w:i/>
                <w:sz w:val="18"/>
                <w:szCs w:val="18"/>
                <w:lang w:val="en-AU"/>
              </w:rPr>
            </w:pPr>
            <w:r>
              <w:rPr>
                <w:rFonts w:cstheme="majorHAnsi"/>
                <w:i/>
                <w:sz w:val="18"/>
                <w:szCs w:val="18"/>
                <w:lang w:val="en-AU"/>
              </w:rPr>
              <w:t>Mines (</w:t>
            </w:r>
            <w:r w:rsidR="00B31DE2">
              <w:rPr>
                <w:rFonts w:cstheme="majorHAnsi"/>
                <w:i/>
                <w:sz w:val="18"/>
                <w:szCs w:val="18"/>
                <w:lang w:val="en-AU"/>
              </w:rPr>
              <w:t>Aluminium</w:t>
            </w:r>
            <w:r>
              <w:rPr>
                <w:rFonts w:cstheme="majorHAnsi"/>
                <w:i/>
                <w:sz w:val="18"/>
                <w:szCs w:val="18"/>
                <w:lang w:val="en-AU"/>
              </w:rPr>
              <w:t xml:space="preserve"> Agreement) Act 1961, s. 7A</w:t>
            </w:r>
          </w:p>
        </w:tc>
        <w:tc>
          <w:tcPr>
            <w:tcW w:w="2409" w:type="dxa"/>
            <w:shd w:val="clear" w:color="auto" w:fill="auto"/>
          </w:tcPr>
          <w:p w14:paraId="556F5202" w14:textId="1DE64A52" w:rsidR="009B1A0C" w:rsidRPr="001B6F06" w:rsidRDefault="00814AB3" w:rsidP="00863335">
            <w:pPr>
              <w:spacing w:before="20" w:after="20"/>
              <w:rPr>
                <w:rFonts w:cstheme="majorHAnsi"/>
                <w:sz w:val="18"/>
                <w:szCs w:val="18"/>
                <w:lang w:val="en-AU"/>
              </w:rPr>
            </w:pPr>
            <w:r w:rsidRPr="001B6F06">
              <w:rPr>
                <w:rFonts w:cstheme="majorHAnsi"/>
                <w:sz w:val="18"/>
                <w:szCs w:val="18"/>
                <w:lang w:val="en-AU"/>
              </w:rPr>
              <w:t>Alcoa of Australia Pty Ltd</w:t>
            </w:r>
          </w:p>
        </w:tc>
        <w:tc>
          <w:tcPr>
            <w:tcW w:w="4072" w:type="dxa"/>
            <w:shd w:val="clear" w:color="auto" w:fill="auto"/>
          </w:tcPr>
          <w:p w14:paraId="2AAA0B04" w14:textId="13E486F1" w:rsidR="009B1A0C" w:rsidRPr="00BB5BA3" w:rsidRDefault="00B31DE2" w:rsidP="00863335">
            <w:pPr>
              <w:spacing w:before="20" w:after="20"/>
              <w:rPr>
                <w:rFonts w:cstheme="majorHAnsi"/>
                <w:sz w:val="18"/>
                <w:szCs w:val="18"/>
                <w:lang w:val="en-AU"/>
              </w:rPr>
            </w:pPr>
            <w:r>
              <w:rPr>
                <w:rFonts w:cstheme="majorHAnsi"/>
                <w:sz w:val="18"/>
                <w:szCs w:val="18"/>
                <w:lang w:val="en-AU"/>
              </w:rPr>
              <w:t xml:space="preserve">For the purposes of </w:t>
            </w:r>
            <w:r w:rsidR="004D4567">
              <w:rPr>
                <w:rFonts w:cstheme="majorHAnsi"/>
                <w:sz w:val="18"/>
                <w:szCs w:val="18"/>
                <w:lang w:val="en-AU"/>
              </w:rPr>
              <w:t>an</w:t>
            </w:r>
            <w:r>
              <w:rPr>
                <w:rFonts w:cstheme="majorHAnsi"/>
                <w:sz w:val="18"/>
                <w:szCs w:val="18"/>
                <w:lang w:val="en-AU"/>
              </w:rPr>
              <w:t xml:space="preserve"> agreement</w:t>
            </w:r>
            <w:r w:rsidR="004D4567">
              <w:rPr>
                <w:rFonts w:cstheme="majorHAnsi"/>
                <w:sz w:val="18"/>
                <w:szCs w:val="18"/>
                <w:lang w:val="en-AU"/>
              </w:rPr>
              <w:t xml:space="preserve"> to </w:t>
            </w:r>
            <w:r w:rsidR="00DC575C">
              <w:rPr>
                <w:rFonts w:cstheme="majorHAnsi"/>
                <w:sz w:val="18"/>
                <w:szCs w:val="18"/>
                <w:lang w:val="en-AU"/>
              </w:rPr>
              <w:t xml:space="preserve">establish </w:t>
            </w:r>
            <w:r w:rsidR="004920C1">
              <w:rPr>
                <w:rFonts w:cstheme="majorHAnsi"/>
                <w:sz w:val="18"/>
                <w:szCs w:val="18"/>
                <w:lang w:val="en-AU"/>
              </w:rPr>
              <w:t>industry</w:t>
            </w:r>
          </w:p>
        </w:tc>
      </w:tr>
      <w:tr w:rsidR="00DE4225" w:rsidRPr="00BB5BA3" w14:paraId="0DEAC31C" w14:textId="77777777" w:rsidTr="00EC5437">
        <w:tc>
          <w:tcPr>
            <w:tcW w:w="2689" w:type="dxa"/>
            <w:shd w:val="clear" w:color="auto" w:fill="auto"/>
          </w:tcPr>
          <w:p w14:paraId="6510B19D" w14:textId="02D506C7" w:rsidR="00BB5BA3" w:rsidRPr="00BB5BA3" w:rsidRDefault="00BB5BA3" w:rsidP="00863335">
            <w:pPr>
              <w:spacing w:before="20" w:after="20"/>
              <w:rPr>
                <w:rFonts w:cstheme="majorHAnsi"/>
                <w:sz w:val="18"/>
                <w:szCs w:val="18"/>
                <w:lang w:val="en-AU"/>
              </w:rPr>
            </w:pPr>
            <w:r w:rsidRPr="00BB5BA3">
              <w:rPr>
                <w:rFonts w:cstheme="majorHAnsi"/>
                <w:i/>
                <w:sz w:val="18"/>
                <w:szCs w:val="18"/>
                <w:lang w:val="en-AU"/>
              </w:rPr>
              <w:t>Monash University Act 2009</w:t>
            </w:r>
            <w:r w:rsidRPr="00BB5BA3">
              <w:rPr>
                <w:rFonts w:cstheme="majorHAnsi"/>
                <w:sz w:val="18"/>
                <w:szCs w:val="18"/>
                <w:lang w:val="en-AU"/>
              </w:rPr>
              <w:t>: s. 36</w:t>
            </w:r>
          </w:p>
        </w:tc>
        <w:tc>
          <w:tcPr>
            <w:tcW w:w="2409" w:type="dxa"/>
            <w:shd w:val="clear" w:color="auto" w:fill="auto"/>
          </w:tcPr>
          <w:p w14:paraId="4C7ACB19" w14:textId="347FC42A" w:rsidR="00BB5BA3" w:rsidRPr="001B6F06" w:rsidRDefault="00AE7263" w:rsidP="00863335">
            <w:pPr>
              <w:spacing w:before="20" w:after="20"/>
              <w:rPr>
                <w:rFonts w:cstheme="majorHAnsi"/>
                <w:sz w:val="18"/>
                <w:szCs w:val="18"/>
                <w:lang w:val="en-AU"/>
              </w:rPr>
            </w:pPr>
            <w:r w:rsidRPr="001B6F06">
              <w:rPr>
                <w:rFonts w:cstheme="majorHAnsi"/>
                <w:sz w:val="18"/>
                <w:szCs w:val="18"/>
                <w:lang w:val="en-AU"/>
              </w:rPr>
              <w:t xml:space="preserve">Minister for </w:t>
            </w:r>
            <w:r w:rsidR="003049A8" w:rsidRPr="001B6F06">
              <w:rPr>
                <w:rFonts w:cstheme="majorHAnsi"/>
                <w:sz w:val="18"/>
                <w:szCs w:val="18"/>
                <w:lang w:val="en-AU"/>
              </w:rPr>
              <w:t xml:space="preserve">Higher </w:t>
            </w:r>
            <w:r w:rsidRPr="001B6F06">
              <w:rPr>
                <w:rFonts w:cstheme="majorHAnsi"/>
                <w:sz w:val="18"/>
                <w:szCs w:val="18"/>
                <w:lang w:val="en-AU"/>
              </w:rPr>
              <w:t>Education</w:t>
            </w:r>
          </w:p>
        </w:tc>
        <w:tc>
          <w:tcPr>
            <w:tcW w:w="4072" w:type="dxa"/>
            <w:shd w:val="clear" w:color="auto" w:fill="auto"/>
          </w:tcPr>
          <w:p w14:paraId="1DCE499D" w14:textId="1939F17E"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For purposes of or in connection with the University</w:t>
            </w:r>
            <w:r w:rsidR="006B4F8A">
              <w:rPr>
                <w:rFonts w:cstheme="majorHAnsi"/>
                <w:sz w:val="18"/>
                <w:szCs w:val="18"/>
                <w:lang w:val="en-AU"/>
              </w:rPr>
              <w:t xml:space="preserve"> </w:t>
            </w:r>
          </w:p>
        </w:tc>
      </w:tr>
      <w:tr w:rsidR="00DE4225" w:rsidRPr="00BB5BA3" w14:paraId="2810D65D" w14:textId="77777777" w:rsidTr="00EC5437">
        <w:tc>
          <w:tcPr>
            <w:tcW w:w="2689" w:type="dxa"/>
            <w:shd w:val="clear" w:color="auto" w:fill="auto"/>
          </w:tcPr>
          <w:p w14:paraId="024BD00F" w14:textId="77777777" w:rsidR="00BB5BA3" w:rsidRPr="00BB5BA3" w:rsidRDefault="00BB5BA3" w:rsidP="00863335">
            <w:pPr>
              <w:spacing w:before="20" w:after="20"/>
              <w:rPr>
                <w:rFonts w:cstheme="majorHAnsi"/>
                <w:i/>
                <w:sz w:val="18"/>
                <w:szCs w:val="18"/>
                <w:lang w:val="en-AU"/>
              </w:rPr>
            </w:pPr>
            <w:r w:rsidRPr="00BB5BA3">
              <w:rPr>
                <w:rFonts w:cstheme="majorHAnsi"/>
                <w:i/>
                <w:sz w:val="18"/>
                <w:szCs w:val="18"/>
                <w:lang w:val="en-AU"/>
              </w:rPr>
              <w:t>Murray-Darling Basin Act 1993</w:t>
            </w:r>
            <w:r w:rsidRPr="00BB5BA3">
              <w:rPr>
                <w:rFonts w:cstheme="majorHAnsi"/>
                <w:sz w:val="18"/>
                <w:szCs w:val="18"/>
                <w:lang w:val="en-AU"/>
              </w:rPr>
              <w:t>: s. 17</w:t>
            </w:r>
            <w:r w:rsidRPr="00BB5BA3">
              <w:rPr>
                <w:rFonts w:cstheme="majorHAnsi"/>
                <w:i/>
                <w:sz w:val="18"/>
                <w:szCs w:val="18"/>
                <w:lang w:val="en-AU"/>
              </w:rPr>
              <w:t xml:space="preserve"> </w:t>
            </w:r>
          </w:p>
        </w:tc>
        <w:tc>
          <w:tcPr>
            <w:tcW w:w="2409" w:type="dxa"/>
            <w:shd w:val="clear" w:color="auto" w:fill="auto"/>
          </w:tcPr>
          <w:p w14:paraId="31797C7B" w14:textId="7415ED46" w:rsidR="00BB5BA3" w:rsidRPr="001B6F06" w:rsidRDefault="00E62C7D" w:rsidP="00863335">
            <w:pPr>
              <w:spacing w:before="20" w:after="20"/>
              <w:rPr>
                <w:rFonts w:cstheme="majorHAnsi"/>
                <w:sz w:val="18"/>
                <w:szCs w:val="18"/>
                <w:lang w:val="en-AU"/>
              </w:rPr>
            </w:pPr>
            <w:r w:rsidRPr="001B6F06">
              <w:rPr>
                <w:rFonts w:cstheme="majorHAnsi"/>
                <w:sz w:val="18"/>
                <w:szCs w:val="18"/>
                <w:lang w:val="en-AU"/>
              </w:rPr>
              <w:t>Murray-Darling Basin Authority</w:t>
            </w:r>
          </w:p>
        </w:tc>
        <w:tc>
          <w:tcPr>
            <w:tcW w:w="4072" w:type="dxa"/>
            <w:shd w:val="clear" w:color="auto" w:fill="auto"/>
          </w:tcPr>
          <w:p w14:paraId="1CA95AE5" w14:textId="0CDAFA67" w:rsidR="00BB5BA3" w:rsidRPr="00BB5BA3" w:rsidRDefault="00863335" w:rsidP="00863335">
            <w:pPr>
              <w:spacing w:before="20" w:after="20"/>
              <w:rPr>
                <w:rFonts w:cstheme="majorHAnsi"/>
                <w:sz w:val="18"/>
                <w:szCs w:val="18"/>
                <w:lang w:val="en-AU"/>
              </w:rPr>
            </w:pPr>
            <w:r>
              <w:rPr>
                <w:rFonts w:cstheme="majorHAnsi"/>
                <w:sz w:val="18"/>
                <w:szCs w:val="18"/>
                <w:lang w:val="en-AU"/>
              </w:rPr>
              <w:t>W</w:t>
            </w:r>
            <w:r w:rsidR="00BB5BA3" w:rsidRPr="00BB5BA3">
              <w:rPr>
                <w:rFonts w:cstheme="majorHAnsi"/>
                <w:sz w:val="18"/>
                <w:szCs w:val="18"/>
                <w:lang w:val="en-AU"/>
              </w:rPr>
              <w:t>orks set out in the Murray-Darling Basin Agreement</w:t>
            </w:r>
          </w:p>
        </w:tc>
      </w:tr>
      <w:tr w:rsidR="00DE4225" w:rsidRPr="00BB5BA3" w14:paraId="361C1A77" w14:textId="77777777" w:rsidTr="00EC5437">
        <w:tc>
          <w:tcPr>
            <w:tcW w:w="2689" w:type="dxa"/>
            <w:tcBorders>
              <w:top w:val="single" w:sz="4" w:space="0" w:color="auto"/>
            </w:tcBorders>
            <w:shd w:val="clear" w:color="auto" w:fill="auto"/>
          </w:tcPr>
          <w:p w14:paraId="28FC7917" w14:textId="77777777" w:rsidR="00BB5BA3" w:rsidRPr="00BB5BA3" w:rsidRDefault="00BB5BA3" w:rsidP="00863335">
            <w:pPr>
              <w:spacing w:before="20" w:after="20"/>
              <w:rPr>
                <w:rFonts w:cstheme="majorHAnsi"/>
                <w:i/>
                <w:sz w:val="18"/>
                <w:szCs w:val="18"/>
                <w:lang w:val="en-AU"/>
              </w:rPr>
            </w:pPr>
            <w:r w:rsidRPr="00BB5BA3">
              <w:rPr>
                <w:rFonts w:cstheme="majorHAnsi"/>
                <w:i/>
                <w:sz w:val="18"/>
                <w:szCs w:val="18"/>
                <w:lang w:val="en-AU"/>
              </w:rPr>
              <w:t>Pipelines Act 2005</w:t>
            </w:r>
            <w:r w:rsidRPr="00BB5BA3">
              <w:rPr>
                <w:rFonts w:cstheme="majorHAnsi"/>
                <w:sz w:val="18"/>
                <w:szCs w:val="18"/>
                <w:lang w:val="en-AU"/>
              </w:rPr>
              <w:t>: s. 96</w:t>
            </w:r>
          </w:p>
        </w:tc>
        <w:tc>
          <w:tcPr>
            <w:tcW w:w="2409" w:type="dxa"/>
            <w:tcBorders>
              <w:top w:val="single" w:sz="4" w:space="0" w:color="auto"/>
            </w:tcBorders>
            <w:shd w:val="clear" w:color="auto" w:fill="auto"/>
          </w:tcPr>
          <w:p w14:paraId="78BE2FE2" w14:textId="208F238A" w:rsidR="00BB5BA3" w:rsidRPr="001B6F06" w:rsidRDefault="007D668E" w:rsidP="00863335">
            <w:pPr>
              <w:spacing w:before="20" w:after="20"/>
              <w:rPr>
                <w:rFonts w:cstheme="majorHAnsi"/>
                <w:sz w:val="18"/>
                <w:szCs w:val="18"/>
                <w:lang w:val="en-AU"/>
              </w:rPr>
            </w:pPr>
            <w:r w:rsidRPr="001B6F06">
              <w:rPr>
                <w:rFonts w:cstheme="majorHAnsi"/>
                <w:sz w:val="18"/>
                <w:szCs w:val="18"/>
                <w:lang w:val="en-AU"/>
              </w:rPr>
              <w:t>L</w:t>
            </w:r>
            <w:r w:rsidR="00BB5BA3" w:rsidRPr="001B6F06">
              <w:rPr>
                <w:rFonts w:cstheme="majorHAnsi"/>
                <w:sz w:val="18"/>
                <w:szCs w:val="18"/>
                <w:lang w:val="en-AU"/>
              </w:rPr>
              <w:t>icen</w:t>
            </w:r>
            <w:r w:rsidRPr="001B6F06">
              <w:rPr>
                <w:rFonts w:cstheme="majorHAnsi"/>
                <w:sz w:val="18"/>
                <w:szCs w:val="18"/>
                <w:lang w:val="en-AU"/>
              </w:rPr>
              <w:t>se</w:t>
            </w:r>
            <w:r w:rsidR="00BB5BA3" w:rsidRPr="001B6F06">
              <w:rPr>
                <w:rFonts w:cstheme="majorHAnsi"/>
                <w:sz w:val="18"/>
                <w:szCs w:val="18"/>
                <w:lang w:val="en-AU"/>
              </w:rPr>
              <w:t>e</w:t>
            </w:r>
            <w:r w:rsidRPr="001B6F06">
              <w:rPr>
                <w:rFonts w:cstheme="majorHAnsi"/>
                <w:sz w:val="18"/>
                <w:szCs w:val="18"/>
                <w:lang w:val="en-AU"/>
              </w:rPr>
              <w:t>s</w:t>
            </w:r>
            <w:r w:rsidR="00BB5BA3" w:rsidRPr="001B6F06">
              <w:rPr>
                <w:rFonts w:cstheme="majorHAnsi"/>
                <w:sz w:val="18"/>
                <w:szCs w:val="18"/>
                <w:lang w:val="en-AU"/>
              </w:rPr>
              <w:t xml:space="preserve"> under the Act </w:t>
            </w:r>
          </w:p>
        </w:tc>
        <w:tc>
          <w:tcPr>
            <w:tcW w:w="4072" w:type="dxa"/>
            <w:tcBorders>
              <w:top w:val="single" w:sz="4" w:space="0" w:color="auto"/>
            </w:tcBorders>
            <w:shd w:val="clear" w:color="auto" w:fill="auto"/>
          </w:tcPr>
          <w:p w14:paraId="333FEAB6" w14:textId="0620D8B1"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Construction and operation of a pipeline.</w:t>
            </w:r>
            <w:r w:rsidR="006B4F8A">
              <w:rPr>
                <w:rFonts w:cstheme="majorHAnsi"/>
                <w:sz w:val="18"/>
                <w:szCs w:val="18"/>
                <w:lang w:val="en-AU"/>
              </w:rPr>
              <w:t xml:space="preserve"> </w:t>
            </w:r>
          </w:p>
        </w:tc>
      </w:tr>
      <w:tr w:rsidR="00DE4225" w:rsidRPr="00BB5BA3" w14:paraId="64BADC8F" w14:textId="77777777" w:rsidTr="00EC5437">
        <w:tc>
          <w:tcPr>
            <w:tcW w:w="2689" w:type="dxa"/>
            <w:shd w:val="clear" w:color="auto" w:fill="auto"/>
          </w:tcPr>
          <w:p w14:paraId="6F30129B" w14:textId="77777777" w:rsidR="00BB5BA3" w:rsidRPr="00BB5BA3" w:rsidRDefault="00BB5BA3" w:rsidP="00863335">
            <w:pPr>
              <w:spacing w:before="20" w:after="20"/>
              <w:rPr>
                <w:rFonts w:cstheme="majorHAnsi"/>
                <w:i/>
                <w:sz w:val="18"/>
                <w:szCs w:val="18"/>
                <w:lang w:val="en-AU"/>
              </w:rPr>
            </w:pPr>
            <w:r w:rsidRPr="00BB5BA3">
              <w:rPr>
                <w:rFonts w:cstheme="majorHAnsi"/>
                <w:i/>
                <w:sz w:val="18"/>
                <w:szCs w:val="18"/>
                <w:lang w:val="en-AU"/>
              </w:rPr>
              <w:t>Planning and Environment Act 1987</w:t>
            </w:r>
            <w:r w:rsidRPr="00BB5BA3">
              <w:rPr>
                <w:rFonts w:cstheme="majorHAnsi"/>
                <w:sz w:val="18"/>
                <w:szCs w:val="18"/>
                <w:lang w:val="en-AU"/>
              </w:rPr>
              <w:t>: sections 172 and 201I</w:t>
            </w:r>
          </w:p>
        </w:tc>
        <w:tc>
          <w:tcPr>
            <w:tcW w:w="2409" w:type="dxa"/>
            <w:shd w:val="clear" w:color="auto" w:fill="auto"/>
          </w:tcPr>
          <w:p w14:paraId="2246BA2C" w14:textId="231EAE05" w:rsidR="00BB5BA3" w:rsidRPr="001B6F06" w:rsidRDefault="00BB5BA3" w:rsidP="00863335">
            <w:pPr>
              <w:spacing w:before="20" w:after="20"/>
              <w:rPr>
                <w:rFonts w:cstheme="majorHAnsi"/>
                <w:sz w:val="18"/>
                <w:szCs w:val="18"/>
                <w:lang w:val="en-AU"/>
              </w:rPr>
            </w:pPr>
            <w:r w:rsidRPr="001B6F06">
              <w:rPr>
                <w:rFonts w:cstheme="majorHAnsi"/>
                <w:sz w:val="18"/>
                <w:szCs w:val="18"/>
                <w:lang w:val="en-AU"/>
              </w:rPr>
              <w:t xml:space="preserve">Section 172: Minister </w:t>
            </w:r>
            <w:r w:rsidR="00777FD3" w:rsidRPr="001B6F06">
              <w:rPr>
                <w:rFonts w:cstheme="majorHAnsi"/>
                <w:sz w:val="18"/>
                <w:szCs w:val="18"/>
                <w:lang w:val="en-AU"/>
              </w:rPr>
              <w:t xml:space="preserve">for Planning, </w:t>
            </w:r>
            <w:r w:rsidRPr="001B6F06">
              <w:rPr>
                <w:rFonts w:cstheme="majorHAnsi"/>
                <w:sz w:val="18"/>
                <w:szCs w:val="18"/>
                <w:lang w:val="en-AU"/>
              </w:rPr>
              <w:t xml:space="preserve">or the municipal council (or someone specified as the responsible authority for a planning scheme) </w:t>
            </w:r>
          </w:p>
          <w:p w14:paraId="0E60F930" w14:textId="4C38DC1F" w:rsidR="00BB5BA3" w:rsidRPr="001B6F06" w:rsidRDefault="00BB5BA3" w:rsidP="00863335">
            <w:pPr>
              <w:spacing w:before="20" w:after="20"/>
              <w:rPr>
                <w:rFonts w:cstheme="majorHAnsi"/>
                <w:sz w:val="18"/>
                <w:szCs w:val="18"/>
                <w:lang w:val="en-AU"/>
              </w:rPr>
            </w:pPr>
            <w:r w:rsidRPr="001B6F06">
              <w:rPr>
                <w:rFonts w:cstheme="majorHAnsi"/>
                <w:sz w:val="18"/>
                <w:szCs w:val="18"/>
                <w:lang w:val="en-AU"/>
              </w:rPr>
              <w:t xml:space="preserve">Section 201I: </w:t>
            </w:r>
            <w:r w:rsidR="00A53EB0" w:rsidRPr="001B6F06">
              <w:rPr>
                <w:rFonts w:cstheme="majorHAnsi"/>
                <w:sz w:val="18"/>
                <w:szCs w:val="18"/>
                <w:lang w:val="en-AU"/>
              </w:rPr>
              <w:t>Secretary of the Department of Transport</w:t>
            </w:r>
            <w:r w:rsidR="007E7F8C" w:rsidRPr="001B6F06">
              <w:rPr>
                <w:rStyle w:val="FootnoteReference"/>
                <w:sz w:val="18"/>
              </w:rPr>
              <w:footnoteReference w:id="93"/>
            </w:r>
            <w:r w:rsidRPr="001B6F06">
              <w:rPr>
                <w:rFonts w:cstheme="majorHAnsi"/>
                <w:sz w:val="18"/>
                <w:szCs w:val="18"/>
                <w:lang w:val="en-AU"/>
              </w:rPr>
              <w:t xml:space="preserve"> </w:t>
            </w:r>
          </w:p>
        </w:tc>
        <w:tc>
          <w:tcPr>
            <w:tcW w:w="4072" w:type="dxa"/>
            <w:shd w:val="clear" w:color="auto" w:fill="auto"/>
          </w:tcPr>
          <w:p w14:paraId="394459B0" w14:textId="6CCC153C"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 xml:space="preserve">Section 172: </w:t>
            </w:r>
            <w:r w:rsidR="00A929AD" w:rsidRPr="00BE2234">
              <w:rPr>
                <w:rFonts w:cstheme="majorHAnsi"/>
                <w:sz w:val="18"/>
                <w:szCs w:val="18"/>
                <w:lang w:val="en-AU"/>
              </w:rPr>
              <w:t xml:space="preserve">land required for the purposes of a planning scheme, </w:t>
            </w:r>
            <w:r w:rsidR="004D5B47" w:rsidRPr="00BE2234">
              <w:rPr>
                <w:rFonts w:cstheme="majorHAnsi"/>
                <w:sz w:val="18"/>
                <w:szCs w:val="18"/>
                <w:lang w:val="en-AU"/>
              </w:rPr>
              <w:t xml:space="preserve">land </w:t>
            </w:r>
            <w:r w:rsidR="003D4064" w:rsidRPr="00BE2234">
              <w:rPr>
                <w:rFonts w:cstheme="majorHAnsi"/>
                <w:sz w:val="18"/>
                <w:szCs w:val="18"/>
                <w:lang w:val="en-AU"/>
              </w:rPr>
              <w:t xml:space="preserve">to be put to a more appropriate use in accordance with a planning scheme, or land </w:t>
            </w:r>
            <w:r w:rsidR="00B25A0C" w:rsidRPr="00BE2234">
              <w:rPr>
                <w:rFonts w:cstheme="majorHAnsi"/>
                <w:sz w:val="18"/>
                <w:szCs w:val="18"/>
                <w:lang w:val="en-AU"/>
              </w:rPr>
              <w:t xml:space="preserve">required for a </w:t>
            </w:r>
            <w:r w:rsidR="00B93933" w:rsidRPr="00BE2234">
              <w:rPr>
                <w:rFonts w:cstheme="majorHAnsi"/>
                <w:sz w:val="18"/>
                <w:szCs w:val="18"/>
                <w:lang w:val="en-AU"/>
              </w:rPr>
              <w:t>better use</w:t>
            </w:r>
            <w:r w:rsidR="00B25A0C" w:rsidRPr="00BE2234">
              <w:rPr>
                <w:rFonts w:cstheme="majorHAnsi"/>
                <w:sz w:val="18"/>
                <w:szCs w:val="18"/>
                <w:lang w:val="en-AU"/>
              </w:rPr>
              <w:t xml:space="preserve">, development or planning of an area. </w:t>
            </w:r>
          </w:p>
          <w:p w14:paraId="1FA3A9EE" w14:textId="15883E52"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 xml:space="preserve">Section 201I: </w:t>
            </w:r>
            <w:r w:rsidR="00E01047" w:rsidRPr="00BE2234">
              <w:rPr>
                <w:rFonts w:cstheme="majorHAnsi"/>
                <w:sz w:val="18"/>
                <w:szCs w:val="18"/>
                <w:lang w:val="en-AU"/>
              </w:rPr>
              <w:t xml:space="preserve">special project land for a declared project </w:t>
            </w:r>
            <w:r w:rsidR="00BE2234" w:rsidRPr="00BE2234">
              <w:rPr>
                <w:rFonts w:cstheme="majorHAnsi"/>
                <w:sz w:val="18"/>
                <w:szCs w:val="18"/>
                <w:lang w:val="en-AU"/>
              </w:rPr>
              <w:t>of State or regional significance.</w:t>
            </w:r>
          </w:p>
        </w:tc>
      </w:tr>
      <w:tr w:rsidR="00DE4225" w:rsidRPr="00BB5BA3" w14:paraId="321E9CB4" w14:textId="77777777" w:rsidTr="00EC5437">
        <w:tc>
          <w:tcPr>
            <w:tcW w:w="2689" w:type="dxa"/>
            <w:shd w:val="clear" w:color="auto" w:fill="auto"/>
          </w:tcPr>
          <w:p w14:paraId="6FAC56A1" w14:textId="77777777" w:rsidR="00BB5BA3" w:rsidRPr="00BB5BA3" w:rsidRDefault="00BB5BA3" w:rsidP="00863335">
            <w:pPr>
              <w:spacing w:before="20" w:after="20"/>
              <w:rPr>
                <w:rFonts w:cstheme="majorHAnsi"/>
                <w:sz w:val="18"/>
                <w:szCs w:val="18"/>
                <w:lang w:val="en-AU"/>
              </w:rPr>
            </w:pPr>
            <w:r w:rsidRPr="00BB5BA3">
              <w:rPr>
                <w:rFonts w:cstheme="majorHAnsi"/>
                <w:i/>
                <w:sz w:val="18"/>
                <w:szCs w:val="18"/>
                <w:lang w:val="en-AU"/>
              </w:rPr>
              <w:t>Project Development and Construction Management Act 1994</w:t>
            </w:r>
            <w:r w:rsidRPr="00BB5BA3">
              <w:rPr>
                <w:rFonts w:cstheme="majorHAnsi"/>
                <w:sz w:val="18"/>
                <w:szCs w:val="18"/>
                <w:lang w:val="en-AU"/>
              </w:rPr>
              <w:t>: s. 20</w:t>
            </w:r>
          </w:p>
        </w:tc>
        <w:tc>
          <w:tcPr>
            <w:tcW w:w="2409" w:type="dxa"/>
            <w:shd w:val="clear" w:color="auto" w:fill="auto"/>
          </w:tcPr>
          <w:p w14:paraId="418441EB" w14:textId="1CD74E98" w:rsidR="00BB5BA3" w:rsidRPr="001B6F06" w:rsidRDefault="00BB5BA3" w:rsidP="00863335">
            <w:pPr>
              <w:spacing w:before="20" w:after="20"/>
              <w:rPr>
                <w:rFonts w:cstheme="majorHAnsi"/>
                <w:sz w:val="18"/>
                <w:szCs w:val="18"/>
                <w:lang w:val="en-AU"/>
              </w:rPr>
            </w:pPr>
            <w:r w:rsidRPr="001B6F06">
              <w:rPr>
                <w:rFonts w:cstheme="majorHAnsi"/>
                <w:sz w:val="18"/>
                <w:szCs w:val="18"/>
                <w:lang w:val="en-AU"/>
              </w:rPr>
              <w:t xml:space="preserve">Minister or the statutory authority specified in the </w:t>
            </w:r>
            <w:r w:rsidR="00686788">
              <w:rPr>
                <w:rFonts w:cstheme="majorHAnsi"/>
                <w:sz w:val="18"/>
                <w:szCs w:val="18"/>
                <w:lang w:val="en-AU"/>
              </w:rPr>
              <w:t>O</w:t>
            </w:r>
            <w:r w:rsidRPr="001B6F06">
              <w:rPr>
                <w:rFonts w:cstheme="majorHAnsi"/>
                <w:sz w:val="18"/>
                <w:szCs w:val="18"/>
                <w:lang w:val="en-AU"/>
              </w:rPr>
              <w:t xml:space="preserve">rder as the Minister/facilitating agency for </w:t>
            </w:r>
            <w:r w:rsidR="00B41AC5" w:rsidRPr="001B6F06">
              <w:rPr>
                <w:rFonts w:cstheme="majorHAnsi"/>
                <w:sz w:val="18"/>
                <w:szCs w:val="18"/>
                <w:lang w:val="en-AU"/>
              </w:rPr>
              <w:t>the</w:t>
            </w:r>
            <w:r w:rsidRPr="001B6F06">
              <w:rPr>
                <w:rFonts w:cstheme="majorHAnsi"/>
                <w:sz w:val="18"/>
                <w:szCs w:val="18"/>
                <w:lang w:val="en-AU"/>
              </w:rPr>
              <w:t xml:space="preserve"> project</w:t>
            </w:r>
            <w:r w:rsidR="006B4F8A">
              <w:rPr>
                <w:rFonts w:cstheme="majorHAnsi"/>
                <w:sz w:val="18"/>
                <w:szCs w:val="18"/>
                <w:lang w:val="en-AU"/>
              </w:rPr>
              <w:t xml:space="preserve"> </w:t>
            </w:r>
          </w:p>
        </w:tc>
        <w:tc>
          <w:tcPr>
            <w:tcW w:w="4072" w:type="dxa"/>
            <w:shd w:val="clear" w:color="auto" w:fill="auto"/>
          </w:tcPr>
          <w:p w14:paraId="09E1AFB6" w14:textId="77777777"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For the purposes of a nominated project (as declared by Order published in the Government Gazette)</w:t>
            </w:r>
          </w:p>
        </w:tc>
      </w:tr>
      <w:tr w:rsidR="00DE4225" w:rsidRPr="00BB5BA3" w14:paraId="2B2430C3" w14:textId="77777777" w:rsidTr="00EC5437">
        <w:tc>
          <w:tcPr>
            <w:tcW w:w="2689" w:type="dxa"/>
            <w:shd w:val="clear" w:color="auto" w:fill="auto"/>
          </w:tcPr>
          <w:p w14:paraId="49E883CB" w14:textId="2ECD4AA0" w:rsidR="00BB5BA3" w:rsidRPr="00BB5BA3" w:rsidRDefault="00BB5BA3" w:rsidP="00863335">
            <w:pPr>
              <w:spacing w:before="20" w:after="20"/>
              <w:rPr>
                <w:rFonts w:cstheme="majorHAnsi"/>
                <w:sz w:val="18"/>
                <w:szCs w:val="18"/>
                <w:lang w:val="en-AU"/>
              </w:rPr>
            </w:pPr>
            <w:r w:rsidRPr="00BB5BA3">
              <w:rPr>
                <w:rFonts w:cstheme="majorHAnsi"/>
                <w:i/>
                <w:sz w:val="18"/>
                <w:szCs w:val="18"/>
                <w:lang w:val="en-AU"/>
              </w:rPr>
              <w:t>Road Management Act 2004</w:t>
            </w:r>
            <w:r w:rsidRPr="00BB5BA3">
              <w:rPr>
                <w:rFonts w:cstheme="majorHAnsi"/>
                <w:sz w:val="18"/>
                <w:szCs w:val="18"/>
                <w:lang w:val="en-AU"/>
              </w:rPr>
              <w:t>: clause 11 of Schedule 5</w:t>
            </w:r>
            <w:r w:rsidRPr="00BB5BA3">
              <w:rPr>
                <w:rFonts w:cstheme="majorHAnsi"/>
                <w:i/>
                <w:sz w:val="18"/>
                <w:szCs w:val="18"/>
                <w:lang w:val="en-AU"/>
              </w:rPr>
              <w:t xml:space="preserve"> </w:t>
            </w:r>
          </w:p>
        </w:tc>
        <w:tc>
          <w:tcPr>
            <w:tcW w:w="2409" w:type="dxa"/>
            <w:shd w:val="clear" w:color="auto" w:fill="auto"/>
          </w:tcPr>
          <w:p w14:paraId="7814CD26" w14:textId="14B4B97D" w:rsidR="00BB5BA3" w:rsidRPr="001B6F06" w:rsidRDefault="00BB5BA3" w:rsidP="00863335">
            <w:pPr>
              <w:spacing w:before="20" w:after="20"/>
              <w:rPr>
                <w:rFonts w:cstheme="majorHAnsi"/>
                <w:sz w:val="18"/>
                <w:szCs w:val="18"/>
                <w:lang w:val="en-AU"/>
              </w:rPr>
            </w:pPr>
            <w:r w:rsidRPr="001B6F06">
              <w:rPr>
                <w:rFonts w:cstheme="majorHAnsi"/>
                <w:sz w:val="18"/>
                <w:szCs w:val="18"/>
                <w:lang w:val="en-AU"/>
              </w:rPr>
              <w:t>VicRoads</w:t>
            </w:r>
          </w:p>
        </w:tc>
        <w:tc>
          <w:tcPr>
            <w:tcW w:w="4072" w:type="dxa"/>
            <w:shd w:val="clear" w:color="auto" w:fill="auto"/>
          </w:tcPr>
          <w:p w14:paraId="4A51472C" w14:textId="51CB733C" w:rsidR="00BB5BA3" w:rsidRPr="00BB5BA3" w:rsidRDefault="008C41C0" w:rsidP="00863335">
            <w:pPr>
              <w:spacing w:before="20" w:after="20"/>
              <w:rPr>
                <w:rFonts w:cstheme="majorHAnsi"/>
                <w:sz w:val="18"/>
                <w:szCs w:val="18"/>
                <w:lang w:val="en-AU"/>
              </w:rPr>
            </w:pPr>
            <w:r>
              <w:rPr>
                <w:rFonts w:cstheme="majorHAnsi"/>
                <w:sz w:val="18"/>
                <w:szCs w:val="18"/>
                <w:lang w:val="en-AU"/>
              </w:rPr>
              <w:t>R</w:t>
            </w:r>
            <w:r w:rsidR="00BB5BA3" w:rsidRPr="00BB5BA3">
              <w:rPr>
                <w:rFonts w:cstheme="majorHAnsi"/>
                <w:sz w:val="18"/>
                <w:szCs w:val="18"/>
                <w:lang w:val="en-AU"/>
              </w:rPr>
              <w:t>oad management purposes</w:t>
            </w:r>
          </w:p>
        </w:tc>
      </w:tr>
      <w:tr w:rsidR="00470EDD" w:rsidRPr="00BB5BA3" w14:paraId="48C0A336" w14:textId="77777777" w:rsidTr="00EC5437">
        <w:tc>
          <w:tcPr>
            <w:tcW w:w="2689" w:type="dxa"/>
            <w:shd w:val="clear" w:color="auto" w:fill="auto"/>
          </w:tcPr>
          <w:p w14:paraId="76F14D54" w14:textId="45346D11" w:rsidR="00470EDD" w:rsidRPr="00BB5BA3" w:rsidRDefault="00470EDD" w:rsidP="00863335">
            <w:pPr>
              <w:spacing w:before="20" w:after="20"/>
              <w:rPr>
                <w:rFonts w:cstheme="majorHAnsi"/>
                <w:i/>
                <w:sz w:val="18"/>
                <w:szCs w:val="18"/>
                <w:lang w:val="en-AU"/>
              </w:rPr>
            </w:pPr>
            <w:r>
              <w:rPr>
                <w:rFonts w:cstheme="majorHAnsi"/>
                <w:i/>
                <w:sz w:val="18"/>
                <w:szCs w:val="18"/>
                <w:lang w:val="en-AU"/>
              </w:rPr>
              <w:t xml:space="preserve">Royal Melbourne Institute of Technology Act 2010, </w:t>
            </w:r>
            <w:r w:rsidRPr="00470EDD">
              <w:rPr>
                <w:rFonts w:cstheme="majorHAnsi"/>
                <w:iCs/>
                <w:sz w:val="18"/>
                <w:szCs w:val="18"/>
                <w:lang w:val="en-AU"/>
              </w:rPr>
              <w:t>s. 36</w:t>
            </w:r>
          </w:p>
        </w:tc>
        <w:tc>
          <w:tcPr>
            <w:tcW w:w="2409" w:type="dxa"/>
            <w:shd w:val="clear" w:color="auto" w:fill="auto"/>
          </w:tcPr>
          <w:p w14:paraId="22308AED" w14:textId="1585BA7D" w:rsidR="00470EDD" w:rsidRPr="001B6F06" w:rsidRDefault="00470EDD" w:rsidP="00863335">
            <w:pPr>
              <w:spacing w:before="20" w:after="20"/>
              <w:rPr>
                <w:rFonts w:cstheme="majorHAnsi"/>
                <w:sz w:val="18"/>
                <w:szCs w:val="18"/>
                <w:lang w:val="en-AU"/>
              </w:rPr>
            </w:pPr>
            <w:r w:rsidRPr="001B6F06">
              <w:rPr>
                <w:rFonts w:cstheme="majorHAnsi"/>
                <w:sz w:val="18"/>
                <w:szCs w:val="18"/>
                <w:lang w:val="en-AU"/>
              </w:rPr>
              <w:t xml:space="preserve">Minister for </w:t>
            </w:r>
            <w:r w:rsidR="003049A8" w:rsidRPr="001B6F06">
              <w:rPr>
                <w:rFonts w:cstheme="majorHAnsi"/>
                <w:sz w:val="18"/>
                <w:szCs w:val="18"/>
                <w:lang w:val="en-AU"/>
              </w:rPr>
              <w:t xml:space="preserve">Higher </w:t>
            </w:r>
            <w:r w:rsidRPr="001B6F06">
              <w:rPr>
                <w:rFonts w:cstheme="majorHAnsi"/>
                <w:sz w:val="18"/>
                <w:szCs w:val="18"/>
                <w:lang w:val="en-AU"/>
              </w:rPr>
              <w:t>Education</w:t>
            </w:r>
          </w:p>
        </w:tc>
        <w:tc>
          <w:tcPr>
            <w:tcW w:w="4072" w:type="dxa"/>
            <w:shd w:val="clear" w:color="auto" w:fill="auto"/>
          </w:tcPr>
          <w:p w14:paraId="3B4E5FDE" w14:textId="04496531" w:rsidR="00470EDD" w:rsidRDefault="002F1CBA" w:rsidP="00863335">
            <w:pPr>
              <w:spacing w:before="20" w:after="20"/>
              <w:rPr>
                <w:rFonts w:cstheme="majorHAnsi"/>
                <w:sz w:val="18"/>
                <w:szCs w:val="18"/>
                <w:lang w:val="en-AU"/>
              </w:rPr>
            </w:pPr>
            <w:r w:rsidRPr="00BB5BA3">
              <w:rPr>
                <w:rFonts w:cstheme="majorHAnsi"/>
                <w:sz w:val="18"/>
                <w:szCs w:val="18"/>
                <w:lang w:val="en-AU"/>
              </w:rPr>
              <w:t xml:space="preserve">For purposes of or in connection with the </w:t>
            </w:r>
            <w:r>
              <w:rPr>
                <w:rFonts w:cstheme="majorHAnsi"/>
                <w:sz w:val="18"/>
                <w:szCs w:val="18"/>
                <w:lang w:val="en-AU"/>
              </w:rPr>
              <w:t>University</w:t>
            </w:r>
          </w:p>
        </w:tc>
      </w:tr>
      <w:tr w:rsidR="00DE4225" w:rsidRPr="00BB5BA3" w14:paraId="794465E6" w14:textId="77777777" w:rsidTr="00EC5437">
        <w:tc>
          <w:tcPr>
            <w:tcW w:w="2689" w:type="dxa"/>
            <w:tcBorders>
              <w:bottom w:val="nil"/>
            </w:tcBorders>
            <w:shd w:val="clear" w:color="auto" w:fill="auto"/>
          </w:tcPr>
          <w:p w14:paraId="29604FBA" w14:textId="53FBB1AA" w:rsidR="00BB5BA3" w:rsidRPr="00BB5BA3" w:rsidRDefault="00BB5BA3" w:rsidP="00863335">
            <w:pPr>
              <w:spacing w:before="20" w:after="20"/>
              <w:rPr>
                <w:rFonts w:cstheme="majorHAnsi"/>
                <w:sz w:val="18"/>
                <w:szCs w:val="18"/>
                <w:lang w:val="en-AU"/>
              </w:rPr>
            </w:pPr>
            <w:r w:rsidRPr="00BB5BA3">
              <w:rPr>
                <w:rFonts w:cstheme="majorHAnsi"/>
                <w:i/>
                <w:sz w:val="18"/>
                <w:szCs w:val="18"/>
                <w:lang w:val="en-AU"/>
              </w:rPr>
              <w:t>Sale Station Relocation and Development Act 1981</w:t>
            </w:r>
            <w:r w:rsidRPr="00BB5BA3">
              <w:rPr>
                <w:rFonts w:cstheme="majorHAnsi"/>
                <w:sz w:val="18"/>
                <w:szCs w:val="18"/>
                <w:lang w:val="en-AU"/>
              </w:rPr>
              <w:t xml:space="preserve">: s. </w:t>
            </w:r>
            <w:r w:rsidR="00CE6251">
              <w:rPr>
                <w:rFonts w:cstheme="majorHAnsi"/>
                <w:sz w:val="18"/>
                <w:szCs w:val="18"/>
                <w:lang w:val="en-AU"/>
              </w:rPr>
              <w:t>5</w:t>
            </w:r>
          </w:p>
        </w:tc>
        <w:tc>
          <w:tcPr>
            <w:tcW w:w="2409" w:type="dxa"/>
            <w:tcBorders>
              <w:bottom w:val="nil"/>
            </w:tcBorders>
            <w:shd w:val="clear" w:color="auto" w:fill="auto"/>
          </w:tcPr>
          <w:p w14:paraId="6EDF5AE0" w14:textId="0C178EEA" w:rsidR="00BB5BA3" w:rsidRPr="001B6F06" w:rsidRDefault="00BB5BA3" w:rsidP="00863335">
            <w:pPr>
              <w:spacing w:before="20" w:after="20"/>
              <w:rPr>
                <w:rFonts w:cstheme="majorHAnsi"/>
                <w:sz w:val="18"/>
                <w:szCs w:val="18"/>
                <w:lang w:val="en-AU"/>
              </w:rPr>
            </w:pPr>
            <w:r w:rsidRPr="001B6F06">
              <w:rPr>
                <w:rFonts w:cstheme="majorHAnsi"/>
                <w:sz w:val="18"/>
                <w:szCs w:val="18"/>
                <w:lang w:val="en-AU"/>
              </w:rPr>
              <w:t xml:space="preserve">State Transport Authority or the </w:t>
            </w:r>
            <w:r w:rsidR="00525387" w:rsidRPr="001B6F06">
              <w:rPr>
                <w:rFonts w:cstheme="majorHAnsi"/>
                <w:sz w:val="18"/>
                <w:szCs w:val="18"/>
                <w:lang w:val="en-AU"/>
              </w:rPr>
              <w:t>Council</w:t>
            </w:r>
            <w:r w:rsidRPr="001B6F06">
              <w:rPr>
                <w:rFonts w:cstheme="majorHAnsi"/>
                <w:sz w:val="18"/>
                <w:szCs w:val="18"/>
                <w:lang w:val="en-AU"/>
              </w:rPr>
              <w:t xml:space="preserve"> </w:t>
            </w:r>
          </w:p>
        </w:tc>
        <w:tc>
          <w:tcPr>
            <w:tcW w:w="4072" w:type="dxa"/>
            <w:tcBorders>
              <w:bottom w:val="nil"/>
            </w:tcBorders>
            <w:shd w:val="clear" w:color="auto" w:fill="auto"/>
          </w:tcPr>
          <w:p w14:paraId="09AE2815" w14:textId="77777777"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Relocation and development of Sale railway station land</w:t>
            </w:r>
          </w:p>
        </w:tc>
      </w:tr>
      <w:tr w:rsidR="00DE4225" w:rsidRPr="00BB5BA3" w14:paraId="0EA53F23" w14:textId="77777777" w:rsidTr="00EC5437">
        <w:tc>
          <w:tcPr>
            <w:tcW w:w="2689" w:type="dxa"/>
            <w:shd w:val="clear" w:color="auto" w:fill="auto"/>
          </w:tcPr>
          <w:p w14:paraId="5BDF2C81" w14:textId="77777777" w:rsidR="00BB5BA3" w:rsidRPr="00BB5BA3" w:rsidRDefault="00BB5BA3" w:rsidP="00863335">
            <w:pPr>
              <w:spacing w:before="20" w:after="20"/>
              <w:rPr>
                <w:rFonts w:cstheme="majorHAnsi"/>
                <w:i/>
                <w:sz w:val="18"/>
                <w:szCs w:val="18"/>
                <w:lang w:val="en-AU"/>
              </w:rPr>
            </w:pPr>
            <w:r w:rsidRPr="00BB5BA3">
              <w:rPr>
                <w:rFonts w:cstheme="majorHAnsi"/>
                <w:i/>
                <w:sz w:val="18"/>
                <w:szCs w:val="18"/>
                <w:lang w:val="en-AU"/>
              </w:rPr>
              <w:t>State Electricity Commission Act 1958</w:t>
            </w:r>
            <w:r w:rsidRPr="00BB5BA3">
              <w:rPr>
                <w:rFonts w:cstheme="majorHAnsi"/>
                <w:sz w:val="18"/>
                <w:szCs w:val="18"/>
                <w:lang w:val="en-AU"/>
              </w:rPr>
              <w:t>: s. 103</w:t>
            </w:r>
          </w:p>
        </w:tc>
        <w:tc>
          <w:tcPr>
            <w:tcW w:w="2409" w:type="dxa"/>
            <w:shd w:val="clear" w:color="auto" w:fill="auto"/>
          </w:tcPr>
          <w:p w14:paraId="1BBB3A84" w14:textId="7ED25F93" w:rsidR="00BB5BA3" w:rsidRPr="001B6F06" w:rsidRDefault="00BB5BA3" w:rsidP="00863335">
            <w:pPr>
              <w:spacing w:before="20" w:after="20"/>
              <w:rPr>
                <w:rFonts w:cstheme="majorHAnsi"/>
                <w:sz w:val="18"/>
                <w:szCs w:val="18"/>
                <w:lang w:val="en-AU"/>
              </w:rPr>
            </w:pPr>
            <w:r w:rsidRPr="001B6F06">
              <w:rPr>
                <w:rFonts w:cstheme="majorHAnsi"/>
                <w:sz w:val="18"/>
                <w:szCs w:val="18"/>
                <w:lang w:val="en-AU"/>
              </w:rPr>
              <w:t xml:space="preserve">State Electricity Commission of Victoria </w:t>
            </w:r>
          </w:p>
        </w:tc>
        <w:tc>
          <w:tcPr>
            <w:tcW w:w="4072" w:type="dxa"/>
            <w:shd w:val="clear" w:color="auto" w:fill="auto"/>
          </w:tcPr>
          <w:p w14:paraId="78C091C6" w14:textId="0A77E3EC" w:rsidR="00BB5BA3" w:rsidRPr="00BB5BA3" w:rsidRDefault="00BB5BA3" w:rsidP="00863335">
            <w:pPr>
              <w:spacing w:before="20" w:after="20"/>
              <w:rPr>
                <w:rFonts w:cstheme="majorHAnsi"/>
                <w:sz w:val="18"/>
                <w:szCs w:val="18"/>
                <w:lang w:val="en-AU"/>
              </w:rPr>
            </w:pPr>
            <w:r w:rsidRPr="00BB5BA3">
              <w:rPr>
                <w:rFonts w:cstheme="majorHAnsi"/>
                <w:sz w:val="18"/>
                <w:szCs w:val="18"/>
                <w:lang w:val="en-AU"/>
              </w:rPr>
              <w:t>Land required for or in connection with its functions</w:t>
            </w:r>
            <w:r w:rsidR="006B4F8A">
              <w:rPr>
                <w:rFonts w:cstheme="majorHAnsi"/>
                <w:sz w:val="18"/>
                <w:szCs w:val="18"/>
                <w:lang w:val="en-AU"/>
              </w:rPr>
              <w:t xml:space="preserve"> </w:t>
            </w:r>
          </w:p>
        </w:tc>
      </w:tr>
      <w:tr w:rsidR="001032E3" w:rsidRPr="00BB5BA3" w14:paraId="470E3327" w14:textId="77777777" w:rsidTr="00EC5437">
        <w:tc>
          <w:tcPr>
            <w:tcW w:w="2689" w:type="dxa"/>
            <w:shd w:val="clear" w:color="auto" w:fill="auto"/>
          </w:tcPr>
          <w:p w14:paraId="63855AC1" w14:textId="5A33D9C2" w:rsidR="001032E3" w:rsidRDefault="001032E3" w:rsidP="00863335">
            <w:pPr>
              <w:spacing w:before="20" w:after="20"/>
              <w:rPr>
                <w:rFonts w:cstheme="majorHAnsi"/>
                <w:i/>
                <w:sz w:val="18"/>
                <w:szCs w:val="18"/>
                <w:lang w:val="en-AU"/>
              </w:rPr>
            </w:pPr>
            <w:r>
              <w:rPr>
                <w:rFonts w:cstheme="majorHAnsi"/>
                <w:i/>
                <w:sz w:val="18"/>
                <w:szCs w:val="18"/>
                <w:lang w:val="en-AU"/>
              </w:rPr>
              <w:t>Subdivision Act 1988, s. 35</w:t>
            </w:r>
          </w:p>
        </w:tc>
        <w:tc>
          <w:tcPr>
            <w:tcW w:w="2409" w:type="dxa"/>
            <w:shd w:val="clear" w:color="auto" w:fill="auto"/>
          </w:tcPr>
          <w:p w14:paraId="0DF790D5" w14:textId="615B0699" w:rsidR="001032E3" w:rsidRPr="001B6F06" w:rsidRDefault="001212F8" w:rsidP="00863335">
            <w:pPr>
              <w:spacing w:before="20" w:after="20"/>
              <w:rPr>
                <w:rFonts w:cstheme="majorHAnsi"/>
                <w:sz w:val="18"/>
                <w:szCs w:val="18"/>
                <w:lang w:val="en-AU"/>
              </w:rPr>
            </w:pPr>
            <w:r w:rsidRPr="001B6F06">
              <w:rPr>
                <w:rFonts w:cstheme="majorHAnsi"/>
                <w:sz w:val="18"/>
                <w:szCs w:val="18"/>
                <w:lang w:val="en-AU"/>
              </w:rPr>
              <w:t>Private owners</w:t>
            </w:r>
          </w:p>
        </w:tc>
        <w:tc>
          <w:tcPr>
            <w:tcW w:w="4072" w:type="dxa"/>
            <w:shd w:val="clear" w:color="auto" w:fill="auto"/>
          </w:tcPr>
          <w:p w14:paraId="6D7BF260" w14:textId="775AC08A" w:rsidR="001032E3" w:rsidRPr="00BB5BA3" w:rsidRDefault="001212F8" w:rsidP="00863335">
            <w:pPr>
              <w:spacing w:before="20" w:after="20"/>
              <w:rPr>
                <w:rFonts w:cstheme="majorHAnsi"/>
                <w:sz w:val="18"/>
                <w:szCs w:val="18"/>
                <w:lang w:val="en-AU"/>
              </w:rPr>
            </w:pPr>
            <w:r>
              <w:rPr>
                <w:rFonts w:cstheme="majorHAnsi"/>
                <w:sz w:val="18"/>
                <w:szCs w:val="18"/>
                <w:lang w:val="en-AU"/>
              </w:rPr>
              <w:t>Ability to acquire easements over their own land</w:t>
            </w:r>
            <w:r w:rsidR="0091727A">
              <w:rPr>
                <w:rFonts w:cstheme="majorHAnsi"/>
                <w:sz w:val="18"/>
                <w:szCs w:val="18"/>
                <w:lang w:val="en-AU"/>
              </w:rPr>
              <w:t xml:space="preserve"> (leave must be granted by VCAT)</w:t>
            </w:r>
          </w:p>
        </w:tc>
      </w:tr>
      <w:tr w:rsidR="00F20476" w:rsidRPr="00BB5BA3" w14:paraId="0DD7BA01" w14:textId="77777777" w:rsidTr="00EC5437">
        <w:tc>
          <w:tcPr>
            <w:tcW w:w="2689" w:type="dxa"/>
            <w:shd w:val="clear" w:color="auto" w:fill="auto"/>
          </w:tcPr>
          <w:p w14:paraId="5A6BD709" w14:textId="63DAFD87" w:rsidR="00F20476" w:rsidRPr="00BB5BA3" w:rsidRDefault="00F20476" w:rsidP="00863335">
            <w:pPr>
              <w:spacing w:before="20" w:after="20"/>
              <w:rPr>
                <w:rFonts w:cstheme="majorHAnsi"/>
                <w:i/>
                <w:sz w:val="18"/>
                <w:szCs w:val="18"/>
                <w:lang w:val="en-AU"/>
              </w:rPr>
            </w:pPr>
            <w:r>
              <w:rPr>
                <w:rFonts w:cstheme="majorHAnsi"/>
                <w:i/>
                <w:sz w:val="18"/>
                <w:szCs w:val="18"/>
                <w:lang w:val="en-AU"/>
              </w:rPr>
              <w:t>Swinburne University</w:t>
            </w:r>
            <w:r w:rsidRPr="00BB5BA3">
              <w:rPr>
                <w:rFonts w:cstheme="majorHAnsi"/>
                <w:i/>
                <w:sz w:val="18"/>
                <w:szCs w:val="18"/>
                <w:lang w:val="en-AU"/>
              </w:rPr>
              <w:t xml:space="preserve"> Act </w:t>
            </w:r>
            <w:r>
              <w:rPr>
                <w:rFonts w:cstheme="majorHAnsi"/>
                <w:i/>
                <w:sz w:val="18"/>
                <w:szCs w:val="18"/>
                <w:lang w:val="en-AU"/>
              </w:rPr>
              <w:t>2010</w:t>
            </w:r>
            <w:r w:rsidRPr="00BB5BA3">
              <w:rPr>
                <w:rFonts w:cstheme="majorHAnsi"/>
                <w:sz w:val="18"/>
                <w:szCs w:val="18"/>
                <w:lang w:val="en-AU"/>
              </w:rPr>
              <w:t>: s. 36</w:t>
            </w:r>
          </w:p>
        </w:tc>
        <w:tc>
          <w:tcPr>
            <w:tcW w:w="2409" w:type="dxa"/>
            <w:shd w:val="clear" w:color="auto" w:fill="auto"/>
          </w:tcPr>
          <w:p w14:paraId="142ECBF0" w14:textId="2EEE59DA" w:rsidR="00F20476" w:rsidRPr="001B6F06" w:rsidRDefault="00F20476" w:rsidP="00863335">
            <w:pPr>
              <w:spacing w:before="20" w:after="20"/>
              <w:rPr>
                <w:rFonts w:cstheme="majorHAnsi"/>
                <w:sz w:val="18"/>
                <w:szCs w:val="18"/>
                <w:lang w:val="en-AU"/>
              </w:rPr>
            </w:pPr>
            <w:r w:rsidRPr="001B6F06">
              <w:rPr>
                <w:rFonts w:cstheme="majorHAnsi"/>
                <w:sz w:val="18"/>
                <w:szCs w:val="18"/>
                <w:lang w:val="en-AU"/>
              </w:rPr>
              <w:t xml:space="preserve">Minister for </w:t>
            </w:r>
            <w:r w:rsidR="003049A8" w:rsidRPr="001B6F06">
              <w:rPr>
                <w:rFonts w:cstheme="majorHAnsi"/>
                <w:sz w:val="18"/>
                <w:szCs w:val="18"/>
                <w:lang w:val="en-AU"/>
              </w:rPr>
              <w:t xml:space="preserve">Higher </w:t>
            </w:r>
            <w:r w:rsidRPr="001B6F06">
              <w:rPr>
                <w:rFonts w:cstheme="majorHAnsi"/>
                <w:sz w:val="18"/>
                <w:szCs w:val="18"/>
                <w:lang w:val="en-AU"/>
              </w:rPr>
              <w:t>Education</w:t>
            </w:r>
          </w:p>
        </w:tc>
        <w:tc>
          <w:tcPr>
            <w:tcW w:w="4072" w:type="dxa"/>
            <w:shd w:val="clear" w:color="auto" w:fill="auto"/>
          </w:tcPr>
          <w:p w14:paraId="6252641E" w14:textId="77777777" w:rsidR="00F20476" w:rsidRPr="00BB5BA3" w:rsidRDefault="00F20476" w:rsidP="00863335">
            <w:pPr>
              <w:spacing w:before="20" w:after="20"/>
              <w:rPr>
                <w:rFonts w:cstheme="majorHAnsi"/>
                <w:sz w:val="18"/>
                <w:szCs w:val="18"/>
                <w:lang w:val="en-AU"/>
              </w:rPr>
            </w:pPr>
            <w:r w:rsidRPr="00BB5BA3">
              <w:rPr>
                <w:rFonts w:cstheme="majorHAnsi"/>
                <w:sz w:val="18"/>
                <w:szCs w:val="18"/>
                <w:lang w:val="en-AU"/>
              </w:rPr>
              <w:t xml:space="preserve">For purposes of or in connection with the </w:t>
            </w:r>
            <w:r>
              <w:rPr>
                <w:rFonts w:cstheme="majorHAnsi"/>
                <w:sz w:val="18"/>
                <w:szCs w:val="18"/>
                <w:lang w:val="en-AU"/>
              </w:rPr>
              <w:t>University</w:t>
            </w:r>
          </w:p>
        </w:tc>
      </w:tr>
      <w:tr w:rsidR="005E66F5" w:rsidRPr="00BB5BA3" w14:paraId="6ED6FFFB" w14:textId="77777777" w:rsidTr="00EC5437">
        <w:tc>
          <w:tcPr>
            <w:tcW w:w="2689" w:type="dxa"/>
            <w:shd w:val="clear" w:color="auto" w:fill="auto"/>
          </w:tcPr>
          <w:p w14:paraId="3B7D6490" w14:textId="77777777" w:rsidR="005E66F5" w:rsidRPr="00BB5BA3" w:rsidRDefault="005E66F5" w:rsidP="00863335">
            <w:pPr>
              <w:spacing w:before="20" w:after="20"/>
              <w:rPr>
                <w:rFonts w:cstheme="majorHAnsi"/>
                <w:i/>
                <w:sz w:val="18"/>
                <w:szCs w:val="18"/>
                <w:lang w:val="en-AU"/>
              </w:rPr>
            </w:pPr>
            <w:r>
              <w:rPr>
                <w:rFonts w:cstheme="majorHAnsi"/>
                <w:i/>
                <w:sz w:val="18"/>
                <w:szCs w:val="18"/>
                <w:lang w:val="en-AU"/>
              </w:rPr>
              <w:t>U</w:t>
            </w:r>
            <w:r w:rsidRPr="00BB5BA3">
              <w:rPr>
                <w:rFonts w:cstheme="majorHAnsi"/>
                <w:i/>
                <w:sz w:val="18"/>
                <w:szCs w:val="18"/>
                <w:lang w:val="en-AU"/>
              </w:rPr>
              <w:t>niversity of Melbourne Act 2009</w:t>
            </w:r>
            <w:r w:rsidRPr="00BB5BA3">
              <w:rPr>
                <w:rFonts w:cstheme="majorHAnsi"/>
                <w:sz w:val="18"/>
                <w:szCs w:val="18"/>
                <w:lang w:val="en-AU"/>
              </w:rPr>
              <w:t>: s. 36</w:t>
            </w:r>
          </w:p>
        </w:tc>
        <w:tc>
          <w:tcPr>
            <w:tcW w:w="2409" w:type="dxa"/>
            <w:shd w:val="clear" w:color="auto" w:fill="auto"/>
          </w:tcPr>
          <w:p w14:paraId="73BACBAB" w14:textId="7D5382B7" w:rsidR="005E66F5" w:rsidRPr="001B6F06" w:rsidRDefault="005E66F5" w:rsidP="00863335">
            <w:pPr>
              <w:spacing w:before="20" w:after="20"/>
              <w:rPr>
                <w:rFonts w:cstheme="majorHAnsi"/>
                <w:sz w:val="18"/>
                <w:szCs w:val="18"/>
                <w:lang w:val="en-AU"/>
              </w:rPr>
            </w:pPr>
            <w:r w:rsidRPr="001B6F06">
              <w:rPr>
                <w:rFonts w:cstheme="majorHAnsi"/>
                <w:sz w:val="18"/>
                <w:szCs w:val="18"/>
                <w:lang w:val="en-AU"/>
              </w:rPr>
              <w:t xml:space="preserve">Minister for </w:t>
            </w:r>
            <w:r w:rsidR="003049A8" w:rsidRPr="001B6F06">
              <w:rPr>
                <w:rFonts w:cstheme="majorHAnsi"/>
                <w:sz w:val="18"/>
                <w:szCs w:val="18"/>
                <w:lang w:val="en-AU"/>
              </w:rPr>
              <w:t xml:space="preserve">Higher </w:t>
            </w:r>
            <w:r w:rsidRPr="001B6F06">
              <w:rPr>
                <w:rFonts w:cstheme="majorHAnsi"/>
                <w:sz w:val="18"/>
                <w:szCs w:val="18"/>
                <w:lang w:val="en-AU"/>
              </w:rPr>
              <w:t>Education</w:t>
            </w:r>
          </w:p>
        </w:tc>
        <w:tc>
          <w:tcPr>
            <w:tcW w:w="4072" w:type="dxa"/>
            <w:shd w:val="clear" w:color="auto" w:fill="auto"/>
          </w:tcPr>
          <w:p w14:paraId="6024622B" w14:textId="4DF9D91F" w:rsidR="005E66F5" w:rsidRPr="00BB5BA3" w:rsidRDefault="005E66F5" w:rsidP="00863335">
            <w:pPr>
              <w:spacing w:before="20" w:after="20"/>
              <w:rPr>
                <w:rFonts w:cstheme="majorHAnsi"/>
                <w:sz w:val="18"/>
                <w:szCs w:val="18"/>
                <w:lang w:val="en-AU"/>
              </w:rPr>
            </w:pPr>
            <w:r w:rsidRPr="00BB5BA3">
              <w:rPr>
                <w:rFonts w:cstheme="majorHAnsi"/>
                <w:sz w:val="18"/>
                <w:szCs w:val="18"/>
                <w:lang w:val="en-AU"/>
              </w:rPr>
              <w:t xml:space="preserve">For purposes of or in connection with the </w:t>
            </w:r>
            <w:r w:rsidR="002F1CBA">
              <w:rPr>
                <w:rFonts w:cstheme="majorHAnsi"/>
                <w:sz w:val="18"/>
                <w:szCs w:val="18"/>
                <w:lang w:val="en-AU"/>
              </w:rPr>
              <w:t>University</w:t>
            </w:r>
          </w:p>
        </w:tc>
      </w:tr>
      <w:tr w:rsidR="005551AC" w:rsidRPr="00BB5BA3" w14:paraId="7BD08E33" w14:textId="77777777" w:rsidTr="00EC5437">
        <w:tc>
          <w:tcPr>
            <w:tcW w:w="2689" w:type="dxa"/>
            <w:shd w:val="clear" w:color="auto" w:fill="auto"/>
          </w:tcPr>
          <w:p w14:paraId="1AAB2E58" w14:textId="5AD8F4BA" w:rsidR="005551AC" w:rsidRPr="00BB5BA3" w:rsidRDefault="005551AC" w:rsidP="00863335">
            <w:pPr>
              <w:spacing w:before="20" w:after="20"/>
              <w:rPr>
                <w:rFonts w:cstheme="majorHAnsi"/>
                <w:i/>
                <w:sz w:val="18"/>
                <w:szCs w:val="18"/>
                <w:lang w:val="en-AU"/>
              </w:rPr>
            </w:pPr>
            <w:r>
              <w:rPr>
                <w:rFonts w:cstheme="majorHAnsi"/>
                <w:i/>
                <w:sz w:val="18"/>
                <w:szCs w:val="18"/>
                <w:lang w:val="en-AU"/>
              </w:rPr>
              <w:t>Victoria University</w:t>
            </w:r>
            <w:r w:rsidRPr="00BB5BA3">
              <w:rPr>
                <w:rFonts w:cstheme="majorHAnsi"/>
                <w:i/>
                <w:sz w:val="18"/>
                <w:szCs w:val="18"/>
                <w:lang w:val="en-AU"/>
              </w:rPr>
              <w:t xml:space="preserve"> Act </w:t>
            </w:r>
            <w:r>
              <w:rPr>
                <w:rFonts w:cstheme="majorHAnsi"/>
                <w:i/>
                <w:sz w:val="18"/>
                <w:szCs w:val="18"/>
                <w:lang w:val="en-AU"/>
              </w:rPr>
              <w:t>2010</w:t>
            </w:r>
            <w:r w:rsidRPr="00BB5BA3">
              <w:rPr>
                <w:rFonts w:cstheme="majorHAnsi"/>
                <w:sz w:val="18"/>
                <w:szCs w:val="18"/>
                <w:lang w:val="en-AU"/>
              </w:rPr>
              <w:t>: s. 36</w:t>
            </w:r>
          </w:p>
        </w:tc>
        <w:tc>
          <w:tcPr>
            <w:tcW w:w="2409" w:type="dxa"/>
            <w:shd w:val="clear" w:color="auto" w:fill="auto"/>
          </w:tcPr>
          <w:p w14:paraId="6DDF643B" w14:textId="66551EF7" w:rsidR="005551AC" w:rsidRPr="001B6F06" w:rsidRDefault="005551AC" w:rsidP="00863335">
            <w:pPr>
              <w:spacing w:before="20" w:after="20"/>
              <w:rPr>
                <w:rFonts w:cstheme="majorHAnsi"/>
                <w:sz w:val="18"/>
                <w:szCs w:val="18"/>
                <w:lang w:val="en-AU"/>
              </w:rPr>
            </w:pPr>
            <w:r w:rsidRPr="001B6F06">
              <w:rPr>
                <w:rFonts w:cstheme="majorHAnsi"/>
                <w:sz w:val="18"/>
                <w:szCs w:val="18"/>
                <w:lang w:val="en-AU"/>
              </w:rPr>
              <w:t xml:space="preserve">Minister for </w:t>
            </w:r>
            <w:r w:rsidR="003049A8" w:rsidRPr="001B6F06">
              <w:rPr>
                <w:rFonts w:cstheme="majorHAnsi"/>
                <w:sz w:val="18"/>
                <w:szCs w:val="18"/>
                <w:lang w:val="en-AU"/>
              </w:rPr>
              <w:t xml:space="preserve">Higher </w:t>
            </w:r>
            <w:r w:rsidRPr="001B6F06">
              <w:rPr>
                <w:rFonts w:cstheme="majorHAnsi"/>
                <w:sz w:val="18"/>
                <w:szCs w:val="18"/>
                <w:lang w:val="en-AU"/>
              </w:rPr>
              <w:t>Education</w:t>
            </w:r>
          </w:p>
        </w:tc>
        <w:tc>
          <w:tcPr>
            <w:tcW w:w="4072" w:type="dxa"/>
            <w:shd w:val="clear" w:color="auto" w:fill="auto"/>
          </w:tcPr>
          <w:p w14:paraId="2E152245" w14:textId="77777777" w:rsidR="005551AC" w:rsidRPr="00BB5BA3" w:rsidRDefault="005551AC" w:rsidP="00863335">
            <w:pPr>
              <w:spacing w:before="20" w:after="20"/>
              <w:rPr>
                <w:rFonts w:cstheme="majorHAnsi"/>
                <w:sz w:val="18"/>
                <w:szCs w:val="18"/>
                <w:lang w:val="en-AU"/>
              </w:rPr>
            </w:pPr>
            <w:r w:rsidRPr="00BB5BA3">
              <w:rPr>
                <w:rFonts w:cstheme="majorHAnsi"/>
                <w:sz w:val="18"/>
                <w:szCs w:val="18"/>
                <w:lang w:val="en-AU"/>
              </w:rPr>
              <w:t xml:space="preserve">For purposes of or in connection with the </w:t>
            </w:r>
            <w:r>
              <w:rPr>
                <w:rFonts w:cstheme="majorHAnsi"/>
                <w:sz w:val="18"/>
                <w:szCs w:val="18"/>
                <w:lang w:val="en-AU"/>
              </w:rPr>
              <w:t>University</w:t>
            </w:r>
          </w:p>
        </w:tc>
      </w:tr>
      <w:tr w:rsidR="0072447E" w:rsidRPr="00BB5BA3" w14:paraId="3D49787F" w14:textId="77777777" w:rsidTr="00EC5437">
        <w:tc>
          <w:tcPr>
            <w:tcW w:w="2689" w:type="dxa"/>
            <w:shd w:val="clear" w:color="auto" w:fill="auto"/>
          </w:tcPr>
          <w:p w14:paraId="1D305279" w14:textId="77777777" w:rsidR="0072447E" w:rsidRDefault="0072447E" w:rsidP="00863335">
            <w:pPr>
              <w:spacing w:before="20" w:after="20"/>
              <w:rPr>
                <w:rFonts w:cstheme="majorHAnsi"/>
                <w:i/>
                <w:sz w:val="18"/>
                <w:szCs w:val="18"/>
                <w:lang w:val="en-AU"/>
              </w:rPr>
            </w:pPr>
            <w:r>
              <w:rPr>
                <w:rFonts w:cstheme="majorHAnsi"/>
                <w:i/>
                <w:sz w:val="18"/>
                <w:szCs w:val="18"/>
                <w:lang w:val="en-AU"/>
              </w:rPr>
              <w:t xml:space="preserve">Transport integration Act 2010, </w:t>
            </w:r>
            <w:r w:rsidRPr="00591217">
              <w:rPr>
                <w:rFonts w:cstheme="majorHAnsi"/>
                <w:iCs/>
                <w:sz w:val="18"/>
                <w:szCs w:val="18"/>
                <w:lang w:val="en-AU"/>
              </w:rPr>
              <w:t>s. 36, s. 64G, s. 121</w:t>
            </w:r>
          </w:p>
        </w:tc>
        <w:tc>
          <w:tcPr>
            <w:tcW w:w="2409" w:type="dxa"/>
            <w:shd w:val="clear" w:color="auto" w:fill="auto"/>
          </w:tcPr>
          <w:p w14:paraId="61D8A07B" w14:textId="3C6168A1" w:rsidR="0072447E" w:rsidRPr="001B6F06" w:rsidRDefault="0072447E" w:rsidP="00863335">
            <w:pPr>
              <w:spacing w:before="20" w:after="20"/>
              <w:rPr>
                <w:rFonts w:cstheme="majorHAnsi"/>
                <w:sz w:val="18"/>
                <w:szCs w:val="18"/>
                <w:lang w:val="en-AU"/>
              </w:rPr>
            </w:pPr>
            <w:r w:rsidRPr="001B6F06">
              <w:rPr>
                <w:rFonts w:cstheme="majorHAnsi"/>
                <w:sz w:val="18"/>
                <w:szCs w:val="18"/>
                <w:lang w:val="en-AU"/>
              </w:rPr>
              <w:t xml:space="preserve">Secretary, Department of Transport; Head of Transport for Victoria; </w:t>
            </w:r>
            <w:proofErr w:type="spellStart"/>
            <w:r w:rsidRPr="001B6F06">
              <w:rPr>
                <w:rFonts w:cstheme="majorHAnsi"/>
                <w:sz w:val="18"/>
                <w:szCs w:val="18"/>
                <w:lang w:val="en-AU"/>
              </w:rPr>
              <w:t>VicTrack</w:t>
            </w:r>
            <w:proofErr w:type="spellEnd"/>
          </w:p>
        </w:tc>
        <w:tc>
          <w:tcPr>
            <w:tcW w:w="4072" w:type="dxa"/>
            <w:shd w:val="clear" w:color="auto" w:fill="auto"/>
          </w:tcPr>
          <w:p w14:paraId="4E91752F" w14:textId="77777777" w:rsidR="0072447E" w:rsidRPr="00BB5BA3" w:rsidRDefault="0072447E" w:rsidP="00863335">
            <w:pPr>
              <w:spacing w:before="20" w:after="20"/>
              <w:rPr>
                <w:rFonts w:cstheme="majorHAnsi"/>
                <w:sz w:val="18"/>
                <w:szCs w:val="18"/>
                <w:lang w:val="en-AU"/>
              </w:rPr>
            </w:pPr>
            <w:r>
              <w:rPr>
                <w:rFonts w:cstheme="majorHAnsi"/>
                <w:sz w:val="18"/>
                <w:szCs w:val="18"/>
                <w:lang w:val="en-AU"/>
              </w:rPr>
              <w:t>Transport functions under the Act</w:t>
            </w:r>
          </w:p>
        </w:tc>
      </w:tr>
      <w:tr w:rsidR="00DE4225" w:rsidRPr="00BB5BA3" w14:paraId="05709429" w14:textId="77777777" w:rsidTr="00EC5437">
        <w:tc>
          <w:tcPr>
            <w:tcW w:w="2689" w:type="dxa"/>
            <w:shd w:val="clear" w:color="auto" w:fill="auto"/>
          </w:tcPr>
          <w:p w14:paraId="7473CBE6" w14:textId="505D55FF" w:rsidR="00BB5BA3" w:rsidRPr="00BB5BA3" w:rsidRDefault="00BB5BA3" w:rsidP="00863335">
            <w:pPr>
              <w:spacing w:before="20" w:after="20"/>
              <w:rPr>
                <w:rFonts w:cstheme="majorHAnsi"/>
                <w:i/>
                <w:sz w:val="18"/>
                <w:szCs w:val="18"/>
                <w:lang w:val="en-AU"/>
              </w:rPr>
            </w:pPr>
            <w:r w:rsidRPr="00BB5BA3">
              <w:rPr>
                <w:rFonts w:cstheme="majorHAnsi"/>
                <w:i/>
                <w:sz w:val="18"/>
                <w:szCs w:val="18"/>
                <w:lang w:val="en-AU"/>
              </w:rPr>
              <w:t>Water Act</w:t>
            </w:r>
            <w:r w:rsidR="000830CB">
              <w:rPr>
                <w:rFonts w:cstheme="majorHAnsi"/>
                <w:i/>
                <w:sz w:val="18"/>
                <w:szCs w:val="18"/>
                <w:lang w:val="en-AU"/>
              </w:rPr>
              <w:t xml:space="preserve"> 1989, </w:t>
            </w:r>
            <w:r w:rsidR="000830CB" w:rsidRPr="00591217">
              <w:rPr>
                <w:rFonts w:cstheme="majorHAnsi"/>
                <w:iCs/>
                <w:sz w:val="18"/>
                <w:szCs w:val="18"/>
                <w:lang w:val="en-AU"/>
              </w:rPr>
              <w:t>s.</w:t>
            </w:r>
            <w:r w:rsidR="00591217" w:rsidRPr="00591217">
              <w:rPr>
                <w:rFonts w:cstheme="majorHAnsi"/>
                <w:iCs/>
                <w:sz w:val="18"/>
                <w:szCs w:val="18"/>
                <w:lang w:val="en-AU"/>
              </w:rPr>
              <w:t>23 and s.</w:t>
            </w:r>
            <w:r w:rsidR="000830CB" w:rsidRPr="00591217">
              <w:rPr>
                <w:rFonts w:cstheme="majorHAnsi"/>
                <w:iCs/>
                <w:sz w:val="18"/>
                <w:szCs w:val="18"/>
                <w:lang w:val="en-AU"/>
              </w:rPr>
              <w:t xml:space="preserve"> 130</w:t>
            </w:r>
          </w:p>
        </w:tc>
        <w:tc>
          <w:tcPr>
            <w:tcW w:w="2409" w:type="dxa"/>
            <w:shd w:val="clear" w:color="auto" w:fill="auto"/>
          </w:tcPr>
          <w:p w14:paraId="19621A83" w14:textId="6728D329" w:rsidR="00BB5BA3" w:rsidRPr="001B6F06" w:rsidRDefault="00591217" w:rsidP="00863335">
            <w:pPr>
              <w:spacing w:before="20" w:after="20"/>
              <w:rPr>
                <w:rFonts w:cstheme="majorHAnsi"/>
                <w:sz w:val="18"/>
                <w:szCs w:val="18"/>
                <w:lang w:val="en-AU"/>
              </w:rPr>
            </w:pPr>
            <w:r w:rsidRPr="001B6F06">
              <w:rPr>
                <w:rFonts w:cstheme="majorHAnsi"/>
                <w:sz w:val="18"/>
                <w:szCs w:val="18"/>
                <w:lang w:val="en-AU"/>
              </w:rPr>
              <w:t xml:space="preserve">Minister for Water; </w:t>
            </w:r>
            <w:r w:rsidR="000830CB" w:rsidRPr="001B6F06">
              <w:rPr>
                <w:rFonts w:cstheme="majorHAnsi"/>
                <w:sz w:val="18"/>
                <w:szCs w:val="18"/>
                <w:lang w:val="en-AU"/>
              </w:rPr>
              <w:t xml:space="preserve">Water </w:t>
            </w:r>
            <w:r w:rsidR="00C30FE7" w:rsidRPr="001B6F06">
              <w:rPr>
                <w:rFonts w:cstheme="majorHAnsi"/>
                <w:sz w:val="18"/>
                <w:szCs w:val="18"/>
                <w:lang w:val="en-AU"/>
              </w:rPr>
              <w:t>corporations</w:t>
            </w:r>
          </w:p>
        </w:tc>
        <w:tc>
          <w:tcPr>
            <w:tcW w:w="4072" w:type="dxa"/>
            <w:shd w:val="clear" w:color="auto" w:fill="auto"/>
          </w:tcPr>
          <w:p w14:paraId="639FD30D" w14:textId="185E17ED" w:rsidR="00BB5BA3" w:rsidRPr="00BB5BA3" w:rsidRDefault="005E5D9D" w:rsidP="00863335">
            <w:pPr>
              <w:spacing w:before="20" w:after="20"/>
              <w:rPr>
                <w:rFonts w:cstheme="majorHAnsi"/>
                <w:sz w:val="18"/>
                <w:szCs w:val="18"/>
                <w:lang w:val="en-AU"/>
              </w:rPr>
            </w:pPr>
            <w:r w:rsidRPr="005E5D9D">
              <w:rPr>
                <w:rFonts w:cstheme="majorHAnsi"/>
                <w:sz w:val="18"/>
                <w:szCs w:val="18"/>
                <w:lang w:val="en-AU"/>
              </w:rPr>
              <w:t>For the purposes of the water resources assessment program</w:t>
            </w:r>
            <w:r>
              <w:rPr>
                <w:rFonts w:cstheme="majorHAnsi"/>
                <w:sz w:val="18"/>
                <w:szCs w:val="18"/>
                <w:lang w:val="en-AU"/>
              </w:rPr>
              <w:t xml:space="preserve">; </w:t>
            </w:r>
            <w:r w:rsidR="00C30FE7">
              <w:rPr>
                <w:rFonts w:cstheme="majorHAnsi"/>
                <w:sz w:val="18"/>
                <w:szCs w:val="18"/>
                <w:lang w:val="en-AU"/>
              </w:rPr>
              <w:t>For or in connection with water services</w:t>
            </w:r>
          </w:p>
        </w:tc>
      </w:tr>
    </w:tbl>
    <w:p w14:paraId="6D4F5565" w14:textId="77777777" w:rsidR="00BB5BA3" w:rsidRDefault="00BB5BA3" w:rsidP="008E1214"/>
    <w:p w14:paraId="166C4E75" w14:textId="0EA50F79" w:rsidR="00BB5BA3" w:rsidRPr="008E3372" w:rsidRDefault="00BB5BA3" w:rsidP="008E1214">
      <w:pPr>
        <w:sectPr w:rsidR="00BB5BA3" w:rsidRPr="008E3372" w:rsidSect="00E256B7">
          <w:pgSz w:w="11900" w:h="16820"/>
          <w:pgMar w:top="1440" w:right="1440" w:bottom="1440" w:left="1440" w:header="497" w:footer="468" w:gutter="0"/>
          <w:pgNumType w:start="1"/>
          <w:cols w:space="708"/>
          <w:titlePg/>
          <w:docGrid w:linePitch="360"/>
        </w:sectPr>
      </w:pPr>
    </w:p>
    <w:p w14:paraId="540AAE14" w14:textId="1109EB1C" w:rsidR="008E1214" w:rsidRPr="008E3372" w:rsidRDefault="008E1214" w:rsidP="00104B3A">
      <w:pPr>
        <w:pStyle w:val="Heading1"/>
        <w:numPr>
          <w:ilvl w:val="0"/>
          <w:numId w:val="0"/>
        </w:numPr>
      </w:pPr>
      <w:bookmarkStart w:id="99" w:name="_Toc45575935"/>
      <w:bookmarkStart w:id="100" w:name="_Toc49461884"/>
      <w:bookmarkStart w:id="101" w:name="_Toc57956657"/>
      <w:r w:rsidRPr="008E3372">
        <w:lastRenderedPageBreak/>
        <w:t xml:space="preserve">Appendix </w:t>
      </w:r>
      <w:r w:rsidR="00104B3A">
        <w:t>C</w:t>
      </w:r>
      <w:r w:rsidRPr="008E3372">
        <w:t>: Comparison of Victoria’s LAC</w:t>
      </w:r>
      <w:r w:rsidR="00104B3A">
        <w:t xml:space="preserve"> </w:t>
      </w:r>
      <w:r w:rsidRPr="008E3372">
        <w:t>A</w:t>
      </w:r>
      <w:r w:rsidR="00104B3A">
        <w:t>ct</w:t>
      </w:r>
      <w:r w:rsidRPr="008E3372">
        <w:t xml:space="preserve"> to equivalent arrangements in other states</w:t>
      </w:r>
      <w:bookmarkEnd w:id="99"/>
      <w:bookmarkEnd w:id="100"/>
      <w:bookmarkEnd w:id="101"/>
    </w:p>
    <w:p w14:paraId="38C50B5C" w14:textId="4DA373E1" w:rsidR="008E1214" w:rsidRPr="008E3372" w:rsidRDefault="008E1214" w:rsidP="008E1214">
      <w:pPr>
        <w:pStyle w:val="Caption"/>
      </w:pPr>
      <w:bookmarkStart w:id="102" w:name="_Toc49461702"/>
      <w:r w:rsidRPr="008E3372">
        <w:t xml:space="preserve">Table </w:t>
      </w:r>
      <w:r w:rsidR="00A51780">
        <w:fldChar w:fldCharType="begin"/>
      </w:r>
      <w:r w:rsidR="00A51780">
        <w:instrText xml:space="preserve"> SEQ Table \* ARABIC </w:instrText>
      </w:r>
      <w:r w:rsidR="00A51780">
        <w:fldChar w:fldCharType="separate"/>
      </w:r>
      <w:r w:rsidR="00F031DD">
        <w:rPr>
          <w:noProof/>
        </w:rPr>
        <w:t>3</w:t>
      </w:r>
      <w:r w:rsidR="00A51780">
        <w:rPr>
          <w:noProof/>
        </w:rPr>
        <w:fldChar w:fldCharType="end"/>
      </w:r>
      <w:r w:rsidRPr="008E3372">
        <w:t xml:space="preserve">: </w:t>
      </w:r>
      <w:r>
        <w:t>Steps required to achieve a</w:t>
      </w:r>
      <w:r w:rsidRPr="008E3372">
        <w:t>cquisition</w:t>
      </w:r>
      <w:bookmarkEnd w:id="102"/>
      <w:r w:rsidRPr="008E3372">
        <w:t xml:space="preserve"> </w:t>
      </w:r>
    </w:p>
    <w:tbl>
      <w:tblPr>
        <w:tblStyle w:val="TableGrid"/>
        <w:tblW w:w="0" w:type="auto"/>
        <w:tblLook w:val="04A0" w:firstRow="1" w:lastRow="0" w:firstColumn="1" w:lastColumn="0" w:noHBand="0" w:noVBand="1"/>
      </w:tblPr>
      <w:tblGrid>
        <w:gridCol w:w="2004"/>
        <w:gridCol w:w="1823"/>
        <w:gridCol w:w="2067"/>
        <w:gridCol w:w="2187"/>
        <w:gridCol w:w="2006"/>
        <w:gridCol w:w="2076"/>
        <w:gridCol w:w="1767"/>
      </w:tblGrid>
      <w:tr w:rsidR="003E6188" w:rsidRPr="008E3372" w14:paraId="6C64847C" w14:textId="778CCD5D" w:rsidTr="003E6188">
        <w:trPr>
          <w:cnfStyle w:val="100000000000" w:firstRow="1" w:lastRow="0" w:firstColumn="0" w:lastColumn="0" w:oddVBand="0" w:evenVBand="0" w:oddHBand="0" w:evenHBand="0" w:firstRowFirstColumn="0" w:firstRowLastColumn="0" w:lastRowFirstColumn="0" w:lastRowLastColumn="0"/>
          <w:tblHeader/>
        </w:trPr>
        <w:tc>
          <w:tcPr>
            <w:tcW w:w="2004" w:type="dxa"/>
          </w:tcPr>
          <w:p w14:paraId="7A5196F2" w14:textId="77777777" w:rsidR="003E6188" w:rsidRPr="00623E58" w:rsidRDefault="003E6188" w:rsidP="00D223C1">
            <w:pPr>
              <w:rPr>
                <w:b/>
                <w:bCs/>
                <w:sz w:val="18"/>
                <w:szCs w:val="18"/>
              </w:rPr>
            </w:pPr>
          </w:p>
        </w:tc>
        <w:tc>
          <w:tcPr>
            <w:tcW w:w="1823" w:type="dxa"/>
          </w:tcPr>
          <w:p w14:paraId="2718A98B" w14:textId="77777777" w:rsidR="003E6188" w:rsidRPr="008E3372" w:rsidRDefault="003E6188" w:rsidP="00D223C1">
            <w:pPr>
              <w:rPr>
                <w:b/>
                <w:bCs/>
                <w:sz w:val="18"/>
                <w:szCs w:val="18"/>
              </w:rPr>
            </w:pPr>
            <w:r w:rsidRPr="008E3372">
              <w:rPr>
                <w:b/>
                <w:bCs/>
                <w:sz w:val="18"/>
                <w:szCs w:val="18"/>
              </w:rPr>
              <w:t>Victoria</w:t>
            </w:r>
          </w:p>
        </w:tc>
        <w:tc>
          <w:tcPr>
            <w:tcW w:w="2067" w:type="dxa"/>
          </w:tcPr>
          <w:p w14:paraId="782CF510" w14:textId="77777777" w:rsidR="003E6188" w:rsidRPr="008E3372" w:rsidRDefault="003E6188" w:rsidP="00D223C1">
            <w:pPr>
              <w:rPr>
                <w:b/>
                <w:bCs/>
                <w:sz w:val="18"/>
                <w:szCs w:val="18"/>
              </w:rPr>
            </w:pPr>
            <w:r w:rsidRPr="008E3372">
              <w:rPr>
                <w:b/>
                <w:bCs/>
                <w:sz w:val="18"/>
                <w:szCs w:val="18"/>
              </w:rPr>
              <w:t>South Australia</w:t>
            </w:r>
          </w:p>
        </w:tc>
        <w:tc>
          <w:tcPr>
            <w:tcW w:w="2187" w:type="dxa"/>
          </w:tcPr>
          <w:p w14:paraId="6FC25029" w14:textId="77777777" w:rsidR="003E6188" w:rsidRPr="008E3372" w:rsidRDefault="003E6188" w:rsidP="00D223C1">
            <w:pPr>
              <w:rPr>
                <w:b/>
                <w:bCs/>
                <w:sz w:val="18"/>
                <w:szCs w:val="18"/>
              </w:rPr>
            </w:pPr>
            <w:r w:rsidRPr="008E3372">
              <w:rPr>
                <w:b/>
                <w:bCs/>
                <w:sz w:val="18"/>
                <w:szCs w:val="18"/>
              </w:rPr>
              <w:t>NSW</w:t>
            </w:r>
          </w:p>
        </w:tc>
        <w:tc>
          <w:tcPr>
            <w:tcW w:w="2006" w:type="dxa"/>
          </w:tcPr>
          <w:p w14:paraId="0C8A1DB9" w14:textId="77777777" w:rsidR="003E6188" w:rsidRPr="008E3372" w:rsidRDefault="003E6188" w:rsidP="00D223C1">
            <w:pPr>
              <w:rPr>
                <w:b/>
                <w:bCs/>
                <w:sz w:val="18"/>
                <w:szCs w:val="18"/>
              </w:rPr>
            </w:pPr>
            <w:r w:rsidRPr="008E3372">
              <w:rPr>
                <w:b/>
                <w:bCs/>
                <w:sz w:val="18"/>
                <w:szCs w:val="18"/>
              </w:rPr>
              <w:t>Queensland</w:t>
            </w:r>
          </w:p>
        </w:tc>
        <w:tc>
          <w:tcPr>
            <w:tcW w:w="2076" w:type="dxa"/>
          </w:tcPr>
          <w:p w14:paraId="29A2FA2E" w14:textId="77777777" w:rsidR="003E6188" w:rsidRPr="008E3372" w:rsidRDefault="003E6188" w:rsidP="00D223C1">
            <w:pPr>
              <w:rPr>
                <w:b/>
                <w:bCs/>
                <w:sz w:val="18"/>
                <w:szCs w:val="18"/>
              </w:rPr>
            </w:pPr>
            <w:r w:rsidRPr="008E3372">
              <w:rPr>
                <w:b/>
                <w:bCs/>
                <w:sz w:val="18"/>
                <w:szCs w:val="18"/>
              </w:rPr>
              <w:t>Tasmania</w:t>
            </w:r>
          </w:p>
        </w:tc>
        <w:tc>
          <w:tcPr>
            <w:tcW w:w="1767" w:type="dxa"/>
          </w:tcPr>
          <w:p w14:paraId="6FAF6A09" w14:textId="36D0132F" w:rsidR="003E6188" w:rsidRPr="008E3372" w:rsidRDefault="003E6188" w:rsidP="00D223C1">
            <w:pPr>
              <w:rPr>
                <w:b/>
                <w:bCs/>
                <w:sz w:val="18"/>
                <w:szCs w:val="18"/>
              </w:rPr>
            </w:pPr>
            <w:r>
              <w:rPr>
                <w:b/>
                <w:bCs/>
                <w:sz w:val="18"/>
                <w:szCs w:val="18"/>
              </w:rPr>
              <w:t>Western Australia</w:t>
            </w:r>
          </w:p>
        </w:tc>
      </w:tr>
      <w:tr w:rsidR="003E6188" w:rsidRPr="008E3372" w14:paraId="6FEDDFCD" w14:textId="0F9C9D25" w:rsidTr="003E6188">
        <w:tc>
          <w:tcPr>
            <w:tcW w:w="2004" w:type="dxa"/>
          </w:tcPr>
          <w:p w14:paraId="673B77B7" w14:textId="2BFBE236" w:rsidR="003E6188" w:rsidRPr="00623E58" w:rsidRDefault="003E6188" w:rsidP="00D223C1">
            <w:pPr>
              <w:rPr>
                <w:b/>
                <w:bCs/>
                <w:sz w:val="18"/>
                <w:szCs w:val="18"/>
              </w:rPr>
            </w:pPr>
            <w:r>
              <w:rPr>
                <w:b/>
                <w:bCs/>
                <w:sz w:val="18"/>
                <w:szCs w:val="18"/>
              </w:rPr>
              <w:t>Legislation</w:t>
            </w:r>
          </w:p>
        </w:tc>
        <w:tc>
          <w:tcPr>
            <w:tcW w:w="1823" w:type="dxa"/>
          </w:tcPr>
          <w:p w14:paraId="6F6C8C42" w14:textId="77777777" w:rsidR="003E6188" w:rsidRPr="008E3372" w:rsidRDefault="003E6188" w:rsidP="00D223C1">
            <w:pPr>
              <w:rPr>
                <w:i/>
                <w:iCs/>
                <w:sz w:val="18"/>
                <w:szCs w:val="18"/>
              </w:rPr>
            </w:pPr>
            <w:r w:rsidRPr="008E3372">
              <w:rPr>
                <w:i/>
                <w:iCs/>
                <w:sz w:val="18"/>
                <w:szCs w:val="18"/>
              </w:rPr>
              <w:t>Land Acquisition and Compensation Act 1986</w:t>
            </w:r>
          </w:p>
        </w:tc>
        <w:tc>
          <w:tcPr>
            <w:tcW w:w="2067" w:type="dxa"/>
          </w:tcPr>
          <w:p w14:paraId="324DA595" w14:textId="77777777" w:rsidR="003E6188" w:rsidRPr="008E3372" w:rsidRDefault="003E6188" w:rsidP="00D223C1">
            <w:pPr>
              <w:rPr>
                <w:sz w:val="18"/>
                <w:szCs w:val="18"/>
              </w:rPr>
            </w:pPr>
            <w:r w:rsidRPr="008E3372">
              <w:rPr>
                <w:i/>
                <w:iCs/>
                <w:sz w:val="18"/>
                <w:szCs w:val="18"/>
              </w:rPr>
              <w:t xml:space="preserve">Land Acquisition Act 1969 </w:t>
            </w:r>
          </w:p>
          <w:p w14:paraId="67D6044B" w14:textId="77777777" w:rsidR="003E6188" w:rsidRPr="008E3372" w:rsidRDefault="003E6188" w:rsidP="00D223C1">
            <w:pPr>
              <w:rPr>
                <w:sz w:val="18"/>
                <w:szCs w:val="18"/>
              </w:rPr>
            </w:pPr>
          </w:p>
        </w:tc>
        <w:tc>
          <w:tcPr>
            <w:tcW w:w="2187" w:type="dxa"/>
          </w:tcPr>
          <w:p w14:paraId="186F8FCF" w14:textId="77777777" w:rsidR="003E6188" w:rsidRPr="008E3372" w:rsidRDefault="003E6188" w:rsidP="00D223C1">
            <w:pPr>
              <w:rPr>
                <w:i/>
                <w:iCs/>
                <w:sz w:val="18"/>
                <w:szCs w:val="18"/>
              </w:rPr>
            </w:pPr>
            <w:r w:rsidRPr="008E3372">
              <w:rPr>
                <w:i/>
                <w:iCs/>
                <w:sz w:val="18"/>
                <w:szCs w:val="18"/>
              </w:rPr>
              <w:t xml:space="preserve">Land Acquisition (Just Terms Compensation) Act 1991 </w:t>
            </w:r>
          </w:p>
        </w:tc>
        <w:tc>
          <w:tcPr>
            <w:tcW w:w="2006" w:type="dxa"/>
          </w:tcPr>
          <w:p w14:paraId="0AECB485" w14:textId="77777777" w:rsidR="003E6188" w:rsidRPr="00E16AD8" w:rsidRDefault="003E6188" w:rsidP="00D223C1">
            <w:pPr>
              <w:rPr>
                <w:i/>
                <w:iCs/>
                <w:sz w:val="18"/>
                <w:szCs w:val="18"/>
              </w:rPr>
            </w:pPr>
            <w:r w:rsidRPr="00E16AD8">
              <w:rPr>
                <w:i/>
                <w:iCs/>
                <w:sz w:val="18"/>
                <w:szCs w:val="18"/>
              </w:rPr>
              <w:t>Acquisition of Land Act 1967</w:t>
            </w:r>
          </w:p>
        </w:tc>
        <w:tc>
          <w:tcPr>
            <w:tcW w:w="2076" w:type="dxa"/>
          </w:tcPr>
          <w:p w14:paraId="35D60E43" w14:textId="77777777" w:rsidR="003E6188" w:rsidRPr="00F20D3E" w:rsidRDefault="003E6188" w:rsidP="00D223C1">
            <w:pPr>
              <w:rPr>
                <w:i/>
                <w:iCs/>
                <w:sz w:val="18"/>
                <w:szCs w:val="18"/>
              </w:rPr>
            </w:pPr>
            <w:r w:rsidRPr="00F20D3E">
              <w:rPr>
                <w:i/>
                <w:iCs/>
                <w:sz w:val="18"/>
                <w:szCs w:val="18"/>
              </w:rPr>
              <w:t>Land Acquisition Act 1993</w:t>
            </w:r>
          </w:p>
        </w:tc>
        <w:tc>
          <w:tcPr>
            <w:tcW w:w="1767" w:type="dxa"/>
          </w:tcPr>
          <w:p w14:paraId="06455183" w14:textId="7438AEA1" w:rsidR="003E6188" w:rsidRPr="00F20D3E" w:rsidRDefault="00906749" w:rsidP="00D223C1">
            <w:pPr>
              <w:rPr>
                <w:i/>
                <w:iCs/>
                <w:sz w:val="18"/>
                <w:szCs w:val="18"/>
              </w:rPr>
            </w:pPr>
            <w:r>
              <w:rPr>
                <w:i/>
                <w:iCs/>
                <w:sz w:val="18"/>
                <w:szCs w:val="18"/>
              </w:rPr>
              <w:t>Land Administration Act 1997</w:t>
            </w:r>
            <w:r w:rsidR="00725E32">
              <w:rPr>
                <w:i/>
                <w:iCs/>
                <w:sz w:val="18"/>
                <w:szCs w:val="18"/>
              </w:rPr>
              <w:t xml:space="preserve"> (Part 9)</w:t>
            </w:r>
          </w:p>
        </w:tc>
      </w:tr>
      <w:tr w:rsidR="003E6188" w:rsidRPr="008E3372" w14:paraId="48E8A622" w14:textId="06905526" w:rsidTr="003E6188">
        <w:tc>
          <w:tcPr>
            <w:tcW w:w="2004" w:type="dxa"/>
          </w:tcPr>
          <w:p w14:paraId="13AFB5E9" w14:textId="77777777" w:rsidR="003E6188" w:rsidRPr="00623E58" w:rsidRDefault="003E6188" w:rsidP="00D223C1">
            <w:pPr>
              <w:rPr>
                <w:b/>
                <w:bCs/>
                <w:sz w:val="18"/>
                <w:szCs w:val="18"/>
              </w:rPr>
            </w:pPr>
            <w:r w:rsidRPr="00623E58">
              <w:rPr>
                <w:b/>
                <w:bCs/>
                <w:sz w:val="18"/>
                <w:szCs w:val="18"/>
              </w:rPr>
              <w:t>Requires reservation for public purpose</w:t>
            </w:r>
          </w:p>
        </w:tc>
        <w:tc>
          <w:tcPr>
            <w:tcW w:w="1823" w:type="dxa"/>
          </w:tcPr>
          <w:p w14:paraId="56E257A0" w14:textId="77777777" w:rsidR="003E6188" w:rsidRPr="008E3372" w:rsidRDefault="003E6188" w:rsidP="00D223C1">
            <w:pPr>
              <w:rPr>
                <w:sz w:val="18"/>
                <w:szCs w:val="18"/>
              </w:rPr>
            </w:pPr>
            <w:r w:rsidRPr="008E3372">
              <w:rPr>
                <w:sz w:val="18"/>
                <w:szCs w:val="18"/>
              </w:rPr>
              <w:t xml:space="preserve">Yes (with scope for </w:t>
            </w:r>
            <w:r>
              <w:rPr>
                <w:sz w:val="18"/>
                <w:szCs w:val="18"/>
              </w:rPr>
              <w:t xml:space="preserve">limited </w:t>
            </w:r>
            <w:r w:rsidRPr="008E3372">
              <w:rPr>
                <w:sz w:val="18"/>
                <w:szCs w:val="18"/>
              </w:rPr>
              <w:t>exemptions)</w:t>
            </w:r>
          </w:p>
        </w:tc>
        <w:tc>
          <w:tcPr>
            <w:tcW w:w="2067" w:type="dxa"/>
          </w:tcPr>
          <w:p w14:paraId="444886DE" w14:textId="77777777" w:rsidR="003E6188" w:rsidRPr="008E3372" w:rsidRDefault="003E6188" w:rsidP="00D223C1">
            <w:pPr>
              <w:rPr>
                <w:sz w:val="18"/>
                <w:szCs w:val="18"/>
              </w:rPr>
            </w:pPr>
            <w:r w:rsidRPr="008E3372">
              <w:rPr>
                <w:sz w:val="18"/>
                <w:szCs w:val="18"/>
              </w:rPr>
              <w:t>No</w:t>
            </w:r>
          </w:p>
        </w:tc>
        <w:tc>
          <w:tcPr>
            <w:tcW w:w="2187" w:type="dxa"/>
          </w:tcPr>
          <w:p w14:paraId="2D6AC226" w14:textId="77777777" w:rsidR="003E6188" w:rsidRPr="008E3372" w:rsidRDefault="003E6188" w:rsidP="00D223C1">
            <w:pPr>
              <w:rPr>
                <w:sz w:val="18"/>
                <w:szCs w:val="18"/>
              </w:rPr>
            </w:pPr>
            <w:r w:rsidRPr="008E3372">
              <w:rPr>
                <w:sz w:val="18"/>
                <w:szCs w:val="18"/>
              </w:rPr>
              <w:t>No</w:t>
            </w:r>
          </w:p>
        </w:tc>
        <w:tc>
          <w:tcPr>
            <w:tcW w:w="2006" w:type="dxa"/>
          </w:tcPr>
          <w:p w14:paraId="73A6FAED" w14:textId="77777777" w:rsidR="003E6188" w:rsidRPr="008E3372" w:rsidRDefault="003E6188" w:rsidP="00D223C1">
            <w:pPr>
              <w:rPr>
                <w:sz w:val="18"/>
                <w:szCs w:val="18"/>
              </w:rPr>
            </w:pPr>
            <w:r>
              <w:rPr>
                <w:sz w:val="18"/>
                <w:szCs w:val="18"/>
              </w:rPr>
              <w:t>No</w:t>
            </w:r>
          </w:p>
        </w:tc>
        <w:tc>
          <w:tcPr>
            <w:tcW w:w="2076" w:type="dxa"/>
          </w:tcPr>
          <w:p w14:paraId="67F54F1B" w14:textId="77777777" w:rsidR="003E6188" w:rsidRPr="008E3372" w:rsidRDefault="003E6188" w:rsidP="00D223C1">
            <w:pPr>
              <w:rPr>
                <w:sz w:val="18"/>
                <w:szCs w:val="18"/>
              </w:rPr>
            </w:pPr>
            <w:r>
              <w:rPr>
                <w:sz w:val="18"/>
                <w:szCs w:val="18"/>
              </w:rPr>
              <w:t>No</w:t>
            </w:r>
          </w:p>
        </w:tc>
        <w:tc>
          <w:tcPr>
            <w:tcW w:w="1767" w:type="dxa"/>
          </w:tcPr>
          <w:p w14:paraId="6A1F41C8" w14:textId="0DD214E7" w:rsidR="003E6188" w:rsidRDefault="00E61C55" w:rsidP="00D223C1">
            <w:pPr>
              <w:rPr>
                <w:sz w:val="18"/>
                <w:szCs w:val="18"/>
              </w:rPr>
            </w:pPr>
            <w:r>
              <w:rPr>
                <w:sz w:val="18"/>
                <w:szCs w:val="18"/>
              </w:rPr>
              <w:t>No</w:t>
            </w:r>
          </w:p>
        </w:tc>
      </w:tr>
      <w:tr w:rsidR="003E6188" w:rsidRPr="008E3372" w14:paraId="08C79D33" w14:textId="5F270ED7" w:rsidTr="003E6188">
        <w:tc>
          <w:tcPr>
            <w:tcW w:w="2004" w:type="dxa"/>
          </w:tcPr>
          <w:p w14:paraId="203A52B3" w14:textId="77777777" w:rsidR="003E6188" w:rsidRPr="00623E58" w:rsidRDefault="003E6188" w:rsidP="00D223C1">
            <w:pPr>
              <w:rPr>
                <w:b/>
                <w:bCs/>
                <w:sz w:val="18"/>
                <w:szCs w:val="18"/>
              </w:rPr>
            </w:pPr>
            <w:r w:rsidRPr="00623E58">
              <w:rPr>
                <w:b/>
                <w:bCs/>
                <w:sz w:val="18"/>
                <w:szCs w:val="18"/>
              </w:rPr>
              <w:t>Pre-acquisition notification</w:t>
            </w:r>
          </w:p>
        </w:tc>
        <w:tc>
          <w:tcPr>
            <w:tcW w:w="1823" w:type="dxa"/>
          </w:tcPr>
          <w:p w14:paraId="78836987" w14:textId="095EB082" w:rsidR="003E6188" w:rsidRPr="008E3372" w:rsidRDefault="003E6188" w:rsidP="00D223C1">
            <w:pPr>
              <w:rPr>
                <w:sz w:val="18"/>
                <w:szCs w:val="18"/>
              </w:rPr>
            </w:pPr>
            <w:r w:rsidRPr="008E3372">
              <w:rPr>
                <w:sz w:val="18"/>
                <w:szCs w:val="18"/>
              </w:rPr>
              <w:t>Yes (2 months prior to acquisition)</w:t>
            </w:r>
            <w:r>
              <w:rPr>
                <w:sz w:val="18"/>
                <w:szCs w:val="18"/>
              </w:rPr>
              <w:t>, l</w:t>
            </w:r>
            <w:r w:rsidRPr="008E3372">
              <w:rPr>
                <w:sz w:val="18"/>
                <w:szCs w:val="18"/>
              </w:rPr>
              <w:t xml:space="preserve">odge notice </w:t>
            </w:r>
            <w:r>
              <w:rPr>
                <w:sz w:val="18"/>
                <w:szCs w:val="18"/>
              </w:rPr>
              <w:t xml:space="preserve">of intention </w:t>
            </w:r>
            <w:r w:rsidRPr="008E3372">
              <w:rPr>
                <w:sz w:val="18"/>
                <w:szCs w:val="18"/>
              </w:rPr>
              <w:t>with the Registrar of Titles</w:t>
            </w:r>
            <w:r>
              <w:rPr>
                <w:sz w:val="18"/>
                <w:szCs w:val="18"/>
              </w:rPr>
              <w:t>.</w:t>
            </w:r>
          </w:p>
        </w:tc>
        <w:tc>
          <w:tcPr>
            <w:tcW w:w="2067" w:type="dxa"/>
          </w:tcPr>
          <w:p w14:paraId="64744B57" w14:textId="77777777" w:rsidR="003E6188" w:rsidRPr="00623E58" w:rsidRDefault="003E6188" w:rsidP="00D223C1">
            <w:pPr>
              <w:rPr>
                <w:sz w:val="18"/>
                <w:szCs w:val="18"/>
              </w:rPr>
            </w:pPr>
            <w:r w:rsidRPr="00623E58">
              <w:rPr>
                <w:sz w:val="18"/>
                <w:szCs w:val="18"/>
              </w:rPr>
              <w:t>Yes—at least 3 months prior to acquisition. Notice served upon the Registrar.</w:t>
            </w:r>
          </w:p>
          <w:p w14:paraId="7B8639D7" w14:textId="4BB49E00" w:rsidR="003E6188" w:rsidRPr="00623E58" w:rsidRDefault="0078195F" w:rsidP="00D223C1">
            <w:pPr>
              <w:rPr>
                <w:sz w:val="18"/>
                <w:szCs w:val="18"/>
              </w:rPr>
            </w:pPr>
            <w:r w:rsidRPr="00187301">
              <w:rPr>
                <w:sz w:val="18"/>
                <w:szCs w:val="18"/>
              </w:rPr>
              <w:t>Landholder</w:t>
            </w:r>
            <w:r w:rsidR="003E6188" w:rsidRPr="00623E58">
              <w:rPr>
                <w:sz w:val="18"/>
                <w:szCs w:val="18"/>
              </w:rPr>
              <w:t xml:space="preserve"> has right to object (within 30 days) to intention to acquire, Authority has 14 days to respond, and refusal</w:t>
            </w:r>
            <w:r w:rsidR="006B4F8A">
              <w:rPr>
                <w:sz w:val="18"/>
                <w:szCs w:val="18"/>
              </w:rPr>
              <w:t xml:space="preserve"> </w:t>
            </w:r>
            <w:r w:rsidR="003E6188" w:rsidRPr="00623E58">
              <w:rPr>
                <w:sz w:val="18"/>
                <w:szCs w:val="18"/>
              </w:rPr>
              <w:t>may be reviewed by SACAT.</w:t>
            </w:r>
          </w:p>
        </w:tc>
        <w:tc>
          <w:tcPr>
            <w:tcW w:w="2187" w:type="dxa"/>
          </w:tcPr>
          <w:p w14:paraId="6765EC42" w14:textId="77777777" w:rsidR="003E6188" w:rsidRPr="008E3372" w:rsidRDefault="003E6188" w:rsidP="00D223C1">
            <w:pPr>
              <w:rPr>
                <w:sz w:val="18"/>
                <w:szCs w:val="18"/>
              </w:rPr>
            </w:pPr>
            <w:r>
              <w:rPr>
                <w:sz w:val="18"/>
                <w:szCs w:val="18"/>
              </w:rPr>
              <w:t>Yes—</w:t>
            </w:r>
            <w:r w:rsidRPr="008E3372">
              <w:rPr>
                <w:sz w:val="18"/>
                <w:szCs w:val="18"/>
              </w:rPr>
              <w:t>90 days</w:t>
            </w:r>
            <w:r>
              <w:rPr>
                <w:sz w:val="18"/>
                <w:szCs w:val="18"/>
              </w:rPr>
              <w:t xml:space="preserve"> before acquisition</w:t>
            </w:r>
            <w:r w:rsidRPr="008E3372">
              <w:rPr>
                <w:sz w:val="18"/>
                <w:szCs w:val="18"/>
              </w:rPr>
              <w:t xml:space="preserve"> (but can be shorter)</w:t>
            </w:r>
          </w:p>
        </w:tc>
        <w:tc>
          <w:tcPr>
            <w:tcW w:w="2006" w:type="dxa"/>
          </w:tcPr>
          <w:p w14:paraId="4C258342" w14:textId="77777777" w:rsidR="003E6188" w:rsidRPr="008E3372" w:rsidRDefault="003E6188" w:rsidP="00D223C1">
            <w:pPr>
              <w:rPr>
                <w:sz w:val="18"/>
                <w:szCs w:val="18"/>
              </w:rPr>
            </w:pPr>
            <w:r>
              <w:rPr>
                <w:sz w:val="18"/>
                <w:szCs w:val="18"/>
              </w:rPr>
              <w:t>Yes—at least 30 days must be allowed for objections. After due consideration of objections, Authority may apply to the Minister for acquisition.</w:t>
            </w:r>
          </w:p>
        </w:tc>
        <w:tc>
          <w:tcPr>
            <w:tcW w:w="2076" w:type="dxa"/>
          </w:tcPr>
          <w:p w14:paraId="5629484D" w14:textId="77777777" w:rsidR="003E6188" w:rsidRPr="008E3372" w:rsidRDefault="003E6188" w:rsidP="00D223C1">
            <w:pPr>
              <w:rPr>
                <w:sz w:val="18"/>
                <w:szCs w:val="18"/>
              </w:rPr>
            </w:pPr>
            <w:r>
              <w:rPr>
                <w:sz w:val="18"/>
                <w:szCs w:val="18"/>
              </w:rPr>
              <w:t>Yes—at least 30 days before compulsory acquisition. Notice to be lodged with Recorder of Titles.</w:t>
            </w:r>
          </w:p>
        </w:tc>
        <w:tc>
          <w:tcPr>
            <w:tcW w:w="1767" w:type="dxa"/>
          </w:tcPr>
          <w:p w14:paraId="78712D56" w14:textId="78F41DB9" w:rsidR="003E6188" w:rsidRDefault="00AC09D8" w:rsidP="00D223C1">
            <w:pPr>
              <w:rPr>
                <w:sz w:val="18"/>
                <w:szCs w:val="18"/>
              </w:rPr>
            </w:pPr>
            <w:r>
              <w:rPr>
                <w:sz w:val="18"/>
                <w:szCs w:val="18"/>
              </w:rPr>
              <w:t>Yes—generally 60 days to allow for objections and consideration of objections.</w:t>
            </w:r>
            <w:r w:rsidR="00804C01">
              <w:rPr>
                <w:sz w:val="18"/>
                <w:szCs w:val="18"/>
              </w:rPr>
              <w:t xml:space="preserve"> Copy of notice sent to Registrar of Titles or </w:t>
            </w:r>
            <w:r w:rsidR="002A0B69">
              <w:rPr>
                <w:sz w:val="18"/>
                <w:szCs w:val="18"/>
              </w:rPr>
              <w:t>Registrar of Deeds.</w:t>
            </w:r>
          </w:p>
        </w:tc>
      </w:tr>
      <w:tr w:rsidR="003E6188" w:rsidRPr="008E3372" w14:paraId="6B4C42F1" w14:textId="498A61AB" w:rsidTr="003E6188">
        <w:tc>
          <w:tcPr>
            <w:tcW w:w="2004" w:type="dxa"/>
          </w:tcPr>
          <w:p w14:paraId="6CE65E3A" w14:textId="77777777" w:rsidR="003E6188" w:rsidRPr="00623E58" w:rsidRDefault="003E6188" w:rsidP="00D223C1">
            <w:pPr>
              <w:rPr>
                <w:b/>
                <w:bCs/>
                <w:sz w:val="18"/>
                <w:szCs w:val="18"/>
              </w:rPr>
            </w:pPr>
            <w:r w:rsidRPr="00623E58">
              <w:rPr>
                <w:b/>
                <w:bCs/>
                <w:sz w:val="18"/>
                <w:szCs w:val="18"/>
              </w:rPr>
              <w:t>Acquisition</w:t>
            </w:r>
          </w:p>
        </w:tc>
        <w:tc>
          <w:tcPr>
            <w:tcW w:w="1823" w:type="dxa"/>
          </w:tcPr>
          <w:p w14:paraId="5CB9D9D2" w14:textId="77777777" w:rsidR="003E6188" w:rsidRPr="008E3372" w:rsidRDefault="003E6188" w:rsidP="00D223C1">
            <w:pPr>
              <w:rPr>
                <w:sz w:val="18"/>
                <w:szCs w:val="18"/>
              </w:rPr>
            </w:pPr>
            <w:r>
              <w:rPr>
                <w:sz w:val="18"/>
                <w:szCs w:val="18"/>
              </w:rPr>
              <w:t>P</w:t>
            </w:r>
            <w:r w:rsidRPr="008E3372">
              <w:rPr>
                <w:sz w:val="18"/>
                <w:szCs w:val="18"/>
              </w:rPr>
              <w:t>ublish notice of acquisition in the Victorina Government Gazette and publish a copy in a newspaper. Provide a copy of the notice of acquisition and a statement of rights and obligations to all relevant parties</w:t>
            </w:r>
          </w:p>
        </w:tc>
        <w:tc>
          <w:tcPr>
            <w:tcW w:w="2067" w:type="dxa"/>
          </w:tcPr>
          <w:p w14:paraId="60E625C7" w14:textId="330B3AB9" w:rsidR="003E6188" w:rsidRPr="00623E58" w:rsidRDefault="003E6188" w:rsidP="00D223C1">
            <w:pPr>
              <w:rPr>
                <w:sz w:val="18"/>
                <w:szCs w:val="18"/>
              </w:rPr>
            </w:pPr>
            <w:r w:rsidRPr="00623E58">
              <w:rPr>
                <w:sz w:val="18"/>
                <w:szCs w:val="18"/>
              </w:rPr>
              <w:t xml:space="preserve">Publish notice of acquisition in government gazette, and in a newspaper, and served upon the affected </w:t>
            </w:r>
            <w:r w:rsidR="0078195F" w:rsidRPr="00623E58">
              <w:rPr>
                <w:sz w:val="18"/>
                <w:szCs w:val="18"/>
              </w:rPr>
              <w:t>land</w:t>
            </w:r>
            <w:r w:rsidR="0078195F">
              <w:rPr>
                <w:sz w:val="18"/>
                <w:szCs w:val="18"/>
              </w:rPr>
              <w:t>holder</w:t>
            </w:r>
            <w:r w:rsidR="0078195F" w:rsidRPr="00623E58">
              <w:rPr>
                <w:sz w:val="18"/>
                <w:szCs w:val="18"/>
              </w:rPr>
              <w:t>s</w:t>
            </w:r>
            <w:r w:rsidRPr="00623E58">
              <w:rPr>
                <w:sz w:val="18"/>
                <w:szCs w:val="18"/>
              </w:rPr>
              <w:t>.</w:t>
            </w:r>
          </w:p>
        </w:tc>
        <w:tc>
          <w:tcPr>
            <w:tcW w:w="2187" w:type="dxa"/>
          </w:tcPr>
          <w:p w14:paraId="784430FC" w14:textId="77777777" w:rsidR="003E6188" w:rsidRPr="008E3372" w:rsidRDefault="003E6188" w:rsidP="00D223C1">
            <w:pPr>
              <w:rPr>
                <w:sz w:val="18"/>
                <w:szCs w:val="18"/>
              </w:rPr>
            </w:pPr>
            <w:r w:rsidRPr="008E3372">
              <w:rPr>
                <w:sz w:val="18"/>
                <w:szCs w:val="18"/>
              </w:rPr>
              <w:t>Effected by gazettal, copy published in newspaper/website</w:t>
            </w:r>
          </w:p>
        </w:tc>
        <w:tc>
          <w:tcPr>
            <w:tcW w:w="2006" w:type="dxa"/>
          </w:tcPr>
          <w:p w14:paraId="6B1830C0" w14:textId="77777777" w:rsidR="003E6188" w:rsidRPr="008E3372" w:rsidRDefault="003E6188" w:rsidP="00D223C1">
            <w:pPr>
              <w:rPr>
                <w:sz w:val="18"/>
                <w:szCs w:val="18"/>
              </w:rPr>
            </w:pPr>
            <w:r>
              <w:rPr>
                <w:sz w:val="18"/>
                <w:szCs w:val="18"/>
              </w:rPr>
              <w:t>Governor in Council notice published in the government gazette.</w:t>
            </w:r>
          </w:p>
        </w:tc>
        <w:tc>
          <w:tcPr>
            <w:tcW w:w="2076" w:type="dxa"/>
          </w:tcPr>
          <w:p w14:paraId="1A1323AC" w14:textId="77777777" w:rsidR="003E6188" w:rsidRPr="008E3372" w:rsidRDefault="003E6188" w:rsidP="00D223C1">
            <w:pPr>
              <w:rPr>
                <w:sz w:val="18"/>
                <w:szCs w:val="18"/>
              </w:rPr>
            </w:pPr>
            <w:r>
              <w:rPr>
                <w:sz w:val="18"/>
                <w:szCs w:val="18"/>
              </w:rPr>
              <w:t>Published in government gazette. Must be tables in parliament within 21 sitting days. Within 30 days must be lodged with Recorder of Titles.</w:t>
            </w:r>
          </w:p>
        </w:tc>
        <w:tc>
          <w:tcPr>
            <w:tcW w:w="1767" w:type="dxa"/>
          </w:tcPr>
          <w:p w14:paraId="5CD1AFC4" w14:textId="743C8EA3" w:rsidR="003E6188" w:rsidRDefault="00221E48" w:rsidP="00D223C1">
            <w:pPr>
              <w:rPr>
                <w:sz w:val="18"/>
                <w:szCs w:val="18"/>
              </w:rPr>
            </w:pPr>
            <w:r>
              <w:rPr>
                <w:sz w:val="18"/>
                <w:szCs w:val="18"/>
              </w:rPr>
              <w:t>Taking order must be registered.</w:t>
            </w:r>
          </w:p>
        </w:tc>
      </w:tr>
      <w:tr w:rsidR="003E6188" w:rsidRPr="008E3372" w14:paraId="691128D5" w14:textId="1559EB04" w:rsidTr="003E6188">
        <w:tc>
          <w:tcPr>
            <w:tcW w:w="2004" w:type="dxa"/>
          </w:tcPr>
          <w:p w14:paraId="67B10000" w14:textId="77777777" w:rsidR="003E6188" w:rsidRPr="00623E58" w:rsidRDefault="003E6188" w:rsidP="00D223C1">
            <w:pPr>
              <w:rPr>
                <w:b/>
                <w:bCs/>
                <w:sz w:val="18"/>
                <w:szCs w:val="18"/>
              </w:rPr>
            </w:pPr>
            <w:r w:rsidRPr="00623E58">
              <w:rPr>
                <w:b/>
                <w:bCs/>
                <w:sz w:val="18"/>
                <w:szCs w:val="18"/>
              </w:rPr>
              <w:t>Possession</w:t>
            </w:r>
          </w:p>
        </w:tc>
        <w:tc>
          <w:tcPr>
            <w:tcW w:w="1823" w:type="dxa"/>
          </w:tcPr>
          <w:p w14:paraId="0C59E1EF" w14:textId="77777777" w:rsidR="003E6188" w:rsidRPr="008E3372" w:rsidRDefault="003E6188" w:rsidP="00D223C1">
            <w:pPr>
              <w:rPr>
                <w:sz w:val="18"/>
                <w:szCs w:val="18"/>
              </w:rPr>
            </w:pPr>
            <w:r w:rsidRPr="008E3372">
              <w:rPr>
                <w:sz w:val="18"/>
                <w:szCs w:val="18"/>
              </w:rPr>
              <w:t>No sooner than 3 months after acquisition (and after 7 days’ notice) (but can be sooner if certified by GIC, or by agreement) (s. 26)</w:t>
            </w:r>
          </w:p>
        </w:tc>
        <w:tc>
          <w:tcPr>
            <w:tcW w:w="2067" w:type="dxa"/>
          </w:tcPr>
          <w:p w14:paraId="6F3D50CF" w14:textId="77777777" w:rsidR="003E6188" w:rsidRPr="00623E58" w:rsidRDefault="003E6188" w:rsidP="00D223C1">
            <w:pPr>
              <w:rPr>
                <w:sz w:val="18"/>
                <w:szCs w:val="18"/>
              </w:rPr>
            </w:pPr>
            <w:r w:rsidRPr="00623E58">
              <w:rPr>
                <w:sz w:val="18"/>
                <w:szCs w:val="18"/>
              </w:rPr>
              <w:t>No sooner than 3 months after acquisition. Written notice must be given.</w:t>
            </w:r>
          </w:p>
        </w:tc>
        <w:tc>
          <w:tcPr>
            <w:tcW w:w="2187" w:type="dxa"/>
          </w:tcPr>
          <w:p w14:paraId="1E51FDE0" w14:textId="77777777" w:rsidR="003E6188" w:rsidRPr="008E3372" w:rsidRDefault="003E6188" w:rsidP="00D223C1">
            <w:pPr>
              <w:rPr>
                <w:sz w:val="18"/>
                <w:szCs w:val="18"/>
              </w:rPr>
            </w:pPr>
            <w:r w:rsidRPr="008E3372">
              <w:rPr>
                <w:sz w:val="18"/>
                <w:szCs w:val="18"/>
              </w:rPr>
              <w:t xml:space="preserve">After compensation paid. </w:t>
            </w:r>
            <w:proofErr w:type="gramStart"/>
            <w:r w:rsidRPr="008E3372">
              <w:rPr>
                <w:sz w:val="18"/>
                <w:szCs w:val="18"/>
              </w:rPr>
              <w:t>Plus</w:t>
            </w:r>
            <w:proofErr w:type="gramEnd"/>
            <w:r w:rsidRPr="008E3372">
              <w:rPr>
                <w:sz w:val="18"/>
                <w:szCs w:val="18"/>
              </w:rPr>
              <w:t xml:space="preserve"> up to 3 months for some residential properties.</w:t>
            </w:r>
          </w:p>
        </w:tc>
        <w:tc>
          <w:tcPr>
            <w:tcW w:w="2006" w:type="dxa"/>
          </w:tcPr>
          <w:p w14:paraId="4A854AC6" w14:textId="77777777" w:rsidR="003E6188" w:rsidRPr="008E3372" w:rsidRDefault="003E6188" w:rsidP="00D223C1">
            <w:pPr>
              <w:rPr>
                <w:sz w:val="18"/>
                <w:szCs w:val="18"/>
              </w:rPr>
            </w:pPr>
          </w:p>
        </w:tc>
        <w:tc>
          <w:tcPr>
            <w:tcW w:w="2076" w:type="dxa"/>
          </w:tcPr>
          <w:p w14:paraId="769263F2" w14:textId="77777777" w:rsidR="003E6188" w:rsidRPr="008E3372" w:rsidRDefault="003E6188" w:rsidP="00D223C1">
            <w:pPr>
              <w:rPr>
                <w:sz w:val="18"/>
                <w:szCs w:val="18"/>
              </w:rPr>
            </w:pPr>
            <w:r>
              <w:rPr>
                <w:sz w:val="18"/>
                <w:szCs w:val="18"/>
              </w:rPr>
              <w:t>Immediate right to possession.</w:t>
            </w:r>
          </w:p>
        </w:tc>
        <w:tc>
          <w:tcPr>
            <w:tcW w:w="1767" w:type="dxa"/>
          </w:tcPr>
          <w:p w14:paraId="3599C40F" w14:textId="6F92B34E" w:rsidR="003E6188" w:rsidRDefault="00DC71FA" w:rsidP="00D223C1">
            <w:pPr>
              <w:rPr>
                <w:sz w:val="18"/>
                <w:szCs w:val="18"/>
              </w:rPr>
            </w:pPr>
            <w:r>
              <w:rPr>
                <w:sz w:val="18"/>
                <w:szCs w:val="18"/>
              </w:rPr>
              <w:t>Possession as specified in the taking order.</w:t>
            </w:r>
          </w:p>
        </w:tc>
      </w:tr>
    </w:tbl>
    <w:p w14:paraId="485EBB97" w14:textId="77777777" w:rsidR="008E1214" w:rsidRPr="008E3372" w:rsidRDefault="008E1214" w:rsidP="008E1214"/>
    <w:p w14:paraId="1BAE5A48" w14:textId="77777777" w:rsidR="003C04A8" w:rsidRDefault="003C04A8" w:rsidP="008E1214">
      <w:pPr>
        <w:sectPr w:rsidR="003C04A8" w:rsidSect="003E7C01">
          <w:footerReference w:type="even" r:id="rId26"/>
          <w:pgSz w:w="16820" w:h="11900" w:orient="landscape"/>
          <w:pgMar w:top="1440" w:right="1440" w:bottom="1440" w:left="1440" w:header="708" w:footer="484" w:gutter="0"/>
          <w:cols w:space="708"/>
          <w:docGrid w:linePitch="360"/>
        </w:sectPr>
      </w:pPr>
    </w:p>
    <w:p w14:paraId="78046045" w14:textId="45F09D57" w:rsidR="009B1D95" w:rsidRDefault="009B1D95" w:rsidP="0048622F">
      <w:pPr>
        <w:pStyle w:val="Heading1"/>
        <w:numPr>
          <w:ilvl w:val="0"/>
          <w:numId w:val="0"/>
        </w:numPr>
      </w:pPr>
      <w:bookmarkStart w:id="103" w:name="_Toc57956658"/>
      <w:r>
        <w:lastRenderedPageBreak/>
        <w:t>Appendix D: Process of amending planning scheme</w:t>
      </w:r>
      <w:r w:rsidR="00C5267B">
        <w:t>s</w:t>
      </w:r>
      <w:r>
        <w:t xml:space="preserve"> to reserve land</w:t>
      </w:r>
      <w:r w:rsidR="00C5267B">
        <w:t xml:space="preserve"> for a public purpose</w:t>
      </w:r>
      <w:bookmarkEnd w:id="103"/>
    </w:p>
    <w:p w14:paraId="5AEE3ACA" w14:textId="44267E94" w:rsidR="009B1D95" w:rsidRDefault="009B1D95" w:rsidP="009B1D95">
      <w:pPr>
        <w:rPr>
          <w:lang w:val="en-AU"/>
        </w:rPr>
      </w:pPr>
      <w:r w:rsidRPr="00473ACC">
        <w:rPr>
          <w:lang w:val="en-AU"/>
        </w:rPr>
        <w:t xml:space="preserve">Section 6(2)(c) of the </w:t>
      </w:r>
      <w:r w:rsidRPr="0048622F">
        <w:rPr>
          <w:i/>
          <w:iCs/>
          <w:lang w:val="en-AU"/>
        </w:rPr>
        <w:t>P</w:t>
      </w:r>
      <w:r w:rsidR="00F26CB5" w:rsidRPr="0048622F">
        <w:rPr>
          <w:i/>
          <w:iCs/>
          <w:lang w:val="en-AU"/>
        </w:rPr>
        <w:t xml:space="preserve">lanning and Environment </w:t>
      </w:r>
      <w:r w:rsidRPr="0048622F">
        <w:rPr>
          <w:i/>
          <w:iCs/>
          <w:lang w:val="en-AU"/>
        </w:rPr>
        <w:t xml:space="preserve">Act </w:t>
      </w:r>
      <w:r w:rsidR="00CC0AD7" w:rsidRPr="0048622F">
        <w:rPr>
          <w:i/>
          <w:iCs/>
          <w:lang w:val="en-AU"/>
        </w:rPr>
        <w:t>1987</w:t>
      </w:r>
      <w:r w:rsidR="00CC0AD7">
        <w:rPr>
          <w:lang w:val="en-AU"/>
        </w:rPr>
        <w:t xml:space="preserve"> </w:t>
      </w:r>
      <w:r w:rsidR="00790976">
        <w:rPr>
          <w:lang w:val="en-AU"/>
        </w:rPr>
        <w:t xml:space="preserve">(P&amp;E Act) </w:t>
      </w:r>
      <w:r w:rsidRPr="00473ACC">
        <w:rPr>
          <w:lang w:val="en-AU"/>
        </w:rPr>
        <w:t xml:space="preserve">provides that a planning scheme may </w:t>
      </w:r>
      <w:r w:rsidR="006D032D">
        <w:rPr>
          <w:lang w:val="en-AU"/>
        </w:rPr>
        <w:t>“</w:t>
      </w:r>
      <w:r w:rsidRPr="00473ACC">
        <w:rPr>
          <w:lang w:val="en-AU"/>
        </w:rPr>
        <w:t xml:space="preserve">designate land as being reserved for public </w:t>
      </w:r>
      <w:r w:rsidR="006D032D" w:rsidRPr="00473ACC">
        <w:rPr>
          <w:lang w:val="en-AU"/>
        </w:rPr>
        <w:t>purposes</w:t>
      </w:r>
      <w:r w:rsidR="006D032D">
        <w:rPr>
          <w:lang w:val="en-AU"/>
        </w:rPr>
        <w:t>”</w:t>
      </w:r>
      <w:r w:rsidRPr="00473ACC">
        <w:rPr>
          <w:lang w:val="en-AU"/>
        </w:rPr>
        <w:t>.</w:t>
      </w:r>
      <w:r w:rsidRPr="000C1A28">
        <w:rPr>
          <w:lang w:val="en-AU"/>
        </w:rPr>
        <w:t xml:space="preserve"> </w:t>
      </w:r>
      <w:r w:rsidRPr="00323CB1">
        <w:rPr>
          <w:lang w:val="en-AU"/>
        </w:rPr>
        <w:t xml:space="preserve">To designate the acquisition area as reserved for public purposes, the planning scheme requires </w:t>
      </w:r>
      <w:r w:rsidR="003D2F0B">
        <w:rPr>
          <w:lang w:val="en-AU"/>
        </w:rPr>
        <w:t xml:space="preserve">an </w:t>
      </w:r>
      <w:r w:rsidRPr="00323CB1">
        <w:rPr>
          <w:lang w:val="en-AU"/>
        </w:rPr>
        <w:t xml:space="preserve">amendment to show the acquisition area on the map showing the areas of land subject to </w:t>
      </w:r>
      <w:r w:rsidR="003D2F0B">
        <w:rPr>
          <w:lang w:val="en-AU"/>
        </w:rPr>
        <w:t>a</w:t>
      </w:r>
      <w:r w:rsidR="003D2F0B" w:rsidRPr="00323CB1">
        <w:rPr>
          <w:lang w:val="en-AU"/>
        </w:rPr>
        <w:t xml:space="preserve"> </w:t>
      </w:r>
      <w:r>
        <w:rPr>
          <w:lang w:val="en-AU"/>
        </w:rPr>
        <w:t>P</w:t>
      </w:r>
      <w:r w:rsidR="003D2F0B">
        <w:rPr>
          <w:lang w:val="en-AU"/>
        </w:rPr>
        <w:t>ublic Acquisition Overlay (PAO)</w:t>
      </w:r>
      <w:r w:rsidRPr="00323CB1">
        <w:rPr>
          <w:lang w:val="en-AU"/>
        </w:rPr>
        <w:t>.</w:t>
      </w:r>
    </w:p>
    <w:p w14:paraId="00523DD0" w14:textId="260D374C" w:rsidR="009B1D95" w:rsidRDefault="009B1D95" w:rsidP="009B1D95">
      <w:pPr>
        <w:rPr>
          <w:lang w:val="en-AU"/>
        </w:rPr>
      </w:pPr>
      <w:r w:rsidRPr="00323CB1">
        <w:rPr>
          <w:lang w:val="en-AU"/>
        </w:rPr>
        <w:t xml:space="preserve">This </w:t>
      </w:r>
      <w:r w:rsidR="003D2F0B">
        <w:rPr>
          <w:lang w:val="en-AU"/>
        </w:rPr>
        <w:t>occurs</w:t>
      </w:r>
      <w:r w:rsidRPr="00323CB1">
        <w:rPr>
          <w:lang w:val="en-AU"/>
        </w:rPr>
        <w:t xml:space="preserve"> under Part 3 of the P</w:t>
      </w:r>
      <w:r w:rsidR="00790976">
        <w:rPr>
          <w:lang w:val="en-AU"/>
        </w:rPr>
        <w:t>&amp;</w:t>
      </w:r>
      <w:r w:rsidRPr="00323CB1">
        <w:rPr>
          <w:lang w:val="en-AU"/>
        </w:rPr>
        <w:t xml:space="preserve">E Act. </w:t>
      </w:r>
      <w:r>
        <w:rPr>
          <w:lang w:val="en-AU"/>
        </w:rPr>
        <w:t xml:space="preserve">There are </w:t>
      </w:r>
      <w:proofErr w:type="gramStart"/>
      <w:r>
        <w:rPr>
          <w:lang w:val="en-AU"/>
        </w:rPr>
        <w:t>a number of</w:t>
      </w:r>
      <w:proofErr w:type="gramEnd"/>
      <w:r>
        <w:rPr>
          <w:lang w:val="en-AU"/>
        </w:rPr>
        <w:t xml:space="preserve"> procedural steps that must be undertaken before the amendment is made. These include:</w:t>
      </w:r>
    </w:p>
    <w:p w14:paraId="6E1A13A6" w14:textId="77777777" w:rsidR="009B1D95" w:rsidRPr="001C4690" w:rsidRDefault="009B1D95" w:rsidP="009B1D95">
      <w:pPr>
        <w:pStyle w:val="ListParagraph"/>
        <w:numPr>
          <w:ilvl w:val="0"/>
          <w:numId w:val="24"/>
        </w:numPr>
      </w:pPr>
      <w:r>
        <w:t>The planning authority seeks a</w:t>
      </w:r>
      <w:r w:rsidRPr="001C4690">
        <w:t>uthorisation from the Minister for Planning to prepare the amendment (within 10 business days)</w:t>
      </w:r>
    </w:p>
    <w:p w14:paraId="7970C542" w14:textId="77777777" w:rsidR="009B1D95" w:rsidRPr="001C4690" w:rsidRDefault="009B1D95" w:rsidP="009B1D95">
      <w:pPr>
        <w:pStyle w:val="ListParagraph"/>
        <w:numPr>
          <w:ilvl w:val="0"/>
          <w:numId w:val="24"/>
        </w:numPr>
      </w:pPr>
      <w:r w:rsidRPr="001C4690">
        <w:t>Preparation of the amendment, Explanatory Report and other required supporting documents (within 40 business days</w:t>
      </w:r>
      <w:r>
        <w:rPr>
          <w:rStyle w:val="FootnoteReference"/>
        </w:rPr>
        <w:footnoteReference w:id="94"/>
      </w:r>
      <w:r w:rsidRPr="001C4690">
        <w:t>)</w:t>
      </w:r>
    </w:p>
    <w:p w14:paraId="764C6A3D" w14:textId="77777777" w:rsidR="009B1D95" w:rsidRPr="001C4690" w:rsidRDefault="009B1D95" w:rsidP="009B1D95">
      <w:pPr>
        <w:pStyle w:val="ListParagraph"/>
        <w:numPr>
          <w:ilvl w:val="0"/>
          <w:numId w:val="24"/>
        </w:numPr>
      </w:pPr>
      <w:r w:rsidRPr="001C4690">
        <w:t>Provide a copy of the proposed amendment to the Minister for Planning, the relevant local council and other people specified by the Minister for Planning</w:t>
      </w:r>
    </w:p>
    <w:p w14:paraId="6C948A56" w14:textId="77777777" w:rsidR="009B1D95" w:rsidRPr="001C4690" w:rsidRDefault="009B1D95" w:rsidP="009B1D95">
      <w:pPr>
        <w:pStyle w:val="ListParagraph"/>
        <w:numPr>
          <w:ilvl w:val="0"/>
          <w:numId w:val="24"/>
        </w:numPr>
      </w:pPr>
      <w:r w:rsidRPr="001C4690">
        <w:t xml:space="preserve">Give notice of the proposed amendment in writing to </w:t>
      </w:r>
      <w:r w:rsidRPr="00BC5139">
        <w:t>owners and occupiers of land that may be materially affected by the amendment</w:t>
      </w:r>
      <w:r>
        <w:rPr>
          <w:rStyle w:val="FootnoteReference"/>
        </w:rPr>
        <w:footnoteReference w:id="95"/>
      </w:r>
      <w:r>
        <w:t xml:space="preserve">, </w:t>
      </w:r>
      <w:r w:rsidRPr="001C4690">
        <w:t>other ministers, public authorities and municipal councils that may be materially affected by the amendment</w:t>
      </w:r>
      <w:r>
        <w:rPr>
          <w:rStyle w:val="FootnoteReference"/>
        </w:rPr>
        <w:footnoteReference w:id="96"/>
      </w:r>
      <w:r w:rsidRPr="001C4690">
        <w:t>, and other Ministers and public authorities prescribed in the Planning and Enviro</w:t>
      </w:r>
      <w:r>
        <w:t>nment</w:t>
      </w:r>
      <w:r w:rsidRPr="001C4690">
        <w:t xml:space="preserve"> Regulation</w:t>
      </w:r>
      <w:r>
        <w:t>s</w:t>
      </w:r>
      <w:r w:rsidRPr="001C4690">
        <w:t xml:space="preserve"> 2015. The notice is also published in the Government Gazette, in an appropriate newspaper. (Notice is given at least 10</w:t>
      </w:r>
      <w:r>
        <w:t> </w:t>
      </w:r>
      <w:r w:rsidRPr="001C4690">
        <w:t>business days after giving a copy to the Minister for Planning)</w:t>
      </w:r>
    </w:p>
    <w:p w14:paraId="198BFFE7" w14:textId="77777777" w:rsidR="009B1D95" w:rsidRPr="001C4690" w:rsidRDefault="009B1D95" w:rsidP="009B1D95">
      <w:pPr>
        <w:pStyle w:val="ListParagraph"/>
        <w:numPr>
          <w:ilvl w:val="0"/>
          <w:numId w:val="24"/>
        </w:numPr>
      </w:pPr>
      <w:r w:rsidRPr="001C4690">
        <w:t>Exhibit the proposed amendment for public inspection and received submissions on the amendment (</w:t>
      </w:r>
      <w:r w:rsidRPr="00BC5139">
        <w:t>The closing date for submissions must be not less than one calendar month after the date the notice is published in the Government Gazette</w:t>
      </w:r>
      <w:r>
        <w:t>)</w:t>
      </w:r>
    </w:p>
    <w:p w14:paraId="2AE501BC" w14:textId="640F2B8F" w:rsidR="009B1D95" w:rsidRPr="001C4690" w:rsidRDefault="009B1D95" w:rsidP="009B1D95">
      <w:pPr>
        <w:pStyle w:val="ListParagraph"/>
        <w:numPr>
          <w:ilvl w:val="0"/>
          <w:numId w:val="24"/>
        </w:numPr>
      </w:pPr>
      <w:r w:rsidRPr="001C4690">
        <w:t>Consideration of all submissions on the proposed amendment</w:t>
      </w:r>
    </w:p>
    <w:p w14:paraId="2E804158" w14:textId="77777777" w:rsidR="009B1D95" w:rsidRPr="001C4690" w:rsidRDefault="009B1D95" w:rsidP="009B1D95">
      <w:pPr>
        <w:pStyle w:val="ListParagraph"/>
        <w:numPr>
          <w:ilvl w:val="0"/>
          <w:numId w:val="24"/>
        </w:numPr>
      </w:pPr>
      <w:r w:rsidRPr="001C4690">
        <w:t xml:space="preserve">If a submission requests a change to the proposed amendment, which is not agreed, the Authority must ask the Minister for Planning to establish a Panel. The Panel reviews all submissions and provide an opportunity to conduct a hearing to hear submitters. The Panel provides a report to the Authority. (Panel report must be provided 20-40 business days </w:t>
      </w:r>
      <w:r w:rsidRPr="001C4690">
        <w:rPr>
          <w:i/>
          <w:iCs/>
        </w:rPr>
        <w:t>after</w:t>
      </w:r>
      <w:r w:rsidRPr="001C4690">
        <w:t xml:space="preserve"> the completion of hearings and receipt of any supplementary submissions)</w:t>
      </w:r>
    </w:p>
    <w:p w14:paraId="0957A1B7" w14:textId="3506FBB2" w:rsidR="009B1D95" w:rsidRPr="001C4690" w:rsidRDefault="009B1D95" w:rsidP="009B1D95">
      <w:pPr>
        <w:pStyle w:val="ListParagraph"/>
        <w:numPr>
          <w:ilvl w:val="0"/>
          <w:numId w:val="24"/>
        </w:numPr>
      </w:pPr>
      <w:r w:rsidRPr="001C4690">
        <w:t>The planning authority makes a final decision on the amendment (within 60 business days of the closing date of submissions if there was no Panel, or 40 business days after receiving a Panel report</w:t>
      </w:r>
    </w:p>
    <w:p w14:paraId="01E3ADAB" w14:textId="77777777" w:rsidR="009B1D95" w:rsidRPr="001C4690" w:rsidRDefault="009B1D95" w:rsidP="009B1D95">
      <w:pPr>
        <w:pStyle w:val="ListParagraph"/>
        <w:numPr>
          <w:ilvl w:val="0"/>
          <w:numId w:val="24"/>
        </w:numPr>
      </w:pPr>
      <w:r w:rsidRPr="001C4690">
        <w:t>Once the planning authority has adopted the amendment, it must be submitted to the Minister for Planning for approval. (</w:t>
      </w:r>
      <w:r>
        <w:t>S</w:t>
      </w:r>
      <w:r w:rsidRPr="001C4690">
        <w:t>ubmitted to Minister within 10 business days of adoption; Minister’s approval made within 40 business days</w:t>
      </w:r>
      <w:r>
        <w:t>)</w:t>
      </w:r>
    </w:p>
    <w:p w14:paraId="168A37D7" w14:textId="77777777" w:rsidR="009B1D95" w:rsidRDefault="009B1D95" w:rsidP="009B1D95">
      <w:pPr>
        <w:pStyle w:val="ListParagraph"/>
        <w:numPr>
          <w:ilvl w:val="0"/>
          <w:numId w:val="24"/>
        </w:numPr>
      </w:pPr>
      <w:r w:rsidRPr="001C4690">
        <w:t>The amendment comes into effect once the notice of approval is published in the Government Gazette.</w:t>
      </w:r>
    </w:p>
    <w:p w14:paraId="4F8CE7DB" w14:textId="77777777" w:rsidR="009B1D95" w:rsidRDefault="009B1D95" w:rsidP="009B1D95">
      <w:r>
        <w:lastRenderedPageBreak/>
        <w:t>These steps are summarised in the following figure.</w:t>
      </w:r>
    </w:p>
    <w:p w14:paraId="6BA7A89A" w14:textId="77777777" w:rsidR="009B1D95" w:rsidRDefault="009B1D95" w:rsidP="009B1D95">
      <w:pPr>
        <w:pStyle w:val="Caption"/>
      </w:pPr>
      <w:r>
        <w:t xml:space="preserve">Figure </w:t>
      </w:r>
      <w:r w:rsidR="00A51780">
        <w:fldChar w:fldCharType="begin"/>
      </w:r>
      <w:r w:rsidR="00A51780">
        <w:instrText xml:space="preserve"> SEQ Figure \* ARABIC </w:instrText>
      </w:r>
      <w:r w:rsidR="00A51780">
        <w:fldChar w:fldCharType="separate"/>
      </w:r>
      <w:r>
        <w:rPr>
          <w:noProof/>
        </w:rPr>
        <w:t>5</w:t>
      </w:r>
      <w:r w:rsidR="00A51780">
        <w:rPr>
          <w:noProof/>
        </w:rPr>
        <w:fldChar w:fldCharType="end"/>
      </w:r>
      <w:r>
        <w:t>: Process for making an amendment to a planning scheme</w:t>
      </w:r>
    </w:p>
    <w:p w14:paraId="19FC194E" w14:textId="77777777" w:rsidR="009B1D95" w:rsidRPr="001C4690" w:rsidRDefault="009B1D95" w:rsidP="009B1D95">
      <w:pPr>
        <w:jc w:val="center"/>
      </w:pPr>
      <w:r>
        <w:rPr>
          <w:noProof/>
        </w:rPr>
        <w:drawing>
          <wp:inline distT="0" distB="0" distL="0" distR="0" wp14:anchorId="3D77DCBC" wp14:editId="48F1E602">
            <wp:extent cx="5669260" cy="5901267"/>
            <wp:effectExtent l="0" t="0" r="0" b="0"/>
            <wp:docPr id="5" name="Picture 5" descr="Figure 5 shows a flow chart of the steps required to amend a planning scheme to reserve land for a public purpo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 5 shows a flow chart of the steps required to amend a planning scheme to reserve land for a public purpose. "/>
                    <pic:cNvPicPr/>
                  </pic:nvPicPr>
                  <pic:blipFill rotWithShape="1">
                    <a:blip r:embed="rId27" cstate="email">
                      <a:extLst>
                        <a:ext uri="{28A0092B-C50C-407E-A947-70E740481C1C}">
                          <a14:useLocalDpi xmlns:a14="http://schemas.microsoft.com/office/drawing/2010/main"/>
                        </a:ext>
                      </a:extLst>
                    </a:blip>
                    <a:srcRect l="9597" t="1587" r="8204" b="37848"/>
                    <a:stretch/>
                  </pic:blipFill>
                  <pic:spPr bwMode="auto">
                    <a:xfrm>
                      <a:off x="0" y="0"/>
                      <a:ext cx="5690987" cy="5923884"/>
                    </a:xfrm>
                    <a:prstGeom prst="rect">
                      <a:avLst/>
                    </a:prstGeom>
                    <a:ln>
                      <a:noFill/>
                    </a:ln>
                    <a:extLst>
                      <a:ext uri="{53640926-AAD7-44D8-BBD7-CCE9431645EC}">
                        <a14:shadowObscured xmlns:a14="http://schemas.microsoft.com/office/drawing/2010/main"/>
                      </a:ext>
                    </a:extLst>
                  </pic:spPr>
                </pic:pic>
              </a:graphicData>
            </a:graphic>
          </wp:inline>
        </w:drawing>
      </w:r>
    </w:p>
    <w:p w14:paraId="0BB3D300" w14:textId="67F2A0F8" w:rsidR="008E1214" w:rsidRPr="00A57DC2" w:rsidRDefault="008E1214" w:rsidP="008E1214">
      <w:pPr>
        <w:rPr>
          <w:lang w:val="en-AU"/>
        </w:rPr>
      </w:pPr>
    </w:p>
    <w:sectPr w:rsidR="008E1214" w:rsidRPr="00A57DC2" w:rsidSect="0048622F">
      <w:pgSz w:w="11900" w:h="16820"/>
      <w:pgMar w:top="1440" w:right="1440" w:bottom="1440" w:left="1440" w:header="708" w:footer="4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3C0BE" w14:textId="77777777" w:rsidR="00A51780" w:rsidRDefault="00A51780" w:rsidP="00996FA1">
      <w:pPr>
        <w:spacing w:after="0"/>
      </w:pPr>
      <w:r>
        <w:separator/>
      </w:r>
    </w:p>
  </w:endnote>
  <w:endnote w:type="continuationSeparator" w:id="0">
    <w:p w14:paraId="4C5E01E7" w14:textId="77777777" w:rsidR="00A51780" w:rsidRDefault="00A51780" w:rsidP="00996F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1697311"/>
      <w:docPartObj>
        <w:docPartGallery w:val="Page Numbers (Bottom of Page)"/>
        <w:docPartUnique/>
      </w:docPartObj>
    </w:sdtPr>
    <w:sdtEndPr>
      <w:rPr>
        <w:rStyle w:val="PageNumber"/>
      </w:rPr>
    </w:sdtEndPr>
    <w:sdtContent>
      <w:p w14:paraId="30BFF57E" w14:textId="712BB110" w:rsidR="007F4B28" w:rsidRDefault="007F4B28" w:rsidP="00D223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863AC7" w14:textId="77777777" w:rsidR="007F4B28" w:rsidRDefault="007F4B28" w:rsidP="006D07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22F02" w14:textId="472B883D" w:rsidR="007F4B28" w:rsidRPr="00B731D1" w:rsidRDefault="007F4B28" w:rsidP="00B731D1">
    <w:pPr>
      <w:pStyle w:val="Footer"/>
      <w:framePr w:wrap="none" w:vAnchor="text" w:hAnchor="margin" w:xAlign="right" w:y="128"/>
      <w:rPr>
        <w:rStyle w:val="PageNumber"/>
        <w:sz w:val="18"/>
        <w:szCs w:val="20"/>
      </w:rPr>
    </w:pPr>
    <w:r>
      <w:rPr>
        <w:noProof/>
        <w:sz w:val="18"/>
        <w:szCs w:val="20"/>
      </w:rPr>
      <mc:AlternateContent>
        <mc:Choice Requires="wps">
          <w:drawing>
            <wp:anchor distT="0" distB="0" distL="114300" distR="114300" simplePos="0" relativeHeight="251667456" behindDoc="0" locked="0" layoutInCell="0" allowOverlap="1" wp14:anchorId="6C166AF1" wp14:editId="7D8675E4">
              <wp:simplePos x="0" y="0"/>
              <wp:positionH relativeFrom="page">
                <wp:align>left</wp:align>
              </wp:positionH>
              <wp:positionV relativeFrom="page">
                <wp:align>bottom</wp:align>
              </wp:positionV>
              <wp:extent cx="7772400" cy="266700"/>
              <wp:effectExtent l="0" t="0" r="0" b="0"/>
              <wp:wrapNone/>
              <wp:docPr id="3" name="MSIPCM2e4b4b0397a05adc5b22def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71F1B0D" w14:textId="0706FD86" w:rsidR="007F4B28" w:rsidRPr="00946097" w:rsidRDefault="007F4B28" w:rsidP="00946097">
                          <w:pPr>
                            <w:spacing w:after="0"/>
                            <w:rPr>
                              <w:rFonts w:ascii="Calibri" w:hAnsi="Calibri" w:cs="Calibri"/>
                              <w:color w:val="000000"/>
                            </w:rPr>
                          </w:pPr>
                          <w:r w:rsidRPr="00946097">
                            <w:rPr>
                              <w:rFonts w:ascii="Calibri" w:hAnsi="Calibri" w:cs="Calibri"/>
                              <w:color w:val="000000"/>
                            </w:rPr>
                            <w:t>OFFICIAL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C166AF1" id="_x0000_t202" coordsize="21600,21600" o:spt="202" path="m,l,21600r21600,l21600,xe">
              <v:stroke joinstyle="miter"/>
              <v:path gradientshapeok="t" o:connecttype="rect"/>
            </v:shapetype>
            <v:shape id="MSIPCM2e4b4b0397a05adc5b22def2" o:spid="_x0000_s1033" type="#_x0000_t202" style="position:absolute;margin-left:0;margin-top:0;width:612pt;height:21pt;z-index:251667456;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" o:allowincell="f" filled="f" stroked="f" strokeweight=".5pt">
              <v:textbox inset="20pt,0,,0">
                <w:txbxContent>
                  <w:p w14:paraId="571F1B0D" w14:textId="0706FD86" w:rsidR="007F4B28" w:rsidRPr="00946097" w:rsidRDefault="007F4B28" w:rsidP="00946097">
                    <w:pPr>
                      <w:spacing w:after="0"/>
                      <w:rPr>
                        <w:rFonts w:ascii="Calibri" w:hAnsi="Calibri" w:cs="Calibri"/>
                        <w:color w:val="000000"/>
                      </w:rPr>
                    </w:pPr>
                    <w:r w:rsidRPr="00946097">
                      <w:rPr>
                        <w:rFonts w:ascii="Calibri" w:hAnsi="Calibri" w:cs="Calibri"/>
                        <w:color w:val="000000"/>
                      </w:rPr>
                      <w:t>OFFICIAL</w:t>
                    </w:r>
                  </w:p>
                </w:txbxContent>
              </v:textbox>
              <w10:wrap anchorx="page" anchory="page"/>
            </v:shape>
          </w:pict>
        </mc:Fallback>
      </mc:AlternateContent>
    </w:r>
    <w:sdt>
      <w:sdtPr>
        <w:rPr>
          <w:rStyle w:val="PageNumber"/>
          <w:sz w:val="18"/>
          <w:szCs w:val="20"/>
        </w:rPr>
        <w:id w:val="720167882"/>
        <w:docPartObj>
          <w:docPartGallery w:val="Page Numbers (Bottom of Page)"/>
          <w:docPartUnique/>
        </w:docPartObj>
      </w:sdtPr>
      <w:sdtEndPr>
        <w:rPr>
          <w:rStyle w:val="PageNumber"/>
        </w:rPr>
      </w:sdtEndPr>
      <w:sdtContent>
        <w:r w:rsidRPr="00B731D1">
          <w:rPr>
            <w:rStyle w:val="PageNumber"/>
            <w:sz w:val="18"/>
            <w:szCs w:val="20"/>
          </w:rPr>
          <w:fldChar w:fldCharType="begin"/>
        </w:r>
        <w:r w:rsidRPr="00B731D1">
          <w:rPr>
            <w:rStyle w:val="PageNumber"/>
            <w:sz w:val="18"/>
            <w:szCs w:val="20"/>
          </w:rPr>
          <w:instrText xml:space="preserve"> PAGE </w:instrText>
        </w:r>
        <w:r w:rsidRPr="00B731D1">
          <w:rPr>
            <w:rStyle w:val="PageNumber"/>
            <w:sz w:val="18"/>
            <w:szCs w:val="20"/>
          </w:rPr>
          <w:fldChar w:fldCharType="separate"/>
        </w:r>
        <w:r w:rsidRPr="00B731D1">
          <w:rPr>
            <w:rStyle w:val="PageNumber"/>
            <w:noProof/>
            <w:sz w:val="18"/>
            <w:szCs w:val="20"/>
          </w:rPr>
          <w:t>2</w:t>
        </w:r>
        <w:r w:rsidRPr="00B731D1">
          <w:rPr>
            <w:rStyle w:val="PageNumber"/>
            <w:sz w:val="18"/>
            <w:szCs w:val="20"/>
          </w:rPr>
          <w:fldChar w:fldCharType="end"/>
        </w:r>
      </w:sdtContent>
    </w:sdt>
  </w:p>
  <w:p w14:paraId="66F93FC6" w14:textId="77777777" w:rsidR="007F4B28" w:rsidRPr="00AB67D9" w:rsidRDefault="007F4B28" w:rsidP="006D07FB">
    <w:pPr>
      <w:pStyle w:val="Footer"/>
      <w:ind w:right="360"/>
      <w:rPr>
        <w:b/>
        <w:bCs/>
        <w:i/>
        <w:iCs/>
        <w:color w:val="2F5496" w:themeColor="accent1" w:themeShade="BF"/>
        <w:sz w:val="18"/>
        <w:szCs w:val="20"/>
        <w:lang w:val="en-AU"/>
      </w:rPr>
    </w:pPr>
    <w:r w:rsidRPr="00AB67D9">
      <w:rPr>
        <w:b/>
        <w:bCs/>
        <w:i/>
        <w:iCs/>
        <w:color w:val="2F5496" w:themeColor="accent1" w:themeShade="BF"/>
        <w:sz w:val="18"/>
        <w:szCs w:val="20"/>
        <w:lang w:val="en-AU"/>
      </w:rPr>
      <w:t>Regulatory Impact Statement</w:t>
    </w:r>
  </w:p>
  <w:p w14:paraId="35B7EDE6" w14:textId="092E91E1" w:rsidR="007F4B28" w:rsidRPr="006D07FB" w:rsidRDefault="007F4B28">
    <w:pPr>
      <w:pStyle w:val="Footer"/>
      <w:rPr>
        <w:b/>
        <w:bCs/>
        <w:sz w:val="18"/>
        <w:szCs w:val="20"/>
        <w:lang w:val="en-AU"/>
      </w:rPr>
    </w:pPr>
    <w:r w:rsidRPr="00AB67D9">
      <w:rPr>
        <w:b/>
        <w:bCs/>
        <w:sz w:val="18"/>
        <w:szCs w:val="20"/>
        <w:lang w:val="en-AU"/>
      </w:rPr>
      <w:t>Land Acquisition and Compensation Regulations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563D" w14:textId="303F5BFA" w:rsidR="007F4B28" w:rsidRDefault="007F4B28">
    <w:pPr>
      <w:pStyle w:val="Footer"/>
      <w:jc w:val="right"/>
    </w:pPr>
  </w:p>
  <w:p w14:paraId="3E709C27" w14:textId="77777777" w:rsidR="007F4B28" w:rsidRDefault="007F4B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806871"/>
      <w:docPartObj>
        <w:docPartGallery w:val="Page Numbers (Bottom of Page)"/>
        <w:docPartUnique/>
      </w:docPartObj>
    </w:sdtPr>
    <w:sdtEndPr>
      <w:rPr>
        <w:rStyle w:val="PageNumber"/>
      </w:rPr>
    </w:sdtEndPr>
    <w:sdtContent>
      <w:p w14:paraId="64F1A20D" w14:textId="2678AFD9" w:rsidR="007F4B28" w:rsidRDefault="007F4B28" w:rsidP="00D223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898BFD" w14:textId="77777777" w:rsidR="007F4B28" w:rsidRDefault="007F4B28" w:rsidP="009F3B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4501B" w14:textId="77777777" w:rsidR="00A51780" w:rsidRDefault="00A51780" w:rsidP="00996FA1">
      <w:pPr>
        <w:spacing w:after="0"/>
      </w:pPr>
      <w:r>
        <w:separator/>
      </w:r>
    </w:p>
  </w:footnote>
  <w:footnote w:type="continuationSeparator" w:id="0">
    <w:p w14:paraId="38C51781" w14:textId="77777777" w:rsidR="00A51780" w:rsidRDefault="00A51780" w:rsidP="00996FA1">
      <w:pPr>
        <w:spacing w:after="0"/>
      </w:pPr>
      <w:r>
        <w:continuationSeparator/>
      </w:r>
    </w:p>
  </w:footnote>
  <w:footnote w:id="1">
    <w:p w14:paraId="4A3B8672" w14:textId="474A5E44" w:rsidR="007F4B28" w:rsidRPr="00A31C49" w:rsidRDefault="007F4B28" w:rsidP="004826A8">
      <w:pPr>
        <w:pStyle w:val="FootnoteText"/>
        <w:rPr>
          <w:lang w:val="en-AU"/>
        </w:rPr>
      </w:pPr>
      <w:r>
        <w:rPr>
          <w:rStyle w:val="FootnoteReference"/>
        </w:rPr>
        <w:footnoteRef/>
      </w:r>
      <w:r>
        <w:t xml:space="preserve"> The LAC Act sets out the process for compulsory acquisitions but does not itself authorise any public authority to acquire land. </w:t>
      </w:r>
      <w:r>
        <w:rPr>
          <w:lang w:val="en-AU"/>
        </w:rPr>
        <w:t>The ‘special Act’ is the specific legislation for each public authority that authorises it to acquire land by compulsory process for a specific purpose.</w:t>
      </w:r>
    </w:p>
  </w:footnote>
  <w:footnote w:id="2">
    <w:p w14:paraId="7EA11BF5" w14:textId="77777777" w:rsidR="007F4B28" w:rsidRPr="00D75480" w:rsidRDefault="007F4B28" w:rsidP="004826A8">
      <w:pPr>
        <w:pStyle w:val="FootnoteText"/>
        <w:rPr>
          <w:lang w:val="en-AU"/>
        </w:rPr>
      </w:pPr>
      <w:r>
        <w:rPr>
          <w:rStyle w:val="FootnoteReference"/>
        </w:rPr>
        <w:footnoteRef/>
      </w:r>
      <w:r>
        <w:t xml:space="preserve"> </w:t>
      </w:r>
      <w:r>
        <w:rPr>
          <w:lang w:val="en-AU"/>
        </w:rPr>
        <w:t>Legislative Council, Hansard 20 November 1986, page 1215.</w:t>
      </w:r>
    </w:p>
  </w:footnote>
  <w:footnote w:id="3">
    <w:p w14:paraId="06EE6D20" w14:textId="77777777" w:rsidR="007F4B28" w:rsidRPr="00CF0640" w:rsidRDefault="007F4B28" w:rsidP="004826A8">
      <w:pPr>
        <w:pStyle w:val="FootnoteText"/>
        <w:rPr>
          <w:lang w:val="en-AU"/>
        </w:rPr>
      </w:pPr>
      <w:r>
        <w:rPr>
          <w:rStyle w:val="FootnoteReference"/>
        </w:rPr>
        <w:footnoteRef/>
      </w:r>
      <w:r>
        <w:t xml:space="preserve"> </w:t>
      </w:r>
      <w:r w:rsidRPr="00714E1D">
        <w:rPr>
          <w:lang w:val="en-AU"/>
        </w:rPr>
        <w:t xml:space="preserve">Stuart Morris, </w:t>
      </w:r>
      <w:r w:rsidRPr="00DB371C">
        <w:rPr>
          <w:lang w:val="en-AU"/>
        </w:rPr>
        <w:t>Land Acquisition and Compensation: Proposal for New Land Acquisition and Compensation Legislation – Report to the Minister for Planning</w:t>
      </w:r>
      <w:r w:rsidRPr="00714E1D">
        <w:rPr>
          <w:lang w:val="en-AU"/>
        </w:rPr>
        <w:t xml:space="preserve"> (Report, January 1983)</w:t>
      </w:r>
      <w:r>
        <w:rPr>
          <w:lang w:val="en-AU"/>
        </w:rPr>
        <w:t xml:space="preserve">. Note: the Morris Report advocated for the ability for the Attorney General to exempt the reservation </w:t>
      </w:r>
      <w:r>
        <w:rPr>
          <w:lang w:val="en-AU"/>
        </w:rPr>
        <w:t>requirement, but did not specifically anticipate classes of land being prescribed in Regulations for this purpose.</w:t>
      </w:r>
    </w:p>
  </w:footnote>
  <w:footnote w:id="4">
    <w:p w14:paraId="72208033" w14:textId="203CE98C" w:rsidR="007F4B28" w:rsidRPr="00B87F94" w:rsidRDefault="007F4B28" w:rsidP="004826A8">
      <w:pPr>
        <w:pStyle w:val="FootnoteText"/>
        <w:rPr>
          <w:lang w:val="en-AU"/>
        </w:rPr>
      </w:pPr>
      <w:r>
        <w:rPr>
          <w:rStyle w:val="FootnoteReference"/>
        </w:rPr>
        <w:footnoteRef/>
      </w:r>
      <w:r>
        <w:t xml:space="preserve"> S</w:t>
      </w:r>
      <w:r w:rsidRPr="00F960C4">
        <w:t xml:space="preserve">olatium </w:t>
      </w:r>
      <w:r>
        <w:t xml:space="preserve">is a special payment as consolation for the emotional impact of having land acquired (i.e., to provide solace). It is defined </w:t>
      </w:r>
      <w:r w:rsidRPr="00F960C4">
        <w:t xml:space="preserve">as </w:t>
      </w:r>
      <w:r>
        <w:t>an amount</w:t>
      </w:r>
      <w:r w:rsidRPr="00F960C4">
        <w:t xml:space="preserve"> </w:t>
      </w:r>
      <w:r>
        <w:t>“</w:t>
      </w:r>
      <w:r w:rsidRPr="00F960C4">
        <w:t>reasonable to compensate the claimant for intangible and non-pecuniary disadvantages resulting from the acquisition</w:t>
      </w:r>
      <w:r>
        <w:t>” and takes account of factors such as the length of time a person has occupied the land, the age of the person, the number and circumstances of people living with the landholder on the property. An amount paid for solatium is limited to no more than 10 per cent of the market value of the land.</w:t>
      </w:r>
    </w:p>
  </w:footnote>
  <w:footnote w:id="5">
    <w:p w14:paraId="0202D09F" w14:textId="77777777" w:rsidR="007F4B28" w:rsidRPr="00EE5063" w:rsidRDefault="007F4B28" w:rsidP="004826A8">
      <w:pPr>
        <w:pStyle w:val="FootnoteText"/>
        <w:rPr>
          <w:lang w:val="en-AU"/>
        </w:rPr>
      </w:pPr>
      <w:r>
        <w:rPr>
          <w:rStyle w:val="FootnoteReference"/>
        </w:rPr>
        <w:footnoteRef/>
      </w:r>
      <w:r>
        <w:t xml:space="preserve"> </w:t>
      </w:r>
      <w:r>
        <w:rPr>
          <w:lang w:val="en-AU"/>
        </w:rPr>
        <w:t>The Second Reading Speech referred to this section being to assist “</w:t>
      </w:r>
      <w:r w:rsidRPr="00EE5063">
        <w:rPr>
          <w:lang w:val="en-AU"/>
        </w:rPr>
        <w:t>people whose properties are at</w:t>
      </w:r>
      <w:r>
        <w:rPr>
          <w:lang w:val="en-AU"/>
        </w:rPr>
        <w:t xml:space="preserve"> </w:t>
      </w:r>
      <w:r w:rsidRPr="00EE5063">
        <w:rPr>
          <w:lang w:val="en-AU"/>
        </w:rPr>
        <w:t>the lower end of the market</w:t>
      </w:r>
      <w:r>
        <w:rPr>
          <w:lang w:val="en-AU"/>
        </w:rPr>
        <w:t>” (Assembly Hansard, 8 May 1986, page 2016). Since the commencement of the Act, the threshold has been periodically adjusted to maintain the availability of these loans to properties below average market prices.</w:t>
      </w:r>
    </w:p>
  </w:footnote>
  <w:footnote w:id="6">
    <w:p w14:paraId="2CB01B86" w14:textId="25A04B87" w:rsidR="007F4B28" w:rsidRPr="00040D2F" w:rsidRDefault="007F4B28" w:rsidP="004826A8">
      <w:pPr>
        <w:pStyle w:val="FootnoteText"/>
        <w:rPr>
          <w:lang w:val="en-AU"/>
        </w:rPr>
      </w:pPr>
      <w:r>
        <w:rPr>
          <w:rStyle w:val="FootnoteReference"/>
        </w:rPr>
        <w:footnoteRef/>
      </w:r>
      <w:r>
        <w:t xml:space="preserve"> </w:t>
      </w:r>
      <w:r w:rsidRPr="00DB3EFC">
        <w:rPr>
          <w:i/>
          <w:iCs/>
        </w:rPr>
        <w:t>Victorian Property Sales Report</w:t>
      </w:r>
      <w:r>
        <w:rPr>
          <w:i/>
          <w:iCs/>
        </w:rPr>
        <w:t xml:space="preserve"> June</w:t>
      </w:r>
      <w:r w:rsidRPr="00DB3EFC">
        <w:rPr>
          <w:i/>
          <w:iCs/>
        </w:rPr>
        <w:t xml:space="preserve"> 2020 quarter</w:t>
      </w:r>
      <w:r>
        <w:rPr>
          <w:i/>
          <w:iCs/>
        </w:rPr>
        <w:t>—</w:t>
      </w:r>
      <w:r w:rsidRPr="00040D2F">
        <w:t>data from</w:t>
      </w:r>
      <w:r>
        <w:t xml:space="preserve"> </w:t>
      </w:r>
      <w:r w:rsidRPr="00040D2F">
        <w:t>Valuer-General Victoria</w:t>
      </w:r>
      <w:r>
        <w:t>,</w:t>
      </w:r>
      <w:r w:rsidRPr="00040D2F">
        <w:t xml:space="preserve"> </w:t>
      </w:r>
      <w:r>
        <w:t>published December 2020.</w:t>
      </w:r>
    </w:p>
  </w:footnote>
  <w:footnote w:id="7">
    <w:p w14:paraId="0AADABE6" w14:textId="77777777" w:rsidR="007F4B28" w:rsidRPr="00C16845" w:rsidRDefault="007F4B28" w:rsidP="004826A8">
      <w:pPr>
        <w:pStyle w:val="FootnoteText"/>
        <w:rPr>
          <w:lang w:val="en-AU"/>
        </w:rPr>
      </w:pPr>
      <w:r>
        <w:rPr>
          <w:rStyle w:val="FootnoteReference"/>
        </w:rPr>
        <w:footnoteRef/>
      </w:r>
      <w:r>
        <w:t xml:space="preserve"> </w:t>
      </w:r>
      <w:r>
        <w:rPr>
          <w:lang w:val="en-AU"/>
        </w:rPr>
        <w:t>Usually, the amount of a fee unit is increased each year by the Treasurer to reflect general increases in prices in the economy. The value of fee units was not increased in 2020 in responses to the impact of the Covid-19 pandemic.</w:t>
      </w:r>
    </w:p>
  </w:footnote>
  <w:footnote w:id="8">
    <w:p w14:paraId="3705BB59" w14:textId="213AA20F" w:rsidR="007F4B28" w:rsidRPr="003405DE" w:rsidRDefault="007F4B28" w:rsidP="00B06C69">
      <w:pPr>
        <w:spacing w:after="0"/>
        <w:rPr>
          <w:sz w:val="18"/>
          <w:szCs w:val="18"/>
        </w:rPr>
      </w:pPr>
      <w:r w:rsidRPr="003405DE">
        <w:rPr>
          <w:rStyle w:val="FootnoteReference"/>
          <w:sz w:val="18"/>
          <w:szCs w:val="18"/>
        </w:rPr>
        <w:footnoteRef/>
      </w:r>
      <w:r w:rsidRPr="003405DE">
        <w:rPr>
          <w:sz w:val="18"/>
          <w:szCs w:val="18"/>
        </w:rPr>
        <w:t xml:space="preserve"> The ABS </w:t>
      </w:r>
      <w:r w:rsidRPr="003405DE">
        <w:rPr>
          <w:sz w:val="18"/>
          <w:szCs w:val="18"/>
        </w:rPr>
        <w:t>defines a small business as a business employing less than 20 people.</w:t>
      </w:r>
      <w:r>
        <w:rPr>
          <w:sz w:val="18"/>
          <w:szCs w:val="18"/>
        </w:rPr>
        <w:t xml:space="preserve"> </w:t>
      </w:r>
      <w:r w:rsidRPr="003405DE">
        <w:rPr>
          <w:sz w:val="18"/>
          <w:szCs w:val="18"/>
        </w:rPr>
        <w:t>ABS Cat. 1321.0</w:t>
      </w:r>
    </w:p>
  </w:footnote>
  <w:footnote w:id="9">
    <w:p w14:paraId="10B9E5A0" w14:textId="6A2CC3BA" w:rsidR="007F4B28" w:rsidRPr="00F22EDF" w:rsidRDefault="007F4B28" w:rsidP="00F22EDF">
      <w:pPr>
        <w:spacing w:after="0"/>
        <w:rPr>
          <w:sz w:val="18"/>
          <w:szCs w:val="18"/>
        </w:rPr>
      </w:pPr>
      <w:r w:rsidRPr="00F22EDF">
        <w:rPr>
          <w:rStyle w:val="FootnoteReference"/>
          <w:szCs w:val="18"/>
        </w:rPr>
        <w:footnoteRef/>
      </w:r>
      <w:r>
        <w:rPr>
          <w:sz w:val="18"/>
          <w:szCs w:val="18"/>
        </w:rPr>
        <w:t xml:space="preserve"> </w:t>
      </w:r>
      <w:r w:rsidRPr="00F22EDF">
        <w:rPr>
          <w:sz w:val="18"/>
          <w:szCs w:val="18"/>
        </w:rPr>
        <w:t xml:space="preserve">Brown, D., 2009, </w:t>
      </w:r>
      <w:r w:rsidRPr="004826A8">
        <w:rPr>
          <w:i/>
          <w:iCs/>
          <w:sz w:val="18"/>
          <w:szCs w:val="18"/>
        </w:rPr>
        <w:t>Land Acquisition: An Examination of the principles of law governing the compulsory acquisition or resumption of land in Australia</w:t>
      </w:r>
      <w:r w:rsidRPr="00F22EDF">
        <w:rPr>
          <w:sz w:val="18"/>
          <w:szCs w:val="18"/>
        </w:rPr>
        <w:t xml:space="preserve"> (6</w:t>
      </w:r>
      <w:r w:rsidRPr="00F22EDF">
        <w:rPr>
          <w:sz w:val="18"/>
          <w:szCs w:val="18"/>
          <w:vertAlign w:val="superscript"/>
        </w:rPr>
        <w:t>th</w:t>
      </w:r>
      <w:r w:rsidRPr="00F22EDF">
        <w:rPr>
          <w:sz w:val="18"/>
          <w:szCs w:val="18"/>
        </w:rPr>
        <w:t xml:space="preserve"> ed), LexisNexis Butterworths, Australia, p. 13.</w:t>
      </w:r>
    </w:p>
  </w:footnote>
  <w:footnote w:id="10">
    <w:p w14:paraId="4D19C957" w14:textId="62A48C4C" w:rsidR="007F4B28" w:rsidRPr="00886AA4" w:rsidRDefault="007F4B28" w:rsidP="004826A8">
      <w:pPr>
        <w:pStyle w:val="FootnoteText"/>
      </w:pPr>
      <w:r w:rsidRPr="00886AA4">
        <w:rPr>
          <w:rStyle w:val="FootnoteReference"/>
          <w:szCs w:val="18"/>
        </w:rPr>
        <w:footnoteRef/>
      </w:r>
      <w:r w:rsidRPr="00886AA4">
        <w:t xml:space="preserve"> </w:t>
      </w:r>
      <w:r w:rsidRPr="002F6753">
        <w:rPr>
          <w:i/>
          <w:iCs/>
        </w:rPr>
        <w:t>Durham Holdings Pty Ltd v. New South Wales</w:t>
      </w:r>
      <w:r w:rsidRPr="00FE44D5">
        <w:t xml:space="preserve"> (2001) 205 CLR 399</w:t>
      </w:r>
      <w:r>
        <w:t>. This is u</w:t>
      </w:r>
      <w:r w:rsidRPr="00712283">
        <w:t xml:space="preserve">nlike the Commonwealth Government, which has a constitutional requirement to only acquire property on </w:t>
      </w:r>
      <w:r>
        <w:t>‘</w:t>
      </w:r>
      <w:r w:rsidRPr="00712283">
        <w:t>just terms</w:t>
      </w:r>
      <w:r>
        <w:t xml:space="preserve">’: </w:t>
      </w:r>
      <w:r w:rsidRPr="00886AA4">
        <w:t xml:space="preserve">Section 51(xxxi) of the </w:t>
      </w:r>
      <w:r w:rsidRPr="00EE39CF">
        <w:t>Constitution</w:t>
      </w:r>
      <w:r w:rsidRPr="00886AA4">
        <w:t xml:space="preserve"> of Australia</w:t>
      </w:r>
      <w:r>
        <w:t>.</w:t>
      </w:r>
    </w:p>
  </w:footnote>
  <w:footnote w:id="11">
    <w:p w14:paraId="50BF08E6" w14:textId="5116B5B8" w:rsidR="007F4B28" w:rsidRPr="00CE0111" w:rsidRDefault="007F4B28" w:rsidP="004826A8">
      <w:pPr>
        <w:pStyle w:val="FootnoteText"/>
        <w:rPr>
          <w:lang w:val="en-AU"/>
        </w:rPr>
      </w:pPr>
      <w:r>
        <w:rPr>
          <w:rStyle w:val="FootnoteReference"/>
        </w:rPr>
        <w:footnoteRef/>
      </w:r>
      <w:r>
        <w:t xml:space="preserve"> </w:t>
      </w:r>
      <w:r w:rsidRPr="008278D3">
        <w:t xml:space="preserve">See </w:t>
      </w:r>
      <w:r w:rsidRPr="001E0083">
        <w:t>Appendix A</w:t>
      </w:r>
      <w:r w:rsidRPr="008278D3">
        <w:t xml:space="preserve"> for further detail on the </w:t>
      </w:r>
      <w:r>
        <w:t xml:space="preserve">historical </w:t>
      </w:r>
      <w:r w:rsidRPr="008278D3">
        <w:t xml:space="preserve">development of </w:t>
      </w:r>
      <w:r>
        <w:t>land acquisition legislation in Victoria</w:t>
      </w:r>
      <w:r w:rsidRPr="008278D3">
        <w:t>.</w:t>
      </w:r>
      <w:r>
        <w:t xml:space="preserve"> While enacted in 1986, the LAC Act </w:t>
      </w:r>
      <w:r w:rsidRPr="00C96B14">
        <w:t>came into operation on 29 November 1987: Government Gazette 25 November 1987 page 3224</w:t>
      </w:r>
      <w:r>
        <w:t>.</w:t>
      </w:r>
    </w:p>
  </w:footnote>
  <w:footnote w:id="12">
    <w:p w14:paraId="3F4F9B46" w14:textId="19EB2B7F" w:rsidR="007F4B28" w:rsidRPr="00886AA4" w:rsidRDefault="007F4B28" w:rsidP="008B2AC9">
      <w:pPr>
        <w:pStyle w:val="Footnote"/>
        <w:rPr>
          <w:sz w:val="18"/>
          <w:szCs w:val="18"/>
        </w:rPr>
      </w:pPr>
      <w:r w:rsidRPr="00886AA4">
        <w:rPr>
          <w:rStyle w:val="FootnoteReference"/>
          <w:szCs w:val="18"/>
        </w:rPr>
        <w:footnoteRef/>
      </w:r>
      <w:r w:rsidRPr="00886AA4">
        <w:rPr>
          <w:sz w:val="18"/>
          <w:szCs w:val="18"/>
        </w:rPr>
        <w:t xml:space="preserve"> Pursuant to section 38 of </w:t>
      </w:r>
      <w:r w:rsidRPr="004826A8">
        <w:rPr>
          <w:sz w:val="18"/>
          <w:szCs w:val="18"/>
        </w:rPr>
        <w:t>the</w:t>
      </w:r>
      <w:r w:rsidRPr="002F6753">
        <w:rPr>
          <w:i/>
          <w:iCs/>
          <w:sz w:val="18"/>
          <w:szCs w:val="18"/>
        </w:rPr>
        <w:t xml:space="preserve"> Interpretation of Legislation Act 1984</w:t>
      </w:r>
      <w:r w:rsidRPr="00886AA4">
        <w:rPr>
          <w:sz w:val="18"/>
          <w:szCs w:val="18"/>
        </w:rPr>
        <w:t xml:space="preserve">, </w:t>
      </w:r>
      <w:r>
        <w:rPr>
          <w:sz w:val="18"/>
          <w:szCs w:val="18"/>
        </w:rPr>
        <w:t>‘</w:t>
      </w:r>
      <w:r w:rsidRPr="00886AA4">
        <w:rPr>
          <w:sz w:val="18"/>
          <w:szCs w:val="18"/>
        </w:rPr>
        <w:t>land</w:t>
      </w:r>
      <w:r>
        <w:rPr>
          <w:sz w:val="18"/>
          <w:szCs w:val="18"/>
        </w:rPr>
        <w:t>’</w:t>
      </w:r>
      <w:r w:rsidRPr="00886AA4">
        <w:rPr>
          <w:sz w:val="18"/>
          <w:szCs w:val="18"/>
        </w:rPr>
        <w:t xml:space="preserve"> includes buildings and other structures permanently affixed to land, land</w:t>
      </w:r>
      <w:r>
        <w:rPr>
          <w:sz w:val="18"/>
          <w:szCs w:val="18"/>
        </w:rPr>
        <w:t xml:space="preserve"> </w:t>
      </w:r>
      <w:r w:rsidRPr="00886AA4">
        <w:rPr>
          <w:sz w:val="18"/>
          <w:szCs w:val="18"/>
        </w:rPr>
        <w:t>covered with water, and any estate, interest, easement, servitude, privilege or right in or over land.</w:t>
      </w:r>
    </w:p>
  </w:footnote>
  <w:footnote w:id="13">
    <w:p w14:paraId="69034A73" w14:textId="6E8E7F89" w:rsidR="007F4B28" w:rsidRPr="002F6753" w:rsidRDefault="007F4B28" w:rsidP="004826A8">
      <w:pPr>
        <w:pStyle w:val="FootnoteText"/>
        <w:rPr>
          <w:lang w:val="en-AU"/>
        </w:rPr>
      </w:pPr>
      <w:r>
        <w:rPr>
          <w:rStyle w:val="FootnoteReference"/>
        </w:rPr>
        <w:footnoteRef/>
      </w:r>
      <w:r>
        <w:t xml:space="preserve"> </w:t>
      </w:r>
      <w:r>
        <w:rPr>
          <w:lang w:val="en-AU"/>
        </w:rPr>
        <w:t>See Appendix A.</w:t>
      </w:r>
    </w:p>
  </w:footnote>
  <w:footnote w:id="14">
    <w:p w14:paraId="3010B603" w14:textId="43508583" w:rsidR="007F4B28" w:rsidRPr="0017173B" w:rsidRDefault="007F4B28" w:rsidP="004826A8">
      <w:pPr>
        <w:pStyle w:val="FootnoteText"/>
        <w:rPr>
          <w:lang w:val="en-AU"/>
        </w:rPr>
      </w:pPr>
      <w:r>
        <w:rPr>
          <w:rStyle w:val="FootnoteReference"/>
        </w:rPr>
        <w:footnoteRef/>
      </w:r>
      <w:r>
        <w:t xml:space="preserve"> Acts </w:t>
      </w:r>
      <w:r>
        <w:t xml:space="preserve">most commonly used for acquisitions include </w:t>
      </w:r>
      <w:r w:rsidRPr="0017173B">
        <w:rPr>
          <w:lang w:val="en-AU"/>
        </w:rPr>
        <w:t xml:space="preserve">the </w:t>
      </w:r>
      <w:r w:rsidRPr="00F868BD">
        <w:rPr>
          <w:lang w:val="en-AU"/>
        </w:rPr>
        <w:t>Major Transport Project Facilitation Act 2009, Road Management Act 2004,</w:t>
      </w:r>
      <w:r>
        <w:rPr>
          <w:lang w:val="en-AU"/>
        </w:rPr>
        <w:t xml:space="preserve"> </w:t>
      </w:r>
      <w:r w:rsidRPr="0017173B">
        <w:rPr>
          <w:lang w:val="en-AU"/>
        </w:rPr>
        <w:t>Project Development and Construction Management Act 1994</w:t>
      </w:r>
      <w:r>
        <w:rPr>
          <w:lang w:val="en-AU"/>
        </w:rPr>
        <w:t xml:space="preserve">, </w:t>
      </w:r>
      <w:r w:rsidRPr="0017173B">
        <w:rPr>
          <w:lang w:val="en-AU"/>
        </w:rPr>
        <w:t>Planning and Environment Act 198</w:t>
      </w:r>
      <w:r>
        <w:rPr>
          <w:lang w:val="en-AU"/>
        </w:rPr>
        <w:t>7,</w:t>
      </w:r>
      <w:r w:rsidRPr="00110154">
        <w:rPr>
          <w:lang w:val="en-AU"/>
        </w:rPr>
        <w:t xml:space="preserve"> </w:t>
      </w:r>
      <w:r w:rsidRPr="00F868BD">
        <w:rPr>
          <w:lang w:val="en-AU"/>
        </w:rPr>
        <w:t>Local Government Act 1989, Water Act 1989</w:t>
      </w:r>
      <w:r>
        <w:rPr>
          <w:lang w:val="en-AU"/>
        </w:rPr>
        <w:t xml:space="preserve">. Other </w:t>
      </w:r>
      <w:r w:rsidRPr="0017173B">
        <w:rPr>
          <w:lang w:val="en-AU"/>
        </w:rPr>
        <w:t>Acts with compulsory acquisition powers include</w:t>
      </w:r>
      <w:r>
        <w:rPr>
          <w:lang w:val="en-AU"/>
        </w:rPr>
        <w:t xml:space="preserve"> </w:t>
      </w:r>
      <w:r w:rsidRPr="0017173B">
        <w:rPr>
          <w:lang w:val="en-AU"/>
        </w:rPr>
        <w:t>Financial Management Act 1994,</w:t>
      </w:r>
      <w:r w:rsidRPr="00855CA4">
        <w:rPr>
          <w:lang w:val="en-AU"/>
        </w:rPr>
        <w:t xml:space="preserve"> </w:t>
      </w:r>
      <w:r w:rsidRPr="00F868BD">
        <w:rPr>
          <w:lang w:val="en-AU"/>
        </w:rPr>
        <w:t>Education and Training Reform Act 2006, Gas Industry Act 2001, Electricity Industry Act 2001, Pipelines Act 2005</w:t>
      </w:r>
      <w:r w:rsidRPr="0017173B">
        <w:rPr>
          <w:lang w:val="en-AU"/>
        </w:rPr>
        <w:t xml:space="preserve"> (relates only to easements)</w:t>
      </w:r>
      <w:r>
        <w:rPr>
          <w:lang w:val="en-AU"/>
        </w:rPr>
        <w:t xml:space="preserve">, </w:t>
      </w:r>
      <w:r w:rsidRPr="00F868BD">
        <w:rPr>
          <w:lang w:val="en-AU"/>
        </w:rPr>
        <w:t xml:space="preserve">Cemeteries and Crematoria Act 2003, Casino Control Act 1991, Conservation, Forests and Lands Act 1987 </w:t>
      </w:r>
      <w:r w:rsidRPr="0017173B">
        <w:rPr>
          <w:lang w:val="en-AU"/>
        </w:rPr>
        <w:t xml:space="preserve">(which covers acquisitions for the purposes of a number of Acts), </w:t>
      </w:r>
      <w:r w:rsidRPr="00F868BD">
        <w:rPr>
          <w:lang w:val="en-AU"/>
        </w:rPr>
        <w:t>Heritage Act 2017, Health Services Act 1988</w:t>
      </w:r>
      <w:r w:rsidRPr="0017173B">
        <w:rPr>
          <w:lang w:val="en-AU"/>
        </w:rPr>
        <w:t xml:space="preserve">, legislation for universities, project specific legislation (e.g., Eastlink, Sale Station relocation). </w:t>
      </w:r>
      <w:r>
        <w:rPr>
          <w:lang w:val="en-AU"/>
        </w:rPr>
        <w:t>See Appendix B for a complete list of special Acts and acquiring authorities.</w:t>
      </w:r>
    </w:p>
  </w:footnote>
  <w:footnote w:id="15">
    <w:p w14:paraId="6C0497BB" w14:textId="00A00468" w:rsidR="007F4B28" w:rsidRPr="00886AA4" w:rsidRDefault="007F4B28" w:rsidP="008B2AC9">
      <w:pPr>
        <w:spacing w:after="0"/>
        <w:rPr>
          <w:sz w:val="18"/>
          <w:szCs w:val="18"/>
        </w:rPr>
      </w:pPr>
      <w:r w:rsidRPr="00886AA4">
        <w:rPr>
          <w:rStyle w:val="FootnoteReference"/>
          <w:szCs w:val="18"/>
        </w:rPr>
        <w:footnoteRef/>
      </w:r>
      <w:r w:rsidRPr="00886AA4">
        <w:rPr>
          <w:sz w:val="18"/>
          <w:szCs w:val="18"/>
        </w:rPr>
        <w:t xml:space="preserve"> Although, it would be expected that if the LAC</w:t>
      </w:r>
      <w:r>
        <w:rPr>
          <w:sz w:val="18"/>
          <w:szCs w:val="18"/>
        </w:rPr>
        <w:t xml:space="preserve"> </w:t>
      </w:r>
      <w:r w:rsidRPr="00886AA4">
        <w:rPr>
          <w:sz w:val="18"/>
          <w:szCs w:val="18"/>
        </w:rPr>
        <w:t>A</w:t>
      </w:r>
      <w:r>
        <w:rPr>
          <w:sz w:val="18"/>
          <w:szCs w:val="18"/>
        </w:rPr>
        <w:t>ct</w:t>
      </w:r>
      <w:r w:rsidRPr="00886AA4">
        <w:rPr>
          <w:sz w:val="18"/>
          <w:szCs w:val="18"/>
        </w:rPr>
        <w:t xml:space="preserve"> is not referenced, the Act authorising the acquisition would provide alternative arrangements.</w:t>
      </w:r>
    </w:p>
  </w:footnote>
  <w:footnote w:id="16">
    <w:p w14:paraId="3809F4EF" w14:textId="4BE552CA" w:rsidR="007F4B28" w:rsidRPr="002F6753" w:rsidRDefault="007F4B28" w:rsidP="004826A8">
      <w:pPr>
        <w:pStyle w:val="FootnoteText"/>
        <w:rPr>
          <w:lang w:val="en-AU"/>
        </w:rPr>
      </w:pPr>
      <w:r>
        <w:rPr>
          <w:rStyle w:val="FootnoteReference"/>
        </w:rPr>
        <w:footnoteRef/>
      </w:r>
      <w:r>
        <w:t xml:space="preserve"> </w:t>
      </w:r>
      <w:r>
        <w:rPr>
          <w:lang w:val="en-AU"/>
        </w:rPr>
        <w:t>See section 7(1)(b) of the LAC Act.</w:t>
      </w:r>
    </w:p>
  </w:footnote>
  <w:footnote w:id="17">
    <w:p w14:paraId="37614E1F" w14:textId="6BBC8832" w:rsidR="007F4B28" w:rsidRPr="0004083E" w:rsidRDefault="007F4B28" w:rsidP="004826A8">
      <w:pPr>
        <w:pStyle w:val="FootnoteText"/>
        <w:rPr>
          <w:lang w:val="en-AU"/>
        </w:rPr>
      </w:pPr>
      <w:r>
        <w:rPr>
          <w:rStyle w:val="FootnoteReference"/>
        </w:rPr>
        <w:footnoteRef/>
      </w:r>
      <w:r>
        <w:t xml:space="preserve"> </w:t>
      </w:r>
      <w:r>
        <w:rPr>
          <w:lang w:val="en-AU"/>
        </w:rPr>
        <w:t>See Morris Report (op. cit.) paragraph 412.</w:t>
      </w:r>
    </w:p>
  </w:footnote>
  <w:footnote w:id="18">
    <w:p w14:paraId="689C9A8C" w14:textId="6C4FD623" w:rsidR="007F4B28" w:rsidRPr="002F6753" w:rsidRDefault="007F4B28" w:rsidP="004826A8">
      <w:pPr>
        <w:pStyle w:val="FootnoteText"/>
        <w:rPr>
          <w:lang w:val="en-AU"/>
        </w:rPr>
      </w:pPr>
      <w:r>
        <w:rPr>
          <w:rStyle w:val="FootnoteReference"/>
        </w:rPr>
        <w:footnoteRef/>
      </w:r>
      <w:r>
        <w:t xml:space="preserve"> </w:t>
      </w:r>
      <w:r>
        <w:rPr>
          <w:lang w:val="en-AU"/>
        </w:rPr>
        <w:t>See section 7(6) of the LAC Act.</w:t>
      </w:r>
    </w:p>
  </w:footnote>
  <w:footnote w:id="19">
    <w:p w14:paraId="401CCE86" w14:textId="1448905B" w:rsidR="007F4B28" w:rsidRPr="002F6753" w:rsidRDefault="007F4B28" w:rsidP="004826A8">
      <w:pPr>
        <w:pStyle w:val="FootnoteText"/>
        <w:rPr>
          <w:lang w:val="en-AU"/>
        </w:rPr>
      </w:pPr>
      <w:r>
        <w:rPr>
          <w:rStyle w:val="FootnoteReference"/>
        </w:rPr>
        <w:footnoteRef/>
      </w:r>
      <w:r>
        <w:t xml:space="preserve"> </w:t>
      </w:r>
      <w:r>
        <w:rPr>
          <w:lang w:val="en-AU"/>
        </w:rPr>
        <w:t>Although, some special Acts provide for a shorter period, and the Attorney-General may, after consulting the relevant portfolio Minister, revoke the statement earlier if in the public interest.</w:t>
      </w:r>
    </w:p>
  </w:footnote>
  <w:footnote w:id="20">
    <w:p w14:paraId="769A980F" w14:textId="495B3E26" w:rsidR="007F4B28" w:rsidRPr="002F6753" w:rsidRDefault="007F4B28" w:rsidP="004826A8">
      <w:pPr>
        <w:pStyle w:val="FootnoteText"/>
        <w:rPr>
          <w:lang w:val="en-AU"/>
        </w:rPr>
      </w:pPr>
      <w:r>
        <w:rPr>
          <w:rStyle w:val="FootnoteReference"/>
        </w:rPr>
        <w:footnoteRef/>
      </w:r>
      <w:r>
        <w:t xml:space="preserve"> </w:t>
      </w:r>
      <w:r>
        <w:rPr>
          <w:lang w:val="en-AU"/>
        </w:rPr>
        <w:t>See section 5(4) of the LAC Act.</w:t>
      </w:r>
    </w:p>
  </w:footnote>
  <w:footnote w:id="21">
    <w:p w14:paraId="7D6AAC9E" w14:textId="3E58FD14" w:rsidR="007F4B28" w:rsidRPr="00094BD5" w:rsidRDefault="007F4B28" w:rsidP="004826A8">
      <w:pPr>
        <w:pStyle w:val="FootnoteText"/>
        <w:rPr>
          <w:lang w:val="en-AU"/>
        </w:rPr>
      </w:pPr>
      <w:r>
        <w:rPr>
          <w:rStyle w:val="FootnoteReference"/>
        </w:rPr>
        <w:footnoteRef/>
      </w:r>
      <w:r>
        <w:t xml:space="preserve"> T</w:t>
      </w:r>
      <w:r w:rsidRPr="00094BD5">
        <w:t xml:space="preserve">he Authority must diligently endeavour to obtain agreement with the owner or occupier as to the terms on which it will </w:t>
      </w:r>
      <w:r w:rsidRPr="00094BD5">
        <w:t>enter into possession of the land</w:t>
      </w:r>
      <w:r>
        <w:t>.</w:t>
      </w:r>
    </w:p>
  </w:footnote>
  <w:footnote w:id="22">
    <w:p w14:paraId="21FF6B04" w14:textId="7BAB60EA" w:rsidR="007F4B28" w:rsidRPr="00F0154D" w:rsidRDefault="007F4B28" w:rsidP="004826A8">
      <w:pPr>
        <w:pStyle w:val="FootnoteText"/>
        <w:rPr>
          <w:lang w:val="en-AU"/>
        </w:rPr>
      </w:pPr>
      <w:r>
        <w:rPr>
          <w:rStyle w:val="FootnoteReference"/>
        </w:rPr>
        <w:footnoteRef/>
      </w:r>
      <w:r>
        <w:t xml:space="preserve"> </w:t>
      </w:r>
      <w:r>
        <w:rPr>
          <w:lang w:val="en-AU"/>
        </w:rPr>
        <w:t xml:space="preserve">Section 5(1) of LAC Act. </w:t>
      </w:r>
      <w:r w:rsidRPr="00D904F1">
        <w:rPr>
          <w:lang w:val="en-AU"/>
        </w:rPr>
        <w:t xml:space="preserve">This use of the term ‘reserved’ in this context is quite separate from its use in other legislation, such as the </w:t>
      </w:r>
      <w:r w:rsidRPr="00D904F1">
        <w:rPr>
          <w:i/>
          <w:iCs/>
          <w:lang w:val="en-AU"/>
        </w:rPr>
        <w:t>Crown Land (Reserves) Act 1978</w:t>
      </w:r>
      <w:r>
        <w:rPr>
          <w:lang w:val="en-AU"/>
        </w:rPr>
        <w:t xml:space="preserve"> </w:t>
      </w:r>
      <w:r w:rsidRPr="00D904F1">
        <w:rPr>
          <w:lang w:val="en-AU"/>
        </w:rPr>
        <w:t xml:space="preserve">(where provision is made for Crown land to be reserved for certain purposes, and for its management) or the </w:t>
      </w:r>
      <w:r w:rsidRPr="00D904F1">
        <w:rPr>
          <w:i/>
          <w:iCs/>
          <w:lang w:val="en-AU"/>
        </w:rPr>
        <w:t>Subdivision Act 1988</w:t>
      </w:r>
      <w:r w:rsidRPr="00D904F1">
        <w:rPr>
          <w:lang w:val="en-AU"/>
        </w:rPr>
        <w:t>, which refers to land being set aside as a reserve.</w:t>
      </w:r>
    </w:p>
  </w:footnote>
  <w:footnote w:id="23">
    <w:p w14:paraId="266D0D3D" w14:textId="68D1A25B" w:rsidR="007F4B28" w:rsidRPr="002F6753" w:rsidRDefault="007F4B28" w:rsidP="004826A8">
      <w:pPr>
        <w:pStyle w:val="FootnoteText"/>
        <w:rPr>
          <w:lang w:val="en-AU"/>
        </w:rPr>
      </w:pPr>
      <w:r>
        <w:rPr>
          <w:rStyle w:val="FootnoteReference"/>
        </w:rPr>
        <w:footnoteRef/>
      </w:r>
      <w:r>
        <w:t xml:space="preserve"> </w:t>
      </w:r>
      <w:r w:rsidRPr="005B79F7">
        <w:t>Clause 45.01 of V</w:t>
      </w:r>
      <w:r>
        <w:t xml:space="preserve">ictoria Planning Provisions </w:t>
      </w:r>
      <w:r w:rsidRPr="005B79F7">
        <w:t xml:space="preserve">provides that the purpose of a PAO is </w:t>
      </w:r>
      <w:r>
        <w:t>“</w:t>
      </w:r>
      <w:r w:rsidRPr="005B79F7">
        <w:t>to identify land which is proposed to be acquired by a Minister, public authority or municipal council</w:t>
      </w:r>
      <w:r>
        <w:t>”</w:t>
      </w:r>
      <w:r w:rsidRPr="005B79F7">
        <w:t>, and to identify that body.</w:t>
      </w:r>
    </w:p>
  </w:footnote>
  <w:footnote w:id="24">
    <w:p w14:paraId="6073B2F4" w14:textId="6706B20A" w:rsidR="007F4B28" w:rsidRPr="002F6753" w:rsidRDefault="007F4B28" w:rsidP="004826A8">
      <w:pPr>
        <w:pStyle w:val="FootnoteText"/>
        <w:rPr>
          <w:lang w:val="en-AU"/>
        </w:rPr>
      </w:pPr>
      <w:r>
        <w:rPr>
          <w:rStyle w:val="FootnoteReference"/>
        </w:rPr>
        <w:footnoteRef/>
      </w:r>
      <w:r>
        <w:t xml:space="preserve"> A p</w:t>
      </w:r>
      <w:r w:rsidRPr="00FA6BB0">
        <w:t xml:space="preserve">lanning scheme may still need to be amended </w:t>
      </w:r>
      <w:r>
        <w:t xml:space="preserve">(or planning permit obtained) </w:t>
      </w:r>
      <w:r w:rsidRPr="00FA6BB0">
        <w:t xml:space="preserve">before the land can be used for </w:t>
      </w:r>
      <w:r>
        <w:t xml:space="preserve">its </w:t>
      </w:r>
      <w:r w:rsidRPr="00FA6BB0">
        <w:t>intended purpose</w:t>
      </w:r>
      <w:r>
        <w:t xml:space="preserve">; </w:t>
      </w:r>
      <w:r w:rsidRPr="00FA6BB0">
        <w:t xml:space="preserve">these exemptions only relate to whether </w:t>
      </w:r>
      <w:r>
        <w:t>reservation</w:t>
      </w:r>
      <w:r w:rsidRPr="00FA6BB0">
        <w:t xml:space="preserve"> is required before the acquisition</w:t>
      </w:r>
      <w:r>
        <w:t>.</w:t>
      </w:r>
    </w:p>
  </w:footnote>
  <w:footnote w:id="25">
    <w:p w14:paraId="04BFFFDA" w14:textId="4BD7B46C" w:rsidR="007F4B28" w:rsidRPr="002B472B" w:rsidRDefault="007F4B28" w:rsidP="004826A8">
      <w:pPr>
        <w:pStyle w:val="FootnoteText"/>
        <w:rPr>
          <w:lang w:val="en-AU"/>
        </w:rPr>
      </w:pPr>
      <w:r>
        <w:rPr>
          <w:rStyle w:val="FootnoteReference"/>
        </w:rPr>
        <w:footnoteRef/>
      </w:r>
      <w:r>
        <w:t xml:space="preserve"> </w:t>
      </w:r>
      <w:r>
        <w:rPr>
          <w:lang w:val="en-AU"/>
        </w:rPr>
        <w:t xml:space="preserve">There have been around 190 acquisitions under the </w:t>
      </w:r>
      <w:r w:rsidRPr="002B472B">
        <w:rPr>
          <w:i/>
          <w:iCs/>
          <w:lang w:val="en-AU"/>
        </w:rPr>
        <w:t>Major Transport Projects Facilitation Act 2009</w:t>
      </w:r>
      <w:r>
        <w:rPr>
          <w:lang w:val="en-AU"/>
        </w:rPr>
        <w:t xml:space="preserve"> since June 2010, or around 8 per cent of all compulsory acquisitions.</w:t>
      </w:r>
    </w:p>
  </w:footnote>
  <w:footnote w:id="26">
    <w:p w14:paraId="138FFEDA" w14:textId="27DB87EE" w:rsidR="007F4B28" w:rsidRPr="00495E50" w:rsidRDefault="007F4B28" w:rsidP="004826A8">
      <w:pPr>
        <w:pStyle w:val="FootnoteText"/>
        <w:rPr>
          <w:lang w:val="en-AU"/>
        </w:rPr>
      </w:pPr>
      <w:r>
        <w:rPr>
          <w:rStyle w:val="FootnoteReference"/>
        </w:rPr>
        <w:footnoteRef/>
      </w:r>
      <w:r>
        <w:t xml:space="preserve"> During</w:t>
      </w:r>
      <w:r w:rsidRPr="00495E50">
        <w:t xml:space="preserve"> the </w:t>
      </w:r>
      <w:r>
        <w:t xml:space="preserve">period of the </w:t>
      </w:r>
      <w:r w:rsidRPr="00495E50">
        <w:t>current Regulations (since 23 June 2010), the Governor in Council has certified 36 exemptions (covering at least 254 individual land parcels) from the requirements for prior reservation.</w:t>
      </w:r>
    </w:p>
  </w:footnote>
  <w:footnote w:id="27">
    <w:p w14:paraId="4180997B" w14:textId="5BE6E5AF" w:rsidR="007F4B28" w:rsidRPr="00E63AC0" w:rsidRDefault="007F4B28" w:rsidP="004826A8">
      <w:pPr>
        <w:pStyle w:val="FootnoteText"/>
        <w:rPr>
          <w:lang w:val="en-AU"/>
        </w:rPr>
      </w:pPr>
      <w:r>
        <w:rPr>
          <w:rStyle w:val="FootnoteReference"/>
        </w:rPr>
        <w:footnoteRef/>
      </w:r>
      <w:r>
        <w:t xml:space="preserve"> </w:t>
      </w:r>
      <w:r>
        <w:rPr>
          <w:lang w:val="en-AU"/>
        </w:rPr>
        <w:t>Section 10(1) of LAC Act.</w:t>
      </w:r>
    </w:p>
  </w:footnote>
  <w:footnote w:id="28">
    <w:p w14:paraId="7F4ABC8C" w14:textId="52E14AA0" w:rsidR="007F4B28" w:rsidRPr="0048095A" w:rsidRDefault="007F4B28" w:rsidP="004826A8">
      <w:pPr>
        <w:pStyle w:val="FootnoteText"/>
        <w:rPr>
          <w:lang w:val="en-AU"/>
        </w:rPr>
      </w:pPr>
      <w:r>
        <w:rPr>
          <w:rStyle w:val="FootnoteReference"/>
        </w:rPr>
        <w:footnoteRef/>
      </w:r>
      <w:r>
        <w:t xml:space="preserve"> </w:t>
      </w:r>
      <w:r>
        <w:rPr>
          <w:lang w:val="en-AU"/>
        </w:rPr>
        <w:t xml:space="preserve">Most government fees are expressed in terms of a number of ‘fee </w:t>
      </w:r>
      <w:r>
        <w:rPr>
          <w:lang w:val="en-AU"/>
        </w:rPr>
        <w:t xml:space="preserve">units’. The dollar value of each fee unit is set each year by the Treasurer under the </w:t>
      </w:r>
      <w:r w:rsidRPr="00D831C2">
        <w:rPr>
          <w:i/>
          <w:iCs/>
          <w:lang w:val="en-AU"/>
        </w:rPr>
        <w:t>Monetary Units Act 2004</w:t>
      </w:r>
      <w:r>
        <w:rPr>
          <w:lang w:val="en-AU"/>
        </w:rPr>
        <w:t>. For 2019-20 and 2020-21, the value of one fee unit is $14.81.</w:t>
      </w:r>
    </w:p>
  </w:footnote>
  <w:footnote w:id="29">
    <w:p w14:paraId="0631748B" w14:textId="29508A76" w:rsidR="007F4B28" w:rsidRPr="00B9410D" w:rsidRDefault="007F4B28" w:rsidP="004826A8">
      <w:pPr>
        <w:pStyle w:val="FootnoteText"/>
        <w:rPr>
          <w:lang w:val="en-AU"/>
        </w:rPr>
      </w:pPr>
      <w:r>
        <w:rPr>
          <w:rStyle w:val="FootnoteReference"/>
        </w:rPr>
        <w:footnoteRef/>
      </w:r>
      <w:r>
        <w:t xml:space="preserve"> Second Reading Speech, </w:t>
      </w:r>
      <w:r>
        <w:rPr>
          <w:lang w:val="en-AU"/>
        </w:rPr>
        <w:t>Assembly Hansard, 8 May 1986, page 2016. See also Morris Report (</w:t>
      </w:r>
      <w:r w:rsidRPr="005F6358">
        <w:rPr>
          <w:i/>
          <w:iCs/>
          <w:lang w:val="en-AU"/>
        </w:rPr>
        <w:t>op. cit.</w:t>
      </w:r>
      <w:r>
        <w:rPr>
          <w:lang w:val="en-AU"/>
        </w:rPr>
        <w:t>) paragraphs 660-662.</w:t>
      </w:r>
    </w:p>
  </w:footnote>
  <w:footnote w:id="30">
    <w:p w14:paraId="758136B5" w14:textId="079DE386" w:rsidR="007F4B28" w:rsidRPr="00A85DAF" w:rsidRDefault="007F4B28" w:rsidP="004826A8">
      <w:pPr>
        <w:pStyle w:val="FootnoteText"/>
        <w:rPr>
          <w:lang w:val="en-AU"/>
        </w:rPr>
      </w:pPr>
      <w:r>
        <w:rPr>
          <w:rStyle w:val="FootnoteReference"/>
        </w:rPr>
        <w:footnoteRef/>
      </w:r>
      <w:r>
        <w:t xml:space="preserve"> </w:t>
      </w:r>
      <w:r>
        <w:rPr>
          <w:lang w:val="en-AU"/>
        </w:rPr>
        <w:t>But the interest rate cannot exceed the rate determined by Order under the Act as applies to interest payable on compensation, which in turn must not exceed the r</w:t>
      </w:r>
      <w:r w:rsidRPr="007A77C8">
        <w:rPr>
          <w:lang w:val="en-AU"/>
        </w:rPr>
        <w:t xml:space="preserve">ate of interest fixed under </w:t>
      </w:r>
      <w:bookmarkStart w:id="58" w:name="OLE_LINK2"/>
      <w:r w:rsidRPr="007A77C8">
        <w:rPr>
          <w:lang w:val="en-AU"/>
        </w:rPr>
        <w:t>section 2 of the Penalty Interest Rates Act 1983</w:t>
      </w:r>
      <w:bookmarkEnd w:id="58"/>
      <w:r>
        <w:rPr>
          <w:lang w:val="en-AU"/>
        </w:rPr>
        <w:t xml:space="preserve">. The rate of interest for the purposes of the LAC Act is currently 10% (the same as the rate fixed under the Penalty Interest Rates Act of 10% — </w:t>
      </w:r>
      <w:r w:rsidRPr="00CF6110">
        <w:rPr>
          <w:lang w:val="en-AU"/>
        </w:rPr>
        <w:t>see</w:t>
      </w:r>
      <w:r w:rsidRPr="0048622F">
        <w:rPr>
          <w:lang w:val="en-AU"/>
        </w:rPr>
        <w:t xml:space="preserve"> Gazette G44 11 Nov 1987, page 3036</w:t>
      </w:r>
      <w:r w:rsidRPr="00851608">
        <w:rPr>
          <w:lang w:val="en-AU"/>
        </w:rPr>
        <w:t>).</w:t>
      </w:r>
      <w:r>
        <w:rPr>
          <w:lang w:val="en-AU"/>
        </w:rPr>
        <w:t xml:space="preserve"> The interest rate is not within the scope of the Regulations. </w:t>
      </w:r>
    </w:p>
  </w:footnote>
  <w:footnote w:id="31">
    <w:p w14:paraId="53A6EC46" w14:textId="3CEEFD15" w:rsidR="007F4B28" w:rsidRPr="00CA272E" w:rsidRDefault="007F4B28" w:rsidP="004826A8">
      <w:pPr>
        <w:pStyle w:val="FootnoteText"/>
        <w:rPr>
          <w:lang w:val="en-AU"/>
        </w:rPr>
      </w:pPr>
      <w:r>
        <w:rPr>
          <w:rStyle w:val="FootnoteReference"/>
        </w:rPr>
        <w:footnoteRef/>
      </w:r>
      <w:r>
        <w:t xml:space="preserve"> </w:t>
      </w:r>
      <w:r>
        <w:rPr>
          <w:lang w:val="en-AU"/>
        </w:rPr>
        <w:t>Section 45(1) of LAC Act.</w:t>
      </w:r>
    </w:p>
  </w:footnote>
  <w:footnote w:id="32">
    <w:p w14:paraId="5D0CA9AC" w14:textId="4AA40445" w:rsidR="007F4B28" w:rsidRPr="00061556" w:rsidRDefault="007F4B28" w:rsidP="004826A8">
      <w:pPr>
        <w:pStyle w:val="FootnoteText"/>
        <w:rPr>
          <w:lang w:val="en-AU"/>
        </w:rPr>
      </w:pPr>
      <w:r>
        <w:rPr>
          <w:rStyle w:val="FootnoteReference"/>
        </w:rPr>
        <w:footnoteRef/>
      </w:r>
      <w:r>
        <w:t xml:space="preserve"> As at 3 December 2020. </w:t>
      </w:r>
      <w:r>
        <w:rPr>
          <w:lang w:val="en-AU"/>
        </w:rPr>
        <w:t>This data is based on a search of gazetted notices. It is possible that some notices were not identified by this search due to search function limitations or minor variations in the text used.</w:t>
      </w:r>
    </w:p>
  </w:footnote>
  <w:footnote w:id="33">
    <w:p w14:paraId="4E7FDE16" w14:textId="30541F0B" w:rsidR="007F4B28" w:rsidRPr="00D06C7C" w:rsidRDefault="007F4B28" w:rsidP="004826A8">
      <w:pPr>
        <w:pStyle w:val="FootnoteText"/>
        <w:rPr>
          <w:lang w:val="en-AU"/>
        </w:rPr>
      </w:pPr>
      <w:r>
        <w:rPr>
          <w:rStyle w:val="FootnoteReference"/>
        </w:rPr>
        <w:footnoteRef/>
      </w:r>
      <w:r>
        <w:t xml:space="preserve"> Water corporations account for</w:t>
      </w:r>
      <w:r>
        <w:rPr>
          <w:lang w:val="en-AU"/>
        </w:rPr>
        <w:t xml:space="preserve"> 94 per cent of all easements acquired across all authorities.</w:t>
      </w:r>
    </w:p>
  </w:footnote>
  <w:footnote w:id="34">
    <w:p w14:paraId="7BDE0B71" w14:textId="49F85875" w:rsidR="007F4B28" w:rsidRPr="008455FB" w:rsidRDefault="007F4B28" w:rsidP="004826A8">
      <w:pPr>
        <w:pStyle w:val="FootnoteText"/>
        <w:rPr>
          <w:lang w:val="en-AU"/>
        </w:rPr>
      </w:pPr>
      <w:r>
        <w:rPr>
          <w:rStyle w:val="FootnoteReference"/>
        </w:rPr>
        <w:footnoteRef/>
      </w:r>
      <w:r>
        <w:t xml:space="preserve"> </w:t>
      </w:r>
      <w:r>
        <w:rPr>
          <w:lang w:val="en-AU"/>
        </w:rPr>
        <w:t>In the past 10 years, major transport projects that have used compulsory acquisition include the North East Link, West Gate Tunnel, Level Crossing Removal, and Melbourne Metro Rail projects.</w:t>
      </w:r>
    </w:p>
  </w:footnote>
  <w:footnote w:id="35">
    <w:p w14:paraId="633C47C2" w14:textId="14778B39" w:rsidR="007F4B28" w:rsidRPr="002F6753" w:rsidRDefault="007F4B28" w:rsidP="004826A8">
      <w:pPr>
        <w:pStyle w:val="FootnoteText"/>
        <w:rPr>
          <w:lang w:val="en-AU"/>
        </w:rPr>
      </w:pPr>
      <w:r>
        <w:rPr>
          <w:rStyle w:val="FootnoteReference"/>
        </w:rPr>
        <w:footnoteRef/>
      </w:r>
      <w:r>
        <w:t xml:space="preserve"> </w:t>
      </w:r>
      <w:r>
        <w:rPr>
          <w:lang w:val="en-AU"/>
        </w:rPr>
        <w:t>Note: a small proportion of cancellation notices only cancel part of the notice of intention.</w:t>
      </w:r>
    </w:p>
  </w:footnote>
  <w:footnote w:id="36">
    <w:p w14:paraId="7F9540DA" w14:textId="311ABE01" w:rsidR="007F4B28" w:rsidRPr="00F32B4C" w:rsidRDefault="007F4B28" w:rsidP="004826A8">
      <w:pPr>
        <w:pStyle w:val="FootnoteText"/>
      </w:pPr>
      <w:r w:rsidRPr="009E1A76">
        <w:rPr>
          <w:rStyle w:val="FootnoteReference"/>
          <w:rFonts w:cstheme="minorHAnsi"/>
        </w:rPr>
        <w:footnoteRef/>
      </w:r>
      <w:r w:rsidRPr="009E1A76">
        <w:t xml:space="preserve"> </w:t>
      </w:r>
      <w:r>
        <w:t xml:space="preserve">The current Regulations were originally scheduled to sunset in 2020 but were extended under the </w:t>
      </w:r>
      <w:r w:rsidRPr="00F32B4C">
        <w:t>Subordinate Legislation (Land Acquisition and Compensation Regulations 2010) Extension Regulations 2020</w:t>
      </w:r>
      <w:r>
        <w:t>.</w:t>
      </w:r>
    </w:p>
  </w:footnote>
  <w:footnote w:id="37">
    <w:p w14:paraId="65CADC1F" w14:textId="6CE596AF" w:rsidR="007F4B28" w:rsidRPr="00D75480" w:rsidRDefault="007F4B28" w:rsidP="004826A8">
      <w:pPr>
        <w:pStyle w:val="FootnoteText"/>
        <w:rPr>
          <w:lang w:val="en-AU"/>
        </w:rPr>
      </w:pPr>
      <w:r>
        <w:rPr>
          <w:rStyle w:val="FootnoteReference"/>
        </w:rPr>
        <w:footnoteRef/>
      </w:r>
      <w:r>
        <w:t xml:space="preserve"> </w:t>
      </w:r>
      <w:r>
        <w:rPr>
          <w:lang w:val="en-AU"/>
        </w:rPr>
        <w:t>Legislative Council, Hansard 20 November 1986, page 1215.</w:t>
      </w:r>
    </w:p>
  </w:footnote>
  <w:footnote w:id="38">
    <w:p w14:paraId="6DD64BF6" w14:textId="0D241A36" w:rsidR="007F4B28" w:rsidRPr="002F6753" w:rsidRDefault="007F4B28" w:rsidP="004826A8">
      <w:pPr>
        <w:pStyle w:val="FootnoteText"/>
        <w:rPr>
          <w:lang w:val="en-AU"/>
        </w:rPr>
      </w:pPr>
      <w:r>
        <w:rPr>
          <w:rStyle w:val="FootnoteReference"/>
        </w:rPr>
        <w:footnoteRef/>
      </w:r>
      <w:r>
        <w:t xml:space="preserve"> </w:t>
      </w:r>
      <w:r>
        <w:rPr>
          <w:lang w:val="en-AU"/>
        </w:rPr>
        <w:t>Amendments are rare, with only 12 amendments being notified between 2010 and 2020.</w:t>
      </w:r>
    </w:p>
  </w:footnote>
  <w:footnote w:id="39">
    <w:p w14:paraId="6492C72D" w14:textId="4E47E6B7" w:rsidR="007F4B28" w:rsidRPr="002F6753" w:rsidRDefault="007F4B28" w:rsidP="004826A8">
      <w:pPr>
        <w:pStyle w:val="FootnoteText"/>
        <w:rPr>
          <w:lang w:val="en-AU"/>
        </w:rPr>
      </w:pPr>
      <w:r>
        <w:rPr>
          <w:rStyle w:val="FootnoteReference"/>
        </w:rPr>
        <w:footnoteRef/>
      </w:r>
      <w:r>
        <w:t xml:space="preserve"> </w:t>
      </w:r>
      <w:r>
        <w:rPr>
          <w:lang w:val="en-AU"/>
        </w:rPr>
        <w:t>Since June 2010, around 9 per cent of notices of intention to acquire (211) are cancelled or lapse.</w:t>
      </w:r>
    </w:p>
  </w:footnote>
  <w:footnote w:id="40">
    <w:p w14:paraId="6A0E18FE" w14:textId="506C8017" w:rsidR="007F4B28" w:rsidRPr="004608BF" w:rsidRDefault="007F4B28" w:rsidP="004826A8">
      <w:pPr>
        <w:pStyle w:val="FootnoteText"/>
        <w:rPr>
          <w:lang w:val="en-AU"/>
        </w:rPr>
      </w:pPr>
      <w:r>
        <w:rPr>
          <w:rStyle w:val="FootnoteReference"/>
        </w:rPr>
        <w:footnoteRef/>
      </w:r>
      <w:r>
        <w:t xml:space="preserve"> </w:t>
      </w:r>
      <w:r>
        <w:rPr>
          <w:lang w:val="en-AU"/>
        </w:rPr>
        <w:t xml:space="preserve">DTF, </w:t>
      </w:r>
      <w:r w:rsidRPr="004608BF">
        <w:rPr>
          <w:i/>
          <w:iCs/>
          <w:lang w:val="en-AU"/>
        </w:rPr>
        <w:t>Cost Recovery Guidelines</w:t>
      </w:r>
      <w:r>
        <w:rPr>
          <w:lang w:val="en-AU"/>
        </w:rPr>
        <w:t xml:space="preserve">, 2013, page 7. </w:t>
      </w:r>
      <w:r w:rsidRPr="005D01B2">
        <w:rPr>
          <w:bCs/>
          <w:i/>
          <w:lang w:val="en-AU"/>
        </w:rPr>
        <w:t>Efficiency</w:t>
      </w:r>
      <w:r w:rsidRPr="00AC1630">
        <w:rPr>
          <w:lang w:val="en-AU"/>
        </w:rPr>
        <w:t xml:space="preserve"> </w:t>
      </w:r>
      <w:r>
        <w:rPr>
          <w:lang w:val="en-AU"/>
        </w:rPr>
        <w:t xml:space="preserve">in the context of setting fees </w:t>
      </w:r>
      <w:r w:rsidRPr="00AC1630">
        <w:rPr>
          <w:lang w:val="en-AU"/>
        </w:rPr>
        <w:t>relates to the extent to which fees reflect the costs of the service or activity and whether this sends a</w:t>
      </w:r>
      <w:r>
        <w:rPr>
          <w:lang w:val="en-AU"/>
        </w:rPr>
        <w:t>n appropriate</w:t>
      </w:r>
      <w:r w:rsidRPr="00AC1630">
        <w:rPr>
          <w:lang w:val="en-AU"/>
        </w:rPr>
        <w:t xml:space="preserve"> price signal about the value of these activities.</w:t>
      </w:r>
      <w:r>
        <w:rPr>
          <w:lang w:val="en-AU"/>
        </w:rPr>
        <w:t xml:space="preserve"> </w:t>
      </w:r>
      <w:r>
        <w:rPr>
          <w:i/>
          <w:lang w:val="en-AU"/>
        </w:rPr>
        <w:t>H</w:t>
      </w:r>
      <w:r w:rsidRPr="0011217E">
        <w:rPr>
          <w:i/>
          <w:lang w:val="en-AU"/>
        </w:rPr>
        <w:t>orizontal equity</w:t>
      </w:r>
      <w:r w:rsidRPr="0011217E">
        <w:rPr>
          <w:lang w:val="en-AU"/>
        </w:rPr>
        <w:t xml:space="preserve"> </w:t>
      </w:r>
      <w:r>
        <w:rPr>
          <w:lang w:val="en-AU"/>
        </w:rPr>
        <w:t xml:space="preserve">means </w:t>
      </w:r>
      <w:r w:rsidRPr="0011217E">
        <w:rPr>
          <w:lang w:val="en-AU"/>
        </w:rPr>
        <w:t>people who consume the same (amount of a) service, and/or give rise to the same level of regulatory costs, pay the same fee</w:t>
      </w:r>
      <w:r>
        <w:rPr>
          <w:lang w:val="en-AU"/>
        </w:rPr>
        <w:t xml:space="preserve">. </w:t>
      </w:r>
    </w:p>
  </w:footnote>
  <w:footnote w:id="41">
    <w:p w14:paraId="7829162F" w14:textId="0A89D3AA" w:rsidR="007F4B28" w:rsidRPr="00EE5063" w:rsidRDefault="007F4B28" w:rsidP="004826A8">
      <w:pPr>
        <w:pStyle w:val="FootnoteText"/>
        <w:rPr>
          <w:lang w:val="en-AU"/>
        </w:rPr>
      </w:pPr>
      <w:r>
        <w:rPr>
          <w:rStyle w:val="FootnoteReference"/>
        </w:rPr>
        <w:footnoteRef/>
      </w:r>
      <w:r>
        <w:t xml:space="preserve"> </w:t>
      </w:r>
      <w:r>
        <w:rPr>
          <w:lang w:val="en-AU"/>
        </w:rPr>
        <w:t>The Second Reading Speech referred to this section being to assist “</w:t>
      </w:r>
      <w:r w:rsidRPr="00EE5063">
        <w:rPr>
          <w:lang w:val="en-AU"/>
        </w:rPr>
        <w:t>people whose properties are at</w:t>
      </w:r>
      <w:r>
        <w:rPr>
          <w:lang w:val="en-AU"/>
        </w:rPr>
        <w:t xml:space="preserve"> </w:t>
      </w:r>
      <w:r w:rsidRPr="00EE5063">
        <w:rPr>
          <w:lang w:val="en-AU"/>
        </w:rPr>
        <w:t>the lower end of the market</w:t>
      </w:r>
      <w:r>
        <w:rPr>
          <w:lang w:val="en-AU"/>
        </w:rPr>
        <w:t>” (Assembly Hansard, 8 May 1986, page 2016). Since the commencement of the Act, the threshold has been periodically adjusted to maintain the availability of these loans to properties below average market prices.</w:t>
      </w:r>
    </w:p>
  </w:footnote>
  <w:footnote w:id="42">
    <w:p w14:paraId="453DE0FB" w14:textId="13DE1DC1" w:rsidR="007F4B28" w:rsidRPr="0030007E" w:rsidRDefault="007F4B28" w:rsidP="004826A8">
      <w:pPr>
        <w:pStyle w:val="FootnoteText"/>
        <w:rPr>
          <w:lang w:val="en-AU"/>
        </w:rPr>
      </w:pPr>
      <w:r>
        <w:rPr>
          <w:rStyle w:val="FootnoteReference"/>
        </w:rPr>
        <w:footnoteRef/>
      </w:r>
      <w:r>
        <w:t xml:space="preserve"> </w:t>
      </w:r>
      <w:r w:rsidRPr="009B638E">
        <w:t>Authorities appear to interpret this differently and provide inconsistent information</w:t>
      </w:r>
      <w:r>
        <w:rPr>
          <w:lang w:val="en-AU"/>
        </w:rPr>
        <w:t xml:space="preserve">. The importance of clearly identifying the interest being acquired was highlighted in </w:t>
      </w:r>
      <w:r w:rsidRPr="00A93ED0">
        <w:rPr>
          <w:i/>
          <w:iCs/>
        </w:rPr>
        <w:t>Obeid v Victorian Urban Development Authority</w:t>
      </w:r>
      <w:r w:rsidRPr="00A77E66">
        <w:t xml:space="preserve"> [2012] VSC 251 (18 June 2012)</w:t>
      </w:r>
      <w:r>
        <w:t>.</w:t>
      </w:r>
    </w:p>
  </w:footnote>
  <w:footnote w:id="43">
    <w:p w14:paraId="3DCEF408" w14:textId="1B46E23C" w:rsidR="007F4B28" w:rsidRPr="002F6753" w:rsidRDefault="007F4B28" w:rsidP="004826A8">
      <w:pPr>
        <w:pStyle w:val="FootnoteText"/>
        <w:rPr>
          <w:lang w:val="en-AU"/>
        </w:rPr>
      </w:pPr>
      <w:r>
        <w:rPr>
          <w:rStyle w:val="FootnoteReference"/>
        </w:rPr>
        <w:footnoteRef/>
      </w:r>
      <w:r>
        <w:t xml:space="preserve"> Strict compliance with prescribed forms is not necessary—section 53 of the </w:t>
      </w:r>
      <w:r w:rsidRPr="002F6753">
        <w:rPr>
          <w:i/>
          <w:iCs/>
        </w:rPr>
        <w:t>Interpretation of Legislation Act 1984</w:t>
      </w:r>
      <w:r>
        <w:t xml:space="preserve"> provides as follows: “Where a form is prescribed an Act or subordinate instrument for any purpose, any form in or to the like effect of the prescribed form shall, unless the contrary intention appears, be sufficient in law.”</w:t>
      </w:r>
    </w:p>
  </w:footnote>
  <w:footnote w:id="44">
    <w:p w14:paraId="3A332DC0" w14:textId="77777777" w:rsidR="007F4B28" w:rsidRDefault="007F4B28" w:rsidP="004826A8">
      <w:pPr>
        <w:pStyle w:val="FootnoteText"/>
      </w:pPr>
      <w:r>
        <w:rPr>
          <w:rStyle w:val="FootnoteReference"/>
        </w:rPr>
        <w:footnoteRef/>
      </w:r>
      <w:r>
        <w:t xml:space="preserve"> Second Reading Speech on the Bill, Legislative Assembly, 8 May 1986 (Hansard, p 2013).</w:t>
      </w:r>
    </w:p>
  </w:footnote>
  <w:footnote w:id="45">
    <w:p w14:paraId="586EF118" w14:textId="77777777" w:rsidR="007F4B28" w:rsidRDefault="007F4B28" w:rsidP="004826A8">
      <w:pPr>
        <w:pStyle w:val="FootnoteText"/>
      </w:pPr>
      <w:r>
        <w:rPr>
          <w:rStyle w:val="FootnoteReference"/>
        </w:rPr>
        <w:footnoteRef/>
      </w:r>
      <w:r>
        <w:t xml:space="preserve"> Legislative Assembly Hansard, 29 October 1986, p. 1681.</w:t>
      </w:r>
    </w:p>
  </w:footnote>
  <w:footnote w:id="46">
    <w:p w14:paraId="20315FB3" w14:textId="70677789" w:rsidR="007F4B28" w:rsidRPr="00F12F1E" w:rsidRDefault="007F4B28" w:rsidP="004826A8">
      <w:pPr>
        <w:pStyle w:val="FootnoteText"/>
        <w:rPr>
          <w:lang w:val="en-AU"/>
        </w:rPr>
      </w:pPr>
      <w:r>
        <w:rPr>
          <w:rStyle w:val="FootnoteReference"/>
        </w:rPr>
        <w:footnoteRef/>
      </w:r>
      <w:r>
        <w:t xml:space="preserve"> </w:t>
      </w:r>
      <w:r>
        <w:rPr>
          <w:lang w:val="en-AU"/>
        </w:rPr>
        <w:t>Morris Report (op. cit.) paragraph 310.</w:t>
      </w:r>
    </w:p>
  </w:footnote>
  <w:footnote w:id="47">
    <w:p w14:paraId="52387503" w14:textId="32ECFEF6" w:rsidR="007F4B28" w:rsidRPr="002F6753" w:rsidRDefault="007F4B28" w:rsidP="004826A8">
      <w:pPr>
        <w:pStyle w:val="FootnoteText"/>
        <w:rPr>
          <w:lang w:val="en-AU"/>
        </w:rPr>
      </w:pPr>
      <w:r>
        <w:rPr>
          <w:rStyle w:val="FootnoteReference"/>
        </w:rPr>
        <w:footnoteRef/>
      </w:r>
      <w:r>
        <w:t xml:space="preserve"> </w:t>
      </w:r>
      <w:r w:rsidRPr="002F6753">
        <w:rPr>
          <w:i/>
          <w:iCs/>
          <w:lang w:val="en-AU"/>
        </w:rPr>
        <w:t>Rowson v McClure</w:t>
      </w:r>
      <w:r w:rsidRPr="001B57B7">
        <w:rPr>
          <w:lang w:val="en-AU"/>
        </w:rPr>
        <w:t xml:space="preserve"> and VCAT [2013] VSC 140 (27 March 2013)</w:t>
      </w:r>
    </w:p>
  </w:footnote>
  <w:footnote w:id="48">
    <w:p w14:paraId="6495C6F8" w14:textId="3D611F2F" w:rsidR="007F4B28" w:rsidRPr="002F6753" w:rsidRDefault="007F4B28" w:rsidP="004826A8">
      <w:pPr>
        <w:pStyle w:val="FootnoteText"/>
        <w:rPr>
          <w:lang w:val="en-AU"/>
        </w:rPr>
      </w:pPr>
      <w:r>
        <w:rPr>
          <w:rStyle w:val="FootnoteReference"/>
        </w:rPr>
        <w:footnoteRef/>
      </w:r>
      <w:r>
        <w:t xml:space="preserve"> </w:t>
      </w:r>
      <w:r w:rsidRPr="002F6753">
        <w:rPr>
          <w:i/>
          <w:iCs/>
          <w:lang w:val="en-AU"/>
        </w:rPr>
        <w:t>Catlow v Accident Compensation Commission</w:t>
      </w:r>
      <w:r w:rsidRPr="000A1EF1">
        <w:rPr>
          <w:lang w:val="en-AU"/>
        </w:rPr>
        <w:t xml:space="preserve"> [1989] VicRp 19; [1989] VR 214 (11 August 1988)</w:t>
      </w:r>
      <w:r>
        <w:rPr>
          <w:lang w:val="en-AU"/>
        </w:rPr>
        <w:t xml:space="preserve">; citing </w:t>
      </w:r>
      <w:r w:rsidRPr="002F6753">
        <w:rPr>
          <w:i/>
          <w:iCs/>
          <w:lang w:val="en-AU"/>
        </w:rPr>
        <w:t>Downey v Pryor</w:t>
      </w:r>
      <w:r w:rsidRPr="00EC5E98">
        <w:rPr>
          <w:lang w:val="en-AU"/>
        </w:rPr>
        <w:t xml:space="preserve"> [1960] HCA 49; (1960) 103 CLR 353</w:t>
      </w:r>
      <w:r>
        <w:rPr>
          <w:lang w:val="en-AU"/>
        </w:rPr>
        <w:t xml:space="preserve">, </w:t>
      </w:r>
      <w:r w:rsidRPr="009E65A9">
        <w:rPr>
          <w:lang w:val="en-AU"/>
        </w:rPr>
        <w:t>at 362</w:t>
      </w:r>
      <w:r>
        <w:rPr>
          <w:lang w:val="en-AU"/>
        </w:rPr>
        <w:t xml:space="preserve">; and </w:t>
      </w:r>
      <w:r w:rsidRPr="002F6753">
        <w:rPr>
          <w:i/>
          <w:iCs/>
          <w:lang w:val="en-AU"/>
        </w:rPr>
        <w:t>Denning v Insurance Commissioner of State Motor Car Insurance Office</w:t>
      </w:r>
      <w:r w:rsidRPr="009E65A9">
        <w:rPr>
          <w:lang w:val="en-AU"/>
        </w:rPr>
        <w:t xml:space="preserve"> [1966] VicRp 66; [1966] VR 471, at 476.</w:t>
      </w:r>
    </w:p>
  </w:footnote>
  <w:footnote w:id="49">
    <w:p w14:paraId="7EAD213C" w14:textId="2EF1CE2B" w:rsidR="007F4B28" w:rsidRPr="001F3C5C" w:rsidRDefault="007F4B28" w:rsidP="004826A8">
      <w:pPr>
        <w:pStyle w:val="FootnoteText"/>
        <w:rPr>
          <w:lang w:val="en-AU"/>
        </w:rPr>
      </w:pPr>
      <w:r>
        <w:rPr>
          <w:rStyle w:val="FootnoteReference"/>
        </w:rPr>
        <w:footnoteRef/>
      </w:r>
      <w:r>
        <w:t xml:space="preserve"> </w:t>
      </w:r>
      <w:r>
        <w:rPr>
          <w:lang w:val="en-AU"/>
        </w:rPr>
        <w:t xml:space="preserve">Previous claims as to whether acquisitions have been valid have involved uncertainty about the source of acquisition power (some authorities have multiple sources of power, but they have different requirements) (See </w:t>
      </w:r>
      <w:r w:rsidRPr="00DE6980">
        <w:rPr>
          <w:i/>
          <w:iCs/>
          <w:lang w:val="en-AU"/>
        </w:rPr>
        <w:t>Mayberry v Mornington Peninsula Shire Council</w:t>
      </w:r>
      <w:r w:rsidRPr="00DE6980">
        <w:rPr>
          <w:lang w:val="en-AU"/>
        </w:rPr>
        <w:t xml:space="preserve"> [2019] VSC 623 (16 September 2019)</w:t>
      </w:r>
      <w:r>
        <w:rPr>
          <w:lang w:val="en-AU"/>
        </w:rPr>
        <w:t xml:space="preserve">), and dispute about what interests were actually acquired when the descriptions of interests in the notice was not sufficiently specific (See </w:t>
      </w:r>
      <w:r w:rsidRPr="00744790">
        <w:rPr>
          <w:i/>
          <w:iCs/>
        </w:rPr>
        <w:t>Obeid v Victorian Urban Development Authority</w:t>
      </w:r>
      <w:r w:rsidRPr="00744790">
        <w:t xml:space="preserve"> [2012] VSC 251 (18 June 2012)</w:t>
      </w:r>
      <w:r>
        <w:t>).</w:t>
      </w:r>
    </w:p>
  </w:footnote>
  <w:footnote w:id="50">
    <w:p w14:paraId="5BD74F1F" w14:textId="34886931" w:rsidR="007F4B28" w:rsidRPr="00C92416" w:rsidRDefault="007F4B28" w:rsidP="004826A8">
      <w:pPr>
        <w:pStyle w:val="FootnoteText"/>
        <w:rPr>
          <w:lang w:val="en-AU"/>
        </w:rPr>
      </w:pPr>
      <w:r>
        <w:rPr>
          <w:rStyle w:val="FootnoteReference"/>
        </w:rPr>
        <w:footnoteRef/>
      </w:r>
      <w:r>
        <w:t xml:space="preserve"> </w:t>
      </w:r>
      <w:r>
        <w:rPr>
          <w:lang w:val="en"/>
        </w:rPr>
        <w:t>Section 110(2) of the LAC Act allows a</w:t>
      </w:r>
      <w:r w:rsidRPr="0072400C">
        <w:rPr>
          <w:lang w:val="en"/>
        </w:rPr>
        <w:t xml:space="preserve"> regulation </w:t>
      </w:r>
      <w:r>
        <w:rPr>
          <w:lang w:val="en"/>
        </w:rPr>
        <w:t>to</w:t>
      </w:r>
      <w:r w:rsidRPr="0072400C">
        <w:rPr>
          <w:lang w:val="en"/>
        </w:rPr>
        <w:t xml:space="preserve"> require that some or </w:t>
      </w:r>
      <w:r w:rsidRPr="0072400C">
        <w:rPr>
          <w:lang w:val="en"/>
        </w:rPr>
        <w:t xml:space="preserve">all of the particulars required to be given in any prescribed form be </w:t>
      </w:r>
      <w:r>
        <w:rPr>
          <w:lang w:val="en"/>
        </w:rPr>
        <w:t>“</w:t>
      </w:r>
      <w:r w:rsidRPr="0072400C">
        <w:rPr>
          <w:lang w:val="en"/>
        </w:rPr>
        <w:t>verified by statutory declaration or otherwise.</w:t>
      </w:r>
      <w:r>
        <w:rPr>
          <w:lang w:val="en"/>
        </w:rPr>
        <w:t>”</w:t>
      </w:r>
    </w:p>
  </w:footnote>
  <w:footnote w:id="51">
    <w:p w14:paraId="021A5E67" w14:textId="399A65F3" w:rsidR="007F4B28" w:rsidRPr="009C6B6F" w:rsidRDefault="007F4B28" w:rsidP="004826A8">
      <w:pPr>
        <w:pStyle w:val="FootnoteText"/>
        <w:rPr>
          <w:lang w:val="en-AU"/>
        </w:rPr>
      </w:pPr>
      <w:r>
        <w:rPr>
          <w:rStyle w:val="FootnoteReference"/>
        </w:rPr>
        <w:footnoteRef/>
      </w:r>
      <w:r>
        <w:t xml:space="preserve"> </w:t>
      </w:r>
      <w:r>
        <w:rPr>
          <w:lang w:val="en-AU"/>
        </w:rPr>
        <w:t>Likely to be another adult living in the same household.</w:t>
      </w:r>
    </w:p>
  </w:footnote>
  <w:footnote w:id="52">
    <w:p w14:paraId="4BC18923" w14:textId="77777777" w:rsidR="007F4B28" w:rsidRPr="00C55003" w:rsidRDefault="007F4B28" w:rsidP="004826A8">
      <w:pPr>
        <w:pStyle w:val="FootnoteText"/>
        <w:rPr>
          <w:lang w:val="en-AU"/>
        </w:rPr>
      </w:pPr>
      <w:r>
        <w:rPr>
          <w:rStyle w:val="FootnoteReference"/>
        </w:rPr>
        <w:footnoteRef/>
      </w:r>
      <w:r>
        <w:t xml:space="preserve"> </w:t>
      </w:r>
      <w:r w:rsidRPr="00A2622C">
        <w:rPr>
          <w:bCs/>
          <w:lang w:val="en-AU"/>
        </w:rPr>
        <w:t>Victorian Regulatory Change Measurement Manual</w:t>
      </w:r>
      <w:r>
        <w:rPr>
          <w:bCs/>
          <w:lang w:val="en-AU"/>
        </w:rPr>
        <w:t>,</w:t>
      </w:r>
      <w:r>
        <w:rPr>
          <w:b/>
          <w:lang w:val="en-AU"/>
        </w:rPr>
        <w:t xml:space="preserve"> </w:t>
      </w:r>
      <w:r w:rsidRPr="00C55003">
        <w:rPr>
          <w:lang w:val="en-AU"/>
        </w:rPr>
        <w:t>November 2016</w:t>
      </w:r>
      <w:r>
        <w:rPr>
          <w:lang w:val="en-AU"/>
        </w:rPr>
        <w:t xml:space="preserve">: </w:t>
      </w:r>
      <w:r w:rsidRPr="006A6A3D">
        <w:rPr>
          <w:lang w:val="en-AU"/>
        </w:rPr>
        <w:t xml:space="preserve">The current wage rate based on ABS average weekly earnings data should be used to </w:t>
      </w:r>
      <w:r w:rsidRPr="00B42CEC">
        <w:rPr>
          <w:bCs/>
          <w:lang w:val="en-AU"/>
        </w:rPr>
        <w:t>value the time for individual’s leisure activities</w:t>
      </w:r>
      <w:r>
        <w:rPr>
          <w:bCs/>
          <w:lang w:val="en-AU"/>
        </w:rPr>
        <w:t>.</w:t>
      </w:r>
    </w:p>
  </w:footnote>
  <w:footnote w:id="53">
    <w:p w14:paraId="3B067968" w14:textId="6414FA93" w:rsidR="007F4B28" w:rsidRPr="00B76A3C" w:rsidRDefault="007F4B28" w:rsidP="004826A8">
      <w:pPr>
        <w:pStyle w:val="FootnoteText"/>
        <w:rPr>
          <w:lang w:val="en-AU"/>
        </w:rPr>
      </w:pPr>
      <w:r>
        <w:rPr>
          <w:rStyle w:val="FootnoteReference"/>
        </w:rPr>
        <w:footnoteRef/>
      </w:r>
      <w:r>
        <w:t xml:space="preserve"> </w:t>
      </w:r>
      <w:r>
        <w:rPr>
          <w:lang w:val="en-AU"/>
        </w:rPr>
        <w:t xml:space="preserve">Based on average weekly ordinary time earnings for full-time employees in Victoria, May 2020, of $1712.50 (ABS </w:t>
      </w:r>
      <w:r w:rsidRPr="00222C07">
        <w:rPr>
          <w:lang w:val="en-AU"/>
        </w:rPr>
        <w:t>6302.0</w:t>
      </w:r>
      <w:r>
        <w:rPr>
          <w:lang w:val="en-AU"/>
        </w:rPr>
        <w:t xml:space="preserve"> 13 August 2020); and an average of 38 hours ordinary time worked per week for full-time employees.</w:t>
      </w:r>
    </w:p>
  </w:footnote>
  <w:footnote w:id="54">
    <w:p w14:paraId="150C3515" w14:textId="60F8A68F" w:rsidR="007F4B28" w:rsidRPr="000344FA" w:rsidRDefault="007F4B28" w:rsidP="004826A8">
      <w:pPr>
        <w:pStyle w:val="FootnoteText"/>
        <w:rPr>
          <w:lang w:val="en-AU"/>
        </w:rPr>
      </w:pPr>
      <w:r>
        <w:rPr>
          <w:rStyle w:val="FootnoteReference"/>
        </w:rPr>
        <w:footnoteRef/>
      </w:r>
      <w:r>
        <w:t xml:space="preserve"> </w:t>
      </w:r>
      <w:r>
        <w:rPr>
          <w:lang w:val="en-AU"/>
        </w:rPr>
        <w:t>These are the total costs for 345 forms that would need to be witnessed under each option per annum. This is based on the number of notices of acquisition of around 230 per year, increased by 50% to allow for those cases where there may be more than one person offered compensation under a single notice of acquisition, and a small number claiming compensation under Form 12.</w:t>
      </w:r>
    </w:p>
  </w:footnote>
  <w:footnote w:id="55">
    <w:p w14:paraId="440B2800" w14:textId="2130A3D5" w:rsidR="007F4B28" w:rsidRPr="002F6753" w:rsidRDefault="007F4B28" w:rsidP="004826A8">
      <w:pPr>
        <w:pStyle w:val="FootnoteText"/>
        <w:rPr>
          <w:lang w:val="en-AU"/>
        </w:rPr>
      </w:pPr>
      <w:r>
        <w:rPr>
          <w:rStyle w:val="FootnoteReference"/>
        </w:rPr>
        <w:footnoteRef/>
      </w:r>
      <w:r>
        <w:t xml:space="preserve"> </w:t>
      </w:r>
      <w:r>
        <w:rPr>
          <w:lang w:val="en-AU"/>
        </w:rPr>
        <w:t>The effect of this statement only prevents the use of compulsory acquisition for 12 months (although some special Acts shorten this period) and the Attorney-General may, after consulting the relevant portfolio Minister, revoke the statement if in the public interest.</w:t>
      </w:r>
    </w:p>
  </w:footnote>
  <w:footnote w:id="56">
    <w:p w14:paraId="6C7B7806" w14:textId="7DD181CF" w:rsidR="007F4B28" w:rsidRPr="002F6753" w:rsidRDefault="007F4B28" w:rsidP="004826A8">
      <w:pPr>
        <w:pStyle w:val="FootnoteText"/>
        <w:rPr>
          <w:lang w:val="en-AU"/>
        </w:rPr>
      </w:pPr>
      <w:r>
        <w:rPr>
          <w:rStyle w:val="FootnoteReference"/>
        </w:rPr>
        <w:footnoteRef/>
      </w:r>
      <w:r>
        <w:t xml:space="preserve"> </w:t>
      </w:r>
      <w:r>
        <w:rPr>
          <w:lang w:val="en-AU"/>
        </w:rPr>
        <w:t>Although the Regulations do prescribe a standardised statement of rights and obligations that must accompany the statement: s. 7(1)(b)(ii); Form 2 of the current Regulations.</w:t>
      </w:r>
    </w:p>
  </w:footnote>
  <w:footnote w:id="57">
    <w:p w14:paraId="718C8AD7" w14:textId="77777777" w:rsidR="007F4B28" w:rsidRPr="000409F5" w:rsidRDefault="007F4B28" w:rsidP="004826A8">
      <w:pPr>
        <w:pStyle w:val="FootnoteText"/>
        <w:rPr>
          <w:lang w:val="en-AU"/>
        </w:rPr>
      </w:pPr>
      <w:r>
        <w:rPr>
          <w:rStyle w:val="FootnoteReference"/>
        </w:rPr>
        <w:footnoteRef/>
      </w:r>
      <w:r>
        <w:t xml:space="preserve"> </w:t>
      </w:r>
      <w:r>
        <w:rPr>
          <w:lang w:val="en-AU"/>
        </w:rPr>
        <w:t xml:space="preserve">The Morris Report argued that requiring formal reservation before a compulsory acquisition of land </w:t>
      </w:r>
      <w:r w:rsidRPr="00FF28EB">
        <w:rPr>
          <w:lang w:val="en-AU"/>
        </w:rPr>
        <w:t xml:space="preserve">would </w:t>
      </w:r>
      <w:r>
        <w:rPr>
          <w:lang w:val="en-AU"/>
        </w:rPr>
        <w:t xml:space="preserve">also </w:t>
      </w:r>
      <w:r w:rsidRPr="00FF28EB">
        <w:rPr>
          <w:lang w:val="en-AU"/>
        </w:rPr>
        <w:t>strengthen the planning process by ensuring greater co-ordination between specific purpose authorities and those responsible for overall land use planning</w:t>
      </w:r>
      <w:r>
        <w:rPr>
          <w:lang w:val="en-AU"/>
        </w:rPr>
        <w:t>.</w:t>
      </w:r>
    </w:p>
  </w:footnote>
  <w:footnote w:id="58">
    <w:p w14:paraId="0FA73AE3" w14:textId="467F2A01" w:rsidR="007F4B28" w:rsidRPr="004826A8" w:rsidRDefault="007F4B28" w:rsidP="004826A8">
      <w:pPr>
        <w:pStyle w:val="FootnoteText"/>
        <w:rPr>
          <w:lang w:val="en-AU"/>
        </w:rPr>
      </w:pPr>
      <w:r>
        <w:rPr>
          <w:rStyle w:val="FootnoteReference"/>
        </w:rPr>
        <w:footnoteRef/>
      </w:r>
      <w:r>
        <w:t xml:space="preserve"> </w:t>
      </w:r>
      <w:r>
        <w:rPr>
          <w:lang w:val="en-AU"/>
        </w:rPr>
        <w:t>Morris 1983, op cit.</w:t>
      </w:r>
    </w:p>
  </w:footnote>
  <w:footnote w:id="59">
    <w:p w14:paraId="58588550" w14:textId="0A184F3E" w:rsidR="007F4B28" w:rsidRPr="007334D3" w:rsidRDefault="007F4B28" w:rsidP="004826A8">
      <w:pPr>
        <w:pStyle w:val="FootnoteText"/>
        <w:rPr>
          <w:lang w:val="en-AU"/>
        </w:rPr>
      </w:pPr>
      <w:r>
        <w:rPr>
          <w:rStyle w:val="FootnoteReference"/>
        </w:rPr>
        <w:footnoteRef/>
      </w:r>
      <w:r>
        <w:t xml:space="preserve"> </w:t>
      </w:r>
      <w:r>
        <w:rPr>
          <w:lang w:val="en-AU"/>
        </w:rPr>
        <w:t xml:space="preserve">This purpose was noted in the 1983 Morris Report (page 21), which was the foundation report for the new LAC Act. </w:t>
      </w:r>
    </w:p>
  </w:footnote>
  <w:footnote w:id="60">
    <w:p w14:paraId="56FF45B9" w14:textId="18391732" w:rsidR="007F4B28" w:rsidRPr="00F945E4" w:rsidRDefault="007F4B28" w:rsidP="004826A8">
      <w:pPr>
        <w:pStyle w:val="FootnoteText"/>
        <w:rPr>
          <w:lang w:val="en-AU"/>
        </w:rPr>
      </w:pPr>
      <w:r>
        <w:rPr>
          <w:rStyle w:val="FootnoteReference"/>
        </w:rPr>
        <w:footnoteRef/>
      </w:r>
      <w:r>
        <w:t xml:space="preserve"> Planning schemes are amended under the Planning and Environment Act. This Act </w:t>
      </w:r>
      <w:r w:rsidRPr="00627979">
        <w:t>imports a raft of public participation opportunities and contemplates a lengthy process of consultation with</w:t>
      </w:r>
      <w:r w:rsidRPr="00627979">
        <w:t>, in particular, affected land</w:t>
      </w:r>
      <w:r>
        <w:t>holder</w:t>
      </w:r>
      <w:r w:rsidRPr="00627979">
        <w:t>s.</w:t>
      </w:r>
    </w:p>
  </w:footnote>
  <w:footnote w:id="61">
    <w:p w14:paraId="1A22A71F" w14:textId="77777777" w:rsidR="007F4B28" w:rsidRPr="008A409B" w:rsidRDefault="007F4B28" w:rsidP="004826A8">
      <w:pPr>
        <w:pStyle w:val="FootnoteText"/>
        <w:rPr>
          <w:lang w:val="en-AU"/>
        </w:rPr>
      </w:pPr>
      <w:r>
        <w:rPr>
          <w:rStyle w:val="FootnoteReference"/>
        </w:rPr>
        <w:footnoteRef/>
      </w:r>
      <w:r>
        <w:t xml:space="preserve"> </w:t>
      </w:r>
      <w:r w:rsidRPr="00542CDA">
        <w:t>Melbourne Water Corporation &amp; Yarra Valley Water Corporation v Caligiuri</w:t>
      </w:r>
      <w:r w:rsidRPr="008A409B">
        <w:t xml:space="preserve"> [2020] VSCA 16 (13 February 2020)</w:t>
      </w:r>
    </w:p>
  </w:footnote>
  <w:footnote w:id="62">
    <w:p w14:paraId="35E85427" w14:textId="77777777" w:rsidR="007F4B28" w:rsidRPr="00E6535B" w:rsidRDefault="007F4B28" w:rsidP="004826A8">
      <w:pPr>
        <w:pStyle w:val="FootnoteText"/>
        <w:rPr>
          <w:lang w:val="en-AU"/>
        </w:rPr>
      </w:pPr>
      <w:r>
        <w:rPr>
          <w:rStyle w:val="FootnoteReference"/>
        </w:rPr>
        <w:footnoteRef/>
      </w:r>
      <w:r>
        <w:t xml:space="preserve"> </w:t>
      </w:r>
      <w:r w:rsidRPr="00E6535B">
        <w:t xml:space="preserve">Notice of a proposed amendment must be given to owners and certain occupiers of land who may be materially affected by the amendment: 19(1B). The amendment must be made available for inspection during office hours for any person to </w:t>
      </w:r>
      <w:r w:rsidRPr="00E6535B">
        <w:t>inspect: s 18.</w:t>
      </w:r>
    </w:p>
  </w:footnote>
  <w:footnote w:id="63">
    <w:p w14:paraId="2CF12C7E" w14:textId="77777777" w:rsidR="007F4B28" w:rsidRPr="00285F91" w:rsidRDefault="007F4B28" w:rsidP="004826A8">
      <w:pPr>
        <w:pStyle w:val="FootnoteText"/>
        <w:rPr>
          <w:lang w:val="en-AU"/>
        </w:rPr>
      </w:pPr>
      <w:r>
        <w:rPr>
          <w:rStyle w:val="FootnoteReference"/>
        </w:rPr>
        <w:footnoteRef/>
      </w:r>
      <w:r>
        <w:t xml:space="preserve"> </w:t>
      </w:r>
      <w:r>
        <w:rPr>
          <w:lang w:val="en-AU"/>
        </w:rPr>
        <w:t xml:space="preserve">For example, </w:t>
      </w:r>
      <w:r>
        <w:t>w</w:t>
      </w:r>
      <w:r w:rsidRPr="00544109">
        <w:t>here the amendment provides for the reservation of land for a public purpose, there is no exception to the requirement to notify the owner of affected land</w:t>
      </w:r>
      <w:r>
        <w:t xml:space="preserve"> that is available in other circumstances (s. 20(3)(a)(i)). Also, s.</w:t>
      </w:r>
      <w:r w:rsidRPr="00DA6F43">
        <w:t xml:space="preserve"> 19(5) provides that the failure of a planning authority to give notice does not prevent the adoption or approval of the amendment</w:t>
      </w:r>
      <w:r>
        <w:t>, h</w:t>
      </w:r>
      <w:r w:rsidRPr="00DA6F43">
        <w:t>owever s</w:t>
      </w:r>
      <w:r>
        <w:t>.</w:t>
      </w:r>
      <w:r w:rsidRPr="00DA6F43">
        <w:t xml:space="preserve"> 19(6)</w:t>
      </w:r>
      <w:r>
        <w:t xml:space="preserve"> means</w:t>
      </w:r>
      <w:r w:rsidRPr="00DA6F43">
        <w:t xml:space="preserve"> this does not apply to a failure to notify an owner of land about the preparation of an amendment which provides for the reservation of that land for a public purpose.</w:t>
      </w:r>
    </w:p>
  </w:footnote>
  <w:footnote w:id="64">
    <w:p w14:paraId="29750695" w14:textId="77777777" w:rsidR="007F4B28" w:rsidRPr="00E57FD3" w:rsidRDefault="007F4B28" w:rsidP="004826A8">
      <w:pPr>
        <w:pStyle w:val="FootnoteText"/>
        <w:rPr>
          <w:lang w:val="en-AU"/>
        </w:rPr>
      </w:pPr>
      <w:r>
        <w:rPr>
          <w:rStyle w:val="FootnoteReference"/>
        </w:rPr>
        <w:footnoteRef/>
      </w:r>
      <w:r>
        <w:t xml:space="preserve"> </w:t>
      </w:r>
      <w:r>
        <w:rPr>
          <w:lang w:val="en-AU"/>
        </w:rPr>
        <w:t>Planning and Environment (Fees) Regulations 2016.</w:t>
      </w:r>
    </w:p>
  </w:footnote>
  <w:footnote w:id="65">
    <w:p w14:paraId="098A3FE0" w14:textId="77777777" w:rsidR="007F4B28" w:rsidRPr="000066E0" w:rsidRDefault="007F4B28" w:rsidP="004826A8">
      <w:pPr>
        <w:pStyle w:val="FootnoteText"/>
        <w:rPr>
          <w:lang w:val="en-AU"/>
        </w:rPr>
      </w:pPr>
      <w:r>
        <w:rPr>
          <w:rStyle w:val="FootnoteReference"/>
        </w:rPr>
        <w:footnoteRef/>
      </w:r>
      <w:r>
        <w:t xml:space="preserve"> </w:t>
      </w:r>
      <w:r>
        <w:rPr>
          <w:lang w:val="en-AU"/>
        </w:rPr>
        <w:t xml:space="preserve">Payment of fees depends on who is requesting the amendment and who is the relevant planning authority. </w:t>
      </w:r>
    </w:p>
  </w:footnote>
  <w:footnote w:id="66">
    <w:p w14:paraId="7E018FF1" w14:textId="7DF885CA" w:rsidR="007F4B28" w:rsidRPr="00CF0640" w:rsidRDefault="007F4B28" w:rsidP="004826A8">
      <w:pPr>
        <w:pStyle w:val="FootnoteText"/>
        <w:rPr>
          <w:lang w:val="en-AU"/>
        </w:rPr>
      </w:pPr>
      <w:r>
        <w:rPr>
          <w:rStyle w:val="FootnoteReference"/>
        </w:rPr>
        <w:footnoteRef/>
      </w:r>
      <w:r>
        <w:t xml:space="preserve"> </w:t>
      </w:r>
      <w:r>
        <w:rPr>
          <w:lang w:val="en-AU"/>
        </w:rPr>
        <w:t xml:space="preserve">Note: the Morris Report advocated for the ability for the Attorney General to exempt the reservation </w:t>
      </w:r>
      <w:r>
        <w:rPr>
          <w:lang w:val="en-AU"/>
        </w:rPr>
        <w:t>requirement, but did not specifically anticipate classes of land being prescribed in Regulations for this purpose.</w:t>
      </w:r>
    </w:p>
  </w:footnote>
  <w:footnote w:id="67">
    <w:p w14:paraId="1D6B6B1E" w14:textId="6619F07B" w:rsidR="007F4B28" w:rsidRPr="0048622F" w:rsidRDefault="007F4B28" w:rsidP="004826A8">
      <w:pPr>
        <w:pStyle w:val="FootnoteText"/>
        <w:rPr>
          <w:lang w:val="en-AU"/>
        </w:rPr>
      </w:pPr>
      <w:r>
        <w:rPr>
          <w:rStyle w:val="FootnoteReference"/>
        </w:rPr>
        <w:footnoteRef/>
      </w:r>
      <w:r>
        <w:t xml:space="preserve"> </w:t>
      </w:r>
      <w:r>
        <w:rPr>
          <w:lang w:val="en-AU"/>
        </w:rPr>
        <w:t xml:space="preserve">While the exemption from the reservation requirement effectively removes the right of a landholder to be heard or object to a planned acquisition, this is not a denial of natural justice (see </w:t>
      </w:r>
      <w:r w:rsidRPr="0048622F">
        <w:rPr>
          <w:i/>
          <w:iCs/>
        </w:rPr>
        <w:t>Melbourne Water Corporation &amp; Yarra Valley Water Corporation v Caligiuri</w:t>
      </w:r>
      <w:r w:rsidRPr="008A409B">
        <w:t xml:space="preserve"> [2020] VSCA 16 (13 February 2020)</w:t>
      </w:r>
      <w:r>
        <w:t xml:space="preserve">). </w:t>
      </w:r>
    </w:p>
  </w:footnote>
  <w:footnote w:id="68">
    <w:p w14:paraId="3B296BAB" w14:textId="77777777" w:rsidR="007F4B28" w:rsidRPr="002D68AE" w:rsidRDefault="007F4B28" w:rsidP="004826A8">
      <w:pPr>
        <w:pStyle w:val="FootnoteText"/>
        <w:rPr>
          <w:i/>
          <w:iCs/>
        </w:rPr>
      </w:pPr>
      <w:r>
        <w:rPr>
          <w:rStyle w:val="FootnoteReference"/>
        </w:rPr>
        <w:footnoteRef/>
      </w:r>
      <w:r>
        <w:t xml:space="preserve"> </w:t>
      </w:r>
      <w:r w:rsidRPr="002D68AE">
        <w:t xml:space="preserve">Note: </w:t>
      </w:r>
      <w:r>
        <w:t xml:space="preserve">a </w:t>
      </w:r>
      <w:r w:rsidRPr="002D68AE">
        <w:t>planning scheme may still need to be amended</w:t>
      </w:r>
      <w:r>
        <w:t>, or planning permit granted,</w:t>
      </w:r>
      <w:r w:rsidRPr="002D68AE">
        <w:t xml:space="preserve"> before the land can be used for </w:t>
      </w:r>
      <w:r>
        <w:t xml:space="preserve">its </w:t>
      </w:r>
      <w:r w:rsidRPr="002D68AE">
        <w:t xml:space="preserve">intended </w:t>
      </w:r>
      <w:r>
        <w:t xml:space="preserve">public </w:t>
      </w:r>
      <w:r w:rsidRPr="002D68AE">
        <w:t>purpose</w:t>
      </w:r>
      <w:r>
        <w:t>. T</w:t>
      </w:r>
      <w:r w:rsidRPr="002D68AE">
        <w:t>hese exemptions only relate to whether this is required before the acquisition</w:t>
      </w:r>
      <w:r>
        <w:t>.</w:t>
      </w:r>
    </w:p>
  </w:footnote>
  <w:footnote w:id="69">
    <w:p w14:paraId="5DFB5FB6" w14:textId="575061A0" w:rsidR="007F4B28" w:rsidRPr="0018486B" w:rsidRDefault="007F4B28" w:rsidP="004826A8">
      <w:pPr>
        <w:pStyle w:val="FootnoteText"/>
        <w:rPr>
          <w:lang w:val="en-AU"/>
        </w:rPr>
      </w:pPr>
      <w:r>
        <w:rPr>
          <w:rStyle w:val="FootnoteReference"/>
        </w:rPr>
        <w:footnoteRef/>
      </w:r>
      <w:r>
        <w:t xml:space="preserve"> </w:t>
      </w:r>
      <w:r>
        <w:rPr>
          <w:lang w:val="en-AU"/>
        </w:rPr>
        <w:t xml:space="preserve">For example, s. 118(2) of the </w:t>
      </w:r>
      <w:r w:rsidRPr="0018486B">
        <w:rPr>
          <w:i/>
          <w:iCs/>
          <w:lang w:val="en-AU"/>
        </w:rPr>
        <w:t>Major Transport Projects Facilitation Act 2009</w:t>
      </w:r>
      <w:r>
        <w:rPr>
          <w:lang w:val="en-AU"/>
        </w:rPr>
        <w:t xml:space="preserve">, s. 96 of the </w:t>
      </w:r>
      <w:r w:rsidRPr="0018486B">
        <w:rPr>
          <w:i/>
          <w:iCs/>
          <w:lang w:val="en-AU"/>
        </w:rPr>
        <w:t>Pipelines Act 2005</w:t>
      </w:r>
      <w:r>
        <w:rPr>
          <w:lang w:val="en-AU"/>
        </w:rPr>
        <w:t>, or projects of state or regional significance declared under s. 201</w:t>
      </w:r>
      <w:r>
        <w:rPr>
          <w:lang w:val="en-AU"/>
        </w:rPr>
        <w:t xml:space="preserve">I(3) of the </w:t>
      </w:r>
      <w:r w:rsidRPr="0018486B">
        <w:rPr>
          <w:i/>
          <w:iCs/>
          <w:lang w:val="en-AU"/>
        </w:rPr>
        <w:t>Planning and Environment Act 1987</w:t>
      </w:r>
      <w:r>
        <w:rPr>
          <w:lang w:val="en-AU"/>
        </w:rPr>
        <w:t>.</w:t>
      </w:r>
    </w:p>
  </w:footnote>
  <w:footnote w:id="70">
    <w:p w14:paraId="36527060" w14:textId="7B1FC391" w:rsidR="007F4B28" w:rsidRPr="00FF087D" w:rsidRDefault="007F4B28" w:rsidP="004826A8">
      <w:pPr>
        <w:pStyle w:val="FootnoteText"/>
        <w:rPr>
          <w:lang w:val="en-AU"/>
        </w:rPr>
      </w:pPr>
      <w:r>
        <w:rPr>
          <w:rStyle w:val="FootnoteReference"/>
        </w:rPr>
        <w:footnoteRef/>
      </w:r>
      <w:r>
        <w:t xml:space="preserve"> </w:t>
      </w:r>
      <w:r>
        <w:rPr>
          <w:lang w:val="en-AU"/>
        </w:rPr>
        <w:t>R</w:t>
      </w:r>
      <w:r w:rsidRPr="00877C48">
        <w:rPr>
          <w:lang w:val="en-AU"/>
        </w:rPr>
        <w:t>egulation 7</w:t>
      </w:r>
      <w:r>
        <w:rPr>
          <w:lang w:val="en-AU"/>
        </w:rPr>
        <w:t xml:space="preserve"> </w:t>
      </w:r>
      <w:r w:rsidRPr="006E1E87">
        <w:rPr>
          <w:lang w:val="en-AU"/>
        </w:rPr>
        <w:t>prescribe</w:t>
      </w:r>
      <w:r>
        <w:rPr>
          <w:lang w:val="en-AU"/>
        </w:rPr>
        <w:t>s a</w:t>
      </w:r>
      <w:r w:rsidRPr="006E1E87">
        <w:rPr>
          <w:lang w:val="en-AU"/>
        </w:rPr>
        <w:t xml:space="preserve"> fee for </w:t>
      </w:r>
      <w:r>
        <w:rPr>
          <w:lang w:val="en-AU"/>
        </w:rPr>
        <w:t>“</w:t>
      </w:r>
      <w:r w:rsidRPr="006E1E87">
        <w:rPr>
          <w:lang w:val="en-AU"/>
        </w:rPr>
        <w:t>lodgment with the Registrar of an instrument or application for which a fee is not specified in these Regulations or in any other Act or Regulation</w:t>
      </w:r>
      <w:r>
        <w:rPr>
          <w:lang w:val="en-AU"/>
        </w:rPr>
        <w:t>.” (‘</w:t>
      </w:r>
      <w:r w:rsidRPr="00547E5C">
        <w:rPr>
          <w:lang w:val="en-AU"/>
        </w:rPr>
        <w:t>instrument</w:t>
      </w:r>
      <w:r>
        <w:rPr>
          <w:lang w:val="en-AU"/>
        </w:rPr>
        <w:t>’</w:t>
      </w:r>
      <w:r w:rsidRPr="00547E5C">
        <w:rPr>
          <w:lang w:val="en-AU"/>
        </w:rPr>
        <w:t xml:space="preserve"> includes every document registered or capable of registration under </w:t>
      </w:r>
      <w:r>
        <w:rPr>
          <w:lang w:val="en-AU"/>
        </w:rPr>
        <w:t>the Transfer of Land</w:t>
      </w:r>
      <w:r w:rsidRPr="00547E5C">
        <w:rPr>
          <w:lang w:val="en-AU"/>
        </w:rPr>
        <w:t xml:space="preserve"> Act or in respect of which any recording is, by this Act or any other Act, directed, required or permitted to be made in the Register</w:t>
      </w:r>
      <w:r>
        <w:rPr>
          <w:lang w:val="en-AU"/>
        </w:rPr>
        <w:t>—</w:t>
      </w:r>
      <w:r w:rsidRPr="005E5B46">
        <w:rPr>
          <w:i/>
          <w:iCs/>
          <w:lang w:val="en-AU"/>
        </w:rPr>
        <w:t>Transfer of Land Act 1985</w:t>
      </w:r>
      <w:r>
        <w:rPr>
          <w:lang w:val="en-AU"/>
        </w:rPr>
        <w:t>, section 4.)</w:t>
      </w:r>
    </w:p>
  </w:footnote>
  <w:footnote w:id="71">
    <w:p w14:paraId="3F34F3C1" w14:textId="6C7568E8" w:rsidR="007F4B28" w:rsidRPr="002F354F" w:rsidRDefault="007F4B28" w:rsidP="004826A8">
      <w:pPr>
        <w:pStyle w:val="FootnoteText"/>
        <w:rPr>
          <w:lang w:val="en-AU"/>
        </w:rPr>
      </w:pPr>
      <w:r>
        <w:rPr>
          <w:rStyle w:val="FootnoteReference"/>
        </w:rPr>
        <w:footnoteRef/>
      </w:r>
      <w:r>
        <w:t xml:space="preserve"> </w:t>
      </w:r>
      <w:r>
        <w:rPr>
          <w:lang w:val="en-AU"/>
        </w:rPr>
        <w:t>That is, the time and effort to undertake the measurement would be too high relative to the likely costs being measured.</w:t>
      </w:r>
    </w:p>
  </w:footnote>
  <w:footnote w:id="72">
    <w:p w14:paraId="33656496" w14:textId="5919A76E" w:rsidR="007F4B28" w:rsidRPr="006E450D" w:rsidRDefault="007F4B28" w:rsidP="004826A8">
      <w:pPr>
        <w:pStyle w:val="FootnoteText"/>
        <w:rPr>
          <w:lang w:val="en-AU"/>
        </w:rPr>
      </w:pPr>
      <w:r>
        <w:rPr>
          <w:rStyle w:val="FootnoteReference"/>
        </w:rPr>
        <w:footnoteRef/>
      </w:r>
      <w:r>
        <w:t xml:space="preserve"> Land Use Victoria </w:t>
      </w:r>
      <w:r>
        <w:rPr>
          <w:lang w:val="en-AU"/>
        </w:rPr>
        <w:t xml:space="preserve">advise there are </w:t>
      </w:r>
      <w:r w:rsidRPr="00B352D9">
        <w:rPr>
          <w:lang w:val="en-AU"/>
        </w:rPr>
        <w:t xml:space="preserve">around </w:t>
      </w:r>
      <w:r w:rsidRPr="002F6753">
        <w:rPr>
          <w:lang w:val="en-AU"/>
        </w:rPr>
        <w:t>20</w:t>
      </w:r>
      <w:r w:rsidRPr="00B352D9">
        <w:rPr>
          <w:lang w:val="en-AU"/>
        </w:rPr>
        <w:t xml:space="preserve"> </w:t>
      </w:r>
      <w:r w:rsidRPr="00C6236E">
        <w:rPr>
          <w:lang w:val="en-AU"/>
        </w:rPr>
        <w:t>notices (</w:t>
      </w:r>
      <w:r w:rsidRPr="002F6753">
        <w:rPr>
          <w:lang w:val="en-AU"/>
        </w:rPr>
        <w:t>9</w:t>
      </w:r>
      <w:r w:rsidRPr="00B352D9">
        <w:rPr>
          <w:lang w:val="en-AU"/>
        </w:rPr>
        <w:t>% of</w:t>
      </w:r>
      <w:r>
        <w:rPr>
          <w:lang w:val="en-AU"/>
        </w:rPr>
        <w:t xml:space="preserve"> notices lodged) that lapse or are cancelled each year.</w:t>
      </w:r>
    </w:p>
  </w:footnote>
  <w:footnote w:id="73">
    <w:p w14:paraId="2229F675" w14:textId="586E8E2B" w:rsidR="007F4B28" w:rsidRPr="00A86340" w:rsidRDefault="007F4B28" w:rsidP="004826A8">
      <w:pPr>
        <w:pStyle w:val="FootnoteText"/>
        <w:rPr>
          <w:lang w:val="en-AU"/>
        </w:rPr>
      </w:pPr>
      <w:r>
        <w:rPr>
          <w:rStyle w:val="FootnoteReference"/>
        </w:rPr>
        <w:footnoteRef/>
      </w:r>
      <w:r>
        <w:t xml:space="preserve"> </w:t>
      </w:r>
      <w:r>
        <w:rPr>
          <w:lang w:val="en-AU"/>
        </w:rPr>
        <w:t xml:space="preserve">The 2015 RIS for the </w:t>
      </w:r>
      <w:r w:rsidRPr="00877C48">
        <w:rPr>
          <w:lang w:val="en-AU"/>
        </w:rPr>
        <w:t>Transfer of Land (Fees) Regulations 2016</w:t>
      </w:r>
      <w:r>
        <w:rPr>
          <w:lang w:val="en-AU"/>
        </w:rPr>
        <w:t xml:space="preserve"> did not provide a reason why the miscellaneous fee was set at that level. Presumably, the higher fee allows for unusual or infrequent types of instruments for which </w:t>
      </w:r>
      <w:r>
        <w:t>Land Use Victoria</w:t>
      </w:r>
      <w:r>
        <w:rPr>
          <w:lang w:val="en-AU"/>
        </w:rPr>
        <w:t xml:space="preserve"> does not routinely process, and therefore likely to take more time to process.</w:t>
      </w:r>
    </w:p>
  </w:footnote>
  <w:footnote w:id="74">
    <w:p w14:paraId="6C50608C" w14:textId="6294CF12" w:rsidR="007F4B28" w:rsidRPr="004608BF" w:rsidRDefault="007F4B28" w:rsidP="004826A8">
      <w:pPr>
        <w:pStyle w:val="FootnoteText"/>
        <w:rPr>
          <w:lang w:val="en-AU"/>
        </w:rPr>
      </w:pPr>
      <w:r>
        <w:rPr>
          <w:rStyle w:val="FootnoteReference"/>
        </w:rPr>
        <w:footnoteRef/>
      </w:r>
      <w:r>
        <w:t xml:space="preserve"> </w:t>
      </w:r>
      <w:r>
        <w:rPr>
          <w:lang w:val="en-AU"/>
        </w:rPr>
        <w:t xml:space="preserve">DTF, </w:t>
      </w:r>
      <w:r w:rsidRPr="00542CDA">
        <w:rPr>
          <w:lang w:val="en-AU"/>
        </w:rPr>
        <w:t>Cost Recovery Guidelines</w:t>
      </w:r>
      <w:r>
        <w:rPr>
          <w:lang w:val="en-AU"/>
        </w:rPr>
        <w:t xml:space="preserve">, 2013, page 7. </w:t>
      </w:r>
    </w:p>
  </w:footnote>
  <w:footnote w:id="75">
    <w:p w14:paraId="68F0746A" w14:textId="0E9CDD46" w:rsidR="007F4B28" w:rsidRPr="00961A82" w:rsidRDefault="007F4B28" w:rsidP="004826A8">
      <w:pPr>
        <w:pStyle w:val="FootnoteText"/>
        <w:rPr>
          <w:lang w:val="en-AU"/>
        </w:rPr>
      </w:pPr>
      <w:r>
        <w:rPr>
          <w:rStyle w:val="FootnoteReference"/>
        </w:rPr>
        <w:footnoteRef/>
      </w:r>
      <w:r>
        <w:t xml:space="preserve"> </w:t>
      </w:r>
      <w:r w:rsidRPr="00961A82">
        <w:rPr>
          <w:lang w:val="en-AU"/>
        </w:rPr>
        <w:t>Better Regulation Victoria, Guidance Note on Fees RISs, December 2019.</w:t>
      </w:r>
    </w:p>
  </w:footnote>
  <w:footnote w:id="76">
    <w:p w14:paraId="5C13DA7C" w14:textId="020B850A" w:rsidR="007F4B28" w:rsidRPr="00FB65AC" w:rsidRDefault="007F4B28" w:rsidP="004826A8">
      <w:pPr>
        <w:pStyle w:val="FootnoteText"/>
        <w:rPr>
          <w:lang w:val="en-AU"/>
        </w:rPr>
      </w:pPr>
      <w:r>
        <w:rPr>
          <w:rStyle w:val="FootnoteReference"/>
        </w:rPr>
        <w:footnoteRef/>
      </w:r>
      <w:r>
        <w:t xml:space="preserve"> </w:t>
      </w:r>
      <w:r w:rsidRPr="003F2E8D">
        <w:rPr>
          <w:bCs/>
          <w:i/>
        </w:rPr>
        <w:t>Efficiency</w:t>
      </w:r>
      <w:r w:rsidRPr="005859D4">
        <w:t xml:space="preserve"> relates to the extent to which fees reflect the costs of the service or activity and whether this sends a price signal about the value of these activities.</w:t>
      </w:r>
      <w:r w:rsidRPr="00F93D9B">
        <w:rPr>
          <w:bCs/>
          <w:i/>
        </w:rPr>
        <w:t xml:space="preserve"> </w:t>
      </w:r>
      <w:r w:rsidRPr="003F2E8D">
        <w:rPr>
          <w:bCs/>
          <w:i/>
        </w:rPr>
        <w:t>Effectiveness</w:t>
      </w:r>
      <w:r w:rsidRPr="005859D4">
        <w:t xml:space="preserve"> relates to the degree to which fees influence the underlying policy objectives of regulating this specific area.</w:t>
      </w:r>
      <w:r>
        <w:t xml:space="preserve"> </w:t>
      </w:r>
      <w:r>
        <w:rPr>
          <w:i/>
        </w:rPr>
        <w:t>V</w:t>
      </w:r>
      <w:r w:rsidRPr="005859D4">
        <w:rPr>
          <w:i/>
        </w:rPr>
        <w:t>ertical equity</w:t>
      </w:r>
      <w:r w:rsidRPr="005859D4">
        <w:t xml:space="preserve"> </w:t>
      </w:r>
      <w:r>
        <w:t>means</w:t>
      </w:r>
      <w:r w:rsidRPr="005859D4">
        <w:t xml:space="preserve"> people pay according to their ability to pay. This might be especially relevant if there are concerns that ‘high’ fees could limit the ability of people or organisations with limited capacity to pay to access a </w:t>
      </w:r>
      <w:r w:rsidRPr="005859D4">
        <w:t>particular service or activity</w:t>
      </w:r>
      <w:r>
        <w:t xml:space="preserve">. </w:t>
      </w:r>
      <w:r>
        <w:rPr>
          <w:i/>
        </w:rPr>
        <w:t>H</w:t>
      </w:r>
      <w:r w:rsidRPr="005859D4">
        <w:rPr>
          <w:i/>
        </w:rPr>
        <w:t>orizontal equity</w:t>
      </w:r>
      <w:r w:rsidRPr="005859D4">
        <w:t xml:space="preserve"> </w:t>
      </w:r>
      <w:r>
        <w:t>means</w:t>
      </w:r>
      <w:r w:rsidRPr="005859D4">
        <w:t xml:space="preserve"> people who consume the same (amount of a) service, and/or give rise to the same level of regulatory costs, pay the same fee.</w:t>
      </w:r>
    </w:p>
  </w:footnote>
  <w:footnote w:id="77">
    <w:p w14:paraId="0F12AC65" w14:textId="36CDF7A9" w:rsidR="007F4B28" w:rsidRPr="006E3FEB" w:rsidRDefault="007F4B28" w:rsidP="004826A8">
      <w:pPr>
        <w:pStyle w:val="FootnoteText"/>
        <w:rPr>
          <w:lang w:val="en-AU"/>
        </w:rPr>
      </w:pPr>
      <w:r>
        <w:rPr>
          <w:rStyle w:val="FootnoteReference"/>
        </w:rPr>
        <w:footnoteRef/>
      </w:r>
      <w:r>
        <w:t xml:space="preserve"> </w:t>
      </w:r>
      <w:r>
        <w:rPr>
          <w:lang w:val="en-AU"/>
        </w:rPr>
        <w:t>A small number of acquisitions are undertaken by private companies performing functions previously done by government, such as electricity and gas services. In the past ten years, there have been nine compulsory acquisitions by private companies, and a further five intended acquisitions that did not proceed as compulsory acquisitions. These private entities would be required to pay the prescribed fee for lodgement of notices with the Registrar of Titles, and the relevant principles of cost recovery would apply in these situations.</w:t>
      </w:r>
    </w:p>
  </w:footnote>
  <w:footnote w:id="78">
    <w:p w14:paraId="034AFC4A" w14:textId="5EDA45FB" w:rsidR="007F4B28" w:rsidRPr="00D152A5" w:rsidRDefault="007F4B28" w:rsidP="004826A8">
      <w:pPr>
        <w:pStyle w:val="FootnoteText"/>
        <w:rPr>
          <w:lang w:val="en-AU"/>
        </w:rPr>
      </w:pPr>
      <w:r w:rsidRPr="002B5ADE">
        <w:rPr>
          <w:rStyle w:val="FootnoteReference"/>
        </w:rPr>
        <w:footnoteRef/>
      </w:r>
      <w:r w:rsidRPr="002B5ADE">
        <w:t xml:space="preserve"> </w:t>
      </w:r>
      <w:r w:rsidRPr="0048622F">
        <w:rPr>
          <w:lang w:val="en-AU"/>
        </w:rPr>
        <w:t>VGSO is not aware of any such loans being directed by VCAT o</w:t>
      </w:r>
      <w:r>
        <w:rPr>
          <w:lang w:val="en-AU"/>
        </w:rPr>
        <w:t>r</w:t>
      </w:r>
      <w:r w:rsidRPr="0048622F">
        <w:rPr>
          <w:lang w:val="en-AU"/>
        </w:rPr>
        <w:t xml:space="preserve"> the Supreme Court</w:t>
      </w:r>
    </w:p>
  </w:footnote>
  <w:footnote w:id="79">
    <w:p w14:paraId="455715AB" w14:textId="29408F44" w:rsidR="007F4B28" w:rsidRPr="008540EF" w:rsidRDefault="007F4B28" w:rsidP="004826A8">
      <w:pPr>
        <w:pStyle w:val="FootnoteText"/>
        <w:rPr>
          <w:lang w:val="en-AU"/>
        </w:rPr>
      </w:pPr>
      <w:r>
        <w:rPr>
          <w:rStyle w:val="FootnoteReference"/>
        </w:rPr>
        <w:footnoteRef/>
      </w:r>
      <w:r>
        <w:t xml:space="preserve"> </w:t>
      </w:r>
      <w:r>
        <w:rPr>
          <w:lang w:val="en-AU"/>
        </w:rPr>
        <w:t>For example, interest could currently be charged at a rate of up to 10 per cent per annum.</w:t>
      </w:r>
    </w:p>
  </w:footnote>
  <w:footnote w:id="80">
    <w:p w14:paraId="751A2DA7" w14:textId="77777777" w:rsidR="007F4B28" w:rsidRPr="0016734D" w:rsidRDefault="007F4B28" w:rsidP="004826A8">
      <w:pPr>
        <w:pStyle w:val="FootnoteText"/>
        <w:rPr>
          <w:lang w:val="en-AU"/>
        </w:rPr>
      </w:pPr>
      <w:r>
        <w:rPr>
          <w:rStyle w:val="FootnoteReference"/>
        </w:rPr>
        <w:footnoteRef/>
      </w:r>
      <w:r>
        <w:t xml:space="preserve"> </w:t>
      </w:r>
      <w:r>
        <w:rPr>
          <w:lang w:val="en-AU"/>
        </w:rPr>
        <w:t>Legislative Council Hansard 20 November 1986, page 1226.</w:t>
      </w:r>
    </w:p>
  </w:footnote>
  <w:footnote w:id="81">
    <w:p w14:paraId="39AF8CD9" w14:textId="46413C4B" w:rsidR="007F4B28" w:rsidRPr="002F6753" w:rsidRDefault="007F4B28" w:rsidP="004826A8">
      <w:pPr>
        <w:pStyle w:val="FootnoteText"/>
        <w:rPr>
          <w:lang w:val="en-AU"/>
        </w:rPr>
      </w:pPr>
      <w:r>
        <w:rPr>
          <w:rStyle w:val="FootnoteReference"/>
        </w:rPr>
        <w:footnoteRef/>
      </w:r>
      <w:r>
        <w:t xml:space="preserve"> </w:t>
      </w:r>
      <w:r>
        <w:rPr>
          <w:lang w:val="en-AU"/>
        </w:rPr>
        <w:t>Although the previous legislation also required a person to have occupied the home for at least two years to be eligible for a loan, this requirement was removed in the LAC Act.</w:t>
      </w:r>
    </w:p>
  </w:footnote>
  <w:footnote w:id="82">
    <w:p w14:paraId="23999462" w14:textId="26B04653" w:rsidR="007F4B28" w:rsidRPr="00563C22" w:rsidRDefault="007F4B28" w:rsidP="004826A8">
      <w:pPr>
        <w:pStyle w:val="FootnoteText"/>
        <w:rPr>
          <w:lang w:val="en-AU"/>
        </w:rPr>
      </w:pPr>
      <w:r>
        <w:rPr>
          <w:rStyle w:val="FootnoteReference"/>
        </w:rPr>
        <w:footnoteRef/>
      </w:r>
      <w:r>
        <w:t xml:space="preserve"> </w:t>
      </w:r>
      <w:r>
        <w:rPr>
          <w:lang w:val="en-AU"/>
        </w:rPr>
        <w:t>Second Reading Speech, Assembly Hansard, 8 May 1986, page 2016.</w:t>
      </w:r>
    </w:p>
  </w:footnote>
  <w:footnote w:id="83">
    <w:p w14:paraId="46D9073B" w14:textId="2F110B4D" w:rsidR="007F4B28" w:rsidRPr="002F6753" w:rsidRDefault="007F4B28" w:rsidP="004826A8">
      <w:pPr>
        <w:pStyle w:val="FootnoteText"/>
        <w:rPr>
          <w:lang w:val="en-AU"/>
        </w:rPr>
      </w:pPr>
      <w:r>
        <w:rPr>
          <w:rStyle w:val="FootnoteReference"/>
        </w:rPr>
        <w:footnoteRef/>
      </w:r>
      <w:r>
        <w:t xml:space="preserve"> </w:t>
      </w:r>
      <w:r>
        <w:rPr>
          <w:lang w:val="en-AU"/>
        </w:rPr>
        <w:t>Morris Report, op cit, at paragraph 662.</w:t>
      </w:r>
    </w:p>
  </w:footnote>
  <w:footnote w:id="84">
    <w:p w14:paraId="3294CF31" w14:textId="7A0EB0BA" w:rsidR="007F4B28" w:rsidRPr="0031095B" w:rsidRDefault="007F4B28" w:rsidP="004826A8">
      <w:pPr>
        <w:pStyle w:val="FootnoteText"/>
        <w:rPr>
          <w:lang w:val="en-AU"/>
        </w:rPr>
      </w:pPr>
      <w:r>
        <w:rPr>
          <w:rStyle w:val="FootnoteReference"/>
        </w:rPr>
        <w:footnoteRef/>
      </w:r>
      <w:r>
        <w:t xml:space="preserve"> </w:t>
      </w:r>
      <w:r>
        <w:rPr>
          <w:lang w:val="en-AU"/>
        </w:rPr>
        <w:t>Land Acquisition and Compensation Regulations 1987, regulation 22.</w:t>
      </w:r>
    </w:p>
  </w:footnote>
  <w:footnote w:id="85">
    <w:p w14:paraId="72559545" w14:textId="7A4C5E91" w:rsidR="007F4B28" w:rsidRPr="00390582" w:rsidRDefault="007F4B28">
      <w:pPr>
        <w:pStyle w:val="FootnoteText"/>
        <w:rPr>
          <w:lang w:val="en-AU"/>
        </w:rPr>
      </w:pPr>
      <w:r>
        <w:rPr>
          <w:rStyle w:val="FootnoteReference"/>
        </w:rPr>
        <w:footnoteRef/>
      </w:r>
      <w:r>
        <w:t xml:space="preserve"> ‘Average’ cost should be interpreted as the ‘mean’ house price – the sum of the value of properties divided by the number of properties.</w:t>
      </w:r>
    </w:p>
  </w:footnote>
  <w:footnote w:id="86">
    <w:p w14:paraId="2C8D3C55" w14:textId="5D6B1D95" w:rsidR="007F4B28" w:rsidRPr="002F6753" w:rsidRDefault="007F4B28" w:rsidP="004826A8">
      <w:pPr>
        <w:pStyle w:val="FootnoteText"/>
        <w:rPr>
          <w:lang w:val="en-AU"/>
        </w:rPr>
      </w:pPr>
      <w:r>
        <w:rPr>
          <w:rStyle w:val="FootnoteReference"/>
        </w:rPr>
        <w:footnoteRef/>
      </w:r>
      <w:r>
        <w:t xml:space="preserve"> </w:t>
      </w:r>
      <w:r>
        <w:rPr>
          <w:lang w:val="en-AU"/>
        </w:rPr>
        <w:t>Regulatory Impact Statement for the Land Acquisition and Compensation Regulations 2010.</w:t>
      </w:r>
    </w:p>
  </w:footnote>
  <w:footnote w:id="87">
    <w:p w14:paraId="19967DBF" w14:textId="1CB09E19" w:rsidR="007F4B28" w:rsidRPr="00395092" w:rsidRDefault="007F4B28" w:rsidP="004826A8">
      <w:pPr>
        <w:pStyle w:val="FootnoteText"/>
        <w:rPr>
          <w:lang w:val="en-AU"/>
        </w:rPr>
      </w:pPr>
      <w:r>
        <w:rPr>
          <w:rStyle w:val="FootnoteReference"/>
        </w:rPr>
        <w:footnoteRef/>
      </w:r>
      <w:r>
        <w:t xml:space="preserve"> </w:t>
      </w:r>
      <w:r>
        <w:rPr>
          <w:lang w:val="en-AU"/>
        </w:rPr>
        <w:t xml:space="preserve">It is noted that similar loans are provided for in the Northern Territory (see clause 11 of Schedule 2 of the </w:t>
      </w:r>
      <w:r w:rsidRPr="002F6753">
        <w:rPr>
          <w:i/>
          <w:iCs/>
          <w:lang w:val="en-AU"/>
        </w:rPr>
        <w:t>Lands Acquisition Act 1978</w:t>
      </w:r>
      <w:r>
        <w:rPr>
          <w:lang w:val="en-AU"/>
        </w:rPr>
        <w:t xml:space="preserve"> (NT). No maximum amount is prescribed for eligibility of access to the </w:t>
      </w:r>
      <w:r>
        <w:rPr>
          <w:lang w:val="en-AU"/>
        </w:rPr>
        <w:t>loan, however the Minister may set a maximum of the loan on a case-by-case basis.</w:t>
      </w:r>
    </w:p>
  </w:footnote>
  <w:footnote w:id="88">
    <w:p w14:paraId="52CB9427" w14:textId="3522E542" w:rsidR="007F4B28" w:rsidRPr="00040D2F" w:rsidRDefault="007F4B28" w:rsidP="004826A8">
      <w:pPr>
        <w:pStyle w:val="FootnoteText"/>
        <w:rPr>
          <w:lang w:val="en-AU"/>
        </w:rPr>
      </w:pPr>
      <w:r>
        <w:rPr>
          <w:rStyle w:val="FootnoteReference"/>
        </w:rPr>
        <w:footnoteRef/>
      </w:r>
      <w:r>
        <w:t xml:space="preserve"> </w:t>
      </w:r>
      <w:r w:rsidRPr="00DB3EFC">
        <w:rPr>
          <w:i/>
          <w:iCs/>
        </w:rPr>
        <w:t>Victorian Property Sales Report</w:t>
      </w:r>
      <w:r>
        <w:rPr>
          <w:i/>
          <w:iCs/>
        </w:rPr>
        <w:t xml:space="preserve"> June</w:t>
      </w:r>
      <w:r w:rsidRPr="00DB3EFC">
        <w:rPr>
          <w:i/>
          <w:iCs/>
        </w:rPr>
        <w:t xml:space="preserve"> 2020 quarter</w:t>
      </w:r>
      <w:r>
        <w:rPr>
          <w:i/>
          <w:iCs/>
        </w:rPr>
        <w:t>—</w:t>
      </w:r>
      <w:r w:rsidRPr="00040D2F">
        <w:t>data from</w:t>
      </w:r>
      <w:r>
        <w:t xml:space="preserve"> </w:t>
      </w:r>
      <w:r w:rsidRPr="00040D2F">
        <w:t>Valuer-General Victoria</w:t>
      </w:r>
      <w:r>
        <w:t>,</w:t>
      </w:r>
      <w:r w:rsidRPr="00040D2F">
        <w:t xml:space="preserve"> </w:t>
      </w:r>
      <w:r>
        <w:t>published December 2020.</w:t>
      </w:r>
    </w:p>
  </w:footnote>
  <w:footnote w:id="89">
    <w:p w14:paraId="7DD47628" w14:textId="0BFEA8B9" w:rsidR="007F4B28" w:rsidRPr="003405DE" w:rsidRDefault="007F4B28" w:rsidP="00AF0FFC">
      <w:pPr>
        <w:spacing w:after="0"/>
        <w:rPr>
          <w:sz w:val="18"/>
          <w:szCs w:val="18"/>
        </w:rPr>
      </w:pPr>
      <w:r w:rsidRPr="003405DE">
        <w:rPr>
          <w:rStyle w:val="FootnoteReference"/>
          <w:sz w:val="18"/>
          <w:szCs w:val="18"/>
        </w:rPr>
        <w:footnoteRef/>
      </w:r>
      <w:r w:rsidRPr="003405DE">
        <w:rPr>
          <w:sz w:val="18"/>
          <w:szCs w:val="18"/>
        </w:rPr>
        <w:t xml:space="preserve"> The ABS </w:t>
      </w:r>
      <w:r w:rsidRPr="003405DE">
        <w:rPr>
          <w:sz w:val="18"/>
          <w:szCs w:val="18"/>
        </w:rPr>
        <w:t>defines a small business as a business employing less than 20 people.</w:t>
      </w:r>
      <w:r>
        <w:rPr>
          <w:sz w:val="18"/>
          <w:szCs w:val="18"/>
        </w:rPr>
        <w:t xml:space="preserve"> </w:t>
      </w:r>
      <w:r w:rsidRPr="003405DE">
        <w:rPr>
          <w:sz w:val="18"/>
          <w:szCs w:val="18"/>
        </w:rPr>
        <w:t>ABS Cat. 1321.0</w:t>
      </w:r>
    </w:p>
  </w:footnote>
  <w:footnote w:id="90">
    <w:p w14:paraId="7F916737" w14:textId="77777777" w:rsidR="007F4B28" w:rsidRPr="00886AA4" w:rsidRDefault="007F4B28" w:rsidP="008E1214">
      <w:pPr>
        <w:spacing w:after="0"/>
        <w:rPr>
          <w:sz w:val="18"/>
          <w:szCs w:val="18"/>
        </w:rPr>
      </w:pPr>
      <w:r w:rsidRPr="00886AA4">
        <w:rPr>
          <w:rStyle w:val="FootnoteReference"/>
          <w:szCs w:val="18"/>
        </w:rPr>
        <w:footnoteRef/>
      </w:r>
      <w:r w:rsidRPr="00886AA4">
        <w:rPr>
          <w:sz w:val="18"/>
          <w:szCs w:val="18"/>
        </w:rPr>
        <w:t xml:space="preserve"> Section 51(xxxi) of the Constitution of Australia.</w:t>
      </w:r>
    </w:p>
  </w:footnote>
  <w:footnote w:id="91">
    <w:p w14:paraId="0FC25C69" w14:textId="55C40988" w:rsidR="007F4B28" w:rsidRPr="00886AA4" w:rsidRDefault="007F4B28" w:rsidP="008E1214">
      <w:pPr>
        <w:spacing w:after="0"/>
        <w:rPr>
          <w:sz w:val="18"/>
          <w:szCs w:val="18"/>
        </w:rPr>
      </w:pPr>
      <w:r w:rsidRPr="00886AA4">
        <w:rPr>
          <w:rStyle w:val="FootnoteReference"/>
          <w:szCs w:val="18"/>
        </w:rPr>
        <w:footnoteRef/>
      </w:r>
      <w:r w:rsidRPr="00886AA4">
        <w:rPr>
          <w:sz w:val="18"/>
          <w:szCs w:val="18"/>
        </w:rPr>
        <w:t xml:space="preserve"> </w:t>
      </w:r>
      <w:r w:rsidRPr="00570218">
        <w:rPr>
          <w:i/>
          <w:iCs/>
          <w:sz w:val="18"/>
          <w:szCs w:val="18"/>
        </w:rPr>
        <w:t>Minister of State for the Army v Dalziel</w:t>
      </w:r>
      <w:r w:rsidRPr="00913281">
        <w:rPr>
          <w:sz w:val="18"/>
          <w:szCs w:val="18"/>
        </w:rPr>
        <w:t xml:space="preserve"> </w:t>
      </w:r>
      <w:r w:rsidRPr="001363DF">
        <w:rPr>
          <w:sz w:val="18"/>
          <w:szCs w:val="18"/>
        </w:rPr>
        <w:t>[1944] HCA 4; (1944) 68 CLR 261, 284</w:t>
      </w:r>
      <w:r>
        <w:rPr>
          <w:sz w:val="18"/>
          <w:szCs w:val="18"/>
        </w:rPr>
        <w:t>: “</w:t>
      </w:r>
      <w:r w:rsidRPr="00570218">
        <w:rPr>
          <w:sz w:val="18"/>
          <w:szCs w:val="18"/>
        </w:rPr>
        <w:t>the right to take to itself any property within its territory, or any interest therein, on such terms and for such purposes as it thinks proper, eminent domain being thus the proprietary aspect of sovereignty</w:t>
      </w:r>
      <w:r>
        <w:rPr>
          <w:sz w:val="18"/>
          <w:szCs w:val="18"/>
        </w:rPr>
        <w:t>”.</w:t>
      </w:r>
    </w:p>
  </w:footnote>
  <w:footnote w:id="92">
    <w:p w14:paraId="2E5FD58E" w14:textId="3AB77FB0" w:rsidR="007F4B28" w:rsidRPr="00886AA4" w:rsidRDefault="007F4B28" w:rsidP="008E1214">
      <w:pPr>
        <w:spacing w:after="0"/>
        <w:rPr>
          <w:sz w:val="18"/>
          <w:szCs w:val="18"/>
        </w:rPr>
      </w:pPr>
      <w:r w:rsidRPr="005B3F9A">
        <w:rPr>
          <w:rStyle w:val="FootnoteReference"/>
        </w:rPr>
        <w:footnoteRef/>
      </w:r>
      <w:r w:rsidRPr="00886AA4">
        <w:rPr>
          <w:sz w:val="18"/>
          <w:szCs w:val="18"/>
        </w:rPr>
        <w:t xml:space="preserve"> </w:t>
      </w:r>
      <w:r w:rsidRPr="00712276">
        <w:rPr>
          <w:i/>
          <w:iCs/>
          <w:sz w:val="18"/>
          <w:szCs w:val="18"/>
        </w:rPr>
        <w:t>Durham Holdings Pty Ltd v. New South Wales</w:t>
      </w:r>
      <w:r w:rsidRPr="00712276">
        <w:rPr>
          <w:sz w:val="18"/>
          <w:szCs w:val="18"/>
        </w:rPr>
        <w:t xml:space="preserve"> (2001) 205 CLR 399</w:t>
      </w:r>
      <w:r>
        <w:rPr>
          <w:sz w:val="18"/>
          <w:szCs w:val="18"/>
        </w:rPr>
        <w:t xml:space="preserve">. </w:t>
      </w:r>
      <w:r w:rsidRPr="00886AA4">
        <w:rPr>
          <w:sz w:val="18"/>
          <w:szCs w:val="18"/>
        </w:rPr>
        <w:t xml:space="preserve">In Victoria, the Charter of Human Rights and Responsibilities states that </w:t>
      </w:r>
      <w:r>
        <w:rPr>
          <w:sz w:val="18"/>
          <w:szCs w:val="18"/>
        </w:rPr>
        <w:t>“</w:t>
      </w:r>
      <w:r w:rsidRPr="00886AA4">
        <w:rPr>
          <w:sz w:val="18"/>
          <w:szCs w:val="18"/>
        </w:rPr>
        <w:t>a person must not be deprived of his or her property other than in accordance with the law</w:t>
      </w:r>
      <w:r>
        <w:rPr>
          <w:sz w:val="18"/>
          <w:szCs w:val="18"/>
        </w:rPr>
        <w:t>”</w:t>
      </w:r>
      <w:r w:rsidRPr="00886AA4">
        <w:rPr>
          <w:sz w:val="18"/>
          <w:szCs w:val="18"/>
        </w:rPr>
        <w:t xml:space="preserve">. The Charter, however, by itself does not provide a right to compensation. </w:t>
      </w:r>
    </w:p>
  </w:footnote>
  <w:footnote w:id="93">
    <w:p w14:paraId="09588BDA" w14:textId="5DB62FE5" w:rsidR="007F4B28" w:rsidRPr="007E7F8C" w:rsidRDefault="007F4B28" w:rsidP="004826A8">
      <w:pPr>
        <w:pStyle w:val="FootnoteText"/>
        <w:rPr>
          <w:lang w:val="en-AU"/>
        </w:rPr>
      </w:pPr>
      <w:r>
        <w:rPr>
          <w:rStyle w:val="FootnoteReference"/>
        </w:rPr>
        <w:footnoteRef/>
      </w:r>
      <w:r>
        <w:t xml:space="preserve"> </w:t>
      </w:r>
      <w:r w:rsidRPr="007E7F8C">
        <w:rPr>
          <w:lang w:val="en-AU"/>
        </w:rPr>
        <w:t xml:space="preserve">Under a proposed amendment </w:t>
      </w:r>
      <w:r>
        <w:rPr>
          <w:lang w:val="en-AU"/>
        </w:rPr>
        <w:t>in</w:t>
      </w:r>
      <w:r w:rsidRPr="007E7F8C">
        <w:rPr>
          <w:lang w:val="en-AU"/>
        </w:rPr>
        <w:t xml:space="preserve"> the Project Development and Construction Management Amendment Bill 2020, the acquiring Authority for the purposes of s. 201I of the P</w:t>
      </w:r>
      <w:r>
        <w:rPr>
          <w:lang w:val="en-AU"/>
        </w:rPr>
        <w:t>&amp;</w:t>
      </w:r>
      <w:r w:rsidRPr="007E7F8C">
        <w:rPr>
          <w:lang w:val="en-AU"/>
        </w:rPr>
        <w:t>E Act will become the Secretary, Project Development, which will be the Secretary of the department declared as such. It is understood that once enacted, the Secretary to the Department of Jobs,</w:t>
      </w:r>
      <w:r>
        <w:rPr>
          <w:lang w:val="en-AU"/>
        </w:rPr>
        <w:t xml:space="preserve"> </w:t>
      </w:r>
      <w:r w:rsidRPr="007E7F8C">
        <w:rPr>
          <w:lang w:val="en-AU"/>
        </w:rPr>
        <w:t>Precincts and Regions (DJPR) will be declared as the Secretary, Project Development.</w:t>
      </w:r>
    </w:p>
  </w:footnote>
  <w:footnote w:id="94">
    <w:p w14:paraId="77606511" w14:textId="77777777" w:rsidR="007F4B28" w:rsidRPr="00905A87" w:rsidRDefault="007F4B28" w:rsidP="004826A8">
      <w:pPr>
        <w:pStyle w:val="FootnoteText"/>
        <w:rPr>
          <w:lang w:val="en-AU"/>
        </w:rPr>
      </w:pPr>
      <w:r>
        <w:rPr>
          <w:rStyle w:val="FootnoteReference"/>
        </w:rPr>
        <w:footnoteRef/>
      </w:r>
      <w:r>
        <w:t xml:space="preserve"> </w:t>
      </w:r>
      <w:r>
        <w:rPr>
          <w:lang w:val="en-AU"/>
        </w:rPr>
        <w:t>Generally, an authority will undertake preliminary work on the amendment before seeking authorisation if this takes longer than 40 days.</w:t>
      </w:r>
    </w:p>
  </w:footnote>
  <w:footnote w:id="95">
    <w:p w14:paraId="48122B78" w14:textId="77777777" w:rsidR="007F4B28" w:rsidRPr="00BE09F9" w:rsidRDefault="007F4B28" w:rsidP="004826A8">
      <w:pPr>
        <w:pStyle w:val="FootnoteText"/>
        <w:rPr>
          <w:lang w:val="en-AU"/>
        </w:rPr>
      </w:pPr>
      <w:r>
        <w:rPr>
          <w:rStyle w:val="FootnoteReference"/>
        </w:rPr>
        <w:footnoteRef/>
      </w:r>
      <w:r>
        <w:t xml:space="preserve"> </w:t>
      </w:r>
      <w:r w:rsidRPr="00BC5139">
        <w:t>This includes anyone whose land is subject to changed controls under the amendment and might include owners and occupiers of adjoining or nearby land.</w:t>
      </w:r>
    </w:p>
  </w:footnote>
  <w:footnote w:id="96">
    <w:p w14:paraId="7C1A82D1" w14:textId="77777777" w:rsidR="007F4B28" w:rsidRPr="00634BAC" w:rsidRDefault="007F4B28" w:rsidP="004826A8">
      <w:pPr>
        <w:pStyle w:val="FootnoteText"/>
        <w:rPr>
          <w:lang w:val="en-AU"/>
        </w:rPr>
      </w:pPr>
      <w:r>
        <w:rPr>
          <w:rStyle w:val="FootnoteReference"/>
        </w:rPr>
        <w:footnoteRef/>
      </w:r>
      <w:r>
        <w:t xml:space="preserve"> </w:t>
      </w:r>
      <w:r w:rsidRPr="00634BAC">
        <w:rPr>
          <w:lang w:val="en-AU"/>
        </w:rPr>
        <w:t>This might include local bodies such as water and sewerage boards, the Environment Protection Authority and, in many cases, adjoining municipalities.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053EA" w14:textId="02CEB930" w:rsidR="007F4B28" w:rsidRPr="00A048FB" w:rsidRDefault="007F4B28" w:rsidP="00A048FB">
    <w:pPr>
      <w:pStyle w:val="Header"/>
      <w:jc w:val="center"/>
      <w:rPr>
        <w:color w:val="FF0000"/>
        <w:sz w:val="36"/>
        <w:szCs w:val="40"/>
        <w:lang w:val="en-AU"/>
      </w:rPr>
    </w:pPr>
  </w:p>
  <w:p w14:paraId="2B78DDAB" w14:textId="77777777" w:rsidR="007F4B28" w:rsidRDefault="007F4B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C2B0D" w14:textId="4D5111F0" w:rsidR="007F4B28" w:rsidRPr="00A048FB" w:rsidRDefault="007F4B28" w:rsidP="00A048FB">
    <w:pPr>
      <w:pStyle w:val="Header"/>
      <w:jc w:val="center"/>
      <w:rPr>
        <w:color w:val="FF0000"/>
        <w:sz w:val="36"/>
        <w:szCs w:val="40"/>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077"/>
    <w:multiLevelType w:val="hybridMultilevel"/>
    <w:tmpl w:val="02C212A8"/>
    <w:lvl w:ilvl="0" w:tplc="B45A8E78">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422152"/>
    <w:multiLevelType w:val="hybridMultilevel"/>
    <w:tmpl w:val="D01A05FA"/>
    <w:lvl w:ilvl="0" w:tplc="B3F44980">
      <w:start w:val="86"/>
      <w:numFmt w:val="bullet"/>
      <w:lvlText w:val="•"/>
      <w:lvlJc w:val="left"/>
      <w:pPr>
        <w:ind w:left="340" w:hanging="340"/>
      </w:pPr>
      <w:rPr>
        <w:rFonts w:ascii="Calibri Light" w:eastAsiaTheme="minorEastAsia" w:hAnsi="Calibri Light"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8BC55CE"/>
    <w:multiLevelType w:val="hybridMultilevel"/>
    <w:tmpl w:val="11DA17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A800642"/>
    <w:multiLevelType w:val="hybridMultilevel"/>
    <w:tmpl w:val="744E32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18302B1"/>
    <w:multiLevelType w:val="hybridMultilevel"/>
    <w:tmpl w:val="024202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223079C"/>
    <w:multiLevelType w:val="hybridMultilevel"/>
    <w:tmpl w:val="4F48E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EDB6CA7"/>
    <w:multiLevelType w:val="hybridMultilevel"/>
    <w:tmpl w:val="1CE033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0B861DF"/>
    <w:multiLevelType w:val="hybridMultilevel"/>
    <w:tmpl w:val="F46EE7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49775C3"/>
    <w:multiLevelType w:val="hybridMultilevel"/>
    <w:tmpl w:val="2A9603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8753B3A"/>
    <w:multiLevelType w:val="hybridMultilevel"/>
    <w:tmpl w:val="A7AAA2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B0804CA"/>
    <w:multiLevelType w:val="hybridMultilevel"/>
    <w:tmpl w:val="D346DF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0E33480"/>
    <w:multiLevelType w:val="hybridMultilevel"/>
    <w:tmpl w:val="8CC27C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2B04A2A"/>
    <w:multiLevelType w:val="multilevel"/>
    <w:tmpl w:val="DB1EA8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FED2365"/>
    <w:multiLevelType w:val="hybridMultilevel"/>
    <w:tmpl w:val="5BB470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43D0946"/>
    <w:multiLevelType w:val="hybridMultilevel"/>
    <w:tmpl w:val="CBC4D5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88737C5"/>
    <w:multiLevelType w:val="hybridMultilevel"/>
    <w:tmpl w:val="751C2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1FB4377"/>
    <w:multiLevelType w:val="hybridMultilevel"/>
    <w:tmpl w:val="940029A2"/>
    <w:lvl w:ilvl="0" w:tplc="08090001">
      <w:start w:val="1"/>
      <w:numFmt w:val="bullet"/>
      <w:lvlText w:val=""/>
      <w:lvlJc w:val="left"/>
      <w:pPr>
        <w:ind w:left="360" w:hanging="360"/>
      </w:pPr>
      <w:rPr>
        <w:rFonts w:ascii="Symbol" w:hAnsi="Symbol" w:hint="default"/>
      </w:rPr>
    </w:lvl>
    <w:lvl w:ilvl="1" w:tplc="814CD2EE">
      <w:numFmt w:val="bullet"/>
      <w:lvlText w:val="-"/>
      <w:lvlJc w:val="left"/>
      <w:pPr>
        <w:ind w:left="1080" w:hanging="360"/>
      </w:pPr>
      <w:rPr>
        <w:rFonts w:ascii="Calibri Light" w:eastAsiaTheme="minorEastAsia" w:hAnsi="Calibri Light" w:cs="Calibri Light"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2E15908"/>
    <w:multiLevelType w:val="hybridMultilevel"/>
    <w:tmpl w:val="B24826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4C30592"/>
    <w:multiLevelType w:val="hybridMultilevel"/>
    <w:tmpl w:val="C42AF1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BBF3AF9"/>
    <w:multiLevelType w:val="hybridMultilevel"/>
    <w:tmpl w:val="5420AC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703876C7"/>
    <w:multiLevelType w:val="hybridMultilevel"/>
    <w:tmpl w:val="C4AA66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0500058"/>
    <w:multiLevelType w:val="hybridMultilevel"/>
    <w:tmpl w:val="D3F6FE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1C86135"/>
    <w:multiLevelType w:val="hybridMultilevel"/>
    <w:tmpl w:val="FC6EC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34C7931"/>
    <w:multiLevelType w:val="hybridMultilevel"/>
    <w:tmpl w:val="43E8AB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55041D0"/>
    <w:multiLevelType w:val="hybridMultilevel"/>
    <w:tmpl w:val="0C6E1A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6754A70"/>
    <w:multiLevelType w:val="hybridMultilevel"/>
    <w:tmpl w:val="D728A8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8510943"/>
    <w:multiLevelType w:val="hybridMultilevel"/>
    <w:tmpl w:val="DD84CD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8593449"/>
    <w:multiLevelType w:val="hybridMultilevel"/>
    <w:tmpl w:val="042096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979590B"/>
    <w:multiLevelType w:val="multilevel"/>
    <w:tmpl w:val="70E2F9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C1E50FE"/>
    <w:multiLevelType w:val="hybridMultilevel"/>
    <w:tmpl w:val="CBDAF3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CE2411C"/>
    <w:multiLevelType w:val="hybridMultilevel"/>
    <w:tmpl w:val="3198DA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E94543D"/>
    <w:multiLevelType w:val="hybridMultilevel"/>
    <w:tmpl w:val="C40481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7"/>
  </w:num>
  <w:num w:numId="4">
    <w:abstractNumId w:val="27"/>
  </w:num>
  <w:num w:numId="5">
    <w:abstractNumId w:val="1"/>
  </w:num>
  <w:num w:numId="6">
    <w:abstractNumId w:val="13"/>
  </w:num>
  <w:num w:numId="7">
    <w:abstractNumId w:val="25"/>
  </w:num>
  <w:num w:numId="8">
    <w:abstractNumId w:val="5"/>
  </w:num>
  <w:num w:numId="9">
    <w:abstractNumId w:val="9"/>
  </w:num>
  <w:num w:numId="10">
    <w:abstractNumId w:val="22"/>
  </w:num>
  <w:num w:numId="11">
    <w:abstractNumId w:val="20"/>
  </w:num>
  <w:num w:numId="12">
    <w:abstractNumId w:val="0"/>
  </w:num>
  <w:num w:numId="13">
    <w:abstractNumId w:val="23"/>
  </w:num>
  <w:num w:numId="14">
    <w:abstractNumId w:val="4"/>
  </w:num>
  <w:num w:numId="15">
    <w:abstractNumId w:val="26"/>
  </w:num>
  <w:num w:numId="16">
    <w:abstractNumId w:val="3"/>
  </w:num>
  <w:num w:numId="17">
    <w:abstractNumId w:val="29"/>
  </w:num>
  <w:num w:numId="18">
    <w:abstractNumId w:val="6"/>
  </w:num>
  <w:num w:numId="19">
    <w:abstractNumId w:val="15"/>
  </w:num>
  <w:num w:numId="20">
    <w:abstractNumId w:val="11"/>
  </w:num>
  <w:num w:numId="21">
    <w:abstractNumId w:val="19"/>
  </w:num>
  <w:num w:numId="22">
    <w:abstractNumId w:val="28"/>
  </w:num>
  <w:num w:numId="23">
    <w:abstractNumId w:val="30"/>
  </w:num>
  <w:num w:numId="24">
    <w:abstractNumId w:val="8"/>
  </w:num>
  <w:num w:numId="25">
    <w:abstractNumId w:val="18"/>
  </w:num>
  <w:num w:numId="26">
    <w:abstractNumId w:val="16"/>
  </w:num>
  <w:num w:numId="27">
    <w:abstractNumId w:val="0"/>
  </w:num>
  <w:num w:numId="28">
    <w:abstractNumId w:val="14"/>
  </w:num>
  <w:num w:numId="29">
    <w:abstractNumId w:val="31"/>
  </w:num>
  <w:num w:numId="30">
    <w:abstractNumId w:val="2"/>
  </w:num>
  <w:num w:numId="31">
    <w:abstractNumId w:val="24"/>
  </w:num>
  <w:num w:numId="32">
    <w:abstractNumId w:val="21"/>
  </w:num>
  <w:num w:numId="33">
    <w:abstractNumId w:val="10"/>
  </w:num>
  <w:num w:numId="34">
    <w:abstractNumId w:val="7"/>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FB"/>
    <w:rsid w:val="00000AC0"/>
    <w:rsid w:val="00000FC0"/>
    <w:rsid w:val="00001316"/>
    <w:rsid w:val="000015F8"/>
    <w:rsid w:val="0000235B"/>
    <w:rsid w:val="00003DF4"/>
    <w:rsid w:val="000041D1"/>
    <w:rsid w:val="00004D98"/>
    <w:rsid w:val="00005869"/>
    <w:rsid w:val="00006264"/>
    <w:rsid w:val="000066E0"/>
    <w:rsid w:val="000073E5"/>
    <w:rsid w:val="00010E37"/>
    <w:rsid w:val="00010F35"/>
    <w:rsid w:val="00012335"/>
    <w:rsid w:val="0001281E"/>
    <w:rsid w:val="00012A81"/>
    <w:rsid w:val="00012CFA"/>
    <w:rsid w:val="000142F5"/>
    <w:rsid w:val="00014C6A"/>
    <w:rsid w:val="000152F4"/>
    <w:rsid w:val="0001558C"/>
    <w:rsid w:val="00015648"/>
    <w:rsid w:val="00017508"/>
    <w:rsid w:val="00017A55"/>
    <w:rsid w:val="00020267"/>
    <w:rsid w:val="000206BA"/>
    <w:rsid w:val="00020AE7"/>
    <w:rsid w:val="00020B3F"/>
    <w:rsid w:val="00020C3D"/>
    <w:rsid w:val="00021DF4"/>
    <w:rsid w:val="00022474"/>
    <w:rsid w:val="000232C9"/>
    <w:rsid w:val="00024068"/>
    <w:rsid w:val="00025BA9"/>
    <w:rsid w:val="0002667D"/>
    <w:rsid w:val="00026FAC"/>
    <w:rsid w:val="0002715F"/>
    <w:rsid w:val="0002743D"/>
    <w:rsid w:val="00030420"/>
    <w:rsid w:val="00030694"/>
    <w:rsid w:val="000307BC"/>
    <w:rsid w:val="00030831"/>
    <w:rsid w:val="000312DF"/>
    <w:rsid w:val="00031C62"/>
    <w:rsid w:val="0003239D"/>
    <w:rsid w:val="00032676"/>
    <w:rsid w:val="0003400E"/>
    <w:rsid w:val="000344FA"/>
    <w:rsid w:val="000350EF"/>
    <w:rsid w:val="0003533C"/>
    <w:rsid w:val="00036346"/>
    <w:rsid w:val="00037556"/>
    <w:rsid w:val="00037D31"/>
    <w:rsid w:val="0004083E"/>
    <w:rsid w:val="000409F5"/>
    <w:rsid w:val="00040D2F"/>
    <w:rsid w:val="0004171F"/>
    <w:rsid w:val="00042166"/>
    <w:rsid w:val="0004228E"/>
    <w:rsid w:val="00042BB3"/>
    <w:rsid w:val="0004316A"/>
    <w:rsid w:val="00043A55"/>
    <w:rsid w:val="00044C48"/>
    <w:rsid w:val="00044C60"/>
    <w:rsid w:val="00044E76"/>
    <w:rsid w:val="00044FF5"/>
    <w:rsid w:val="00045727"/>
    <w:rsid w:val="000457C0"/>
    <w:rsid w:val="00045F4F"/>
    <w:rsid w:val="00050185"/>
    <w:rsid w:val="00050C68"/>
    <w:rsid w:val="0005254E"/>
    <w:rsid w:val="000531BA"/>
    <w:rsid w:val="000531F5"/>
    <w:rsid w:val="00053B25"/>
    <w:rsid w:val="00053BB2"/>
    <w:rsid w:val="00053C14"/>
    <w:rsid w:val="00053E49"/>
    <w:rsid w:val="000548B5"/>
    <w:rsid w:val="00054A32"/>
    <w:rsid w:val="00054BD1"/>
    <w:rsid w:val="00057486"/>
    <w:rsid w:val="000579A3"/>
    <w:rsid w:val="00057C2D"/>
    <w:rsid w:val="00057E87"/>
    <w:rsid w:val="00060556"/>
    <w:rsid w:val="00060A6C"/>
    <w:rsid w:val="00060A88"/>
    <w:rsid w:val="00060CDC"/>
    <w:rsid w:val="00061556"/>
    <w:rsid w:val="00061AFB"/>
    <w:rsid w:val="00061D83"/>
    <w:rsid w:val="00062170"/>
    <w:rsid w:val="0006224B"/>
    <w:rsid w:val="0006278B"/>
    <w:rsid w:val="00062962"/>
    <w:rsid w:val="0006399E"/>
    <w:rsid w:val="000648BD"/>
    <w:rsid w:val="00065CC2"/>
    <w:rsid w:val="00066997"/>
    <w:rsid w:val="00066E83"/>
    <w:rsid w:val="00066F5E"/>
    <w:rsid w:val="00067110"/>
    <w:rsid w:val="00067D6E"/>
    <w:rsid w:val="00070432"/>
    <w:rsid w:val="00071A99"/>
    <w:rsid w:val="00071AD5"/>
    <w:rsid w:val="00072345"/>
    <w:rsid w:val="00072D4D"/>
    <w:rsid w:val="0007512D"/>
    <w:rsid w:val="00075485"/>
    <w:rsid w:val="000757F6"/>
    <w:rsid w:val="00075EB6"/>
    <w:rsid w:val="00076591"/>
    <w:rsid w:val="000767A0"/>
    <w:rsid w:val="00076B98"/>
    <w:rsid w:val="000774B8"/>
    <w:rsid w:val="000777ED"/>
    <w:rsid w:val="000814BC"/>
    <w:rsid w:val="000816E7"/>
    <w:rsid w:val="000819D4"/>
    <w:rsid w:val="0008215C"/>
    <w:rsid w:val="0008246D"/>
    <w:rsid w:val="00082E58"/>
    <w:rsid w:val="000830CB"/>
    <w:rsid w:val="000830F4"/>
    <w:rsid w:val="00083190"/>
    <w:rsid w:val="00083652"/>
    <w:rsid w:val="000847AD"/>
    <w:rsid w:val="00084C63"/>
    <w:rsid w:val="00084E1A"/>
    <w:rsid w:val="000865FA"/>
    <w:rsid w:val="00086B2A"/>
    <w:rsid w:val="00086FE1"/>
    <w:rsid w:val="000879F4"/>
    <w:rsid w:val="00087E8F"/>
    <w:rsid w:val="000909E3"/>
    <w:rsid w:val="000921E3"/>
    <w:rsid w:val="000927E8"/>
    <w:rsid w:val="0009326D"/>
    <w:rsid w:val="00093A1B"/>
    <w:rsid w:val="0009447F"/>
    <w:rsid w:val="00094BD5"/>
    <w:rsid w:val="000964BF"/>
    <w:rsid w:val="000970AE"/>
    <w:rsid w:val="000A003D"/>
    <w:rsid w:val="000A01CA"/>
    <w:rsid w:val="000A0766"/>
    <w:rsid w:val="000A1578"/>
    <w:rsid w:val="000A1809"/>
    <w:rsid w:val="000A1A26"/>
    <w:rsid w:val="000A1EF1"/>
    <w:rsid w:val="000A263F"/>
    <w:rsid w:val="000A2CDB"/>
    <w:rsid w:val="000A399A"/>
    <w:rsid w:val="000A4B43"/>
    <w:rsid w:val="000A526A"/>
    <w:rsid w:val="000A552F"/>
    <w:rsid w:val="000A6673"/>
    <w:rsid w:val="000A6D42"/>
    <w:rsid w:val="000A7C0B"/>
    <w:rsid w:val="000A7C20"/>
    <w:rsid w:val="000A7EB7"/>
    <w:rsid w:val="000B078A"/>
    <w:rsid w:val="000B0D68"/>
    <w:rsid w:val="000B2015"/>
    <w:rsid w:val="000B22E7"/>
    <w:rsid w:val="000B25F1"/>
    <w:rsid w:val="000B3461"/>
    <w:rsid w:val="000B3813"/>
    <w:rsid w:val="000B4AA5"/>
    <w:rsid w:val="000B4F86"/>
    <w:rsid w:val="000B60FA"/>
    <w:rsid w:val="000B6201"/>
    <w:rsid w:val="000C00CB"/>
    <w:rsid w:val="000C00F6"/>
    <w:rsid w:val="000C03DD"/>
    <w:rsid w:val="000C0D90"/>
    <w:rsid w:val="000C0E8A"/>
    <w:rsid w:val="000C167C"/>
    <w:rsid w:val="000C1A01"/>
    <w:rsid w:val="000C1A28"/>
    <w:rsid w:val="000C3B22"/>
    <w:rsid w:val="000C4367"/>
    <w:rsid w:val="000C47BC"/>
    <w:rsid w:val="000C5EE8"/>
    <w:rsid w:val="000C5FC1"/>
    <w:rsid w:val="000C638C"/>
    <w:rsid w:val="000C63BE"/>
    <w:rsid w:val="000C642C"/>
    <w:rsid w:val="000C650F"/>
    <w:rsid w:val="000C65F3"/>
    <w:rsid w:val="000C7630"/>
    <w:rsid w:val="000C76A2"/>
    <w:rsid w:val="000C7ADC"/>
    <w:rsid w:val="000D02BA"/>
    <w:rsid w:val="000D0880"/>
    <w:rsid w:val="000D23D3"/>
    <w:rsid w:val="000D26C4"/>
    <w:rsid w:val="000D3597"/>
    <w:rsid w:val="000D4631"/>
    <w:rsid w:val="000E1426"/>
    <w:rsid w:val="000E14E7"/>
    <w:rsid w:val="000E1B7D"/>
    <w:rsid w:val="000E1C85"/>
    <w:rsid w:val="000E1F7F"/>
    <w:rsid w:val="000E2420"/>
    <w:rsid w:val="000E2B58"/>
    <w:rsid w:val="000E5DEE"/>
    <w:rsid w:val="000E5E96"/>
    <w:rsid w:val="000E69CA"/>
    <w:rsid w:val="000E6A85"/>
    <w:rsid w:val="000E732B"/>
    <w:rsid w:val="000F05C8"/>
    <w:rsid w:val="000F0B4F"/>
    <w:rsid w:val="000F0C08"/>
    <w:rsid w:val="000F0EC2"/>
    <w:rsid w:val="000F0FA1"/>
    <w:rsid w:val="000F107F"/>
    <w:rsid w:val="000F1661"/>
    <w:rsid w:val="000F18EC"/>
    <w:rsid w:val="000F2105"/>
    <w:rsid w:val="000F293D"/>
    <w:rsid w:val="000F3B36"/>
    <w:rsid w:val="000F3CB1"/>
    <w:rsid w:val="000F4438"/>
    <w:rsid w:val="000F6527"/>
    <w:rsid w:val="000F71C4"/>
    <w:rsid w:val="000F75CE"/>
    <w:rsid w:val="000F7E37"/>
    <w:rsid w:val="000F7ED0"/>
    <w:rsid w:val="00100752"/>
    <w:rsid w:val="00100916"/>
    <w:rsid w:val="00101235"/>
    <w:rsid w:val="00101A1B"/>
    <w:rsid w:val="00102BC7"/>
    <w:rsid w:val="001032E3"/>
    <w:rsid w:val="00104B3A"/>
    <w:rsid w:val="00104D40"/>
    <w:rsid w:val="00104F8E"/>
    <w:rsid w:val="0010543A"/>
    <w:rsid w:val="001079F2"/>
    <w:rsid w:val="00107C4F"/>
    <w:rsid w:val="00107D69"/>
    <w:rsid w:val="00110154"/>
    <w:rsid w:val="00110CF1"/>
    <w:rsid w:val="001113C7"/>
    <w:rsid w:val="00111F52"/>
    <w:rsid w:val="00111F7B"/>
    <w:rsid w:val="0011217E"/>
    <w:rsid w:val="00115928"/>
    <w:rsid w:val="00116773"/>
    <w:rsid w:val="00116C14"/>
    <w:rsid w:val="00120A30"/>
    <w:rsid w:val="00120D85"/>
    <w:rsid w:val="00120EED"/>
    <w:rsid w:val="001212F8"/>
    <w:rsid w:val="0012159A"/>
    <w:rsid w:val="00121996"/>
    <w:rsid w:val="00121FEB"/>
    <w:rsid w:val="00123E71"/>
    <w:rsid w:val="001244DD"/>
    <w:rsid w:val="00125962"/>
    <w:rsid w:val="00125E5C"/>
    <w:rsid w:val="00131F2A"/>
    <w:rsid w:val="0013202D"/>
    <w:rsid w:val="00132199"/>
    <w:rsid w:val="001324F2"/>
    <w:rsid w:val="001327F4"/>
    <w:rsid w:val="00132B3B"/>
    <w:rsid w:val="00132E1C"/>
    <w:rsid w:val="00134213"/>
    <w:rsid w:val="00134331"/>
    <w:rsid w:val="00134827"/>
    <w:rsid w:val="00135728"/>
    <w:rsid w:val="001363DF"/>
    <w:rsid w:val="001365A3"/>
    <w:rsid w:val="0013690A"/>
    <w:rsid w:val="00137A03"/>
    <w:rsid w:val="00137DC7"/>
    <w:rsid w:val="001415D8"/>
    <w:rsid w:val="00141F8C"/>
    <w:rsid w:val="0014294B"/>
    <w:rsid w:val="00142D2F"/>
    <w:rsid w:val="0014310F"/>
    <w:rsid w:val="0014370A"/>
    <w:rsid w:val="00143EA0"/>
    <w:rsid w:val="00144DC2"/>
    <w:rsid w:val="00144F15"/>
    <w:rsid w:val="00145390"/>
    <w:rsid w:val="001454FB"/>
    <w:rsid w:val="00145A90"/>
    <w:rsid w:val="00145BC0"/>
    <w:rsid w:val="001462EB"/>
    <w:rsid w:val="001464A2"/>
    <w:rsid w:val="00146D69"/>
    <w:rsid w:val="00147160"/>
    <w:rsid w:val="00147175"/>
    <w:rsid w:val="00150E37"/>
    <w:rsid w:val="00151304"/>
    <w:rsid w:val="00151AB0"/>
    <w:rsid w:val="00151B80"/>
    <w:rsid w:val="00152AC9"/>
    <w:rsid w:val="00153686"/>
    <w:rsid w:val="0015368C"/>
    <w:rsid w:val="00153837"/>
    <w:rsid w:val="00153CDA"/>
    <w:rsid w:val="00153F97"/>
    <w:rsid w:val="001546FB"/>
    <w:rsid w:val="0015576B"/>
    <w:rsid w:val="001560DB"/>
    <w:rsid w:val="0015638A"/>
    <w:rsid w:val="001567AC"/>
    <w:rsid w:val="00157033"/>
    <w:rsid w:val="00157618"/>
    <w:rsid w:val="00160FD1"/>
    <w:rsid w:val="001620D6"/>
    <w:rsid w:val="001627BF"/>
    <w:rsid w:val="0016289A"/>
    <w:rsid w:val="00162F4A"/>
    <w:rsid w:val="00162FA0"/>
    <w:rsid w:val="00163177"/>
    <w:rsid w:val="00163318"/>
    <w:rsid w:val="00163D6A"/>
    <w:rsid w:val="0016466A"/>
    <w:rsid w:val="0016629D"/>
    <w:rsid w:val="0016734D"/>
    <w:rsid w:val="001674D0"/>
    <w:rsid w:val="00167C37"/>
    <w:rsid w:val="00167D08"/>
    <w:rsid w:val="00167FEF"/>
    <w:rsid w:val="00170C4F"/>
    <w:rsid w:val="00171323"/>
    <w:rsid w:val="0017132D"/>
    <w:rsid w:val="0017173B"/>
    <w:rsid w:val="00173F60"/>
    <w:rsid w:val="00174652"/>
    <w:rsid w:val="0017478D"/>
    <w:rsid w:val="001748A2"/>
    <w:rsid w:val="00174E94"/>
    <w:rsid w:val="00176980"/>
    <w:rsid w:val="00176F75"/>
    <w:rsid w:val="00180004"/>
    <w:rsid w:val="00180121"/>
    <w:rsid w:val="00180E51"/>
    <w:rsid w:val="00181988"/>
    <w:rsid w:val="00182068"/>
    <w:rsid w:val="00182595"/>
    <w:rsid w:val="001847FF"/>
    <w:rsid w:val="0018486B"/>
    <w:rsid w:val="001850C2"/>
    <w:rsid w:val="001852FD"/>
    <w:rsid w:val="00186302"/>
    <w:rsid w:val="0018648C"/>
    <w:rsid w:val="001864E6"/>
    <w:rsid w:val="001872BA"/>
    <w:rsid w:val="00187301"/>
    <w:rsid w:val="001913B0"/>
    <w:rsid w:val="00191E6F"/>
    <w:rsid w:val="00193FA1"/>
    <w:rsid w:val="001951BD"/>
    <w:rsid w:val="001951C4"/>
    <w:rsid w:val="00195D48"/>
    <w:rsid w:val="00196194"/>
    <w:rsid w:val="001962B5"/>
    <w:rsid w:val="00196B3F"/>
    <w:rsid w:val="00197468"/>
    <w:rsid w:val="001976DF"/>
    <w:rsid w:val="001A02BC"/>
    <w:rsid w:val="001A05B2"/>
    <w:rsid w:val="001A0692"/>
    <w:rsid w:val="001A0D95"/>
    <w:rsid w:val="001A18C8"/>
    <w:rsid w:val="001A2FF7"/>
    <w:rsid w:val="001A32D7"/>
    <w:rsid w:val="001A42E5"/>
    <w:rsid w:val="001A7335"/>
    <w:rsid w:val="001A79A1"/>
    <w:rsid w:val="001B21BA"/>
    <w:rsid w:val="001B436D"/>
    <w:rsid w:val="001B4E48"/>
    <w:rsid w:val="001B543E"/>
    <w:rsid w:val="001B57B7"/>
    <w:rsid w:val="001B597D"/>
    <w:rsid w:val="001B6F06"/>
    <w:rsid w:val="001B7B72"/>
    <w:rsid w:val="001C08BF"/>
    <w:rsid w:val="001C0934"/>
    <w:rsid w:val="001C1C24"/>
    <w:rsid w:val="001C2365"/>
    <w:rsid w:val="001C2EB8"/>
    <w:rsid w:val="001C3266"/>
    <w:rsid w:val="001C3A92"/>
    <w:rsid w:val="001C448B"/>
    <w:rsid w:val="001C4690"/>
    <w:rsid w:val="001C5191"/>
    <w:rsid w:val="001C51D4"/>
    <w:rsid w:val="001C5379"/>
    <w:rsid w:val="001C5419"/>
    <w:rsid w:val="001C7822"/>
    <w:rsid w:val="001D0B34"/>
    <w:rsid w:val="001D242A"/>
    <w:rsid w:val="001D301D"/>
    <w:rsid w:val="001D5925"/>
    <w:rsid w:val="001D6325"/>
    <w:rsid w:val="001D6956"/>
    <w:rsid w:val="001D6AA7"/>
    <w:rsid w:val="001E0083"/>
    <w:rsid w:val="001E1376"/>
    <w:rsid w:val="001E15C8"/>
    <w:rsid w:val="001E2CF7"/>
    <w:rsid w:val="001E39A9"/>
    <w:rsid w:val="001E4067"/>
    <w:rsid w:val="001E5B0F"/>
    <w:rsid w:val="001E6465"/>
    <w:rsid w:val="001F076B"/>
    <w:rsid w:val="001F169A"/>
    <w:rsid w:val="001F1E49"/>
    <w:rsid w:val="001F2477"/>
    <w:rsid w:val="001F3B5A"/>
    <w:rsid w:val="001F3C5C"/>
    <w:rsid w:val="001F459C"/>
    <w:rsid w:val="001F47CA"/>
    <w:rsid w:val="001F47F4"/>
    <w:rsid w:val="001F4AD2"/>
    <w:rsid w:val="001F4F6C"/>
    <w:rsid w:val="001F5062"/>
    <w:rsid w:val="001F6B39"/>
    <w:rsid w:val="001F6BF5"/>
    <w:rsid w:val="001F6D62"/>
    <w:rsid w:val="0020172C"/>
    <w:rsid w:val="002023EA"/>
    <w:rsid w:val="00202701"/>
    <w:rsid w:val="00202B7A"/>
    <w:rsid w:val="00202F12"/>
    <w:rsid w:val="002044FD"/>
    <w:rsid w:val="00205009"/>
    <w:rsid w:val="0020614A"/>
    <w:rsid w:val="002077E6"/>
    <w:rsid w:val="002078BE"/>
    <w:rsid w:val="00210089"/>
    <w:rsid w:val="002102FF"/>
    <w:rsid w:val="00211374"/>
    <w:rsid w:val="00212CF3"/>
    <w:rsid w:val="00213856"/>
    <w:rsid w:val="00214734"/>
    <w:rsid w:val="0021567D"/>
    <w:rsid w:val="002163D8"/>
    <w:rsid w:val="00220199"/>
    <w:rsid w:val="002206D5"/>
    <w:rsid w:val="00221D2E"/>
    <w:rsid w:val="00221E48"/>
    <w:rsid w:val="00222283"/>
    <w:rsid w:val="00222C07"/>
    <w:rsid w:val="00223B3B"/>
    <w:rsid w:val="002242C5"/>
    <w:rsid w:val="00224BAE"/>
    <w:rsid w:val="00224F5E"/>
    <w:rsid w:val="002258C3"/>
    <w:rsid w:val="00225BC9"/>
    <w:rsid w:val="00227084"/>
    <w:rsid w:val="002272DF"/>
    <w:rsid w:val="00231D9F"/>
    <w:rsid w:val="00231ECA"/>
    <w:rsid w:val="00232C86"/>
    <w:rsid w:val="0023363E"/>
    <w:rsid w:val="00233C5F"/>
    <w:rsid w:val="00234929"/>
    <w:rsid w:val="00234DF0"/>
    <w:rsid w:val="002354C9"/>
    <w:rsid w:val="00236ADF"/>
    <w:rsid w:val="00237978"/>
    <w:rsid w:val="00237D1A"/>
    <w:rsid w:val="0024158C"/>
    <w:rsid w:val="00241946"/>
    <w:rsid w:val="00243345"/>
    <w:rsid w:val="00243A84"/>
    <w:rsid w:val="00243B82"/>
    <w:rsid w:val="00244613"/>
    <w:rsid w:val="002455A8"/>
    <w:rsid w:val="002456D1"/>
    <w:rsid w:val="00245E3F"/>
    <w:rsid w:val="00245F96"/>
    <w:rsid w:val="00246764"/>
    <w:rsid w:val="00246CE6"/>
    <w:rsid w:val="00247394"/>
    <w:rsid w:val="002500DD"/>
    <w:rsid w:val="002506F3"/>
    <w:rsid w:val="00250D83"/>
    <w:rsid w:val="00251D52"/>
    <w:rsid w:val="002525D9"/>
    <w:rsid w:val="0025362D"/>
    <w:rsid w:val="00253E51"/>
    <w:rsid w:val="00254FF9"/>
    <w:rsid w:val="002556C1"/>
    <w:rsid w:val="00255D36"/>
    <w:rsid w:val="00257249"/>
    <w:rsid w:val="00257481"/>
    <w:rsid w:val="00257C59"/>
    <w:rsid w:val="00261EBC"/>
    <w:rsid w:val="00261F4B"/>
    <w:rsid w:val="00262137"/>
    <w:rsid w:val="00262858"/>
    <w:rsid w:val="00262A95"/>
    <w:rsid w:val="00263F68"/>
    <w:rsid w:val="00264338"/>
    <w:rsid w:val="002645FE"/>
    <w:rsid w:val="002648E6"/>
    <w:rsid w:val="00264924"/>
    <w:rsid w:val="00264B7F"/>
    <w:rsid w:val="0026595A"/>
    <w:rsid w:val="00265DF4"/>
    <w:rsid w:val="00266AC8"/>
    <w:rsid w:val="0026708F"/>
    <w:rsid w:val="00267B08"/>
    <w:rsid w:val="00267BD4"/>
    <w:rsid w:val="00270E11"/>
    <w:rsid w:val="00270E72"/>
    <w:rsid w:val="002710CB"/>
    <w:rsid w:val="002717B1"/>
    <w:rsid w:val="00271BB5"/>
    <w:rsid w:val="00272E3F"/>
    <w:rsid w:val="002740CC"/>
    <w:rsid w:val="00274324"/>
    <w:rsid w:val="00274376"/>
    <w:rsid w:val="002754CA"/>
    <w:rsid w:val="00275568"/>
    <w:rsid w:val="00275F1E"/>
    <w:rsid w:val="002775A0"/>
    <w:rsid w:val="00277760"/>
    <w:rsid w:val="00277A7A"/>
    <w:rsid w:val="002802EE"/>
    <w:rsid w:val="002823B4"/>
    <w:rsid w:val="00282471"/>
    <w:rsid w:val="00282C28"/>
    <w:rsid w:val="002831DB"/>
    <w:rsid w:val="002842E2"/>
    <w:rsid w:val="002844FB"/>
    <w:rsid w:val="002848E7"/>
    <w:rsid w:val="00284A3C"/>
    <w:rsid w:val="00284B84"/>
    <w:rsid w:val="00284BBF"/>
    <w:rsid w:val="0028574D"/>
    <w:rsid w:val="00285F42"/>
    <w:rsid w:val="00285F91"/>
    <w:rsid w:val="002879B2"/>
    <w:rsid w:val="00287BDA"/>
    <w:rsid w:val="002903D4"/>
    <w:rsid w:val="002906ED"/>
    <w:rsid w:val="00292562"/>
    <w:rsid w:val="00292A15"/>
    <w:rsid w:val="00293146"/>
    <w:rsid w:val="002935FF"/>
    <w:rsid w:val="0029416D"/>
    <w:rsid w:val="00294223"/>
    <w:rsid w:val="002945C9"/>
    <w:rsid w:val="00296222"/>
    <w:rsid w:val="002967C4"/>
    <w:rsid w:val="002A02F5"/>
    <w:rsid w:val="002A0B69"/>
    <w:rsid w:val="002A0E61"/>
    <w:rsid w:val="002A159B"/>
    <w:rsid w:val="002A22C6"/>
    <w:rsid w:val="002A2730"/>
    <w:rsid w:val="002A2912"/>
    <w:rsid w:val="002A3218"/>
    <w:rsid w:val="002A325D"/>
    <w:rsid w:val="002A3325"/>
    <w:rsid w:val="002A55FA"/>
    <w:rsid w:val="002A57E5"/>
    <w:rsid w:val="002A6415"/>
    <w:rsid w:val="002B1344"/>
    <w:rsid w:val="002B1D06"/>
    <w:rsid w:val="002B2ACD"/>
    <w:rsid w:val="002B2FAA"/>
    <w:rsid w:val="002B32DA"/>
    <w:rsid w:val="002B3811"/>
    <w:rsid w:val="002B472B"/>
    <w:rsid w:val="002B4821"/>
    <w:rsid w:val="002B49E3"/>
    <w:rsid w:val="002B4DA8"/>
    <w:rsid w:val="002B591D"/>
    <w:rsid w:val="002B5ADE"/>
    <w:rsid w:val="002B6AF3"/>
    <w:rsid w:val="002B6B7D"/>
    <w:rsid w:val="002B6E75"/>
    <w:rsid w:val="002B76B5"/>
    <w:rsid w:val="002B7F46"/>
    <w:rsid w:val="002C0624"/>
    <w:rsid w:val="002C0718"/>
    <w:rsid w:val="002C1FC6"/>
    <w:rsid w:val="002C2130"/>
    <w:rsid w:val="002C21A4"/>
    <w:rsid w:val="002C23AB"/>
    <w:rsid w:val="002C2462"/>
    <w:rsid w:val="002C3D77"/>
    <w:rsid w:val="002C412E"/>
    <w:rsid w:val="002C4B01"/>
    <w:rsid w:val="002C4D52"/>
    <w:rsid w:val="002C5258"/>
    <w:rsid w:val="002C5C2E"/>
    <w:rsid w:val="002C794C"/>
    <w:rsid w:val="002D05BD"/>
    <w:rsid w:val="002D13AC"/>
    <w:rsid w:val="002D24C8"/>
    <w:rsid w:val="002D28BF"/>
    <w:rsid w:val="002D3933"/>
    <w:rsid w:val="002D4E64"/>
    <w:rsid w:val="002D5647"/>
    <w:rsid w:val="002D68AE"/>
    <w:rsid w:val="002D6A2C"/>
    <w:rsid w:val="002D70AE"/>
    <w:rsid w:val="002E1D05"/>
    <w:rsid w:val="002E1E7D"/>
    <w:rsid w:val="002E2367"/>
    <w:rsid w:val="002E2484"/>
    <w:rsid w:val="002E2922"/>
    <w:rsid w:val="002E3362"/>
    <w:rsid w:val="002E39E9"/>
    <w:rsid w:val="002E44E0"/>
    <w:rsid w:val="002E66ED"/>
    <w:rsid w:val="002E6C74"/>
    <w:rsid w:val="002E785A"/>
    <w:rsid w:val="002F0933"/>
    <w:rsid w:val="002F11BC"/>
    <w:rsid w:val="002F16B8"/>
    <w:rsid w:val="002F1928"/>
    <w:rsid w:val="002F1CBA"/>
    <w:rsid w:val="002F2165"/>
    <w:rsid w:val="002F319D"/>
    <w:rsid w:val="002F354F"/>
    <w:rsid w:val="002F3EA4"/>
    <w:rsid w:val="002F5405"/>
    <w:rsid w:val="002F54D0"/>
    <w:rsid w:val="002F5E2A"/>
    <w:rsid w:val="002F626C"/>
    <w:rsid w:val="002F6753"/>
    <w:rsid w:val="002F7700"/>
    <w:rsid w:val="0030007E"/>
    <w:rsid w:val="00300267"/>
    <w:rsid w:val="003006C9"/>
    <w:rsid w:val="003015CC"/>
    <w:rsid w:val="00301BD4"/>
    <w:rsid w:val="00301CEE"/>
    <w:rsid w:val="00304566"/>
    <w:rsid w:val="003049A8"/>
    <w:rsid w:val="00305488"/>
    <w:rsid w:val="00306B2F"/>
    <w:rsid w:val="00307855"/>
    <w:rsid w:val="00310189"/>
    <w:rsid w:val="003102C4"/>
    <w:rsid w:val="003104C8"/>
    <w:rsid w:val="0031095B"/>
    <w:rsid w:val="00311435"/>
    <w:rsid w:val="003117ED"/>
    <w:rsid w:val="00311DFF"/>
    <w:rsid w:val="003120F1"/>
    <w:rsid w:val="0031370C"/>
    <w:rsid w:val="00313BC5"/>
    <w:rsid w:val="003148BD"/>
    <w:rsid w:val="00315880"/>
    <w:rsid w:val="00315DB1"/>
    <w:rsid w:val="0031702E"/>
    <w:rsid w:val="003172A9"/>
    <w:rsid w:val="00317337"/>
    <w:rsid w:val="00317B08"/>
    <w:rsid w:val="00322C08"/>
    <w:rsid w:val="00322CE3"/>
    <w:rsid w:val="00323164"/>
    <w:rsid w:val="00323542"/>
    <w:rsid w:val="00323604"/>
    <w:rsid w:val="00323CB1"/>
    <w:rsid w:val="00324332"/>
    <w:rsid w:val="00324506"/>
    <w:rsid w:val="00325AEF"/>
    <w:rsid w:val="0032654E"/>
    <w:rsid w:val="003267A7"/>
    <w:rsid w:val="00326E08"/>
    <w:rsid w:val="00326EC0"/>
    <w:rsid w:val="00327628"/>
    <w:rsid w:val="00327A52"/>
    <w:rsid w:val="00327C5D"/>
    <w:rsid w:val="003303B0"/>
    <w:rsid w:val="0033054E"/>
    <w:rsid w:val="003313BB"/>
    <w:rsid w:val="00331953"/>
    <w:rsid w:val="00332DB7"/>
    <w:rsid w:val="00333098"/>
    <w:rsid w:val="00334270"/>
    <w:rsid w:val="00334A75"/>
    <w:rsid w:val="003367AA"/>
    <w:rsid w:val="00337045"/>
    <w:rsid w:val="003374B4"/>
    <w:rsid w:val="00337551"/>
    <w:rsid w:val="00337CFD"/>
    <w:rsid w:val="003401BA"/>
    <w:rsid w:val="003405DE"/>
    <w:rsid w:val="00340889"/>
    <w:rsid w:val="00340F02"/>
    <w:rsid w:val="00341994"/>
    <w:rsid w:val="00341AD5"/>
    <w:rsid w:val="003428E5"/>
    <w:rsid w:val="003431E7"/>
    <w:rsid w:val="003440BB"/>
    <w:rsid w:val="00344111"/>
    <w:rsid w:val="00344296"/>
    <w:rsid w:val="003445A4"/>
    <w:rsid w:val="00345538"/>
    <w:rsid w:val="00345F22"/>
    <w:rsid w:val="00346098"/>
    <w:rsid w:val="003462F7"/>
    <w:rsid w:val="00346547"/>
    <w:rsid w:val="00347FED"/>
    <w:rsid w:val="00351047"/>
    <w:rsid w:val="003513C6"/>
    <w:rsid w:val="00351C23"/>
    <w:rsid w:val="0035212A"/>
    <w:rsid w:val="0035300F"/>
    <w:rsid w:val="00353669"/>
    <w:rsid w:val="00353C01"/>
    <w:rsid w:val="003541C1"/>
    <w:rsid w:val="00354934"/>
    <w:rsid w:val="00354DCA"/>
    <w:rsid w:val="00355D24"/>
    <w:rsid w:val="00356095"/>
    <w:rsid w:val="003604A6"/>
    <w:rsid w:val="00360FD7"/>
    <w:rsid w:val="003611A1"/>
    <w:rsid w:val="003624B1"/>
    <w:rsid w:val="003629FB"/>
    <w:rsid w:val="00362B43"/>
    <w:rsid w:val="00362EFB"/>
    <w:rsid w:val="003679A4"/>
    <w:rsid w:val="00367A43"/>
    <w:rsid w:val="00370565"/>
    <w:rsid w:val="003706E5"/>
    <w:rsid w:val="00370873"/>
    <w:rsid w:val="00370C58"/>
    <w:rsid w:val="00370EF8"/>
    <w:rsid w:val="003718A4"/>
    <w:rsid w:val="003730F4"/>
    <w:rsid w:val="00373B18"/>
    <w:rsid w:val="00373F81"/>
    <w:rsid w:val="003742D9"/>
    <w:rsid w:val="003743DB"/>
    <w:rsid w:val="003754A6"/>
    <w:rsid w:val="00376BB6"/>
    <w:rsid w:val="0037728F"/>
    <w:rsid w:val="00380836"/>
    <w:rsid w:val="0038187D"/>
    <w:rsid w:val="00382490"/>
    <w:rsid w:val="00382D47"/>
    <w:rsid w:val="00382DC8"/>
    <w:rsid w:val="00385F8C"/>
    <w:rsid w:val="0038602C"/>
    <w:rsid w:val="0038648B"/>
    <w:rsid w:val="00386518"/>
    <w:rsid w:val="00386B17"/>
    <w:rsid w:val="00386E77"/>
    <w:rsid w:val="00387BA6"/>
    <w:rsid w:val="00390582"/>
    <w:rsid w:val="003928CE"/>
    <w:rsid w:val="00392E2A"/>
    <w:rsid w:val="00393006"/>
    <w:rsid w:val="003941CB"/>
    <w:rsid w:val="0039461D"/>
    <w:rsid w:val="00394A92"/>
    <w:rsid w:val="00395092"/>
    <w:rsid w:val="00396499"/>
    <w:rsid w:val="00397253"/>
    <w:rsid w:val="003979C2"/>
    <w:rsid w:val="003A0503"/>
    <w:rsid w:val="003A0FF1"/>
    <w:rsid w:val="003A1C73"/>
    <w:rsid w:val="003A204E"/>
    <w:rsid w:val="003A4059"/>
    <w:rsid w:val="003A4900"/>
    <w:rsid w:val="003A7131"/>
    <w:rsid w:val="003A7577"/>
    <w:rsid w:val="003B0509"/>
    <w:rsid w:val="003B1684"/>
    <w:rsid w:val="003B1BE8"/>
    <w:rsid w:val="003B20E7"/>
    <w:rsid w:val="003B232E"/>
    <w:rsid w:val="003B24EB"/>
    <w:rsid w:val="003B25AB"/>
    <w:rsid w:val="003B2EA3"/>
    <w:rsid w:val="003B3E1A"/>
    <w:rsid w:val="003B408D"/>
    <w:rsid w:val="003B6EAF"/>
    <w:rsid w:val="003C04A8"/>
    <w:rsid w:val="003C053C"/>
    <w:rsid w:val="003C1164"/>
    <w:rsid w:val="003C149A"/>
    <w:rsid w:val="003C1BBF"/>
    <w:rsid w:val="003C21DD"/>
    <w:rsid w:val="003C42F7"/>
    <w:rsid w:val="003C4C00"/>
    <w:rsid w:val="003C50D8"/>
    <w:rsid w:val="003C5997"/>
    <w:rsid w:val="003C62BF"/>
    <w:rsid w:val="003C64B9"/>
    <w:rsid w:val="003C6B51"/>
    <w:rsid w:val="003C750C"/>
    <w:rsid w:val="003C7EB6"/>
    <w:rsid w:val="003D0323"/>
    <w:rsid w:val="003D17A3"/>
    <w:rsid w:val="003D17D0"/>
    <w:rsid w:val="003D1CA5"/>
    <w:rsid w:val="003D1F95"/>
    <w:rsid w:val="003D209C"/>
    <w:rsid w:val="003D281D"/>
    <w:rsid w:val="003D2D93"/>
    <w:rsid w:val="003D2F0B"/>
    <w:rsid w:val="003D3867"/>
    <w:rsid w:val="003D4064"/>
    <w:rsid w:val="003D4456"/>
    <w:rsid w:val="003D45C1"/>
    <w:rsid w:val="003D504E"/>
    <w:rsid w:val="003D51F7"/>
    <w:rsid w:val="003D5B60"/>
    <w:rsid w:val="003D5D3F"/>
    <w:rsid w:val="003D60BB"/>
    <w:rsid w:val="003E0E14"/>
    <w:rsid w:val="003E250D"/>
    <w:rsid w:val="003E3AC3"/>
    <w:rsid w:val="003E3E55"/>
    <w:rsid w:val="003E4E6C"/>
    <w:rsid w:val="003E4F44"/>
    <w:rsid w:val="003E5423"/>
    <w:rsid w:val="003E57C9"/>
    <w:rsid w:val="003E5E1F"/>
    <w:rsid w:val="003E6188"/>
    <w:rsid w:val="003E6342"/>
    <w:rsid w:val="003E6DBE"/>
    <w:rsid w:val="003E6F92"/>
    <w:rsid w:val="003E7916"/>
    <w:rsid w:val="003E7C01"/>
    <w:rsid w:val="003F0FD5"/>
    <w:rsid w:val="003F156D"/>
    <w:rsid w:val="003F1E19"/>
    <w:rsid w:val="003F1E50"/>
    <w:rsid w:val="003F1E59"/>
    <w:rsid w:val="003F1F05"/>
    <w:rsid w:val="003F2E8D"/>
    <w:rsid w:val="003F3AB6"/>
    <w:rsid w:val="003F3AD8"/>
    <w:rsid w:val="003F3CEC"/>
    <w:rsid w:val="003F45DB"/>
    <w:rsid w:val="003F4795"/>
    <w:rsid w:val="003F515F"/>
    <w:rsid w:val="003F51D3"/>
    <w:rsid w:val="003F5B4D"/>
    <w:rsid w:val="003F5E60"/>
    <w:rsid w:val="003F73E0"/>
    <w:rsid w:val="00400BC1"/>
    <w:rsid w:val="00400C0D"/>
    <w:rsid w:val="00401C60"/>
    <w:rsid w:val="00402264"/>
    <w:rsid w:val="004023E2"/>
    <w:rsid w:val="00402981"/>
    <w:rsid w:val="00402D20"/>
    <w:rsid w:val="004036BC"/>
    <w:rsid w:val="00403787"/>
    <w:rsid w:val="00403DCF"/>
    <w:rsid w:val="004042EF"/>
    <w:rsid w:val="00404713"/>
    <w:rsid w:val="004049E0"/>
    <w:rsid w:val="00404BB1"/>
    <w:rsid w:val="00406011"/>
    <w:rsid w:val="00406A90"/>
    <w:rsid w:val="00406F1A"/>
    <w:rsid w:val="00407477"/>
    <w:rsid w:val="004107F7"/>
    <w:rsid w:val="00410C5E"/>
    <w:rsid w:val="004116D0"/>
    <w:rsid w:val="004120B3"/>
    <w:rsid w:val="00412358"/>
    <w:rsid w:val="0041292E"/>
    <w:rsid w:val="004134AF"/>
    <w:rsid w:val="00413559"/>
    <w:rsid w:val="00413A78"/>
    <w:rsid w:val="00413CB8"/>
    <w:rsid w:val="0041481C"/>
    <w:rsid w:val="00414DDB"/>
    <w:rsid w:val="00415133"/>
    <w:rsid w:val="004156C4"/>
    <w:rsid w:val="0041593A"/>
    <w:rsid w:val="004159E1"/>
    <w:rsid w:val="00415D7D"/>
    <w:rsid w:val="00415E61"/>
    <w:rsid w:val="0041734D"/>
    <w:rsid w:val="0041744C"/>
    <w:rsid w:val="00420805"/>
    <w:rsid w:val="00420DC5"/>
    <w:rsid w:val="0042194C"/>
    <w:rsid w:val="004221A6"/>
    <w:rsid w:val="00422416"/>
    <w:rsid w:val="00422855"/>
    <w:rsid w:val="00422A9E"/>
    <w:rsid w:val="00423798"/>
    <w:rsid w:val="00424EFB"/>
    <w:rsid w:val="004252A0"/>
    <w:rsid w:val="004262EE"/>
    <w:rsid w:val="00426CB3"/>
    <w:rsid w:val="00426F9B"/>
    <w:rsid w:val="00427B83"/>
    <w:rsid w:val="004314DA"/>
    <w:rsid w:val="0043186B"/>
    <w:rsid w:val="00431F55"/>
    <w:rsid w:val="0043265D"/>
    <w:rsid w:val="004337BD"/>
    <w:rsid w:val="00433F09"/>
    <w:rsid w:val="0043506F"/>
    <w:rsid w:val="00436220"/>
    <w:rsid w:val="004369F9"/>
    <w:rsid w:val="004374D1"/>
    <w:rsid w:val="004374DD"/>
    <w:rsid w:val="0044077E"/>
    <w:rsid w:val="00440E95"/>
    <w:rsid w:val="00440FDA"/>
    <w:rsid w:val="0044177F"/>
    <w:rsid w:val="004423EC"/>
    <w:rsid w:val="00442B51"/>
    <w:rsid w:val="00442D9A"/>
    <w:rsid w:val="004430A8"/>
    <w:rsid w:val="00443EBD"/>
    <w:rsid w:val="00443F98"/>
    <w:rsid w:val="004446E7"/>
    <w:rsid w:val="00444BBB"/>
    <w:rsid w:val="0044539C"/>
    <w:rsid w:val="004466BE"/>
    <w:rsid w:val="0044732A"/>
    <w:rsid w:val="00450939"/>
    <w:rsid w:val="00450F00"/>
    <w:rsid w:val="00451066"/>
    <w:rsid w:val="0045184C"/>
    <w:rsid w:val="00451AAE"/>
    <w:rsid w:val="00451D4B"/>
    <w:rsid w:val="00451F0A"/>
    <w:rsid w:val="0045214F"/>
    <w:rsid w:val="0045228E"/>
    <w:rsid w:val="00452926"/>
    <w:rsid w:val="00452A72"/>
    <w:rsid w:val="00452ADB"/>
    <w:rsid w:val="00454915"/>
    <w:rsid w:val="00455AA3"/>
    <w:rsid w:val="00457124"/>
    <w:rsid w:val="00457D7F"/>
    <w:rsid w:val="004602DC"/>
    <w:rsid w:val="00461116"/>
    <w:rsid w:val="00461193"/>
    <w:rsid w:val="0046148D"/>
    <w:rsid w:val="00461C3F"/>
    <w:rsid w:val="00461D4B"/>
    <w:rsid w:val="00461EC9"/>
    <w:rsid w:val="004627AA"/>
    <w:rsid w:val="00462C06"/>
    <w:rsid w:val="00462E48"/>
    <w:rsid w:val="004630D1"/>
    <w:rsid w:val="00463275"/>
    <w:rsid w:val="00465F50"/>
    <w:rsid w:val="00466032"/>
    <w:rsid w:val="00466119"/>
    <w:rsid w:val="004669F1"/>
    <w:rsid w:val="00466A10"/>
    <w:rsid w:val="0046738D"/>
    <w:rsid w:val="0046791A"/>
    <w:rsid w:val="00467940"/>
    <w:rsid w:val="00470EDD"/>
    <w:rsid w:val="004713B3"/>
    <w:rsid w:val="00471A9B"/>
    <w:rsid w:val="00471F62"/>
    <w:rsid w:val="00472BD1"/>
    <w:rsid w:val="00472D15"/>
    <w:rsid w:val="00473839"/>
    <w:rsid w:val="0047388C"/>
    <w:rsid w:val="00473ACC"/>
    <w:rsid w:val="004753A0"/>
    <w:rsid w:val="004759A6"/>
    <w:rsid w:val="0047670D"/>
    <w:rsid w:val="0047717B"/>
    <w:rsid w:val="004775ED"/>
    <w:rsid w:val="004777C6"/>
    <w:rsid w:val="004779A2"/>
    <w:rsid w:val="0048021E"/>
    <w:rsid w:val="0048095A"/>
    <w:rsid w:val="004810C9"/>
    <w:rsid w:val="00481204"/>
    <w:rsid w:val="004826A8"/>
    <w:rsid w:val="00482C56"/>
    <w:rsid w:val="0048311B"/>
    <w:rsid w:val="00483D3C"/>
    <w:rsid w:val="00484403"/>
    <w:rsid w:val="0048453B"/>
    <w:rsid w:val="0048539E"/>
    <w:rsid w:val="00485822"/>
    <w:rsid w:val="0048622F"/>
    <w:rsid w:val="004863C4"/>
    <w:rsid w:val="00486D24"/>
    <w:rsid w:val="00490C86"/>
    <w:rsid w:val="004920C1"/>
    <w:rsid w:val="00492323"/>
    <w:rsid w:val="00492407"/>
    <w:rsid w:val="004924EA"/>
    <w:rsid w:val="00492B5B"/>
    <w:rsid w:val="00493591"/>
    <w:rsid w:val="00495E50"/>
    <w:rsid w:val="00496162"/>
    <w:rsid w:val="00496377"/>
    <w:rsid w:val="00496624"/>
    <w:rsid w:val="00497E8B"/>
    <w:rsid w:val="004A0AE9"/>
    <w:rsid w:val="004A1560"/>
    <w:rsid w:val="004A1D77"/>
    <w:rsid w:val="004A24C8"/>
    <w:rsid w:val="004A25C4"/>
    <w:rsid w:val="004A394B"/>
    <w:rsid w:val="004A47D6"/>
    <w:rsid w:val="004A4866"/>
    <w:rsid w:val="004A4B66"/>
    <w:rsid w:val="004A5197"/>
    <w:rsid w:val="004A5F7D"/>
    <w:rsid w:val="004B0D8A"/>
    <w:rsid w:val="004B2AA7"/>
    <w:rsid w:val="004B2AFC"/>
    <w:rsid w:val="004B2B5A"/>
    <w:rsid w:val="004B3B7E"/>
    <w:rsid w:val="004B4427"/>
    <w:rsid w:val="004B55FD"/>
    <w:rsid w:val="004B5AB7"/>
    <w:rsid w:val="004B63DD"/>
    <w:rsid w:val="004B6609"/>
    <w:rsid w:val="004B6BC1"/>
    <w:rsid w:val="004B72C8"/>
    <w:rsid w:val="004B73D1"/>
    <w:rsid w:val="004B75B0"/>
    <w:rsid w:val="004B76D4"/>
    <w:rsid w:val="004C0753"/>
    <w:rsid w:val="004C107F"/>
    <w:rsid w:val="004C12DA"/>
    <w:rsid w:val="004C159C"/>
    <w:rsid w:val="004C15A3"/>
    <w:rsid w:val="004C1D03"/>
    <w:rsid w:val="004C2E09"/>
    <w:rsid w:val="004C42D8"/>
    <w:rsid w:val="004C4586"/>
    <w:rsid w:val="004C49E9"/>
    <w:rsid w:val="004C5BC3"/>
    <w:rsid w:val="004C7BDD"/>
    <w:rsid w:val="004D0607"/>
    <w:rsid w:val="004D0EC6"/>
    <w:rsid w:val="004D20BC"/>
    <w:rsid w:val="004D22BD"/>
    <w:rsid w:val="004D3056"/>
    <w:rsid w:val="004D3673"/>
    <w:rsid w:val="004D3AA0"/>
    <w:rsid w:val="004D3B92"/>
    <w:rsid w:val="004D3DBE"/>
    <w:rsid w:val="004D3F60"/>
    <w:rsid w:val="004D3F94"/>
    <w:rsid w:val="004D4567"/>
    <w:rsid w:val="004D48D1"/>
    <w:rsid w:val="004D5554"/>
    <w:rsid w:val="004D5B47"/>
    <w:rsid w:val="004D641A"/>
    <w:rsid w:val="004D668F"/>
    <w:rsid w:val="004D6C3B"/>
    <w:rsid w:val="004D79F1"/>
    <w:rsid w:val="004D7CDC"/>
    <w:rsid w:val="004D7DF9"/>
    <w:rsid w:val="004D7EC5"/>
    <w:rsid w:val="004E1148"/>
    <w:rsid w:val="004E1A2C"/>
    <w:rsid w:val="004E3D90"/>
    <w:rsid w:val="004E4F3A"/>
    <w:rsid w:val="004E5237"/>
    <w:rsid w:val="004E5A00"/>
    <w:rsid w:val="004E62E0"/>
    <w:rsid w:val="004E65B4"/>
    <w:rsid w:val="004E6E34"/>
    <w:rsid w:val="004E727D"/>
    <w:rsid w:val="004E755C"/>
    <w:rsid w:val="004E7762"/>
    <w:rsid w:val="004E7BD2"/>
    <w:rsid w:val="004E7CF4"/>
    <w:rsid w:val="004F1407"/>
    <w:rsid w:val="004F170A"/>
    <w:rsid w:val="004F2010"/>
    <w:rsid w:val="004F339D"/>
    <w:rsid w:val="004F3DAE"/>
    <w:rsid w:val="004F4132"/>
    <w:rsid w:val="004F4D0C"/>
    <w:rsid w:val="004F5A32"/>
    <w:rsid w:val="004F5F9E"/>
    <w:rsid w:val="004F698F"/>
    <w:rsid w:val="004F7E50"/>
    <w:rsid w:val="00500ABB"/>
    <w:rsid w:val="00501323"/>
    <w:rsid w:val="005016BA"/>
    <w:rsid w:val="0050314C"/>
    <w:rsid w:val="005032DB"/>
    <w:rsid w:val="00503A83"/>
    <w:rsid w:val="00503C80"/>
    <w:rsid w:val="00503C9B"/>
    <w:rsid w:val="005041CC"/>
    <w:rsid w:val="00504791"/>
    <w:rsid w:val="005051F3"/>
    <w:rsid w:val="00506232"/>
    <w:rsid w:val="00507B2A"/>
    <w:rsid w:val="00511377"/>
    <w:rsid w:val="005114A1"/>
    <w:rsid w:val="00511986"/>
    <w:rsid w:val="00513B71"/>
    <w:rsid w:val="00514267"/>
    <w:rsid w:val="005149B5"/>
    <w:rsid w:val="00514F7B"/>
    <w:rsid w:val="005150B2"/>
    <w:rsid w:val="0051545F"/>
    <w:rsid w:val="0051557A"/>
    <w:rsid w:val="00515D41"/>
    <w:rsid w:val="005173B3"/>
    <w:rsid w:val="00517B95"/>
    <w:rsid w:val="00520333"/>
    <w:rsid w:val="0052038D"/>
    <w:rsid w:val="00520598"/>
    <w:rsid w:val="00520C08"/>
    <w:rsid w:val="0052165C"/>
    <w:rsid w:val="005216BC"/>
    <w:rsid w:val="00522E17"/>
    <w:rsid w:val="00525387"/>
    <w:rsid w:val="00526E04"/>
    <w:rsid w:val="00527D4C"/>
    <w:rsid w:val="00531672"/>
    <w:rsid w:val="00531A1B"/>
    <w:rsid w:val="00531C11"/>
    <w:rsid w:val="00531C68"/>
    <w:rsid w:val="00531E0B"/>
    <w:rsid w:val="005350DB"/>
    <w:rsid w:val="0053549F"/>
    <w:rsid w:val="00535576"/>
    <w:rsid w:val="005363BF"/>
    <w:rsid w:val="005363C3"/>
    <w:rsid w:val="0053646B"/>
    <w:rsid w:val="00536783"/>
    <w:rsid w:val="00537B9C"/>
    <w:rsid w:val="00537C4D"/>
    <w:rsid w:val="00537D69"/>
    <w:rsid w:val="00540AB9"/>
    <w:rsid w:val="00541334"/>
    <w:rsid w:val="00542A4B"/>
    <w:rsid w:val="00542B10"/>
    <w:rsid w:val="00542BD5"/>
    <w:rsid w:val="00542CDA"/>
    <w:rsid w:val="00543474"/>
    <w:rsid w:val="005439D1"/>
    <w:rsid w:val="00543A0E"/>
    <w:rsid w:val="00544109"/>
    <w:rsid w:val="00544566"/>
    <w:rsid w:val="00544A7D"/>
    <w:rsid w:val="00544E9E"/>
    <w:rsid w:val="005451C3"/>
    <w:rsid w:val="00545311"/>
    <w:rsid w:val="00545E91"/>
    <w:rsid w:val="005465B6"/>
    <w:rsid w:val="00546A00"/>
    <w:rsid w:val="00546E2D"/>
    <w:rsid w:val="00547E5C"/>
    <w:rsid w:val="00550015"/>
    <w:rsid w:val="00551731"/>
    <w:rsid w:val="00551C6D"/>
    <w:rsid w:val="005522A3"/>
    <w:rsid w:val="005525CB"/>
    <w:rsid w:val="005525CE"/>
    <w:rsid w:val="00552B4D"/>
    <w:rsid w:val="00553029"/>
    <w:rsid w:val="005538B8"/>
    <w:rsid w:val="0055422D"/>
    <w:rsid w:val="005551AC"/>
    <w:rsid w:val="00556DB7"/>
    <w:rsid w:val="00556EC7"/>
    <w:rsid w:val="00557C1A"/>
    <w:rsid w:val="005601C5"/>
    <w:rsid w:val="00560791"/>
    <w:rsid w:val="005607E6"/>
    <w:rsid w:val="00561DF7"/>
    <w:rsid w:val="00562A87"/>
    <w:rsid w:val="00563C22"/>
    <w:rsid w:val="00564346"/>
    <w:rsid w:val="00566DC3"/>
    <w:rsid w:val="00570218"/>
    <w:rsid w:val="00570848"/>
    <w:rsid w:val="00571174"/>
    <w:rsid w:val="0057160D"/>
    <w:rsid w:val="00571CDE"/>
    <w:rsid w:val="00571EA4"/>
    <w:rsid w:val="005723B3"/>
    <w:rsid w:val="00572CB4"/>
    <w:rsid w:val="00572DFD"/>
    <w:rsid w:val="00573CEB"/>
    <w:rsid w:val="00573DE3"/>
    <w:rsid w:val="00574A0F"/>
    <w:rsid w:val="00574B00"/>
    <w:rsid w:val="00574F69"/>
    <w:rsid w:val="0057575A"/>
    <w:rsid w:val="00575BB3"/>
    <w:rsid w:val="00576296"/>
    <w:rsid w:val="005812C5"/>
    <w:rsid w:val="005820CB"/>
    <w:rsid w:val="00582B7C"/>
    <w:rsid w:val="00583003"/>
    <w:rsid w:val="00584836"/>
    <w:rsid w:val="00585711"/>
    <w:rsid w:val="005859D4"/>
    <w:rsid w:val="00585BCC"/>
    <w:rsid w:val="00585C59"/>
    <w:rsid w:val="00587051"/>
    <w:rsid w:val="005874AE"/>
    <w:rsid w:val="00587C66"/>
    <w:rsid w:val="005903D4"/>
    <w:rsid w:val="00590A25"/>
    <w:rsid w:val="00590A7D"/>
    <w:rsid w:val="00591217"/>
    <w:rsid w:val="00592D79"/>
    <w:rsid w:val="00592E6E"/>
    <w:rsid w:val="00592EE2"/>
    <w:rsid w:val="0059358E"/>
    <w:rsid w:val="00593C72"/>
    <w:rsid w:val="005948E8"/>
    <w:rsid w:val="00594D4C"/>
    <w:rsid w:val="005953C4"/>
    <w:rsid w:val="005957DA"/>
    <w:rsid w:val="00597415"/>
    <w:rsid w:val="00597DB5"/>
    <w:rsid w:val="005A2431"/>
    <w:rsid w:val="005A25A6"/>
    <w:rsid w:val="005A2871"/>
    <w:rsid w:val="005A3678"/>
    <w:rsid w:val="005A3CBD"/>
    <w:rsid w:val="005A4A50"/>
    <w:rsid w:val="005A5BF4"/>
    <w:rsid w:val="005A70E6"/>
    <w:rsid w:val="005A70E7"/>
    <w:rsid w:val="005A7518"/>
    <w:rsid w:val="005B0FA4"/>
    <w:rsid w:val="005B11D6"/>
    <w:rsid w:val="005B16E8"/>
    <w:rsid w:val="005B3F7A"/>
    <w:rsid w:val="005B3F9A"/>
    <w:rsid w:val="005B4442"/>
    <w:rsid w:val="005B4A39"/>
    <w:rsid w:val="005B6517"/>
    <w:rsid w:val="005B6579"/>
    <w:rsid w:val="005B6B85"/>
    <w:rsid w:val="005B71F6"/>
    <w:rsid w:val="005B74B9"/>
    <w:rsid w:val="005B79F7"/>
    <w:rsid w:val="005C0480"/>
    <w:rsid w:val="005C1132"/>
    <w:rsid w:val="005C141A"/>
    <w:rsid w:val="005C1BE2"/>
    <w:rsid w:val="005C2AA8"/>
    <w:rsid w:val="005C3152"/>
    <w:rsid w:val="005C335B"/>
    <w:rsid w:val="005C401F"/>
    <w:rsid w:val="005C44D5"/>
    <w:rsid w:val="005C64E9"/>
    <w:rsid w:val="005C7053"/>
    <w:rsid w:val="005C7AFD"/>
    <w:rsid w:val="005C7CE7"/>
    <w:rsid w:val="005D0029"/>
    <w:rsid w:val="005D01B2"/>
    <w:rsid w:val="005D0828"/>
    <w:rsid w:val="005D259A"/>
    <w:rsid w:val="005D25FF"/>
    <w:rsid w:val="005D2706"/>
    <w:rsid w:val="005D30A9"/>
    <w:rsid w:val="005D30E3"/>
    <w:rsid w:val="005D3DF7"/>
    <w:rsid w:val="005D510B"/>
    <w:rsid w:val="005D52CC"/>
    <w:rsid w:val="005D5B56"/>
    <w:rsid w:val="005D5E1B"/>
    <w:rsid w:val="005D5E9F"/>
    <w:rsid w:val="005D620C"/>
    <w:rsid w:val="005D6654"/>
    <w:rsid w:val="005D685B"/>
    <w:rsid w:val="005D7102"/>
    <w:rsid w:val="005D7AD4"/>
    <w:rsid w:val="005D7DE0"/>
    <w:rsid w:val="005E265D"/>
    <w:rsid w:val="005E2846"/>
    <w:rsid w:val="005E30A1"/>
    <w:rsid w:val="005E34D1"/>
    <w:rsid w:val="005E57E3"/>
    <w:rsid w:val="005E5B46"/>
    <w:rsid w:val="005E5D9D"/>
    <w:rsid w:val="005E66F5"/>
    <w:rsid w:val="005F0EB3"/>
    <w:rsid w:val="005F19EC"/>
    <w:rsid w:val="005F2A7F"/>
    <w:rsid w:val="005F2D97"/>
    <w:rsid w:val="005F2DD3"/>
    <w:rsid w:val="005F3AAF"/>
    <w:rsid w:val="005F3C4D"/>
    <w:rsid w:val="005F6358"/>
    <w:rsid w:val="005F6546"/>
    <w:rsid w:val="005F6EFC"/>
    <w:rsid w:val="005F711C"/>
    <w:rsid w:val="005F7398"/>
    <w:rsid w:val="005F77A8"/>
    <w:rsid w:val="005F7D07"/>
    <w:rsid w:val="005F7DFF"/>
    <w:rsid w:val="006000FE"/>
    <w:rsid w:val="006007AA"/>
    <w:rsid w:val="00600980"/>
    <w:rsid w:val="006013F3"/>
    <w:rsid w:val="00601FD6"/>
    <w:rsid w:val="006021B9"/>
    <w:rsid w:val="00602605"/>
    <w:rsid w:val="00602789"/>
    <w:rsid w:val="006030EE"/>
    <w:rsid w:val="00603241"/>
    <w:rsid w:val="006040F3"/>
    <w:rsid w:val="00604283"/>
    <w:rsid w:val="00604A02"/>
    <w:rsid w:val="00605A22"/>
    <w:rsid w:val="00605EBF"/>
    <w:rsid w:val="006061F4"/>
    <w:rsid w:val="00606263"/>
    <w:rsid w:val="00607641"/>
    <w:rsid w:val="00607896"/>
    <w:rsid w:val="00607D79"/>
    <w:rsid w:val="00610680"/>
    <w:rsid w:val="00611112"/>
    <w:rsid w:val="006118A1"/>
    <w:rsid w:val="00611F45"/>
    <w:rsid w:val="00611F67"/>
    <w:rsid w:val="006122B4"/>
    <w:rsid w:val="00612519"/>
    <w:rsid w:val="006127E9"/>
    <w:rsid w:val="006128F6"/>
    <w:rsid w:val="00613AC1"/>
    <w:rsid w:val="006159DE"/>
    <w:rsid w:val="0061681F"/>
    <w:rsid w:val="00617D70"/>
    <w:rsid w:val="00620100"/>
    <w:rsid w:val="006205D8"/>
    <w:rsid w:val="006207CE"/>
    <w:rsid w:val="00621C3A"/>
    <w:rsid w:val="006225D0"/>
    <w:rsid w:val="00622D1D"/>
    <w:rsid w:val="006234CE"/>
    <w:rsid w:val="006237C3"/>
    <w:rsid w:val="00623CF6"/>
    <w:rsid w:val="00623EF3"/>
    <w:rsid w:val="006240D8"/>
    <w:rsid w:val="00624CB5"/>
    <w:rsid w:val="00624DBE"/>
    <w:rsid w:val="00625869"/>
    <w:rsid w:val="00625904"/>
    <w:rsid w:val="00625A4C"/>
    <w:rsid w:val="00625AA5"/>
    <w:rsid w:val="006260AE"/>
    <w:rsid w:val="00627979"/>
    <w:rsid w:val="0063027A"/>
    <w:rsid w:val="006314F0"/>
    <w:rsid w:val="00631BBB"/>
    <w:rsid w:val="006326E4"/>
    <w:rsid w:val="00634BAC"/>
    <w:rsid w:val="0063578A"/>
    <w:rsid w:val="00635E5C"/>
    <w:rsid w:val="0063697E"/>
    <w:rsid w:val="00636B6A"/>
    <w:rsid w:val="00637842"/>
    <w:rsid w:val="00637C21"/>
    <w:rsid w:val="0064093B"/>
    <w:rsid w:val="00640D26"/>
    <w:rsid w:val="00642A36"/>
    <w:rsid w:val="00643C62"/>
    <w:rsid w:val="006460E5"/>
    <w:rsid w:val="0064686E"/>
    <w:rsid w:val="00646B0E"/>
    <w:rsid w:val="00651051"/>
    <w:rsid w:val="0065154A"/>
    <w:rsid w:val="00651833"/>
    <w:rsid w:val="006532E2"/>
    <w:rsid w:val="00653952"/>
    <w:rsid w:val="00653AA7"/>
    <w:rsid w:val="006540F8"/>
    <w:rsid w:val="006542AF"/>
    <w:rsid w:val="00654775"/>
    <w:rsid w:val="00654840"/>
    <w:rsid w:val="00656703"/>
    <w:rsid w:val="00656907"/>
    <w:rsid w:val="00657081"/>
    <w:rsid w:val="00657265"/>
    <w:rsid w:val="006579F1"/>
    <w:rsid w:val="00657B2E"/>
    <w:rsid w:val="006601B2"/>
    <w:rsid w:val="006607D7"/>
    <w:rsid w:val="00660D94"/>
    <w:rsid w:val="006610EE"/>
    <w:rsid w:val="00661B0A"/>
    <w:rsid w:val="006622E4"/>
    <w:rsid w:val="00662437"/>
    <w:rsid w:val="00662515"/>
    <w:rsid w:val="006628CA"/>
    <w:rsid w:val="006635C4"/>
    <w:rsid w:val="00664D81"/>
    <w:rsid w:val="00664EBC"/>
    <w:rsid w:val="00665392"/>
    <w:rsid w:val="00665EF9"/>
    <w:rsid w:val="00666422"/>
    <w:rsid w:val="00666467"/>
    <w:rsid w:val="00667326"/>
    <w:rsid w:val="00670E32"/>
    <w:rsid w:val="00671694"/>
    <w:rsid w:val="00673210"/>
    <w:rsid w:val="00673364"/>
    <w:rsid w:val="00674AEB"/>
    <w:rsid w:val="006759FE"/>
    <w:rsid w:val="00676834"/>
    <w:rsid w:val="00677FE0"/>
    <w:rsid w:val="006820B0"/>
    <w:rsid w:val="00683513"/>
    <w:rsid w:val="006837DB"/>
    <w:rsid w:val="00683C90"/>
    <w:rsid w:val="006840A6"/>
    <w:rsid w:val="00684534"/>
    <w:rsid w:val="00684883"/>
    <w:rsid w:val="006858D5"/>
    <w:rsid w:val="00685B57"/>
    <w:rsid w:val="00686788"/>
    <w:rsid w:val="0068740E"/>
    <w:rsid w:val="0068744F"/>
    <w:rsid w:val="0069096C"/>
    <w:rsid w:val="00691599"/>
    <w:rsid w:val="00691A5A"/>
    <w:rsid w:val="00692137"/>
    <w:rsid w:val="00692148"/>
    <w:rsid w:val="00692B0D"/>
    <w:rsid w:val="00692D6C"/>
    <w:rsid w:val="006933D4"/>
    <w:rsid w:val="00693850"/>
    <w:rsid w:val="00693F1E"/>
    <w:rsid w:val="00694DBE"/>
    <w:rsid w:val="00695961"/>
    <w:rsid w:val="00695C07"/>
    <w:rsid w:val="00697139"/>
    <w:rsid w:val="00697330"/>
    <w:rsid w:val="00697AD9"/>
    <w:rsid w:val="006A046D"/>
    <w:rsid w:val="006A31AF"/>
    <w:rsid w:val="006A31F2"/>
    <w:rsid w:val="006A3530"/>
    <w:rsid w:val="006A4D3D"/>
    <w:rsid w:val="006A676E"/>
    <w:rsid w:val="006A6890"/>
    <w:rsid w:val="006A6A3D"/>
    <w:rsid w:val="006A6FE6"/>
    <w:rsid w:val="006A7744"/>
    <w:rsid w:val="006B0920"/>
    <w:rsid w:val="006B0D8E"/>
    <w:rsid w:val="006B1479"/>
    <w:rsid w:val="006B1549"/>
    <w:rsid w:val="006B1EF5"/>
    <w:rsid w:val="006B294B"/>
    <w:rsid w:val="006B2A4C"/>
    <w:rsid w:val="006B2FC4"/>
    <w:rsid w:val="006B4DD3"/>
    <w:rsid w:val="006B4E02"/>
    <w:rsid w:val="006B4F50"/>
    <w:rsid w:val="006B4F8A"/>
    <w:rsid w:val="006B750C"/>
    <w:rsid w:val="006B75FE"/>
    <w:rsid w:val="006B7BDA"/>
    <w:rsid w:val="006C000B"/>
    <w:rsid w:val="006C01B6"/>
    <w:rsid w:val="006C0B08"/>
    <w:rsid w:val="006C12E8"/>
    <w:rsid w:val="006C28B1"/>
    <w:rsid w:val="006C29B1"/>
    <w:rsid w:val="006C2D86"/>
    <w:rsid w:val="006C3231"/>
    <w:rsid w:val="006C3278"/>
    <w:rsid w:val="006C35FC"/>
    <w:rsid w:val="006C4E1A"/>
    <w:rsid w:val="006C4E30"/>
    <w:rsid w:val="006C4EA1"/>
    <w:rsid w:val="006C64F9"/>
    <w:rsid w:val="006C651B"/>
    <w:rsid w:val="006C6D1D"/>
    <w:rsid w:val="006C700B"/>
    <w:rsid w:val="006C73E2"/>
    <w:rsid w:val="006C742C"/>
    <w:rsid w:val="006C7A30"/>
    <w:rsid w:val="006D004F"/>
    <w:rsid w:val="006D032D"/>
    <w:rsid w:val="006D07FB"/>
    <w:rsid w:val="006D0DC8"/>
    <w:rsid w:val="006D1745"/>
    <w:rsid w:val="006D1E36"/>
    <w:rsid w:val="006D1FE5"/>
    <w:rsid w:val="006D24D6"/>
    <w:rsid w:val="006D39F4"/>
    <w:rsid w:val="006D4028"/>
    <w:rsid w:val="006D6327"/>
    <w:rsid w:val="006D634F"/>
    <w:rsid w:val="006D6BEC"/>
    <w:rsid w:val="006D70D0"/>
    <w:rsid w:val="006D766C"/>
    <w:rsid w:val="006E12A6"/>
    <w:rsid w:val="006E1BD9"/>
    <w:rsid w:val="006E1E87"/>
    <w:rsid w:val="006E2EA8"/>
    <w:rsid w:val="006E3A2C"/>
    <w:rsid w:val="006E3FEB"/>
    <w:rsid w:val="006E450D"/>
    <w:rsid w:val="006E48EB"/>
    <w:rsid w:val="006E4CEC"/>
    <w:rsid w:val="006E5EB1"/>
    <w:rsid w:val="006E6496"/>
    <w:rsid w:val="006E68DF"/>
    <w:rsid w:val="006E69C0"/>
    <w:rsid w:val="006E6BB5"/>
    <w:rsid w:val="006E6EC3"/>
    <w:rsid w:val="006E76E3"/>
    <w:rsid w:val="006E7B69"/>
    <w:rsid w:val="006F0769"/>
    <w:rsid w:val="006F1D4C"/>
    <w:rsid w:val="006F3925"/>
    <w:rsid w:val="006F41A5"/>
    <w:rsid w:val="006F41D2"/>
    <w:rsid w:val="006F51D6"/>
    <w:rsid w:val="006F6AF1"/>
    <w:rsid w:val="00700946"/>
    <w:rsid w:val="00700EB1"/>
    <w:rsid w:val="007015C3"/>
    <w:rsid w:val="00702092"/>
    <w:rsid w:val="00703263"/>
    <w:rsid w:val="0070357D"/>
    <w:rsid w:val="0070410E"/>
    <w:rsid w:val="00704E59"/>
    <w:rsid w:val="00705E6A"/>
    <w:rsid w:val="00706ECD"/>
    <w:rsid w:val="00707EB8"/>
    <w:rsid w:val="00710401"/>
    <w:rsid w:val="00711473"/>
    <w:rsid w:val="00712276"/>
    <w:rsid w:val="00712283"/>
    <w:rsid w:val="00712515"/>
    <w:rsid w:val="0071266A"/>
    <w:rsid w:val="007133E5"/>
    <w:rsid w:val="00714653"/>
    <w:rsid w:val="00714E1D"/>
    <w:rsid w:val="00714E31"/>
    <w:rsid w:val="00715598"/>
    <w:rsid w:val="00717580"/>
    <w:rsid w:val="00717775"/>
    <w:rsid w:val="007202A1"/>
    <w:rsid w:val="00720386"/>
    <w:rsid w:val="00720800"/>
    <w:rsid w:val="007208FD"/>
    <w:rsid w:val="007210FF"/>
    <w:rsid w:val="007227C7"/>
    <w:rsid w:val="0072400C"/>
    <w:rsid w:val="0072447E"/>
    <w:rsid w:val="00724814"/>
    <w:rsid w:val="007250C8"/>
    <w:rsid w:val="00725E32"/>
    <w:rsid w:val="00725F8D"/>
    <w:rsid w:val="0072668D"/>
    <w:rsid w:val="00726716"/>
    <w:rsid w:val="00726D4A"/>
    <w:rsid w:val="00730E67"/>
    <w:rsid w:val="0073243A"/>
    <w:rsid w:val="007334D3"/>
    <w:rsid w:val="00733545"/>
    <w:rsid w:val="007337FB"/>
    <w:rsid w:val="00734A50"/>
    <w:rsid w:val="007359FE"/>
    <w:rsid w:val="0073751D"/>
    <w:rsid w:val="007401AF"/>
    <w:rsid w:val="00740228"/>
    <w:rsid w:val="007404D1"/>
    <w:rsid w:val="00741C52"/>
    <w:rsid w:val="007424B7"/>
    <w:rsid w:val="007429E5"/>
    <w:rsid w:val="00742E65"/>
    <w:rsid w:val="00743074"/>
    <w:rsid w:val="0074446C"/>
    <w:rsid w:val="00744790"/>
    <w:rsid w:val="00744C22"/>
    <w:rsid w:val="00745AE1"/>
    <w:rsid w:val="0074736C"/>
    <w:rsid w:val="00747693"/>
    <w:rsid w:val="00747A8B"/>
    <w:rsid w:val="00747BB7"/>
    <w:rsid w:val="0075027E"/>
    <w:rsid w:val="00750D5D"/>
    <w:rsid w:val="007513CC"/>
    <w:rsid w:val="00751EDC"/>
    <w:rsid w:val="00751F67"/>
    <w:rsid w:val="00752743"/>
    <w:rsid w:val="00753B7D"/>
    <w:rsid w:val="007553E3"/>
    <w:rsid w:val="0075552D"/>
    <w:rsid w:val="00756A13"/>
    <w:rsid w:val="00756EE0"/>
    <w:rsid w:val="00757242"/>
    <w:rsid w:val="007577FF"/>
    <w:rsid w:val="00757BF5"/>
    <w:rsid w:val="00760FF9"/>
    <w:rsid w:val="0076124F"/>
    <w:rsid w:val="00763184"/>
    <w:rsid w:val="007635F2"/>
    <w:rsid w:val="007636C7"/>
    <w:rsid w:val="0076372E"/>
    <w:rsid w:val="0076520F"/>
    <w:rsid w:val="0076555F"/>
    <w:rsid w:val="007657E4"/>
    <w:rsid w:val="00766B13"/>
    <w:rsid w:val="00767936"/>
    <w:rsid w:val="00770DE6"/>
    <w:rsid w:val="00770F01"/>
    <w:rsid w:val="007714B7"/>
    <w:rsid w:val="00772EC9"/>
    <w:rsid w:val="007735FE"/>
    <w:rsid w:val="00774B84"/>
    <w:rsid w:val="00774CD7"/>
    <w:rsid w:val="0077545D"/>
    <w:rsid w:val="007759F6"/>
    <w:rsid w:val="00777B82"/>
    <w:rsid w:val="00777F57"/>
    <w:rsid w:val="00777FD3"/>
    <w:rsid w:val="00780390"/>
    <w:rsid w:val="0078188B"/>
    <w:rsid w:val="0078195F"/>
    <w:rsid w:val="00781CA7"/>
    <w:rsid w:val="007823AB"/>
    <w:rsid w:val="0078338E"/>
    <w:rsid w:val="00784481"/>
    <w:rsid w:val="00784499"/>
    <w:rsid w:val="007844B7"/>
    <w:rsid w:val="0078468C"/>
    <w:rsid w:val="00785DA7"/>
    <w:rsid w:val="00786279"/>
    <w:rsid w:val="007878C5"/>
    <w:rsid w:val="00787D2B"/>
    <w:rsid w:val="00787EBE"/>
    <w:rsid w:val="0079063F"/>
    <w:rsid w:val="00790976"/>
    <w:rsid w:val="00790A12"/>
    <w:rsid w:val="00790AF4"/>
    <w:rsid w:val="00791DA9"/>
    <w:rsid w:val="007929FB"/>
    <w:rsid w:val="00792EBC"/>
    <w:rsid w:val="00792FAD"/>
    <w:rsid w:val="0079354C"/>
    <w:rsid w:val="00793A96"/>
    <w:rsid w:val="00794855"/>
    <w:rsid w:val="00794D6D"/>
    <w:rsid w:val="00795661"/>
    <w:rsid w:val="00796795"/>
    <w:rsid w:val="007968AD"/>
    <w:rsid w:val="00796ADA"/>
    <w:rsid w:val="00796C6E"/>
    <w:rsid w:val="007971E0"/>
    <w:rsid w:val="00797ADD"/>
    <w:rsid w:val="00797CA9"/>
    <w:rsid w:val="007A0C8A"/>
    <w:rsid w:val="007A12EE"/>
    <w:rsid w:val="007A2C34"/>
    <w:rsid w:val="007A36C2"/>
    <w:rsid w:val="007A3B63"/>
    <w:rsid w:val="007A4170"/>
    <w:rsid w:val="007A5116"/>
    <w:rsid w:val="007A5DCB"/>
    <w:rsid w:val="007A6DE1"/>
    <w:rsid w:val="007A7148"/>
    <w:rsid w:val="007A7359"/>
    <w:rsid w:val="007A77C8"/>
    <w:rsid w:val="007B07D0"/>
    <w:rsid w:val="007B0B7C"/>
    <w:rsid w:val="007B12E5"/>
    <w:rsid w:val="007B139C"/>
    <w:rsid w:val="007B17C6"/>
    <w:rsid w:val="007B1A47"/>
    <w:rsid w:val="007B281B"/>
    <w:rsid w:val="007B2D65"/>
    <w:rsid w:val="007B2E7F"/>
    <w:rsid w:val="007B31BB"/>
    <w:rsid w:val="007B4795"/>
    <w:rsid w:val="007B4B17"/>
    <w:rsid w:val="007B4D19"/>
    <w:rsid w:val="007B53F1"/>
    <w:rsid w:val="007B58EB"/>
    <w:rsid w:val="007B6CEF"/>
    <w:rsid w:val="007B6E03"/>
    <w:rsid w:val="007B6EEA"/>
    <w:rsid w:val="007B6F03"/>
    <w:rsid w:val="007B6FA1"/>
    <w:rsid w:val="007B7466"/>
    <w:rsid w:val="007B7BEE"/>
    <w:rsid w:val="007B7F2A"/>
    <w:rsid w:val="007C05BC"/>
    <w:rsid w:val="007C0BF9"/>
    <w:rsid w:val="007C0C51"/>
    <w:rsid w:val="007C0EE5"/>
    <w:rsid w:val="007C1337"/>
    <w:rsid w:val="007C1F5E"/>
    <w:rsid w:val="007C22EA"/>
    <w:rsid w:val="007C39DF"/>
    <w:rsid w:val="007C3A40"/>
    <w:rsid w:val="007C3F71"/>
    <w:rsid w:val="007C438B"/>
    <w:rsid w:val="007C4805"/>
    <w:rsid w:val="007C49C8"/>
    <w:rsid w:val="007C504A"/>
    <w:rsid w:val="007C5799"/>
    <w:rsid w:val="007C5C9B"/>
    <w:rsid w:val="007C6B9E"/>
    <w:rsid w:val="007C6DBE"/>
    <w:rsid w:val="007C7A29"/>
    <w:rsid w:val="007D2D3B"/>
    <w:rsid w:val="007D47E7"/>
    <w:rsid w:val="007D5812"/>
    <w:rsid w:val="007D668E"/>
    <w:rsid w:val="007D6E01"/>
    <w:rsid w:val="007D7053"/>
    <w:rsid w:val="007D7DA7"/>
    <w:rsid w:val="007D7EEB"/>
    <w:rsid w:val="007E0376"/>
    <w:rsid w:val="007E05D5"/>
    <w:rsid w:val="007E06B1"/>
    <w:rsid w:val="007E0AD3"/>
    <w:rsid w:val="007E0D93"/>
    <w:rsid w:val="007E1194"/>
    <w:rsid w:val="007E1768"/>
    <w:rsid w:val="007E1D04"/>
    <w:rsid w:val="007E2764"/>
    <w:rsid w:val="007E297C"/>
    <w:rsid w:val="007E2AC2"/>
    <w:rsid w:val="007E2BAF"/>
    <w:rsid w:val="007E3E8B"/>
    <w:rsid w:val="007E45EA"/>
    <w:rsid w:val="007E5B76"/>
    <w:rsid w:val="007E5C21"/>
    <w:rsid w:val="007E746B"/>
    <w:rsid w:val="007E7F8C"/>
    <w:rsid w:val="007F0642"/>
    <w:rsid w:val="007F0B4F"/>
    <w:rsid w:val="007F1C7C"/>
    <w:rsid w:val="007F23C9"/>
    <w:rsid w:val="007F2C9A"/>
    <w:rsid w:val="007F3021"/>
    <w:rsid w:val="007F3D20"/>
    <w:rsid w:val="007F4B28"/>
    <w:rsid w:val="007F5227"/>
    <w:rsid w:val="007F5FDB"/>
    <w:rsid w:val="007F659A"/>
    <w:rsid w:val="007F68DA"/>
    <w:rsid w:val="00800040"/>
    <w:rsid w:val="008005E4"/>
    <w:rsid w:val="00802630"/>
    <w:rsid w:val="00804B0D"/>
    <w:rsid w:val="00804C01"/>
    <w:rsid w:val="00804E62"/>
    <w:rsid w:val="00806BA1"/>
    <w:rsid w:val="008071ED"/>
    <w:rsid w:val="00810AFB"/>
    <w:rsid w:val="00810C5C"/>
    <w:rsid w:val="008116A0"/>
    <w:rsid w:val="00811D91"/>
    <w:rsid w:val="00812110"/>
    <w:rsid w:val="00813396"/>
    <w:rsid w:val="00814287"/>
    <w:rsid w:val="00814AB3"/>
    <w:rsid w:val="0081515C"/>
    <w:rsid w:val="0081539C"/>
    <w:rsid w:val="008169EF"/>
    <w:rsid w:val="00816AF3"/>
    <w:rsid w:val="00816FD3"/>
    <w:rsid w:val="00820202"/>
    <w:rsid w:val="00820752"/>
    <w:rsid w:val="00820A46"/>
    <w:rsid w:val="00820C41"/>
    <w:rsid w:val="00820C79"/>
    <w:rsid w:val="0082159C"/>
    <w:rsid w:val="008221C0"/>
    <w:rsid w:val="00822ABA"/>
    <w:rsid w:val="00822CAA"/>
    <w:rsid w:val="00824297"/>
    <w:rsid w:val="008245B0"/>
    <w:rsid w:val="0082545D"/>
    <w:rsid w:val="0082551A"/>
    <w:rsid w:val="00826B09"/>
    <w:rsid w:val="00827C1B"/>
    <w:rsid w:val="00830E96"/>
    <w:rsid w:val="00833D0E"/>
    <w:rsid w:val="00834077"/>
    <w:rsid w:val="00835094"/>
    <w:rsid w:val="0083518F"/>
    <w:rsid w:val="00835631"/>
    <w:rsid w:val="008357AB"/>
    <w:rsid w:val="00835DB6"/>
    <w:rsid w:val="00835F65"/>
    <w:rsid w:val="00837A7F"/>
    <w:rsid w:val="00840057"/>
    <w:rsid w:val="00840AE5"/>
    <w:rsid w:val="00842BB2"/>
    <w:rsid w:val="008435F7"/>
    <w:rsid w:val="008450D3"/>
    <w:rsid w:val="00845194"/>
    <w:rsid w:val="008462AC"/>
    <w:rsid w:val="00850153"/>
    <w:rsid w:val="00850215"/>
    <w:rsid w:val="0085050A"/>
    <w:rsid w:val="0085061E"/>
    <w:rsid w:val="00850E39"/>
    <w:rsid w:val="00851608"/>
    <w:rsid w:val="00851AE7"/>
    <w:rsid w:val="00852742"/>
    <w:rsid w:val="008527F5"/>
    <w:rsid w:val="00853415"/>
    <w:rsid w:val="008540EF"/>
    <w:rsid w:val="008545E1"/>
    <w:rsid w:val="00855811"/>
    <w:rsid w:val="008558B1"/>
    <w:rsid w:val="00855CA4"/>
    <w:rsid w:val="00856531"/>
    <w:rsid w:val="00856AFA"/>
    <w:rsid w:val="00856FA0"/>
    <w:rsid w:val="00857D3F"/>
    <w:rsid w:val="00860248"/>
    <w:rsid w:val="0086070A"/>
    <w:rsid w:val="00860B64"/>
    <w:rsid w:val="00860FEB"/>
    <w:rsid w:val="00861B3C"/>
    <w:rsid w:val="00861B76"/>
    <w:rsid w:val="00862951"/>
    <w:rsid w:val="00863278"/>
    <w:rsid w:val="00863335"/>
    <w:rsid w:val="00863BBB"/>
    <w:rsid w:val="00863FD8"/>
    <w:rsid w:val="008641FC"/>
    <w:rsid w:val="008655B9"/>
    <w:rsid w:val="00865A3F"/>
    <w:rsid w:val="00865D3D"/>
    <w:rsid w:val="0086739B"/>
    <w:rsid w:val="0087003C"/>
    <w:rsid w:val="00870930"/>
    <w:rsid w:val="00870E1F"/>
    <w:rsid w:val="00871CB2"/>
    <w:rsid w:val="00871FE3"/>
    <w:rsid w:val="00872198"/>
    <w:rsid w:val="00872A09"/>
    <w:rsid w:val="00872D28"/>
    <w:rsid w:val="00872F8E"/>
    <w:rsid w:val="00873764"/>
    <w:rsid w:val="008738E4"/>
    <w:rsid w:val="00873DA0"/>
    <w:rsid w:val="00874A4C"/>
    <w:rsid w:val="00875495"/>
    <w:rsid w:val="0087555E"/>
    <w:rsid w:val="0087591E"/>
    <w:rsid w:val="00875E4B"/>
    <w:rsid w:val="00876518"/>
    <w:rsid w:val="00876DB9"/>
    <w:rsid w:val="00877C48"/>
    <w:rsid w:val="0088063D"/>
    <w:rsid w:val="00880CEF"/>
    <w:rsid w:val="00880E4F"/>
    <w:rsid w:val="00880F9D"/>
    <w:rsid w:val="00881717"/>
    <w:rsid w:val="00881866"/>
    <w:rsid w:val="00882A77"/>
    <w:rsid w:val="00882C2A"/>
    <w:rsid w:val="008831F9"/>
    <w:rsid w:val="00885133"/>
    <w:rsid w:val="00885C03"/>
    <w:rsid w:val="008872B6"/>
    <w:rsid w:val="00887507"/>
    <w:rsid w:val="008877BA"/>
    <w:rsid w:val="008900F0"/>
    <w:rsid w:val="00890107"/>
    <w:rsid w:val="0089084D"/>
    <w:rsid w:val="00890ED8"/>
    <w:rsid w:val="00891BFA"/>
    <w:rsid w:val="00891FD1"/>
    <w:rsid w:val="00892814"/>
    <w:rsid w:val="008929AC"/>
    <w:rsid w:val="008931E6"/>
    <w:rsid w:val="00893F01"/>
    <w:rsid w:val="008946C4"/>
    <w:rsid w:val="00894BE2"/>
    <w:rsid w:val="00894C65"/>
    <w:rsid w:val="008959B3"/>
    <w:rsid w:val="00896226"/>
    <w:rsid w:val="008A0B89"/>
    <w:rsid w:val="008A1424"/>
    <w:rsid w:val="008A21CE"/>
    <w:rsid w:val="008A3CB9"/>
    <w:rsid w:val="008A3DE7"/>
    <w:rsid w:val="008A409B"/>
    <w:rsid w:val="008A45A3"/>
    <w:rsid w:val="008A4C1E"/>
    <w:rsid w:val="008A4C63"/>
    <w:rsid w:val="008A5839"/>
    <w:rsid w:val="008A6091"/>
    <w:rsid w:val="008B1210"/>
    <w:rsid w:val="008B25D3"/>
    <w:rsid w:val="008B2AC9"/>
    <w:rsid w:val="008B315D"/>
    <w:rsid w:val="008B31CE"/>
    <w:rsid w:val="008B418B"/>
    <w:rsid w:val="008B418E"/>
    <w:rsid w:val="008B459E"/>
    <w:rsid w:val="008B4BE1"/>
    <w:rsid w:val="008B4EF3"/>
    <w:rsid w:val="008B68A7"/>
    <w:rsid w:val="008B6EC9"/>
    <w:rsid w:val="008C0AF4"/>
    <w:rsid w:val="008C0B30"/>
    <w:rsid w:val="008C0DC4"/>
    <w:rsid w:val="008C15FC"/>
    <w:rsid w:val="008C1AF2"/>
    <w:rsid w:val="008C1E8C"/>
    <w:rsid w:val="008C2131"/>
    <w:rsid w:val="008C21BF"/>
    <w:rsid w:val="008C2ED0"/>
    <w:rsid w:val="008C41C0"/>
    <w:rsid w:val="008C4221"/>
    <w:rsid w:val="008C4F1E"/>
    <w:rsid w:val="008C5242"/>
    <w:rsid w:val="008C55CC"/>
    <w:rsid w:val="008C61A0"/>
    <w:rsid w:val="008C636A"/>
    <w:rsid w:val="008C66EA"/>
    <w:rsid w:val="008D0152"/>
    <w:rsid w:val="008D083F"/>
    <w:rsid w:val="008D089A"/>
    <w:rsid w:val="008D3623"/>
    <w:rsid w:val="008D4149"/>
    <w:rsid w:val="008D4438"/>
    <w:rsid w:val="008D44A1"/>
    <w:rsid w:val="008D529D"/>
    <w:rsid w:val="008D54EA"/>
    <w:rsid w:val="008D5D22"/>
    <w:rsid w:val="008D66C2"/>
    <w:rsid w:val="008D6FDC"/>
    <w:rsid w:val="008D7BEB"/>
    <w:rsid w:val="008E06DE"/>
    <w:rsid w:val="008E0861"/>
    <w:rsid w:val="008E09B9"/>
    <w:rsid w:val="008E09F7"/>
    <w:rsid w:val="008E0F55"/>
    <w:rsid w:val="008E1214"/>
    <w:rsid w:val="008E12C0"/>
    <w:rsid w:val="008E1E30"/>
    <w:rsid w:val="008E209E"/>
    <w:rsid w:val="008E212C"/>
    <w:rsid w:val="008E427F"/>
    <w:rsid w:val="008E4469"/>
    <w:rsid w:val="008E4FDB"/>
    <w:rsid w:val="008E5037"/>
    <w:rsid w:val="008E5858"/>
    <w:rsid w:val="008E7210"/>
    <w:rsid w:val="008E769D"/>
    <w:rsid w:val="008F01D1"/>
    <w:rsid w:val="008F05CC"/>
    <w:rsid w:val="008F062C"/>
    <w:rsid w:val="008F1839"/>
    <w:rsid w:val="008F48A9"/>
    <w:rsid w:val="008F4E46"/>
    <w:rsid w:val="008F5D36"/>
    <w:rsid w:val="008F723F"/>
    <w:rsid w:val="008F7E26"/>
    <w:rsid w:val="00900812"/>
    <w:rsid w:val="0090084A"/>
    <w:rsid w:val="00900ABC"/>
    <w:rsid w:val="00901AC0"/>
    <w:rsid w:val="00901B4C"/>
    <w:rsid w:val="00901F7D"/>
    <w:rsid w:val="00903A1E"/>
    <w:rsid w:val="00903A8D"/>
    <w:rsid w:val="0090457E"/>
    <w:rsid w:val="009051F0"/>
    <w:rsid w:val="00905A87"/>
    <w:rsid w:val="00905B9B"/>
    <w:rsid w:val="00905CA3"/>
    <w:rsid w:val="00906749"/>
    <w:rsid w:val="009075B1"/>
    <w:rsid w:val="00907C4C"/>
    <w:rsid w:val="00907F98"/>
    <w:rsid w:val="00910F07"/>
    <w:rsid w:val="0091196C"/>
    <w:rsid w:val="00911CE4"/>
    <w:rsid w:val="0091240C"/>
    <w:rsid w:val="009126E6"/>
    <w:rsid w:val="00913144"/>
    <w:rsid w:val="00913248"/>
    <w:rsid w:val="00913281"/>
    <w:rsid w:val="00914C0E"/>
    <w:rsid w:val="0091512A"/>
    <w:rsid w:val="00915414"/>
    <w:rsid w:val="0091681C"/>
    <w:rsid w:val="0091692E"/>
    <w:rsid w:val="00916EB7"/>
    <w:rsid w:val="0091727A"/>
    <w:rsid w:val="0092075B"/>
    <w:rsid w:val="0092214B"/>
    <w:rsid w:val="009225C8"/>
    <w:rsid w:val="00922AC9"/>
    <w:rsid w:val="0092306C"/>
    <w:rsid w:val="00925FB4"/>
    <w:rsid w:val="0092602D"/>
    <w:rsid w:val="00926052"/>
    <w:rsid w:val="00926503"/>
    <w:rsid w:val="00926BC7"/>
    <w:rsid w:val="0092742A"/>
    <w:rsid w:val="00927531"/>
    <w:rsid w:val="00930824"/>
    <w:rsid w:val="00931350"/>
    <w:rsid w:val="009320CD"/>
    <w:rsid w:val="009323D0"/>
    <w:rsid w:val="009336D8"/>
    <w:rsid w:val="009349EC"/>
    <w:rsid w:val="00935AB6"/>
    <w:rsid w:val="00935B98"/>
    <w:rsid w:val="00935C78"/>
    <w:rsid w:val="00936012"/>
    <w:rsid w:val="0093766E"/>
    <w:rsid w:val="0094013C"/>
    <w:rsid w:val="00940277"/>
    <w:rsid w:val="00940313"/>
    <w:rsid w:val="00941825"/>
    <w:rsid w:val="0094283D"/>
    <w:rsid w:val="0094319F"/>
    <w:rsid w:val="0094450B"/>
    <w:rsid w:val="00945F09"/>
    <w:rsid w:val="00946097"/>
    <w:rsid w:val="0094622B"/>
    <w:rsid w:val="0094679A"/>
    <w:rsid w:val="00947A37"/>
    <w:rsid w:val="00947BCB"/>
    <w:rsid w:val="00947CA6"/>
    <w:rsid w:val="00951F39"/>
    <w:rsid w:val="009530D1"/>
    <w:rsid w:val="0095352F"/>
    <w:rsid w:val="00953A5C"/>
    <w:rsid w:val="00955627"/>
    <w:rsid w:val="00956C43"/>
    <w:rsid w:val="00957A62"/>
    <w:rsid w:val="00960E2F"/>
    <w:rsid w:val="00960F41"/>
    <w:rsid w:val="009612FF"/>
    <w:rsid w:val="009618CD"/>
    <w:rsid w:val="00961921"/>
    <w:rsid w:val="00961A82"/>
    <w:rsid w:val="009644C2"/>
    <w:rsid w:val="00964866"/>
    <w:rsid w:val="0096589B"/>
    <w:rsid w:val="009665DC"/>
    <w:rsid w:val="00966BA4"/>
    <w:rsid w:val="009702F0"/>
    <w:rsid w:val="009724FF"/>
    <w:rsid w:val="00974495"/>
    <w:rsid w:val="00975231"/>
    <w:rsid w:val="0097531F"/>
    <w:rsid w:val="0097603D"/>
    <w:rsid w:val="00976171"/>
    <w:rsid w:val="00977548"/>
    <w:rsid w:val="009777C4"/>
    <w:rsid w:val="00980879"/>
    <w:rsid w:val="0098157F"/>
    <w:rsid w:val="009820C2"/>
    <w:rsid w:val="00983819"/>
    <w:rsid w:val="009839C4"/>
    <w:rsid w:val="00983D95"/>
    <w:rsid w:val="00984DC4"/>
    <w:rsid w:val="0098579D"/>
    <w:rsid w:val="00985E67"/>
    <w:rsid w:val="00986373"/>
    <w:rsid w:val="00986727"/>
    <w:rsid w:val="00987003"/>
    <w:rsid w:val="00987561"/>
    <w:rsid w:val="00987576"/>
    <w:rsid w:val="00990049"/>
    <w:rsid w:val="00990A14"/>
    <w:rsid w:val="009910A8"/>
    <w:rsid w:val="0099161D"/>
    <w:rsid w:val="0099247B"/>
    <w:rsid w:val="009929F8"/>
    <w:rsid w:val="009932EF"/>
    <w:rsid w:val="00993706"/>
    <w:rsid w:val="00993BCE"/>
    <w:rsid w:val="00994964"/>
    <w:rsid w:val="009955F8"/>
    <w:rsid w:val="0099595B"/>
    <w:rsid w:val="00995D30"/>
    <w:rsid w:val="00995E53"/>
    <w:rsid w:val="0099605E"/>
    <w:rsid w:val="0099611A"/>
    <w:rsid w:val="00996BB4"/>
    <w:rsid w:val="00996FA1"/>
    <w:rsid w:val="009970EF"/>
    <w:rsid w:val="0099769C"/>
    <w:rsid w:val="009A120A"/>
    <w:rsid w:val="009A4384"/>
    <w:rsid w:val="009A496B"/>
    <w:rsid w:val="009A4FE2"/>
    <w:rsid w:val="009A5CC1"/>
    <w:rsid w:val="009A677C"/>
    <w:rsid w:val="009B01F5"/>
    <w:rsid w:val="009B0CF6"/>
    <w:rsid w:val="009B16E5"/>
    <w:rsid w:val="009B17B5"/>
    <w:rsid w:val="009B1A0C"/>
    <w:rsid w:val="009B1B3F"/>
    <w:rsid w:val="009B1D95"/>
    <w:rsid w:val="009B34D9"/>
    <w:rsid w:val="009B3675"/>
    <w:rsid w:val="009B5A92"/>
    <w:rsid w:val="009B5AD0"/>
    <w:rsid w:val="009B5B37"/>
    <w:rsid w:val="009B638E"/>
    <w:rsid w:val="009B66ED"/>
    <w:rsid w:val="009B6EBC"/>
    <w:rsid w:val="009B79B9"/>
    <w:rsid w:val="009C0EEC"/>
    <w:rsid w:val="009C1246"/>
    <w:rsid w:val="009C1875"/>
    <w:rsid w:val="009C1BA5"/>
    <w:rsid w:val="009C214A"/>
    <w:rsid w:val="009C29BE"/>
    <w:rsid w:val="009C2A66"/>
    <w:rsid w:val="009C2E2C"/>
    <w:rsid w:val="009C305D"/>
    <w:rsid w:val="009C44C3"/>
    <w:rsid w:val="009C4546"/>
    <w:rsid w:val="009C46F3"/>
    <w:rsid w:val="009C4BE5"/>
    <w:rsid w:val="009C52AF"/>
    <w:rsid w:val="009C694E"/>
    <w:rsid w:val="009C6B6F"/>
    <w:rsid w:val="009C6C59"/>
    <w:rsid w:val="009C6EE1"/>
    <w:rsid w:val="009D145B"/>
    <w:rsid w:val="009D2346"/>
    <w:rsid w:val="009D2540"/>
    <w:rsid w:val="009D2F54"/>
    <w:rsid w:val="009D3F5C"/>
    <w:rsid w:val="009D40F6"/>
    <w:rsid w:val="009D4B6C"/>
    <w:rsid w:val="009D57D0"/>
    <w:rsid w:val="009D70BC"/>
    <w:rsid w:val="009D7767"/>
    <w:rsid w:val="009D7B75"/>
    <w:rsid w:val="009E05E5"/>
    <w:rsid w:val="009E0724"/>
    <w:rsid w:val="009E17CA"/>
    <w:rsid w:val="009E2872"/>
    <w:rsid w:val="009E2A5E"/>
    <w:rsid w:val="009E415A"/>
    <w:rsid w:val="009E49E7"/>
    <w:rsid w:val="009E5993"/>
    <w:rsid w:val="009E5A9D"/>
    <w:rsid w:val="009E65A9"/>
    <w:rsid w:val="009E6670"/>
    <w:rsid w:val="009E6C52"/>
    <w:rsid w:val="009F0109"/>
    <w:rsid w:val="009F0503"/>
    <w:rsid w:val="009F0A6F"/>
    <w:rsid w:val="009F2309"/>
    <w:rsid w:val="009F291F"/>
    <w:rsid w:val="009F2DA5"/>
    <w:rsid w:val="009F3B9F"/>
    <w:rsid w:val="009F5684"/>
    <w:rsid w:val="009F5866"/>
    <w:rsid w:val="009F727E"/>
    <w:rsid w:val="00A01459"/>
    <w:rsid w:val="00A02221"/>
    <w:rsid w:val="00A02AC5"/>
    <w:rsid w:val="00A048FB"/>
    <w:rsid w:val="00A04AB4"/>
    <w:rsid w:val="00A05191"/>
    <w:rsid w:val="00A05C07"/>
    <w:rsid w:val="00A0645B"/>
    <w:rsid w:val="00A074D9"/>
    <w:rsid w:val="00A075F2"/>
    <w:rsid w:val="00A079D8"/>
    <w:rsid w:val="00A10D21"/>
    <w:rsid w:val="00A11FEF"/>
    <w:rsid w:val="00A12232"/>
    <w:rsid w:val="00A12251"/>
    <w:rsid w:val="00A12750"/>
    <w:rsid w:val="00A12947"/>
    <w:rsid w:val="00A12D67"/>
    <w:rsid w:val="00A13A83"/>
    <w:rsid w:val="00A14547"/>
    <w:rsid w:val="00A159FC"/>
    <w:rsid w:val="00A15DD0"/>
    <w:rsid w:val="00A16A40"/>
    <w:rsid w:val="00A16D70"/>
    <w:rsid w:val="00A17CA2"/>
    <w:rsid w:val="00A17E54"/>
    <w:rsid w:val="00A20ADD"/>
    <w:rsid w:val="00A2151D"/>
    <w:rsid w:val="00A21650"/>
    <w:rsid w:val="00A23AA2"/>
    <w:rsid w:val="00A241D9"/>
    <w:rsid w:val="00A24A69"/>
    <w:rsid w:val="00A24C17"/>
    <w:rsid w:val="00A2622C"/>
    <w:rsid w:val="00A2650D"/>
    <w:rsid w:val="00A26C4D"/>
    <w:rsid w:val="00A26F24"/>
    <w:rsid w:val="00A279F5"/>
    <w:rsid w:val="00A27CDD"/>
    <w:rsid w:val="00A3043A"/>
    <w:rsid w:val="00A30890"/>
    <w:rsid w:val="00A31C49"/>
    <w:rsid w:val="00A31FA0"/>
    <w:rsid w:val="00A32EEE"/>
    <w:rsid w:val="00A33B12"/>
    <w:rsid w:val="00A35CF3"/>
    <w:rsid w:val="00A35D26"/>
    <w:rsid w:val="00A36912"/>
    <w:rsid w:val="00A36FBA"/>
    <w:rsid w:val="00A37EDB"/>
    <w:rsid w:val="00A403DD"/>
    <w:rsid w:val="00A4045A"/>
    <w:rsid w:val="00A40701"/>
    <w:rsid w:val="00A408F8"/>
    <w:rsid w:val="00A40BA4"/>
    <w:rsid w:val="00A41134"/>
    <w:rsid w:val="00A41BE0"/>
    <w:rsid w:val="00A441D0"/>
    <w:rsid w:val="00A4429C"/>
    <w:rsid w:val="00A44FA7"/>
    <w:rsid w:val="00A45181"/>
    <w:rsid w:val="00A46864"/>
    <w:rsid w:val="00A4783C"/>
    <w:rsid w:val="00A479CC"/>
    <w:rsid w:val="00A47EA9"/>
    <w:rsid w:val="00A50754"/>
    <w:rsid w:val="00A50F1A"/>
    <w:rsid w:val="00A51780"/>
    <w:rsid w:val="00A51833"/>
    <w:rsid w:val="00A51837"/>
    <w:rsid w:val="00A529D4"/>
    <w:rsid w:val="00A53072"/>
    <w:rsid w:val="00A53682"/>
    <w:rsid w:val="00A53BE2"/>
    <w:rsid w:val="00A53EB0"/>
    <w:rsid w:val="00A543C7"/>
    <w:rsid w:val="00A573B1"/>
    <w:rsid w:val="00A57DC2"/>
    <w:rsid w:val="00A6029B"/>
    <w:rsid w:val="00A60508"/>
    <w:rsid w:val="00A61A6F"/>
    <w:rsid w:val="00A61B9D"/>
    <w:rsid w:val="00A629FB"/>
    <w:rsid w:val="00A6358B"/>
    <w:rsid w:val="00A640C9"/>
    <w:rsid w:val="00A645AA"/>
    <w:rsid w:val="00A64DA9"/>
    <w:rsid w:val="00A65088"/>
    <w:rsid w:val="00A65185"/>
    <w:rsid w:val="00A65C1E"/>
    <w:rsid w:val="00A66010"/>
    <w:rsid w:val="00A6683F"/>
    <w:rsid w:val="00A7043F"/>
    <w:rsid w:val="00A70FE5"/>
    <w:rsid w:val="00A71AFE"/>
    <w:rsid w:val="00A71CEC"/>
    <w:rsid w:val="00A71E06"/>
    <w:rsid w:val="00A72006"/>
    <w:rsid w:val="00A72DD0"/>
    <w:rsid w:val="00A72E6F"/>
    <w:rsid w:val="00A73A8C"/>
    <w:rsid w:val="00A75FBB"/>
    <w:rsid w:val="00A764CE"/>
    <w:rsid w:val="00A76E46"/>
    <w:rsid w:val="00A7740A"/>
    <w:rsid w:val="00A77DFA"/>
    <w:rsid w:val="00A77E66"/>
    <w:rsid w:val="00A80912"/>
    <w:rsid w:val="00A809BB"/>
    <w:rsid w:val="00A80FD0"/>
    <w:rsid w:val="00A8129E"/>
    <w:rsid w:val="00A81774"/>
    <w:rsid w:val="00A8313D"/>
    <w:rsid w:val="00A83637"/>
    <w:rsid w:val="00A84F1D"/>
    <w:rsid w:val="00A85705"/>
    <w:rsid w:val="00A85A18"/>
    <w:rsid w:val="00A85B4C"/>
    <w:rsid w:val="00A85DAF"/>
    <w:rsid w:val="00A860E2"/>
    <w:rsid w:val="00A86340"/>
    <w:rsid w:val="00A86799"/>
    <w:rsid w:val="00A877C6"/>
    <w:rsid w:val="00A87D64"/>
    <w:rsid w:val="00A911A3"/>
    <w:rsid w:val="00A915E2"/>
    <w:rsid w:val="00A91A12"/>
    <w:rsid w:val="00A92324"/>
    <w:rsid w:val="00A924C5"/>
    <w:rsid w:val="00A929AD"/>
    <w:rsid w:val="00A939EB"/>
    <w:rsid w:val="00A93ED0"/>
    <w:rsid w:val="00A940BB"/>
    <w:rsid w:val="00A94448"/>
    <w:rsid w:val="00A94628"/>
    <w:rsid w:val="00A94FB7"/>
    <w:rsid w:val="00A9505F"/>
    <w:rsid w:val="00A95C03"/>
    <w:rsid w:val="00A96260"/>
    <w:rsid w:val="00A96623"/>
    <w:rsid w:val="00A96F18"/>
    <w:rsid w:val="00A97545"/>
    <w:rsid w:val="00A97E45"/>
    <w:rsid w:val="00AA0A6A"/>
    <w:rsid w:val="00AA0FFC"/>
    <w:rsid w:val="00AA164D"/>
    <w:rsid w:val="00AA2452"/>
    <w:rsid w:val="00AA38E7"/>
    <w:rsid w:val="00AA50D8"/>
    <w:rsid w:val="00AA54FC"/>
    <w:rsid w:val="00AA6057"/>
    <w:rsid w:val="00AA6D6B"/>
    <w:rsid w:val="00AB0485"/>
    <w:rsid w:val="00AB0D94"/>
    <w:rsid w:val="00AB24D1"/>
    <w:rsid w:val="00AB30F2"/>
    <w:rsid w:val="00AB39F9"/>
    <w:rsid w:val="00AB3DF8"/>
    <w:rsid w:val="00AB40DD"/>
    <w:rsid w:val="00AB5354"/>
    <w:rsid w:val="00AB5F2D"/>
    <w:rsid w:val="00AB6594"/>
    <w:rsid w:val="00AB67D9"/>
    <w:rsid w:val="00AB6F9C"/>
    <w:rsid w:val="00AC079A"/>
    <w:rsid w:val="00AC09D8"/>
    <w:rsid w:val="00AC1630"/>
    <w:rsid w:val="00AC32A6"/>
    <w:rsid w:val="00AC3378"/>
    <w:rsid w:val="00AC4868"/>
    <w:rsid w:val="00AC4C07"/>
    <w:rsid w:val="00AC4D44"/>
    <w:rsid w:val="00AC5326"/>
    <w:rsid w:val="00AC532D"/>
    <w:rsid w:val="00AC5F56"/>
    <w:rsid w:val="00AC6545"/>
    <w:rsid w:val="00AC734B"/>
    <w:rsid w:val="00AC744D"/>
    <w:rsid w:val="00AC762D"/>
    <w:rsid w:val="00AD235F"/>
    <w:rsid w:val="00AD2E61"/>
    <w:rsid w:val="00AD4002"/>
    <w:rsid w:val="00AD42F4"/>
    <w:rsid w:val="00AD48AF"/>
    <w:rsid w:val="00AD54D7"/>
    <w:rsid w:val="00AD5A8D"/>
    <w:rsid w:val="00AD7A31"/>
    <w:rsid w:val="00AD7A3D"/>
    <w:rsid w:val="00AD7CF8"/>
    <w:rsid w:val="00AE117C"/>
    <w:rsid w:val="00AE166F"/>
    <w:rsid w:val="00AE3774"/>
    <w:rsid w:val="00AE4AF9"/>
    <w:rsid w:val="00AE4C12"/>
    <w:rsid w:val="00AE4FC0"/>
    <w:rsid w:val="00AE64C3"/>
    <w:rsid w:val="00AE7263"/>
    <w:rsid w:val="00AE7890"/>
    <w:rsid w:val="00AE793A"/>
    <w:rsid w:val="00AF04DC"/>
    <w:rsid w:val="00AF0FFC"/>
    <w:rsid w:val="00AF13B9"/>
    <w:rsid w:val="00AF160E"/>
    <w:rsid w:val="00AF1FBF"/>
    <w:rsid w:val="00AF23C9"/>
    <w:rsid w:val="00AF24EE"/>
    <w:rsid w:val="00AF3236"/>
    <w:rsid w:val="00AF3933"/>
    <w:rsid w:val="00AF4B4D"/>
    <w:rsid w:val="00AF4F09"/>
    <w:rsid w:val="00AF58B9"/>
    <w:rsid w:val="00AF5A6E"/>
    <w:rsid w:val="00AF5C16"/>
    <w:rsid w:val="00AF7015"/>
    <w:rsid w:val="00AF722F"/>
    <w:rsid w:val="00AF7826"/>
    <w:rsid w:val="00B00384"/>
    <w:rsid w:val="00B00742"/>
    <w:rsid w:val="00B00B22"/>
    <w:rsid w:val="00B02473"/>
    <w:rsid w:val="00B0375A"/>
    <w:rsid w:val="00B04022"/>
    <w:rsid w:val="00B04737"/>
    <w:rsid w:val="00B04B21"/>
    <w:rsid w:val="00B04EE7"/>
    <w:rsid w:val="00B05433"/>
    <w:rsid w:val="00B059AD"/>
    <w:rsid w:val="00B06B94"/>
    <w:rsid w:val="00B06C69"/>
    <w:rsid w:val="00B0739F"/>
    <w:rsid w:val="00B07813"/>
    <w:rsid w:val="00B12C17"/>
    <w:rsid w:val="00B13539"/>
    <w:rsid w:val="00B13D44"/>
    <w:rsid w:val="00B14677"/>
    <w:rsid w:val="00B15338"/>
    <w:rsid w:val="00B172CF"/>
    <w:rsid w:val="00B1799C"/>
    <w:rsid w:val="00B206DD"/>
    <w:rsid w:val="00B20EE5"/>
    <w:rsid w:val="00B212F8"/>
    <w:rsid w:val="00B21ADC"/>
    <w:rsid w:val="00B23067"/>
    <w:rsid w:val="00B2427C"/>
    <w:rsid w:val="00B24C0F"/>
    <w:rsid w:val="00B2546D"/>
    <w:rsid w:val="00B25A0C"/>
    <w:rsid w:val="00B2655F"/>
    <w:rsid w:val="00B272D4"/>
    <w:rsid w:val="00B27F7C"/>
    <w:rsid w:val="00B30493"/>
    <w:rsid w:val="00B31DE2"/>
    <w:rsid w:val="00B31F48"/>
    <w:rsid w:val="00B32767"/>
    <w:rsid w:val="00B32892"/>
    <w:rsid w:val="00B328CC"/>
    <w:rsid w:val="00B32B28"/>
    <w:rsid w:val="00B332CF"/>
    <w:rsid w:val="00B33BD1"/>
    <w:rsid w:val="00B34E21"/>
    <w:rsid w:val="00B35276"/>
    <w:rsid w:val="00B352D9"/>
    <w:rsid w:val="00B35D7F"/>
    <w:rsid w:val="00B36D90"/>
    <w:rsid w:val="00B376A9"/>
    <w:rsid w:val="00B37AA9"/>
    <w:rsid w:val="00B407B0"/>
    <w:rsid w:val="00B41543"/>
    <w:rsid w:val="00B41AC5"/>
    <w:rsid w:val="00B42CEC"/>
    <w:rsid w:val="00B42E99"/>
    <w:rsid w:val="00B43990"/>
    <w:rsid w:val="00B43E19"/>
    <w:rsid w:val="00B4458F"/>
    <w:rsid w:val="00B457E7"/>
    <w:rsid w:val="00B4599F"/>
    <w:rsid w:val="00B51513"/>
    <w:rsid w:val="00B531DB"/>
    <w:rsid w:val="00B543A1"/>
    <w:rsid w:val="00B5467C"/>
    <w:rsid w:val="00B5581D"/>
    <w:rsid w:val="00B56DFA"/>
    <w:rsid w:val="00B60894"/>
    <w:rsid w:val="00B60E30"/>
    <w:rsid w:val="00B61A12"/>
    <w:rsid w:val="00B61FE2"/>
    <w:rsid w:val="00B64A23"/>
    <w:rsid w:val="00B64D64"/>
    <w:rsid w:val="00B65188"/>
    <w:rsid w:val="00B65DA7"/>
    <w:rsid w:val="00B66807"/>
    <w:rsid w:val="00B669BB"/>
    <w:rsid w:val="00B67756"/>
    <w:rsid w:val="00B71947"/>
    <w:rsid w:val="00B72C06"/>
    <w:rsid w:val="00B731D1"/>
    <w:rsid w:val="00B73535"/>
    <w:rsid w:val="00B745E9"/>
    <w:rsid w:val="00B74A01"/>
    <w:rsid w:val="00B7538D"/>
    <w:rsid w:val="00B76A3C"/>
    <w:rsid w:val="00B76E07"/>
    <w:rsid w:val="00B76F7D"/>
    <w:rsid w:val="00B8053C"/>
    <w:rsid w:val="00B807C2"/>
    <w:rsid w:val="00B80A8D"/>
    <w:rsid w:val="00B819B1"/>
    <w:rsid w:val="00B82CFA"/>
    <w:rsid w:val="00B83751"/>
    <w:rsid w:val="00B83D40"/>
    <w:rsid w:val="00B85403"/>
    <w:rsid w:val="00B85566"/>
    <w:rsid w:val="00B867E4"/>
    <w:rsid w:val="00B87910"/>
    <w:rsid w:val="00B87F94"/>
    <w:rsid w:val="00B9082D"/>
    <w:rsid w:val="00B90C5A"/>
    <w:rsid w:val="00B9155A"/>
    <w:rsid w:val="00B9222E"/>
    <w:rsid w:val="00B924A3"/>
    <w:rsid w:val="00B92672"/>
    <w:rsid w:val="00B93933"/>
    <w:rsid w:val="00B93BF7"/>
    <w:rsid w:val="00B9410D"/>
    <w:rsid w:val="00B946E2"/>
    <w:rsid w:val="00B9551A"/>
    <w:rsid w:val="00B95549"/>
    <w:rsid w:val="00B95B0B"/>
    <w:rsid w:val="00B95CAF"/>
    <w:rsid w:val="00B9629C"/>
    <w:rsid w:val="00B97561"/>
    <w:rsid w:val="00B97DBA"/>
    <w:rsid w:val="00B97F5A"/>
    <w:rsid w:val="00BA050E"/>
    <w:rsid w:val="00BA05EB"/>
    <w:rsid w:val="00BA07A6"/>
    <w:rsid w:val="00BA13D5"/>
    <w:rsid w:val="00BA1F3D"/>
    <w:rsid w:val="00BA200A"/>
    <w:rsid w:val="00BA3F30"/>
    <w:rsid w:val="00BA49FF"/>
    <w:rsid w:val="00BA4A23"/>
    <w:rsid w:val="00BA4A59"/>
    <w:rsid w:val="00BA4D3B"/>
    <w:rsid w:val="00BA5AFF"/>
    <w:rsid w:val="00BA623E"/>
    <w:rsid w:val="00BA6904"/>
    <w:rsid w:val="00BA6CB2"/>
    <w:rsid w:val="00BA6EAC"/>
    <w:rsid w:val="00BA6F2B"/>
    <w:rsid w:val="00BB0665"/>
    <w:rsid w:val="00BB16B8"/>
    <w:rsid w:val="00BB1834"/>
    <w:rsid w:val="00BB25C4"/>
    <w:rsid w:val="00BB2BAA"/>
    <w:rsid w:val="00BB2BD5"/>
    <w:rsid w:val="00BB44CE"/>
    <w:rsid w:val="00BB4D83"/>
    <w:rsid w:val="00BB5319"/>
    <w:rsid w:val="00BB5BA3"/>
    <w:rsid w:val="00BB674A"/>
    <w:rsid w:val="00BB6841"/>
    <w:rsid w:val="00BB7332"/>
    <w:rsid w:val="00BB7AF0"/>
    <w:rsid w:val="00BB7DD7"/>
    <w:rsid w:val="00BC162E"/>
    <w:rsid w:val="00BC26E0"/>
    <w:rsid w:val="00BC26F7"/>
    <w:rsid w:val="00BC41B3"/>
    <w:rsid w:val="00BC4967"/>
    <w:rsid w:val="00BC4F2C"/>
    <w:rsid w:val="00BC535D"/>
    <w:rsid w:val="00BC537F"/>
    <w:rsid w:val="00BC5A60"/>
    <w:rsid w:val="00BC5FC1"/>
    <w:rsid w:val="00BC7FE1"/>
    <w:rsid w:val="00BD0C86"/>
    <w:rsid w:val="00BD252A"/>
    <w:rsid w:val="00BD2D25"/>
    <w:rsid w:val="00BD4435"/>
    <w:rsid w:val="00BD6520"/>
    <w:rsid w:val="00BE09F9"/>
    <w:rsid w:val="00BE0DED"/>
    <w:rsid w:val="00BE10A4"/>
    <w:rsid w:val="00BE1D52"/>
    <w:rsid w:val="00BE2234"/>
    <w:rsid w:val="00BE52CE"/>
    <w:rsid w:val="00BE5F52"/>
    <w:rsid w:val="00BE6081"/>
    <w:rsid w:val="00BE6187"/>
    <w:rsid w:val="00BE64EB"/>
    <w:rsid w:val="00BE6B93"/>
    <w:rsid w:val="00BE7E16"/>
    <w:rsid w:val="00BF0B00"/>
    <w:rsid w:val="00BF0C2F"/>
    <w:rsid w:val="00BF0ED7"/>
    <w:rsid w:val="00BF19F7"/>
    <w:rsid w:val="00BF25BF"/>
    <w:rsid w:val="00BF25FF"/>
    <w:rsid w:val="00BF34AE"/>
    <w:rsid w:val="00BF355D"/>
    <w:rsid w:val="00BF49C7"/>
    <w:rsid w:val="00BF762A"/>
    <w:rsid w:val="00BF77F5"/>
    <w:rsid w:val="00C00AB1"/>
    <w:rsid w:val="00C01A03"/>
    <w:rsid w:val="00C01A49"/>
    <w:rsid w:val="00C0474F"/>
    <w:rsid w:val="00C055F6"/>
    <w:rsid w:val="00C055FD"/>
    <w:rsid w:val="00C05646"/>
    <w:rsid w:val="00C057E7"/>
    <w:rsid w:val="00C05854"/>
    <w:rsid w:val="00C05961"/>
    <w:rsid w:val="00C075E1"/>
    <w:rsid w:val="00C104B4"/>
    <w:rsid w:val="00C11111"/>
    <w:rsid w:val="00C1149E"/>
    <w:rsid w:val="00C114CA"/>
    <w:rsid w:val="00C11B32"/>
    <w:rsid w:val="00C11E07"/>
    <w:rsid w:val="00C13571"/>
    <w:rsid w:val="00C13CBB"/>
    <w:rsid w:val="00C144B4"/>
    <w:rsid w:val="00C1452F"/>
    <w:rsid w:val="00C16255"/>
    <w:rsid w:val="00C1678C"/>
    <w:rsid w:val="00C16C57"/>
    <w:rsid w:val="00C16E01"/>
    <w:rsid w:val="00C17382"/>
    <w:rsid w:val="00C17416"/>
    <w:rsid w:val="00C17F62"/>
    <w:rsid w:val="00C2087B"/>
    <w:rsid w:val="00C23AA4"/>
    <w:rsid w:val="00C244EA"/>
    <w:rsid w:val="00C245CC"/>
    <w:rsid w:val="00C248F7"/>
    <w:rsid w:val="00C25767"/>
    <w:rsid w:val="00C27359"/>
    <w:rsid w:val="00C3019E"/>
    <w:rsid w:val="00C30FE7"/>
    <w:rsid w:val="00C316F2"/>
    <w:rsid w:val="00C326FE"/>
    <w:rsid w:val="00C32D50"/>
    <w:rsid w:val="00C32D74"/>
    <w:rsid w:val="00C333D4"/>
    <w:rsid w:val="00C34046"/>
    <w:rsid w:val="00C34090"/>
    <w:rsid w:val="00C36B57"/>
    <w:rsid w:val="00C36C58"/>
    <w:rsid w:val="00C40331"/>
    <w:rsid w:val="00C41299"/>
    <w:rsid w:val="00C41E17"/>
    <w:rsid w:val="00C42352"/>
    <w:rsid w:val="00C42C95"/>
    <w:rsid w:val="00C42F73"/>
    <w:rsid w:val="00C4327D"/>
    <w:rsid w:val="00C4361A"/>
    <w:rsid w:val="00C438C6"/>
    <w:rsid w:val="00C43CB4"/>
    <w:rsid w:val="00C44292"/>
    <w:rsid w:val="00C44C94"/>
    <w:rsid w:val="00C473F6"/>
    <w:rsid w:val="00C4765F"/>
    <w:rsid w:val="00C47694"/>
    <w:rsid w:val="00C51767"/>
    <w:rsid w:val="00C51D01"/>
    <w:rsid w:val="00C5267B"/>
    <w:rsid w:val="00C528E5"/>
    <w:rsid w:val="00C52E36"/>
    <w:rsid w:val="00C53D89"/>
    <w:rsid w:val="00C54544"/>
    <w:rsid w:val="00C55003"/>
    <w:rsid w:val="00C5526D"/>
    <w:rsid w:val="00C562AC"/>
    <w:rsid w:val="00C5666F"/>
    <w:rsid w:val="00C56D3E"/>
    <w:rsid w:val="00C60656"/>
    <w:rsid w:val="00C612F0"/>
    <w:rsid w:val="00C61FA7"/>
    <w:rsid w:val="00C6236E"/>
    <w:rsid w:val="00C625E3"/>
    <w:rsid w:val="00C637CF"/>
    <w:rsid w:val="00C63CBF"/>
    <w:rsid w:val="00C64076"/>
    <w:rsid w:val="00C644AD"/>
    <w:rsid w:val="00C645D3"/>
    <w:rsid w:val="00C6497E"/>
    <w:rsid w:val="00C64E0C"/>
    <w:rsid w:val="00C65727"/>
    <w:rsid w:val="00C67D1E"/>
    <w:rsid w:val="00C67F0C"/>
    <w:rsid w:val="00C7051B"/>
    <w:rsid w:val="00C71C0A"/>
    <w:rsid w:val="00C71C1D"/>
    <w:rsid w:val="00C7265C"/>
    <w:rsid w:val="00C730E1"/>
    <w:rsid w:val="00C7354C"/>
    <w:rsid w:val="00C7508C"/>
    <w:rsid w:val="00C768AD"/>
    <w:rsid w:val="00C76A0C"/>
    <w:rsid w:val="00C76A11"/>
    <w:rsid w:val="00C770CD"/>
    <w:rsid w:val="00C80A19"/>
    <w:rsid w:val="00C80A49"/>
    <w:rsid w:val="00C81209"/>
    <w:rsid w:val="00C83273"/>
    <w:rsid w:val="00C85F81"/>
    <w:rsid w:val="00C861E3"/>
    <w:rsid w:val="00C878FD"/>
    <w:rsid w:val="00C87C60"/>
    <w:rsid w:val="00C87F39"/>
    <w:rsid w:val="00C900FE"/>
    <w:rsid w:val="00C908CA"/>
    <w:rsid w:val="00C90D83"/>
    <w:rsid w:val="00C90DBE"/>
    <w:rsid w:val="00C92416"/>
    <w:rsid w:val="00C93997"/>
    <w:rsid w:val="00C9417C"/>
    <w:rsid w:val="00C941F5"/>
    <w:rsid w:val="00C94673"/>
    <w:rsid w:val="00C94983"/>
    <w:rsid w:val="00C95E83"/>
    <w:rsid w:val="00C96B14"/>
    <w:rsid w:val="00C96C44"/>
    <w:rsid w:val="00C97123"/>
    <w:rsid w:val="00C971E2"/>
    <w:rsid w:val="00C97543"/>
    <w:rsid w:val="00CA05C6"/>
    <w:rsid w:val="00CA1D73"/>
    <w:rsid w:val="00CA272E"/>
    <w:rsid w:val="00CA36EA"/>
    <w:rsid w:val="00CA3C8A"/>
    <w:rsid w:val="00CA4623"/>
    <w:rsid w:val="00CA564A"/>
    <w:rsid w:val="00CA59D0"/>
    <w:rsid w:val="00CA6584"/>
    <w:rsid w:val="00CA68F8"/>
    <w:rsid w:val="00CA6DC5"/>
    <w:rsid w:val="00CA7115"/>
    <w:rsid w:val="00CB042C"/>
    <w:rsid w:val="00CB16FC"/>
    <w:rsid w:val="00CB285D"/>
    <w:rsid w:val="00CB322B"/>
    <w:rsid w:val="00CB3C08"/>
    <w:rsid w:val="00CB4930"/>
    <w:rsid w:val="00CB50B3"/>
    <w:rsid w:val="00CB60EC"/>
    <w:rsid w:val="00CB6722"/>
    <w:rsid w:val="00CB685F"/>
    <w:rsid w:val="00CB69B3"/>
    <w:rsid w:val="00CB7EA2"/>
    <w:rsid w:val="00CC0AD7"/>
    <w:rsid w:val="00CC2442"/>
    <w:rsid w:val="00CC2BCF"/>
    <w:rsid w:val="00CC41A7"/>
    <w:rsid w:val="00CC5F0F"/>
    <w:rsid w:val="00CC6AFC"/>
    <w:rsid w:val="00CD0C02"/>
    <w:rsid w:val="00CD0D63"/>
    <w:rsid w:val="00CD2242"/>
    <w:rsid w:val="00CD225A"/>
    <w:rsid w:val="00CD27E1"/>
    <w:rsid w:val="00CD2B4F"/>
    <w:rsid w:val="00CD2E01"/>
    <w:rsid w:val="00CD3468"/>
    <w:rsid w:val="00CD4613"/>
    <w:rsid w:val="00CD4EDE"/>
    <w:rsid w:val="00CD57CF"/>
    <w:rsid w:val="00CD5E70"/>
    <w:rsid w:val="00CD65E3"/>
    <w:rsid w:val="00CD66EC"/>
    <w:rsid w:val="00CD6EC4"/>
    <w:rsid w:val="00CE0111"/>
    <w:rsid w:val="00CE05B7"/>
    <w:rsid w:val="00CE061D"/>
    <w:rsid w:val="00CE0B20"/>
    <w:rsid w:val="00CE1B19"/>
    <w:rsid w:val="00CE2EA2"/>
    <w:rsid w:val="00CE43FE"/>
    <w:rsid w:val="00CE4B5A"/>
    <w:rsid w:val="00CE50A2"/>
    <w:rsid w:val="00CE59C8"/>
    <w:rsid w:val="00CE5BBF"/>
    <w:rsid w:val="00CE5D4E"/>
    <w:rsid w:val="00CE603F"/>
    <w:rsid w:val="00CE617E"/>
    <w:rsid w:val="00CE6251"/>
    <w:rsid w:val="00CE6682"/>
    <w:rsid w:val="00CE69CE"/>
    <w:rsid w:val="00CE7113"/>
    <w:rsid w:val="00CE7823"/>
    <w:rsid w:val="00CE7B4B"/>
    <w:rsid w:val="00CF0640"/>
    <w:rsid w:val="00CF1E76"/>
    <w:rsid w:val="00CF1F94"/>
    <w:rsid w:val="00CF2736"/>
    <w:rsid w:val="00CF2DBE"/>
    <w:rsid w:val="00CF30B6"/>
    <w:rsid w:val="00CF3789"/>
    <w:rsid w:val="00CF4004"/>
    <w:rsid w:val="00CF46B5"/>
    <w:rsid w:val="00CF4EFF"/>
    <w:rsid w:val="00CF59F8"/>
    <w:rsid w:val="00CF5A55"/>
    <w:rsid w:val="00CF5BFA"/>
    <w:rsid w:val="00CF5CA6"/>
    <w:rsid w:val="00CF6110"/>
    <w:rsid w:val="00CF6E87"/>
    <w:rsid w:val="00CF7839"/>
    <w:rsid w:val="00CF795C"/>
    <w:rsid w:val="00D00AD7"/>
    <w:rsid w:val="00D00CFF"/>
    <w:rsid w:val="00D00E82"/>
    <w:rsid w:val="00D00F57"/>
    <w:rsid w:val="00D028A2"/>
    <w:rsid w:val="00D02AA7"/>
    <w:rsid w:val="00D03124"/>
    <w:rsid w:val="00D038CB"/>
    <w:rsid w:val="00D03A26"/>
    <w:rsid w:val="00D044A8"/>
    <w:rsid w:val="00D04D6B"/>
    <w:rsid w:val="00D06901"/>
    <w:rsid w:val="00D06A75"/>
    <w:rsid w:val="00D06C7C"/>
    <w:rsid w:val="00D06DB8"/>
    <w:rsid w:val="00D06F3E"/>
    <w:rsid w:val="00D0726F"/>
    <w:rsid w:val="00D10980"/>
    <w:rsid w:val="00D112A9"/>
    <w:rsid w:val="00D114A5"/>
    <w:rsid w:val="00D127ED"/>
    <w:rsid w:val="00D137E6"/>
    <w:rsid w:val="00D13BBF"/>
    <w:rsid w:val="00D152A5"/>
    <w:rsid w:val="00D16834"/>
    <w:rsid w:val="00D16B90"/>
    <w:rsid w:val="00D17428"/>
    <w:rsid w:val="00D175FF"/>
    <w:rsid w:val="00D1778E"/>
    <w:rsid w:val="00D17D8C"/>
    <w:rsid w:val="00D204B7"/>
    <w:rsid w:val="00D20515"/>
    <w:rsid w:val="00D20C32"/>
    <w:rsid w:val="00D21236"/>
    <w:rsid w:val="00D2174A"/>
    <w:rsid w:val="00D223C1"/>
    <w:rsid w:val="00D2240B"/>
    <w:rsid w:val="00D2251C"/>
    <w:rsid w:val="00D241D7"/>
    <w:rsid w:val="00D24739"/>
    <w:rsid w:val="00D25115"/>
    <w:rsid w:val="00D256CE"/>
    <w:rsid w:val="00D25F32"/>
    <w:rsid w:val="00D271EA"/>
    <w:rsid w:val="00D314EF"/>
    <w:rsid w:val="00D31815"/>
    <w:rsid w:val="00D31A21"/>
    <w:rsid w:val="00D31E14"/>
    <w:rsid w:val="00D32194"/>
    <w:rsid w:val="00D32DBD"/>
    <w:rsid w:val="00D33C99"/>
    <w:rsid w:val="00D343FB"/>
    <w:rsid w:val="00D3550B"/>
    <w:rsid w:val="00D35826"/>
    <w:rsid w:val="00D36772"/>
    <w:rsid w:val="00D36BF1"/>
    <w:rsid w:val="00D36BF5"/>
    <w:rsid w:val="00D377F6"/>
    <w:rsid w:val="00D378C5"/>
    <w:rsid w:val="00D37D51"/>
    <w:rsid w:val="00D40620"/>
    <w:rsid w:val="00D40FC1"/>
    <w:rsid w:val="00D41633"/>
    <w:rsid w:val="00D41CD2"/>
    <w:rsid w:val="00D427B1"/>
    <w:rsid w:val="00D42B41"/>
    <w:rsid w:val="00D449E7"/>
    <w:rsid w:val="00D45155"/>
    <w:rsid w:val="00D453FE"/>
    <w:rsid w:val="00D457E0"/>
    <w:rsid w:val="00D45F36"/>
    <w:rsid w:val="00D46E32"/>
    <w:rsid w:val="00D47887"/>
    <w:rsid w:val="00D47CC9"/>
    <w:rsid w:val="00D50096"/>
    <w:rsid w:val="00D50D57"/>
    <w:rsid w:val="00D50E55"/>
    <w:rsid w:val="00D51193"/>
    <w:rsid w:val="00D5171F"/>
    <w:rsid w:val="00D51DA2"/>
    <w:rsid w:val="00D5214B"/>
    <w:rsid w:val="00D5272C"/>
    <w:rsid w:val="00D52AF5"/>
    <w:rsid w:val="00D532CC"/>
    <w:rsid w:val="00D53C26"/>
    <w:rsid w:val="00D53CFA"/>
    <w:rsid w:val="00D5638C"/>
    <w:rsid w:val="00D56E8B"/>
    <w:rsid w:val="00D56F7B"/>
    <w:rsid w:val="00D57ACF"/>
    <w:rsid w:val="00D61B8C"/>
    <w:rsid w:val="00D62112"/>
    <w:rsid w:val="00D6308A"/>
    <w:rsid w:val="00D631D8"/>
    <w:rsid w:val="00D63C18"/>
    <w:rsid w:val="00D63DE1"/>
    <w:rsid w:val="00D64897"/>
    <w:rsid w:val="00D664C7"/>
    <w:rsid w:val="00D700A4"/>
    <w:rsid w:val="00D702AF"/>
    <w:rsid w:val="00D70555"/>
    <w:rsid w:val="00D711FD"/>
    <w:rsid w:val="00D71899"/>
    <w:rsid w:val="00D71C96"/>
    <w:rsid w:val="00D71FE6"/>
    <w:rsid w:val="00D72671"/>
    <w:rsid w:val="00D73313"/>
    <w:rsid w:val="00D747A5"/>
    <w:rsid w:val="00D753FF"/>
    <w:rsid w:val="00D75480"/>
    <w:rsid w:val="00D7591E"/>
    <w:rsid w:val="00D7684A"/>
    <w:rsid w:val="00D7778D"/>
    <w:rsid w:val="00D80411"/>
    <w:rsid w:val="00D8096C"/>
    <w:rsid w:val="00D80A84"/>
    <w:rsid w:val="00D80CDB"/>
    <w:rsid w:val="00D814AA"/>
    <w:rsid w:val="00D816E8"/>
    <w:rsid w:val="00D81D45"/>
    <w:rsid w:val="00D831C2"/>
    <w:rsid w:val="00D8394B"/>
    <w:rsid w:val="00D83C33"/>
    <w:rsid w:val="00D8513B"/>
    <w:rsid w:val="00D85D22"/>
    <w:rsid w:val="00D86060"/>
    <w:rsid w:val="00D86414"/>
    <w:rsid w:val="00D86C97"/>
    <w:rsid w:val="00D87F99"/>
    <w:rsid w:val="00D904F1"/>
    <w:rsid w:val="00D90B18"/>
    <w:rsid w:val="00D915EB"/>
    <w:rsid w:val="00D91926"/>
    <w:rsid w:val="00D939ED"/>
    <w:rsid w:val="00D93C6B"/>
    <w:rsid w:val="00D94862"/>
    <w:rsid w:val="00D9503D"/>
    <w:rsid w:val="00D96AC1"/>
    <w:rsid w:val="00D97617"/>
    <w:rsid w:val="00D978D5"/>
    <w:rsid w:val="00D97C85"/>
    <w:rsid w:val="00DA005C"/>
    <w:rsid w:val="00DA0489"/>
    <w:rsid w:val="00DA3074"/>
    <w:rsid w:val="00DA30B4"/>
    <w:rsid w:val="00DA33B7"/>
    <w:rsid w:val="00DA3924"/>
    <w:rsid w:val="00DA3D9B"/>
    <w:rsid w:val="00DA3E10"/>
    <w:rsid w:val="00DA5CBD"/>
    <w:rsid w:val="00DA5F5C"/>
    <w:rsid w:val="00DA6F43"/>
    <w:rsid w:val="00DA7395"/>
    <w:rsid w:val="00DB04CA"/>
    <w:rsid w:val="00DB0C59"/>
    <w:rsid w:val="00DB1545"/>
    <w:rsid w:val="00DB20E8"/>
    <w:rsid w:val="00DB371C"/>
    <w:rsid w:val="00DB3903"/>
    <w:rsid w:val="00DB3D28"/>
    <w:rsid w:val="00DB3EFC"/>
    <w:rsid w:val="00DB592D"/>
    <w:rsid w:val="00DB5D27"/>
    <w:rsid w:val="00DB64F0"/>
    <w:rsid w:val="00DB6828"/>
    <w:rsid w:val="00DB7C60"/>
    <w:rsid w:val="00DC1647"/>
    <w:rsid w:val="00DC395C"/>
    <w:rsid w:val="00DC51A9"/>
    <w:rsid w:val="00DC5357"/>
    <w:rsid w:val="00DC575C"/>
    <w:rsid w:val="00DC5A0D"/>
    <w:rsid w:val="00DC60EB"/>
    <w:rsid w:val="00DC6DB7"/>
    <w:rsid w:val="00DC71FA"/>
    <w:rsid w:val="00DC724B"/>
    <w:rsid w:val="00DC7F26"/>
    <w:rsid w:val="00DD0946"/>
    <w:rsid w:val="00DD0DE9"/>
    <w:rsid w:val="00DD1C85"/>
    <w:rsid w:val="00DD1EF7"/>
    <w:rsid w:val="00DD2588"/>
    <w:rsid w:val="00DD45E0"/>
    <w:rsid w:val="00DD4FC6"/>
    <w:rsid w:val="00DD6463"/>
    <w:rsid w:val="00DE13E1"/>
    <w:rsid w:val="00DE1CA5"/>
    <w:rsid w:val="00DE1D45"/>
    <w:rsid w:val="00DE26C6"/>
    <w:rsid w:val="00DE2AE6"/>
    <w:rsid w:val="00DE2B11"/>
    <w:rsid w:val="00DE30F9"/>
    <w:rsid w:val="00DE3858"/>
    <w:rsid w:val="00DE3D8E"/>
    <w:rsid w:val="00DE4225"/>
    <w:rsid w:val="00DE42CE"/>
    <w:rsid w:val="00DE5431"/>
    <w:rsid w:val="00DE5CFA"/>
    <w:rsid w:val="00DE6771"/>
    <w:rsid w:val="00DE6980"/>
    <w:rsid w:val="00DE7248"/>
    <w:rsid w:val="00DF0C54"/>
    <w:rsid w:val="00DF2A95"/>
    <w:rsid w:val="00DF43E2"/>
    <w:rsid w:val="00DF4581"/>
    <w:rsid w:val="00DF4B00"/>
    <w:rsid w:val="00DF4DF8"/>
    <w:rsid w:val="00DF546F"/>
    <w:rsid w:val="00DF636D"/>
    <w:rsid w:val="00DF6E20"/>
    <w:rsid w:val="00DF6FA5"/>
    <w:rsid w:val="00DF7754"/>
    <w:rsid w:val="00DF789D"/>
    <w:rsid w:val="00DF7BFB"/>
    <w:rsid w:val="00E00B08"/>
    <w:rsid w:val="00E00B71"/>
    <w:rsid w:val="00E01047"/>
    <w:rsid w:val="00E012A8"/>
    <w:rsid w:val="00E01F79"/>
    <w:rsid w:val="00E02CFA"/>
    <w:rsid w:val="00E02E19"/>
    <w:rsid w:val="00E02E49"/>
    <w:rsid w:val="00E036F7"/>
    <w:rsid w:val="00E05551"/>
    <w:rsid w:val="00E05917"/>
    <w:rsid w:val="00E060E9"/>
    <w:rsid w:val="00E072EC"/>
    <w:rsid w:val="00E10191"/>
    <w:rsid w:val="00E10546"/>
    <w:rsid w:val="00E110D3"/>
    <w:rsid w:val="00E12484"/>
    <w:rsid w:val="00E14EB9"/>
    <w:rsid w:val="00E1529D"/>
    <w:rsid w:val="00E15E5A"/>
    <w:rsid w:val="00E16EE9"/>
    <w:rsid w:val="00E174EE"/>
    <w:rsid w:val="00E17722"/>
    <w:rsid w:val="00E17A04"/>
    <w:rsid w:val="00E20317"/>
    <w:rsid w:val="00E20ED4"/>
    <w:rsid w:val="00E21BB8"/>
    <w:rsid w:val="00E21E4A"/>
    <w:rsid w:val="00E24BFB"/>
    <w:rsid w:val="00E25127"/>
    <w:rsid w:val="00E25301"/>
    <w:rsid w:val="00E2537C"/>
    <w:rsid w:val="00E256B7"/>
    <w:rsid w:val="00E25E22"/>
    <w:rsid w:val="00E25ECE"/>
    <w:rsid w:val="00E26933"/>
    <w:rsid w:val="00E26DA6"/>
    <w:rsid w:val="00E2748A"/>
    <w:rsid w:val="00E30245"/>
    <w:rsid w:val="00E3046D"/>
    <w:rsid w:val="00E31F1B"/>
    <w:rsid w:val="00E3219C"/>
    <w:rsid w:val="00E34055"/>
    <w:rsid w:val="00E34DBB"/>
    <w:rsid w:val="00E34FB7"/>
    <w:rsid w:val="00E35334"/>
    <w:rsid w:val="00E35DAC"/>
    <w:rsid w:val="00E36009"/>
    <w:rsid w:val="00E36919"/>
    <w:rsid w:val="00E374ED"/>
    <w:rsid w:val="00E40969"/>
    <w:rsid w:val="00E4154B"/>
    <w:rsid w:val="00E4277B"/>
    <w:rsid w:val="00E42D7B"/>
    <w:rsid w:val="00E42E7C"/>
    <w:rsid w:val="00E43B0A"/>
    <w:rsid w:val="00E43F5E"/>
    <w:rsid w:val="00E44B6F"/>
    <w:rsid w:val="00E44ED2"/>
    <w:rsid w:val="00E464CF"/>
    <w:rsid w:val="00E46806"/>
    <w:rsid w:val="00E4688A"/>
    <w:rsid w:val="00E46957"/>
    <w:rsid w:val="00E46A68"/>
    <w:rsid w:val="00E46DF7"/>
    <w:rsid w:val="00E4714B"/>
    <w:rsid w:val="00E47356"/>
    <w:rsid w:val="00E47D16"/>
    <w:rsid w:val="00E47F73"/>
    <w:rsid w:val="00E50FA0"/>
    <w:rsid w:val="00E525DA"/>
    <w:rsid w:val="00E52CE5"/>
    <w:rsid w:val="00E52E04"/>
    <w:rsid w:val="00E52EB0"/>
    <w:rsid w:val="00E53EF9"/>
    <w:rsid w:val="00E54C1D"/>
    <w:rsid w:val="00E54D2A"/>
    <w:rsid w:val="00E551D3"/>
    <w:rsid w:val="00E55DB6"/>
    <w:rsid w:val="00E5620A"/>
    <w:rsid w:val="00E56C7C"/>
    <w:rsid w:val="00E56E07"/>
    <w:rsid w:val="00E57FD3"/>
    <w:rsid w:val="00E60291"/>
    <w:rsid w:val="00E60A78"/>
    <w:rsid w:val="00E60ECE"/>
    <w:rsid w:val="00E61C55"/>
    <w:rsid w:val="00E62309"/>
    <w:rsid w:val="00E62391"/>
    <w:rsid w:val="00E624BD"/>
    <w:rsid w:val="00E62C7D"/>
    <w:rsid w:val="00E63312"/>
    <w:rsid w:val="00E63AC0"/>
    <w:rsid w:val="00E64F38"/>
    <w:rsid w:val="00E64FCB"/>
    <w:rsid w:val="00E6535B"/>
    <w:rsid w:val="00E66716"/>
    <w:rsid w:val="00E66967"/>
    <w:rsid w:val="00E6723E"/>
    <w:rsid w:val="00E672B6"/>
    <w:rsid w:val="00E702F6"/>
    <w:rsid w:val="00E70AD5"/>
    <w:rsid w:val="00E70E5C"/>
    <w:rsid w:val="00E714B3"/>
    <w:rsid w:val="00E715CD"/>
    <w:rsid w:val="00E71771"/>
    <w:rsid w:val="00E71EC6"/>
    <w:rsid w:val="00E71F00"/>
    <w:rsid w:val="00E72794"/>
    <w:rsid w:val="00E73785"/>
    <w:rsid w:val="00E738FC"/>
    <w:rsid w:val="00E73F0D"/>
    <w:rsid w:val="00E74C3D"/>
    <w:rsid w:val="00E75385"/>
    <w:rsid w:val="00E761A0"/>
    <w:rsid w:val="00E76C47"/>
    <w:rsid w:val="00E802D0"/>
    <w:rsid w:val="00E8031D"/>
    <w:rsid w:val="00E81149"/>
    <w:rsid w:val="00E81E36"/>
    <w:rsid w:val="00E82762"/>
    <w:rsid w:val="00E827E7"/>
    <w:rsid w:val="00E85455"/>
    <w:rsid w:val="00E85E34"/>
    <w:rsid w:val="00E864C1"/>
    <w:rsid w:val="00E86839"/>
    <w:rsid w:val="00E86973"/>
    <w:rsid w:val="00E870A4"/>
    <w:rsid w:val="00E87745"/>
    <w:rsid w:val="00E90752"/>
    <w:rsid w:val="00E9141C"/>
    <w:rsid w:val="00E91860"/>
    <w:rsid w:val="00E91C40"/>
    <w:rsid w:val="00E92113"/>
    <w:rsid w:val="00E921AA"/>
    <w:rsid w:val="00E9222B"/>
    <w:rsid w:val="00E9256D"/>
    <w:rsid w:val="00E92579"/>
    <w:rsid w:val="00E926A6"/>
    <w:rsid w:val="00E93423"/>
    <w:rsid w:val="00E93479"/>
    <w:rsid w:val="00E93B46"/>
    <w:rsid w:val="00E93BE2"/>
    <w:rsid w:val="00E95E7A"/>
    <w:rsid w:val="00E969AC"/>
    <w:rsid w:val="00E97735"/>
    <w:rsid w:val="00EA021E"/>
    <w:rsid w:val="00EA15C3"/>
    <w:rsid w:val="00EA1920"/>
    <w:rsid w:val="00EA1EA7"/>
    <w:rsid w:val="00EA2FC0"/>
    <w:rsid w:val="00EA41A4"/>
    <w:rsid w:val="00EA52EB"/>
    <w:rsid w:val="00EA5734"/>
    <w:rsid w:val="00EA6315"/>
    <w:rsid w:val="00EA79F9"/>
    <w:rsid w:val="00EA7CDA"/>
    <w:rsid w:val="00EB020E"/>
    <w:rsid w:val="00EB0D2F"/>
    <w:rsid w:val="00EB2025"/>
    <w:rsid w:val="00EB2219"/>
    <w:rsid w:val="00EB23E2"/>
    <w:rsid w:val="00EB256D"/>
    <w:rsid w:val="00EB270B"/>
    <w:rsid w:val="00EB2A01"/>
    <w:rsid w:val="00EB3D7C"/>
    <w:rsid w:val="00EB50DB"/>
    <w:rsid w:val="00EB5636"/>
    <w:rsid w:val="00EB57E4"/>
    <w:rsid w:val="00EB7183"/>
    <w:rsid w:val="00EC1CF4"/>
    <w:rsid w:val="00EC2595"/>
    <w:rsid w:val="00EC2703"/>
    <w:rsid w:val="00EC3292"/>
    <w:rsid w:val="00EC349E"/>
    <w:rsid w:val="00EC3538"/>
    <w:rsid w:val="00EC3CB0"/>
    <w:rsid w:val="00EC4160"/>
    <w:rsid w:val="00EC4628"/>
    <w:rsid w:val="00EC4D6C"/>
    <w:rsid w:val="00EC5437"/>
    <w:rsid w:val="00EC57B4"/>
    <w:rsid w:val="00EC5B62"/>
    <w:rsid w:val="00EC5E98"/>
    <w:rsid w:val="00EC6CA3"/>
    <w:rsid w:val="00EC7693"/>
    <w:rsid w:val="00ED0193"/>
    <w:rsid w:val="00ED05FB"/>
    <w:rsid w:val="00ED071C"/>
    <w:rsid w:val="00ED105C"/>
    <w:rsid w:val="00ED1716"/>
    <w:rsid w:val="00ED1847"/>
    <w:rsid w:val="00ED47AE"/>
    <w:rsid w:val="00ED5319"/>
    <w:rsid w:val="00ED59D6"/>
    <w:rsid w:val="00ED79E6"/>
    <w:rsid w:val="00EE06CA"/>
    <w:rsid w:val="00EE107B"/>
    <w:rsid w:val="00EE11E4"/>
    <w:rsid w:val="00EE215D"/>
    <w:rsid w:val="00EE2325"/>
    <w:rsid w:val="00EE2FCA"/>
    <w:rsid w:val="00EE39CF"/>
    <w:rsid w:val="00EE3F5C"/>
    <w:rsid w:val="00EE5063"/>
    <w:rsid w:val="00EE54E5"/>
    <w:rsid w:val="00EE56DB"/>
    <w:rsid w:val="00EE6187"/>
    <w:rsid w:val="00EE621C"/>
    <w:rsid w:val="00EE65C2"/>
    <w:rsid w:val="00EE794B"/>
    <w:rsid w:val="00EE7ACA"/>
    <w:rsid w:val="00EE7D0E"/>
    <w:rsid w:val="00EF125A"/>
    <w:rsid w:val="00EF19AD"/>
    <w:rsid w:val="00EF3DCF"/>
    <w:rsid w:val="00EF3E7C"/>
    <w:rsid w:val="00EF423C"/>
    <w:rsid w:val="00EF5C5E"/>
    <w:rsid w:val="00EF60A6"/>
    <w:rsid w:val="00EF713A"/>
    <w:rsid w:val="00EF74F4"/>
    <w:rsid w:val="00F00709"/>
    <w:rsid w:val="00F009DD"/>
    <w:rsid w:val="00F00B47"/>
    <w:rsid w:val="00F0154D"/>
    <w:rsid w:val="00F02857"/>
    <w:rsid w:val="00F02BA0"/>
    <w:rsid w:val="00F031DD"/>
    <w:rsid w:val="00F03503"/>
    <w:rsid w:val="00F03F96"/>
    <w:rsid w:val="00F04E41"/>
    <w:rsid w:val="00F05B48"/>
    <w:rsid w:val="00F05D65"/>
    <w:rsid w:val="00F05DA8"/>
    <w:rsid w:val="00F070DA"/>
    <w:rsid w:val="00F07CF2"/>
    <w:rsid w:val="00F10A21"/>
    <w:rsid w:val="00F116F3"/>
    <w:rsid w:val="00F11F8A"/>
    <w:rsid w:val="00F1241F"/>
    <w:rsid w:val="00F1259E"/>
    <w:rsid w:val="00F12648"/>
    <w:rsid w:val="00F12C6F"/>
    <w:rsid w:val="00F12E2A"/>
    <w:rsid w:val="00F12F1E"/>
    <w:rsid w:val="00F13100"/>
    <w:rsid w:val="00F1369B"/>
    <w:rsid w:val="00F14368"/>
    <w:rsid w:val="00F15B70"/>
    <w:rsid w:val="00F1606C"/>
    <w:rsid w:val="00F164A9"/>
    <w:rsid w:val="00F20181"/>
    <w:rsid w:val="00F20476"/>
    <w:rsid w:val="00F20661"/>
    <w:rsid w:val="00F216C6"/>
    <w:rsid w:val="00F226B4"/>
    <w:rsid w:val="00F22AC5"/>
    <w:rsid w:val="00F22CBB"/>
    <w:rsid w:val="00F22EDF"/>
    <w:rsid w:val="00F22F4E"/>
    <w:rsid w:val="00F23139"/>
    <w:rsid w:val="00F23842"/>
    <w:rsid w:val="00F238F1"/>
    <w:rsid w:val="00F26CB5"/>
    <w:rsid w:val="00F272F2"/>
    <w:rsid w:val="00F27A20"/>
    <w:rsid w:val="00F307C6"/>
    <w:rsid w:val="00F3094D"/>
    <w:rsid w:val="00F312C2"/>
    <w:rsid w:val="00F324B0"/>
    <w:rsid w:val="00F329AA"/>
    <w:rsid w:val="00F3483F"/>
    <w:rsid w:val="00F36B24"/>
    <w:rsid w:val="00F36F8B"/>
    <w:rsid w:val="00F3733D"/>
    <w:rsid w:val="00F37804"/>
    <w:rsid w:val="00F400D4"/>
    <w:rsid w:val="00F4065B"/>
    <w:rsid w:val="00F419B5"/>
    <w:rsid w:val="00F4383B"/>
    <w:rsid w:val="00F43F68"/>
    <w:rsid w:val="00F44133"/>
    <w:rsid w:val="00F44403"/>
    <w:rsid w:val="00F44F8F"/>
    <w:rsid w:val="00F4569D"/>
    <w:rsid w:val="00F45729"/>
    <w:rsid w:val="00F46D93"/>
    <w:rsid w:val="00F51507"/>
    <w:rsid w:val="00F51E8D"/>
    <w:rsid w:val="00F52F80"/>
    <w:rsid w:val="00F54FFE"/>
    <w:rsid w:val="00F554BC"/>
    <w:rsid w:val="00F556A9"/>
    <w:rsid w:val="00F55AE7"/>
    <w:rsid w:val="00F55C29"/>
    <w:rsid w:val="00F55C71"/>
    <w:rsid w:val="00F56DD4"/>
    <w:rsid w:val="00F57449"/>
    <w:rsid w:val="00F60F5F"/>
    <w:rsid w:val="00F61903"/>
    <w:rsid w:val="00F63C1B"/>
    <w:rsid w:val="00F64605"/>
    <w:rsid w:val="00F6493E"/>
    <w:rsid w:val="00F652FA"/>
    <w:rsid w:val="00F66E68"/>
    <w:rsid w:val="00F67064"/>
    <w:rsid w:val="00F70FC9"/>
    <w:rsid w:val="00F712F4"/>
    <w:rsid w:val="00F71551"/>
    <w:rsid w:val="00F71CE4"/>
    <w:rsid w:val="00F72C90"/>
    <w:rsid w:val="00F74B06"/>
    <w:rsid w:val="00F74B26"/>
    <w:rsid w:val="00F74C14"/>
    <w:rsid w:val="00F7515B"/>
    <w:rsid w:val="00F75616"/>
    <w:rsid w:val="00F76604"/>
    <w:rsid w:val="00F7796C"/>
    <w:rsid w:val="00F77D71"/>
    <w:rsid w:val="00F80055"/>
    <w:rsid w:val="00F80BE2"/>
    <w:rsid w:val="00F81D59"/>
    <w:rsid w:val="00F82BCC"/>
    <w:rsid w:val="00F83D28"/>
    <w:rsid w:val="00F840A9"/>
    <w:rsid w:val="00F859A5"/>
    <w:rsid w:val="00F868BD"/>
    <w:rsid w:val="00F91CB9"/>
    <w:rsid w:val="00F9236F"/>
    <w:rsid w:val="00F926C9"/>
    <w:rsid w:val="00F926CD"/>
    <w:rsid w:val="00F939B4"/>
    <w:rsid w:val="00F93C42"/>
    <w:rsid w:val="00F93D9B"/>
    <w:rsid w:val="00F945E4"/>
    <w:rsid w:val="00F95E72"/>
    <w:rsid w:val="00F960C4"/>
    <w:rsid w:val="00F96DA2"/>
    <w:rsid w:val="00FA06F0"/>
    <w:rsid w:val="00FA16A6"/>
    <w:rsid w:val="00FA16B4"/>
    <w:rsid w:val="00FA2C2B"/>
    <w:rsid w:val="00FA34E8"/>
    <w:rsid w:val="00FA3FEF"/>
    <w:rsid w:val="00FA5A48"/>
    <w:rsid w:val="00FA6BB0"/>
    <w:rsid w:val="00FA7884"/>
    <w:rsid w:val="00FA7DE7"/>
    <w:rsid w:val="00FB05DF"/>
    <w:rsid w:val="00FB0B5D"/>
    <w:rsid w:val="00FB261A"/>
    <w:rsid w:val="00FB2970"/>
    <w:rsid w:val="00FB339D"/>
    <w:rsid w:val="00FB36D5"/>
    <w:rsid w:val="00FB3BE4"/>
    <w:rsid w:val="00FB45AE"/>
    <w:rsid w:val="00FB48C7"/>
    <w:rsid w:val="00FB4AE5"/>
    <w:rsid w:val="00FB4C0A"/>
    <w:rsid w:val="00FB533A"/>
    <w:rsid w:val="00FB65AC"/>
    <w:rsid w:val="00FB691A"/>
    <w:rsid w:val="00FC101E"/>
    <w:rsid w:val="00FC19E7"/>
    <w:rsid w:val="00FC1ED3"/>
    <w:rsid w:val="00FC1F86"/>
    <w:rsid w:val="00FC2345"/>
    <w:rsid w:val="00FC416F"/>
    <w:rsid w:val="00FC537A"/>
    <w:rsid w:val="00FC53AA"/>
    <w:rsid w:val="00FC5A60"/>
    <w:rsid w:val="00FC60B8"/>
    <w:rsid w:val="00FC721B"/>
    <w:rsid w:val="00FC7CA8"/>
    <w:rsid w:val="00FD0690"/>
    <w:rsid w:val="00FD0A40"/>
    <w:rsid w:val="00FD22C5"/>
    <w:rsid w:val="00FD2C9C"/>
    <w:rsid w:val="00FD2E8D"/>
    <w:rsid w:val="00FD3399"/>
    <w:rsid w:val="00FD3D03"/>
    <w:rsid w:val="00FD5445"/>
    <w:rsid w:val="00FD5D88"/>
    <w:rsid w:val="00FE08BF"/>
    <w:rsid w:val="00FE1BCA"/>
    <w:rsid w:val="00FE1C09"/>
    <w:rsid w:val="00FE1E41"/>
    <w:rsid w:val="00FE204E"/>
    <w:rsid w:val="00FE2456"/>
    <w:rsid w:val="00FE4115"/>
    <w:rsid w:val="00FE44D5"/>
    <w:rsid w:val="00FE608D"/>
    <w:rsid w:val="00FE652A"/>
    <w:rsid w:val="00FE6AA7"/>
    <w:rsid w:val="00FE785E"/>
    <w:rsid w:val="00FF05A3"/>
    <w:rsid w:val="00FF087D"/>
    <w:rsid w:val="00FF0DB2"/>
    <w:rsid w:val="00FF1E09"/>
    <w:rsid w:val="00FF2240"/>
    <w:rsid w:val="00FF28EB"/>
    <w:rsid w:val="00FF2EF1"/>
    <w:rsid w:val="00FF33EA"/>
    <w:rsid w:val="00FF363D"/>
    <w:rsid w:val="00FF51D3"/>
    <w:rsid w:val="00FF55A2"/>
    <w:rsid w:val="00FF626B"/>
    <w:rsid w:val="00FF6C99"/>
    <w:rsid w:val="00FF6E9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171A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Body CS)"/>
        <w:sz w:val="22"/>
        <w:szCs w:val="24"/>
        <w:lang w:val="en-GB"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C5258"/>
    <w:rPr>
      <w:rFonts w:asciiTheme="majorHAnsi" w:hAnsiTheme="majorHAnsi"/>
    </w:rPr>
  </w:style>
  <w:style w:type="paragraph" w:styleId="Heading1">
    <w:name w:val="heading 1"/>
    <w:basedOn w:val="Normal"/>
    <w:next w:val="Normal"/>
    <w:link w:val="Heading1Char"/>
    <w:qFormat/>
    <w:rsid w:val="00996FA1"/>
    <w:pPr>
      <w:keepNext/>
      <w:keepLines/>
      <w:numPr>
        <w:numId w:val="1"/>
      </w:numPr>
      <w:ind w:left="709" w:hanging="709"/>
      <w:outlineLvl w:val="0"/>
    </w:pPr>
    <w:rPr>
      <w:rFonts w:eastAsiaTheme="majorEastAsia" w:cstheme="majorBidi"/>
      <w:color w:val="2F5496" w:themeColor="accent1" w:themeShade="BF"/>
      <w:sz w:val="36"/>
      <w:szCs w:val="32"/>
      <w:lang w:val="en-AU"/>
    </w:rPr>
  </w:style>
  <w:style w:type="paragraph" w:styleId="Heading2">
    <w:name w:val="heading 2"/>
    <w:basedOn w:val="Normal"/>
    <w:next w:val="Normal"/>
    <w:link w:val="Heading2Char"/>
    <w:unhideWhenUsed/>
    <w:qFormat/>
    <w:rsid w:val="00996FA1"/>
    <w:pPr>
      <w:keepNext/>
      <w:keepLines/>
      <w:numPr>
        <w:ilvl w:val="1"/>
        <w:numId w:val="1"/>
      </w:numPr>
      <w:spacing w:before="40"/>
      <w:ind w:left="709" w:hanging="709"/>
      <w:outlineLvl w:val="1"/>
    </w:pPr>
    <w:rPr>
      <w:rFonts w:eastAsiaTheme="majorEastAsia" w:cstheme="majorBidi"/>
      <w:color w:val="2F5496" w:themeColor="accent1" w:themeShade="BF"/>
      <w:sz w:val="28"/>
      <w:szCs w:val="26"/>
      <w:lang w:val="en-AU"/>
    </w:rPr>
  </w:style>
  <w:style w:type="paragraph" w:styleId="Heading3">
    <w:name w:val="heading 3"/>
    <w:aliases w:val="h3,h31,h32,h311,h33,h312,h321,h3111,h34,h313,h322,h3112,h331,h3121,h3211,h31111,h35,h314,h323,h3113,h332,h3122,h3212,h31112,h341,h3131,h3221,h31121,h3311,h31211,h32111,h311111,h36,h315,h324,h3114,h333,h3123,h3213,h31113,h342,h3132,h3222,h31122"/>
    <w:basedOn w:val="Normal"/>
    <w:next w:val="Normal"/>
    <w:link w:val="Heading3Char"/>
    <w:uiPriority w:val="9"/>
    <w:unhideWhenUsed/>
    <w:qFormat/>
    <w:rsid w:val="00D939ED"/>
    <w:pPr>
      <w:keepNext/>
      <w:keepLines/>
      <w:numPr>
        <w:ilvl w:val="2"/>
        <w:numId w:val="1"/>
      </w:numPr>
      <w:spacing w:before="40"/>
      <w:ind w:left="709" w:hanging="709"/>
      <w:outlineLvl w:val="2"/>
    </w:pPr>
    <w:rPr>
      <w:rFonts w:eastAsiaTheme="majorEastAsia" w:cstheme="majorBidi"/>
      <w:color w:val="2F5496" w:themeColor="accent1" w:themeShade="BF"/>
      <w:sz w:val="24"/>
      <w:lang w:val="en-AU"/>
    </w:rPr>
  </w:style>
  <w:style w:type="paragraph" w:styleId="Heading4">
    <w:name w:val="heading 4"/>
    <w:basedOn w:val="Normal"/>
    <w:next w:val="Normal"/>
    <w:link w:val="Heading4Char"/>
    <w:uiPriority w:val="9"/>
    <w:unhideWhenUsed/>
    <w:qFormat/>
    <w:rsid w:val="00996FA1"/>
    <w:pPr>
      <w:keepNext/>
      <w:keepLines/>
      <w:spacing w:before="40" w:after="0"/>
      <w:ind w:left="864" w:hanging="864"/>
      <w:outlineLvl w:val="3"/>
    </w:pPr>
    <w:rPr>
      <w:rFonts w:eastAsiaTheme="majorEastAsia" w:cstheme="majorBidi"/>
      <w:i/>
      <w:iCs/>
      <w:color w:val="2F5496" w:themeColor="accent1" w:themeShade="BF"/>
      <w:sz w:val="24"/>
      <w:lang w:val="en-AU"/>
    </w:rPr>
  </w:style>
  <w:style w:type="paragraph" w:styleId="Heading5">
    <w:name w:val="heading 5"/>
    <w:basedOn w:val="Normal"/>
    <w:next w:val="Normal"/>
    <w:link w:val="Heading5Char"/>
    <w:unhideWhenUsed/>
    <w:qFormat/>
    <w:rsid w:val="00996FA1"/>
    <w:pPr>
      <w:keepNext/>
      <w:keepLines/>
      <w:numPr>
        <w:ilvl w:val="4"/>
        <w:numId w:val="1"/>
      </w:numPr>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996FA1"/>
    <w:pPr>
      <w:keepNext/>
      <w:keepLines/>
      <w:numPr>
        <w:ilvl w:val="5"/>
        <w:numId w:val="1"/>
      </w:numPr>
      <w:spacing w:before="40" w:after="0"/>
      <w:outlineLvl w:val="5"/>
    </w:pPr>
    <w:rPr>
      <w:rFonts w:eastAsiaTheme="majorEastAsia" w:cstheme="majorBidi"/>
      <w:color w:val="1F3763" w:themeColor="accent1" w:themeShade="7F"/>
    </w:rPr>
  </w:style>
  <w:style w:type="paragraph" w:styleId="Heading7">
    <w:name w:val="heading 7"/>
    <w:basedOn w:val="Normal"/>
    <w:next w:val="Normal"/>
    <w:link w:val="Heading7Char"/>
    <w:uiPriority w:val="99"/>
    <w:unhideWhenUsed/>
    <w:qFormat/>
    <w:rsid w:val="00996FA1"/>
    <w:pPr>
      <w:keepNext/>
      <w:keepLines/>
      <w:numPr>
        <w:ilvl w:val="6"/>
        <w:numId w:val="1"/>
      </w:numPr>
      <w:spacing w:before="40" w:after="0"/>
      <w:outlineLvl w:val="6"/>
    </w:pPr>
    <w:rPr>
      <w:rFonts w:eastAsiaTheme="majorEastAsia" w:cstheme="majorBidi"/>
      <w:i/>
      <w:iCs/>
      <w:color w:val="1F3763" w:themeColor="accent1" w:themeShade="7F"/>
    </w:rPr>
  </w:style>
  <w:style w:type="paragraph" w:styleId="Heading8">
    <w:name w:val="heading 8"/>
    <w:basedOn w:val="Normal"/>
    <w:next w:val="Normal"/>
    <w:link w:val="Heading8Char"/>
    <w:uiPriority w:val="99"/>
    <w:unhideWhenUsed/>
    <w:qFormat/>
    <w:rsid w:val="00996FA1"/>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9"/>
    <w:unhideWhenUsed/>
    <w:qFormat/>
    <w:rsid w:val="00996FA1"/>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6FA1"/>
    <w:rPr>
      <w:rFonts w:asciiTheme="majorHAnsi" w:eastAsiaTheme="majorEastAsia" w:hAnsiTheme="majorHAnsi" w:cstheme="majorBidi"/>
      <w:color w:val="2F5496" w:themeColor="accent1" w:themeShade="BF"/>
      <w:sz w:val="36"/>
      <w:szCs w:val="32"/>
      <w:lang w:val="en-AU"/>
    </w:rPr>
  </w:style>
  <w:style w:type="character" w:customStyle="1" w:styleId="Heading2Char">
    <w:name w:val="Heading 2 Char"/>
    <w:basedOn w:val="DefaultParagraphFont"/>
    <w:link w:val="Heading2"/>
    <w:rsid w:val="00996FA1"/>
    <w:rPr>
      <w:rFonts w:asciiTheme="majorHAnsi" w:eastAsiaTheme="majorEastAsia" w:hAnsiTheme="majorHAnsi" w:cstheme="majorBidi"/>
      <w:color w:val="2F5496" w:themeColor="accent1" w:themeShade="BF"/>
      <w:sz w:val="28"/>
      <w:szCs w:val="26"/>
      <w:lang w:val="en-AU"/>
    </w:rPr>
  </w:style>
  <w:style w:type="character" w:customStyle="1" w:styleId="Heading3Char">
    <w:name w:val="Heading 3 Char"/>
    <w:aliases w:val="h3 Char,h31 Char,h32 Char,h311 Char,h33 Char,h312 Char,h321 Char,h3111 Char,h34 Char,h313 Char,h322 Char,h3112 Char,h331 Char,h3121 Char,h3211 Char,h31111 Char,h35 Char,h314 Char,h323 Char,h3113 Char,h332 Char,h3122 Char,h3212 Char"/>
    <w:basedOn w:val="DefaultParagraphFont"/>
    <w:link w:val="Heading3"/>
    <w:uiPriority w:val="9"/>
    <w:rsid w:val="00D939ED"/>
    <w:rPr>
      <w:rFonts w:asciiTheme="majorHAnsi" w:eastAsiaTheme="majorEastAsia" w:hAnsiTheme="majorHAnsi" w:cstheme="majorBidi"/>
      <w:color w:val="2F5496" w:themeColor="accent1" w:themeShade="BF"/>
      <w:sz w:val="24"/>
      <w:lang w:val="en-AU"/>
    </w:rPr>
  </w:style>
  <w:style w:type="character" w:customStyle="1" w:styleId="Heading4Char">
    <w:name w:val="Heading 4 Char"/>
    <w:basedOn w:val="DefaultParagraphFont"/>
    <w:link w:val="Heading4"/>
    <w:uiPriority w:val="9"/>
    <w:rsid w:val="00996FA1"/>
    <w:rPr>
      <w:rFonts w:asciiTheme="majorHAnsi" w:eastAsiaTheme="majorEastAsia" w:hAnsiTheme="majorHAnsi" w:cstheme="majorBidi"/>
      <w:i/>
      <w:iCs/>
      <w:color w:val="2F5496" w:themeColor="accent1" w:themeShade="BF"/>
      <w:sz w:val="24"/>
      <w:lang w:val="en-AU"/>
    </w:rPr>
  </w:style>
  <w:style w:type="character" w:customStyle="1" w:styleId="Heading5Char">
    <w:name w:val="Heading 5 Char"/>
    <w:basedOn w:val="DefaultParagraphFont"/>
    <w:link w:val="Heading5"/>
    <w:uiPriority w:val="9"/>
    <w:semiHidden/>
    <w:rsid w:val="00996FA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96FA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96FA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96F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96FA1"/>
    <w:rPr>
      <w:rFonts w:asciiTheme="majorHAnsi" w:eastAsiaTheme="majorEastAsia" w:hAnsiTheme="majorHAnsi" w:cstheme="majorBidi"/>
      <w:i/>
      <w:iCs/>
      <w:color w:val="272727" w:themeColor="text1" w:themeTint="D8"/>
      <w:sz w:val="21"/>
      <w:szCs w:val="21"/>
    </w:rPr>
  </w:style>
  <w:style w:type="paragraph" w:styleId="ListParagraph">
    <w:name w:val="List Paragraph"/>
    <w:aliases w:val="Bullet List,Bullet list,NFP GP Bulleted List,Recommendation,List Paragraph1,L,List Paragraph11,List Paragraph Number,Bullet point,Content descriptions,Bullet Point,bullet point list,List Paragraph2,DdeM List Paragraph"/>
    <w:basedOn w:val="Normal"/>
    <w:link w:val="ListParagraphChar"/>
    <w:uiPriority w:val="34"/>
    <w:qFormat/>
    <w:rsid w:val="00996FA1"/>
    <w:pPr>
      <w:numPr>
        <w:numId w:val="2"/>
      </w:numPr>
    </w:pPr>
    <w:rPr>
      <w:lang w:val="en-AU"/>
    </w:rPr>
  </w:style>
  <w:style w:type="table" w:styleId="TableGrid">
    <w:name w:val="Table Grid"/>
    <w:aliases w:val="Basic Table,McLL Table General Text"/>
    <w:basedOn w:val="TableNormal"/>
    <w:uiPriority w:val="39"/>
    <w:rsid w:val="00996F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E2F3" w:themeFill="accent1" w:themeFillTint="33"/>
      </w:tcPr>
    </w:tblStylePr>
  </w:style>
  <w:style w:type="paragraph" w:styleId="Caption">
    <w:name w:val="caption"/>
    <w:basedOn w:val="Normal"/>
    <w:next w:val="Normal"/>
    <w:uiPriority w:val="35"/>
    <w:unhideWhenUsed/>
    <w:qFormat/>
    <w:rsid w:val="002C5258"/>
    <w:pPr>
      <w:keepNext/>
      <w:spacing w:before="40" w:after="80"/>
    </w:pPr>
    <w:rPr>
      <w:rFonts w:asciiTheme="minorHAnsi" w:hAnsiTheme="minorHAnsi"/>
      <w:b/>
      <w:iCs/>
      <w:color w:val="2F5496" w:themeColor="accent1" w:themeShade="BF"/>
      <w:sz w:val="20"/>
      <w:szCs w:val="20"/>
    </w:rPr>
  </w:style>
  <w:style w:type="paragraph" w:styleId="FootnoteText">
    <w:name w:val="footnote text"/>
    <w:aliases w:val="Footnote Text Char Char Char Char,Footnote Text Char Char Char Char Char Char,Footnote Text1,Footnote Text Char Char Char Char Char Char1,Footnote Text Char Char Char Char Char Char Char,Footnote Text1 Char Char Char"/>
    <w:basedOn w:val="Normal"/>
    <w:link w:val="FootnoteTextChar"/>
    <w:autoRedefine/>
    <w:unhideWhenUsed/>
    <w:qFormat/>
    <w:rsid w:val="004826A8"/>
    <w:pPr>
      <w:spacing w:after="0"/>
    </w:pPr>
    <w:rPr>
      <w:sz w:val="18"/>
      <w:szCs w:val="20"/>
    </w:rPr>
  </w:style>
  <w:style w:type="character" w:customStyle="1" w:styleId="FootnoteTextChar">
    <w:name w:val="Footnote Text Char"/>
    <w:aliases w:val="Footnote Text Char Char Char Char Char,Footnote Text Char Char Char Char Char Char Char1,Footnote Text1 Char,Footnote Text Char Char Char Char Char Char1 Char,Footnote Text Char Char Char Char Char Char Char Char"/>
    <w:basedOn w:val="DefaultParagraphFont"/>
    <w:link w:val="FootnoteText"/>
    <w:rsid w:val="004826A8"/>
    <w:rPr>
      <w:rFonts w:asciiTheme="majorHAnsi" w:hAnsiTheme="majorHAnsi"/>
      <w:sz w:val="18"/>
      <w:szCs w:val="20"/>
    </w:rPr>
  </w:style>
  <w:style w:type="character" w:styleId="FootnoteReference">
    <w:name w:val="footnote reference"/>
    <w:aliases w:val="Footnote number,Footnotes refss"/>
    <w:basedOn w:val="DefaultParagraphFont"/>
    <w:unhideWhenUsed/>
    <w:rsid w:val="005B3F9A"/>
    <w:rPr>
      <w:rFonts w:cstheme="majorHAnsi"/>
      <w:bCs/>
      <w:sz w:val="20"/>
      <w:szCs w:val="15"/>
      <w:vertAlign w:val="superscript"/>
      <w:lang w:val="en-AU"/>
    </w:rPr>
  </w:style>
  <w:style w:type="character" w:styleId="Hyperlink">
    <w:name w:val="Hyperlink"/>
    <w:basedOn w:val="DefaultParagraphFont"/>
    <w:uiPriority w:val="99"/>
    <w:unhideWhenUsed/>
    <w:qFormat/>
    <w:rsid w:val="002C5258"/>
    <w:rPr>
      <w:rFonts w:asciiTheme="majorHAnsi" w:hAnsiTheme="majorHAnsi"/>
      <w:b w:val="0"/>
      <w:color w:val="000000" w:themeColor="text1"/>
      <w:u w:val="none"/>
    </w:rPr>
  </w:style>
  <w:style w:type="character" w:styleId="FollowedHyperlink">
    <w:name w:val="FollowedHyperlink"/>
    <w:basedOn w:val="DefaultParagraphFont"/>
    <w:uiPriority w:val="99"/>
    <w:semiHidden/>
    <w:unhideWhenUsed/>
    <w:qFormat/>
    <w:rsid w:val="004E3D90"/>
    <w:rPr>
      <w:b/>
      <w:color w:val="000000" w:themeColor="text1"/>
      <w:u w:val="none"/>
    </w:rPr>
  </w:style>
  <w:style w:type="paragraph" w:styleId="Header">
    <w:name w:val="header"/>
    <w:basedOn w:val="Normal"/>
    <w:link w:val="HeaderChar"/>
    <w:uiPriority w:val="99"/>
    <w:unhideWhenUsed/>
    <w:rsid w:val="00860FEB"/>
    <w:pPr>
      <w:tabs>
        <w:tab w:val="center" w:pos="4513"/>
        <w:tab w:val="right" w:pos="9026"/>
      </w:tabs>
      <w:spacing w:after="0"/>
    </w:pPr>
  </w:style>
  <w:style w:type="character" w:customStyle="1" w:styleId="HeaderChar">
    <w:name w:val="Header Char"/>
    <w:basedOn w:val="DefaultParagraphFont"/>
    <w:link w:val="Header"/>
    <w:uiPriority w:val="99"/>
    <w:rsid w:val="00860FEB"/>
    <w:rPr>
      <w:rFonts w:asciiTheme="majorHAnsi" w:hAnsiTheme="majorHAnsi"/>
    </w:rPr>
  </w:style>
  <w:style w:type="paragraph" w:styleId="Footer">
    <w:name w:val="footer"/>
    <w:basedOn w:val="Normal"/>
    <w:link w:val="FooterChar"/>
    <w:uiPriority w:val="99"/>
    <w:unhideWhenUsed/>
    <w:rsid w:val="00860FEB"/>
    <w:pPr>
      <w:tabs>
        <w:tab w:val="center" w:pos="4513"/>
        <w:tab w:val="right" w:pos="9026"/>
      </w:tabs>
      <w:spacing w:after="0"/>
    </w:pPr>
  </w:style>
  <w:style w:type="character" w:customStyle="1" w:styleId="FooterChar">
    <w:name w:val="Footer Char"/>
    <w:basedOn w:val="DefaultParagraphFont"/>
    <w:link w:val="Footer"/>
    <w:uiPriority w:val="99"/>
    <w:rsid w:val="00860FEB"/>
    <w:rPr>
      <w:rFonts w:asciiTheme="majorHAnsi" w:hAnsiTheme="majorHAnsi"/>
    </w:rPr>
  </w:style>
  <w:style w:type="character" w:styleId="PageNumber">
    <w:name w:val="page number"/>
    <w:basedOn w:val="DefaultParagraphFont"/>
    <w:uiPriority w:val="99"/>
    <w:semiHidden/>
    <w:unhideWhenUsed/>
    <w:rsid w:val="009F3B9F"/>
  </w:style>
  <w:style w:type="paragraph" w:styleId="BalloonText">
    <w:name w:val="Balloon Text"/>
    <w:basedOn w:val="Normal"/>
    <w:link w:val="BalloonTextChar"/>
    <w:uiPriority w:val="99"/>
    <w:semiHidden/>
    <w:unhideWhenUsed/>
    <w:rsid w:val="0069096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096C"/>
    <w:rPr>
      <w:rFonts w:ascii="Times New Roman" w:hAnsi="Times New Roman" w:cs="Times New Roman"/>
      <w:sz w:val="18"/>
      <w:szCs w:val="18"/>
    </w:rPr>
  </w:style>
  <w:style w:type="paragraph" w:customStyle="1" w:styleId="Footnote">
    <w:name w:val="Footnote"/>
    <w:basedOn w:val="Normal"/>
    <w:link w:val="FootnoteChar"/>
    <w:qFormat/>
    <w:rsid w:val="0069096C"/>
    <w:pPr>
      <w:spacing w:after="0"/>
      <w:textAlignment w:val="baseline"/>
    </w:pPr>
    <w:rPr>
      <w:rFonts w:eastAsiaTheme="majorEastAsia" w:cstheme="majorHAnsi"/>
      <w:sz w:val="20"/>
      <w:szCs w:val="20"/>
      <w:lang w:val="en-AU" w:eastAsia="en-AU"/>
    </w:rPr>
  </w:style>
  <w:style w:type="character" w:customStyle="1" w:styleId="FootnoteChar">
    <w:name w:val="Footnote Char"/>
    <w:basedOn w:val="DefaultParagraphFont"/>
    <w:link w:val="Footnote"/>
    <w:rsid w:val="0069096C"/>
    <w:rPr>
      <w:rFonts w:asciiTheme="majorHAnsi" w:eastAsiaTheme="majorEastAsia" w:hAnsiTheme="majorHAnsi" w:cstheme="majorHAnsi"/>
      <w:sz w:val="20"/>
      <w:szCs w:val="20"/>
      <w:lang w:val="en-AU" w:eastAsia="en-AU"/>
    </w:rPr>
  </w:style>
  <w:style w:type="paragraph" w:styleId="CommentText">
    <w:name w:val="annotation text"/>
    <w:basedOn w:val="Normal"/>
    <w:link w:val="CommentTextChar"/>
    <w:uiPriority w:val="99"/>
    <w:unhideWhenUsed/>
    <w:rsid w:val="00D816E8"/>
    <w:pPr>
      <w:textAlignment w:val="baseline"/>
    </w:pPr>
    <w:rPr>
      <w:rFonts w:eastAsiaTheme="majorEastAsia" w:cstheme="majorHAnsi"/>
      <w:sz w:val="20"/>
      <w:szCs w:val="20"/>
      <w:lang w:val="en-AU" w:eastAsia="en-AU"/>
    </w:rPr>
  </w:style>
  <w:style w:type="character" w:customStyle="1" w:styleId="CommentTextChar">
    <w:name w:val="Comment Text Char"/>
    <w:basedOn w:val="DefaultParagraphFont"/>
    <w:link w:val="CommentText"/>
    <w:uiPriority w:val="99"/>
    <w:rsid w:val="00D816E8"/>
    <w:rPr>
      <w:rFonts w:asciiTheme="majorHAnsi" w:eastAsiaTheme="majorEastAsia" w:hAnsiTheme="majorHAnsi" w:cstheme="majorHAnsi"/>
      <w:sz w:val="20"/>
      <w:szCs w:val="20"/>
      <w:lang w:val="en-AU" w:eastAsia="en-AU"/>
    </w:rPr>
  </w:style>
  <w:style w:type="character" w:styleId="CommentReference">
    <w:name w:val="annotation reference"/>
    <w:basedOn w:val="DefaultParagraphFont"/>
    <w:uiPriority w:val="99"/>
    <w:semiHidden/>
    <w:unhideWhenUsed/>
    <w:rsid w:val="00D816E8"/>
    <w:rPr>
      <w:sz w:val="16"/>
      <w:szCs w:val="16"/>
    </w:rPr>
  </w:style>
  <w:style w:type="character" w:customStyle="1" w:styleId="ListParagraphChar">
    <w:name w:val="List Paragraph Char"/>
    <w:aliases w:val="Bullet List Char,Bullet list Char,NFP GP Bulleted List Char,Recommendation Char,List Paragraph1 Char,L Char,List Paragraph11 Char,List Paragraph Number Char,Bullet point Char,Content descriptions Char,Bullet Point Char"/>
    <w:link w:val="ListParagraph"/>
    <w:uiPriority w:val="34"/>
    <w:locked/>
    <w:rsid w:val="00D816E8"/>
    <w:rPr>
      <w:rFonts w:asciiTheme="majorHAnsi" w:hAnsiTheme="majorHAnsi"/>
      <w:lang w:val="en-AU"/>
    </w:rPr>
  </w:style>
  <w:style w:type="character" w:customStyle="1" w:styleId="highlight">
    <w:name w:val="highlight"/>
    <w:basedOn w:val="DefaultParagraphFont"/>
    <w:rsid w:val="005903D4"/>
  </w:style>
  <w:style w:type="paragraph" w:styleId="Title">
    <w:name w:val="Title"/>
    <w:basedOn w:val="Normal"/>
    <w:next w:val="Normal"/>
    <w:link w:val="TitleChar"/>
    <w:uiPriority w:val="10"/>
    <w:qFormat/>
    <w:rsid w:val="00C55003"/>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5500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82B7C"/>
    <w:pPr>
      <w:numPr>
        <w:numId w:val="0"/>
      </w:numPr>
      <w:spacing w:before="480" w:after="0" w:line="276" w:lineRule="auto"/>
      <w:outlineLvl w:val="9"/>
    </w:pPr>
    <w:rPr>
      <w:b/>
      <w:bCs/>
      <w:sz w:val="28"/>
      <w:szCs w:val="28"/>
      <w:lang w:val="en-US" w:eastAsia="en-US"/>
    </w:rPr>
  </w:style>
  <w:style w:type="paragraph" w:styleId="TOC1">
    <w:name w:val="toc 1"/>
    <w:basedOn w:val="Normal"/>
    <w:next w:val="Normal"/>
    <w:autoRedefine/>
    <w:uiPriority w:val="39"/>
    <w:unhideWhenUsed/>
    <w:rsid w:val="00582B7C"/>
    <w:pPr>
      <w:spacing w:before="120" w:after="0"/>
    </w:pPr>
    <w:rPr>
      <w:rFonts w:asciiTheme="minorHAnsi" w:hAnsiTheme="minorHAnsi" w:cstheme="minorHAnsi"/>
      <w:b/>
      <w:bCs/>
      <w:i/>
      <w:iCs/>
      <w:sz w:val="24"/>
    </w:rPr>
  </w:style>
  <w:style w:type="paragraph" w:styleId="TOC2">
    <w:name w:val="toc 2"/>
    <w:basedOn w:val="Normal"/>
    <w:next w:val="Normal"/>
    <w:autoRedefine/>
    <w:uiPriority w:val="39"/>
    <w:unhideWhenUsed/>
    <w:rsid w:val="00582B7C"/>
    <w:pPr>
      <w:spacing w:before="120" w:after="0"/>
      <w:ind w:left="220"/>
    </w:pPr>
    <w:rPr>
      <w:rFonts w:asciiTheme="minorHAnsi" w:hAnsiTheme="minorHAnsi" w:cstheme="minorHAnsi"/>
      <w:b/>
      <w:bCs/>
      <w:szCs w:val="22"/>
    </w:rPr>
  </w:style>
  <w:style w:type="paragraph" w:styleId="TOC3">
    <w:name w:val="toc 3"/>
    <w:basedOn w:val="Normal"/>
    <w:next w:val="Normal"/>
    <w:autoRedefine/>
    <w:uiPriority w:val="39"/>
    <w:unhideWhenUsed/>
    <w:rsid w:val="00582B7C"/>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82B7C"/>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82B7C"/>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82B7C"/>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82B7C"/>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82B7C"/>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82B7C"/>
    <w:pPr>
      <w:spacing w:after="0"/>
      <w:ind w:left="1760"/>
    </w:pPr>
    <w:rPr>
      <w:rFonts w:asciiTheme="minorHAnsi" w:hAnsiTheme="minorHAnsi" w:cstheme="minorHAnsi"/>
      <w:sz w:val="20"/>
      <w:szCs w:val="20"/>
    </w:rPr>
  </w:style>
  <w:style w:type="character" w:styleId="UnresolvedMention">
    <w:name w:val="Unresolved Mention"/>
    <w:basedOn w:val="DefaultParagraphFont"/>
    <w:uiPriority w:val="99"/>
    <w:rsid w:val="000A003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D223C1"/>
    <w:pPr>
      <w:textAlignment w:val="auto"/>
    </w:pPr>
    <w:rPr>
      <w:rFonts w:eastAsiaTheme="minorEastAsia" w:cs="Times New Roman (Body CS)"/>
      <w:b/>
      <w:bCs/>
      <w:lang w:val="en-GB" w:eastAsia="ja-JP"/>
    </w:rPr>
  </w:style>
  <w:style w:type="character" w:customStyle="1" w:styleId="CommentSubjectChar">
    <w:name w:val="Comment Subject Char"/>
    <w:basedOn w:val="CommentTextChar"/>
    <w:link w:val="CommentSubject"/>
    <w:uiPriority w:val="99"/>
    <w:semiHidden/>
    <w:rsid w:val="00D223C1"/>
    <w:rPr>
      <w:rFonts w:asciiTheme="majorHAnsi" w:eastAsiaTheme="majorEastAsia" w:hAnsiTheme="majorHAnsi" w:cstheme="majorHAnsi"/>
      <w:b/>
      <w:bCs/>
      <w:sz w:val="20"/>
      <w:szCs w:val="20"/>
      <w:lang w:val="en-AU" w:eastAsia="en-AU"/>
    </w:rPr>
  </w:style>
  <w:style w:type="paragraph" w:styleId="Revision">
    <w:name w:val="Revision"/>
    <w:hidden/>
    <w:uiPriority w:val="99"/>
    <w:semiHidden/>
    <w:rsid w:val="00597415"/>
    <w:pPr>
      <w:spacing w:after="0"/>
    </w:pPr>
    <w:rPr>
      <w:rFonts w:asciiTheme="majorHAnsi" w:hAnsiTheme="majorHAnsi"/>
    </w:rPr>
  </w:style>
  <w:style w:type="paragraph" w:customStyle="1" w:styleId="Default">
    <w:name w:val="Default"/>
    <w:rsid w:val="00EE7ACA"/>
    <w:pPr>
      <w:autoSpaceDE w:val="0"/>
      <w:autoSpaceDN w:val="0"/>
      <w:adjustRightInd w:val="0"/>
      <w:spacing w:after="0"/>
    </w:pPr>
    <w:rPr>
      <w:rFonts w:ascii="Times New Roman" w:hAnsi="Times New Roman" w:cs="Times New Roman"/>
      <w:color w:val="000000"/>
      <w:sz w:val="24"/>
      <w:lang w:val="en-AU"/>
    </w:rPr>
  </w:style>
  <w:style w:type="paragraph" w:customStyle="1" w:styleId="DraftHeading1">
    <w:name w:val="Draft Heading 1"/>
    <w:basedOn w:val="Normal"/>
    <w:next w:val="Normal"/>
    <w:rsid w:val="0044539C"/>
    <w:pPr>
      <w:overflowPunct w:val="0"/>
      <w:autoSpaceDE w:val="0"/>
      <w:autoSpaceDN w:val="0"/>
      <w:adjustRightInd w:val="0"/>
      <w:spacing w:before="120" w:after="0"/>
      <w:textAlignment w:val="baseline"/>
      <w:outlineLvl w:val="2"/>
    </w:pPr>
    <w:rPr>
      <w:rFonts w:ascii="Times New Roman" w:eastAsia="Times New Roman" w:hAnsi="Times New Roman" w:cs="Times New Roman"/>
      <w:b/>
      <w:sz w:val="24"/>
      <w:lang w:val="en-AU" w:eastAsia="en-US"/>
    </w:rPr>
  </w:style>
  <w:style w:type="paragraph" w:customStyle="1" w:styleId="DraftHeading2">
    <w:name w:val="Draft Heading 2"/>
    <w:basedOn w:val="Normal"/>
    <w:next w:val="Normal"/>
    <w:rsid w:val="0044539C"/>
    <w:pPr>
      <w:overflowPunct w:val="0"/>
      <w:autoSpaceDE w:val="0"/>
      <w:autoSpaceDN w:val="0"/>
      <w:adjustRightInd w:val="0"/>
      <w:spacing w:before="120" w:after="0"/>
      <w:textAlignment w:val="baseline"/>
    </w:pPr>
    <w:rPr>
      <w:rFonts w:ascii="Times New Roman" w:eastAsia="Times New Roman" w:hAnsi="Times New Roman" w:cs="Times New Roman"/>
      <w:sz w:val="24"/>
      <w:szCs w:val="20"/>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81">
      <w:bodyDiv w:val="1"/>
      <w:marLeft w:val="0"/>
      <w:marRight w:val="0"/>
      <w:marTop w:val="0"/>
      <w:marBottom w:val="0"/>
      <w:divBdr>
        <w:top w:val="none" w:sz="0" w:space="0" w:color="auto"/>
        <w:left w:val="none" w:sz="0" w:space="0" w:color="auto"/>
        <w:bottom w:val="none" w:sz="0" w:space="0" w:color="auto"/>
        <w:right w:val="none" w:sz="0" w:space="0" w:color="auto"/>
      </w:divBdr>
    </w:div>
    <w:div w:id="473472">
      <w:bodyDiv w:val="1"/>
      <w:marLeft w:val="0"/>
      <w:marRight w:val="0"/>
      <w:marTop w:val="0"/>
      <w:marBottom w:val="0"/>
      <w:divBdr>
        <w:top w:val="none" w:sz="0" w:space="0" w:color="auto"/>
        <w:left w:val="none" w:sz="0" w:space="0" w:color="auto"/>
        <w:bottom w:val="none" w:sz="0" w:space="0" w:color="auto"/>
        <w:right w:val="none" w:sz="0" w:space="0" w:color="auto"/>
      </w:divBdr>
    </w:div>
    <w:div w:id="25836984">
      <w:bodyDiv w:val="1"/>
      <w:marLeft w:val="0"/>
      <w:marRight w:val="0"/>
      <w:marTop w:val="0"/>
      <w:marBottom w:val="0"/>
      <w:divBdr>
        <w:top w:val="none" w:sz="0" w:space="0" w:color="auto"/>
        <w:left w:val="none" w:sz="0" w:space="0" w:color="auto"/>
        <w:bottom w:val="none" w:sz="0" w:space="0" w:color="auto"/>
        <w:right w:val="none" w:sz="0" w:space="0" w:color="auto"/>
      </w:divBdr>
    </w:div>
    <w:div w:id="34082300">
      <w:bodyDiv w:val="1"/>
      <w:marLeft w:val="0"/>
      <w:marRight w:val="0"/>
      <w:marTop w:val="0"/>
      <w:marBottom w:val="0"/>
      <w:divBdr>
        <w:top w:val="none" w:sz="0" w:space="0" w:color="auto"/>
        <w:left w:val="none" w:sz="0" w:space="0" w:color="auto"/>
        <w:bottom w:val="none" w:sz="0" w:space="0" w:color="auto"/>
        <w:right w:val="none" w:sz="0" w:space="0" w:color="auto"/>
      </w:divBdr>
    </w:div>
    <w:div w:id="104933067">
      <w:bodyDiv w:val="1"/>
      <w:marLeft w:val="0"/>
      <w:marRight w:val="0"/>
      <w:marTop w:val="0"/>
      <w:marBottom w:val="0"/>
      <w:divBdr>
        <w:top w:val="none" w:sz="0" w:space="0" w:color="auto"/>
        <w:left w:val="none" w:sz="0" w:space="0" w:color="auto"/>
        <w:bottom w:val="none" w:sz="0" w:space="0" w:color="auto"/>
        <w:right w:val="none" w:sz="0" w:space="0" w:color="auto"/>
      </w:divBdr>
    </w:div>
    <w:div w:id="114451953">
      <w:bodyDiv w:val="1"/>
      <w:marLeft w:val="0"/>
      <w:marRight w:val="0"/>
      <w:marTop w:val="0"/>
      <w:marBottom w:val="0"/>
      <w:divBdr>
        <w:top w:val="none" w:sz="0" w:space="0" w:color="auto"/>
        <w:left w:val="none" w:sz="0" w:space="0" w:color="auto"/>
        <w:bottom w:val="none" w:sz="0" w:space="0" w:color="auto"/>
        <w:right w:val="none" w:sz="0" w:space="0" w:color="auto"/>
      </w:divBdr>
    </w:div>
    <w:div w:id="119425580">
      <w:bodyDiv w:val="1"/>
      <w:marLeft w:val="0"/>
      <w:marRight w:val="0"/>
      <w:marTop w:val="0"/>
      <w:marBottom w:val="0"/>
      <w:divBdr>
        <w:top w:val="none" w:sz="0" w:space="0" w:color="auto"/>
        <w:left w:val="none" w:sz="0" w:space="0" w:color="auto"/>
        <w:bottom w:val="none" w:sz="0" w:space="0" w:color="auto"/>
        <w:right w:val="none" w:sz="0" w:space="0" w:color="auto"/>
      </w:divBdr>
    </w:div>
    <w:div w:id="129372499">
      <w:bodyDiv w:val="1"/>
      <w:marLeft w:val="0"/>
      <w:marRight w:val="0"/>
      <w:marTop w:val="0"/>
      <w:marBottom w:val="0"/>
      <w:divBdr>
        <w:top w:val="none" w:sz="0" w:space="0" w:color="auto"/>
        <w:left w:val="none" w:sz="0" w:space="0" w:color="auto"/>
        <w:bottom w:val="none" w:sz="0" w:space="0" w:color="auto"/>
        <w:right w:val="none" w:sz="0" w:space="0" w:color="auto"/>
      </w:divBdr>
    </w:div>
    <w:div w:id="141116579">
      <w:bodyDiv w:val="1"/>
      <w:marLeft w:val="0"/>
      <w:marRight w:val="0"/>
      <w:marTop w:val="0"/>
      <w:marBottom w:val="0"/>
      <w:divBdr>
        <w:top w:val="none" w:sz="0" w:space="0" w:color="auto"/>
        <w:left w:val="none" w:sz="0" w:space="0" w:color="auto"/>
        <w:bottom w:val="none" w:sz="0" w:space="0" w:color="auto"/>
        <w:right w:val="none" w:sz="0" w:space="0" w:color="auto"/>
      </w:divBdr>
    </w:div>
    <w:div w:id="167672698">
      <w:bodyDiv w:val="1"/>
      <w:marLeft w:val="0"/>
      <w:marRight w:val="0"/>
      <w:marTop w:val="0"/>
      <w:marBottom w:val="0"/>
      <w:divBdr>
        <w:top w:val="none" w:sz="0" w:space="0" w:color="auto"/>
        <w:left w:val="none" w:sz="0" w:space="0" w:color="auto"/>
        <w:bottom w:val="none" w:sz="0" w:space="0" w:color="auto"/>
        <w:right w:val="none" w:sz="0" w:space="0" w:color="auto"/>
      </w:divBdr>
    </w:div>
    <w:div w:id="168377388">
      <w:bodyDiv w:val="1"/>
      <w:marLeft w:val="0"/>
      <w:marRight w:val="0"/>
      <w:marTop w:val="0"/>
      <w:marBottom w:val="0"/>
      <w:divBdr>
        <w:top w:val="none" w:sz="0" w:space="0" w:color="auto"/>
        <w:left w:val="none" w:sz="0" w:space="0" w:color="auto"/>
        <w:bottom w:val="none" w:sz="0" w:space="0" w:color="auto"/>
        <w:right w:val="none" w:sz="0" w:space="0" w:color="auto"/>
      </w:divBdr>
    </w:div>
    <w:div w:id="203718255">
      <w:bodyDiv w:val="1"/>
      <w:marLeft w:val="0"/>
      <w:marRight w:val="0"/>
      <w:marTop w:val="0"/>
      <w:marBottom w:val="0"/>
      <w:divBdr>
        <w:top w:val="none" w:sz="0" w:space="0" w:color="auto"/>
        <w:left w:val="none" w:sz="0" w:space="0" w:color="auto"/>
        <w:bottom w:val="none" w:sz="0" w:space="0" w:color="auto"/>
        <w:right w:val="none" w:sz="0" w:space="0" w:color="auto"/>
      </w:divBdr>
    </w:div>
    <w:div w:id="204685842">
      <w:bodyDiv w:val="1"/>
      <w:marLeft w:val="0"/>
      <w:marRight w:val="0"/>
      <w:marTop w:val="0"/>
      <w:marBottom w:val="0"/>
      <w:divBdr>
        <w:top w:val="none" w:sz="0" w:space="0" w:color="auto"/>
        <w:left w:val="none" w:sz="0" w:space="0" w:color="auto"/>
        <w:bottom w:val="none" w:sz="0" w:space="0" w:color="auto"/>
        <w:right w:val="none" w:sz="0" w:space="0" w:color="auto"/>
      </w:divBdr>
    </w:div>
    <w:div w:id="307052668">
      <w:bodyDiv w:val="1"/>
      <w:marLeft w:val="0"/>
      <w:marRight w:val="0"/>
      <w:marTop w:val="0"/>
      <w:marBottom w:val="0"/>
      <w:divBdr>
        <w:top w:val="none" w:sz="0" w:space="0" w:color="auto"/>
        <w:left w:val="none" w:sz="0" w:space="0" w:color="auto"/>
        <w:bottom w:val="none" w:sz="0" w:space="0" w:color="auto"/>
        <w:right w:val="none" w:sz="0" w:space="0" w:color="auto"/>
      </w:divBdr>
    </w:div>
    <w:div w:id="323633898">
      <w:bodyDiv w:val="1"/>
      <w:marLeft w:val="0"/>
      <w:marRight w:val="0"/>
      <w:marTop w:val="0"/>
      <w:marBottom w:val="0"/>
      <w:divBdr>
        <w:top w:val="none" w:sz="0" w:space="0" w:color="auto"/>
        <w:left w:val="none" w:sz="0" w:space="0" w:color="auto"/>
        <w:bottom w:val="none" w:sz="0" w:space="0" w:color="auto"/>
        <w:right w:val="none" w:sz="0" w:space="0" w:color="auto"/>
      </w:divBdr>
    </w:div>
    <w:div w:id="367685923">
      <w:bodyDiv w:val="1"/>
      <w:marLeft w:val="0"/>
      <w:marRight w:val="0"/>
      <w:marTop w:val="0"/>
      <w:marBottom w:val="0"/>
      <w:divBdr>
        <w:top w:val="none" w:sz="0" w:space="0" w:color="auto"/>
        <w:left w:val="none" w:sz="0" w:space="0" w:color="auto"/>
        <w:bottom w:val="none" w:sz="0" w:space="0" w:color="auto"/>
        <w:right w:val="none" w:sz="0" w:space="0" w:color="auto"/>
      </w:divBdr>
    </w:div>
    <w:div w:id="433986862">
      <w:bodyDiv w:val="1"/>
      <w:marLeft w:val="0"/>
      <w:marRight w:val="0"/>
      <w:marTop w:val="0"/>
      <w:marBottom w:val="0"/>
      <w:divBdr>
        <w:top w:val="none" w:sz="0" w:space="0" w:color="auto"/>
        <w:left w:val="none" w:sz="0" w:space="0" w:color="auto"/>
        <w:bottom w:val="none" w:sz="0" w:space="0" w:color="auto"/>
        <w:right w:val="none" w:sz="0" w:space="0" w:color="auto"/>
      </w:divBdr>
    </w:div>
    <w:div w:id="509180124">
      <w:bodyDiv w:val="1"/>
      <w:marLeft w:val="0"/>
      <w:marRight w:val="0"/>
      <w:marTop w:val="0"/>
      <w:marBottom w:val="0"/>
      <w:divBdr>
        <w:top w:val="none" w:sz="0" w:space="0" w:color="auto"/>
        <w:left w:val="none" w:sz="0" w:space="0" w:color="auto"/>
        <w:bottom w:val="none" w:sz="0" w:space="0" w:color="auto"/>
        <w:right w:val="none" w:sz="0" w:space="0" w:color="auto"/>
      </w:divBdr>
    </w:div>
    <w:div w:id="529419858">
      <w:bodyDiv w:val="1"/>
      <w:marLeft w:val="0"/>
      <w:marRight w:val="0"/>
      <w:marTop w:val="0"/>
      <w:marBottom w:val="0"/>
      <w:divBdr>
        <w:top w:val="none" w:sz="0" w:space="0" w:color="auto"/>
        <w:left w:val="none" w:sz="0" w:space="0" w:color="auto"/>
        <w:bottom w:val="none" w:sz="0" w:space="0" w:color="auto"/>
        <w:right w:val="none" w:sz="0" w:space="0" w:color="auto"/>
      </w:divBdr>
    </w:div>
    <w:div w:id="554511749">
      <w:bodyDiv w:val="1"/>
      <w:marLeft w:val="0"/>
      <w:marRight w:val="0"/>
      <w:marTop w:val="0"/>
      <w:marBottom w:val="0"/>
      <w:divBdr>
        <w:top w:val="none" w:sz="0" w:space="0" w:color="auto"/>
        <w:left w:val="none" w:sz="0" w:space="0" w:color="auto"/>
        <w:bottom w:val="none" w:sz="0" w:space="0" w:color="auto"/>
        <w:right w:val="none" w:sz="0" w:space="0" w:color="auto"/>
      </w:divBdr>
    </w:div>
    <w:div w:id="701710204">
      <w:bodyDiv w:val="1"/>
      <w:marLeft w:val="0"/>
      <w:marRight w:val="0"/>
      <w:marTop w:val="0"/>
      <w:marBottom w:val="0"/>
      <w:divBdr>
        <w:top w:val="none" w:sz="0" w:space="0" w:color="auto"/>
        <w:left w:val="none" w:sz="0" w:space="0" w:color="auto"/>
        <w:bottom w:val="none" w:sz="0" w:space="0" w:color="auto"/>
        <w:right w:val="none" w:sz="0" w:space="0" w:color="auto"/>
      </w:divBdr>
    </w:div>
    <w:div w:id="850801168">
      <w:bodyDiv w:val="1"/>
      <w:marLeft w:val="0"/>
      <w:marRight w:val="0"/>
      <w:marTop w:val="0"/>
      <w:marBottom w:val="0"/>
      <w:divBdr>
        <w:top w:val="none" w:sz="0" w:space="0" w:color="auto"/>
        <w:left w:val="none" w:sz="0" w:space="0" w:color="auto"/>
        <w:bottom w:val="none" w:sz="0" w:space="0" w:color="auto"/>
        <w:right w:val="none" w:sz="0" w:space="0" w:color="auto"/>
      </w:divBdr>
    </w:div>
    <w:div w:id="995494811">
      <w:bodyDiv w:val="1"/>
      <w:marLeft w:val="0"/>
      <w:marRight w:val="0"/>
      <w:marTop w:val="0"/>
      <w:marBottom w:val="0"/>
      <w:divBdr>
        <w:top w:val="none" w:sz="0" w:space="0" w:color="auto"/>
        <w:left w:val="none" w:sz="0" w:space="0" w:color="auto"/>
        <w:bottom w:val="none" w:sz="0" w:space="0" w:color="auto"/>
        <w:right w:val="none" w:sz="0" w:space="0" w:color="auto"/>
      </w:divBdr>
    </w:div>
    <w:div w:id="1068186020">
      <w:bodyDiv w:val="1"/>
      <w:marLeft w:val="0"/>
      <w:marRight w:val="0"/>
      <w:marTop w:val="0"/>
      <w:marBottom w:val="0"/>
      <w:divBdr>
        <w:top w:val="none" w:sz="0" w:space="0" w:color="auto"/>
        <w:left w:val="none" w:sz="0" w:space="0" w:color="auto"/>
        <w:bottom w:val="none" w:sz="0" w:space="0" w:color="auto"/>
        <w:right w:val="none" w:sz="0" w:space="0" w:color="auto"/>
      </w:divBdr>
    </w:div>
    <w:div w:id="1238441622">
      <w:bodyDiv w:val="1"/>
      <w:marLeft w:val="0"/>
      <w:marRight w:val="0"/>
      <w:marTop w:val="0"/>
      <w:marBottom w:val="0"/>
      <w:divBdr>
        <w:top w:val="none" w:sz="0" w:space="0" w:color="auto"/>
        <w:left w:val="none" w:sz="0" w:space="0" w:color="auto"/>
        <w:bottom w:val="none" w:sz="0" w:space="0" w:color="auto"/>
        <w:right w:val="none" w:sz="0" w:space="0" w:color="auto"/>
      </w:divBdr>
    </w:div>
    <w:div w:id="1271546495">
      <w:bodyDiv w:val="1"/>
      <w:marLeft w:val="0"/>
      <w:marRight w:val="0"/>
      <w:marTop w:val="0"/>
      <w:marBottom w:val="0"/>
      <w:divBdr>
        <w:top w:val="none" w:sz="0" w:space="0" w:color="auto"/>
        <w:left w:val="none" w:sz="0" w:space="0" w:color="auto"/>
        <w:bottom w:val="none" w:sz="0" w:space="0" w:color="auto"/>
        <w:right w:val="none" w:sz="0" w:space="0" w:color="auto"/>
      </w:divBdr>
    </w:div>
    <w:div w:id="1344238119">
      <w:bodyDiv w:val="1"/>
      <w:marLeft w:val="0"/>
      <w:marRight w:val="0"/>
      <w:marTop w:val="0"/>
      <w:marBottom w:val="0"/>
      <w:divBdr>
        <w:top w:val="none" w:sz="0" w:space="0" w:color="auto"/>
        <w:left w:val="none" w:sz="0" w:space="0" w:color="auto"/>
        <w:bottom w:val="none" w:sz="0" w:space="0" w:color="auto"/>
        <w:right w:val="none" w:sz="0" w:space="0" w:color="auto"/>
      </w:divBdr>
    </w:div>
    <w:div w:id="1387411804">
      <w:bodyDiv w:val="1"/>
      <w:marLeft w:val="0"/>
      <w:marRight w:val="0"/>
      <w:marTop w:val="0"/>
      <w:marBottom w:val="0"/>
      <w:divBdr>
        <w:top w:val="none" w:sz="0" w:space="0" w:color="auto"/>
        <w:left w:val="none" w:sz="0" w:space="0" w:color="auto"/>
        <w:bottom w:val="none" w:sz="0" w:space="0" w:color="auto"/>
        <w:right w:val="none" w:sz="0" w:space="0" w:color="auto"/>
      </w:divBdr>
    </w:div>
    <w:div w:id="1473868953">
      <w:bodyDiv w:val="1"/>
      <w:marLeft w:val="0"/>
      <w:marRight w:val="0"/>
      <w:marTop w:val="0"/>
      <w:marBottom w:val="0"/>
      <w:divBdr>
        <w:top w:val="none" w:sz="0" w:space="0" w:color="auto"/>
        <w:left w:val="none" w:sz="0" w:space="0" w:color="auto"/>
        <w:bottom w:val="none" w:sz="0" w:space="0" w:color="auto"/>
        <w:right w:val="none" w:sz="0" w:space="0" w:color="auto"/>
      </w:divBdr>
    </w:div>
    <w:div w:id="1500341903">
      <w:bodyDiv w:val="1"/>
      <w:marLeft w:val="0"/>
      <w:marRight w:val="0"/>
      <w:marTop w:val="0"/>
      <w:marBottom w:val="0"/>
      <w:divBdr>
        <w:top w:val="none" w:sz="0" w:space="0" w:color="auto"/>
        <w:left w:val="none" w:sz="0" w:space="0" w:color="auto"/>
        <w:bottom w:val="none" w:sz="0" w:space="0" w:color="auto"/>
        <w:right w:val="none" w:sz="0" w:space="0" w:color="auto"/>
      </w:divBdr>
    </w:div>
    <w:div w:id="1513105094">
      <w:bodyDiv w:val="1"/>
      <w:marLeft w:val="0"/>
      <w:marRight w:val="0"/>
      <w:marTop w:val="0"/>
      <w:marBottom w:val="0"/>
      <w:divBdr>
        <w:top w:val="none" w:sz="0" w:space="0" w:color="auto"/>
        <w:left w:val="none" w:sz="0" w:space="0" w:color="auto"/>
        <w:bottom w:val="none" w:sz="0" w:space="0" w:color="auto"/>
        <w:right w:val="none" w:sz="0" w:space="0" w:color="auto"/>
      </w:divBdr>
    </w:div>
    <w:div w:id="1532379428">
      <w:bodyDiv w:val="1"/>
      <w:marLeft w:val="0"/>
      <w:marRight w:val="0"/>
      <w:marTop w:val="0"/>
      <w:marBottom w:val="0"/>
      <w:divBdr>
        <w:top w:val="none" w:sz="0" w:space="0" w:color="auto"/>
        <w:left w:val="none" w:sz="0" w:space="0" w:color="auto"/>
        <w:bottom w:val="none" w:sz="0" w:space="0" w:color="auto"/>
        <w:right w:val="none" w:sz="0" w:space="0" w:color="auto"/>
      </w:divBdr>
    </w:div>
    <w:div w:id="1541819295">
      <w:bodyDiv w:val="1"/>
      <w:marLeft w:val="0"/>
      <w:marRight w:val="0"/>
      <w:marTop w:val="0"/>
      <w:marBottom w:val="0"/>
      <w:divBdr>
        <w:top w:val="none" w:sz="0" w:space="0" w:color="auto"/>
        <w:left w:val="none" w:sz="0" w:space="0" w:color="auto"/>
        <w:bottom w:val="none" w:sz="0" w:space="0" w:color="auto"/>
        <w:right w:val="none" w:sz="0" w:space="0" w:color="auto"/>
      </w:divBdr>
    </w:div>
    <w:div w:id="1578050446">
      <w:bodyDiv w:val="1"/>
      <w:marLeft w:val="0"/>
      <w:marRight w:val="0"/>
      <w:marTop w:val="0"/>
      <w:marBottom w:val="0"/>
      <w:divBdr>
        <w:top w:val="none" w:sz="0" w:space="0" w:color="auto"/>
        <w:left w:val="none" w:sz="0" w:space="0" w:color="auto"/>
        <w:bottom w:val="none" w:sz="0" w:space="0" w:color="auto"/>
        <w:right w:val="none" w:sz="0" w:space="0" w:color="auto"/>
      </w:divBdr>
    </w:div>
    <w:div w:id="1619527304">
      <w:bodyDiv w:val="1"/>
      <w:marLeft w:val="0"/>
      <w:marRight w:val="0"/>
      <w:marTop w:val="0"/>
      <w:marBottom w:val="0"/>
      <w:divBdr>
        <w:top w:val="none" w:sz="0" w:space="0" w:color="auto"/>
        <w:left w:val="none" w:sz="0" w:space="0" w:color="auto"/>
        <w:bottom w:val="none" w:sz="0" w:space="0" w:color="auto"/>
        <w:right w:val="none" w:sz="0" w:space="0" w:color="auto"/>
      </w:divBdr>
    </w:div>
    <w:div w:id="1660039975">
      <w:bodyDiv w:val="1"/>
      <w:marLeft w:val="0"/>
      <w:marRight w:val="0"/>
      <w:marTop w:val="0"/>
      <w:marBottom w:val="0"/>
      <w:divBdr>
        <w:top w:val="none" w:sz="0" w:space="0" w:color="auto"/>
        <w:left w:val="none" w:sz="0" w:space="0" w:color="auto"/>
        <w:bottom w:val="none" w:sz="0" w:space="0" w:color="auto"/>
        <w:right w:val="none" w:sz="0" w:space="0" w:color="auto"/>
      </w:divBdr>
    </w:div>
    <w:div w:id="1786995162">
      <w:bodyDiv w:val="1"/>
      <w:marLeft w:val="0"/>
      <w:marRight w:val="0"/>
      <w:marTop w:val="0"/>
      <w:marBottom w:val="0"/>
      <w:divBdr>
        <w:top w:val="none" w:sz="0" w:space="0" w:color="auto"/>
        <w:left w:val="none" w:sz="0" w:space="0" w:color="auto"/>
        <w:bottom w:val="none" w:sz="0" w:space="0" w:color="auto"/>
        <w:right w:val="none" w:sz="0" w:space="0" w:color="auto"/>
      </w:divBdr>
    </w:div>
    <w:div w:id="1842353824">
      <w:bodyDiv w:val="1"/>
      <w:marLeft w:val="0"/>
      <w:marRight w:val="0"/>
      <w:marTop w:val="0"/>
      <w:marBottom w:val="0"/>
      <w:divBdr>
        <w:top w:val="none" w:sz="0" w:space="0" w:color="auto"/>
        <w:left w:val="none" w:sz="0" w:space="0" w:color="auto"/>
        <w:bottom w:val="none" w:sz="0" w:space="0" w:color="auto"/>
        <w:right w:val="none" w:sz="0" w:space="0" w:color="auto"/>
      </w:divBdr>
    </w:div>
    <w:div w:id="1953705380">
      <w:bodyDiv w:val="1"/>
      <w:marLeft w:val="0"/>
      <w:marRight w:val="0"/>
      <w:marTop w:val="0"/>
      <w:marBottom w:val="0"/>
      <w:divBdr>
        <w:top w:val="none" w:sz="0" w:space="0" w:color="auto"/>
        <w:left w:val="none" w:sz="0" w:space="0" w:color="auto"/>
        <w:bottom w:val="none" w:sz="0" w:space="0" w:color="auto"/>
        <w:right w:val="none" w:sz="0" w:space="0" w:color="auto"/>
      </w:divBdr>
    </w:div>
    <w:div w:id="211825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footer" Target="footer2.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http://www5.austlii.edu.au/au/legis/vic/consol_act/ha201786/s3.html"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6.e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22" Type="http://schemas.openxmlformats.org/officeDocument/2006/relationships/image" Target="media/image5.emf"/><Relationship Id="rId27"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K a p i s h F i l e n a m e T o U r i M a p p i n g s 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0CF7B-DCA3-45EF-BA48-8796B93952D0}">
  <ds:schemaRefs>
    <ds:schemaRef ds:uri="http://www.w3.org/2001/XMLSchema"/>
  </ds:schemaRefs>
</ds:datastoreItem>
</file>

<file path=customXml/itemProps2.xml><?xml version="1.0" encoding="utf-8"?>
<ds:datastoreItem xmlns:ds="http://schemas.openxmlformats.org/officeDocument/2006/customXml" ds:itemID="{55310FC4-D5C4-4F68-8933-AA7E6BB43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19468</Words>
  <Characters>110974</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2021-01-13T02:27:00Z</dcterms:created>
  <dcterms:modified xsi:type="dcterms:W3CDTF">2021-01-13T02:28:00Z</dcterms:modified>
</cp:coreProperties>
</file>