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8CC" w:rsidRDefault="007448CC">
      <w:pPr>
        <w:pStyle w:val="BodyText"/>
        <w:kinsoku w:val="0"/>
        <w:overflowPunct w:val="0"/>
        <w:rPr>
          <w:sz w:val="20"/>
          <w:szCs w:val="20"/>
        </w:rPr>
      </w:pPr>
      <w:bookmarkStart w:id="0" w:name="_GoBack"/>
      <w:bookmarkEnd w:id="0"/>
    </w:p>
    <w:p w:rsidR="007448CC" w:rsidRDefault="007448CC">
      <w:pPr>
        <w:pStyle w:val="BodyText"/>
        <w:kinsoku w:val="0"/>
        <w:overflowPunct w:val="0"/>
        <w:rPr>
          <w:sz w:val="20"/>
          <w:szCs w:val="20"/>
        </w:rPr>
      </w:pPr>
    </w:p>
    <w:p w:rsidR="007448CC" w:rsidRDefault="007448CC">
      <w:pPr>
        <w:pStyle w:val="BodyText"/>
        <w:kinsoku w:val="0"/>
        <w:overflowPunct w:val="0"/>
        <w:rPr>
          <w:sz w:val="20"/>
          <w:szCs w:val="20"/>
        </w:rPr>
      </w:pPr>
    </w:p>
    <w:p w:rsidR="007448CC" w:rsidRDefault="007448CC">
      <w:pPr>
        <w:pStyle w:val="BodyText"/>
        <w:kinsoku w:val="0"/>
        <w:overflowPunct w:val="0"/>
        <w:rPr>
          <w:sz w:val="20"/>
          <w:szCs w:val="20"/>
        </w:rPr>
      </w:pPr>
    </w:p>
    <w:p w:rsidR="007448CC" w:rsidRDefault="007448CC">
      <w:pPr>
        <w:pStyle w:val="BodyText"/>
        <w:kinsoku w:val="0"/>
        <w:overflowPunct w:val="0"/>
        <w:rPr>
          <w:sz w:val="20"/>
          <w:szCs w:val="20"/>
        </w:rPr>
      </w:pPr>
    </w:p>
    <w:p w:rsidR="007448CC" w:rsidRDefault="007448CC">
      <w:pPr>
        <w:pStyle w:val="BodyText"/>
        <w:kinsoku w:val="0"/>
        <w:overflowPunct w:val="0"/>
        <w:rPr>
          <w:sz w:val="20"/>
          <w:szCs w:val="20"/>
        </w:rPr>
      </w:pPr>
    </w:p>
    <w:p w:rsidR="007448CC" w:rsidRDefault="007448CC">
      <w:pPr>
        <w:pStyle w:val="BodyText"/>
        <w:kinsoku w:val="0"/>
        <w:overflowPunct w:val="0"/>
        <w:rPr>
          <w:sz w:val="19"/>
          <w:szCs w:val="19"/>
        </w:rPr>
      </w:pPr>
    </w:p>
    <w:p w:rsidR="007448CC" w:rsidRDefault="007448CC">
      <w:pPr>
        <w:pStyle w:val="Heading2"/>
        <w:kinsoku w:val="0"/>
        <w:overflowPunct w:val="0"/>
        <w:spacing w:before="89" w:line="597" w:lineRule="auto"/>
        <w:ind w:right="1551"/>
        <w:jc w:val="center"/>
      </w:pPr>
      <w:r>
        <w:t>Long Service Benefits Portability Regulations Exposure Draft</w:t>
      </w:r>
    </w:p>
    <w:p w:rsidR="007448CC" w:rsidRDefault="007448CC">
      <w:pPr>
        <w:pStyle w:val="Heading3"/>
        <w:kinsoku w:val="0"/>
        <w:overflowPunct w:val="0"/>
        <w:spacing w:before="35"/>
        <w:ind w:left="1550" w:right="1549" w:firstLine="0"/>
        <w:jc w:val="center"/>
      </w:pPr>
      <w:r>
        <w:t>TABLE OF PROPOSALS</w:t>
      </w:r>
    </w:p>
    <w:p w:rsidR="007448CC" w:rsidRDefault="007448CC">
      <w:pPr>
        <w:pStyle w:val="BodyText"/>
        <w:tabs>
          <w:tab w:val="left" w:pos="5827"/>
        </w:tabs>
        <w:kinsoku w:val="0"/>
        <w:overflowPunct w:val="0"/>
        <w:spacing w:before="117"/>
        <w:ind w:left="1"/>
        <w:jc w:val="center"/>
        <w:rPr>
          <w:i/>
          <w:iCs/>
          <w:sz w:val="20"/>
          <w:szCs w:val="20"/>
        </w:rPr>
      </w:pPr>
      <w:r>
        <w:rPr>
          <w:i/>
          <w:iCs/>
          <w:sz w:val="20"/>
          <w:szCs w:val="20"/>
        </w:rPr>
        <w:t>Proposal</w:t>
      </w:r>
      <w:r>
        <w:rPr>
          <w:i/>
          <w:iCs/>
          <w:sz w:val="20"/>
          <w:szCs w:val="20"/>
        </w:rPr>
        <w:tab/>
        <w:t>Page</w:t>
      </w:r>
    </w:p>
    <w:p w:rsidR="007448CC" w:rsidRDefault="007448CC">
      <w:pPr>
        <w:pStyle w:val="BodyText"/>
        <w:tabs>
          <w:tab w:val="left" w:pos="7290"/>
        </w:tabs>
        <w:kinsoku w:val="0"/>
        <w:overflowPunct w:val="0"/>
        <w:spacing w:before="245"/>
        <w:ind w:left="1154"/>
        <w:rPr>
          <w:b/>
          <w:bCs/>
          <w:sz w:val="20"/>
          <w:szCs w:val="20"/>
        </w:rPr>
      </w:pPr>
      <w:r>
        <w:rPr>
          <w:b/>
          <w:bCs/>
          <w:sz w:val="20"/>
          <w:szCs w:val="20"/>
        </w:rPr>
        <w:t>Part</w:t>
      </w:r>
      <w:r>
        <w:rPr>
          <w:b/>
          <w:bCs/>
          <w:spacing w:val="-3"/>
          <w:sz w:val="20"/>
          <w:szCs w:val="20"/>
        </w:rPr>
        <w:t xml:space="preserve"> </w:t>
      </w:r>
      <w:r>
        <w:rPr>
          <w:b/>
          <w:bCs/>
          <w:sz w:val="20"/>
          <w:szCs w:val="20"/>
        </w:rPr>
        <w:t>1—Preliminary</w:t>
      </w:r>
      <w:r>
        <w:rPr>
          <w:b/>
          <w:bCs/>
          <w:sz w:val="20"/>
          <w:szCs w:val="20"/>
        </w:rPr>
        <w:tab/>
        <w:t>1</w:t>
      </w:r>
    </w:p>
    <w:p w:rsidR="007448CC" w:rsidRDefault="007448CC">
      <w:pPr>
        <w:pStyle w:val="ListParagraph"/>
        <w:numPr>
          <w:ilvl w:val="0"/>
          <w:numId w:val="6"/>
        </w:numPr>
        <w:tabs>
          <w:tab w:val="left" w:pos="1722"/>
          <w:tab w:val="left" w:pos="7290"/>
        </w:tabs>
        <w:kinsoku w:val="0"/>
        <w:overflowPunct w:val="0"/>
        <w:spacing w:before="116"/>
        <w:ind w:hanging="396"/>
        <w:rPr>
          <w:sz w:val="20"/>
          <w:szCs w:val="20"/>
        </w:rPr>
      </w:pPr>
      <w:r>
        <w:rPr>
          <w:sz w:val="20"/>
          <w:szCs w:val="20"/>
        </w:rPr>
        <w:t>Objective</w:t>
      </w:r>
      <w:r>
        <w:rPr>
          <w:sz w:val="20"/>
          <w:szCs w:val="20"/>
        </w:rPr>
        <w:tab/>
        <w:t>1</w:t>
      </w:r>
    </w:p>
    <w:p w:rsidR="007448CC" w:rsidRDefault="007448CC">
      <w:pPr>
        <w:pStyle w:val="ListParagraph"/>
        <w:numPr>
          <w:ilvl w:val="0"/>
          <w:numId w:val="6"/>
        </w:numPr>
        <w:tabs>
          <w:tab w:val="left" w:pos="1722"/>
          <w:tab w:val="left" w:pos="7290"/>
        </w:tabs>
        <w:kinsoku w:val="0"/>
        <w:overflowPunct w:val="0"/>
        <w:spacing w:before="0" w:line="229" w:lineRule="exact"/>
        <w:ind w:hanging="396"/>
        <w:rPr>
          <w:sz w:val="20"/>
          <w:szCs w:val="20"/>
        </w:rPr>
      </w:pPr>
      <w:r>
        <w:rPr>
          <w:sz w:val="20"/>
          <w:szCs w:val="20"/>
        </w:rPr>
        <w:t>Authorising</w:t>
      </w:r>
      <w:r>
        <w:rPr>
          <w:spacing w:val="-4"/>
          <w:sz w:val="20"/>
          <w:szCs w:val="20"/>
        </w:rPr>
        <w:t xml:space="preserve"> </w:t>
      </w:r>
      <w:r>
        <w:rPr>
          <w:sz w:val="20"/>
          <w:szCs w:val="20"/>
        </w:rPr>
        <w:t>provision</w:t>
      </w:r>
      <w:r>
        <w:rPr>
          <w:sz w:val="20"/>
          <w:szCs w:val="20"/>
        </w:rPr>
        <w:tab/>
        <w:t>1</w:t>
      </w:r>
    </w:p>
    <w:p w:rsidR="007448CC" w:rsidRDefault="007448CC">
      <w:pPr>
        <w:pStyle w:val="ListParagraph"/>
        <w:numPr>
          <w:ilvl w:val="0"/>
          <w:numId w:val="6"/>
        </w:numPr>
        <w:tabs>
          <w:tab w:val="left" w:pos="1722"/>
          <w:tab w:val="left" w:pos="7290"/>
        </w:tabs>
        <w:kinsoku w:val="0"/>
        <w:overflowPunct w:val="0"/>
        <w:spacing w:before="0" w:line="229" w:lineRule="exact"/>
        <w:ind w:hanging="396"/>
        <w:rPr>
          <w:sz w:val="20"/>
          <w:szCs w:val="20"/>
        </w:rPr>
      </w:pPr>
      <w:r>
        <w:rPr>
          <w:sz w:val="20"/>
          <w:szCs w:val="20"/>
        </w:rPr>
        <w:t>Commencement</w:t>
      </w:r>
      <w:r>
        <w:rPr>
          <w:sz w:val="20"/>
          <w:szCs w:val="20"/>
        </w:rPr>
        <w:tab/>
        <w:t>1</w:t>
      </w:r>
    </w:p>
    <w:p w:rsidR="007448CC" w:rsidRDefault="007448CC">
      <w:pPr>
        <w:pStyle w:val="ListParagraph"/>
        <w:numPr>
          <w:ilvl w:val="0"/>
          <w:numId w:val="6"/>
        </w:numPr>
        <w:tabs>
          <w:tab w:val="left" w:pos="1722"/>
          <w:tab w:val="left" w:pos="7290"/>
        </w:tabs>
        <w:kinsoku w:val="0"/>
        <w:overflowPunct w:val="0"/>
        <w:spacing w:before="1"/>
        <w:ind w:hanging="396"/>
        <w:rPr>
          <w:sz w:val="20"/>
          <w:szCs w:val="20"/>
        </w:rPr>
      </w:pPr>
      <w:r>
        <w:rPr>
          <w:sz w:val="20"/>
          <w:szCs w:val="20"/>
        </w:rPr>
        <w:t>Revocation</w:t>
      </w:r>
      <w:r>
        <w:rPr>
          <w:sz w:val="20"/>
          <w:szCs w:val="20"/>
        </w:rPr>
        <w:tab/>
        <w:t>1</w:t>
      </w:r>
    </w:p>
    <w:p w:rsidR="007448CC" w:rsidRDefault="007448CC">
      <w:pPr>
        <w:pStyle w:val="ListParagraph"/>
        <w:numPr>
          <w:ilvl w:val="0"/>
          <w:numId w:val="6"/>
        </w:numPr>
        <w:tabs>
          <w:tab w:val="left" w:pos="1722"/>
          <w:tab w:val="left" w:pos="7290"/>
        </w:tabs>
        <w:kinsoku w:val="0"/>
        <w:overflowPunct w:val="0"/>
        <w:spacing w:before="0"/>
        <w:ind w:hanging="396"/>
        <w:rPr>
          <w:sz w:val="20"/>
          <w:szCs w:val="20"/>
        </w:rPr>
      </w:pPr>
      <w:r>
        <w:rPr>
          <w:sz w:val="20"/>
          <w:szCs w:val="20"/>
        </w:rPr>
        <w:t>Definition</w:t>
      </w:r>
      <w:r>
        <w:rPr>
          <w:sz w:val="20"/>
          <w:szCs w:val="20"/>
        </w:rPr>
        <w:tab/>
        <w:t>2</w:t>
      </w:r>
    </w:p>
    <w:p w:rsidR="007448CC" w:rsidRDefault="007448CC">
      <w:pPr>
        <w:pStyle w:val="BodyText"/>
        <w:tabs>
          <w:tab w:val="left" w:pos="7290"/>
        </w:tabs>
        <w:kinsoku w:val="0"/>
        <w:overflowPunct w:val="0"/>
        <w:spacing w:before="126"/>
        <w:ind w:left="1154"/>
        <w:rPr>
          <w:b/>
          <w:bCs/>
          <w:sz w:val="20"/>
          <w:szCs w:val="20"/>
        </w:rPr>
      </w:pPr>
      <w:r>
        <w:rPr>
          <w:b/>
          <w:bCs/>
          <w:sz w:val="20"/>
          <w:szCs w:val="20"/>
        </w:rPr>
        <w:t>Part</w:t>
      </w:r>
      <w:r>
        <w:rPr>
          <w:b/>
          <w:bCs/>
          <w:spacing w:val="-1"/>
          <w:sz w:val="20"/>
          <w:szCs w:val="20"/>
        </w:rPr>
        <w:t xml:space="preserve"> </w:t>
      </w:r>
      <w:r>
        <w:rPr>
          <w:b/>
          <w:bCs/>
          <w:sz w:val="20"/>
          <w:szCs w:val="20"/>
        </w:rPr>
        <w:t>2—Quarterly</w:t>
      </w:r>
      <w:r>
        <w:rPr>
          <w:b/>
          <w:bCs/>
          <w:spacing w:val="-1"/>
          <w:sz w:val="20"/>
          <w:szCs w:val="20"/>
        </w:rPr>
        <w:t xml:space="preserve"> </w:t>
      </w:r>
      <w:r>
        <w:rPr>
          <w:b/>
          <w:bCs/>
          <w:sz w:val="20"/>
          <w:szCs w:val="20"/>
        </w:rPr>
        <w:t>returns</w:t>
      </w:r>
      <w:r>
        <w:rPr>
          <w:b/>
          <w:bCs/>
          <w:sz w:val="20"/>
          <w:szCs w:val="20"/>
        </w:rPr>
        <w:tab/>
        <w:t>3</w:t>
      </w:r>
    </w:p>
    <w:p w:rsidR="007448CC" w:rsidRDefault="007448CC">
      <w:pPr>
        <w:pStyle w:val="ListParagraph"/>
        <w:numPr>
          <w:ilvl w:val="0"/>
          <w:numId w:val="6"/>
        </w:numPr>
        <w:tabs>
          <w:tab w:val="left" w:pos="1722"/>
          <w:tab w:val="left" w:pos="7290"/>
        </w:tabs>
        <w:kinsoku w:val="0"/>
        <w:overflowPunct w:val="0"/>
        <w:spacing w:before="115"/>
        <w:ind w:hanging="396"/>
        <w:rPr>
          <w:sz w:val="20"/>
          <w:szCs w:val="20"/>
        </w:rPr>
      </w:pPr>
      <w:r>
        <w:rPr>
          <w:sz w:val="20"/>
          <w:szCs w:val="20"/>
        </w:rPr>
        <w:t>Quarterly returns</w:t>
      </w:r>
      <w:r>
        <w:rPr>
          <w:spacing w:val="-7"/>
          <w:sz w:val="20"/>
          <w:szCs w:val="20"/>
        </w:rPr>
        <w:t xml:space="preserve"> </w:t>
      </w:r>
      <w:r>
        <w:rPr>
          <w:sz w:val="20"/>
          <w:szCs w:val="20"/>
        </w:rPr>
        <w:t>by</w:t>
      </w:r>
      <w:r>
        <w:rPr>
          <w:spacing w:val="-5"/>
          <w:sz w:val="20"/>
          <w:szCs w:val="20"/>
        </w:rPr>
        <w:t xml:space="preserve"> </w:t>
      </w:r>
      <w:r>
        <w:rPr>
          <w:sz w:val="20"/>
          <w:szCs w:val="20"/>
        </w:rPr>
        <w:t>employers</w:t>
      </w:r>
      <w:r>
        <w:rPr>
          <w:sz w:val="20"/>
          <w:szCs w:val="20"/>
        </w:rPr>
        <w:tab/>
        <w:t>3</w:t>
      </w:r>
    </w:p>
    <w:p w:rsidR="007448CC" w:rsidRDefault="007448CC">
      <w:pPr>
        <w:pStyle w:val="BodyText"/>
        <w:tabs>
          <w:tab w:val="left" w:pos="7290"/>
        </w:tabs>
        <w:kinsoku w:val="0"/>
        <w:overflowPunct w:val="0"/>
        <w:spacing w:before="126"/>
        <w:ind w:left="1154"/>
        <w:rPr>
          <w:b/>
          <w:bCs/>
          <w:sz w:val="20"/>
          <w:szCs w:val="20"/>
        </w:rPr>
      </w:pPr>
      <w:r>
        <w:rPr>
          <w:b/>
          <w:bCs/>
          <w:sz w:val="20"/>
          <w:szCs w:val="20"/>
        </w:rPr>
        <w:t>Part</w:t>
      </w:r>
      <w:r>
        <w:rPr>
          <w:b/>
          <w:bCs/>
          <w:spacing w:val="-3"/>
          <w:sz w:val="20"/>
          <w:szCs w:val="20"/>
        </w:rPr>
        <w:t xml:space="preserve"> </w:t>
      </w:r>
      <w:r>
        <w:rPr>
          <w:b/>
          <w:bCs/>
          <w:sz w:val="20"/>
          <w:szCs w:val="20"/>
        </w:rPr>
        <w:t>3—Administration</w:t>
      </w:r>
      <w:r>
        <w:rPr>
          <w:b/>
          <w:bCs/>
          <w:sz w:val="20"/>
          <w:szCs w:val="20"/>
        </w:rPr>
        <w:tab/>
        <w:t>4</w:t>
      </w:r>
    </w:p>
    <w:p w:rsidR="007448CC" w:rsidRDefault="007448CC">
      <w:pPr>
        <w:pStyle w:val="ListParagraph"/>
        <w:numPr>
          <w:ilvl w:val="0"/>
          <w:numId w:val="6"/>
        </w:numPr>
        <w:tabs>
          <w:tab w:val="left" w:pos="1722"/>
          <w:tab w:val="left" w:pos="7290"/>
        </w:tabs>
        <w:kinsoku w:val="0"/>
        <w:overflowPunct w:val="0"/>
        <w:spacing w:before="113"/>
        <w:ind w:hanging="396"/>
        <w:rPr>
          <w:sz w:val="20"/>
          <w:szCs w:val="20"/>
        </w:rPr>
      </w:pPr>
      <w:r>
        <w:rPr>
          <w:sz w:val="20"/>
          <w:szCs w:val="20"/>
        </w:rPr>
        <w:t>Disclosure of information to other entities</w:t>
      </w:r>
      <w:r>
        <w:rPr>
          <w:spacing w:val="-17"/>
          <w:sz w:val="20"/>
          <w:szCs w:val="20"/>
        </w:rPr>
        <w:t xml:space="preserve"> </w:t>
      </w:r>
      <w:r>
        <w:rPr>
          <w:sz w:val="20"/>
          <w:szCs w:val="20"/>
        </w:rPr>
        <w:t>and</w:t>
      </w:r>
      <w:r>
        <w:rPr>
          <w:spacing w:val="-2"/>
          <w:sz w:val="20"/>
          <w:szCs w:val="20"/>
        </w:rPr>
        <w:t xml:space="preserve"> </w:t>
      </w:r>
      <w:r>
        <w:rPr>
          <w:sz w:val="20"/>
          <w:szCs w:val="20"/>
        </w:rPr>
        <w:t>authorities</w:t>
      </w:r>
      <w:r>
        <w:rPr>
          <w:sz w:val="20"/>
          <w:szCs w:val="20"/>
        </w:rPr>
        <w:tab/>
        <w:t>4</w:t>
      </w:r>
    </w:p>
    <w:p w:rsidR="007448CC" w:rsidRDefault="007448CC">
      <w:pPr>
        <w:pStyle w:val="BodyText"/>
        <w:tabs>
          <w:tab w:val="left" w:pos="7290"/>
        </w:tabs>
        <w:kinsoku w:val="0"/>
        <w:overflowPunct w:val="0"/>
        <w:spacing w:before="125"/>
        <w:ind w:left="1154"/>
        <w:rPr>
          <w:b/>
          <w:bCs/>
          <w:sz w:val="20"/>
          <w:szCs w:val="20"/>
        </w:rPr>
      </w:pPr>
      <w:r>
        <w:rPr>
          <w:b/>
          <w:bCs/>
          <w:sz w:val="20"/>
          <w:szCs w:val="20"/>
        </w:rPr>
        <w:t>Part 4—Community</w:t>
      </w:r>
      <w:r>
        <w:rPr>
          <w:b/>
          <w:bCs/>
          <w:spacing w:val="-3"/>
          <w:sz w:val="20"/>
          <w:szCs w:val="20"/>
        </w:rPr>
        <w:t xml:space="preserve"> </w:t>
      </w:r>
      <w:r>
        <w:rPr>
          <w:b/>
          <w:bCs/>
          <w:sz w:val="20"/>
          <w:szCs w:val="20"/>
        </w:rPr>
        <w:t>services</w:t>
      </w:r>
      <w:r>
        <w:rPr>
          <w:b/>
          <w:bCs/>
          <w:spacing w:val="-3"/>
          <w:sz w:val="20"/>
          <w:szCs w:val="20"/>
        </w:rPr>
        <w:t xml:space="preserve"> </w:t>
      </w:r>
      <w:r>
        <w:rPr>
          <w:b/>
          <w:bCs/>
          <w:sz w:val="20"/>
          <w:szCs w:val="20"/>
        </w:rPr>
        <w:t>sector</w:t>
      </w:r>
      <w:r>
        <w:rPr>
          <w:b/>
          <w:bCs/>
          <w:sz w:val="20"/>
          <w:szCs w:val="20"/>
        </w:rPr>
        <w:tab/>
        <w:t>5</w:t>
      </w:r>
    </w:p>
    <w:p w:rsidR="007448CC" w:rsidRDefault="007448CC">
      <w:pPr>
        <w:pStyle w:val="BodyText"/>
        <w:tabs>
          <w:tab w:val="left" w:pos="7290"/>
        </w:tabs>
        <w:kinsoku w:val="0"/>
        <w:overflowPunct w:val="0"/>
        <w:spacing w:before="120"/>
        <w:ind w:left="1154"/>
        <w:rPr>
          <w:b/>
          <w:bCs/>
          <w:sz w:val="20"/>
          <w:szCs w:val="20"/>
        </w:rPr>
      </w:pPr>
      <w:r>
        <w:rPr>
          <w:b/>
          <w:bCs/>
          <w:sz w:val="20"/>
          <w:szCs w:val="20"/>
        </w:rPr>
        <w:t>Division 1—Community</w:t>
      </w:r>
      <w:r>
        <w:rPr>
          <w:b/>
          <w:bCs/>
          <w:spacing w:val="-4"/>
          <w:sz w:val="20"/>
          <w:szCs w:val="20"/>
        </w:rPr>
        <w:t xml:space="preserve"> </w:t>
      </w:r>
      <w:r>
        <w:rPr>
          <w:b/>
          <w:bCs/>
          <w:sz w:val="20"/>
          <w:szCs w:val="20"/>
        </w:rPr>
        <w:t>services</w:t>
      </w:r>
      <w:r>
        <w:rPr>
          <w:b/>
          <w:bCs/>
          <w:spacing w:val="-3"/>
          <w:sz w:val="20"/>
          <w:szCs w:val="20"/>
        </w:rPr>
        <w:t xml:space="preserve"> </w:t>
      </w:r>
      <w:r>
        <w:rPr>
          <w:b/>
          <w:bCs/>
          <w:sz w:val="20"/>
          <w:szCs w:val="20"/>
        </w:rPr>
        <w:t>sector</w:t>
      </w:r>
      <w:r>
        <w:rPr>
          <w:b/>
          <w:bCs/>
          <w:sz w:val="20"/>
          <w:szCs w:val="20"/>
        </w:rPr>
        <w:tab/>
        <w:t>5</w:t>
      </w:r>
    </w:p>
    <w:p w:rsidR="007448CC" w:rsidRDefault="007448CC">
      <w:pPr>
        <w:pStyle w:val="ListParagraph"/>
        <w:numPr>
          <w:ilvl w:val="0"/>
          <w:numId w:val="6"/>
        </w:numPr>
        <w:tabs>
          <w:tab w:val="left" w:pos="1722"/>
          <w:tab w:val="left" w:pos="7290"/>
        </w:tabs>
        <w:kinsoku w:val="0"/>
        <w:overflowPunct w:val="0"/>
        <w:spacing w:before="116"/>
        <w:ind w:hanging="396"/>
        <w:rPr>
          <w:sz w:val="20"/>
          <w:szCs w:val="20"/>
        </w:rPr>
      </w:pPr>
      <w:r>
        <w:rPr>
          <w:sz w:val="20"/>
          <w:szCs w:val="20"/>
        </w:rPr>
        <w:t xml:space="preserve">What is </w:t>
      </w:r>
      <w:r>
        <w:rPr>
          <w:i/>
          <w:iCs/>
          <w:sz w:val="20"/>
          <w:szCs w:val="20"/>
        </w:rPr>
        <w:t>community</w:t>
      </w:r>
      <w:r>
        <w:rPr>
          <w:i/>
          <w:iCs/>
          <w:spacing w:val="-7"/>
          <w:sz w:val="20"/>
          <w:szCs w:val="20"/>
        </w:rPr>
        <w:t xml:space="preserve"> </w:t>
      </w:r>
      <w:r>
        <w:rPr>
          <w:i/>
          <w:iCs/>
          <w:sz w:val="20"/>
          <w:szCs w:val="20"/>
        </w:rPr>
        <w:t>service work</w:t>
      </w:r>
      <w:r>
        <w:rPr>
          <w:sz w:val="20"/>
          <w:szCs w:val="20"/>
        </w:rPr>
        <w:t>?</w:t>
      </w:r>
      <w:r>
        <w:rPr>
          <w:sz w:val="20"/>
          <w:szCs w:val="20"/>
        </w:rPr>
        <w:tab/>
        <w:t>5</w:t>
      </w:r>
    </w:p>
    <w:p w:rsidR="007448CC" w:rsidRDefault="007448CC">
      <w:pPr>
        <w:pStyle w:val="ListParagraph"/>
        <w:numPr>
          <w:ilvl w:val="0"/>
          <w:numId w:val="6"/>
        </w:numPr>
        <w:tabs>
          <w:tab w:val="left" w:pos="1722"/>
        </w:tabs>
        <w:kinsoku w:val="0"/>
        <w:overflowPunct w:val="0"/>
        <w:spacing w:before="0"/>
        <w:ind w:hanging="396"/>
        <w:rPr>
          <w:sz w:val="20"/>
          <w:szCs w:val="20"/>
        </w:rPr>
      </w:pPr>
      <w:r>
        <w:rPr>
          <w:sz w:val="20"/>
          <w:szCs w:val="20"/>
        </w:rPr>
        <w:t xml:space="preserve">Who is not an </w:t>
      </w:r>
      <w:r>
        <w:rPr>
          <w:i/>
          <w:iCs/>
          <w:sz w:val="20"/>
          <w:szCs w:val="20"/>
        </w:rPr>
        <w:t xml:space="preserve">employer </w:t>
      </w:r>
      <w:r>
        <w:rPr>
          <w:sz w:val="20"/>
          <w:szCs w:val="20"/>
        </w:rPr>
        <w:t>for the purposes of the</w:t>
      </w:r>
      <w:r>
        <w:rPr>
          <w:spacing w:val="-7"/>
          <w:sz w:val="20"/>
          <w:szCs w:val="20"/>
        </w:rPr>
        <w:t xml:space="preserve"> </w:t>
      </w:r>
      <w:r>
        <w:rPr>
          <w:sz w:val="20"/>
          <w:szCs w:val="20"/>
        </w:rPr>
        <w:t>community</w:t>
      </w:r>
    </w:p>
    <w:p w:rsidR="007448CC" w:rsidRDefault="007448CC">
      <w:pPr>
        <w:pStyle w:val="BodyText"/>
        <w:tabs>
          <w:tab w:val="left" w:pos="7290"/>
        </w:tabs>
        <w:kinsoku w:val="0"/>
        <w:overflowPunct w:val="0"/>
        <w:spacing w:before="1" w:line="229" w:lineRule="exact"/>
        <w:ind w:left="1721"/>
        <w:rPr>
          <w:sz w:val="20"/>
          <w:szCs w:val="20"/>
        </w:rPr>
      </w:pPr>
      <w:r>
        <w:rPr>
          <w:sz w:val="20"/>
          <w:szCs w:val="20"/>
        </w:rPr>
        <w:t>services</w:t>
      </w:r>
      <w:r>
        <w:rPr>
          <w:spacing w:val="-2"/>
          <w:sz w:val="20"/>
          <w:szCs w:val="20"/>
        </w:rPr>
        <w:t xml:space="preserve"> </w:t>
      </w:r>
      <w:r>
        <w:rPr>
          <w:sz w:val="20"/>
          <w:szCs w:val="20"/>
        </w:rPr>
        <w:t>sector?</w:t>
      </w:r>
      <w:r>
        <w:rPr>
          <w:sz w:val="20"/>
          <w:szCs w:val="20"/>
        </w:rPr>
        <w:tab/>
        <w:t>6</w:t>
      </w:r>
    </w:p>
    <w:p w:rsidR="007448CC" w:rsidRDefault="007448CC">
      <w:pPr>
        <w:pStyle w:val="ListParagraph"/>
        <w:numPr>
          <w:ilvl w:val="0"/>
          <w:numId w:val="6"/>
        </w:numPr>
        <w:tabs>
          <w:tab w:val="left" w:pos="1722"/>
        </w:tabs>
        <w:kinsoku w:val="0"/>
        <w:overflowPunct w:val="0"/>
        <w:spacing w:before="0" w:line="229" w:lineRule="exact"/>
        <w:ind w:hanging="396"/>
        <w:rPr>
          <w:sz w:val="20"/>
          <w:szCs w:val="20"/>
        </w:rPr>
      </w:pPr>
      <w:r>
        <w:rPr>
          <w:sz w:val="20"/>
          <w:szCs w:val="20"/>
        </w:rPr>
        <w:t xml:space="preserve">Who are not </w:t>
      </w:r>
      <w:r>
        <w:rPr>
          <w:i/>
          <w:iCs/>
          <w:sz w:val="20"/>
          <w:szCs w:val="20"/>
        </w:rPr>
        <w:t xml:space="preserve">employees </w:t>
      </w:r>
      <w:r>
        <w:rPr>
          <w:sz w:val="20"/>
          <w:szCs w:val="20"/>
        </w:rPr>
        <w:t>for the purposes of the</w:t>
      </w:r>
      <w:r>
        <w:rPr>
          <w:spacing w:val="-6"/>
          <w:sz w:val="20"/>
          <w:szCs w:val="20"/>
        </w:rPr>
        <w:t xml:space="preserve"> </w:t>
      </w:r>
      <w:r>
        <w:rPr>
          <w:sz w:val="20"/>
          <w:szCs w:val="20"/>
        </w:rPr>
        <w:t>community</w:t>
      </w:r>
    </w:p>
    <w:p w:rsidR="007448CC" w:rsidRDefault="007448CC">
      <w:pPr>
        <w:pStyle w:val="BodyText"/>
        <w:tabs>
          <w:tab w:val="left" w:pos="7290"/>
        </w:tabs>
        <w:kinsoku w:val="0"/>
        <w:overflowPunct w:val="0"/>
        <w:spacing w:before="1"/>
        <w:ind w:left="1721"/>
        <w:rPr>
          <w:sz w:val="20"/>
          <w:szCs w:val="20"/>
        </w:rPr>
      </w:pPr>
      <w:r>
        <w:rPr>
          <w:sz w:val="20"/>
          <w:szCs w:val="20"/>
        </w:rPr>
        <w:t>services</w:t>
      </w:r>
      <w:r>
        <w:rPr>
          <w:spacing w:val="-1"/>
          <w:sz w:val="20"/>
          <w:szCs w:val="20"/>
        </w:rPr>
        <w:t xml:space="preserve"> </w:t>
      </w:r>
      <w:r>
        <w:rPr>
          <w:sz w:val="20"/>
          <w:szCs w:val="20"/>
        </w:rPr>
        <w:t>sector?</w:t>
      </w:r>
      <w:r>
        <w:rPr>
          <w:sz w:val="20"/>
          <w:szCs w:val="20"/>
        </w:rPr>
        <w:tab/>
        <w:t>7</w:t>
      </w:r>
    </w:p>
    <w:p w:rsidR="007448CC" w:rsidRDefault="007448CC">
      <w:pPr>
        <w:pStyle w:val="ListParagraph"/>
        <w:numPr>
          <w:ilvl w:val="0"/>
          <w:numId w:val="6"/>
        </w:numPr>
        <w:tabs>
          <w:tab w:val="left" w:pos="1722"/>
        </w:tabs>
        <w:kinsoku w:val="0"/>
        <w:overflowPunct w:val="0"/>
        <w:spacing w:before="0"/>
        <w:ind w:hanging="396"/>
        <w:rPr>
          <w:sz w:val="20"/>
          <w:szCs w:val="20"/>
        </w:rPr>
      </w:pPr>
      <w:r>
        <w:rPr>
          <w:sz w:val="20"/>
          <w:szCs w:val="20"/>
        </w:rPr>
        <w:t>Calculation of benefit on leaving the community services</w:t>
      </w:r>
      <w:r>
        <w:rPr>
          <w:spacing w:val="-11"/>
          <w:sz w:val="20"/>
          <w:szCs w:val="20"/>
        </w:rPr>
        <w:t xml:space="preserve"> </w:t>
      </w:r>
      <w:r>
        <w:rPr>
          <w:sz w:val="20"/>
          <w:szCs w:val="20"/>
        </w:rPr>
        <w:t>sector</w:t>
      </w:r>
    </w:p>
    <w:p w:rsidR="007448CC" w:rsidRDefault="007448CC">
      <w:pPr>
        <w:pStyle w:val="BodyText"/>
        <w:tabs>
          <w:tab w:val="left" w:pos="7290"/>
        </w:tabs>
        <w:kinsoku w:val="0"/>
        <w:overflowPunct w:val="0"/>
        <w:spacing w:before="1"/>
        <w:ind w:left="1721"/>
        <w:rPr>
          <w:sz w:val="20"/>
          <w:szCs w:val="20"/>
        </w:rPr>
      </w:pPr>
      <w:r>
        <w:rPr>
          <w:sz w:val="20"/>
          <w:szCs w:val="20"/>
        </w:rPr>
        <w:t>or</w:t>
      </w:r>
      <w:r>
        <w:rPr>
          <w:spacing w:val="-1"/>
          <w:sz w:val="20"/>
          <w:szCs w:val="20"/>
        </w:rPr>
        <w:t xml:space="preserve"> </w:t>
      </w:r>
      <w:r>
        <w:rPr>
          <w:sz w:val="20"/>
          <w:szCs w:val="20"/>
        </w:rPr>
        <w:t>death</w:t>
      </w:r>
      <w:r>
        <w:rPr>
          <w:sz w:val="20"/>
          <w:szCs w:val="20"/>
        </w:rPr>
        <w:tab/>
        <w:t>8</w:t>
      </w:r>
    </w:p>
    <w:p w:rsidR="007448CC" w:rsidRDefault="007448CC">
      <w:pPr>
        <w:pStyle w:val="BodyText"/>
        <w:tabs>
          <w:tab w:val="left" w:pos="7290"/>
        </w:tabs>
        <w:kinsoku w:val="0"/>
        <w:overflowPunct w:val="0"/>
        <w:spacing w:before="125"/>
        <w:ind w:left="1154"/>
        <w:rPr>
          <w:b/>
          <w:bCs/>
          <w:sz w:val="20"/>
          <w:szCs w:val="20"/>
        </w:rPr>
      </w:pPr>
      <w:r>
        <w:rPr>
          <w:b/>
          <w:bCs/>
          <w:sz w:val="20"/>
          <w:szCs w:val="20"/>
        </w:rPr>
        <w:t>Division</w:t>
      </w:r>
      <w:r>
        <w:rPr>
          <w:b/>
          <w:bCs/>
          <w:spacing w:val="-3"/>
          <w:sz w:val="20"/>
          <w:szCs w:val="20"/>
        </w:rPr>
        <w:t xml:space="preserve"> </w:t>
      </w:r>
      <w:r>
        <w:rPr>
          <w:b/>
          <w:bCs/>
          <w:sz w:val="20"/>
          <w:szCs w:val="20"/>
        </w:rPr>
        <w:t>2—No</w:t>
      </w:r>
      <w:r>
        <w:rPr>
          <w:b/>
          <w:bCs/>
          <w:spacing w:val="-2"/>
          <w:sz w:val="20"/>
          <w:szCs w:val="20"/>
        </w:rPr>
        <w:t xml:space="preserve"> </w:t>
      </w:r>
      <w:r>
        <w:rPr>
          <w:b/>
          <w:bCs/>
          <w:sz w:val="20"/>
          <w:szCs w:val="20"/>
        </w:rPr>
        <w:t>double-dipping</w:t>
      </w:r>
      <w:r>
        <w:rPr>
          <w:b/>
          <w:bCs/>
          <w:sz w:val="20"/>
          <w:szCs w:val="20"/>
        </w:rPr>
        <w:tab/>
        <w:t>8</w:t>
      </w:r>
    </w:p>
    <w:p w:rsidR="007448CC" w:rsidRDefault="007448CC">
      <w:pPr>
        <w:pStyle w:val="ListParagraph"/>
        <w:numPr>
          <w:ilvl w:val="0"/>
          <w:numId w:val="6"/>
        </w:numPr>
        <w:tabs>
          <w:tab w:val="left" w:pos="1722"/>
          <w:tab w:val="left" w:pos="7290"/>
        </w:tabs>
        <w:kinsoku w:val="0"/>
        <w:overflowPunct w:val="0"/>
        <w:spacing w:before="113"/>
        <w:ind w:hanging="396"/>
        <w:rPr>
          <w:sz w:val="20"/>
          <w:szCs w:val="20"/>
        </w:rPr>
      </w:pPr>
      <w:r>
        <w:rPr>
          <w:sz w:val="20"/>
          <w:szCs w:val="20"/>
        </w:rPr>
        <w:t>No</w:t>
      </w:r>
      <w:r>
        <w:rPr>
          <w:spacing w:val="-3"/>
          <w:sz w:val="20"/>
          <w:szCs w:val="20"/>
        </w:rPr>
        <w:t xml:space="preserve"> </w:t>
      </w:r>
      <w:r>
        <w:rPr>
          <w:sz w:val="20"/>
          <w:szCs w:val="20"/>
        </w:rPr>
        <w:t>double-dipping</w:t>
      </w:r>
      <w:r>
        <w:rPr>
          <w:sz w:val="20"/>
          <w:szCs w:val="20"/>
        </w:rPr>
        <w:tab/>
        <w:t>8</w:t>
      </w:r>
    </w:p>
    <w:p w:rsidR="007448CC" w:rsidRDefault="007448CC">
      <w:pPr>
        <w:pStyle w:val="BodyText"/>
        <w:tabs>
          <w:tab w:val="left" w:pos="7192"/>
        </w:tabs>
        <w:kinsoku w:val="0"/>
        <w:overflowPunct w:val="0"/>
        <w:spacing w:before="125"/>
        <w:ind w:left="1154"/>
        <w:rPr>
          <w:b/>
          <w:bCs/>
          <w:sz w:val="20"/>
          <w:szCs w:val="20"/>
        </w:rPr>
      </w:pPr>
      <w:r>
        <w:rPr>
          <w:b/>
          <w:bCs/>
          <w:sz w:val="20"/>
          <w:szCs w:val="20"/>
        </w:rPr>
        <w:t>Part 5—Contract</w:t>
      </w:r>
      <w:r>
        <w:rPr>
          <w:b/>
          <w:bCs/>
          <w:spacing w:val="-5"/>
          <w:sz w:val="20"/>
          <w:szCs w:val="20"/>
        </w:rPr>
        <w:t xml:space="preserve"> </w:t>
      </w:r>
      <w:r>
        <w:rPr>
          <w:b/>
          <w:bCs/>
          <w:sz w:val="20"/>
          <w:szCs w:val="20"/>
        </w:rPr>
        <w:t>cleaning</w:t>
      </w:r>
      <w:r>
        <w:rPr>
          <w:b/>
          <w:bCs/>
          <w:spacing w:val="-2"/>
          <w:sz w:val="20"/>
          <w:szCs w:val="20"/>
        </w:rPr>
        <w:t xml:space="preserve"> </w:t>
      </w:r>
      <w:r>
        <w:rPr>
          <w:b/>
          <w:bCs/>
          <w:sz w:val="20"/>
          <w:szCs w:val="20"/>
        </w:rPr>
        <w:t>industry</w:t>
      </w:r>
      <w:r>
        <w:rPr>
          <w:b/>
          <w:bCs/>
          <w:sz w:val="20"/>
          <w:szCs w:val="20"/>
        </w:rPr>
        <w:tab/>
        <w:t>10</w:t>
      </w:r>
    </w:p>
    <w:p w:rsidR="007448CC" w:rsidRDefault="007448CC">
      <w:pPr>
        <w:pStyle w:val="ListParagraph"/>
        <w:numPr>
          <w:ilvl w:val="0"/>
          <w:numId w:val="6"/>
        </w:numPr>
        <w:tabs>
          <w:tab w:val="left" w:pos="1722"/>
          <w:tab w:val="left" w:pos="7192"/>
        </w:tabs>
        <w:kinsoku w:val="0"/>
        <w:overflowPunct w:val="0"/>
        <w:spacing w:before="116"/>
        <w:ind w:right="1150" w:hanging="396"/>
        <w:rPr>
          <w:sz w:val="20"/>
          <w:szCs w:val="20"/>
        </w:rPr>
      </w:pPr>
      <w:r>
        <w:rPr>
          <w:sz w:val="20"/>
          <w:szCs w:val="20"/>
        </w:rPr>
        <w:t xml:space="preserve">Who are not </w:t>
      </w:r>
      <w:r>
        <w:rPr>
          <w:i/>
          <w:iCs/>
          <w:sz w:val="20"/>
          <w:szCs w:val="20"/>
        </w:rPr>
        <w:t xml:space="preserve">employees </w:t>
      </w:r>
      <w:r>
        <w:rPr>
          <w:sz w:val="20"/>
          <w:szCs w:val="20"/>
        </w:rPr>
        <w:t>for the purposes of the contract cleaning industry?</w:t>
      </w:r>
      <w:r>
        <w:rPr>
          <w:sz w:val="20"/>
          <w:szCs w:val="20"/>
        </w:rPr>
        <w:tab/>
        <w:t>10</w:t>
      </w:r>
    </w:p>
    <w:p w:rsidR="007448CC" w:rsidRDefault="007448CC">
      <w:pPr>
        <w:pStyle w:val="BodyText"/>
        <w:tabs>
          <w:tab w:val="left" w:pos="7192"/>
        </w:tabs>
        <w:kinsoku w:val="0"/>
        <w:overflowPunct w:val="0"/>
        <w:spacing w:before="126"/>
        <w:ind w:left="1154"/>
        <w:rPr>
          <w:b/>
          <w:bCs/>
          <w:sz w:val="20"/>
          <w:szCs w:val="20"/>
        </w:rPr>
      </w:pPr>
      <w:r>
        <w:rPr>
          <w:b/>
          <w:bCs/>
          <w:sz w:val="20"/>
          <w:szCs w:val="20"/>
        </w:rPr>
        <w:t>Part</w:t>
      </w:r>
      <w:r>
        <w:rPr>
          <w:b/>
          <w:bCs/>
          <w:spacing w:val="-2"/>
          <w:sz w:val="20"/>
          <w:szCs w:val="20"/>
        </w:rPr>
        <w:t xml:space="preserve"> </w:t>
      </w:r>
      <w:r>
        <w:rPr>
          <w:b/>
          <w:bCs/>
          <w:sz w:val="20"/>
          <w:szCs w:val="20"/>
        </w:rPr>
        <w:t>6—Security</w:t>
      </w:r>
      <w:r>
        <w:rPr>
          <w:b/>
          <w:bCs/>
          <w:spacing w:val="-2"/>
          <w:sz w:val="20"/>
          <w:szCs w:val="20"/>
        </w:rPr>
        <w:t xml:space="preserve"> </w:t>
      </w:r>
      <w:r>
        <w:rPr>
          <w:b/>
          <w:bCs/>
          <w:sz w:val="20"/>
          <w:szCs w:val="20"/>
        </w:rPr>
        <w:t>industry</w:t>
      </w:r>
      <w:r>
        <w:rPr>
          <w:b/>
          <w:bCs/>
          <w:sz w:val="20"/>
          <w:szCs w:val="20"/>
        </w:rPr>
        <w:tab/>
        <w:t>11</w:t>
      </w:r>
    </w:p>
    <w:p w:rsidR="007448CC" w:rsidRDefault="007448CC">
      <w:pPr>
        <w:pStyle w:val="ListParagraph"/>
        <w:numPr>
          <w:ilvl w:val="0"/>
          <w:numId w:val="6"/>
        </w:numPr>
        <w:tabs>
          <w:tab w:val="left" w:pos="1722"/>
        </w:tabs>
        <w:kinsoku w:val="0"/>
        <w:overflowPunct w:val="0"/>
        <w:spacing w:before="115" w:line="229" w:lineRule="exact"/>
        <w:ind w:hanging="396"/>
        <w:rPr>
          <w:sz w:val="20"/>
          <w:szCs w:val="20"/>
        </w:rPr>
      </w:pPr>
      <w:r>
        <w:rPr>
          <w:sz w:val="20"/>
          <w:szCs w:val="20"/>
        </w:rPr>
        <w:t xml:space="preserve">Who are not </w:t>
      </w:r>
      <w:r>
        <w:rPr>
          <w:i/>
          <w:iCs/>
          <w:sz w:val="20"/>
          <w:szCs w:val="20"/>
        </w:rPr>
        <w:t xml:space="preserve">employees </w:t>
      </w:r>
      <w:r>
        <w:rPr>
          <w:sz w:val="20"/>
          <w:szCs w:val="20"/>
        </w:rPr>
        <w:t>for the purposes of the</w:t>
      </w:r>
      <w:r>
        <w:rPr>
          <w:spacing w:val="-5"/>
          <w:sz w:val="20"/>
          <w:szCs w:val="20"/>
        </w:rPr>
        <w:t xml:space="preserve"> </w:t>
      </w:r>
      <w:r>
        <w:rPr>
          <w:sz w:val="20"/>
          <w:szCs w:val="20"/>
        </w:rPr>
        <w:t>security</w:t>
      </w:r>
    </w:p>
    <w:p w:rsidR="007448CC" w:rsidRDefault="007448CC">
      <w:pPr>
        <w:pStyle w:val="BodyText"/>
        <w:tabs>
          <w:tab w:val="left" w:pos="7192"/>
        </w:tabs>
        <w:kinsoku w:val="0"/>
        <w:overflowPunct w:val="0"/>
        <w:spacing w:line="229" w:lineRule="exact"/>
        <w:ind w:left="1721"/>
        <w:rPr>
          <w:sz w:val="20"/>
          <w:szCs w:val="20"/>
        </w:rPr>
      </w:pPr>
      <w:r>
        <w:rPr>
          <w:sz w:val="20"/>
          <w:szCs w:val="20"/>
        </w:rPr>
        <w:t>industry?</w:t>
      </w:r>
      <w:r>
        <w:rPr>
          <w:sz w:val="20"/>
          <w:szCs w:val="20"/>
        </w:rPr>
        <w:tab/>
        <w:t>11</w:t>
      </w:r>
    </w:p>
    <w:p w:rsidR="007448CC" w:rsidRDefault="007448CC">
      <w:pPr>
        <w:pStyle w:val="BodyText"/>
        <w:tabs>
          <w:tab w:val="left" w:pos="7192"/>
        </w:tabs>
        <w:kinsoku w:val="0"/>
        <w:overflowPunct w:val="0"/>
        <w:spacing w:line="229" w:lineRule="exact"/>
        <w:ind w:left="1721"/>
        <w:rPr>
          <w:sz w:val="20"/>
          <w:szCs w:val="20"/>
        </w:rPr>
        <w:sectPr w:rsidR="007448CC">
          <w:headerReference w:type="even" r:id="rId8"/>
          <w:headerReference w:type="default" r:id="rId9"/>
          <w:footerReference w:type="even" r:id="rId10"/>
          <w:footerReference w:type="default" r:id="rId11"/>
          <w:headerReference w:type="first" r:id="rId12"/>
          <w:footerReference w:type="first" r:id="rId13"/>
          <w:pgSz w:w="11910" w:h="16850"/>
          <w:pgMar w:top="1600" w:right="1680" w:bottom="2620" w:left="1680" w:header="0" w:footer="2430" w:gutter="0"/>
          <w:pgNumType w:start="1"/>
          <w:cols w:space="720"/>
          <w:noEndnote/>
        </w:sectPr>
      </w:pPr>
    </w:p>
    <w:p w:rsidR="007448CC" w:rsidRDefault="007448CC">
      <w:pPr>
        <w:pStyle w:val="BodyText"/>
        <w:kinsoku w:val="0"/>
        <w:overflowPunct w:val="0"/>
        <w:rPr>
          <w:sz w:val="22"/>
          <w:szCs w:val="22"/>
        </w:rPr>
      </w:pPr>
    </w:p>
    <w:p w:rsidR="007448CC" w:rsidRDefault="007448CC">
      <w:pPr>
        <w:pStyle w:val="BodyText"/>
        <w:kinsoku w:val="0"/>
        <w:overflowPunct w:val="0"/>
        <w:rPr>
          <w:sz w:val="22"/>
          <w:szCs w:val="22"/>
        </w:rPr>
      </w:pPr>
    </w:p>
    <w:p w:rsidR="007448CC" w:rsidRDefault="007448CC">
      <w:pPr>
        <w:pStyle w:val="BodyText"/>
        <w:kinsoku w:val="0"/>
        <w:overflowPunct w:val="0"/>
        <w:rPr>
          <w:sz w:val="22"/>
          <w:szCs w:val="22"/>
        </w:rPr>
      </w:pPr>
    </w:p>
    <w:p w:rsidR="007448CC" w:rsidRDefault="007448CC">
      <w:pPr>
        <w:pStyle w:val="BodyText"/>
        <w:kinsoku w:val="0"/>
        <w:overflowPunct w:val="0"/>
        <w:spacing w:before="8"/>
        <w:rPr>
          <w:sz w:val="25"/>
          <w:szCs w:val="25"/>
        </w:rPr>
      </w:pPr>
    </w:p>
    <w:p w:rsidR="007448CC" w:rsidRDefault="00715692">
      <w:pPr>
        <w:pStyle w:val="BodyText"/>
        <w:tabs>
          <w:tab w:val="left" w:pos="6983"/>
        </w:tabs>
        <w:kinsoku w:val="0"/>
        <w:overflowPunct w:val="0"/>
        <w:ind w:left="1154"/>
        <w:rPr>
          <w:i/>
          <w:iCs/>
          <w:sz w:val="20"/>
          <w:szCs w:val="20"/>
        </w:rPr>
      </w:pPr>
      <w:r>
        <w:rPr>
          <w:noProof/>
        </w:rPr>
        <w:pict>
          <v:shape id="_x0000_s1029" style="position:absolute;left:0;text-align:left;margin-left:140.3pt;margin-top:18.05pt;width:314.85pt;height:1pt;z-index:251658240;mso-wrap-distance-left:0;mso-wrap-distance-right:0;mso-position-horizontal-relative:page;mso-position-vertical-relative:text" coordsize="6297,20" o:allowincell="f" path="m,hhl6296,e" filled="f" strokeweight=".72pt">
            <v:path arrowok="t"/>
            <w10:wrap type="topAndBottom" anchorx="page"/>
          </v:shape>
        </w:pict>
      </w:r>
      <w:r w:rsidR="007448CC">
        <w:rPr>
          <w:i/>
          <w:iCs/>
          <w:sz w:val="20"/>
          <w:szCs w:val="20"/>
        </w:rPr>
        <w:t>Proposal</w:t>
      </w:r>
      <w:r w:rsidR="007448CC">
        <w:rPr>
          <w:i/>
          <w:iCs/>
          <w:sz w:val="20"/>
          <w:szCs w:val="20"/>
        </w:rPr>
        <w:tab/>
        <w:t>Page</w:t>
      </w:r>
    </w:p>
    <w:p w:rsidR="007448CC" w:rsidRDefault="007448CC">
      <w:pPr>
        <w:pStyle w:val="BodyText"/>
        <w:tabs>
          <w:tab w:val="right" w:pos="7393"/>
        </w:tabs>
        <w:kinsoku w:val="0"/>
        <w:overflowPunct w:val="0"/>
        <w:spacing w:before="114"/>
        <w:ind w:left="1154"/>
        <w:rPr>
          <w:b/>
          <w:bCs/>
          <w:sz w:val="20"/>
          <w:szCs w:val="20"/>
        </w:rPr>
      </w:pPr>
      <w:r>
        <w:rPr>
          <w:b/>
          <w:bCs/>
          <w:sz w:val="20"/>
          <w:szCs w:val="20"/>
        </w:rPr>
        <w:t>Schedule 1—Bush</w:t>
      </w:r>
      <w:r>
        <w:rPr>
          <w:b/>
          <w:bCs/>
          <w:spacing w:val="-2"/>
          <w:sz w:val="20"/>
          <w:szCs w:val="20"/>
        </w:rPr>
        <w:t xml:space="preserve"> </w:t>
      </w:r>
      <w:r>
        <w:rPr>
          <w:b/>
          <w:bCs/>
          <w:sz w:val="20"/>
          <w:szCs w:val="20"/>
        </w:rPr>
        <w:t>nursing</w:t>
      </w:r>
      <w:r>
        <w:rPr>
          <w:b/>
          <w:bCs/>
          <w:spacing w:val="-1"/>
          <w:sz w:val="20"/>
          <w:szCs w:val="20"/>
        </w:rPr>
        <w:t xml:space="preserve"> </w:t>
      </w:r>
      <w:r>
        <w:rPr>
          <w:b/>
          <w:bCs/>
          <w:sz w:val="20"/>
          <w:szCs w:val="20"/>
        </w:rPr>
        <w:t>centres</w:t>
      </w:r>
      <w:r>
        <w:rPr>
          <w:b/>
          <w:bCs/>
          <w:sz w:val="20"/>
          <w:szCs w:val="20"/>
        </w:rPr>
        <w:tab/>
        <w:t>12</w:t>
      </w:r>
    </w:p>
    <w:p w:rsidR="007448CC" w:rsidRDefault="007448CC">
      <w:pPr>
        <w:pStyle w:val="BodyText"/>
        <w:tabs>
          <w:tab w:val="right" w:pos="7393"/>
        </w:tabs>
        <w:kinsoku w:val="0"/>
        <w:overflowPunct w:val="0"/>
        <w:spacing w:before="121"/>
        <w:ind w:left="1154"/>
        <w:rPr>
          <w:b/>
          <w:bCs/>
          <w:sz w:val="20"/>
          <w:szCs w:val="20"/>
        </w:rPr>
      </w:pPr>
      <w:r>
        <w:rPr>
          <w:b/>
          <w:bCs/>
          <w:sz w:val="20"/>
          <w:szCs w:val="20"/>
        </w:rPr>
        <w:t>Schedule 2—Bush</w:t>
      </w:r>
      <w:r>
        <w:rPr>
          <w:b/>
          <w:bCs/>
          <w:spacing w:val="-2"/>
          <w:sz w:val="20"/>
          <w:szCs w:val="20"/>
        </w:rPr>
        <w:t xml:space="preserve"> </w:t>
      </w:r>
      <w:r>
        <w:rPr>
          <w:b/>
          <w:bCs/>
          <w:sz w:val="20"/>
          <w:szCs w:val="20"/>
        </w:rPr>
        <w:t>nursing</w:t>
      </w:r>
      <w:r>
        <w:rPr>
          <w:b/>
          <w:bCs/>
          <w:spacing w:val="-1"/>
          <w:sz w:val="20"/>
          <w:szCs w:val="20"/>
        </w:rPr>
        <w:t xml:space="preserve"> </w:t>
      </w:r>
      <w:r>
        <w:rPr>
          <w:b/>
          <w:bCs/>
          <w:sz w:val="20"/>
          <w:szCs w:val="20"/>
        </w:rPr>
        <w:t>hospitals</w:t>
      </w:r>
      <w:r>
        <w:rPr>
          <w:b/>
          <w:bCs/>
          <w:sz w:val="20"/>
          <w:szCs w:val="20"/>
        </w:rPr>
        <w:tab/>
        <w:t>13</w:t>
      </w:r>
    </w:p>
    <w:p w:rsidR="007448CC" w:rsidRDefault="007448CC">
      <w:pPr>
        <w:pStyle w:val="BodyText"/>
        <w:kinsoku w:val="0"/>
        <w:overflowPunct w:val="0"/>
        <w:spacing w:before="118"/>
        <w:ind w:left="1550" w:right="1550"/>
        <w:jc w:val="center"/>
        <w:rPr>
          <w:b/>
          <w:bCs/>
          <w:sz w:val="20"/>
          <w:szCs w:val="20"/>
        </w:rPr>
      </w:pPr>
      <w:r>
        <w:rPr>
          <w:b/>
          <w:bCs/>
          <w:sz w:val="20"/>
          <w:szCs w:val="20"/>
        </w:rPr>
        <w:t>═════════════</w:t>
      </w:r>
    </w:p>
    <w:p w:rsidR="007448CC" w:rsidRDefault="007448CC">
      <w:pPr>
        <w:pStyle w:val="BodyText"/>
        <w:tabs>
          <w:tab w:val="right" w:pos="7393"/>
        </w:tabs>
        <w:kinsoku w:val="0"/>
        <w:overflowPunct w:val="0"/>
        <w:spacing w:before="120"/>
        <w:ind w:left="1154"/>
        <w:rPr>
          <w:b/>
          <w:bCs/>
          <w:sz w:val="20"/>
          <w:szCs w:val="20"/>
        </w:rPr>
      </w:pPr>
      <w:r>
        <w:rPr>
          <w:b/>
          <w:bCs/>
          <w:sz w:val="20"/>
          <w:szCs w:val="20"/>
        </w:rPr>
        <w:t>Endnotes</w:t>
      </w:r>
      <w:r>
        <w:rPr>
          <w:b/>
          <w:bCs/>
          <w:sz w:val="20"/>
          <w:szCs w:val="20"/>
        </w:rPr>
        <w:tab/>
        <w:t>14</w:t>
      </w:r>
    </w:p>
    <w:p w:rsidR="007448CC" w:rsidRDefault="007448CC">
      <w:pPr>
        <w:pStyle w:val="BodyText"/>
        <w:tabs>
          <w:tab w:val="right" w:pos="7393"/>
        </w:tabs>
        <w:kinsoku w:val="0"/>
        <w:overflowPunct w:val="0"/>
        <w:spacing w:before="120"/>
        <w:ind w:left="1154"/>
        <w:rPr>
          <w:b/>
          <w:bCs/>
          <w:sz w:val="20"/>
          <w:szCs w:val="20"/>
        </w:rPr>
        <w:sectPr w:rsidR="007448CC">
          <w:pgSz w:w="11910" w:h="16850"/>
          <w:pgMar w:top="1600" w:right="1680" w:bottom="2620" w:left="1680" w:header="0" w:footer="2430" w:gutter="0"/>
          <w:cols w:space="720"/>
          <w:noEndnote/>
        </w:sectPr>
      </w:pPr>
    </w:p>
    <w:p w:rsidR="007448CC" w:rsidRDefault="007448CC">
      <w:pPr>
        <w:pStyle w:val="BodyText"/>
        <w:kinsoku w:val="0"/>
        <w:overflowPunct w:val="0"/>
        <w:rPr>
          <w:b/>
          <w:bCs/>
          <w:sz w:val="20"/>
          <w:szCs w:val="20"/>
        </w:rPr>
      </w:pPr>
    </w:p>
    <w:p w:rsidR="007448CC" w:rsidRDefault="007448CC">
      <w:pPr>
        <w:pStyle w:val="BodyText"/>
        <w:kinsoku w:val="0"/>
        <w:overflowPunct w:val="0"/>
        <w:rPr>
          <w:b/>
          <w:bCs/>
          <w:sz w:val="20"/>
          <w:szCs w:val="20"/>
        </w:rPr>
      </w:pPr>
    </w:p>
    <w:p w:rsidR="007448CC" w:rsidRDefault="007448CC">
      <w:pPr>
        <w:pStyle w:val="BodyText"/>
        <w:kinsoku w:val="0"/>
        <w:overflowPunct w:val="0"/>
        <w:rPr>
          <w:b/>
          <w:bCs/>
          <w:sz w:val="20"/>
          <w:szCs w:val="20"/>
        </w:rPr>
      </w:pPr>
    </w:p>
    <w:p w:rsidR="007448CC" w:rsidRDefault="007448CC">
      <w:pPr>
        <w:pStyle w:val="BodyText"/>
        <w:kinsoku w:val="0"/>
        <w:overflowPunct w:val="0"/>
        <w:rPr>
          <w:b/>
          <w:bCs/>
          <w:sz w:val="20"/>
          <w:szCs w:val="20"/>
        </w:rPr>
      </w:pPr>
    </w:p>
    <w:p w:rsidR="007448CC" w:rsidRDefault="007448CC">
      <w:pPr>
        <w:pStyle w:val="BodyText"/>
        <w:kinsoku w:val="0"/>
        <w:overflowPunct w:val="0"/>
        <w:rPr>
          <w:b/>
          <w:bCs/>
          <w:sz w:val="20"/>
          <w:szCs w:val="20"/>
        </w:rPr>
      </w:pPr>
    </w:p>
    <w:p w:rsidR="007448CC" w:rsidRDefault="007448CC">
      <w:pPr>
        <w:pStyle w:val="BodyText"/>
        <w:kinsoku w:val="0"/>
        <w:overflowPunct w:val="0"/>
        <w:rPr>
          <w:b/>
          <w:bCs/>
          <w:sz w:val="20"/>
          <w:szCs w:val="20"/>
        </w:rPr>
      </w:pPr>
    </w:p>
    <w:p w:rsidR="007448CC" w:rsidRDefault="007448CC">
      <w:pPr>
        <w:pStyle w:val="BodyText"/>
        <w:kinsoku w:val="0"/>
        <w:overflowPunct w:val="0"/>
        <w:rPr>
          <w:b/>
          <w:bCs/>
          <w:sz w:val="20"/>
          <w:szCs w:val="20"/>
        </w:rPr>
      </w:pPr>
    </w:p>
    <w:p w:rsidR="007448CC" w:rsidRDefault="007448CC">
      <w:pPr>
        <w:pStyle w:val="BodyText"/>
        <w:kinsoku w:val="0"/>
        <w:overflowPunct w:val="0"/>
        <w:rPr>
          <w:b/>
          <w:bCs/>
          <w:sz w:val="20"/>
          <w:szCs w:val="20"/>
        </w:rPr>
      </w:pPr>
    </w:p>
    <w:p w:rsidR="007448CC" w:rsidRDefault="007448CC">
      <w:pPr>
        <w:pStyle w:val="BodyText"/>
        <w:kinsoku w:val="0"/>
        <w:overflowPunct w:val="0"/>
        <w:spacing w:before="3" w:after="1"/>
        <w:rPr>
          <w:b/>
          <w:bCs/>
          <w:sz w:val="14"/>
          <w:szCs w:val="14"/>
        </w:rPr>
      </w:pPr>
    </w:p>
    <w:p w:rsidR="007448CC" w:rsidRDefault="007448CC">
      <w:pPr>
        <w:pStyle w:val="BodyText"/>
        <w:kinsoku w:val="0"/>
        <w:overflowPunct w:val="0"/>
        <w:ind w:left="3624"/>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83.25pt">
            <v:imagedata r:id="rId14" o:title=""/>
          </v:shape>
        </w:pict>
      </w:r>
    </w:p>
    <w:p w:rsidR="007448CC" w:rsidRDefault="007448CC">
      <w:pPr>
        <w:pStyle w:val="Heading3"/>
        <w:kinsoku w:val="0"/>
        <w:overflowPunct w:val="0"/>
        <w:spacing w:before="5"/>
        <w:ind w:left="1550" w:right="1551" w:firstLine="0"/>
        <w:jc w:val="center"/>
      </w:pPr>
      <w:r>
        <w:t>Victoria</w:t>
      </w:r>
    </w:p>
    <w:p w:rsidR="007448CC" w:rsidRDefault="007448CC">
      <w:pPr>
        <w:pStyle w:val="BodyText"/>
        <w:kinsoku w:val="0"/>
        <w:overflowPunct w:val="0"/>
        <w:rPr>
          <w:b/>
          <w:bCs/>
          <w:sz w:val="26"/>
          <w:szCs w:val="26"/>
        </w:rPr>
      </w:pPr>
    </w:p>
    <w:p w:rsidR="007448CC" w:rsidRDefault="007448CC">
      <w:pPr>
        <w:pStyle w:val="BodyText"/>
        <w:kinsoku w:val="0"/>
        <w:overflowPunct w:val="0"/>
        <w:rPr>
          <w:b/>
          <w:bCs/>
          <w:sz w:val="26"/>
          <w:szCs w:val="26"/>
        </w:rPr>
      </w:pPr>
    </w:p>
    <w:p w:rsidR="007448CC" w:rsidRDefault="007448CC">
      <w:pPr>
        <w:pStyle w:val="BodyText"/>
        <w:kinsoku w:val="0"/>
        <w:overflowPunct w:val="0"/>
        <w:spacing w:before="164" w:line="508" w:lineRule="auto"/>
        <w:ind w:left="1550" w:right="1551"/>
        <w:jc w:val="center"/>
        <w:rPr>
          <w:b/>
          <w:bCs/>
          <w:sz w:val="28"/>
          <w:szCs w:val="28"/>
        </w:rPr>
      </w:pPr>
      <w:r>
        <w:rPr>
          <w:b/>
          <w:bCs/>
          <w:sz w:val="28"/>
          <w:szCs w:val="28"/>
        </w:rPr>
        <w:t>Long Service Benefits Portability Regulations Exposure Draft</w:t>
      </w:r>
    </w:p>
    <w:p w:rsidR="007448CC" w:rsidRDefault="007448CC">
      <w:pPr>
        <w:pStyle w:val="BodyText"/>
        <w:kinsoku w:val="0"/>
        <w:overflowPunct w:val="0"/>
        <w:spacing w:before="259"/>
        <w:ind w:left="1550" w:right="1550"/>
        <w:jc w:val="center"/>
        <w:rPr>
          <w:b/>
          <w:bCs/>
          <w:sz w:val="32"/>
          <w:szCs w:val="32"/>
        </w:rPr>
      </w:pPr>
      <w:bookmarkStart w:id="1" w:name="Part 1—Preliminary"/>
      <w:bookmarkEnd w:id="1"/>
      <w:r>
        <w:rPr>
          <w:b/>
          <w:bCs/>
          <w:sz w:val="32"/>
          <w:szCs w:val="32"/>
        </w:rPr>
        <w:t>Part 1—Preliminary</w:t>
      </w:r>
    </w:p>
    <w:p w:rsidR="007448CC" w:rsidRDefault="007448CC">
      <w:pPr>
        <w:pStyle w:val="ListParagraph"/>
        <w:numPr>
          <w:ilvl w:val="1"/>
          <w:numId w:val="6"/>
        </w:numPr>
        <w:tabs>
          <w:tab w:val="left" w:pos="2005"/>
        </w:tabs>
        <w:kinsoku w:val="0"/>
        <w:overflowPunct w:val="0"/>
        <w:rPr>
          <w:b/>
          <w:bCs/>
        </w:rPr>
      </w:pPr>
      <w:bookmarkStart w:id="2" w:name="1 Objective"/>
      <w:bookmarkEnd w:id="2"/>
      <w:r>
        <w:rPr>
          <w:b/>
          <w:bCs/>
        </w:rPr>
        <w:t>Objective</w:t>
      </w:r>
    </w:p>
    <w:p w:rsidR="007448CC" w:rsidRDefault="007448CC">
      <w:pPr>
        <w:pStyle w:val="BodyText"/>
        <w:kinsoku w:val="0"/>
        <w:overflowPunct w:val="0"/>
        <w:spacing w:before="115"/>
        <w:ind w:left="2516" w:right="1275"/>
      </w:pPr>
      <w:r>
        <w:t xml:space="preserve">The objective of these Regulations is to prescribe matters authorised to be prescribed by, and to ensure the effective implementation of, the </w:t>
      </w:r>
      <w:r>
        <w:rPr>
          <w:b/>
          <w:bCs/>
        </w:rPr>
        <w:t>Long Service Benefits Portability Act 2018</w:t>
      </w:r>
      <w:r>
        <w:t>.</w:t>
      </w:r>
    </w:p>
    <w:p w:rsidR="007448CC" w:rsidRDefault="007448CC">
      <w:pPr>
        <w:pStyle w:val="Heading3"/>
        <w:numPr>
          <w:ilvl w:val="1"/>
          <w:numId w:val="6"/>
        </w:numPr>
        <w:tabs>
          <w:tab w:val="left" w:pos="2005"/>
        </w:tabs>
        <w:kinsoku w:val="0"/>
        <w:overflowPunct w:val="0"/>
        <w:spacing w:before="125"/>
      </w:pPr>
      <w:bookmarkStart w:id="3" w:name="2 Authorising provision"/>
      <w:bookmarkEnd w:id="3"/>
      <w:r>
        <w:t>Authorising</w:t>
      </w:r>
      <w:r>
        <w:rPr>
          <w:spacing w:val="-1"/>
        </w:rPr>
        <w:t xml:space="preserve"> </w:t>
      </w:r>
      <w:r>
        <w:t>provision</w:t>
      </w:r>
    </w:p>
    <w:p w:rsidR="007448CC" w:rsidRDefault="007448CC">
      <w:pPr>
        <w:pStyle w:val="BodyText"/>
        <w:kinsoku w:val="0"/>
        <w:overflowPunct w:val="0"/>
        <w:spacing w:before="116"/>
        <w:ind w:left="2516" w:right="1248"/>
      </w:pPr>
      <w:r>
        <w:t xml:space="preserve">These Regulations are made under section 79 of the </w:t>
      </w:r>
      <w:r>
        <w:rPr>
          <w:b/>
          <w:bCs/>
        </w:rPr>
        <w:t>Long Service Benefits Portability Act 2018</w:t>
      </w:r>
      <w:r>
        <w:t>.</w:t>
      </w:r>
    </w:p>
    <w:p w:rsidR="007448CC" w:rsidRDefault="007448CC">
      <w:pPr>
        <w:pStyle w:val="Heading3"/>
        <w:numPr>
          <w:ilvl w:val="1"/>
          <w:numId w:val="6"/>
        </w:numPr>
        <w:tabs>
          <w:tab w:val="left" w:pos="2005"/>
        </w:tabs>
        <w:kinsoku w:val="0"/>
        <w:overflowPunct w:val="0"/>
        <w:spacing w:before="124"/>
      </w:pPr>
      <w:bookmarkStart w:id="4" w:name="3 Commencement"/>
      <w:bookmarkEnd w:id="4"/>
      <w:r>
        <w:t>Commencement</w:t>
      </w:r>
    </w:p>
    <w:p w:rsidR="007448CC" w:rsidRDefault="007448CC">
      <w:pPr>
        <w:pStyle w:val="BodyText"/>
        <w:kinsoku w:val="0"/>
        <w:overflowPunct w:val="0"/>
        <w:spacing w:before="116"/>
        <w:ind w:left="2516" w:right="1954"/>
      </w:pPr>
      <w:r>
        <w:t>These Regulations come into operation on 1 October 2020.</w:t>
      </w:r>
    </w:p>
    <w:p w:rsidR="007448CC" w:rsidRDefault="007448CC">
      <w:pPr>
        <w:pStyle w:val="Heading3"/>
        <w:numPr>
          <w:ilvl w:val="1"/>
          <w:numId w:val="6"/>
        </w:numPr>
        <w:tabs>
          <w:tab w:val="left" w:pos="2005"/>
        </w:tabs>
        <w:kinsoku w:val="0"/>
        <w:overflowPunct w:val="0"/>
        <w:spacing w:before="124"/>
      </w:pPr>
      <w:bookmarkStart w:id="5" w:name="4 Revocation"/>
      <w:bookmarkEnd w:id="5"/>
      <w:r>
        <w:t>Revocation</w:t>
      </w:r>
    </w:p>
    <w:p w:rsidR="007448CC" w:rsidRDefault="007448CC">
      <w:pPr>
        <w:pStyle w:val="BodyText"/>
        <w:kinsoku w:val="0"/>
        <w:overflowPunct w:val="0"/>
        <w:spacing w:before="116"/>
        <w:ind w:left="2516" w:right="1595"/>
      </w:pPr>
      <w:r>
        <w:t>The Long Service Benefits Portability Interim Regulations 2019</w:t>
      </w:r>
      <w:r>
        <w:rPr>
          <w:vertAlign w:val="superscript"/>
        </w:rPr>
        <w:t>1</w:t>
      </w:r>
      <w:r>
        <w:t xml:space="preserve"> are </w:t>
      </w:r>
      <w:r>
        <w:rPr>
          <w:b/>
          <w:bCs/>
        </w:rPr>
        <w:t>revoked</w:t>
      </w:r>
      <w:r>
        <w:t>.</w:t>
      </w:r>
    </w:p>
    <w:p w:rsidR="007448CC" w:rsidRDefault="007448CC">
      <w:pPr>
        <w:pStyle w:val="BodyText"/>
        <w:kinsoku w:val="0"/>
        <w:overflowPunct w:val="0"/>
        <w:spacing w:before="116"/>
        <w:ind w:left="2516" w:right="1595"/>
        <w:sectPr w:rsidR="007448CC">
          <w:footerReference w:type="default" r:id="rId15"/>
          <w:pgSz w:w="11910" w:h="16850"/>
          <w:pgMar w:top="1600" w:right="1680" w:bottom="2620" w:left="1680" w:header="0" w:footer="2430" w:gutter="0"/>
          <w:pgNumType w:start="1"/>
          <w:cols w:space="720"/>
          <w:noEndnote/>
        </w:sectPr>
      </w:pPr>
    </w:p>
    <w:p w:rsidR="007448CC" w:rsidRDefault="007448CC">
      <w:pPr>
        <w:pStyle w:val="BodyText"/>
        <w:kinsoku w:val="0"/>
        <w:overflowPunct w:val="0"/>
        <w:rPr>
          <w:sz w:val="9"/>
          <w:szCs w:val="9"/>
        </w:rPr>
      </w:pPr>
    </w:p>
    <w:p w:rsidR="007448CC" w:rsidRDefault="007448CC">
      <w:pPr>
        <w:pStyle w:val="Heading3"/>
        <w:numPr>
          <w:ilvl w:val="1"/>
          <w:numId w:val="6"/>
        </w:numPr>
        <w:tabs>
          <w:tab w:val="left" w:pos="2005"/>
        </w:tabs>
        <w:kinsoku w:val="0"/>
        <w:overflowPunct w:val="0"/>
        <w:spacing w:before="90"/>
      </w:pPr>
      <w:bookmarkStart w:id="6" w:name="5 Definition"/>
      <w:bookmarkEnd w:id="6"/>
      <w:r>
        <w:t>Definition</w:t>
      </w:r>
    </w:p>
    <w:p w:rsidR="007448CC" w:rsidRDefault="007448CC">
      <w:pPr>
        <w:pStyle w:val="BodyText"/>
        <w:kinsoku w:val="0"/>
        <w:overflowPunct w:val="0"/>
        <w:spacing w:before="115"/>
        <w:ind w:left="2516"/>
      </w:pPr>
      <w:r>
        <w:t>In these Regulations—</w:t>
      </w:r>
    </w:p>
    <w:p w:rsidR="007448CC" w:rsidRDefault="007448CC">
      <w:pPr>
        <w:pStyle w:val="BodyText"/>
        <w:kinsoku w:val="0"/>
        <w:overflowPunct w:val="0"/>
        <w:spacing w:before="120"/>
        <w:ind w:left="3027" w:right="2002" w:hanging="512"/>
      </w:pPr>
      <w:r>
        <w:rPr>
          <w:b/>
          <w:bCs/>
          <w:i/>
          <w:iCs/>
        </w:rPr>
        <w:t xml:space="preserve">the Act </w:t>
      </w:r>
      <w:r>
        <w:t xml:space="preserve">means the </w:t>
      </w:r>
      <w:r>
        <w:rPr>
          <w:b/>
          <w:bCs/>
        </w:rPr>
        <w:t>Long Service Benefits Portability Act 2018</w:t>
      </w:r>
      <w:r>
        <w:t>.</w:t>
      </w:r>
    </w:p>
    <w:p w:rsidR="007448CC" w:rsidRDefault="007448CC">
      <w:pPr>
        <w:pStyle w:val="BodyText"/>
        <w:kinsoku w:val="0"/>
        <w:overflowPunct w:val="0"/>
        <w:spacing w:before="120"/>
        <w:ind w:left="3027" w:right="2002" w:hanging="512"/>
        <w:sectPr w:rsidR="007448CC">
          <w:headerReference w:type="default" r:id="rId16"/>
          <w:pgSz w:w="11910" w:h="16850"/>
          <w:pgMar w:top="2960" w:right="1680" w:bottom="2620" w:left="1680" w:header="1884" w:footer="2430" w:gutter="0"/>
          <w:cols w:space="720"/>
          <w:noEndnote/>
        </w:sectPr>
      </w:pPr>
    </w:p>
    <w:p w:rsidR="007448CC" w:rsidRDefault="007448CC">
      <w:pPr>
        <w:pStyle w:val="BodyText"/>
        <w:kinsoku w:val="0"/>
        <w:overflowPunct w:val="0"/>
        <w:rPr>
          <w:sz w:val="20"/>
          <w:szCs w:val="20"/>
        </w:rPr>
      </w:pPr>
    </w:p>
    <w:p w:rsidR="007448CC" w:rsidRDefault="007448CC">
      <w:pPr>
        <w:pStyle w:val="Heading1"/>
        <w:kinsoku w:val="0"/>
        <w:overflowPunct w:val="0"/>
        <w:ind w:left="2461"/>
      </w:pPr>
      <w:bookmarkStart w:id="7" w:name="Part 2—Quarterly returns"/>
      <w:bookmarkEnd w:id="7"/>
      <w:r>
        <w:t>Part 2—Quarterly returns</w:t>
      </w:r>
    </w:p>
    <w:p w:rsidR="007448CC" w:rsidRDefault="007448CC">
      <w:pPr>
        <w:pStyle w:val="Heading3"/>
        <w:numPr>
          <w:ilvl w:val="1"/>
          <w:numId w:val="6"/>
        </w:numPr>
        <w:tabs>
          <w:tab w:val="left" w:pos="2005"/>
        </w:tabs>
        <w:kinsoku w:val="0"/>
        <w:overflowPunct w:val="0"/>
      </w:pPr>
      <w:bookmarkStart w:id="8" w:name="6 Quarterly returns by employers"/>
      <w:bookmarkEnd w:id="8"/>
      <w:r>
        <w:t>Quarterly returns by</w:t>
      </w:r>
      <w:r>
        <w:rPr>
          <w:spacing w:val="-1"/>
        </w:rPr>
        <w:t xml:space="preserve"> </w:t>
      </w:r>
      <w:r>
        <w:t>employers</w:t>
      </w:r>
    </w:p>
    <w:p w:rsidR="007448CC" w:rsidRDefault="007448CC">
      <w:pPr>
        <w:pStyle w:val="BodyText"/>
        <w:kinsoku w:val="0"/>
        <w:overflowPunct w:val="0"/>
        <w:spacing w:before="116"/>
        <w:ind w:left="2516" w:right="1202"/>
      </w:pPr>
      <w:r>
        <w:t xml:space="preserve">For the purposes of paragraph (c) of the definition of </w:t>
      </w:r>
      <w:r>
        <w:rPr>
          <w:b/>
          <w:bCs/>
          <w:i/>
          <w:iCs/>
        </w:rPr>
        <w:t xml:space="preserve">required information </w:t>
      </w:r>
      <w:r>
        <w:t>in section 27(2) of the Act, the prescribed information is—</w:t>
      </w:r>
    </w:p>
    <w:p w:rsidR="007448CC" w:rsidRDefault="007448CC">
      <w:pPr>
        <w:pStyle w:val="ListParagraph"/>
        <w:numPr>
          <w:ilvl w:val="2"/>
          <w:numId w:val="6"/>
        </w:numPr>
        <w:tabs>
          <w:tab w:val="left" w:pos="3028"/>
        </w:tabs>
        <w:kinsoku w:val="0"/>
        <w:overflowPunct w:val="0"/>
        <w:ind w:right="1600"/>
      </w:pPr>
      <w:r>
        <w:t>for each of the employer's workers, any long service benefits given to the worker under a fair work instrument during the quarter,</w:t>
      </w:r>
      <w:r>
        <w:rPr>
          <w:spacing w:val="-1"/>
        </w:rPr>
        <w:t xml:space="preserve"> </w:t>
      </w:r>
      <w:r>
        <w:t>including—</w:t>
      </w:r>
    </w:p>
    <w:p w:rsidR="007448CC" w:rsidRDefault="007448CC">
      <w:pPr>
        <w:pStyle w:val="ListParagraph"/>
        <w:numPr>
          <w:ilvl w:val="3"/>
          <w:numId w:val="6"/>
        </w:numPr>
        <w:tabs>
          <w:tab w:val="left" w:pos="3537"/>
        </w:tabs>
        <w:kinsoku w:val="0"/>
        <w:overflowPunct w:val="0"/>
        <w:ind w:right="1349"/>
      </w:pPr>
      <w:r>
        <w:t>long service leave granted to, or taken by, the worker; and</w:t>
      </w:r>
    </w:p>
    <w:p w:rsidR="007448CC" w:rsidRDefault="007448CC">
      <w:pPr>
        <w:pStyle w:val="ListParagraph"/>
        <w:numPr>
          <w:ilvl w:val="3"/>
          <w:numId w:val="6"/>
        </w:numPr>
        <w:tabs>
          <w:tab w:val="left" w:pos="3537"/>
        </w:tabs>
        <w:kinsoku w:val="0"/>
        <w:overflowPunct w:val="0"/>
        <w:spacing w:before="121"/>
        <w:ind w:right="1219" w:hanging="406"/>
      </w:pPr>
      <w:r>
        <w:t>payments for, or in lieu of, long service leave made to the worker;</w:t>
      </w:r>
      <w:r>
        <w:rPr>
          <w:spacing w:val="-4"/>
        </w:rPr>
        <w:t xml:space="preserve"> </w:t>
      </w:r>
      <w:r>
        <w:t>and</w:t>
      </w:r>
    </w:p>
    <w:p w:rsidR="007448CC" w:rsidRDefault="007448CC">
      <w:pPr>
        <w:pStyle w:val="ListParagraph"/>
        <w:numPr>
          <w:ilvl w:val="3"/>
          <w:numId w:val="6"/>
        </w:numPr>
        <w:tabs>
          <w:tab w:val="left" w:pos="3537"/>
        </w:tabs>
        <w:kinsoku w:val="0"/>
        <w:overflowPunct w:val="0"/>
        <w:ind w:right="1332" w:hanging="473"/>
      </w:pPr>
      <w:r>
        <w:t>any other long service benefits paid or given to the worker; and</w:t>
      </w:r>
    </w:p>
    <w:p w:rsidR="007448CC" w:rsidRDefault="007448CC">
      <w:pPr>
        <w:pStyle w:val="ListParagraph"/>
        <w:numPr>
          <w:ilvl w:val="3"/>
          <w:numId w:val="6"/>
        </w:numPr>
        <w:tabs>
          <w:tab w:val="left" w:pos="3537"/>
        </w:tabs>
        <w:kinsoku w:val="0"/>
        <w:overflowPunct w:val="0"/>
        <w:ind w:right="1610" w:hanging="459"/>
      </w:pPr>
      <w:r>
        <w:t>the date on which the benefits were paid or given;</w:t>
      </w:r>
      <w:r>
        <w:rPr>
          <w:spacing w:val="-1"/>
        </w:rPr>
        <w:t xml:space="preserve"> </w:t>
      </w:r>
      <w:r>
        <w:t>and</w:t>
      </w:r>
    </w:p>
    <w:p w:rsidR="007448CC" w:rsidRDefault="007448CC">
      <w:pPr>
        <w:pStyle w:val="ListParagraph"/>
        <w:numPr>
          <w:ilvl w:val="3"/>
          <w:numId w:val="6"/>
        </w:numPr>
        <w:tabs>
          <w:tab w:val="left" w:pos="3537"/>
        </w:tabs>
        <w:kinsoku w:val="0"/>
        <w:overflowPunct w:val="0"/>
        <w:ind w:right="1236" w:hanging="394"/>
      </w:pPr>
      <w:r>
        <w:t>the service period to which the benefits relate;</w:t>
      </w:r>
      <w:r>
        <w:rPr>
          <w:spacing w:val="-1"/>
        </w:rPr>
        <w:t xml:space="preserve"> </w:t>
      </w:r>
      <w:r>
        <w:t>and</w:t>
      </w:r>
    </w:p>
    <w:p w:rsidR="007448CC" w:rsidRDefault="007448CC">
      <w:pPr>
        <w:pStyle w:val="ListParagraph"/>
        <w:numPr>
          <w:ilvl w:val="3"/>
          <w:numId w:val="6"/>
        </w:numPr>
        <w:tabs>
          <w:tab w:val="left" w:pos="3537"/>
        </w:tabs>
        <w:kinsoku w:val="0"/>
        <w:overflowPunct w:val="0"/>
        <w:ind w:right="1218" w:hanging="459"/>
      </w:pPr>
      <w:r>
        <w:t>the name of any other fair work instrument that provides for a long service leave entitlement that applies to a worker or workers;</w:t>
      </w:r>
      <w:r>
        <w:rPr>
          <w:spacing w:val="-4"/>
        </w:rPr>
        <w:t xml:space="preserve"> </w:t>
      </w:r>
      <w:r>
        <w:t>and</w:t>
      </w:r>
    </w:p>
    <w:p w:rsidR="007448CC" w:rsidRDefault="007448CC">
      <w:pPr>
        <w:pStyle w:val="ListParagraph"/>
        <w:numPr>
          <w:ilvl w:val="2"/>
          <w:numId w:val="6"/>
        </w:numPr>
        <w:tabs>
          <w:tab w:val="left" w:pos="3028"/>
        </w:tabs>
        <w:kinsoku w:val="0"/>
        <w:overflowPunct w:val="0"/>
        <w:spacing w:before="121"/>
        <w:ind w:right="1290" w:hanging="396"/>
        <w:jc w:val="both"/>
      </w:pPr>
      <w:r>
        <w:t>for each worker who ceased to be</w:t>
      </w:r>
      <w:r>
        <w:rPr>
          <w:spacing w:val="-10"/>
        </w:rPr>
        <w:t xml:space="preserve"> </w:t>
      </w:r>
      <w:r>
        <w:t>employed by the employer during the quarter, the date the worker ceased</w:t>
      </w:r>
      <w:r>
        <w:rPr>
          <w:spacing w:val="-1"/>
        </w:rPr>
        <w:t xml:space="preserve"> </w:t>
      </w:r>
      <w:r>
        <w:t>employment.</w:t>
      </w:r>
    </w:p>
    <w:p w:rsidR="007448CC" w:rsidRDefault="007448CC">
      <w:pPr>
        <w:pStyle w:val="ListParagraph"/>
        <w:numPr>
          <w:ilvl w:val="2"/>
          <w:numId w:val="6"/>
        </w:numPr>
        <w:tabs>
          <w:tab w:val="left" w:pos="3028"/>
        </w:tabs>
        <w:kinsoku w:val="0"/>
        <w:overflowPunct w:val="0"/>
        <w:spacing w:before="121"/>
        <w:ind w:right="1290" w:hanging="396"/>
        <w:jc w:val="both"/>
        <w:sectPr w:rsidR="007448CC">
          <w:headerReference w:type="default" r:id="rId17"/>
          <w:pgSz w:w="11910" w:h="16850"/>
          <w:pgMar w:top="2960" w:right="1680" w:bottom="2620" w:left="1680" w:header="1884" w:footer="2430" w:gutter="0"/>
          <w:cols w:space="720"/>
          <w:noEndnote/>
        </w:sectPr>
      </w:pPr>
    </w:p>
    <w:p w:rsidR="007448CC" w:rsidRDefault="007448CC">
      <w:pPr>
        <w:pStyle w:val="BodyText"/>
        <w:kinsoku w:val="0"/>
        <w:overflowPunct w:val="0"/>
        <w:rPr>
          <w:sz w:val="20"/>
          <w:szCs w:val="20"/>
        </w:rPr>
      </w:pPr>
    </w:p>
    <w:p w:rsidR="007448CC" w:rsidRDefault="007448CC">
      <w:pPr>
        <w:pStyle w:val="Heading1"/>
        <w:kinsoku w:val="0"/>
        <w:overflowPunct w:val="0"/>
        <w:ind w:left="2643"/>
      </w:pPr>
      <w:bookmarkStart w:id="9" w:name="Part 3—Administration"/>
      <w:bookmarkEnd w:id="9"/>
      <w:r>
        <w:t>Part 3—Administration</w:t>
      </w:r>
    </w:p>
    <w:p w:rsidR="007448CC" w:rsidRDefault="007448CC">
      <w:pPr>
        <w:pStyle w:val="Heading3"/>
        <w:numPr>
          <w:ilvl w:val="1"/>
          <w:numId w:val="6"/>
        </w:numPr>
        <w:tabs>
          <w:tab w:val="left" w:pos="2005"/>
        </w:tabs>
        <w:kinsoku w:val="0"/>
        <w:overflowPunct w:val="0"/>
        <w:ind w:right="1823"/>
      </w:pPr>
      <w:bookmarkStart w:id="10" w:name="7 Disclosure of information to other ent"/>
      <w:bookmarkEnd w:id="10"/>
      <w:r>
        <w:t>Disclosure of information to other entities and authorities</w:t>
      </w:r>
    </w:p>
    <w:p w:rsidR="007448CC" w:rsidRDefault="007448CC">
      <w:pPr>
        <w:pStyle w:val="ListParagraph"/>
        <w:numPr>
          <w:ilvl w:val="0"/>
          <w:numId w:val="5"/>
        </w:numPr>
        <w:tabs>
          <w:tab w:val="left" w:pos="2517"/>
        </w:tabs>
        <w:kinsoku w:val="0"/>
        <w:overflowPunct w:val="0"/>
        <w:spacing w:before="116"/>
        <w:ind w:right="1425"/>
      </w:pPr>
      <w:r>
        <w:t xml:space="preserve">For the purposes of paragraph (b) of the definition of </w:t>
      </w:r>
      <w:r>
        <w:rPr>
          <w:b/>
          <w:bCs/>
          <w:i/>
          <w:iCs/>
        </w:rPr>
        <w:t xml:space="preserve">Commonwealth government entity </w:t>
      </w:r>
      <w:r>
        <w:t>in section 51(3) of the Act, the Australian Taxation Office is a prescribed</w:t>
      </w:r>
      <w:r>
        <w:rPr>
          <w:spacing w:val="-3"/>
        </w:rPr>
        <w:t xml:space="preserve"> </w:t>
      </w:r>
      <w:r>
        <w:t>entity.</w:t>
      </w:r>
    </w:p>
    <w:p w:rsidR="007448CC" w:rsidRDefault="007448CC">
      <w:pPr>
        <w:pStyle w:val="ListParagraph"/>
        <w:numPr>
          <w:ilvl w:val="0"/>
          <w:numId w:val="5"/>
        </w:numPr>
        <w:tabs>
          <w:tab w:val="left" w:pos="2517"/>
        </w:tabs>
        <w:kinsoku w:val="0"/>
        <w:overflowPunct w:val="0"/>
        <w:ind w:right="1217"/>
      </w:pPr>
      <w:r>
        <w:t xml:space="preserve">For the purposes of paragraph (c) of the definition of </w:t>
      </w:r>
      <w:r>
        <w:rPr>
          <w:b/>
          <w:bCs/>
          <w:i/>
          <w:iCs/>
        </w:rPr>
        <w:t xml:space="preserve">Victorian government entity </w:t>
      </w:r>
      <w:r>
        <w:t xml:space="preserve">in section 51(3) of the Act, the Labour Hire Licensing Authority established by section 50 of the </w:t>
      </w:r>
      <w:r>
        <w:rPr>
          <w:b/>
          <w:bCs/>
        </w:rPr>
        <w:t xml:space="preserve">Labour Hire Licensing Act 2018 </w:t>
      </w:r>
      <w:r>
        <w:t>is a prescribed</w:t>
      </w:r>
      <w:r>
        <w:rPr>
          <w:spacing w:val="-2"/>
        </w:rPr>
        <w:t xml:space="preserve"> </w:t>
      </w:r>
      <w:r>
        <w:t>entity.</w:t>
      </w:r>
    </w:p>
    <w:p w:rsidR="007448CC" w:rsidRDefault="007448CC">
      <w:pPr>
        <w:pStyle w:val="ListParagraph"/>
        <w:numPr>
          <w:ilvl w:val="0"/>
          <w:numId w:val="5"/>
        </w:numPr>
        <w:tabs>
          <w:tab w:val="left" w:pos="2517"/>
        </w:tabs>
        <w:kinsoku w:val="0"/>
        <w:overflowPunct w:val="0"/>
        <w:ind w:right="1217"/>
        <w:sectPr w:rsidR="007448CC">
          <w:headerReference w:type="default" r:id="rId18"/>
          <w:pgSz w:w="11910" w:h="16850"/>
          <w:pgMar w:top="2960" w:right="1680" w:bottom="2620" w:left="1680" w:header="1884" w:footer="2430" w:gutter="0"/>
          <w:cols w:space="720"/>
          <w:noEndnote/>
        </w:sectPr>
      </w:pPr>
    </w:p>
    <w:p w:rsidR="007448CC" w:rsidRDefault="007448CC">
      <w:pPr>
        <w:pStyle w:val="BodyText"/>
        <w:kinsoku w:val="0"/>
        <w:overflowPunct w:val="0"/>
        <w:rPr>
          <w:sz w:val="20"/>
          <w:szCs w:val="20"/>
        </w:rPr>
      </w:pPr>
    </w:p>
    <w:p w:rsidR="007448CC" w:rsidRDefault="007448CC">
      <w:pPr>
        <w:pStyle w:val="Heading1"/>
        <w:kinsoku w:val="0"/>
        <w:overflowPunct w:val="0"/>
      </w:pPr>
      <w:bookmarkStart w:id="11" w:name="Part 4—Community services sector"/>
      <w:bookmarkEnd w:id="11"/>
      <w:r>
        <w:t>Part 4—Community services sector</w:t>
      </w:r>
    </w:p>
    <w:p w:rsidR="007448CC" w:rsidRDefault="007448CC">
      <w:pPr>
        <w:pStyle w:val="Heading2"/>
        <w:kinsoku w:val="0"/>
        <w:overflowPunct w:val="0"/>
        <w:spacing w:before="239"/>
        <w:ind w:left="1928"/>
      </w:pPr>
      <w:bookmarkStart w:id="12" w:name="Division 1—Community services sector"/>
      <w:bookmarkEnd w:id="12"/>
      <w:r>
        <w:t>Division 1—Community services sector</w:t>
      </w:r>
    </w:p>
    <w:p w:rsidR="007448CC" w:rsidRDefault="007448CC">
      <w:pPr>
        <w:pStyle w:val="ListParagraph"/>
        <w:numPr>
          <w:ilvl w:val="1"/>
          <w:numId w:val="6"/>
        </w:numPr>
        <w:tabs>
          <w:tab w:val="left" w:pos="2005"/>
        </w:tabs>
        <w:kinsoku w:val="0"/>
        <w:overflowPunct w:val="0"/>
        <w:spacing w:before="119"/>
        <w:rPr>
          <w:b/>
          <w:bCs/>
        </w:rPr>
      </w:pPr>
      <w:bookmarkStart w:id="13" w:name="8 What is community service work?"/>
      <w:bookmarkEnd w:id="13"/>
      <w:r>
        <w:rPr>
          <w:b/>
          <w:bCs/>
        </w:rPr>
        <w:t xml:space="preserve">What is </w:t>
      </w:r>
      <w:r>
        <w:rPr>
          <w:b/>
          <w:bCs/>
          <w:i/>
          <w:iCs/>
        </w:rPr>
        <w:t>community service</w:t>
      </w:r>
      <w:r>
        <w:rPr>
          <w:b/>
          <w:bCs/>
          <w:i/>
          <w:iCs/>
          <w:spacing w:val="-4"/>
        </w:rPr>
        <w:t xml:space="preserve"> </w:t>
      </w:r>
      <w:r>
        <w:rPr>
          <w:b/>
          <w:bCs/>
          <w:i/>
          <w:iCs/>
        </w:rPr>
        <w:t>work</w:t>
      </w:r>
      <w:r>
        <w:rPr>
          <w:b/>
          <w:bCs/>
        </w:rPr>
        <w:t>?</w:t>
      </w:r>
    </w:p>
    <w:p w:rsidR="007448CC" w:rsidRDefault="007448CC">
      <w:pPr>
        <w:pStyle w:val="ListParagraph"/>
        <w:numPr>
          <w:ilvl w:val="0"/>
          <w:numId w:val="4"/>
        </w:numPr>
        <w:tabs>
          <w:tab w:val="left" w:pos="2517"/>
        </w:tabs>
        <w:kinsoku w:val="0"/>
        <w:overflowPunct w:val="0"/>
        <w:spacing w:before="115"/>
        <w:ind w:right="1431"/>
      </w:pPr>
      <w:r>
        <w:t>For the purposes of clause 2(1)(j) of Schedule 1 to the Act, the provision of any of the following services is prescribed to be community service work—</w:t>
      </w:r>
    </w:p>
    <w:p w:rsidR="007448CC" w:rsidRDefault="007448CC">
      <w:pPr>
        <w:pStyle w:val="ListParagraph"/>
        <w:numPr>
          <w:ilvl w:val="1"/>
          <w:numId w:val="4"/>
        </w:numPr>
        <w:tabs>
          <w:tab w:val="left" w:pos="3028"/>
        </w:tabs>
        <w:kinsoku w:val="0"/>
        <w:overflowPunct w:val="0"/>
      </w:pPr>
      <w:r>
        <w:t>social work or welfare</w:t>
      </w:r>
      <w:r>
        <w:rPr>
          <w:spacing w:val="-7"/>
        </w:rPr>
        <w:t xml:space="preserve"> </w:t>
      </w:r>
      <w:r>
        <w:t>work;</w:t>
      </w:r>
    </w:p>
    <w:p w:rsidR="007448CC" w:rsidRDefault="007448CC">
      <w:pPr>
        <w:pStyle w:val="ListParagraph"/>
        <w:numPr>
          <w:ilvl w:val="1"/>
          <w:numId w:val="4"/>
        </w:numPr>
        <w:tabs>
          <w:tab w:val="left" w:pos="3028"/>
        </w:tabs>
        <w:kinsoku w:val="0"/>
        <w:overflowPunct w:val="0"/>
        <w:ind w:right="1382" w:hanging="396"/>
      </w:pPr>
      <w:r>
        <w:t>home care support services provided in a private residence, irrespective of the age of the</w:t>
      </w:r>
      <w:r>
        <w:rPr>
          <w:spacing w:val="-1"/>
        </w:rPr>
        <w:t xml:space="preserve"> </w:t>
      </w:r>
      <w:r>
        <w:t>client;</w:t>
      </w:r>
    </w:p>
    <w:p w:rsidR="007448CC" w:rsidRDefault="007448CC">
      <w:pPr>
        <w:pStyle w:val="ListParagraph"/>
        <w:numPr>
          <w:ilvl w:val="1"/>
          <w:numId w:val="4"/>
        </w:numPr>
        <w:tabs>
          <w:tab w:val="left" w:pos="3028"/>
        </w:tabs>
        <w:kinsoku w:val="0"/>
        <w:overflowPunct w:val="0"/>
        <w:spacing w:before="121"/>
      </w:pPr>
      <w:r>
        <w:t>crisis</w:t>
      </w:r>
      <w:r>
        <w:rPr>
          <w:spacing w:val="-1"/>
        </w:rPr>
        <w:t xml:space="preserve"> </w:t>
      </w:r>
      <w:r>
        <w:t>counselling;</w:t>
      </w:r>
    </w:p>
    <w:p w:rsidR="007448CC" w:rsidRDefault="007448CC">
      <w:pPr>
        <w:pStyle w:val="ListParagraph"/>
        <w:numPr>
          <w:ilvl w:val="1"/>
          <w:numId w:val="4"/>
        </w:numPr>
        <w:tabs>
          <w:tab w:val="left" w:pos="3028"/>
        </w:tabs>
        <w:kinsoku w:val="0"/>
        <w:overflowPunct w:val="0"/>
        <w:ind w:hanging="396"/>
      </w:pPr>
      <w:r>
        <w:t>emergency material</w:t>
      </w:r>
      <w:r>
        <w:rPr>
          <w:spacing w:val="-4"/>
        </w:rPr>
        <w:t xml:space="preserve"> </w:t>
      </w:r>
      <w:r>
        <w:t>relief;</w:t>
      </w:r>
    </w:p>
    <w:p w:rsidR="007448CC" w:rsidRDefault="007448CC">
      <w:pPr>
        <w:pStyle w:val="ListParagraph"/>
        <w:numPr>
          <w:ilvl w:val="1"/>
          <w:numId w:val="4"/>
        </w:numPr>
        <w:tabs>
          <w:tab w:val="left" w:pos="3028"/>
        </w:tabs>
        <w:kinsoku w:val="0"/>
        <w:overflowPunct w:val="0"/>
        <w:ind w:right="1833"/>
      </w:pPr>
      <w:r>
        <w:t>custodial or supportive care and social welfare;</w:t>
      </w:r>
    </w:p>
    <w:p w:rsidR="007448CC" w:rsidRDefault="007448CC">
      <w:pPr>
        <w:pStyle w:val="ListParagraph"/>
        <w:numPr>
          <w:ilvl w:val="1"/>
          <w:numId w:val="4"/>
        </w:numPr>
        <w:tabs>
          <w:tab w:val="left" w:pos="3028"/>
        </w:tabs>
        <w:kinsoku w:val="0"/>
        <w:overflowPunct w:val="0"/>
        <w:ind w:hanging="355"/>
      </w:pPr>
      <w:r>
        <w:t>assessment of individual or family</w:t>
      </w:r>
      <w:r>
        <w:rPr>
          <w:spacing w:val="-8"/>
        </w:rPr>
        <w:t xml:space="preserve"> </w:t>
      </w:r>
      <w:r>
        <w:t>needs;</w:t>
      </w:r>
    </w:p>
    <w:p w:rsidR="007448CC" w:rsidRDefault="007448CC">
      <w:pPr>
        <w:pStyle w:val="ListParagraph"/>
        <w:numPr>
          <w:ilvl w:val="1"/>
          <w:numId w:val="4"/>
        </w:numPr>
        <w:tabs>
          <w:tab w:val="left" w:pos="3028"/>
        </w:tabs>
        <w:kinsoku w:val="0"/>
        <w:overflowPunct w:val="0"/>
        <w:ind w:right="2038" w:hanging="396"/>
      </w:pPr>
      <w:r>
        <w:t>social and community development, education or</w:t>
      </w:r>
      <w:r>
        <w:rPr>
          <w:spacing w:val="-1"/>
        </w:rPr>
        <w:t xml:space="preserve"> </w:t>
      </w:r>
      <w:r>
        <w:t>advocacy;</w:t>
      </w:r>
    </w:p>
    <w:p w:rsidR="007448CC" w:rsidRDefault="007448CC">
      <w:pPr>
        <w:pStyle w:val="ListParagraph"/>
        <w:numPr>
          <w:ilvl w:val="1"/>
          <w:numId w:val="4"/>
        </w:numPr>
        <w:tabs>
          <w:tab w:val="left" w:pos="3028"/>
        </w:tabs>
        <w:kinsoku w:val="0"/>
        <w:overflowPunct w:val="0"/>
        <w:ind w:hanging="396"/>
      </w:pPr>
      <w:r>
        <w:t>family support</w:t>
      </w:r>
      <w:r>
        <w:rPr>
          <w:spacing w:val="-6"/>
        </w:rPr>
        <w:t xml:space="preserve"> </w:t>
      </w:r>
      <w:r>
        <w:t>services;</w:t>
      </w:r>
    </w:p>
    <w:p w:rsidR="007448CC" w:rsidRDefault="007448CC">
      <w:pPr>
        <w:pStyle w:val="ListParagraph"/>
        <w:numPr>
          <w:ilvl w:val="1"/>
          <w:numId w:val="4"/>
        </w:numPr>
        <w:tabs>
          <w:tab w:val="left" w:pos="3028"/>
        </w:tabs>
        <w:kinsoku w:val="0"/>
        <w:overflowPunct w:val="0"/>
        <w:ind w:hanging="341"/>
      </w:pPr>
      <w:r>
        <w:t>youth work or youth</w:t>
      </w:r>
      <w:r>
        <w:rPr>
          <w:spacing w:val="-5"/>
        </w:rPr>
        <w:t xml:space="preserve"> </w:t>
      </w:r>
      <w:r>
        <w:t>services;</w:t>
      </w:r>
    </w:p>
    <w:p w:rsidR="007448CC" w:rsidRDefault="007448CC">
      <w:pPr>
        <w:pStyle w:val="ListParagraph"/>
        <w:numPr>
          <w:ilvl w:val="1"/>
          <w:numId w:val="4"/>
        </w:numPr>
        <w:tabs>
          <w:tab w:val="left" w:pos="3028"/>
        </w:tabs>
        <w:kinsoku w:val="0"/>
        <w:overflowPunct w:val="0"/>
        <w:ind w:hanging="341"/>
      </w:pPr>
      <w:r>
        <w:t>housing and homelessness</w:t>
      </w:r>
      <w:r>
        <w:rPr>
          <w:spacing w:val="-5"/>
        </w:rPr>
        <w:t xml:space="preserve"> </w:t>
      </w:r>
      <w:r>
        <w:t>services;</w:t>
      </w:r>
    </w:p>
    <w:p w:rsidR="007448CC" w:rsidRDefault="007448CC">
      <w:pPr>
        <w:pStyle w:val="ListParagraph"/>
        <w:numPr>
          <w:ilvl w:val="1"/>
          <w:numId w:val="4"/>
        </w:numPr>
        <w:tabs>
          <w:tab w:val="left" w:pos="3028"/>
        </w:tabs>
        <w:kinsoku w:val="0"/>
        <w:overflowPunct w:val="0"/>
        <w:ind w:hanging="396"/>
      </w:pPr>
      <w:r>
        <w:t>family violence prevention and</w:t>
      </w:r>
      <w:r>
        <w:rPr>
          <w:spacing w:val="-7"/>
        </w:rPr>
        <w:t xml:space="preserve"> </w:t>
      </w:r>
      <w:r>
        <w:t>response;</w:t>
      </w:r>
    </w:p>
    <w:p w:rsidR="007448CC" w:rsidRDefault="007448CC">
      <w:pPr>
        <w:pStyle w:val="ListParagraph"/>
        <w:numPr>
          <w:ilvl w:val="1"/>
          <w:numId w:val="4"/>
        </w:numPr>
        <w:tabs>
          <w:tab w:val="left" w:pos="3028"/>
        </w:tabs>
        <w:kinsoku w:val="0"/>
        <w:overflowPunct w:val="0"/>
        <w:ind w:hanging="341"/>
      </w:pPr>
      <w:r>
        <w:t>neighbourhood</w:t>
      </w:r>
      <w:r>
        <w:rPr>
          <w:spacing w:val="-2"/>
        </w:rPr>
        <w:t xml:space="preserve"> </w:t>
      </w:r>
      <w:r>
        <w:t>houses;</w:t>
      </w:r>
    </w:p>
    <w:p w:rsidR="007448CC" w:rsidRDefault="007448CC">
      <w:pPr>
        <w:pStyle w:val="ListParagraph"/>
        <w:numPr>
          <w:ilvl w:val="1"/>
          <w:numId w:val="4"/>
        </w:numPr>
        <w:tabs>
          <w:tab w:val="left" w:pos="3028"/>
        </w:tabs>
        <w:kinsoku w:val="0"/>
        <w:overflowPunct w:val="0"/>
        <w:ind w:hanging="461"/>
      </w:pPr>
      <w:r>
        <w:t>drug and alcohol</w:t>
      </w:r>
      <w:r>
        <w:rPr>
          <w:spacing w:val="-2"/>
        </w:rPr>
        <w:t xml:space="preserve"> </w:t>
      </w:r>
      <w:r>
        <w:t>services;</w:t>
      </w:r>
    </w:p>
    <w:p w:rsidR="007448CC" w:rsidRDefault="007448CC">
      <w:pPr>
        <w:pStyle w:val="ListParagraph"/>
        <w:numPr>
          <w:ilvl w:val="1"/>
          <w:numId w:val="4"/>
        </w:numPr>
        <w:tabs>
          <w:tab w:val="left" w:pos="3028"/>
        </w:tabs>
        <w:kinsoku w:val="0"/>
        <w:overflowPunct w:val="0"/>
        <w:ind w:hanging="396"/>
      </w:pPr>
      <w:r>
        <w:t>migrant and refugee support</w:t>
      </w:r>
      <w:r>
        <w:rPr>
          <w:spacing w:val="-2"/>
        </w:rPr>
        <w:t xml:space="preserve"> </w:t>
      </w:r>
      <w:r>
        <w:t>services;</w:t>
      </w:r>
    </w:p>
    <w:p w:rsidR="007448CC" w:rsidRDefault="007448CC">
      <w:pPr>
        <w:pStyle w:val="ListParagraph"/>
        <w:numPr>
          <w:ilvl w:val="1"/>
          <w:numId w:val="4"/>
        </w:numPr>
        <w:tabs>
          <w:tab w:val="left" w:pos="3028"/>
        </w:tabs>
        <w:kinsoku w:val="0"/>
        <w:overflowPunct w:val="0"/>
        <w:ind w:right="1300" w:hanging="396"/>
      </w:pPr>
      <w:r>
        <w:t>services that support the provision of any of the services referred to in paragraphs</w:t>
      </w:r>
      <w:r>
        <w:rPr>
          <w:spacing w:val="-5"/>
        </w:rPr>
        <w:t xml:space="preserve"> </w:t>
      </w:r>
      <w:r>
        <w:t>(a)</w:t>
      </w:r>
    </w:p>
    <w:p w:rsidR="007448CC" w:rsidRDefault="007448CC">
      <w:pPr>
        <w:pStyle w:val="BodyText"/>
        <w:kinsoku w:val="0"/>
        <w:overflowPunct w:val="0"/>
        <w:spacing w:before="1"/>
        <w:ind w:left="1550" w:right="3454"/>
        <w:jc w:val="center"/>
      </w:pPr>
      <w:r>
        <w:t>to (n).</w:t>
      </w:r>
    </w:p>
    <w:p w:rsidR="007448CC" w:rsidRDefault="007448CC">
      <w:pPr>
        <w:pStyle w:val="BodyText"/>
        <w:kinsoku w:val="0"/>
        <w:overflowPunct w:val="0"/>
        <w:spacing w:before="1"/>
        <w:ind w:left="1550" w:right="3454"/>
        <w:jc w:val="center"/>
        <w:sectPr w:rsidR="007448CC">
          <w:headerReference w:type="default" r:id="rId19"/>
          <w:pgSz w:w="11910" w:h="16850"/>
          <w:pgMar w:top="2960" w:right="1680" w:bottom="2620" w:left="1680" w:header="1884" w:footer="2430" w:gutter="0"/>
          <w:cols w:space="720"/>
          <w:noEndnote/>
        </w:sectPr>
      </w:pPr>
    </w:p>
    <w:p w:rsidR="007448CC" w:rsidRDefault="007448CC">
      <w:pPr>
        <w:pStyle w:val="ListParagraph"/>
        <w:numPr>
          <w:ilvl w:val="0"/>
          <w:numId w:val="4"/>
        </w:numPr>
        <w:tabs>
          <w:tab w:val="left" w:pos="2517"/>
        </w:tabs>
        <w:kinsoku w:val="0"/>
        <w:overflowPunct w:val="0"/>
        <w:spacing w:before="188"/>
        <w:ind w:right="1157"/>
      </w:pPr>
      <w:r>
        <w:lastRenderedPageBreak/>
        <w:t>For the purposes of clause 2(2)(a) of Schedule 1 to the Act, an activity that is funded by the National Disability Insurance Scheme within the meaning of the National Disability Insurance</w:t>
      </w:r>
      <w:r>
        <w:rPr>
          <w:spacing w:val="-7"/>
        </w:rPr>
        <w:t xml:space="preserve"> </w:t>
      </w:r>
      <w:r>
        <w:t>Scheme</w:t>
      </w:r>
    </w:p>
    <w:p w:rsidR="007448CC" w:rsidRDefault="007448CC">
      <w:pPr>
        <w:pStyle w:val="BodyText"/>
        <w:kinsoku w:val="0"/>
        <w:overflowPunct w:val="0"/>
        <w:spacing w:before="1"/>
        <w:ind w:left="2516" w:right="1394"/>
      </w:pPr>
      <w:r>
        <w:t>Act 2013 of the Commonwealth is prescribed to be community service work.</w:t>
      </w:r>
    </w:p>
    <w:p w:rsidR="007448CC" w:rsidRDefault="007448CC">
      <w:pPr>
        <w:pStyle w:val="BodyText"/>
        <w:kinsoku w:val="0"/>
        <w:overflowPunct w:val="0"/>
        <w:spacing w:before="126"/>
        <w:ind w:left="2516"/>
        <w:rPr>
          <w:b/>
          <w:bCs/>
          <w:sz w:val="20"/>
          <w:szCs w:val="20"/>
        </w:rPr>
      </w:pPr>
      <w:r>
        <w:rPr>
          <w:b/>
          <w:bCs/>
          <w:sz w:val="20"/>
          <w:szCs w:val="20"/>
        </w:rPr>
        <w:t>Note</w:t>
      </w:r>
    </w:p>
    <w:p w:rsidR="007448CC" w:rsidRDefault="007448CC">
      <w:pPr>
        <w:pStyle w:val="BodyText"/>
        <w:kinsoku w:val="0"/>
        <w:overflowPunct w:val="0"/>
        <w:spacing w:before="114"/>
        <w:ind w:left="2516" w:right="1439"/>
        <w:jc w:val="both"/>
        <w:rPr>
          <w:sz w:val="20"/>
          <w:szCs w:val="20"/>
        </w:rPr>
      </w:pPr>
      <w:r>
        <w:rPr>
          <w:sz w:val="20"/>
          <w:szCs w:val="20"/>
        </w:rPr>
        <w:t>These activities were prescribed to be community service work under the Long Service Benefits Portability Interim Regulations 2019 on and from 1 January 2020.</w:t>
      </w:r>
    </w:p>
    <w:p w:rsidR="007448CC" w:rsidRDefault="007448CC">
      <w:pPr>
        <w:pStyle w:val="ListParagraph"/>
        <w:numPr>
          <w:ilvl w:val="0"/>
          <w:numId w:val="4"/>
        </w:numPr>
        <w:tabs>
          <w:tab w:val="left" w:pos="2517"/>
        </w:tabs>
        <w:kinsoku w:val="0"/>
        <w:overflowPunct w:val="0"/>
        <w:spacing w:before="119"/>
        <w:ind w:right="1257"/>
      </w:pPr>
      <w:r>
        <w:t xml:space="preserve">For the purposes of clause 2(2)(b) of Schedule 1 to the Act, a service provided by an entity that is an approved children's service under the </w:t>
      </w:r>
      <w:r>
        <w:rPr>
          <w:b/>
          <w:bCs/>
        </w:rPr>
        <w:t xml:space="preserve">Children's Services Act 1996 </w:t>
      </w:r>
      <w:r>
        <w:t xml:space="preserve">or an approved provider under the Education and Care Services National Law (Victoria) (except an entity that is also a registered school within the meaning of the </w:t>
      </w:r>
      <w:r>
        <w:rPr>
          <w:b/>
          <w:bCs/>
        </w:rPr>
        <w:t>Education and Training Reform Act 2006</w:t>
      </w:r>
      <w:r>
        <w:t>) is prescribed to be community service</w:t>
      </w:r>
      <w:r>
        <w:rPr>
          <w:spacing w:val="-8"/>
        </w:rPr>
        <w:t xml:space="preserve"> </w:t>
      </w:r>
      <w:r>
        <w:t>work.</w:t>
      </w:r>
    </w:p>
    <w:p w:rsidR="007448CC" w:rsidRDefault="007448CC">
      <w:pPr>
        <w:pStyle w:val="BodyText"/>
        <w:kinsoku w:val="0"/>
        <w:overflowPunct w:val="0"/>
        <w:spacing w:before="127"/>
        <w:ind w:left="2516"/>
        <w:rPr>
          <w:b/>
          <w:bCs/>
          <w:sz w:val="20"/>
          <w:szCs w:val="20"/>
        </w:rPr>
      </w:pPr>
      <w:r>
        <w:rPr>
          <w:b/>
          <w:bCs/>
          <w:sz w:val="20"/>
          <w:szCs w:val="20"/>
        </w:rPr>
        <w:t>Note</w:t>
      </w:r>
    </w:p>
    <w:p w:rsidR="007448CC" w:rsidRDefault="007448CC">
      <w:pPr>
        <w:pStyle w:val="BodyText"/>
        <w:kinsoku w:val="0"/>
        <w:overflowPunct w:val="0"/>
        <w:spacing w:before="116"/>
        <w:ind w:left="2516" w:right="1431"/>
        <w:rPr>
          <w:sz w:val="20"/>
          <w:szCs w:val="20"/>
        </w:rPr>
      </w:pPr>
      <w:r>
        <w:rPr>
          <w:sz w:val="20"/>
          <w:szCs w:val="20"/>
        </w:rPr>
        <w:t>These services were prescribed to be community service work under the Long Service Benefits Portability Interim Regulations 2019 on and from 1 January 2020.</w:t>
      </w:r>
    </w:p>
    <w:p w:rsidR="007448CC" w:rsidRDefault="007448CC">
      <w:pPr>
        <w:pStyle w:val="Heading3"/>
        <w:numPr>
          <w:ilvl w:val="1"/>
          <w:numId w:val="6"/>
        </w:numPr>
        <w:tabs>
          <w:tab w:val="left" w:pos="2005"/>
        </w:tabs>
        <w:kinsoku w:val="0"/>
        <w:overflowPunct w:val="0"/>
        <w:spacing w:before="122"/>
        <w:ind w:right="1783"/>
      </w:pPr>
      <w:bookmarkStart w:id="14" w:name="9 Who is not an employer for the purpose"/>
      <w:bookmarkEnd w:id="14"/>
      <w:r>
        <w:t xml:space="preserve">Who is not an </w:t>
      </w:r>
      <w:r>
        <w:rPr>
          <w:i/>
          <w:iCs/>
        </w:rPr>
        <w:t xml:space="preserve">employer </w:t>
      </w:r>
      <w:r>
        <w:t>for the purposes of the community services</w:t>
      </w:r>
      <w:r>
        <w:rPr>
          <w:spacing w:val="-1"/>
        </w:rPr>
        <w:t xml:space="preserve"> </w:t>
      </w:r>
      <w:r>
        <w:t>sector?</w:t>
      </w:r>
    </w:p>
    <w:p w:rsidR="007448CC" w:rsidRDefault="007448CC">
      <w:pPr>
        <w:pStyle w:val="BodyText"/>
        <w:kinsoku w:val="0"/>
        <w:overflowPunct w:val="0"/>
        <w:spacing w:before="116"/>
        <w:ind w:left="2516" w:right="1223"/>
      </w:pPr>
      <w:r>
        <w:t>For the purposes of clause 3(2)(f) of Schedule 1 to the Act, the following persons and classes are prescribed not to be employers for the community services</w:t>
      </w:r>
      <w:r>
        <w:rPr>
          <w:spacing w:val="-1"/>
        </w:rPr>
        <w:t xml:space="preserve"> </w:t>
      </w:r>
      <w:r>
        <w:t>sector—</w:t>
      </w:r>
    </w:p>
    <w:p w:rsidR="007448CC" w:rsidRDefault="007448CC">
      <w:pPr>
        <w:pStyle w:val="ListParagraph"/>
        <w:numPr>
          <w:ilvl w:val="2"/>
          <w:numId w:val="6"/>
        </w:numPr>
        <w:tabs>
          <w:tab w:val="left" w:pos="3028"/>
        </w:tabs>
        <w:kinsoku w:val="0"/>
        <w:overflowPunct w:val="0"/>
        <w:ind w:right="1368"/>
      </w:pPr>
      <w:r>
        <w:t xml:space="preserve">an aged care service operated by a hospital within the meaning of section 3 of the </w:t>
      </w:r>
      <w:r>
        <w:rPr>
          <w:b/>
          <w:bCs/>
        </w:rPr>
        <w:t>Safe Patient Care (Nurse to Patient and Midwife to Patient Ratios) Act</w:t>
      </w:r>
      <w:r>
        <w:rPr>
          <w:b/>
          <w:bCs/>
          <w:spacing w:val="-3"/>
        </w:rPr>
        <w:t xml:space="preserve"> </w:t>
      </w:r>
      <w:r>
        <w:rPr>
          <w:b/>
          <w:bCs/>
        </w:rPr>
        <w:t>2015</w:t>
      </w:r>
      <w:r>
        <w:t>;</w:t>
      </w:r>
    </w:p>
    <w:p w:rsidR="007448CC" w:rsidRDefault="007448CC">
      <w:pPr>
        <w:pStyle w:val="ListParagraph"/>
        <w:numPr>
          <w:ilvl w:val="2"/>
          <w:numId w:val="6"/>
        </w:numPr>
        <w:tabs>
          <w:tab w:val="left" w:pos="3028"/>
        </w:tabs>
        <w:kinsoku w:val="0"/>
        <w:overflowPunct w:val="0"/>
        <w:ind w:right="2298" w:hanging="396"/>
      </w:pPr>
      <w:r>
        <w:t>a bush nursing centre specified in Schedule</w:t>
      </w:r>
      <w:r>
        <w:rPr>
          <w:spacing w:val="-1"/>
        </w:rPr>
        <w:t xml:space="preserve"> </w:t>
      </w:r>
      <w:r>
        <w:t>1;</w:t>
      </w:r>
    </w:p>
    <w:p w:rsidR="007448CC" w:rsidRDefault="007448CC">
      <w:pPr>
        <w:pStyle w:val="ListParagraph"/>
        <w:numPr>
          <w:ilvl w:val="2"/>
          <w:numId w:val="6"/>
        </w:numPr>
        <w:tabs>
          <w:tab w:val="left" w:pos="3028"/>
        </w:tabs>
        <w:kinsoku w:val="0"/>
        <w:overflowPunct w:val="0"/>
        <w:ind w:right="2298" w:hanging="396"/>
        <w:sectPr w:rsidR="007448CC">
          <w:pgSz w:w="11910" w:h="16850"/>
          <w:pgMar w:top="2960" w:right="1680" w:bottom="2620" w:left="1680" w:header="1884" w:footer="2430" w:gutter="0"/>
          <w:cols w:space="720"/>
          <w:noEndnote/>
        </w:sectPr>
      </w:pPr>
    </w:p>
    <w:p w:rsidR="007448CC" w:rsidRDefault="007448CC">
      <w:pPr>
        <w:pStyle w:val="ListParagraph"/>
        <w:numPr>
          <w:ilvl w:val="2"/>
          <w:numId w:val="6"/>
        </w:numPr>
        <w:tabs>
          <w:tab w:val="left" w:pos="3028"/>
        </w:tabs>
        <w:kinsoku w:val="0"/>
        <w:overflowPunct w:val="0"/>
        <w:spacing w:before="188"/>
        <w:ind w:right="2126"/>
      </w:pPr>
      <w:r>
        <w:lastRenderedPageBreak/>
        <w:t>a bush nursing hospital specified in Schedule</w:t>
      </w:r>
      <w:r>
        <w:rPr>
          <w:spacing w:val="-1"/>
        </w:rPr>
        <w:t xml:space="preserve"> </w:t>
      </w:r>
      <w:r>
        <w:t>2;</w:t>
      </w:r>
    </w:p>
    <w:p w:rsidR="007448CC" w:rsidRDefault="007448CC">
      <w:pPr>
        <w:pStyle w:val="ListParagraph"/>
        <w:numPr>
          <w:ilvl w:val="2"/>
          <w:numId w:val="6"/>
        </w:numPr>
        <w:tabs>
          <w:tab w:val="left" w:pos="3028"/>
        </w:tabs>
        <w:kinsoku w:val="0"/>
        <w:overflowPunct w:val="0"/>
        <w:ind w:right="1864" w:hanging="396"/>
      </w:pPr>
      <w:r>
        <w:t xml:space="preserve">a health or related service within the meaning of section 3(1) of the </w:t>
      </w:r>
      <w:r>
        <w:rPr>
          <w:b/>
          <w:bCs/>
        </w:rPr>
        <w:t>Health Services Act 1988</w:t>
      </w:r>
      <w:r>
        <w:t>, except</w:t>
      </w:r>
      <w:r>
        <w:rPr>
          <w:spacing w:val="-2"/>
        </w:rPr>
        <w:t xml:space="preserve"> </w:t>
      </w:r>
      <w:r>
        <w:t>for—</w:t>
      </w:r>
    </w:p>
    <w:p w:rsidR="007448CC" w:rsidRDefault="007448CC">
      <w:pPr>
        <w:pStyle w:val="ListParagraph"/>
        <w:numPr>
          <w:ilvl w:val="3"/>
          <w:numId w:val="6"/>
        </w:numPr>
        <w:tabs>
          <w:tab w:val="left" w:pos="3537"/>
        </w:tabs>
        <w:kinsoku w:val="0"/>
        <w:overflowPunct w:val="0"/>
        <w:spacing w:before="121"/>
        <w:ind w:right="1390"/>
      </w:pPr>
      <w:r>
        <w:t>a registered community health centre, referred to in paragraph (ab) of that definition;</w:t>
      </w:r>
      <w:r>
        <w:rPr>
          <w:spacing w:val="-1"/>
        </w:rPr>
        <w:t xml:space="preserve"> </w:t>
      </w:r>
      <w:r>
        <w:t>and</w:t>
      </w:r>
    </w:p>
    <w:p w:rsidR="007448CC" w:rsidRDefault="007448CC">
      <w:pPr>
        <w:pStyle w:val="ListParagraph"/>
        <w:numPr>
          <w:ilvl w:val="3"/>
          <w:numId w:val="6"/>
        </w:numPr>
        <w:tabs>
          <w:tab w:val="left" w:pos="3537"/>
        </w:tabs>
        <w:kinsoku w:val="0"/>
        <w:overflowPunct w:val="0"/>
        <w:ind w:right="1242" w:hanging="406"/>
      </w:pPr>
      <w:r>
        <w:t>a women's health service, referred to in paragraph (ac) of that definition;</w:t>
      </w:r>
      <w:r>
        <w:rPr>
          <w:spacing w:val="-4"/>
        </w:rPr>
        <w:t xml:space="preserve"> </w:t>
      </w:r>
      <w:r>
        <w:t>and</w:t>
      </w:r>
    </w:p>
    <w:p w:rsidR="007448CC" w:rsidRDefault="007448CC">
      <w:pPr>
        <w:pStyle w:val="ListParagraph"/>
        <w:numPr>
          <w:ilvl w:val="3"/>
          <w:numId w:val="6"/>
        </w:numPr>
        <w:tabs>
          <w:tab w:val="left" w:pos="3537"/>
        </w:tabs>
        <w:kinsoku w:val="0"/>
        <w:overflowPunct w:val="0"/>
        <w:ind w:right="1224" w:hanging="473"/>
      </w:pPr>
      <w:r>
        <w:t>a person, body or organisation that provides, delivers, funds, facilitates access to or provides insurance in relation to health services, being services that include but are not limited to disability services, referred to in paragraph (b)(iii) of that</w:t>
      </w:r>
      <w:r>
        <w:rPr>
          <w:spacing w:val="-1"/>
        </w:rPr>
        <w:t xml:space="preserve"> </w:t>
      </w:r>
      <w:r>
        <w:t>definition;</w:t>
      </w:r>
    </w:p>
    <w:p w:rsidR="007448CC" w:rsidRDefault="007448CC">
      <w:pPr>
        <w:pStyle w:val="ListParagraph"/>
        <w:numPr>
          <w:ilvl w:val="2"/>
          <w:numId w:val="6"/>
        </w:numPr>
        <w:tabs>
          <w:tab w:val="left" w:pos="3028"/>
        </w:tabs>
        <w:kinsoku w:val="0"/>
        <w:overflowPunct w:val="0"/>
        <w:spacing w:before="118"/>
        <w:ind w:right="1345"/>
      </w:pPr>
      <w:r>
        <w:t xml:space="preserve">an entity for profit that is an approved children's service under the </w:t>
      </w:r>
      <w:r>
        <w:rPr>
          <w:b/>
          <w:bCs/>
        </w:rPr>
        <w:t xml:space="preserve">Children's Services Act 1996 </w:t>
      </w:r>
      <w:r>
        <w:t>or an approved provider under the Education and Care Services National Law (Victoria).</w:t>
      </w:r>
    </w:p>
    <w:p w:rsidR="007448CC" w:rsidRDefault="007448CC">
      <w:pPr>
        <w:pStyle w:val="ListParagraph"/>
        <w:numPr>
          <w:ilvl w:val="1"/>
          <w:numId w:val="6"/>
        </w:numPr>
        <w:tabs>
          <w:tab w:val="left" w:pos="2005"/>
        </w:tabs>
        <w:kinsoku w:val="0"/>
        <w:overflowPunct w:val="0"/>
        <w:spacing w:before="125" w:line="242" w:lineRule="auto"/>
        <w:ind w:right="2017" w:hanging="411"/>
        <w:rPr>
          <w:b/>
          <w:bCs/>
          <w:sz w:val="23"/>
          <w:szCs w:val="23"/>
        </w:rPr>
      </w:pPr>
      <w:bookmarkStart w:id="15" w:name="10 Who are not employees for the purpose"/>
      <w:bookmarkEnd w:id="15"/>
      <w:r>
        <w:rPr>
          <w:b/>
          <w:bCs/>
          <w:sz w:val="23"/>
          <w:szCs w:val="23"/>
        </w:rPr>
        <w:t xml:space="preserve">Who are not </w:t>
      </w:r>
      <w:r>
        <w:rPr>
          <w:b/>
          <w:bCs/>
          <w:i/>
          <w:iCs/>
          <w:sz w:val="23"/>
          <w:szCs w:val="23"/>
        </w:rPr>
        <w:t xml:space="preserve">employees </w:t>
      </w:r>
      <w:r>
        <w:rPr>
          <w:b/>
          <w:bCs/>
          <w:sz w:val="23"/>
          <w:szCs w:val="23"/>
        </w:rPr>
        <w:t>for the purposes of the community services</w:t>
      </w:r>
      <w:r>
        <w:rPr>
          <w:b/>
          <w:bCs/>
          <w:spacing w:val="-2"/>
          <w:sz w:val="23"/>
          <w:szCs w:val="23"/>
        </w:rPr>
        <w:t xml:space="preserve"> </w:t>
      </w:r>
      <w:r>
        <w:rPr>
          <w:b/>
          <w:bCs/>
          <w:sz w:val="23"/>
          <w:szCs w:val="23"/>
        </w:rPr>
        <w:t>sector?</w:t>
      </w:r>
    </w:p>
    <w:p w:rsidR="007448CC" w:rsidRDefault="007448CC">
      <w:pPr>
        <w:pStyle w:val="ListParagraph"/>
        <w:numPr>
          <w:ilvl w:val="0"/>
          <w:numId w:val="3"/>
        </w:numPr>
        <w:tabs>
          <w:tab w:val="left" w:pos="2517"/>
        </w:tabs>
        <w:kinsoku w:val="0"/>
        <w:overflowPunct w:val="0"/>
        <w:spacing w:before="113"/>
        <w:ind w:right="1157"/>
      </w:pPr>
      <w:r>
        <w:t>For the purposes of clause 4(2)(e) of Schedule 1 to the Act, an individual is prescribed not to be an employee for the community services sector unless the individual is employed under one of the following</w:t>
      </w:r>
      <w:r>
        <w:rPr>
          <w:spacing w:val="-4"/>
        </w:rPr>
        <w:t xml:space="preserve"> </w:t>
      </w:r>
      <w:r>
        <w:t>awards—</w:t>
      </w:r>
    </w:p>
    <w:p w:rsidR="007448CC" w:rsidRDefault="007448CC">
      <w:pPr>
        <w:pStyle w:val="ListParagraph"/>
        <w:numPr>
          <w:ilvl w:val="1"/>
          <w:numId w:val="3"/>
        </w:numPr>
        <w:tabs>
          <w:tab w:val="left" w:pos="3028"/>
        </w:tabs>
        <w:kinsoku w:val="0"/>
        <w:overflowPunct w:val="0"/>
        <w:ind w:right="1523"/>
      </w:pPr>
      <w:r>
        <w:t>the Social, Community, Home Care and Disability Services Industry Award</w:t>
      </w:r>
      <w:r>
        <w:rPr>
          <w:spacing w:val="-14"/>
        </w:rPr>
        <w:t xml:space="preserve"> </w:t>
      </w:r>
      <w:r>
        <w:t>2010;</w:t>
      </w:r>
    </w:p>
    <w:p w:rsidR="007448CC" w:rsidRDefault="007448CC">
      <w:pPr>
        <w:pStyle w:val="ListParagraph"/>
        <w:numPr>
          <w:ilvl w:val="1"/>
          <w:numId w:val="3"/>
        </w:numPr>
        <w:tabs>
          <w:tab w:val="left" w:pos="3028"/>
        </w:tabs>
        <w:kinsoku w:val="0"/>
        <w:overflowPunct w:val="0"/>
        <w:ind w:hanging="396"/>
      </w:pPr>
      <w:r>
        <w:t>the Children's Services Award</w:t>
      </w:r>
      <w:r>
        <w:rPr>
          <w:spacing w:val="-10"/>
        </w:rPr>
        <w:t xml:space="preserve"> </w:t>
      </w:r>
      <w:r>
        <w:t>2010;</w:t>
      </w:r>
    </w:p>
    <w:p w:rsidR="007448CC" w:rsidRDefault="007448CC">
      <w:pPr>
        <w:pStyle w:val="ListParagraph"/>
        <w:numPr>
          <w:ilvl w:val="1"/>
          <w:numId w:val="3"/>
        </w:numPr>
        <w:tabs>
          <w:tab w:val="left" w:pos="3028"/>
        </w:tabs>
        <w:kinsoku w:val="0"/>
        <w:overflowPunct w:val="0"/>
        <w:spacing w:before="117"/>
        <w:ind w:right="2059"/>
      </w:pPr>
      <w:r>
        <w:t>the Educational Services (Teachers) Award</w:t>
      </w:r>
      <w:r>
        <w:rPr>
          <w:spacing w:val="-2"/>
        </w:rPr>
        <w:t xml:space="preserve"> </w:t>
      </w:r>
      <w:r>
        <w:t>2010;</w:t>
      </w:r>
    </w:p>
    <w:p w:rsidR="007448CC" w:rsidRDefault="007448CC">
      <w:pPr>
        <w:pStyle w:val="ListParagraph"/>
        <w:numPr>
          <w:ilvl w:val="1"/>
          <w:numId w:val="3"/>
        </w:numPr>
        <w:tabs>
          <w:tab w:val="left" w:pos="3028"/>
        </w:tabs>
        <w:kinsoku w:val="0"/>
        <w:overflowPunct w:val="0"/>
        <w:spacing w:before="117"/>
        <w:ind w:right="2059"/>
        <w:sectPr w:rsidR="007448CC">
          <w:pgSz w:w="11910" w:h="16850"/>
          <w:pgMar w:top="2960" w:right="1680" w:bottom="2620" w:left="1680" w:header="1884" w:footer="2430" w:gutter="0"/>
          <w:cols w:space="720"/>
          <w:noEndnote/>
        </w:sectPr>
      </w:pPr>
    </w:p>
    <w:p w:rsidR="007448CC" w:rsidRDefault="007448CC">
      <w:pPr>
        <w:pStyle w:val="ListParagraph"/>
        <w:numPr>
          <w:ilvl w:val="1"/>
          <w:numId w:val="3"/>
        </w:numPr>
        <w:tabs>
          <w:tab w:val="left" w:pos="3028"/>
        </w:tabs>
        <w:kinsoku w:val="0"/>
        <w:overflowPunct w:val="0"/>
        <w:spacing w:before="188"/>
        <w:ind w:right="1772" w:hanging="396"/>
      </w:pPr>
      <w:r>
        <w:lastRenderedPageBreak/>
        <w:t>the Labour Market Assistance Industry Award</w:t>
      </w:r>
      <w:r>
        <w:rPr>
          <w:spacing w:val="-1"/>
        </w:rPr>
        <w:t xml:space="preserve"> </w:t>
      </w:r>
      <w:r>
        <w:t>2020.</w:t>
      </w:r>
    </w:p>
    <w:p w:rsidR="007448CC" w:rsidRDefault="007448CC">
      <w:pPr>
        <w:pStyle w:val="ListParagraph"/>
        <w:numPr>
          <w:ilvl w:val="0"/>
          <w:numId w:val="3"/>
        </w:numPr>
        <w:tabs>
          <w:tab w:val="left" w:pos="2517"/>
        </w:tabs>
        <w:kinsoku w:val="0"/>
        <w:overflowPunct w:val="0"/>
        <w:ind w:right="1177"/>
      </w:pPr>
      <w:r>
        <w:t>For the purposes of subregulation (1), an individual is taken to be employed under an award even if an enterprise agreement applies to the individual's</w:t>
      </w:r>
      <w:r>
        <w:rPr>
          <w:spacing w:val="-1"/>
        </w:rPr>
        <w:t xml:space="preserve"> </w:t>
      </w:r>
      <w:r>
        <w:t>workplace.</w:t>
      </w:r>
    </w:p>
    <w:p w:rsidR="007448CC" w:rsidRDefault="007448CC">
      <w:pPr>
        <w:pStyle w:val="Heading3"/>
        <w:numPr>
          <w:ilvl w:val="1"/>
          <w:numId w:val="6"/>
        </w:numPr>
        <w:tabs>
          <w:tab w:val="left" w:pos="2005"/>
        </w:tabs>
        <w:kinsoku w:val="0"/>
        <w:overflowPunct w:val="0"/>
        <w:spacing w:before="126"/>
        <w:ind w:right="1621" w:hanging="411"/>
      </w:pPr>
      <w:bookmarkStart w:id="16" w:name="11 Calculation of benefit on leaving the"/>
      <w:bookmarkEnd w:id="16"/>
      <w:r>
        <w:t>Calculation of benefit on leaving the community services sector or</w:t>
      </w:r>
      <w:r>
        <w:rPr>
          <w:spacing w:val="-3"/>
        </w:rPr>
        <w:t xml:space="preserve"> </w:t>
      </w:r>
      <w:r>
        <w:t>death</w:t>
      </w:r>
    </w:p>
    <w:p w:rsidR="007448CC" w:rsidRDefault="007448CC">
      <w:pPr>
        <w:pStyle w:val="BodyText"/>
        <w:kinsoku w:val="0"/>
        <w:overflowPunct w:val="0"/>
        <w:spacing w:before="115"/>
        <w:ind w:left="2516" w:right="1376"/>
        <w:jc w:val="both"/>
      </w:pPr>
      <w:r>
        <w:t>For the purposes of clause 11(2) of Schedule 1 to the Act, the amount payable to the worker or representative is, if the worker has completed at least 7 years of recognised service, an amount—</w:t>
      </w:r>
    </w:p>
    <w:p w:rsidR="007448CC" w:rsidRDefault="007448CC">
      <w:pPr>
        <w:pStyle w:val="ListParagraph"/>
        <w:numPr>
          <w:ilvl w:val="2"/>
          <w:numId w:val="6"/>
        </w:numPr>
        <w:tabs>
          <w:tab w:val="left" w:pos="3028"/>
        </w:tabs>
        <w:kinsoku w:val="0"/>
        <w:overflowPunct w:val="0"/>
        <w:spacing w:before="118"/>
        <w:ind w:right="1367"/>
        <w:jc w:val="both"/>
      </w:pPr>
      <w:r>
        <w:t>equal to 1/60th of the worker's total period of recognised service, less any long service benefit paid during that period;</w:t>
      </w:r>
      <w:r>
        <w:rPr>
          <w:spacing w:val="-4"/>
        </w:rPr>
        <w:t xml:space="preserve"> </w:t>
      </w:r>
      <w:r>
        <w:t>and</w:t>
      </w:r>
    </w:p>
    <w:p w:rsidR="007448CC" w:rsidRDefault="007448CC">
      <w:pPr>
        <w:pStyle w:val="ListParagraph"/>
        <w:numPr>
          <w:ilvl w:val="2"/>
          <w:numId w:val="6"/>
        </w:numPr>
        <w:tabs>
          <w:tab w:val="left" w:pos="3028"/>
        </w:tabs>
        <w:kinsoku w:val="0"/>
        <w:overflowPunct w:val="0"/>
        <w:ind w:right="1428" w:hanging="396"/>
      </w:pPr>
      <w:r>
        <w:t>calculated on the basis of the worker's ordinary pay at the date the worker left the sector or</w:t>
      </w:r>
      <w:r>
        <w:rPr>
          <w:spacing w:val="-2"/>
        </w:rPr>
        <w:t xml:space="preserve"> </w:t>
      </w:r>
      <w:r>
        <w:t>died.</w:t>
      </w:r>
    </w:p>
    <w:p w:rsidR="007448CC" w:rsidRDefault="007448CC">
      <w:pPr>
        <w:pStyle w:val="BodyText"/>
        <w:kinsoku w:val="0"/>
        <w:overflowPunct w:val="0"/>
        <w:spacing w:before="5"/>
        <w:rPr>
          <w:sz w:val="21"/>
          <w:szCs w:val="21"/>
        </w:rPr>
      </w:pPr>
    </w:p>
    <w:p w:rsidR="007448CC" w:rsidRDefault="007448CC">
      <w:pPr>
        <w:pStyle w:val="Heading2"/>
        <w:kinsoku w:val="0"/>
        <w:overflowPunct w:val="0"/>
        <w:ind w:left="2420"/>
      </w:pPr>
      <w:bookmarkStart w:id="17" w:name="Division 2—No double-dipping"/>
      <w:bookmarkEnd w:id="17"/>
      <w:r>
        <w:t>Division 2—No double-dipping</w:t>
      </w:r>
    </w:p>
    <w:p w:rsidR="007448CC" w:rsidRDefault="007448CC">
      <w:pPr>
        <w:pStyle w:val="Heading3"/>
        <w:numPr>
          <w:ilvl w:val="1"/>
          <w:numId w:val="6"/>
        </w:numPr>
        <w:tabs>
          <w:tab w:val="left" w:pos="2005"/>
        </w:tabs>
        <w:kinsoku w:val="0"/>
        <w:overflowPunct w:val="0"/>
        <w:spacing w:before="121"/>
        <w:ind w:hanging="411"/>
      </w:pPr>
      <w:bookmarkStart w:id="18" w:name="12 No double-dipping"/>
      <w:bookmarkEnd w:id="18"/>
      <w:r>
        <w:t>No</w:t>
      </w:r>
      <w:r>
        <w:rPr>
          <w:spacing w:val="-1"/>
        </w:rPr>
        <w:t xml:space="preserve"> </w:t>
      </w:r>
      <w:r>
        <w:t>double-dipping</w:t>
      </w:r>
    </w:p>
    <w:p w:rsidR="007448CC" w:rsidRDefault="007448CC">
      <w:pPr>
        <w:pStyle w:val="ListParagraph"/>
        <w:numPr>
          <w:ilvl w:val="0"/>
          <w:numId w:val="2"/>
        </w:numPr>
        <w:tabs>
          <w:tab w:val="left" w:pos="2517"/>
        </w:tabs>
        <w:kinsoku w:val="0"/>
        <w:overflowPunct w:val="0"/>
        <w:spacing w:before="115"/>
        <w:ind w:right="1164"/>
      </w:pPr>
      <w:r>
        <w:t>For the purposes of clause 15 of Schedule 1 to the Act, a reference in section 5 of the Act to a worker in a covered industry does not include a registered active worker referred to in clause 15(1) of Schedule 1 to the</w:t>
      </w:r>
      <w:r>
        <w:rPr>
          <w:spacing w:val="-3"/>
        </w:rPr>
        <w:t xml:space="preserve"> </w:t>
      </w:r>
      <w:r>
        <w:t>Act.</w:t>
      </w:r>
    </w:p>
    <w:p w:rsidR="007448CC" w:rsidRDefault="007448CC">
      <w:pPr>
        <w:pStyle w:val="ListParagraph"/>
        <w:numPr>
          <w:ilvl w:val="0"/>
          <w:numId w:val="2"/>
        </w:numPr>
        <w:tabs>
          <w:tab w:val="left" w:pos="2517"/>
        </w:tabs>
        <w:kinsoku w:val="0"/>
        <w:overflowPunct w:val="0"/>
        <w:spacing w:before="121"/>
        <w:ind w:right="1246"/>
      </w:pPr>
      <w:r>
        <w:t>For the purposes of clause 15 of Schedule 1 to the Act, a registered active worker referred to in clause 15(1) of Schedule 1 to the Act is entitled to long service leave under a fair work instrument but not payment of a long service benefit under the Act in respect of the same service</w:t>
      </w:r>
      <w:r>
        <w:rPr>
          <w:spacing w:val="-6"/>
        </w:rPr>
        <w:t xml:space="preserve"> </w:t>
      </w:r>
      <w:r>
        <w:t>period.</w:t>
      </w:r>
    </w:p>
    <w:p w:rsidR="007448CC" w:rsidRDefault="007448CC">
      <w:pPr>
        <w:pStyle w:val="ListParagraph"/>
        <w:numPr>
          <w:ilvl w:val="0"/>
          <w:numId w:val="2"/>
        </w:numPr>
        <w:tabs>
          <w:tab w:val="left" w:pos="2517"/>
        </w:tabs>
        <w:kinsoku w:val="0"/>
        <w:overflowPunct w:val="0"/>
        <w:spacing w:before="117"/>
        <w:ind w:right="1454"/>
      </w:pPr>
      <w:r>
        <w:t>For the purposes of clause 15 of Schedule 1 to the Act, if a registered active worker referred to in clause 15(1) of Schedule 1 to the Act has</w:t>
      </w:r>
      <w:r>
        <w:rPr>
          <w:spacing w:val="-7"/>
        </w:rPr>
        <w:t xml:space="preserve"> </w:t>
      </w:r>
      <w:r>
        <w:t>an</w:t>
      </w:r>
    </w:p>
    <w:p w:rsidR="007448CC" w:rsidRDefault="007448CC">
      <w:pPr>
        <w:pStyle w:val="ListParagraph"/>
        <w:numPr>
          <w:ilvl w:val="0"/>
          <w:numId w:val="2"/>
        </w:numPr>
        <w:tabs>
          <w:tab w:val="left" w:pos="2517"/>
        </w:tabs>
        <w:kinsoku w:val="0"/>
        <w:overflowPunct w:val="0"/>
        <w:spacing w:before="117"/>
        <w:ind w:right="1454"/>
        <w:sectPr w:rsidR="007448CC">
          <w:pgSz w:w="11910" w:h="16850"/>
          <w:pgMar w:top="2960" w:right="1680" w:bottom="2620" w:left="1680" w:header="1884" w:footer="2430" w:gutter="0"/>
          <w:cols w:space="720"/>
          <w:noEndnote/>
        </w:sectPr>
      </w:pPr>
    </w:p>
    <w:p w:rsidR="007448CC" w:rsidRDefault="007448CC">
      <w:pPr>
        <w:pStyle w:val="BodyText"/>
        <w:kinsoku w:val="0"/>
        <w:overflowPunct w:val="0"/>
        <w:spacing w:before="188"/>
        <w:ind w:left="2516" w:right="1175"/>
      </w:pPr>
      <w:r>
        <w:lastRenderedPageBreak/>
        <w:t>entitlement to long service leave both under a fair work instrument and under the Act in respect of the same service period, and the worker has chosen to take an entitlement to long service leave under the fair work instrument, the employer of that worker is only required to pay the entitlement under the fair work instrument.</w:t>
      </w:r>
    </w:p>
    <w:p w:rsidR="007448CC" w:rsidRDefault="007448CC">
      <w:pPr>
        <w:pStyle w:val="ListParagraph"/>
        <w:numPr>
          <w:ilvl w:val="0"/>
          <w:numId w:val="2"/>
        </w:numPr>
        <w:tabs>
          <w:tab w:val="left" w:pos="2517"/>
        </w:tabs>
        <w:kinsoku w:val="0"/>
        <w:overflowPunct w:val="0"/>
        <w:spacing w:before="121"/>
        <w:ind w:right="1347"/>
      </w:pPr>
      <w:r>
        <w:t>For the purposes of clause 15 of Schedule 1 to the Act, the Authority is not required to pay a long service benefit to a registered active worker referred to in clause 15(1) of Schedule 1 to</w:t>
      </w:r>
      <w:r>
        <w:rPr>
          <w:spacing w:val="-7"/>
        </w:rPr>
        <w:t xml:space="preserve"> </w:t>
      </w:r>
      <w:r>
        <w:t>the</w:t>
      </w:r>
    </w:p>
    <w:p w:rsidR="007448CC" w:rsidRDefault="007448CC">
      <w:pPr>
        <w:pStyle w:val="BodyText"/>
        <w:kinsoku w:val="0"/>
        <w:overflowPunct w:val="0"/>
        <w:ind w:left="2516" w:right="1209"/>
      </w:pPr>
      <w:r>
        <w:t>Act in respect of the same service period to which an entitlement to long service leave under a fair work instrument applies.</w:t>
      </w:r>
    </w:p>
    <w:p w:rsidR="007448CC" w:rsidRDefault="007448CC">
      <w:pPr>
        <w:pStyle w:val="ListParagraph"/>
        <w:numPr>
          <w:ilvl w:val="0"/>
          <w:numId w:val="2"/>
        </w:numPr>
        <w:tabs>
          <w:tab w:val="left" w:pos="2517"/>
        </w:tabs>
        <w:kinsoku w:val="0"/>
        <w:overflowPunct w:val="0"/>
        <w:spacing w:before="118"/>
        <w:ind w:right="1586"/>
      </w:pPr>
      <w:r>
        <w:t>For the purposes of clause 15 of Schedule 1 to the Act, if an employer of a registered</w:t>
      </w:r>
      <w:r>
        <w:rPr>
          <w:spacing w:val="-9"/>
        </w:rPr>
        <w:t xml:space="preserve"> </w:t>
      </w:r>
      <w:r>
        <w:t>active</w:t>
      </w:r>
    </w:p>
    <w:p w:rsidR="007448CC" w:rsidRDefault="007448CC">
      <w:pPr>
        <w:pStyle w:val="BodyText"/>
        <w:kinsoku w:val="0"/>
        <w:overflowPunct w:val="0"/>
        <w:ind w:left="2516" w:right="1155"/>
      </w:pPr>
      <w:r>
        <w:t>worker referred to in clause 15(1) of Schedule 1 to the Act is required to pay the worker for long service leave under a fair work instrument in relation to the same, or part of the same, service period, the employer may recover from and be reimbursed by the Authority any amount paid under the fair work instrument for the worker.</w:t>
      </w:r>
    </w:p>
    <w:p w:rsidR="007448CC" w:rsidRDefault="007448CC">
      <w:pPr>
        <w:pStyle w:val="ListParagraph"/>
        <w:numPr>
          <w:ilvl w:val="0"/>
          <w:numId w:val="2"/>
        </w:numPr>
        <w:tabs>
          <w:tab w:val="left" w:pos="2517"/>
        </w:tabs>
        <w:kinsoku w:val="0"/>
        <w:overflowPunct w:val="0"/>
        <w:spacing w:before="121"/>
        <w:ind w:right="1160"/>
      </w:pPr>
      <w:r>
        <w:t>In this regulation, a reference to a registered active worker includes a personal representative for the purposes of clause 11(2) of Schedule 1 to the</w:t>
      </w:r>
      <w:r>
        <w:rPr>
          <w:spacing w:val="-9"/>
        </w:rPr>
        <w:t xml:space="preserve"> </w:t>
      </w:r>
      <w:r>
        <w:t>Act.</w:t>
      </w:r>
    </w:p>
    <w:p w:rsidR="007448CC" w:rsidRDefault="007448CC">
      <w:pPr>
        <w:pStyle w:val="ListParagraph"/>
        <w:numPr>
          <w:ilvl w:val="0"/>
          <w:numId w:val="2"/>
        </w:numPr>
        <w:tabs>
          <w:tab w:val="left" w:pos="2517"/>
        </w:tabs>
        <w:kinsoku w:val="0"/>
        <w:overflowPunct w:val="0"/>
        <w:ind w:right="1853"/>
      </w:pPr>
      <w:r>
        <w:t>In this regulation, a reference to a fair work instrument</w:t>
      </w:r>
      <w:r>
        <w:rPr>
          <w:spacing w:val="-1"/>
        </w:rPr>
        <w:t xml:space="preserve"> </w:t>
      </w:r>
      <w:r>
        <w:t>includes—</w:t>
      </w:r>
    </w:p>
    <w:p w:rsidR="007448CC" w:rsidRDefault="007448CC">
      <w:pPr>
        <w:pStyle w:val="ListParagraph"/>
        <w:numPr>
          <w:ilvl w:val="1"/>
          <w:numId w:val="2"/>
        </w:numPr>
        <w:tabs>
          <w:tab w:val="left" w:pos="3028"/>
        </w:tabs>
        <w:kinsoku w:val="0"/>
        <w:overflowPunct w:val="0"/>
        <w:ind w:right="1284"/>
      </w:pPr>
      <w:r>
        <w:t>a National Employment Standard within the meaning of the Fair Work Act;</w:t>
      </w:r>
      <w:r>
        <w:rPr>
          <w:spacing w:val="-5"/>
        </w:rPr>
        <w:t xml:space="preserve"> </w:t>
      </w:r>
      <w:r>
        <w:t>or</w:t>
      </w:r>
    </w:p>
    <w:p w:rsidR="007448CC" w:rsidRDefault="007448CC">
      <w:pPr>
        <w:pStyle w:val="ListParagraph"/>
        <w:numPr>
          <w:ilvl w:val="1"/>
          <w:numId w:val="2"/>
        </w:numPr>
        <w:tabs>
          <w:tab w:val="left" w:pos="3028"/>
        </w:tabs>
        <w:kinsoku w:val="0"/>
        <w:overflowPunct w:val="0"/>
        <w:ind w:right="1174" w:hanging="396"/>
      </w:pPr>
      <w:r>
        <w:t>a transitional instrument under the Fair Work Transition Act.</w:t>
      </w:r>
    </w:p>
    <w:p w:rsidR="007448CC" w:rsidRDefault="007448CC">
      <w:pPr>
        <w:pStyle w:val="ListParagraph"/>
        <w:numPr>
          <w:ilvl w:val="1"/>
          <w:numId w:val="2"/>
        </w:numPr>
        <w:tabs>
          <w:tab w:val="left" w:pos="3028"/>
        </w:tabs>
        <w:kinsoku w:val="0"/>
        <w:overflowPunct w:val="0"/>
        <w:ind w:right="1174" w:hanging="396"/>
        <w:sectPr w:rsidR="007448CC">
          <w:pgSz w:w="11910" w:h="16850"/>
          <w:pgMar w:top="2960" w:right="1680" w:bottom="2620" w:left="1680" w:header="1884" w:footer="2430" w:gutter="0"/>
          <w:cols w:space="720"/>
          <w:noEndnote/>
        </w:sectPr>
      </w:pPr>
    </w:p>
    <w:p w:rsidR="007448CC" w:rsidRDefault="007448CC">
      <w:pPr>
        <w:pStyle w:val="BodyText"/>
        <w:kinsoku w:val="0"/>
        <w:overflowPunct w:val="0"/>
        <w:rPr>
          <w:sz w:val="20"/>
          <w:szCs w:val="20"/>
        </w:rPr>
      </w:pPr>
    </w:p>
    <w:p w:rsidR="007448CC" w:rsidRDefault="007448CC">
      <w:pPr>
        <w:pStyle w:val="Heading1"/>
        <w:kinsoku w:val="0"/>
        <w:overflowPunct w:val="0"/>
      </w:pPr>
      <w:bookmarkStart w:id="19" w:name="Part 5—Contract cleaning industry"/>
      <w:bookmarkEnd w:id="19"/>
      <w:r>
        <w:t>Part 5—Contract cleaning industry</w:t>
      </w:r>
    </w:p>
    <w:p w:rsidR="007448CC" w:rsidRDefault="007448CC">
      <w:pPr>
        <w:pStyle w:val="Heading3"/>
        <w:numPr>
          <w:ilvl w:val="1"/>
          <w:numId w:val="6"/>
        </w:numPr>
        <w:tabs>
          <w:tab w:val="left" w:pos="2005"/>
        </w:tabs>
        <w:kinsoku w:val="0"/>
        <w:overflowPunct w:val="0"/>
        <w:ind w:right="1819" w:hanging="411"/>
      </w:pPr>
      <w:bookmarkStart w:id="20" w:name="13 Who are not employees for the purpose"/>
      <w:bookmarkEnd w:id="20"/>
      <w:r>
        <w:t xml:space="preserve">Who are not </w:t>
      </w:r>
      <w:r>
        <w:rPr>
          <w:i/>
          <w:iCs/>
        </w:rPr>
        <w:t xml:space="preserve">employees </w:t>
      </w:r>
      <w:r>
        <w:t>for the purposes of the contract cleaning industry?</w:t>
      </w:r>
    </w:p>
    <w:p w:rsidR="007448CC" w:rsidRDefault="007448CC">
      <w:pPr>
        <w:pStyle w:val="ListParagraph"/>
        <w:numPr>
          <w:ilvl w:val="0"/>
          <w:numId w:val="1"/>
        </w:numPr>
        <w:tabs>
          <w:tab w:val="left" w:pos="2517"/>
        </w:tabs>
        <w:kinsoku w:val="0"/>
        <w:overflowPunct w:val="0"/>
        <w:spacing w:before="116"/>
        <w:ind w:right="1356"/>
      </w:pPr>
      <w:r>
        <w:t>For the purposes of clause 4(2)(b) of Schedule 2 to the Act, an individual is prescribed not to be an employee for the contract cleaning industry if the individual is employed under one of the following</w:t>
      </w:r>
      <w:r>
        <w:rPr>
          <w:spacing w:val="-4"/>
        </w:rPr>
        <w:t xml:space="preserve"> </w:t>
      </w:r>
      <w:r>
        <w:t>awards—</w:t>
      </w:r>
    </w:p>
    <w:p w:rsidR="007448CC" w:rsidRDefault="007448CC">
      <w:pPr>
        <w:pStyle w:val="ListParagraph"/>
        <w:numPr>
          <w:ilvl w:val="1"/>
          <w:numId w:val="1"/>
        </w:numPr>
        <w:tabs>
          <w:tab w:val="left" w:pos="3028"/>
        </w:tabs>
        <w:kinsoku w:val="0"/>
        <w:overflowPunct w:val="0"/>
        <w:ind w:right="1212"/>
      </w:pPr>
      <w:r>
        <w:t>the Manufacturing and Associated Industries and Occupations Award 2020;</w:t>
      </w:r>
    </w:p>
    <w:p w:rsidR="007448CC" w:rsidRDefault="007448CC">
      <w:pPr>
        <w:pStyle w:val="ListParagraph"/>
        <w:numPr>
          <w:ilvl w:val="1"/>
          <w:numId w:val="1"/>
        </w:numPr>
        <w:tabs>
          <w:tab w:val="left" w:pos="3028"/>
        </w:tabs>
        <w:kinsoku w:val="0"/>
        <w:overflowPunct w:val="0"/>
        <w:ind w:right="1241" w:hanging="396"/>
      </w:pPr>
      <w:r>
        <w:t>the Vehicle Manufacturing, Repair, Services and Retail Award</w:t>
      </w:r>
      <w:r>
        <w:rPr>
          <w:spacing w:val="-1"/>
        </w:rPr>
        <w:t xml:space="preserve"> </w:t>
      </w:r>
      <w:r>
        <w:t>2020;</w:t>
      </w:r>
    </w:p>
    <w:p w:rsidR="007448CC" w:rsidRDefault="007448CC">
      <w:pPr>
        <w:pStyle w:val="ListParagraph"/>
        <w:numPr>
          <w:ilvl w:val="1"/>
          <w:numId w:val="1"/>
        </w:numPr>
        <w:tabs>
          <w:tab w:val="left" w:pos="3028"/>
        </w:tabs>
        <w:kinsoku w:val="0"/>
        <w:overflowPunct w:val="0"/>
        <w:spacing w:before="121"/>
        <w:ind w:right="2053"/>
      </w:pPr>
      <w:r>
        <w:t>the Airline Operations Ground Staff Award</w:t>
      </w:r>
      <w:r>
        <w:rPr>
          <w:spacing w:val="-2"/>
        </w:rPr>
        <w:t xml:space="preserve"> </w:t>
      </w:r>
      <w:r>
        <w:t>2020;</w:t>
      </w:r>
    </w:p>
    <w:p w:rsidR="007448CC" w:rsidRDefault="007448CC">
      <w:pPr>
        <w:pStyle w:val="ListParagraph"/>
        <w:numPr>
          <w:ilvl w:val="1"/>
          <w:numId w:val="1"/>
        </w:numPr>
        <w:tabs>
          <w:tab w:val="left" w:pos="3028"/>
        </w:tabs>
        <w:kinsoku w:val="0"/>
        <w:overflowPunct w:val="0"/>
        <w:ind w:hanging="396"/>
      </w:pPr>
      <w:r>
        <w:t>the Waste Management Award</w:t>
      </w:r>
      <w:r>
        <w:rPr>
          <w:spacing w:val="-6"/>
        </w:rPr>
        <w:t xml:space="preserve"> </w:t>
      </w:r>
      <w:r>
        <w:t>2020.</w:t>
      </w:r>
    </w:p>
    <w:p w:rsidR="007448CC" w:rsidRDefault="007448CC">
      <w:pPr>
        <w:pStyle w:val="ListParagraph"/>
        <w:numPr>
          <w:ilvl w:val="0"/>
          <w:numId w:val="1"/>
        </w:numPr>
        <w:tabs>
          <w:tab w:val="left" w:pos="2517"/>
        </w:tabs>
        <w:kinsoku w:val="0"/>
        <w:overflowPunct w:val="0"/>
        <w:ind w:right="1177"/>
      </w:pPr>
      <w:r>
        <w:t>For the purposes of subregulation (1), an individual is taken to be employed under an award even if an enterprise agreement applies to the individual's</w:t>
      </w:r>
      <w:r>
        <w:rPr>
          <w:spacing w:val="-1"/>
        </w:rPr>
        <w:t xml:space="preserve"> </w:t>
      </w:r>
      <w:r>
        <w:t>workplace.</w:t>
      </w:r>
    </w:p>
    <w:p w:rsidR="007448CC" w:rsidRDefault="007448CC">
      <w:pPr>
        <w:pStyle w:val="ListParagraph"/>
        <w:numPr>
          <w:ilvl w:val="0"/>
          <w:numId w:val="1"/>
        </w:numPr>
        <w:tabs>
          <w:tab w:val="left" w:pos="2517"/>
        </w:tabs>
        <w:kinsoku w:val="0"/>
        <w:overflowPunct w:val="0"/>
        <w:ind w:right="1238"/>
      </w:pPr>
      <w:r>
        <w:t>For the purposes of clause 4(2)(b) of Schedule 2 to the Act, an individual is prescribed not to be an employee for the contract cleaning industry if the predominant activity of the individual's substantive role is not the personal delivery of services or the personal performance of activities that are cleaning</w:t>
      </w:r>
      <w:r>
        <w:rPr>
          <w:spacing w:val="-6"/>
        </w:rPr>
        <w:t xml:space="preserve"> </w:t>
      </w:r>
      <w:r>
        <w:t>work.</w:t>
      </w:r>
    </w:p>
    <w:p w:rsidR="007448CC" w:rsidRDefault="007448CC">
      <w:pPr>
        <w:pStyle w:val="ListParagraph"/>
        <w:numPr>
          <w:ilvl w:val="0"/>
          <w:numId w:val="1"/>
        </w:numPr>
        <w:tabs>
          <w:tab w:val="left" w:pos="2517"/>
        </w:tabs>
        <w:kinsoku w:val="0"/>
        <w:overflowPunct w:val="0"/>
        <w:ind w:right="1238"/>
        <w:sectPr w:rsidR="007448CC">
          <w:headerReference w:type="default" r:id="rId20"/>
          <w:pgSz w:w="11910" w:h="16850"/>
          <w:pgMar w:top="2960" w:right="1680" w:bottom="2620" w:left="1680" w:header="1884" w:footer="2430" w:gutter="0"/>
          <w:cols w:space="720"/>
          <w:noEndnote/>
        </w:sectPr>
      </w:pPr>
    </w:p>
    <w:p w:rsidR="007448CC" w:rsidRDefault="007448CC">
      <w:pPr>
        <w:pStyle w:val="BodyText"/>
        <w:kinsoku w:val="0"/>
        <w:overflowPunct w:val="0"/>
        <w:rPr>
          <w:sz w:val="20"/>
          <w:szCs w:val="20"/>
        </w:rPr>
      </w:pPr>
    </w:p>
    <w:p w:rsidR="007448CC" w:rsidRDefault="007448CC">
      <w:pPr>
        <w:pStyle w:val="Heading1"/>
        <w:kinsoku w:val="0"/>
        <w:overflowPunct w:val="0"/>
        <w:ind w:left="2504"/>
      </w:pPr>
      <w:bookmarkStart w:id="21" w:name="Part 6—Security industry"/>
      <w:bookmarkEnd w:id="21"/>
      <w:r>
        <w:t>Part 6—Security industry</w:t>
      </w:r>
    </w:p>
    <w:p w:rsidR="007448CC" w:rsidRDefault="007448CC">
      <w:pPr>
        <w:pStyle w:val="Heading3"/>
        <w:numPr>
          <w:ilvl w:val="1"/>
          <w:numId w:val="6"/>
        </w:numPr>
        <w:tabs>
          <w:tab w:val="left" w:pos="2005"/>
        </w:tabs>
        <w:kinsoku w:val="0"/>
        <w:overflowPunct w:val="0"/>
        <w:ind w:right="1818" w:hanging="411"/>
      </w:pPr>
      <w:bookmarkStart w:id="22" w:name="14 Who are not employees for the purpose"/>
      <w:bookmarkEnd w:id="22"/>
      <w:r>
        <w:t xml:space="preserve">Who are not </w:t>
      </w:r>
      <w:r>
        <w:rPr>
          <w:i/>
          <w:iCs/>
        </w:rPr>
        <w:t xml:space="preserve">employees </w:t>
      </w:r>
      <w:r>
        <w:t>for the purposes of the security</w:t>
      </w:r>
      <w:r>
        <w:rPr>
          <w:spacing w:val="-1"/>
        </w:rPr>
        <w:t xml:space="preserve"> </w:t>
      </w:r>
      <w:r>
        <w:t>industry?</w:t>
      </w:r>
    </w:p>
    <w:p w:rsidR="007448CC" w:rsidRDefault="007448CC">
      <w:pPr>
        <w:pStyle w:val="BodyText"/>
        <w:kinsoku w:val="0"/>
        <w:overflowPunct w:val="0"/>
        <w:spacing w:before="116"/>
        <w:ind w:left="2516" w:right="1221"/>
      </w:pPr>
      <w:r>
        <w:t>For the purposes of clause 4(2)(b) of Schedule 3 to the Act, an individual is prescribed not to be an employee for the security industry if the predominant activity of the individual's substantive role is not the personal delivery of services or the personal performance of activities that are security work.</w:t>
      </w:r>
    </w:p>
    <w:p w:rsidR="007448CC" w:rsidRDefault="007448CC">
      <w:pPr>
        <w:pStyle w:val="BodyText"/>
        <w:kinsoku w:val="0"/>
        <w:overflowPunct w:val="0"/>
        <w:spacing w:before="116"/>
        <w:ind w:left="2516" w:right="1221"/>
        <w:sectPr w:rsidR="007448CC">
          <w:headerReference w:type="default" r:id="rId21"/>
          <w:pgSz w:w="11910" w:h="16850"/>
          <w:pgMar w:top="2960" w:right="1680" w:bottom="2620" w:left="1680" w:header="1884" w:footer="2430" w:gutter="0"/>
          <w:cols w:space="720"/>
          <w:noEndnote/>
        </w:sectPr>
      </w:pPr>
    </w:p>
    <w:p w:rsidR="007448CC" w:rsidRDefault="007448CC">
      <w:pPr>
        <w:pStyle w:val="BodyText"/>
        <w:kinsoku w:val="0"/>
        <w:overflowPunct w:val="0"/>
        <w:rPr>
          <w:sz w:val="20"/>
          <w:szCs w:val="20"/>
        </w:rPr>
      </w:pPr>
    </w:p>
    <w:p w:rsidR="007448CC" w:rsidRDefault="007448CC">
      <w:pPr>
        <w:pStyle w:val="Heading1"/>
        <w:kinsoku w:val="0"/>
        <w:overflowPunct w:val="0"/>
        <w:ind w:left="1940"/>
      </w:pPr>
      <w:bookmarkStart w:id="23" w:name="Schedule 1—Bush nursing centres"/>
      <w:bookmarkEnd w:id="23"/>
      <w:r>
        <w:t>Schedule 1—Bush nursing centres</w:t>
      </w:r>
    </w:p>
    <w:p w:rsidR="007448CC" w:rsidRDefault="007448CC">
      <w:pPr>
        <w:pStyle w:val="BodyText"/>
        <w:kinsoku w:val="0"/>
        <w:overflowPunct w:val="0"/>
        <w:spacing w:before="114"/>
        <w:ind w:right="1151"/>
        <w:jc w:val="right"/>
        <w:rPr>
          <w:w w:val="95"/>
          <w:sz w:val="20"/>
          <w:szCs w:val="20"/>
        </w:rPr>
      </w:pPr>
      <w:r>
        <w:rPr>
          <w:w w:val="95"/>
          <w:sz w:val="20"/>
          <w:szCs w:val="20"/>
        </w:rPr>
        <w:t>Regulation 9(b)</w:t>
      </w:r>
    </w:p>
    <w:p w:rsidR="007448CC" w:rsidRDefault="007448CC">
      <w:pPr>
        <w:pStyle w:val="BodyText"/>
        <w:kinsoku w:val="0"/>
        <w:overflowPunct w:val="0"/>
        <w:spacing w:before="119" w:line="345" w:lineRule="auto"/>
        <w:ind w:left="1154" w:right="4175"/>
        <w:rPr>
          <w:spacing w:val="-4"/>
        </w:rPr>
      </w:pPr>
      <w:r>
        <w:rPr>
          <w:spacing w:val="-3"/>
        </w:rPr>
        <w:t xml:space="preserve">Balmoral Bush Nursing Centre </w:t>
      </w:r>
      <w:r>
        <w:rPr>
          <w:spacing w:val="-4"/>
        </w:rPr>
        <w:t xml:space="preserve">Buchan </w:t>
      </w:r>
      <w:r>
        <w:rPr>
          <w:spacing w:val="-3"/>
        </w:rPr>
        <w:t xml:space="preserve">Bush Nursing Centre Cann Valley Bush Nursing Centre </w:t>
      </w:r>
      <w:r>
        <w:rPr>
          <w:spacing w:val="-4"/>
        </w:rPr>
        <w:t xml:space="preserve">Dargo </w:t>
      </w:r>
      <w:r>
        <w:rPr>
          <w:spacing w:val="-3"/>
        </w:rPr>
        <w:t xml:space="preserve">Bush Nursing </w:t>
      </w:r>
      <w:r>
        <w:rPr>
          <w:spacing w:val="-4"/>
        </w:rPr>
        <w:t>Centre</w:t>
      </w:r>
    </w:p>
    <w:p w:rsidR="007448CC" w:rsidRDefault="007448CC">
      <w:pPr>
        <w:pStyle w:val="BodyText"/>
        <w:kinsoku w:val="0"/>
        <w:overflowPunct w:val="0"/>
        <w:spacing w:line="343" w:lineRule="auto"/>
        <w:ind w:left="1154" w:right="3283"/>
        <w:rPr>
          <w:spacing w:val="-3"/>
        </w:rPr>
      </w:pPr>
      <w:r>
        <w:rPr>
          <w:spacing w:val="-3"/>
        </w:rPr>
        <w:t xml:space="preserve">Dartmoor and </w:t>
      </w:r>
      <w:r>
        <w:rPr>
          <w:spacing w:val="-4"/>
        </w:rPr>
        <w:t xml:space="preserve">District Bush </w:t>
      </w:r>
      <w:r>
        <w:rPr>
          <w:spacing w:val="-3"/>
        </w:rPr>
        <w:t>Nursing Centre Dingee Bush Nursing Centre</w:t>
      </w:r>
    </w:p>
    <w:p w:rsidR="007448CC" w:rsidRDefault="007448CC">
      <w:pPr>
        <w:pStyle w:val="BodyText"/>
        <w:kinsoku w:val="0"/>
        <w:overflowPunct w:val="0"/>
        <w:spacing w:line="343" w:lineRule="auto"/>
        <w:ind w:left="1154" w:right="4409"/>
      </w:pPr>
      <w:r>
        <w:t>Elmhurst Bush Nursing Centre Ensay Bush Nursing Centre</w:t>
      </w:r>
    </w:p>
    <w:p w:rsidR="007448CC" w:rsidRDefault="007448CC">
      <w:pPr>
        <w:pStyle w:val="BodyText"/>
        <w:kinsoku w:val="0"/>
        <w:overflowPunct w:val="0"/>
        <w:spacing w:before="1" w:line="343" w:lineRule="auto"/>
        <w:ind w:left="1154" w:right="3681"/>
        <w:rPr>
          <w:spacing w:val="-3"/>
        </w:rPr>
      </w:pPr>
      <w:r>
        <w:rPr>
          <w:spacing w:val="-3"/>
        </w:rPr>
        <w:t xml:space="preserve">Gelantipy District </w:t>
      </w:r>
      <w:r>
        <w:rPr>
          <w:spacing w:val="-4"/>
        </w:rPr>
        <w:t xml:space="preserve">Bush </w:t>
      </w:r>
      <w:r>
        <w:rPr>
          <w:spacing w:val="-3"/>
        </w:rPr>
        <w:t>Nursing Centre Harrow Bush Nursing Centre</w:t>
      </w:r>
    </w:p>
    <w:p w:rsidR="007448CC" w:rsidRDefault="007448CC">
      <w:pPr>
        <w:pStyle w:val="BodyText"/>
        <w:kinsoku w:val="0"/>
        <w:overflowPunct w:val="0"/>
        <w:spacing w:before="3" w:line="343" w:lineRule="auto"/>
        <w:ind w:left="1154" w:right="3283"/>
        <w:rPr>
          <w:spacing w:val="-3"/>
        </w:rPr>
      </w:pPr>
      <w:r>
        <w:rPr>
          <w:spacing w:val="-4"/>
        </w:rPr>
        <w:t xml:space="preserve">Lake </w:t>
      </w:r>
      <w:r>
        <w:rPr>
          <w:spacing w:val="-3"/>
        </w:rPr>
        <w:t xml:space="preserve">Bolac Bush Nursing Centre </w:t>
      </w:r>
      <w:r>
        <w:rPr>
          <w:spacing w:val="-4"/>
        </w:rPr>
        <w:t xml:space="preserve">Lockington </w:t>
      </w:r>
      <w:r>
        <w:t xml:space="preserve">&amp; </w:t>
      </w:r>
      <w:r>
        <w:rPr>
          <w:spacing w:val="-3"/>
        </w:rPr>
        <w:t xml:space="preserve">District Bush Nursing Centre Swifts Creek Bush </w:t>
      </w:r>
      <w:r>
        <w:rPr>
          <w:spacing w:val="-4"/>
        </w:rPr>
        <w:t xml:space="preserve">Nursing </w:t>
      </w:r>
      <w:r>
        <w:rPr>
          <w:spacing w:val="-3"/>
        </w:rPr>
        <w:t>Centre</w:t>
      </w:r>
    </w:p>
    <w:p w:rsidR="007448CC" w:rsidRDefault="007448CC">
      <w:pPr>
        <w:pStyle w:val="BodyText"/>
        <w:kinsoku w:val="0"/>
        <w:overflowPunct w:val="0"/>
        <w:spacing w:before="4"/>
        <w:ind w:left="1154"/>
      </w:pPr>
      <w:r>
        <w:t>Walwa Bush Nursing Centre</w:t>
      </w:r>
    </w:p>
    <w:p w:rsidR="007448CC" w:rsidRDefault="007448CC">
      <w:pPr>
        <w:pStyle w:val="BodyText"/>
        <w:kinsoku w:val="0"/>
        <w:overflowPunct w:val="0"/>
        <w:spacing w:before="120"/>
        <w:ind w:left="1154"/>
      </w:pPr>
      <w:r>
        <w:t>Woomelang &amp; District Bush Nursing Centre</w:t>
      </w:r>
    </w:p>
    <w:p w:rsidR="007448CC" w:rsidRDefault="007448CC">
      <w:pPr>
        <w:pStyle w:val="BodyText"/>
        <w:kinsoku w:val="0"/>
        <w:overflowPunct w:val="0"/>
        <w:spacing w:before="120"/>
        <w:ind w:left="1154"/>
        <w:sectPr w:rsidR="007448CC">
          <w:headerReference w:type="default" r:id="rId22"/>
          <w:pgSz w:w="11910" w:h="16850"/>
          <w:pgMar w:top="2960" w:right="1680" w:bottom="2620" w:left="1680" w:header="1884" w:footer="2430" w:gutter="0"/>
          <w:cols w:space="720"/>
          <w:noEndnote/>
        </w:sectPr>
      </w:pPr>
    </w:p>
    <w:p w:rsidR="007448CC" w:rsidRDefault="007448CC">
      <w:pPr>
        <w:pStyle w:val="BodyText"/>
        <w:kinsoku w:val="0"/>
        <w:overflowPunct w:val="0"/>
        <w:rPr>
          <w:sz w:val="20"/>
          <w:szCs w:val="20"/>
        </w:rPr>
      </w:pPr>
    </w:p>
    <w:p w:rsidR="007448CC" w:rsidRDefault="007448CC">
      <w:pPr>
        <w:pStyle w:val="Heading1"/>
        <w:kinsoku w:val="0"/>
        <w:overflowPunct w:val="0"/>
        <w:ind w:left="1822"/>
      </w:pPr>
      <w:bookmarkStart w:id="24" w:name="Schedule 2—Bush nursing hospitals"/>
      <w:bookmarkEnd w:id="24"/>
      <w:r>
        <w:t>Schedule 2—Bush nursing hospitals</w:t>
      </w:r>
    </w:p>
    <w:p w:rsidR="007448CC" w:rsidRDefault="007448CC">
      <w:pPr>
        <w:pStyle w:val="BodyText"/>
        <w:kinsoku w:val="0"/>
        <w:overflowPunct w:val="0"/>
        <w:spacing w:before="114"/>
        <w:ind w:left="6174"/>
        <w:rPr>
          <w:sz w:val="20"/>
          <w:szCs w:val="20"/>
        </w:rPr>
      </w:pPr>
      <w:r>
        <w:rPr>
          <w:sz w:val="20"/>
          <w:szCs w:val="20"/>
        </w:rPr>
        <w:t>Regulation 9(c)</w:t>
      </w:r>
    </w:p>
    <w:p w:rsidR="007448CC" w:rsidRDefault="007448CC">
      <w:pPr>
        <w:pStyle w:val="BodyText"/>
        <w:kinsoku w:val="0"/>
        <w:overflowPunct w:val="0"/>
        <w:spacing w:before="119"/>
        <w:ind w:left="1154" w:right="1505"/>
        <w:rPr>
          <w:spacing w:val="-3"/>
        </w:rPr>
      </w:pPr>
      <w:r>
        <w:rPr>
          <w:spacing w:val="-3"/>
        </w:rPr>
        <w:t xml:space="preserve">Ballan </w:t>
      </w:r>
      <w:r>
        <w:t xml:space="preserve">&amp; </w:t>
      </w:r>
      <w:r>
        <w:rPr>
          <w:spacing w:val="-3"/>
        </w:rPr>
        <w:t xml:space="preserve">District </w:t>
      </w:r>
      <w:r>
        <w:rPr>
          <w:spacing w:val="-4"/>
        </w:rPr>
        <w:t xml:space="preserve">Soldiers' </w:t>
      </w:r>
      <w:r>
        <w:rPr>
          <w:spacing w:val="-3"/>
        </w:rPr>
        <w:t xml:space="preserve">Memorial </w:t>
      </w:r>
      <w:r>
        <w:rPr>
          <w:spacing w:val="-4"/>
        </w:rPr>
        <w:t xml:space="preserve">Bush </w:t>
      </w:r>
      <w:r>
        <w:rPr>
          <w:spacing w:val="-3"/>
        </w:rPr>
        <w:t xml:space="preserve">Nursing Hospital </w:t>
      </w:r>
      <w:r>
        <w:t xml:space="preserve">&amp; </w:t>
      </w:r>
      <w:r>
        <w:rPr>
          <w:spacing w:val="-3"/>
        </w:rPr>
        <w:t>Hostel</w:t>
      </w:r>
    </w:p>
    <w:p w:rsidR="007448CC" w:rsidRDefault="007448CC">
      <w:pPr>
        <w:pStyle w:val="BodyText"/>
        <w:kinsoku w:val="0"/>
        <w:overflowPunct w:val="0"/>
        <w:spacing w:before="121"/>
        <w:ind w:left="1154"/>
      </w:pPr>
      <w:r>
        <w:t>Euroa Health</w:t>
      </w:r>
    </w:p>
    <w:p w:rsidR="007448CC" w:rsidRDefault="007448CC">
      <w:pPr>
        <w:pStyle w:val="BodyText"/>
        <w:kinsoku w:val="0"/>
        <w:overflowPunct w:val="0"/>
        <w:spacing w:before="120" w:line="343" w:lineRule="auto"/>
        <w:ind w:left="1154" w:right="4377"/>
      </w:pPr>
      <w:r>
        <w:t>Heyfield Hospital Incorporated Nagambie HealthCare</w:t>
      </w:r>
    </w:p>
    <w:p w:rsidR="007448CC" w:rsidRDefault="007448CC">
      <w:pPr>
        <w:pStyle w:val="BodyText"/>
        <w:kinsoku w:val="0"/>
        <w:overflowPunct w:val="0"/>
        <w:spacing w:before="2"/>
        <w:ind w:left="1154"/>
      </w:pPr>
      <w:r>
        <w:t>Neerim District Health Service</w:t>
      </w:r>
    </w:p>
    <w:p w:rsidR="007448CC" w:rsidRDefault="007448CC">
      <w:pPr>
        <w:pStyle w:val="BodyText"/>
        <w:kinsoku w:val="0"/>
        <w:overflowPunct w:val="0"/>
        <w:spacing w:before="121"/>
        <w:ind w:left="1550" w:right="1489"/>
        <w:jc w:val="center"/>
      </w:pPr>
      <w:bookmarkStart w:id="25" w:name="═════════════"/>
      <w:bookmarkEnd w:id="25"/>
      <w:r>
        <w:t>═════════════</w:t>
      </w:r>
    </w:p>
    <w:p w:rsidR="007448CC" w:rsidRDefault="007448CC">
      <w:pPr>
        <w:pStyle w:val="BodyText"/>
        <w:kinsoku w:val="0"/>
        <w:overflowPunct w:val="0"/>
        <w:spacing w:before="121"/>
        <w:ind w:left="1550" w:right="1489"/>
        <w:jc w:val="center"/>
        <w:sectPr w:rsidR="007448CC">
          <w:headerReference w:type="default" r:id="rId23"/>
          <w:pgSz w:w="11910" w:h="16850"/>
          <w:pgMar w:top="2960" w:right="1680" w:bottom="2620" w:left="1680" w:header="1884" w:footer="2430" w:gutter="0"/>
          <w:cols w:space="720"/>
          <w:noEndnote/>
        </w:sectPr>
      </w:pPr>
    </w:p>
    <w:p w:rsidR="007448CC" w:rsidRDefault="007448CC">
      <w:pPr>
        <w:pStyle w:val="BodyText"/>
        <w:kinsoku w:val="0"/>
        <w:overflowPunct w:val="0"/>
        <w:spacing w:before="11"/>
        <w:rPr>
          <w:sz w:val="19"/>
          <w:szCs w:val="19"/>
        </w:rPr>
      </w:pPr>
    </w:p>
    <w:p w:rsidR="007448CC" w:rsidRDefault="007448CC">
      <w:pPr>
        <w:pStyle w:val="BodyText"/>
        <w:kinsoku w:val="0"/>
        <w:overflowPunct w:val="0"/>
        <w:spacing w:before="11"/>
        <w:rPr>
          <w:sz w:val="19"/>
          <w:szCs w:val="19"/>
        </w:rPr>
        <w:sectPr w:rsidR="007448CC">
          <w:headerReference w:type="default" r:id="rId24"/>
          <w:pgSz w:w="11910" w:h="16850"/>
          <w:pgMar w:top="2960" w:right="1680" w:bottom="2620" w:left="1680" w:header="1884" w:footer="2430" w:gutter="0"/>
          <w:cols w:space="720"/>
          <w:noEndnote/>
        </w:sectPr>
      </w:pPr>
    </w:p>
    <w:p w:rsidR="007448CC" w:rsidRDefault="007448CC">
      <w:pPr>
        <w:pStyle w:val="BodyText"/>
        <w:kinsoku w:val="0"/>
        <w:overflowPunct w:val="0"/>
      </w:pPr>
    </w:p>
    <w:p w:rsidR="007448CC" w:rsidRDefault="007448CC">
      <w:pPr>
        <w:pStyle w:val="BodyText"/>
        <w:kinsoku w:val="0"/>
        <w:overflowPunct w:val="0"/>
        <w:spacing w:before="8"/>
        <w:rPr>
          <w:sz w:val="35"/>
          <w:szCs w:val="35"/>
        </w:rPr>
      </w:pPr>
    </w:p>
    <w:p w:rsidR="007448CC" w:rsidRDefault="007448CC">
      <w:pPr>
        <w:pStyle w:val="BodyText"/>
        <w:kinsoku w:val="0"/>
        <w:overflowPunct w:val="0"/>
        <w:ind w:left="1154"/>
        <w:rPr>
          <w:sz w:val="20"/>
          <w:szCs w:val="20"/>
        </w:rPr>
      </w:pPr>
      <w:bookmarkStart w:id="26" w:name="Endnotes"/>
      <w:bookmarkEnd w:id="26"/>
      <w:r>
        <w:rPr>
          <w:position w:val="9"/>
          <w:sz w:val="13"/>
          <w:szCs w:val="13"/>
        </w:rPr>
        <w:t xml:space="preserve">1 </w:t>
      </w:r>
      <w:r>
        <w:rPr>
          <w:sz w:val="20"/>
          <w:szCs w:val="20"/>
        </w:rPr>
        <w:t>Reg. 4: S.R. No. 110/2019.</w:t>
      </w:r>
    </w:p>
    <w:p w:rsidR="007448CC" w:rsidRDefault="007448CC">
      <w:pPr>
        <w:pStyle w:val="Heading1"/>
        <w:kinsoku w:val="0"/>
        <w:overflowPunct w:val="0"/>
        <w:spacing w:before="86"/>
        <w:ind w:left="148"/>
      </w:pPr>
      <w:r>
        <w:rPr>
          <w:b w:val="0"/>
          <w:bCs w:val="0"/>
          <w:sz w:val="24"/>
          <w:szCs w:val="24"/>
        </w:rPr>
        <w:br w:type="column"/>
      </w:r>
      <w:r>
        <w:t>Endnotes</w:t>
      </w:r>
    </w:p>
    <w:sectPr w:rsidR="007448CC">
      <w:type w:val="continuous"/>
      <w:pgSz w:w="11910" w:h="16850"/>
      <w:pgMar w:top="1600" w:right="1680" w:bottom="2620" w:left="1680" w:header="720" w:footer="720" w:gutter="0"/>
      <w:cols w:num="2" w:space="720" w:equalWidth="0">
        <w:col w:w="3444" w:space="40"/>
        <w:col w:w="506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8CC" w:rsidRDefault="007448CC">
      <w:r>
        <w:separator/>
      </w:r>
    </w:p>
  </w:endnote>
  <w:endnote w:type="continuationSeparator" w:id="0">
    <w:p w:rsidR="007448CC" w:rsidRDefault="0074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692" w:rsidRDefault="00715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type id="_x0000_t202" coordsize="21600,21600" o:spt="202" path="m,l,21600r21600,l21600,xe">
          <v:stroke joinstyle="miter"/>
          <v:path gradientshapeok="t" o:connecttype="rect"/>
        </v:shapetype>
        <v:shape id="MSIPCMdf474b64b1a8053e537b830d" o:spid="_x0000_s2049" type="#_x0000_t202" alt="{&quot;HashCode&quot;:-1267603503,&quot;Height&quot;:842.0,&quot;Width&quot;:595.0,&quot;Placement&quot;:&quot;Footer&quot;,&quot;Index&quot;:&quot;Primary&quot;,&quot;Section&quot;:1,&quot;Top&quot;:0.0,&quot;Left&quot;:0.0}" style="position:absolute;margin-left:0;margin-top:806.5pt;width:595.5pt;height:21pt;z-index:251668480;mso-position-horizontal-relative:page;mso-position-vertical-relative:page;v-text-anchor:bottom" o:allowincell="f" filled="f" stroked="f">
          <v:textbox inset="20pt,0,,0">
            <w:txbxContent>
              <w:p w:rsidR="005E04C9" w:rsidRPr="005E04C9" w:rsidRDefault="005E04C9" w:rsidP="005E04C9">
                <w:pPr>
                  <w:rPr>
                    <w:rFonts w:ascii="Calibri" w:hAnsi="Calibri" w:cs="Calibri"/>
                    <w:color w:val="000000"/>
                  </w:rPr>
                </w:pPr>
                <w:r w:rsidRPr="005E04C9">
                  <w:rPr>
                    <w:rFonts w:ascii="Calibri" w:hAnsi="Calibri" w:cs="Calibri"/>
                    <w:color w:val="000000"/>
                  </w:rPr>
                  <w:t>OFFICIAL</w:t>
                </w:r>
              </w:p>
            </w:txbxContent>
          </v:textbox>
          <w10:wrap anchorx="page" anchory="page"/>
        </v:shape>
      </w:pict>
    </w:r>
    <w:r>
      <w:rPr>
        <w:noProof/>
      </w:rPr>
      <w:pict>
        <v:shape id="_x0000_s2050" style="position:absolute;margin-left:140.3pt;margin-top:710.75pt;width:314.85pt;height:1pt;z-index:-251670528;mso-position-horizontal-relative:page;mso-position-vertical-relative:page" coordsize="6297,20" o:allowincell="f" path="m,hhl6296,e" filled="f" strokeweight=".16931mm">
          <v:path arrowok="t"/>
          <w10:wrap anchorx="page" anchory="page"/>
        </v:shape>
      </w:pict>
    </w:r>
    <w:r>
      <w:rPr>
        <w:noProof/>
      </w:rPr>
      <w:pict>
        <v:shape id="_x0000_s2051" type="#_x0000_t202" style="position:absolute;margin-left:292.45pt;margin-top:725.6pt;width:10.75pt;height:15.3pt;z-index:-251669504;mso-position-horizontal-relative:page;mso-position-vertical-relative:page" o:allowincell="f" filled="f" stroked="f">
          <v:textbox inset="0,0,0,0">
            <w:txbxContent>
              <w:p w:rsidR="007448CC" w:rsidRDefault="007448CC">
                <w:pPr>
                  <w:pStyle w:val="BodyText"/>
                  <w:kinsoku w:val="0"/>
                  <w:overflowPunct w:val="0"/>
                  <w:spacing w:before="10"/>
                  <w:ind w:left="40"/>
                </w:pPr>
                <w:r>
                  <w:fldChar w:fldCharType="begin"/>
                </w:r>
                <w:r>
                  <w:instrText xml:space="preserve"> PAGE \* roman</w:instrText>
                </w:r>
                <w:r>
                  <w:fldChar w:fldCharType="separate"/>
                </w:r>
                <w:r w:rsidR="005E04C9">
                  <w:rPr>
                    <w:noProof/>
                  </w:rPr>
                  <w:t>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692" w:rsidRDefault="007156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type id="_x0000_t202" coordsize="21600,21600" o:spt="202" path="m,l,21600r21600,l21600,xe">
          <v:stroke joinstyle="miter"/>
          <v:path gradientshapeok="t" o:connecttype="rect"/>
        </v:shapetype>
        <v:shape id="MSIPCM55474e25af38ca9499c89f12" o:spid="_x0000_s2052" type="#_x0000_t202" alt="{&quot;HashCode&quot;:-1267603503,&quot;Height&quot;:842.0,&quot;Width&quot;:595.0,&quot;Placement&quot;:&quot;Footer&quot;,&quot;Index&quot;:&quot;Primary&quot;,&quot;Section&quot;:3,&quot;Top&quot;:0.0,&quot;Left&quot;:0.0}" style="position:absolute;margin-left:0;margin-top:806.5pt;width:595.5pt;height:21pt;z-index:251669504;mso-position-horizontal-relative:page;mso-position-vertical-relative:page;v-text-anchor:bottom" o:allowincell="f" filled="f" stroked="f">
          <v:textbox inset="20pt,0,,0">
            <w:txbxContent>
              <w:p w:rsidR="005E04C9" w:rsidRPr="005E04C9" w:rsidRDefault="005E04C9" w:rsidP="005E04C9">
                <w:pPr>
                  <w:rPr>
                    <w:rFonts w:ascii="Calibri" w:hAnsi="Calibri" w:cs="Calibri"/>
                    <w:color w:val="000000"/>
                  </w:rPr>
                </w:pPr>
                <w:r w:rsidRPr="005E04C9">
                  <w:rPr>
                    <w:rFonts w:ascii="Calibri" w:hAnsi="Calibri" w:cs="Calibri"/>
                    <w:color w:val="000000"/>
                  </w:rPr>
                  <w:t>OFFICIAL</w:t>
                </w:r>
              </w:p>
            </w:txbxContent>
          </v:textbox>
          <w10:wrap anchorx="page" anchory="page"/>
        </v:shape>
      </w:pict>
    </w:r>
    <w:r>
      <w:rPr>
        <w:noProof/>
      </w:rPr>
      <w:pict>
        <v:shape id="_x0000_s2053" style="position:absolute;margin-left:140.3pt;margin-top:710.75pt;width:314.85pt;height:1pt;z-index:-251668480;mso-position-horizontal-relative:page;mso-position-vertical-relative:page" coordsize="6297,20" o:allowincell="f" path="m,hhl6296,e" filled="f" strokeweight=".16931mm">
          <v:path arrowok="t"/>
          <w10:wrap anchorx="page" anchory="page"/>
        </v:shape>
      </w:pict>
    </w:r>
    <w:r>
      <w:rPr>
        <w:noProof/>
      </w:rPr>
      <w:pict>
        <v:shape id="_x0000_s2054" type="#_x0000_t202" style="position:absolute;margin-left:289.8pt;margin-top:725.35pt;width:16pt;height:20.95pt;z-index:-251667456;mso-position-horizontal-relative:page;mso-position-vertical-relative:page" o:allowincell="f" filled="f" stroked="f">
          <v:textbox inset="0,0,0,0">
            <w:txbxContent>
              <w:p w:rsidR="007448CC" w:rsidRDefault="007448CC">
                <w:pPr>
                  <w:pStyle w:val="BodyText"/>
                  <w:kinsoku w:val="0"/>
                  <w:overflowPunct w:val="0"/>
                  <w:spacing w:before="122"/>
                  <w:ind w:left="40"/>
                </w:pPr>
                <w:r>
                  <w:fldChar w:fldCharType="begin"/>
                </w:r>
                <w:r>
                  <w:instrText xml:space="preserve"> PAGE </w:instrText>
                </w:r>
                <w:r>
                  <w:fldChar w:fldCharType="separate"/>
                </w:r>
                <w:r w:rsidR="005E04C9">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8CC" w:rsidRDefault="007448CC">
      <w:r>
        <w:separator/>
      </w:r>
    </w:p>
  </w:footnote>
  <w:footnote w:type="continuationSeparator" w:id="0">
    <w:p w:rsidR="007448CC" w:rsidRDefault="00744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692" w:rsidRDefault="007156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67" style="position:absolute;margin-left:140.3pt;margin-top:148.45pt;width:314.75pt;height:1pt;z-index:-251654144;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68" type="#_x0000_t202" style="position:absolute;margin-left:204.35pt;margin-top:93.2pt;width:186.4pt;height:42.7pt;z-index:-251653120;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20" w:right="1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8" w:right="18"/>
                  <w:jc w:val="center"/>
                  <w:rPr>
                    <w:sz w:val="20"/>
                    <w:szCs w:val="20"/>
                  </w:rPr>
                </w:pPr>
                <w:r>
                  <w:rPr>
                    <w:sz w:val="20"/>
                    <w:szCs w:val="20"/>
                  </w:rPr>
                  <w:t>Schedule 1—Bush nursing centres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69" style="position:absolute;margin-left:140.3pt;margin-top:148.45pt;width:314.75pt;height:1pt;z-index:-251652096;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70" type="#_x0000_t202" style="position:absolute;margin-left:204.35pt;margin-top:93.2pt;width:186.4pt;height:42.7pt;z-index:-251651072;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20" w:right="1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7" w:right="18"/>
                  <w:jc w:val="center"/>
                  <w:rPr>
                    <w:sz w:val="20"/>
                    <w:szCs w:val="20"/>
                  </w:rPr>
                </w:pPr>
                <w:r>
                  <w:rPr>
                    <w:sz w:val="20"/>
                    <w:szCs w:val="20"/>
                  </w:rPr>
                  <w:t>Schedule 2—Bush nursing hospitals</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71" style="position:absolute;margin-left:140.3pt;margin-top:148.45pt;width:314.75pt;height:1pt;z-index:-251650048;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72" type="#_x0000_t202" style="position:absolute;margin-left:204.35pt;margin-top:93.2pt;width:186.3pt;height:42.7pt;z-index:-251649024;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10" w:right="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0" w:right="7"/>
                  <w:jc w:val="center"/>
                  <w:rPr>
                    <w:sz w:val="20"/>
                    <w:szCs w:val="20"/>
                  </w:rPr>
                </w:pPr>
                <w:r>
                  <w:rPr>
                    <w:sz w:val="20"/>
                    <w:szCs w:val="20"/>
                  </w:rPr>
                  <w:t>Endnotes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692" w:rsidRDefault="007156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692" w:rsidRDefault="007156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55" style="position:absolute;margin-left:140.3pt;margin-top:148.45pt;width:314.75pt;height:1pt;z-index:-251666432;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56" type="#_x0000_t202" style="position:absolute;margin-left:204.35pt;margin-top:93.2pt;width:186.4pt;height:42.7pt;z-index:-251665408;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20" w:right="1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9" w:right="18"/>
                  <w:jc w:val="center"/>
                  <w:rPr>
                    <w:sz w:val="20"/>
                    <w:szCs w:val="20"/>
                  </w:rPr>
                </w:pPr>
                <w:r>
                  <w:rPr>
                    <w:sz w:val="20"/>
                    <w:szCs w:val="20"/>
                  </w:rPr>
                  <w:t>Part 1—Preliminary</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57" style="position:absolute;margin-left:140.3pt;margin-top:148.45pt;width:314.75pt;height:1pt;z-index:-251664384;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58" type="#_x0000_t202" style="position:absolute;margin-left:204.35pt;margin-top:93.2pt;width:186.4pt;height:42.7pt;z-index:-251663360;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20" w:right="1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8" w:right="18"/>
                  <w:jc w:val="center"/>
                  <w:rPr>
                    <w:sz w:val="20"/>
                    <w:szCs w:val="20"/>
                  </w:rPr>
                </w:pPr>
                <w:r>
                  <w:rPr>
                    <w:sz w:val="20"/>
                    <w:szCs w:val="20"/>
                  </w:rPr>
                  <w:t>Part 2—Quarterly returns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59" style="position:absolute;margin-left:140.3pt;margin-top:148.45pt;width:314.75pt;height:1pt;z-index:-251662336;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60" type="#_x0000_t202" style="position:absolute;margin-left:204.35pt;margin-top:93.2pt;width:186.4pt;height:42.7pt;z-index:-251661312;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20" w:right="1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8" w:right="18"/>
                  <w:jc w:val="center"/>
                  <w:rPr>
                    <w:sz w:val="20"/>
                    <w:szCs w:val="20"/>
                  </w:rPr>
                </w:pPr>
                <w:r>
                  <w:rPr>
                    <w:sz w:val="20"/>
                    <w:szCs w:val="20"/>
                  </w:rPr>
                  <w:t>Part 3—Administration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61" style="position:absolute;margin-left:140.3pt;margin-top:148.45pt;width:314.75pt;height:1pt;z-index:-251660288;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62" type="#_x0000_t202" style="position:absolute;margin-left:204.35pt;margin-top:93.2pt;width:186.4pt;height:42.7pt;z-index:-251659264;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20" w:right="1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8" w:right="18"/>
                  <w:jc w:val="center"/>
                  <w:rPr>
                    <w:sz w:val="20"/>
                    <w:szCs w:val="20"/>
                  </w:rPr>
                </w:pPr>
                <w:r>
                  <w:rPr>
                    <w:sz w:val="20"/>
                    <w:szCs w:val="20"/>
                  </w:rPr>
                  <w:t>Part 4—Community services sector</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63" style="position:absolute;margin-left:140.3pt;margin-top:148.45pt;width:314.75pt;height:1pt;z-index:-251658240;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64" type="#_x0000_t202" style="position:absolute;margin-left:204.35pt;margin-top:93.2pt;width:186.4pt;height:42.7pt;z-index:-251657216;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20" w:right="1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8" w:right="18"/>
                  <w:jc w:val="center"/>
                  <w:rPr>
                    <w:sz w:val="20"/>
                    <w:szCs w:val="20"/>
                  </w:rPr>
                </w:pPr>
                <w:r>
                  <w:rPr>
                    <w:sz w:val="20"/>
                    <w:szCs w:val="20"/>
                  </w:rPr>
                  <w:t>Part 5—Contract cleaning industry</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8CC" w:rsidRDefault="00715692">
    <w:pPr>
      <w:pStyle w:val="BodyText"/>
      <w:kinsoku w:val="0"/>
      <w:overflowPunct w:val="0"/>
      <w:spacing w:line="14" w:lineRule="auto"/>
      <w:rPr>
        <w:sz w:val="20"/>
        <w:szCs w:val="20"/>
      </w:rPr>
    </w:pPr>
    <w:r>
      <w:rPr>
        <w:noProof/>
      </w:rPr>
      <w:pict>
        <v:shape id="_x0000_s2065" style="position:absolute;margin-left:140.3pt;margin-top:148.45pt;width:314.75pt;height:1pt;z-index:-251656192;mso-position-horizontal-relative:page;mso-position-vertical-relative:page" coordsize="6295,20" o:allowincell="f" path="m,hhl6294,e" filled="f" strokeweight=".72pt">
          <v:path arrowok="t"/>
          <w10:wrap anchorx="page" anchory="page"/>
        </v:shape>
      </w:pict>
    </w:r>
    <w:r>
      <w:rPr>
        <w:noProof/>
      </w:rPr>
      <w:pict>
        <v:shapetype id="_x0000_t202" coordsize="21600,21600" o:spt="202" path="m,l,21600r21600,l21600,xe">
          <v:stroke joinstyle="miter"/>
          <v:path gradientshapeok="t" o:connecttype="rect"/>
        </v:shapetype>
        <v:shape id="_x0000_s2066" type="#_x0000_t202" style="position:absolute;margin-left:204.35pt;margin-top:93.2pt;width:186.4pt;height:42.7pt;z-index:-251655168;mso-position-horizontal-relative:page;mso-position-vertical-relative:page" o:allowincell="f" filled="f" stroked="f">
          <v:textbox inset="0,0,0,0">
            <w:txbxContent>
              <w:p w:rsidR="007448CC" w:rsidRDefault="007448CC">
                <w:pPr>
                  <w:pStyle w:val="BodyText"/>
                  <w:kinsoku w:val="0"/>
                  <w:overflowPunct w:val="0"/>
                  <w:spacing w:before="10" w:line="247" w:lineRule="auto"/>
                  <w:ind w:left="20" w:right="18"/>
                  <w:jc w:val="center"/>
                  <w:rPr>
                    <w:sz w:val="20"/>
                    <w:szCs w:val="20"/>
                  </w:rPr>
                </w:pPr>
                <w:r>
                  <w:rPr>
                    <w:sz w:val="20"/>
                    <w:szCs w:val="20"/>
                  </w:rPr>
                  <w:t>Long Service Benefits Portability Regulations Exposure Draft</w:t>
                </w:r>
              </w:p>
              <w:p w:rsidR="007448CC" w:rsidRDefault="007448CC">
                <w:pPr>
                  <w:pStyle w:val="BodyText"/>
                  <w:kinsoku w:val="0"/>
                  <w:overflowPunct w:val="0"/>
                  <w:spacing w:before="120"/>
                  <w:ind w:left="19" w:right="18"/>
                  <w:jc w:val="center"/>
                  <w:rPr>
                    <w:sz w:val="20"/>
                    <w:szCs w:val="20"/>
                  </w:rPr>
                </w:pPr>
                <w:r>
                  <w:rPr>
                    <w:sz w:val="20"/>
                    <w:szCs w:val="20"/>
                  </w:rPr>
                  <w:t>Part 6—Security industry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721" w:hanging="397"/>
      </w:pPr>
      <w:rPr>
        <w:rFonts w:ascii="Times New Roman" w:hAnsi="Times New Roman" w:cs="Times New Roman"/>
        <w:b w:val="0"/>
        <w:bCs w:val="0"/>
        <w:w w:val="99"/>
        <w:sz w:val="20"/>
        <w:szCs w:val="20"/>
      </w:rPr>
    </w:lvl>
    <w:lvl w:ilvl="1">
      <w:start w:val="1"/>
      <w:numFmt w:val="decimal"/>
      <w:lvlText w:val="%2"/>
      <w:lvlJc w:val="left"/>
      <w:pPr>
        <w:ind w:left="2005" w:hanging="291"/>
      </w:pPr>
      <w:rPr>
        <w:rFonts w:ascii="Times New Roman" w:hAnsi="Times New Roman" w:cs="Times New Roman"/>
        <w:b/>
        <w:bCs/>
        <w:spacing w:val="-10"/>
        <w:w w:val="99"/>
        <w:sz w:val="24"/>
        <w:szCs w:val="24"/>
      </w:rPr>
    </w:lvl>
    <w:lvl w:ilvl="2">
      <w:start w:val="1"/>
      <w:numFmt w:val="lowerLetter"/>
      <w:lvlText w:val="(%3)"/>
      <w:lvlJc w:val="left"/>
      <w:pPr>
        <w:ind w:left="3027" w:hanging="382"/>
      </w:pPr>
      <w:rPr>
        <w:rFonts w:ascii="Times New Roman" w:hAnsi="Times New Roman" w:cs="Times New Roman"/>
        <w:b w:val="0"/>
        <w:bCs w:val="0"/>
        <w:spacing w:val="-5"/>
        <w:w w:val="99"/>
        <w:sz w:val="24"/>
        <w:szCs w:val="24"/>
      </w:rPr>
    </w:lvl>
    <w:lvl w:ilvl="3">
      <w:start w:val="1"/>
      <w:numFmt w:val="lowerRoman"/>
      <w:lvlText w:val="(%4)"/>
      <w:lvlJc w:val="left"/>
      <w:pPr>
        <w:ind w:left="3536" w:hanging="339"/>
      </w:pPr>
      <w:rPr>
        <w:rFonts w:ascii="Times New Roman" w:hAnsi="Times New Roman" w:cs="Times New Roman"/>
        <w:b w:val="0"/>
        <w:bCs w:val="0"/>
        <w:spacing w:val="-9"/>
        <w:w w:val="99"/>
        <w:sz w:val="24"/>
        <w:szCs w:val="24"/>
      </w:rPr>
    </w:lvl>
    <w:lvl w:ilvl="4">
      <w:numFmt w:val="bullet"/>
      <w:lvlText w:val="•"/>
      <w:lvlJc w:val="left"/>
      <w:pPr>
        <w:ind w:left="4255" w:hanging="339"/>
      </w:pPr>
    </w:lvl>
    <w:lvl w:ilvl="5">
      <w:numFmt w:val="bullet"/>
      <w:lvlText w:val="•"/>
      <w:lvlJc w:val="left"/>
      <w:pPr>
        <w:ind w:left="4970" w:hanging="339"/>
      </w:pPr>
    </w:lvl>
    <w:lvl w:ilvl="6">
      <w:numFmt w:val="bullet"/>
      <w:lvlText w:val="•"/>
      <w:lvlJc w:val="left"/>
      <w:pPr>
        <w:ind w:left="5685" w:hanging="339"/>
      </w:pPr>
    </w:lvl>
    <w:lvl w:ilvl="7">
      <w:numFmt w:val="bullet"/>
      <w:lvlText w:val="•"/>
      <w:lvlJc w:val="left"/>
      <w:pPr>
        <w:ind w:left="6400" w:hanging="339"/>
      </w:pPr>
    </w:lvl>
    <w:lvl w:ilvl="8">
      <w:numFmt w:val="bullet"/>
      <w:lvlText w:val="•"/>
      <w:lvlJc w:val="left"/>
      <w:pPr>
        <w:ind w:left="7116" w:hanging="339"/>
      </w:pPr>
    </w:lvl>
  </w:abstractNum>
  <w:abstractNum w:abstractNumId="1" w15:restartNumberingAfterBreak="0">
    <w:nsid w:val="00000403"/>
    <w:multiLevelType w:val="multilevel"/>
    <w:tmpl w:val="00000886"/>
    <w:lvl w:ilvl="0">
      <w:start w:val="1"/>
      <w:numFmt w:val="decimal"/>
      <w:lvlText w:val="(%1)"/>
      <w:lvlJc w:val="left"/>
      <w:pPr>
        <w:ind w:left="2516" w:hanging="394"/>
      </w:pPr>
      <w:rPr>
        <w:rFonts w:ascii="Times New Roman" w:hAnsi="Times New Roman" w:cs="Times New Roman"/>
        <w:b w:val="0"/>
        <w:bCs w:val="0"/>
        <w:spacing w:val="-7"/>
        <w:w w:val="99"/>
        <w:sz w:val="24"/>
        <w:szCs w:val="24"/>
      </w:rPr>
    </w:lvl>
    <w:lvl w:ilvl="1">
      <w:numFmt w:val="bullet"/>
      <w:lvlText w:val="•"/>
      <w:lvlJc w:val="left"/>
      <w:pPr>
        <w:ind w:left="3122" w:hanging="394"/>
      </w:pPr>
    </w:lvl>
    <w:lvl w:ilvl="2">
      <w:numFmt w:val="bullet"/>
      <w:lvlText w:val="•"/>
      <w:lvlJc w:val="left"/>
      <w:pPr>
        <w:ind w:left="3725" w:hanging="394"/>
      </w:pPr>
    </w:lvl>
    <w:lvl w:ilvl="3">
      <w:numFmt w:val="bullet"/>
      <w:lvlText w:val="•"/>
      <w:lvlJc w:val="left"/>
      <w:pPr>
        <w:ind w:left="4327" w:hanging="394"/>
      </w:pPr>
    </w:lvl>
    <w:lvl w:ilvl="4">
      <w:numFmt w:val="bullet"/>
      <w:lvlText w:val="•"/>
      <w:lvlJc w:val="left"/>
      <w:pPr>
        <w:ind w:left="4930" w:hanging="394"/>
      </w:pPr>
    </w:lvl>
    <w:lvl w:ilvl="5">
      <w:numFmt w:val="bullet"/>
      <w:lvlText w:val="•"/>
      <w:lvlJc w:val="left"/>
      <w:pPr>
        <w:ind w:left="5533" w:hanging="394"/>
      </w:pPr>
    </w:lvl>
    <w:lvl w:ilvl="6">
      <w:numFmt w:val="bullet"/>
      <w:lvlText w:val="•"/>
      <w:lvlJc w:val="left"/>
      <w:pPr>
        <w:ind w:left="6135" w:hanging="394"/>
      </w:pPr>
    </w:lvl>
    <w:lvl w:ilvl="7">
      <w:numFmt w:val="bullet"/>
      <w:lvlText w:val="•"/>
      <w:lvlJc w:val="left"/>
      <w:pPr>
        <w:ind w:left="6738" w:hanging="394"/>
      </w:pPr>
    </w:lvl>
    <w:lvl w:ilvl="8">
      <w:numFmt w:val="bullet"/>
      <w:lvlText w:val="•"/>
      <w:lvlJc w:val="left"/>
      <w:pPr>
        <w:ind w:left="7341" w:hanging="394"/>
      </w:pPr>
    </w:lvl>
  </w:abstractNum>
  <w:abstractNum w:abstractNumId="2" w15:restartNumberingAfterBreak="0">
    <w:nsid w:val="00000404"/>
    <w:multiLevelType w:val="multilevel"/>
    <w:tmpl w:val="00000887"/>
    <w:lvl w:ilvl="0">
      <w:start w:val="1"/>
      <w:numFmt w:val="decimal"/>
      <w:lvlText w:val="(%1)"/>
      <w:lvlJc w:val="left"/>
      <w:pPr>
        <w:ind w:left="2516" w:hanging="394"/>
      </w:pPr>
      <w:rPr>
        <w:rFonts w:ascii="Times New Roman" w:hAnsi="Times New Roman" w:cs="Times New Roman"/>
        <w:b w:val="0"/>
        <w:bCs w:val="0"/>
        <w:spacing w:val="-6"/>
        <w:w w:val="99"/>
        <w:sz w:val="24"/>
        <w:szCs w:val="24"/>
      </w:rPr>
    </w:lvl>
    <w:lvl w:ilvl="1">
      <w:start w:val="1"/>
      <w:numFmt w:val="lowerLetter"/>
      <w:lvlText w:val="(%2)"/>
      <w:lvlJc w:val="left"/>
      <w:pPr>
        <w:ind w:left="3027" w:hanging="382"/>
      </w:pPr>
      <w:rPr>
        <w:rFonts w:ascii="Times New Roman" w:hAnsi="Times New Roman" w:cs="Times New Roman"/>
        <w:b w:val="0"/>
        <w:bCs w:val="0"/>
        <w:spacing w:val="-4"/>
        <w:w w:val="99"/>
        <w:sz w:val="24"/>
        <w:szCs w:val="24"/>
      </w:rPr>
    </w:lvl>
    <w:lvl w:ilvl="2">
      <w:numFmt w:val="bullet"/>
      <w:lvlText w:val="•"/>
      <w:lvlJc w:val="left"/>
      <w:pPr>
        <w:ind w:left="3634" w:hanging="382"/>
      </w:pPr>
    </w:lvl>
    <w:lvl w:ilvl="3">
      <w:numFmt w:val="bullet"/>
      <w:lvlText w:val="•"/>
      <w:lvlJc w:val="left"/>
      <w:pPr>
        <w:ind w:left="4248" w:hanging="382"/>
      </w:pPr>
    </w:lvl>
    <w:lvl w:ilvl="4">
      <w:numFmt w:val="bullet"/>
      <w:lvlText w:val="•"/>
      <w:lvlJc w:val="left"/>
      <w:pPr>
        <w:ind w:left="4862" w:hanging="382"/>
      </w:pPr>
    </w:lvl>
    <w:lvl w:ilvl="5">
      <w:numFmt w:val="bullet"/>
      <w:lvlText w:val="•"/>
      <w:lvlJc w:val="left"/>
      <w:pPr>
        <w:ind w:left="5476" w:hanging="382"/>
      </w:pPr>
    </w:lvl>
    <w:lvl w:ilvl="6">
      <w:numFmt w:val="bullet"/>
      <w:lvlText w:val="•"/>
      <w:lvlJc w:val="left"/>
      <w:pPr>
        <w:ind w:left="6090" w:hanging="382"/>
      </w:pPr>
    </w:lvl>
    <w:lvl w:ilvl="7">
      <w:numFmt w:val="bullet"/>
      <w:lvlText w:val="•"/>
      <w:lvlJc w:val="left"/>
      <w:pPr>
        <w:ind w:left="6704" w:hanging="382"/>
      </w:pPr>
    </w:lvl>
    <w:lvl w:ilvl="8">
      <w:numFmt w:val="bullet"/>
      <w:lvlText w:val="•"/>
      <w:lvlJc w:val="left"/>
      <w:pPr>
        <w:ind w:left="7318" w:hanging="382"/>
      </w:pPr>
    </w:lvl>
  </w:abstractNum>
  <w:abstractNum w:abstractNumId="3" w15:restartNumberingAfterBreak="0">
    <w:nsid w:val="00000405"/>
    <w:multiLevelType w:val="multilevel"/>
    <w:tmpl w:val="00000888"/>
    <w:lvl w:ilvl="0">
      <w:start w:val="1"/>
      <w:numFmt w:val="decimal"/>
      <w:lvlText w:val="(%1)"/>
      <w:lvlJc w:val="left"/>
      <w:pPr>
        <w:ind w:left="2516" w:hanging="394"/>
      </w:pPr>
      <w:rPr>
        <w:rFonts w:ascii="Times New Roman" w:hAnsi="Times New Roman" w:cs="Times New Roman"/>
        <w:b w:val="0"/>
        <w:bCs w:val="0"/>
        <w:spacing w:val="-6"/>
        <w:w w:val="99"/>
        <w:sz w:val="24"/>
        <w:szCs w:val="24"/>
      </w:rPr>
    </w:lvl>
    <w:lvl w:ilvl="1">
      <w:start w:val="1"/>
      <w:numFmt w:val="lowerLetter"/>
      <w:lvlText w:val="(%2)"/>
      <w:lvlJc w:val="left"/>
      <w:pPr>
        <w:ind w:left="3027" w:hanging="382"/>
      </w:pPr>
      <w:rPr>
        <w:rFonts w:ascii="Times New Roman" w:hAnsi="Times New Roman" w:cs="Times New Roman"/>
        <w:b w:val="0"/>
        <w:bCs w:val="0"/>
        <w:spacing w:val="-8"/>
        <w:w w:val="99"/>
        <w:sz w:val="24"/>
        <w:szCs w:val="24"/>
      </w:rPr>
    </w:lvl>
    <w:lvl w:ilvl="2">
      <w:numFmt w:val="bullet"/>
      <w:lvlText w:val="•"/>
      <w:lvlJc w:val="left"/>
      <w:pPr>
        <w:ind w:left="3634" w:hanging="382"/>
      </w:pPr>
    </w:lvl>
    <w:lvl w:ilvl="3">
      <w:numFmt w:val="bullet"/>
      <w:lvlText w:val="•"/>
      <w:lvlJc w:val="left"/>
      <w:pPr>
        <w:ind w:left="4248" w:hanging="382"/>
      </w:pPr>
    </w:lvl>
    <w:lvl w:ilvl="4">
      <w:numFmt w:val="bullet"/>
      <w:lvlText w:val="•"/>
      <w:lvlJc w:val="left"/>
      <w:pPr>
        <w:ind w:left="4862" w:hanging="382"/>
      </w:pPr>
    </w:lvl>
    <w:lvl w:ilvl="5">
      <w:numFmt w:val="bullet"/>
      <w:lvlText w:val="•"/>
      <w:lvlJc w:val="left"/>
      <w:pPr>
        <w:ind w:left="5476" w:hanging="382"/>
      </w:pPr>
    </w:lvl>
    <w:lvl w:ilvl="6">
      <w:numFmt w:val="bullet"/>
      <w:lvlText w:val="•"/>
      <w:lvlJc w:val="left"/>
      <w:pPr>
        <w:ind w:left="6090" w:hanging="382"/>
      </w:pPr>
    </w:lvl>
    <w:lvl w:ilvl="7">
      <w:numFmt w:val="bullet"/>
      <w:lvlText w:val="•"/>
      <w:lvlJc w:val="left"/>
      <w:pPr>
        <w:ind w:left="6704" w:hanging="382"/>
      </w:pPr>
    </w:lvl>
    <w:lvl w:ilvl="8">
      <w:numFmt w:val="bullet"/>
      <w:lvlText w:val="•"/>
      <w:lvlJc w:val="left"/>
      <w:pPr>
        <w:ind w:left="7318" w:hanging="382"/>
      </w:pPr>
    </w:lvl>
  </w:abstractNum>
  <w:abstractNum w:abstractNumId="4" w15:restartNumberingAfterBreak="0">
    <w:nsid w:val="00000406"/>
    <w:multiLevelType w:val="multilevel"/>
    <w:tmpl w:val="00000889"/>
    <w:lvl w:ilvl="0">
      <w:start w:val="1"/>
      <w:numFmt w:val="decimal"/>
      <w:lvlText w:val="(%1)"/>
      <w:lvlJc w:val="left"/>
      <w:pPr>
        <w:ind w:left="2516" w:hanging="394"/>
      </w:pPr>
      <w:rPr>
        <w:rFonts w:ascii="Times New Roman" w:hAnsi="Times New Roman" w:cs="Times New Roman"/>
        <w:b w:val="0"/>
        <w:bCs w:val="0"/>
        <w:spacing w:val="-7"/>
        <w:w w:val="99"/>
        <w:sz w:val="24"/>
        <w:szCs w:val="24"/>
      </w:rPr>
    </w:lvl>
    <w:lvl w:ilvl="1">
      <w:start w:val="1"/>
      <w:numFmt w:val="lowerLetter"/>
      <w:lvlText w:val="(%2)"/>
      <w:lvlJc w:val="left"/>
      <w:pPr>
        <w:ind w:left="3027" w:hanging="382"/>
      </w:pPr>
      <w:rPr>
        <w:rFonts w:ascii="Times New Roman" w:hAnsi="Times New Roman" w:cs="Times New Roman"/>
        <w:b w:val="0"/>
        <w:bCs w:val="0"/>
        <w:spacing w:val="-5"/>
        <w:w w:val="99"/>
        <w:sz w:val="24"/>
        <w:szCs w:val="24"/>
      </w:rPr>
    </w:lvl>
    <w:lvl w:ilvl="2">
      <w:numFmt w:val="bullet"/>
      <w:lvlText w:val="•"/>
      <w:lvlJc w:val="left"/>
      <w:pPr>
        <w:ind w:left="3634" w:hanging="382"/>
      </w:pPr>
    </w:lvl>
    <w:lvl w:ilvl="3">
      <w:numFmt w:val="bullet"/>
      <w:lvlText w:val="•"/>
      <w:lvlJc w:val="left"/>
      <w:pPr>
        <w:ind w:left="4248" w:hanging="382"/>
      </w:pPr>
    </w:lvl>
    <w:lvl w:ilvl="4">
      <w:numFmt w:val="bullet"/>
      <w:lvlText w:val="•"/>
      <w:lvlJc w:val="left"/>
      <w:pPr>
        <w:ind w:left="4862" w:hanging="382"/>
      </w:pPr>
    </w:lvl>
    <w:lvl w:ilvl="5">
      <w:numFmt w:val="bullet"/>
      <w:lvlText w:val="•"/>
      <w:lvlJc w:val="left"/>
      <w:pPr>
        <w:ind w:left="5476" w:hanging="382"/>
      </w:pPr>
    </w:lvl>
    <w:lvl w:ilvl="6">
      <w:numFmt w:val="bullet"/>
      <w:lvlText w:val="•"/>
      <w:lvlJc w:val="left"/>
      <w:pPr>
        <w:ind w:left="6090" w:hanging="382"/>
      </w:pPr>
    </w:lvl>
    <w:lvl w:ilvl="7">
      <w:numFmt w:val="bullet"/>
      <w:lvlText w:val="•"/>
      <w:lvlJc w:val="left"/>
      <w:pPr>
        <w:ind w:left="6704" w:hanging="382"/>
      </w:pPr>
    </w:lvl>
    <w:lvl w:ilvl="8">
      <w:numFmt w:val="bullet"/>
      <w:lvlText w:val="•"/>
      <w:lvlJc w:val="left"/>
      <w:pPr>
        <w:ind w:left="7318" w:hanging="382"/>
      </w:pPr>
    </w:lvl>
  </w:abstractNum>
  <w:abstractNum w:abstractNumId="5" w15:restartNumberingAfterBreak="0">
    <w:nsid w:val="00000407"/>
    <w:multiLevelType w:val="multilevel"/>
    <w:tmpl w:val="0000088A"/>
    <w:lvl w:ilvl="0">
      <w:start w:val="1"/>
      <w:numFmt w:val="decimal"/>
      <w:lvlText w:val="(%1)"/>
      <w:lvlJc w:val="left"/>
      <w:pPr>
        <w:ind w:left="2516" w:hanging="394"/>
      </w:pPr>
      <w:rPr>
        <w:rFonts w:ascii="Times New Roman" w:hAnsi="Times New Roman" w:cs="Times New Roman"/>
        <w:b w:val="0"/>
        <w:bCs w:val="0"/>
        <w:spacing w:val="-7"/>
        <w:w w:val="99"/>
        <w:sz w:val="24"/>
        <w:szCs w:val="24"/>
      </w:rPr>
    </w:lvl>
    <w:lvl w:ilvl="1">
      <w:start w:val="1"/>
      <w:numFmt w:val="lowerLetter"/>
      <w:lvlText w:val="(%2)"/>
      <w:lvlJc w:val="left"/>
      <w:pPr>
        <w:ind w:left="3027" w:hanging="382"/>
      </w:pPr>
      <w:rPr>
        <w:rFonts w:ascii="Times New Roman" w:hAnsi="Times New Roman" w:cs="Times New Roman"/>
        <w:b w:val="0"/>
        <w:bCs w:val="0"/>
        <w:spacing w:val="-4"/>
        <w:w w:val="99"/>
        <w:sz w:val="24"/>
        <w:szCs w:val="24"/>
      </w:rPr>
    </w:lvl>
    <w:lvl w:ilvl="2">
      <w:numFmt w:val="bullet"/>
      <w:lvlText w:val="•"/>
      <w:lvlJc w:val="left"/>
      <w:pPr>
        <w:ind w:left="3634" w:hanging="382"/>
      </w:pPr>
    </w:lvl>
    <w:lvl w:ilvl="3">
      <w:numFmt w:val="bullet"/>
      <w:lvlText w:val="•"/>
      <w:lvlJc w:val="left"/>
      <w:pPr>
        <w:ind w:left="4248" w:hanging="382"/>
      </w:pPr>
    </w:lvl>
    <w:lvl w:ilvl="4">
      <w:numFmt w:val="bullet"/>
      <w:lvlText w:val="•"/>
      <w:lvlJc w:val="left"/>
      <w:pPr>
        <w:ind w:left="4862" w:hanging="382"/>
      </w:pPr>
    </w:lvl>
    <w:lvl w:ilvl="5">
      <w:numFmt w:val="bullet"/>
      <w:lvlText w:val="•"/>
      <w:lvlJc w:val="left"/>
      <w:pPr>
        <w:ind w:left="5476" w:hanging="382"/>
      </w:pPr>
    </w:lvl>
    <w:lvl w:ilvl="6">
      <w:numFmt w:val="bullet"/>
      <w:lvlText w:val="•"/>
      <w:lvlJc w:val="left"/>
      <w:pPr>
        <w:ind w:left="6090" w:hanging="382"/>
      </w:pPr>
    </w:lvl>
    <w:lvl w:ilvl="7">
      <w:numFmt w:val="bullet"/>
      <w:lvlText w:val="•"/>
      <w:lvlJc w:val="left"/>
      <w:pPr>
        <w:ind w:left="6704" w:hanging="382"/>
      </w:pPr>
    </w:lvl>
    <w:lvl w:ilvl="8">
      <w:numFmt w:val="bullet"/>
      <w:lvlText w:val="•"/>
      <w:lvlJc w:val="left"/>
      <w:pPr>
        <w:ind w:left="7318" w:hanging="382"/>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73"/>
    <o:shapelayout v:ext="edit">
      <o:idmap v:ext="edit" data="2"/>
    </o:shapelayout>
  </w:hdrShapeDefaults>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E04C9"/>
    <w:rsid w:val="005E04C9"/>
    <w:rsid w:val="00715692"/>
    <w:rsid w:val="007448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3"/>
    <o:shapelayout v:ext="edit">
      <o:idmap v:ext="edit" data="1"/>
    </o:shapelayout>
  </w:shapeDefaults>
  <w:decimalSymbol w:val="."/>
  <w:listSeparator w:val=","/>
  <w14:defaultImageDpi w14:val="0"/>
  <w15:docId w15:val="{3CFE797A-A4FE-4C34-86AE-768F4330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rPr>
  </w:style>
  <w:style w:type="paragraph" w:styleId="Heading1">
    <w:name w:val="heading 1"/>
    <w:basedOn w:val="Normal"/>
    <w:next w:val="Normal"/>
    <w:link w:val="Heading1Char"/>
    <w:uiPriority w:val="1"/>
    <w:qFormat/>
    <w:pPr>
      <w:spacing w:before="205"/>
      <w:ind w:left="1851"/>
      <w:outlineLvl w:val="0"/>
    </w:pPr>
    <w:rPr>
      <w:b/>
      <w:bCs/>
      <w:sz w:val="32"/>
      <w:szCs w:val="32"/>
    </w:rPr>
  </w:style>
  <w:style w:type="paragraph" w:styleId="Heading2">
    <w:name w:val="heading 2"/>
    <w:basedOn w:val="Normal"/>
    <w:next w:val="Normal"/>
    <w:link w:val="Heading2Char"/>
    <w:uiPriority w:val="1"/>
    <w:qFormat/>
    <w:pPr>
      <w:ind w:left="1550"/>
      <w:outlineLvl w:val="1"/>
    </w:pPr>
    <w:rPr>
      <w:b/>
      <w:bCs/>
      <w:sz w:val="28"/>
      <w:szCs w:val="28"/>
    </w:rPr>
  </w:style>
  <w:style w:type="paragraph" w:styleId="Heading3">
    <w:name w:val="heading 3"/>
    <w:basedOn w:val="Normal"/>
    <w:next w:val="Normal"/>
    <w:link w:val="Heading3Char"/>
    <w:uiPriority w:val="1"/>
    <w:qFormat/>
    <w:pPr>
      <w:spacing w:before="117"/>
      <w:ind w:left="2005" w:hanging="29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locked/>
    <w:rPr>
      <w:rFonts w:ascii="Times New Roman" w:hAnsi="Times New Roman" w:cs="Times New Roman"/>
    </w:rPr>
  </w:style>
  <w:style w:type="paragraph" w:styleId="ListParagraph">
    <w:name w:val="List Paragraph"/>
    <w:basedOn w:val="Normal"/>
    <w:uiPriority w:val="1"/>
    <w:qFormat/>
    <w:pPr>
      <w:spacing w:before="120"/>
      <w:ind w:left="3027" w:hanging="396"/>
    </w:pPr>
    <w:rPr>
      <w:sz w:val="24"/>
      <w:szCs w:val="24"/>
    </w:rPr>
  </w:style>
  <w:style w:type="paragraph" w:customStyle="1" w:styleId="TableParagraph">
    <w:name w:val="Table Paragraph"/>
    <w:basedOn w:val="Normal"/>
    <w:uiPriority w:val="1"/>
    <w:qFormat/>
    <w:rPr>
      <w:sz w:val="24"/>
      <w:szCs w:val="24"/>
    </w:rPr>
  </w:style>
  <w:style w:type="paragraph" w:styleId="BalloonText">
    <w:name w:val="Balloon Text"/>
    <w:basedOn w:val="Normal"/>
    <w:link w:val="BalloonTextChar"/>
    <w:uiPriority w:val="99"/>
    <w:semiHidden/>
    <w:unhideWhenUsed/>
    <w:rsid w:val="005E04C9"/>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E04C9"/>
    <w:rPr>
      <w:rFonts w:ascii="Segoe UI" w:hAnsi="Segoe UI" w:cs="Segoe UI"/>
      <w:sz w:val="18"/>
      <w:szCs w:val="18"/>
    </w:rPr>
  </w:style>
  <w:style w:type="paragraph" w:styleId="Header">
    <w:name w:val="header"/>
    <w:basedOn w:val="Normal"/>
    <w:link w:val="HeaderChar"/>
    <w:uiPriority w:val="99"/>
    <w:unhideWhenUsed/>
    <w:rsid w:val="005E04C9"/>
    <w:pPr>
      <w:tabs>
        <w:tab w:val="center" w:pos="4513"/>
        <w:tab w:val="right" w:pos="9026"/>
      </w:tabs>
    </w:pPr>
  </w:style>
  <w:style w:type="character" w:customStyle="1" w:styleId="HeaderChar">
    <w:name w:val="Header Char"/>
    <w:basedOn w:val="DefaultParagraphFont"/>
    <w:link w:val="Header"/>
    <w:uiPriority w:val="99"/>
    <w:locked/>
    <w:rsid w:val="005E04C9"/>
    <w:rPr>
      <w:rFonts w:ascii="Times New Roman" w:hAnsi="Times New Roman" w:cs="Times New Roman"/>
    </w:rPr>
  </w:style>
  <w:style w:type="paragraph" w:styleId="Footer">
    <w:name w:val="footer"/>
    <w:basedOn w:val="Normal"/>
    <w:link w:val="FooterChar"/>
    <w:uiPriority w:val="99"/>
    <w:unhideWhenUsed/>
    <w:rsid w:val="005E04C9"/>
    <w:pPr>
      <w:tabs>
        <w:tab w:val="center" w:pos="4513"/>
        <w:tab w:val="right" w:pos="9026"/>
      </w:tabs>
    </w:pPr>
  </w:style>
  <w:style w:type="character" w:customStyle="1" w:styleId="FooterChar">
    <w:name w:val="Footer Char"/>
    <w:basedOn w:val="DefaultParagraphFont"/>
    <w:link w:val="Footer"/>
    <w:uiPriority w:val="99"/>
    <w:locked/>
    <w:rsid w:val="005E04C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F7356FFF-EA61-44A5-B0A8-0C36D7F77B4C}">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1757</Words>
  <Characters>10018</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Long Service Benefits Portability Regulations 2020</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Service Benefits Portability Regulations 2020</dc:title>
  <dc:subject>Statutory Rule</dc:subject>
  <dc:creator>212</dc:creator>
  <cp:keywords>Drafting, SR, Regulation,Statutory Rule, Rule, Precedent</cp:keywords>
  <dc:description/>
  <cp:lastModifiedBy>Kathy Alys (DPC)</cp:lastModifiedBy>
  <cp:revision>2</cp:revision>
  <dcterms:created xsi:type="dcterms:W3CDTF">2020-05-19T22:26:00Z</dcterms:created>
  <dcterms:modified xsi:type="dcterms:W3CDTF">2020-05-19T22:26:00Z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y fmtid="{D5CDD505-2E9C-101B-9397-08002B2CF9AE}" pid="3" name="MSIP_Label_7158ebbd-6c5e-441f-bfc9-4eb8c11e3978_Enabled">
    <vt:lpwstr>True</vt:lpwstr>
  </property>
  <property fmtid="{D5CDD505-2E9C-101B-9397-08002B2CF9AE}" pid="4" name="MSIP_Label_7158ebbd-6c5e-441f-bfc9-4eb8c11e3978_SiteId">
    <vt:lpwstr>722ea0be-3e1c-4b11-ad6f-9401d6856e24</vt:lpwstr>
  </property>
  <property fmtid="{D5CDD505-2E9C-101B-9397-08002B2CF9AE}" pid="5" name="MSIP_Label_7158ebbd-6c5e-441f-bfc9-4eb8c11e3978_Owner">
    <vt:lpwstr>russell.bancroft@dpc.vic.gov.au</vt:lpwstr>
  </property>
  <property fmtid="{D5CDD505-2E9C-101B-9397-08002B2CF9AE}" pid="6" name="MSIP_Label_7158ebbd-6c5e-441f-bfc9-4eb8c11e3978_SetDate">
    <vt:lpwstr>2020-05-19T20:22:55.4855158Z</vt:lpwstr>
  </property>
  <property fmtid="{D5CDD505-2E9C-101B-9397-08002B2CF9AE}" pid="7" name="MSIP_Label_7158ebbd-6c5e-441f-bfc9-4eb8c11e3978_Name">
    <vt:lpwstr>OFFICIAL</vt:lpwstr>
  </property>
  <property fmtid="{D5CDD505-2E9C-101B-9397-08002B2CF9AE}" pid="8" name="MSIP_Label_7158ebbd-6c5e-441f-bfc9-4eb8c11e3978_Application">
    <vt:lpwstr>Microsoft Azure Information Protection</vt:lpwstr>
  </property>
  <property fmtid="{D5CDD505-2E9C-101B-9397-08002B2CF9AE}" pid="9" name="MSIP_Label_7158ebbd-6c5e-441f-bfc9-4eb8c11e3978_Extended_MSFT_Method">
    <vt:lpwstr>Manual</vt:lpwstr>
  </property>
  <property fmtid="{D5CDD505-2E9C-101B-9397-08002B2CF9AE}" pid="10" name="Sensitivity">
    <vt:lpwstr>OFFICIAL</vt:lpwstr>
  </property>
</Properties>
</file>